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294BB2">
      <w:pPr>
        <w:spacing w:before="156" w:beforeLines="50" w:line="700" w:lineRule="exact"/>
        <w:ind w:hanging="6"/>
        <w:jc w:val="center"/>
        <w:rPr>
          <w:rFonts w:hint="eastAsia" w:ascii="仿宋" w:hAnsi="仿宋" w:eastAsia="仿宋"/>
          <w:b/>
          <w:color w:val="000000" w:themeColor="text1"/>
          <w:spacing w:val="-2"/>
          <w:sz w:val="44"/>
          <w:szCs w:val="44"/>
          <w14:textFill>
            <w14:solidFill>
              <w14:schemeClr w14:val="tx1"/>
            </w14:solidFill>
          </w14:textFill>
        </w:rPr>
      </w:pPr>
      <w:r>
        <w:rPr>
          <w:rFonts w:hint="eastAsia" w:ascii="仿宋" w:hAnsi="仿宋" w:eastAsia="仿宋"/>
          <w:b/>
          <w:color w:val="000000" w:themeColor="text1"/>
          <w:spacing w:val="-2"/>
          <w:sz w:val="44"/>
          <w:szCs w:val="44"/>
          <w14:textFill>
            <w14:solidFill>
              <w14:schemeClr w14:val="tx1"/>
            </w14:solidFill>
          </w14:textFill>
        </w:rPr>
        <w:t>2025年度通达公司材料运输</w:t>
      </w:r>
      <w:r>
        <w:rPr>
          <w:rFonts w:hint="eastAsia" w:ascii="仿宋" w:hAnsi="仿宋" w:eastAsia="仿宋"/>
          <w:b/>
          <w:color w:val="000000" w:themeColor="text1"/>
          <w:spacing w:val="-2"/>
          <w:sz w:val="44"/>
          <w:szCs w:val="44"/>
          <w:lang w:val="en-US" w:eastAsia="zh-CN"/>
          <w14:textFill>
            <w14:solidFill>
              <w14:schemeClr w14:val="tx1"/>
            </w14:solidFill>
          </w14:textFill>
        </w:rPr>
        <w:t>服务单位</w:t>
      </w:r>
      <w:r>
        <w:rPr>
          <w:rFonts w:hint="eastAsia" w:ascii="仿宋" w:hAnsi="仿宋" w:eastAsia="仿宋"/>
          <w:b/>
          <w:color w:val="000000" w:themeColor="text1"/>
          <w:spacing w:val="-2"/>
          <w:sz w:val="44"/>
          <w:szCs w:val="44"/>
          <w14:textFill>
            <w14:solidFill>
              <w14:schemeClr w14:val="tx1"/>
            </w14:solidFill>
          </w14:textFill>
        </w:rPr>
        <w:t>采购项目</w:t>
      </w:r>
      <w:r>
        <w:rPr>
          <w:rFonts w:hint="eastAsia" w:ascii="仿宋" w:hAnsi="仿宋" w:eastAsia="仿宋"/>
          <w:b/>
          <w:color w:val="000000" w:themeColor="text1"/>
          <w:sz w:val="44"/>
          <w:szCs w:val="44"/>
          <w14:textFill>
            <w14:solidFill>
              <w14:schemeClr w14:val="tx1"/>
            </w14:solidFill>
          </w14:textFill>
        </w:rPr>
        <w:t>招标文件</w:t>
      </w:r>
    </w:p>
    <w:p w14:paraId="6A49AA27">
      <w:pPr>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p w14:paraId="271186BE">
      <w:pPr>
        <w:spacing w:line="700" w:lineRule="exact"/>
        <w:ind w:firstLine="560" w:firstLineChars="200"/>
        <w:jc w:val="left"/>
        <w:rPr>
          <w:rFonts w:hint="eastAsia" w:ascii="仿宋" w:hAnsi="仿宋" w:eastAsia="仿宋"/>
          <w:color w:val="000000" w:themeColor="text1"/>
          <w:sz w:val="28"/>
          <w:szCs w:val="28"/>
          <w:highlight w:val="yellow"/>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 xml:space="preserve">项目编号：JTJT-TD20250307 </w:t>
      </w:r>
    </w:p>
    <w:p w14:paraId="666AE211">
      <w:pPr>
        <w:pStyle w:val="28"/>
        <w:rPr>
          <w:color w:val="000000" w:themeColor="text1"/>
          <w14:textFill>
            <w14:solidFill>
              <w14:schemeClr w14:val="tx1"/>
            </w14:solidFill>
          </w14:textFill>
        </w:rPr>
      </w:pPr>
    </w:p>
    <w:p w14:paraId="2D6F851D">
      <w:pPr>
        <w:ind w:firstLine="600" w:firstLineChars="200"/>
        <w:jc w:val="left"/>
        <w:rPr>
          <w:rFonts w:hint="eastAsia" w:ascii="仿宋" w:hAnsi="仿宋" w:eastAsia="仿宋"/>
          <w:color w:val="000000" w:themeColor="text1"/>
          <w:sz w:val="30"/>
          <w:szCs w:val="30"/>
          <w14:textFill>
            <w14:solidFill>
              <w14:schemeClr w14:val="tx1"/>
            </w14:solidFill>
          </w14:textFill>
        </w:rPr>
      </w:pPr>
    </w:p>
    <w:p w14:paraId="2A526255">
      <w:pPr>
        <w:ind w:firstLine="600" w:firstLineChars="200"/>
        <w:jc w:val="left"/>
        <w:rPr>
          <w:rFonts w:hint="eastAsia"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招标单位：</w:t>
      </w:r>
      <w:r>
        <w:rPr>
          <w:rFonts w:ascii="仿宋" w:hAnsi="仿宋" w:eastAsia="仿宋"/>
          <w:color w:val="000000" w:themeColor="text1"/>
          <w:sz w:val="30"/>
          <w:szCs w:val="30"/>
          <w:u w:val="single"/>
          <w14:textFill>
            <w14:solidFill>
              <w14:schemeClr w14:val="tx1"/>
            </w14:solidFill>
          </w14:textFill>
        </w:rPr>
        <w:t xml:space="preserve"> </w:t>
      </w:r>
      <w:r>
        <w:rPr>
          <w:rFonts w:hint="eastAsia" w:ascii="仿宋" w:hAnsi="仿宋" w:eastAsia="仿宋"/>
          <w:color w:val="000000" w:themeColor="text1"/>
          <w:sz w:val="30"/>
          <w:szCs w:val="30"/>
          <w:u w:val="single"/>
          <w14:textFill>
            <w14:solidFill>
              <w14:schemeClr w14:val="tx1"/>
            </w14:solidFill>
          </w14:textFill>
        </w:rPr>
        <w:t xml:space="preserve"> 杭州富阳通达公路工程有限公司  （</w:t>
      </w:r>
      <w:bookmarkStart w:id="11" w:name="_GoBack"/>
      <w:bookmarkEnd w:id="11"/>
      <w:r>
        <w:rPr>
          <w:rFonts w:hint="eastAsia" w:ascii="仿宋" w:hAnsi="仿宋" w:eastAsia="仿宋"/>
          <w:color w:val="000000" w:themeColor="text1"/>
          <w:sz w:val="30"/>
          <w:szCs w:val="30"/>
          <w:u w:val="single"/>
          <w14:textFill>
            <w14:solidFill>
              <w14:schemeClr w14:val="tx1"/>
            </w14:solidFill>
          </w14:textFill>
        </w:rPr>
        <w:t>盖章）</w:t>
      </w:r>
    </w:p>
    <w:p w14:paraId="35932495">
      <w:pPr>
        <w:ind w:firstLine="600" w:firstLineChars="200"/>
        <w:jc w:val="left"/>
        <w:rPr>
          <w:rFonts w:hint="eastAsia" w:ascii="仿宋" w:hAnsi="仿宋" w:eastAsia="仿宋"/>
          <w:color w:val="000000" w:themeColor="text1"/>
          <w:sz w:val="30"/>
          <w:szCs w:val="30"/>
          <w14:textFill>
            <w14:solidFill>
              <w14:schemeClr w14:val="tx1"/>
            </w14:solidFill>
          </w14:textFill>
        </w:rPr>
      </w:pPr>
    </w:p>
    <w:p w14:paraId="68EF2977">
      <w:pPr>
        <w:ind w:firstLine="420" w:firstLineChars="200"/>
        <w:jc w:val="left"/>
        <w:rPr>
          <w:color w:val="000000" w:themeColor="text1"/>
          <w14:textFill>
            <w14:solidFill>
              <w14:schemeClr w14:val="tx1"/>
            </w14:solidFill>
          </w14:textFill>
        </w:rPr>
      </w:pPr>
    </w:p>
    <w:p w14:paraId="3A16A30E">
      <w:pPr>
        <w:ind w:firstLine="600" w:firstLineChars="200"/>
        <w:jc w:val="left"/>
        <w:rPr>
          <w:rFonts w:hint="eastAsia"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法定代表人或其委托代理人：</w:t>
      </w:r>
      <w:r>
        <w:rPr>
          <w:rFonts w:ascii="仿宋" w:hAnsi="仿宋" w:eastAsia="仿宋"/>
          <w:color w:val="000000" w:themeColor="text1"/>
          <w:sz w:val="30"/>
          <w:szCs w:val="30"/>
          <w:u w:val="single"/>
          <w14:textFill>
            <w14:solidFill>
              <w14:schemeClr w14:val="tx1"/>
            </w14:solidFill>
          </w14:textFill>
        </w:rPr>
        <w:t xml:space="preserve">         </w:t>
      </w:r>
      <w:r>
        <w:rPr>
          <w:rFonts w:hint="eastAsia" w:ascii="仿宋" w:hAnsi="仿宋" w:eastAsia="仿宋"/>
          <w:color w:val="000000" w:themeColor="text1"/>
          <w:sz w:val="30"/>
          <w:szCs w:val="30"/>
          <w:u w:val="single"/>
          <w14:textFill>
            <w14:solidFill>
              <w14:schemeClr w14:val="tx1"/>
            </w14:solidFill>
          </w14:textFill>
        </w:rPr>
        <w:t xml:space="preserve"> </w:t>
      </w:r>
      <w:r>
        <w:rPr>
          <w:rFonts w:ascii="仿宋" w:hAnsi="仿宋" w:eastAsia="仿宋"/>
          <w:color w:val="000000" w:themeColor="text1"/>
          <w:sz w:val="30"/>
          <w:szCs w:val="30"/>
          <w:u w:val="single"/>
          <w14:textFill>
            <w14:solidFill>
              <w14:schemeClr w14:val="tx1"/>
            </w14:solidFill>
          </w14:textFill>
        </w:rPr>
        <w:t xml:space="preserve"> </w:t>
      </w:r>
      <w:r>
        <w:rPr>
          <w:rFonts w:hint="eastAsia" w:ascii="仿宋" w:hAnsi="仿宋" w:eastAsia="仿宋"/>
          <w:color w:val="000000" w:themeColor="text1"/>
          <w:sz w:val="30"/>
          <w:szCs w:val="30"/>
          <w:u w:val="single"/>
          <w14:textFill>
            <w14:solidFill>
              <w14:schemeClr w14:val="tx1"/>
            </w14:solidFill>
          </w14:textFill>
        </w:rPr>
        <w:t xml:space="preserve"> </w:t>
      </w:r>
      <w:r>
        <w:rPr>
          <w:rFonts w:ascii="仿宋" w:hAnsi="仿宋" w:eastAsia="仿宋"/>
          <w:color w:val="000000" w:themeColor="text1"/>
          <w:sz w:val="30"/>
          <w:szCs w:val="30"/>
          <w:u w:val="single"/>
          <w14:textFill>
            <w14:solidFill>
              <w14:schemeClr w14:val="tx1"/>
            </w14:solidFill>
          </w14:textFill>
        </w:rPr>
        <w:t xml:space="preserve"> </w:t>
      </w:r>
      <w:r>
        <w:rPr>
          <w:rFonts w:hint="eastAsia" w:ascii="仿宋" w:hAnsi="仿宋" w:eastAsia="仿宋"/>
          <w:color w:val="000000" w:themeColor="text1"/>
          <w:sz w:val="30"/>
          <w:szCs w:val="30"/>
          <w:u w:val="single"/>
          <w14:textFill>
            <w14:solidFill>
              <w14:schemeClr w14:val="tx1"/>
            </w14:solidFill>
          </w14:textFill>
        </w:rPr>
        <w:t xml:space="preserve"> （签字或盖章）</w:t>
      </w:r>
    </w:p>
    <w:p w14:paraId="117A2E59">
      <w:pPr>
        <w:ind w:firstLine="600" w:firstLineChars="200"/>
        <w:jc w:val="left"/>
        <w:rPr>
          <w:rFonts w:hint="eastAsia" w:ascii="仿宋" w:hAnsi="仿宋" w:eastAsia="仿宋"/>
          <w:color w:val="000000" w:themeColor="text1"/>
          <w:sz w:val="30"/>
          <w:szCs w:val="30"/>
          <w14:textFill>
            <w14:solidFill>
              <w14:schemeClr w14:val="tx1"/>
            </w14:solidFill>
          </w14:textFill>
        </w:rPr>
      </w:pPr>
    </w:p>
    <w:p w14:paraId="1750D324">
      <w:pPr>
        <w:ind w:firstLine="420" w:firstLineChars="200"/>
        <w:jc w:val="left"/>
        <w:rPr>
          <w:color w:val="000000" w:themeColor="text1"/>
          <w14:textFill>
            <w14:solidFill>
              <w14:schemeClr w14:val="tx1"/>
            </w14:solidFill>
          </w14:textFill>
        </w:rPr>
      </w:pPr>
    </w:p>
    <w:p w14:paraId="12C0D882">
      <w:pPr>
        <w:ind w:firstLine="600" w:firstLineChars="200"/>
        <w:jc w:val="left"/>
        <w:rPr>
          <w:rFonts w:hint="eastAsia" w:ascii="仿宋" w:hAnsi="仿宋" w:eastAsia="仿宋"/>
          <w:color w:val="000000" w:themeColor="text1"/>
          <w:sz w:val="30"/>
          <w:szCs w:val="30"/>
          <w14:textFill>
            <w14:solidFill>
              <w14:schemeClr w14:val="tx1"/>
            </w14:solidFill>
          </w14:textFill>
        </w:rPr>
      </w:pPr>
    </w:p>
    <w:p w14:paraId="0B3EB132">
      <w:pPr>
        <w:ind w:firstLine="600" w:firstLineChars="200"/>
        <w:jc w:val="left"/>
        <w:rPr>
          <w:rFonts w:hint="eastAsia" w:ascii="仿宋" w:hAnsi="仿宋" w:eastAsia="仿宋"/>
          <w:color w:val="000000" w:themeColor="text1"/>
          <w:sz w:val="30"/>
          <w:szCs w:val="30"/>
          <w14:textFill>
            <w14:solidFill>
              <w14:schemeClr w14:val="tx1"/>
            </w14:solidFill>
          </w14:textFill>
        </w:rPr>
      </w:pPr>
    </w:p>
    <w:p w14:paraId="7F2086F4">
      <w:pPr>
        <w:ind w:firstLine="600" w:firstLineChars="200"/>
        <w:jc w:val="left"/>
        <w:rPr>
          <w:rFonts w:hint="eastAsia" w:ascii="仿宋" w:hAnsi="仿宋" w:eastAsia="仿宋"/>
          <w:color w:val="000000" w:themeColor="text1"/>
          <w:sz w:val="30"/>
          <w:szCs w:val="30"/>
          <w:u w:val="single"/>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招标代理机构：</w:t>
      </w:r>
      <w:r>
        <w:rPr>
          <w:rFonts w:ascii="仿宋" w:hAnsi="仿宋" w:eastAsia="仿宋"/>
          <w:color w:val="000000" w:themeColor="text1"/>
          <w:sz w:val="30"/>
          <w:szCs w:val="30"/>
          <w:u w:val="single"/>
          <w14:textFill>
            <w14:solidFill>
              <w14:schemeClr w14:val="tx1"/>
            </w14:solidFill>
          </w14:textFill>
        </w:rPr>
        <w:t xml:space="preserve"> </w:t>
      </w:r>
      <w:r>
        <w:rPr>
          <w:rFonts w:hint="eastAsia" w:ascii="仿宋" w:hAnsi="仿宋" w:eastAsia="仿宋"/>
          <w:color w:val="000000" w:themeColor="text1"/>
          <w:sz w:val="30"/>
          <w:szCs w:val="30"/>
          <w:u w:val="single"/>
          <w14:textFill>
            <w14:solidFill>
              <w14:schemeClr w14:val="tx1"/>
            </w14:solidFill>
          </w14:textFill>
        </w:rPr>
        <w:t xml:space="preserve"> 浙江方圆工程咨询有限公司 （盖章）</w:t>
      </w:r>
      <w:r>
        <w:rPr>
          <w:rFonts w:ascii="仿宋" w:hAnsi="仿宋" w:eastAsia="仿宋"/>
          <w:color w:val="000000" w:themeColor="text1"/>
          <w:sz w:val="30"/>
          <w:szCs w:val="30"/>
          <w:u w:val="single"/>
          <w14:textFill>
            <w14:solidFill>
              <w14:schemeClr w14:val="tx1"/>
            </w14:solidFill>
          </w14:textFill>
        </w:rPr>
        <w:t xml:space="preserve"> </w:t>
      </w:r>
    </w:p>
    <w:p w14:paraId="1DE63CE6">
      <w:pPr>
        <w:ind w:firstLine="600" w:firstLineChars="200"/>
        <w:jc w:val="left"/>
        <w:rPr>
          <w:rFonts w:hint="eastAsia" w:ascii="仿宋" w:hAnsi="仿宋" w:eastAsia="仿宋"/>
          <w:color w:val="000000" w:themeColor="text1"/>
          <w:sz w:val="30"/>
          <w:szCs w:val="30"/>
          <w14:textFill>
            <w14:solidFill>
              <w14:schemeClr w14:val="tx1"/>
            </w14:solidFill>
          </w14:textFill>
        </w:rPr>
      </w:pPr>
    </w:p>
    <w:p w14:paraId="24BAF994">
      <w:pPr>
        <w:ind w:firstLine="420" w:firstLineChars="200"/>
        <w:jc w:val="left"/>
        <w:rPr>
          <w:color w:val="000000" w:themeColor="text1"/>
          <w14:textFill>
            <w14:solidFill>
              <w14:schemeClr w14:val="tx1"/>
            </w14:solidFill>
          </w14:textFill>
        </w:rPr>
      </w:pPr>
    </w:p>
    <w:p w14:paraId="34057B2F">
      <w:pPr>
        <w:ind w:firstLine="600" w:firstLineChars="200"/>
        <w:jc w:val="left"/>
        <w:rPr>
          <w:rFonts w:hint="eastAsia"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法定代表人或其委托代理人：</w:t>
      </w:r>
      <w:r>
        <w:rPr>
          <w:rFonts w:ascii="仿宋" w:hAnsi="仿宋" w:eastAsia="仿宋"/>
          <w:color w:val="000000" w:themeColor="text1"/>
          <w:sz w:val="30"/>
          <w:szCs w:val="30"/>
          <w:u w:val="single"/>
          <w14:textFill>
            <w14:solidFill>
              <w14:schemeClr w14:val="tx1"/>
            </w14:solidFill>
          </w14:textFill>
        </w:rPr>
        <w:t xml:space="preserve">       </w:t>
      </w:r>
      <w:r>
        <w:rPr>
          <w:rFonts w:hint="eastAsia" w:ascii="仿宋" w:hAnsi="仿宋" w:eastAsia="仿宋"/>
          <w:color w:val="000000" w:themeColor="text1"/>
          <w:sz w:val="30"/>
          <w:szCs w:val="30"/>
          <w:u w:val="single"/>
          <w14:textFill>
            <w14:solidFill>
              <w14:schemeClr w14:val="tx1"/>
            </w14:solidFill>
          </w14:textFill>
        </w:rPr>
        <w:t xml:space="preserve"> </w:t>
      </w:r>
      <w:r>
        <w:rPr>
          <w:rFonts w:ascii="仿宋" w:hAnsi="仿宋" w:eastAsia="仿宋"/>
          <w:color w:val="000000" w:themeColor="text1"/>
          <w:sz w:val="30"/>
          <w:szCs w:val="30"/>
          <w:u w:val="single"/>
          <w14:textFill>
            <w14:solidFill>
              <w14:schemeClr w14:val="tx1"/>
            </w14:solidFill>
          </w14:textFill>
        </w:rPr>
        <w:t xml:space="preserve">  </w:t>
      </w:r>
      <w:r>
        <w:rPr>
          <w:rFonts w:hint="eastAsia" w:ascii="仿宋" w:hAnsi="仿宋" w:eastAsia="仿宋"/>
          <w:color w:val="000000" w:themeColor="text1"/>
          <w:sz w:val="30"/>
          <w:szCs w:val="30"/>
          <w:u w:val="single"/>
          <w14:textFill>
            <w14:solidFill>
              <w14:schemeClr w14:val="tx1"/>
            </w14:solidFill>
          </w14:textFill>
        </w:rPr>
        <w:t xml:space="preserve">   </w:t>
      </w:r>
      <w:r>
        <w:rPr>
          <w:rFonts w:ascii="仿宋" w:hAnsi="仿宋" w:eastAsia="仿宋"/>
          <w:color w:val="000000" w:themeColor="text1"/>
          <w:sz w:val="30"/>
          <w:szCs w:val="30"/>
          <w:u w:val="single"/>
          <w14:textFill>
            <w14:solidFill>
              <w14:schemeClr w14:val="tx1"/>
            </w14:solidFill>
          </w14:textFill>
        </w:rPr>
        <w:t xml:space="preserve"> </w:t>
      </w:r>
      <w:r>
        <w:rPr>
          <w:rFonts w:hint="eastAsia" w:ascii="仿宋" w:hAnsi="仿宋" w:eastAsia="仿宋"/>
          <w:color w:val="000000" w:themeColor="text1"/>
          <w:sz w:val="30"/>
          <w:szCs w:val="30"/>
          <w:u w:val="single"/>
          <w14:textFill>
            <w14:solidFill>
              <w14:schemeClr w14:val="tx1"/>
            </w14:solidFill>
          </w14:textFill>
        </w:rPr>
        <w:t>（签字或盖章）</w:t>
      </w:r>
    </w:p>
    <w:p w14:paraId="51537A70">
      <w:pPr>
        <w:ind w:firstLine="600" w:firstLineChars="200"/>
        <w:jc w:val="left"/>
        <w:rPr>
          <w:rFonts w:hint="eastAsia" w:ascii="仿宋" w:hAnsi="仿宋" w:eastAsia="仿宋"/>
          <w:color w:val="000000" w:themeColor="text1"/>
          <w:sz w:val="30"/>
          <w:szCs w:val="30"/>
          <w14:textFill>
            <w14:solidFill>
              <w14:schemeClr w14:val="tx1"/>
            </w14:solidFill>
          </w14:textFill>
        </w:rPr>
      </w:pPr>
    </w:p>
    <w:p w14:paraId="0A8CF5A7">
      <w:pPr>
        <w:ind w:firstLine="420" w:firstLineChars="200"/>
        <w:jc w:val="left"/>
        <w:rPr>
          <w:color w:val="000000" w:themeColor="text1"/>
          <w14:textFill>
            <w14:solidFill>
              <w14:schemeClr w14:val="tx1"/>
            </w14:solidFill>
          </w14:textFill>
        </w:rPr>
      </w:pPr>
    </w:p>
    <w:p w14:paraId="5CB8CEC6">
      <w:pPr>
        <w:ind w:firstLine="600" w:firstLineChars="200"/>
        <w:jc w:val="left"/>
        <w:rPr>
          <w:rFonts w:hint="eastAsia"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联系人：</w:t>
      </w:r>
      <w:r>
        <w:rPr>
          <w:rFonts w:hint="eastAsia" w:ascii="仿宋" w:hAnsi="仿宋" w:eastAsia="仿宋"/>
          <w:color w:val="000000" w:themeColor="text1"/>
          <w:sz w:val="30"/>
          <w:szCs w:val="30"/>
          <w:u w:val="single"/>
          <w14:textFill>
            <w14:solidFill>
              <w14:schemeClr w14:val="tx1"/>
            </w14:solidFill>
          </w14:textFill>
        </w:rPr>
        <w:t xml:space="preserve">   章锴     </w:t>
      </w:r>
      <w:r>
        <w:rPr>
          <w:rFonts w:hint="eastAsia" w:ascii="仿宋" w:hAnsi="仿宋" w:eastAsia="仿宋"/>
          <w:color w:val="000000" w:themeColor="text1"/>
          <w:sz w:val="30"/>
          <w:szCs w:val="30"/>
          <w14:textFill>
            <w14:solidFill>
              <w14:schemeClr w14:val="tx1"/>
            </w14:solidFill>
          </w14:textFill>
        </w:rPr>
        <w:t xml:space="preserve">       电 话：</w:t>
      </w:r>
      <w:r>
        <w:rPr>
          <w:rFonts w:hint="eastAsia" w:ascii="仿宋" w:hAnsi="仿宋" w:eastAsia="仿宋"/>
          <w:color w:val="000000" w:themeColor="text1"/>
          <w:sz w:val="30"/>
          <w:szCs w:val="30"/>
          <w:u w:val="single"/>
          <w14:textFill>
            <w14:solidFill>
              <w14:schemeClr w14:val="tx1"/>
            </w14:solidFill>
          </w14:textFill>
        </w:rPr>
        <w:t xml:space="preserve">  13819133663    </w:t>
      </w:r>
    </w:p>
    <w:p w14:paraId="38E16A3B">
      <w:pPr>
        <w:spacing w:line="700" w:lineRule="exact"/>
        <w:ind w:firstLine="600" w:firstLineChars="200"/>
        <w:jc w:val="left"/>
        <w:rPr>
          <w:rFonts w:hint="eastAsia"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 xml:space="preserve">                   </w:t>
      </w:r>
    </w:p>
    <w:p w14:paraId="3AB52D47">
      <w:pPr>
        <w:spacing w:line="700" w:lineRule="exact"/>
        <w:ind w:firstLine="600" w:firstLineChars="200"/>
        <w:jc w:val="left"/>
        <w:rPr>
          <w:rFonts w:hint="eastAsia"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 xml:space="preserve">             </w:t>
      </w:r>
    </w:p>
    <w:p w14:paraId="5396E072">
      <w:pPr>
        <w:pStyle w:val="28"/>
        <w:rPr>
          <w:color w:val="000000" w:themeColor="text1"/>
          <w14:textFill>
            <w14:solidFill>
              <w14:schemeClr w14:val="tx1"/>
            </w14:solidFill>
          </w14:textFill>
        </w:rPr>
      </w:pPr>
    </w:p>
    <w:p w14:paraId="5E2D6595">
      <w:pPr>
        <w:pStyle w:val="14"/>
        <w:spacing w:beforeLines="0" w:afterLines="0" w:line="700" w:lineRule="exact"/>
        <w:ind w:firstLine="640" w:firstLineChars="200"/>
        <w:jc w:val="left"/>
        <w:rPr>
          <w:rFonts w:hint="eastAsia" w:ascii="仿宋" w:hAnsi="仿宋" w:eastAsia="仿宋"/>
          <w:color w:val="000000" w:themeColor="text1"/>
          <w:sz w:val="32"/>
          <w:szCs w:val="32"/>
          <w14:textFill>
            <w14:solidFill>
              <w14:schemeClr w14:val="tx1"/>
            </w14:solidFill>
          </w14:textFill>
        </w:rPr>
      </w:pPr>
    </w:p>
    <w:p w14:paraId="0E9EDBC0">
      <w:pPr>
        <w:pStyle w:val="14"/>
        <w:spacing w:beforeLines="0" w:afterLines="0" w:line="460" w:lineRule="exact"/>
        <w:ind w:firstLine="3534" w:firstLineChars="800"/>
        <w:jc w:val="left"/>
        <w:rPr>
          <w:rFonts w:hint="eastAsia" w:ascii="仿宋" w:hAnsi="仿宋" w:eastAsia="仿宋"/>
          <w:b/>
          <w:color w:val="000000" w:themeColor="text1"/>
          <w:sz w:val="44"/>
          <w:szCs w:val="44"/>
          <w14:textFill>
            <w14:solidFill>
              <w14:schemeClr w14:val="tx1"/>
            </w14:solidFill>
          </w14:textFill>
        </w:rPr>
      </w:pPr>
      <w:r>
        <w:rPr>
          <w:rFonts w:hint="eastAsia" w:ascii="仿宋" w:hAnsi="仿宋" w:eastAsia="仿宋"/>
          <w:b/>
          <w:color w:val="000000" w:themeColor="text1"/>
          <w:sz w:val="44"/>
          <w:szCs w:val="44"/>
          <w14:textFill>
            <w14:solidFill>
              <w14:schemeClr w14:val="tx1"/>
            </w14:solidFill>
          </w14:textFill>
        </w:rPr>
        <w:t>目    录</w:t>
      </w:r>
    </w:p>
    <w:p w14:paraId="7F610753">
      <w:pPr>
        <w:pStyle w:val="14"/>
        <w:spacing w:beforeLines="0" w:afterLines="0" w:line="460" w:lineRule="exact"/>
        <w:ind w:firstLine="640" w:firstLineChars="200"/>
        <w:jc w:val="left"/>
        <w:rPr>
          <w:rFonts w:hint="eastAsia" w:ascii="仿宋" w:hAnsi="仿宋" w:eastAsia="仿宋"/>
          <w:color w:val="000000" w:themeColor="text1"/>
          <w:sz w:val="32"/>
          <w:szCs w:val="32"/>
          <w14:textFill>
            <w14:solidFill>
              <w14:schemeClr w14:val="tx1"/>
            </w14:solidFill>
          </w14:textFill>
        </w:rPr>
      </w:pPr>
    </w:p>
    <w:p w14:paraId="4862EC4B">
      <w:pPr>
        <w:spacing w:line="700" w:lineRule="exact"/>
        <w:ind w:firstLine="600" w:firstLineChars="200"/>
        <w:jc w:val="left"/>
        <w:rPr>
          <w:rFonts w:hint="eastAsia"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第一章    招标公告……………………………………… 3</w:t>
      </w:r>
    </w:p>
    <w:p w14:paraId="160FDDE1">
      <w:pPr>
        <w:spacing w:line="700" w:lineRule="exact"/>
        <w:ind w:firstLine="600" w:firstLineChars="200"/>
        <w:jc w:val="left"/>
        <w:rPr>
          <w:rFonts w:hint="eastAsia"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第二章    投标人须知…………………………………… 7</w:t>
      </w:r>
    </w:p>
    <w:p w14:paraId="79BFB20A">
      <w:pPr>
        <w:spacing w:line="700" w:lineRule="exact"/>
        <w:ind w:firstLine="600" w:firstLineChars="200"/>
        <w:jc w:val="left"/>
        <w:rPr>
          <w:rFonts w:hint="eastAsia"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第三章    评标办法及评分标准………………………… 23</w:t>
      </w:r>
    </w:p>
    <w:p w14:paraId="4A1E1767">
      <w:pPr>
        <w:spacing w:line="700" w:lineRule="exact"/>
        <w:ind w:firstLine="600" w:firstLineChars="200"/>
        <w:jc w:val="left"/>
        <w:rPr>
          <w:rFonts w:hint="eastAsia"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第四章    采购需求……………………………………… 28</w:t>
      </w:r>
    </w:p>
    <w:p w14:paraId="7F74A84D">
      <w:pPr>
        <w:spacing w:line="700" w:lineRule="exact"/>
        <w:ind w:firstLine="600" w:firstLineChars="200"/>
        <w:jc w:val="left"/>
        <w:rPr>
          <w:rFonts w:hint="eastAsia"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第五章    采购合同主要条款…………………………… 30</w:t>
      </w:r>
    </w:p>
    <w:p w14:paraId="396982AA">
      <w:pPr>
        <w:spacing w:line="700" w:lineRule="exact"/>
        <w:ind w:firstLine="600" w:firstLineChars="200"/>
        <w:jc w:val="left"/>
        <w:rPr>
          <w:rFonts w:hint="eastAsia"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第六章    投标文件格式附件…………………………… 35</w:t>
      </w:r>
    </w:p>
    <w:p w14:paraId="1FC694CB">
      <w:pPr>
        <w:pStyle w:val="14"/>
        <w:snapToGrid w:val="0"/>
        <w:spacing w:beforeLines="0" w:afterLines="0" w:line="460" w:lineRule="exact"/>
        <w:ind w:firstLine="1280" w:firstLineChars="400"/>
        <w:jc w:val="left"/>
        <w:rPr>
          <w:rFonts w:hint="eastAsia" w:ascii="仿宋" w:hAnsi="仿宋" w:eastAsia="仿宋"/>
          <w:b/>
          <w:bCs/>
          <w:color w:val="000000" w:themeColor="text1"/>
          <w:sz w:val="36"/>
          <w:szCs w:val="36"/>
          <w14:textFill>
            <w14:solidFill>
              <w14:schemeClr w14:val="tx1"/>
            </w14:solidFill>
          </w14:textFill>
        </w:rPr>
      </w:pPr>
      <w:r>
        <w:rPr>
          <w:rFonts w:ascii="仿宋" w:hAnsi="仿宋" w:eastAsia="仿宋"/>
          <w:color w:val="000000" w:themeColor="text1"/>
          <w:sz w:val="32"/>
          <w:szCs w:val="32"/>
          <w14:textFill>
            <w14:solidFill>
              <w14:schemeClr w14:val="tx1"/>
            </w14:solidFill>
          </w14:textFill>
        </w:rPr>
        <w:br w:type="page"/>
      </w:r>
      <w:r>
        <w:rPr>
          <w:rFonts w:hint="eastAsia" w:ascii="仿宋" w:hAnsi="仿宋" w:eastAsia="仿宋"/>
          <w:b/>
          <w:bCs/>
          <w:color w:val="000000" w:themeColor="text1"/>
          <w:sz w:val="36"/>
          <w:szCs w:val="36"/>
          <w14:textFill>
            <w14:solidFill>
              <w14:schemeClr w14:val="tx1"/>
            </w14:solidFill>
          </w14:textFill>
        </w:rPr>
        <w:t>第一章  招标公告（非政府采购项目）</w:t>
      </w:r>
    </w:p>
    <w:p w14:paraId="2046EBD7">
      <w:pPr>
        <w:pStyle w:val="14"/>
        <w:spacing w:beforeLines="0" w:afterLines="0" w:line="440" w:lineRule="exact"/>
        <w:ind w:firstLine="480" w:firstLineChars="200"/>
        <w:jc w:val="left"/>
        <w:rPr>
          <w:rFonts w:hint="eastAsia" w:ascii="仿宋" w:hAnsi="仿宋" w:eastAsia="仿宋"/>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w:t>受杭州富阳通达公路工程有限公司委托，现就“2025年度通达公司材料运输</w:t>
      </w:r>
      <w:r>
        <w:rPr>
          <w:rFonts w:hint="eastAsia" w:ascii="仿宋" w:hAnsi="仿宋" w:eastAsia="仿宋"/>
          <w:color w:val="000000" w:themeColor="text1"/>
          <w:lang w:val="en-US" w:eastAsia="zh-CN"/>
          <w14:textFill>
            <w14:solidFill>
              <w14:schemeClr w14:val="tx1"/>
            </w14:solidFill>
          </w14:textFill>
        </w:rPr>
        <w:t>服务单位</w:t>
      </w:r>
      <w:r>
        <w:rPr>
          <w:rFonts w:hint="eastAsia" w:ascii="仿宋" w:hAnsi="仿宋" w:eastAsia="仿宋"/>
          <w:color w:val="000000" w:themeColor="text1"/>
          <w14:textFill>
            <w14:solidFill>
              <w14:schemeClr w14:val="tx1"/>
            </w14:solidFill>
          </w14:textFill>
        </w:rPr>
        <w:t>采购项目”进行公开招标，欢迎符合要求的投标人前来投标</w:t>
      </w:r>
      <w:r>
        <w:rPr>
          <w:rFonts w:hint="eastAsia" w:ascii="仿宋" w:hAnsi="仿宋" w:eastAsia="仿宋"/>
          <w:color w:val="000000" w:themeColor="text1"/>
          <w14:textFill>
            <w14:solidFill>
              <w14:schemeClr w14:val="tx1"/>
            </w14:solidFill>
          </w14:textFill>
        </w:rPr>
        <w:t>，现将有关事项公告如下：</w:t>
      </w:r>
    </w:p>
    <w:p w14:paraId="5BD26481">
      <w:pPr>
        <w:pStyle w:val="14"/>
        <w:spacing w:beforeLines="0" w:afterLines="0" w:line="440" w:lineRule="exact"/>
        <w:ind w:firstLine="480" w:firstLineChars="200"/>
        <w:jc w:val="left"/>
        <w:rPr>
          <w:rFonts w:hint="eastAsia" w:ascii="仿宋" w:hAnsi="仿宋" w:eastAsia="仿宋"/>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w:t>一、</w:t>
      </w:r>
      <w:r>
        <w:rPr>
          <w:rFonts w:hint="eastAsia" w:ascii="仿宋" w:hAnsi="仿宋" w:eastAsia="仿宋" w:cs="Times New Roman"/>
          <w:b/>
          <w:color w:val="000000" w:themeColor="text1"/>
          <w:kern w:val="2"/>
          <w:sz w:val="24"/>
          <w:szCs w:val="24"/>
          <w:lang w:val="en-US" w:eastAsia="zh-CN" w:bidi="ar-SA"/>
          <w14:textFill>
            <w14:solidFill>
              <w14:schemeClr w14:val="tx1"/>
            </w14:solidFill>
          </w14:textFill>
        </w:rPr>
        <w:t>项目名称</w:t>
      </w:r>
      <w:r>
        <w:rPr>
          <w:rFonts w:hint="eastAsia" w:ascii="仿宋" w:hAnsi="仿宋" w:eastAsia="仿宋"/>
          <w:color w:val="000000" w:themeColor="text1"/>
          <w14:textFill>
            <w14:solidFill>
              <w14:schemeClr w14:val="tx1"/>
            </w14:solidFill>
          </w14:textFill>
        </w:rPr>
        <w:t>：2025年度通达公司材料运输</w:t>
      </w:r>
      <w:r>
        <w:rPr>
          <w:rFonts w:hint="eastAsia" w:ascii="仿宋" w:hAnsi="仿宋" w:eastAsia="仿宋"/>
          <w:color w:val="000000" w:themeColor="text1"/>
          <w:lang w:val="en-US" w:eastAsia="zh-CN"/>
          <w14:textFill>
            <w14:solidFill>
              <w14:schemeClr w14:val="tx1"/>
            </w14:solidFill>
          </w14:textFill>
        </w:rPr>
        <w:t>服务单位</w:t>
      </w:r>
      <w:r>
        <w:rPr>
          <w:rFonts w:hint="eastAsia" w:ascii="仿宋" w:hAnsi="仿宋" w:eastAsia="仿宋"/>
          <w:color w:val="000000" w:themeColor="text1"/>
          <w14:textFill>
            <w14:solidFill>
              <w14:schemeClr w14:val="tx1"/>
            </w14:solidFill>
          </w14:textFill>
        </w:rPr>
        <w:t>采购项目</w:t>
      </w:r>
    </w:p>
    <w:p w14:paraId="31669B0E">
      <w:pPr>
        <w:spacing w:line="440" w:lineRule="exact"/>
        <w:ind w:firstLine="482" w:firstLineChars="200"/>
        <w:jc w:val="left"/>
        <w:rPr>
          <w:rFonts w:hint="eastAsia" w:ascii="仿宋" w:hAnsi="仿宋" w:eastAsia="仿宋"/>
          <w:bCs/>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二、项目编号：JTJT-TD202</w:t>
      </w:r>
      <w:r>
        <w:rPr>
          <w:rFonts w:hint="eastAsia" w:ascii="仿宋" w:hAnsi="仿宋" w:eastAsia="仿宋"/>
          <w:b/>
          <w:color w:val="000000" w:themeColor="text1"/>
          <w:sz w:val="24"/>
          <w:szCs w:val="24"/>
          <w:lang w:val="en-US" w:eastAsia="zh-CN"/>
          <w14:textFill>
            <w14:solidFill>
              <w14:schemeClr w14:val="tx1"/>
            </w14:solidFill>
          </w14:textFill>
        </w:rPr>
        <w:t>5</w:t>
      </w:r>
      <w:r>
        <w:rPr>
          <w:rFonts w:hint="eastAsia" w:ascii="仿宋" w:hAnsi="仿宋" w:eastAsia="仿宋"/>
          <w:b/>
          <w:color w:val="000000" w:themeColor="text1"/>
          <w:sz w:val="24"/>
          <w:szCs w:val="24"/>
          <w14:textFill>
            <w14:solidFill>
              <w14:schemeClr w14:val="tx1"/>
            </w14:solidFill>
          </w14:textFill>
        </w:rPr>
        <w:t xml:space="preserve">0307 </w:t>
      </w:r>
      <w:r>
        <w:rPr>
          <w:rFonts w:hint="eastAsia" w:ascii="仿宋" w:hAnsi="仿宋" w:eastAsia="仿宋"/>
          <w:bCs/>
          <w:color w:val="000000" w:themeColor="text1"/>
          <w:sz w:val="24"/>
          <w:szCs w:val="24"/>
          <w14:textFill>
            <w14:solidFill>
              <w14:schemeClr w14:val="tx1"/>
            </w14:solidFill>
          </w14:textFill>
        </w:rPr>
        <w:t xml:space="preserve"> </w:t>
      </w:r>
    </w:p>
    <w:p w14:paraId="48573B08">
      <w:pPr>
        <w:spacing w:line="440" w:lineRule="exact"/>
        <w:ind w:firstLine="482"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三、采购方式：</w:t>
      </w:r>
      <w:r>
        <w:rPr>
          <w:rFonts w:hint="eastAsia" w:ascii="仿宋" w:hAnsi="仿宋" w:eastAsia="仿宋"/>
          <w:color w:val="000000" w:themeColor="text1"/>
          <w:sz w:val="24"/>
          <w:szCs w:val="24"/>
          <w14:textFill>
            <w14:solidFill>
              <w14:schemeClr w14:val="tx1"/>
            </w14:solidFill>
          </w14:textFill>
        </w:rPr>
        <w:t>公开招标</w:t>
      </w:r>
    </w:p>
    <w:p w14:paraId="55807EAB">
      <w:pPr>
        <w:spacing w:line="440" w:lineRule="exact"/>
        <w:ind w:firstLine="482" w:firstLineChars="200"/>
        <w:jc w:val="left"/>
        <w:rPr>
          <w:rFonts w:hint="eastAsia" w:ascii="仿宋" w:hAnsi="仿宋" w:eastAsia="仿宋"/>
          <w:b/>
          <w:color w:val="000000" w:themeColor="text1"/>
          <w14:textFill>
            <w14:solidFill>
              <w14:schemeClr w14:val="tx1"/>
            </w14:solidFill>
          </w14:textFill>
        </w:rPr>
      </w:pPr>
      <w:r>
        <w:rPr>
          <w:rFonts w:ascii="仿宋" w:hAnsi="仿宋" w:eastAsia="仿宋"/>
          <w:b/>
          <w:color w:val="000000" w:themeColor="text1"/>
          <w:sz w:val="24"/>
          <w:szCs w:val="24"/>
          <w14:textFill>
            <w14:solidFill>
              <w14:schemeClr w14:val="tx1"/>
            </w14:solidFill>
          </w14:textFill>
        </w:rPr>
        <w:t>四</w:t>
      </w:r>
      <w:r>
        <w:rPr>
          <w:rFonts w:hint="eastAsia" w:ascii="仿宋" w:hAnsi="仿宋" w:eastAsia="仿宋"/>
          <w:b/>
          <w:color w:val="000000" w:themeColor="text1"/>
          <w:sz w:val="24"/>
          <w:szCs w:val="24"/>
          <w14:textFill>
            <w14:solidFill>
              <w14:schemeClr w14:val="tx1"/>
            </w14:solidFill>
          </w14:textFill>
        </w:rPr>
        <w:t>、服务期：</w:t>
      </w:r>
      <w:r>
        <w:rPr>
          <w:rFonts w:hint="eastAsia" w:ascii="仿宋" w:hAnsi="仿宋" w:eastAsia="仿宋"/>
          <w:bCs/>
          <w:color w:val="000000" w:themeColor="text1"/>
          <w:sz w:val="24"/>
          <w:szCs w:val="24"/>
          <w14:textFill>
            <w14:solidFill>
              <w14:schemeClr w14:val="tx1"/>
            </w14:solidFill>
          </w14:textFill>
        </w:rPr>
        <w:t>一年（具体起止时间按合同约定）或金额达到500万为止（先到为准）。</w:t>
      </w:r>
    </w:p>
    <w:p w14:paraId="3D883B04">
      <w:pPr>
        <w:spacing w:line="440" w:lineRule="exact"/>
        <w:ind w:firstLine="482" w:firstLineChars="200"/>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五</w:t>
      </w:r>
      <w:r>
        <w:rPr>
          <w:rFonts w:hint="eastAsia" w:ascii="仿宋" w:hAnsi="仿宋" w:eastAsia="仿宋"/>
          <w:color w:val="000000" w:themeColor="text1"/>
          <w:sz w:val="24"/>
          <w:szCs w:val="24"/>
          <w14:textFill>
            <w14:solidFill>
              <w14:schemeClr w14:val="tx1"/>
            </w14:solidFill>
          </w14:textFill>
        </w:rPr>
        <w:t>、</w:t>
      </w:r>
      <w:r>
        <w:rPr>
          <w:rFonts w:hint="eastAsia" w:ascii="仿宋" w:hAnsi="仿宋" w:eastAsia="仿宋"/>
          <w:b/>
          <w:color w:val="000000" w:themeColor="text1"/>
          <w:sz w:val="24"/>
          <w:szCs w:val="24"/>
          <w14:textFill>
            <w14:solidFill>
              <w14:schemeClr w14:val="tx1"/>
            </w14:solidFill>
          </w14:textFill>
        </w:rPr>
        <w:t>采购内容及数量：</w:t>
      </w:r>
    </w:p>
    <w:tbl>
      <w:tblPr>
        <w:tblStyle w:val="22"/>
        <w:tblW w:w="8878"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090"/>
        <w:gridCol w:w="885"/>
        <w:gridCol w:w="1455"/>
        <w:gridCol w:w="3739"/>
      </w:tblGrid>
      <w:tr w14:paraId="698D9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2E4CDA93">
            <w:pPr>
              <w:spacing w:line="44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序号</w:t>
            </w:r>
          </w:p>
        </w:tc>
        <w:tc>
          <w:tcPr>
            <w:tcW w:w="2090" w:type="dxa"/>
            <w:vAlign w:val="center"/>
          </w:tcPr>
          <w:p w14:paraId="556A163D">
            <w:pPr>
              <w:spacing w:line="44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内容</w:t>
            </w:r>
          </w:p>
        </w:tc>
        <w:tc>
          <w:tcPr>
            <w:tcW w:w="885" w:type="dxa"/>
            <w:vAlign w:val="center"/>
          </w:tcPr>
          <w:p w14:paraId="61E3FE05">
            <w:pPr>
              <w:spacing w:line="44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数量</w:t>
            </w:r>
          </w:p>
        </w:tc>
        <w:tc>
          <w:tcPr>
            <w:tcW w:w="1455" w:type="dxa"/>
            <w:vAlign w:val="center"/>
          </w:tcPr>
          <w:p w14:paraId="0294FA2F">
            <w:pPr>
              <w:spacing w:line="44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预算价</w:t>
            </w:r>
          </w:p>
        </w:tc>
        <w:tc>
          <w:tcPr>
            <w:tcW w:w="3739" w:type="dxa"/>
            <w:vAlign w:val="center"/>
          </w:tcPr>
          <w:p w14:paraId="284E93EC">
            <w:pPr>
              <w:spacing w:line="44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服务内容及具体要求</w:t>
            </w:r>
          </w:p>
        </w:tc>
      </w:tr>
      <w:tr w14:paraId="47A67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atLeast"/>
        </w:trPr>
        <w:tc>
          <w:tcPr>
            <w:tcW w:w="709" w:type="dxa"/>
            <w:vAlign w:val="center"/>
          </w:tcPr>
          <w:p w14:paraId="78CFD8A9">
            <w:pPr>
              <w:spacing w:line="440" w:lineRule="exact"/>
              <w:jc w:val="center"/>
              <w:rPr>
                <w:rFonts w:hint="eastAsia"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1</w:t>
            </w:r>
          </w:p>
        </w:tc>
        <w:tc>
          <w:tcPr>
            <w:tcW w:w="2090" w:type="dxa"/>
            <w:vAlign w:val="center"/>
          </w:tcPr>
          <w:p w14:paraId="58B7C7C6">
            <w:pPr>
              <w:spacing w:line="440" w:lineRule="exact"/>
              <w:jc w:val="center"/>
              <w:rPr>
                <w:rFonts w:hint="eastAsia" w:ascii="仿宋" w:hAnsi="仿宋" w:eastAsia="仿宋"/>
                <w:bCs/>
                <w:color w:val="000000" w:themeColor="text1"/>
                <w:sz w:val="24"/>
                <w:szCs w:val="24"/>
                <w14:textFill>
                  <w14:solidFill>
                    <w14:schemeClr w14:val="tx1"/>
                  </w14:solidFill>
                </w14:textFill>
              </w:rPr>
            </w:pPr>
            <w:r>
              <w:rPr>
                <w:rFonts w:hint="eastAsia" w:ascii="仿宋" w:hAnsi="仿宋" w:eastAsia="仿宋"/>
                <w:bCs/>
                <w:color w:val="000000" w:themeColor="text1"/>
                <w:sz w:val="24"/>
                <w:szCs w:val="24"/>
                <w14:textFill>
                  <w14:solidFill>
                    <w14:schemeClr w14:val="tx1"/>
                  </w14:solidFill>
                </w14:textFill>
              </w:rPr>
              <w:t>2</w:t>
            </w:r>
            <w:r>
              <w:rPr>
                <w:rFonts w:hint="eastAsia" w:ascii="仿宋" w:hAnsi="仿宋" w:eastAsia="仿宋"/>
                <w:bCs/>
                <w:color w:val="000000" w:themeColor="text1"/>
                <w:sz w:val="24"/>
                <w:szCs w:val="24"/>
                <w14:textFill>
                  <w14:solidFill>
                    <w14:schemeClr w14:val="tx1"/>
                  </w14:solidFill>
                </w14:textFill>
              </w:rPr>
              <w:t>025年度通达公司材料运输</w:t>
            </w:r>
            <w:r>
              <w:rPr>
                <w:rFonts w:hint="eastAsia" w:ascii="仿宋" w:hAnsi="仿宋" w:eastAsia="仿宋"/>
                <w:bCs/>
                <w:color w:val="000000" w:themeColor="text1"/>
                <w:sz w:val="24"/>
                <w:szCs w:val="24"/>
                <w:lang w:val="en-US" w:eastAsia="zh-CN"/>
                <w14:textFill>
                  <w14:solidFill>
                    <w14:schemeClr w14:val="tx1"/>
                  </w14:solidFill>
                </w14:textFill>
              </w:rPr>
              <w:t>服务单位</w:t>
            </w:r>
            <w:r>
              <w:rPr>
                <w:rFonts w:hint="eastAsia" w:ascii="仿宋" w:hAnsi="仿宋" w:eastAsia="仿宋"/>
                <w:bCs/>
                <w:color w:val="000000" w:themeColor="text1"/>
                <w:sz w:val="24"/>
                <w:szCs w:val="24"/>
                <w14:textFill>
                  <w14:solidFill>
                    <w14:schemeClr w14:val="tx1"/>
                  </w14:solidFill>
                </w14:textFill>
              </w:rPr>
              <w:t>采购项目</w:t>
            </w:r>
          </w:p>
        </w:tc>
        <w:tc>
          <w:tcPr>
            <w:tcW w:w="885" w:type="dxa"/>
            <w:vAlign w:val="center"/>
          </w:tcPr>
          <w:p w14:paraId="1D77E4DA">
            <w:pPr>
              <w:spacing w:line="440" w:lineRule="exact"/>
              <w:jc w:val="center"/>
              <w:rPr>
                <w:rFonts w:hint="eastAsia" w:ascii="仿宋" w:hAnsi="仿宋" w:eastAsia="仿宋"/>
                <w:color w:val="000000" w:themeColor="text1"/>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1项</w:t>
            </w:r>
          </w:p>
        </w:tc>
        <w:tc>
          <w:tcPr>
            <w:tcW w:w="1455" w:type="dxa"/>
            <w:vAlign w:val="center"/>
          </w:tcPr>
          <w:p w14:paraId="1B934495">
            <w:pPr>
              <w:spacing w:line="440" w:lineRule="exact"/>
              <w:jc w:val="center"/>
              <w:rPr>
                <w:rFonts w:hint="eastAsia" w:ascii="仿宋" w:hAnsi="仿宋" w:eastAsia="仿宋"/>
                <w:color w:val="FF0000"/>
                <w:sz w:val="24"/>
                <w:szCs w:val="24"/>
              </w:rPr>
            </w:pPr>
            <w:r>
              <w:rPr>
                <w:rFonts w:hint="eastAsia" w:ascii="仿宋" w:hAnsi="仿宋" w:eastAsia="仿宋"/>
                <w:bCs/>
                <w:color w:val="000000" w:themeColor="text1"/>
                <w:sz w:val="24"/>
                <w:szCs w:val="24"/>
                <w14:textFill>
                  <w14:solidFill>
                    <w14:schemeClr w14:val="tx1"/>
                  </w14:solidFill>
                </w14:textFill>
              </w:rPr>
              <w:t>500万元</w:t>
            </w:r>
          </w:p>
          <w:p w14:paraId="7BBAC33E">
            <w:pPr>
              <w:spacing w:line="440" w:lineRule="exact"/>
              <w:jc w:val="center"/>
              <w:rPr>
                <w:rFonts w:hint="eastAsia" w:ascii="仿宋" w:hAnsi="仿宋" w:eastAsia="仿宋"/>
                <w:color w:val="000000" w:themeColor="text1"/>
                <w:sz w:val="24"/>
                <w:szCs w:val="24"/>
                <w14:textFill>
                  <w14:solidFill>
                    <w14:schemeClr w14:val="tx1"/>
                  </w14:solidFill>
                </w14:textFill>
              </w:rPr>
            </w:pPr>
          </w:p>
        </w:tc>
        <w:tc>
          <w:tcPr>
            <w:tcW w:w="3739" w:type="dxa"/>
            <w:vAlign w:val="center"/>
          </w:tcPr>
          <w:p w14:paraId="46E12DCA">
            <w:pPr>
              <w:spacing w:line="44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bCs/>
                <w:color w:val="000000" w:themeColor="text1"/>
                <w:sz w:val="24"/>
                <w:szCs w:val="24"/>
                <w14:textFill>
                  <w14:solidFill>
                    <w14:schemeClr w14:val="tx1"/>
                  </w14:solidFill>
                </w14:textFill>
              </w:rPr>
              <w:t>2025年度通达公司日常生产经营所涉及的所有材料运输内容（例如：沥青混合料、水泥稳定料等运输）。</w:t>
            </w:r>
          </w:p>
        </w:tc>
      </w:tr>
    </w:tbl>
    <w:p w14:paraId="588CF24F">
      <w:pPr>
        <w:snapToGrid w:val="0"/>
        <w:spacing w:line="440" w:lineRule="exact"/>
        <w:ind w:firstLine="482" w:firstLineChars="200"/>
        <w:jc w:val="left"/>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六、合格投标人的资格要求</w:t>
      </w:r>
    </w:p>
    <w:p w14:paraId="3238A4E1">
      <w:pPr>
        <w:spacing w:line="44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1、本次招标要求投标人须具备：</w:t>
      </w:r>
    </w:p>
    <w:p w14:paraId="421A1FF5">
      <w:pPr>
        <w:spacing w:line="44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具有独立法人资格，具有有效期内道路运输经营许可证；未被“信用中国”（www.creditchina.gov.cn）、中国政府采购网（www.ccgp.gov.cn）列入失信被执行人、重大税收违法案件当事人名单、政府采购严重违法失信行为记录名单；</w:t>
      </w:r>
    </w:p>
    <w:p w14:paraId="7F48DA22">
      <w:pPr>
        <w:spacing w:line="44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（2）为满足项目施工运输需要，投标人须自有或拥有长期租赁合同的自卸运输车25辆及以上(需提供车辆购买发票及行驶证；长期租赁的需提供租赁合同复印件及租赁单位购买发票)，</w:t>
      </w:r>
      <w:r>
        <w:rPr>
          <w:rFonts w:hint="eastAsia" w:ascii="仿宋" w:hAnsi="仿宋" w:eastAsia="仿宋"/>
          <w:color w:val="000000" w:themeColor="text1"/>
          <w:sz w:val="24"/>
          <w:szCs w:val="24"/>
          <w14:textFill>
            <w14:solidFill>
              <w14:schemeClr w14:val="tx1"/>
            </w14:solidFill>
          </w14:textFill>
        </w:rPr>
        <w:t>其中：自卸车“前四后八”15辆及以上、自卸车“单桥”10辆及以上。其中用于沥青拌合料运输的自卸车须自带标准棚布，保温保湿并符合当地政府对自卸车辆环保要求，确保日常沥青拌和料运输正常开展；</w:t>
      </w:r>
    </w:p>
    <w:p w14:paraId="28E54C47">
      <w:pPr>
        <w:spacing w:line="44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3）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7FAC186E">
      <w:pPr>
        <w:spacing w:line="44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（4）本项目不接受联合体投标。</w:t>
      </w:r>
    </w:p>
    <w:p w14:paraId="08322F99">
      <w:pPr>
        <w:spacing w:line="440" w:lineRule="exact"/>
        <w:ind w:firstLine="482"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七、获取招标文件的时间期限、地点、方式及招标文件售价：</w:t>
      </w:r>
    </w:p>
    <w:p w14:paraId="0858A8F9">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1.时间：自公告之日起至2025年</w:t>
      </w:r>
      <w:r>
        <w:rPr>
          <w:rFonts w:hint="eastAsia" w:ascii="仿宋" w:hAnsi="仿宋" w:eastAsia="仿宋" w:cs="仿宋"/>
          <w:color w:val="000000" w:themeColor="text1"/>
          <w:sz w:val="24"/>
          <w:szCs w:val="24"/>
          <w:lang w:val="en-US" w:eastAsia="zh-CN"/>
          <w14:textFill>
            <w14:solidFill>
              <w14:schemeClr w14:val="tx1"/>
            </w14:solidFill>
          </w14:textFill>
        </w:rPr>
        <w:t>4</w:t>
      </w:r>
      <w:r>
        <w:rPr>
          <w:rFonts w:hint="eastAsia" w:ascii="仿宋" w:hAnsi="仿宋" w:eastAsia="仿宋" w:cs="仿宋"/>
          <w:color w:val="000000" w:themeColor="text1"/>
          <w:sz w:val="24"/>
          <w:szCs w:val="24"/>
          <w14:textFill>
            <w14:solidFill>
              <w14:schemeClr w14:val="tx1"/>
            </w14:solidFill>
          </w14:textFill>
        </w:rPr>
        <w:t xml:space="preserve"> 月 </w:t>
      </w:r>
      <w:r>
        <w:rPr>
          <w:rFonts w:hint="eastAsia" w:ascii="仿宋" w:hAnsi="仿宋" w:eastAsia="仿宋" w:cs="仿宋"/>
          <w:color w:val="000000" w:themeColor="text1"/>
          <w:sz w:val="24"/>
          <w:szCs w:val="24"/>
          <w:lang w:val="en-US" w:eastAsia="zh-CN"/>
          <w14:textFill>
            <w14:solidFill>
              <w14:schemeClr w14:val="tx1"/>
            </w14:solidFill>
          </w14:textFill>
        </w:rPr>
        <w:t>7</w:t>
      </w:r>
      <w:r>
        <w:rPr>
          <w:rFonts w:hint="eastAsia" w:ascii="仿宋" w:hAnsi="仿宋" w:eastAsia="仿宋" w:cs="仿宋"/>
          <w:color w:val="000000" w:themeColor="text1"/>
          <w:sz w:val="24"/>
          <w:szCs w:val="24"/>
          <w14:textFill>
            <w14:solidFill>
              <w14:schemeClr w14:val="tx1"/>
            </w14:solidFill>
          </w14:textFill>
        </w:rPr>
        <w:t>日，每天上午00:00至12:00 ，下午12:00至23:59（北京时间，线上获取法定节假日均可）；</w:t>
      </w:r>
    </w:p>
    <w:p w14:paraId="4C570843">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2.地点：</w:t>
      </w:r>
      <w:r>
        <w:rPr>
          <w:rFonts w:hint="eastAsia" w:ascii="仿宋" w:hAnsi="仿宋" w:eastAsia="仿宋" w:cs="仿宋"/>
          <w:color w:val="000000" w:themeColor="text1"/>
          <w:sz w:val="24"/>
          <w:szCs w:val="24"/>
          <w:lang w:val="en-US" w:eastAsia="zh-CN"/>
          <w14:textFill>
            <w14:solidFill>
              <w14:schemeClr w14:val="tx1"/>
            </w14:solidFill>
          </w14:textFill>
        </w:rPr>
        <w:t>乐</w:t>
      </w:r>
      <w:r>
        <w:rPr>
          <w:rFonts w:hint="eastAsia" w:ascii="仿宋" w:hAnsi="仿宋" w:eastAsia="仿宋" w:cs="仿宋"/>
          <w:color w:val="000000" w:themeColor="text1"/>
          <w:sz w:val="24"/>
          <w:szCs w:val="24"/>
          <w14:textFill>
            <w14:solidFill>
              <w14:schemeClr w14:val="tx1"/>
            </w14:solidFill>
          </w14:textFill>
        </w:rPr>
        <w:t>采云平台(https://www.lecaiyun.com/)；</w:t>
      </w:r>
    </w:p>
    <w:p w14:paraId="41E4C7D5">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3.方式：供应商登录</w:t>
      </w:r>
      <w:r>
        <w:rPr>
          <w:rFonts w:hint="eastAsia" w:ascii="仿宋" w:hAnsi="仿宋" w:eastAsia="仿宋" w:cs="仿宋"/>
          <w:color w:val="000000" w:themeColor="text1"/>
          <w:sz w:val="24"/>
          <w:szCs w:val="24"/>
          <w:lang w:val="en-US" w:eastAsia="zh-CN"/>
          <w14:textFill>
            <w14:solidFill>
              <w14:schemeClr w14:val="tx1"/>
            </w14:solidFill>
          </w14:textFill>
        </w:rPr>
        <w:t>乐</w:t>
      </w:r>
      <w:r>
        <w:rPr>
          <w:rFonts w:hint="eastAsia" w:ascii="仿宋" w:hAnsi="仿宋" w:eastAsia="仿宋" w:cs="仿宋"/>
          <w:color w:val="000000" w:themeColor="text1"/>
          <w:sz w:val="24"/>
          <w:szCs w:val="24"/>
          <w14:textFill>
            <w14:solidFill>
              <w14:schemeClr w14:val="tx1"/>
            </w14:solidFill>
          </w14:textFill>
        </w:rPr>
        <w:t>采云平台，注册为正式供应商或临时供应商，在线申请获取采购文件（配置岗位并进入“项目采购”应用，在获取采购文件菜单中选择项目，申请获取采购文件）。</w:t>
      </w:r>
    </w:p>
    <w:p w14:paraId="00D319E3">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4.售价：免费</w:t>
      </w:r>
    </w:p>
    <w:p w14:paraId="3D94D555">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5.供应商获取招标文件时须提交的文件资料：无；</w:t>
      </w:r>
    </w:p>
    <w:p w14:paraId="11C8FCBE">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6.提示：</w:t>
      </w:r>
    </w:p>
    <w:p w14:paraId="6694C250">
      <w:pPr>
        <w:pStyle w:val="14"/>
        <w:spacing w:beforeLines="0" w:afterLines="0" w:line="440" w:lineRule="exact"/>
        <w:ind w:firstLine="480" w:firstLineChars="200"/>
        <w:jc w:val="left"/>
        <w:rPr>
          <w:rFonts w:hint="eastAsia" w:ascii="仿宋" w:hAnsi="仿宋" w:eastAsia="仿宋" w:cs="仿宋"/>
          <w:color w:val="000000" w:themeColor="text1"/>
          <w:u w:val="single"/>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（1）采购人、采购机构依托</w:t>
      </w:r>
      <w:r>
        <w:rPr>
          <w:rFonts w:hint="eastAsia" w:ascii="仿宋" w:hAnsi="仿宋" w:eastAsia="仿宋" w:cs="仿宋"/>
          <w:color w:val="000000" w:themeColor="text1"/>
          <w:lang w:val="en-US" w:eastAsia="zh-CN"/>
          <w14:textFill>
            <w14:solidFill>
              <w14:schemeClr w14:val="tx1"/>
            </w14:solidFill>
          </w14:textFill>
        </w:rPr>
        <w:t>乐</w:t>
      </w:r>
      <w:r>
        <w:rPr>
          <w:rFonts w:hint="eastAsia" w:ascii="仿宋" w:hAnsi="仿宋" w:eastAsia="仿宋" w:cs="仿宋"/>
          <w:color w:val="000000" w:themeColor="text1"/>
          <w14:textFill>
            <w14:solidFill>
              <w14:schemeClr w14:val="tx1"/>
            </w14:solidFill>
          </w14:textFill>
        </w:rPr>
        <w:t>采云平台完成本项目的电子交易活动，平台不接受未按上述方式获取招标文件的供应商进行投标活动；</w:t>
      </w:r>
    </w:p>
    <w:p w14:paraId="73EF673A">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（2）对未按上述方式获取招标文件的供应商对该文件提出的质疑，采购人或采购代理机构将不予处理；</w:t>
      </w:r>
    </w:p>
    <w:p w14:paraId="4258190D">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（3）采购人或者采购代理机构对已发出的招标文件等进行必要的澄清或者修改的，采购人或者采购代理机构将无法通过</w:t>
      </w:r>
      <w:r>
        <w:rPr>
          <w:rFonts w:hint="eastAsia" w:ascii="仿宋" w:hAnsi="仿宋" w:eastAsia="仿宋" w:cs="仿宋"/>
          <w:color w:val="000000" w:themeColor="text1"/>
          <w:sz w:val="24"/>
          <w:szCs w:val="24"/>
          <w:lang w:val="en-US" w:eastAsia="zh-CN"/>
          <w14:textFill>
            <w14:solidFill>
              <w14:schemeClr w14:val="tx1"/>
            </w14:solidFill>
          </w14:textFill>
        </w:rPr>
        <w:t>乐</w:t>
      </w:r>
      <w:r>
        <w:rPr>
          <w:rFonts w:hint="eastAsia" w:ascii="仿宋" w:hAnsi="仿宋" w:eastAsia="仿宋" w:cs="仿宋"/>
          <w:color w:val="000000" w:themeColor="text1"/>
          <w:sz w:val="24"/>
          <w:szCs w:val="24"/>
          <w14:textFill>
            <w14:solidFill>
              <w14:schemeClr w14:val="tx1"/>
            </w14:solidFill>
          </w14:textFill>
        </w:rPr>
        <w:t>采云平台通知未按上述方式获取招标文件的供应商；</w:t>
      </w:r>
    </w:p>
    <w:p w14:paraId="48C5E0AA">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（4）不提供招标文件纸质版;</w:t>
      </w:r>
    </w:p>
    <w:p w14:paraId="6A48A489">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获取招标文件的时间期限截止之日之后有潜在供应商提出获取招标文件的，采购机构将允许其获取，但该供应商如对招标文件有异议的，应于自采购文件公告期限届满之日起七个工作日内且在投标截止时间之前以书面形式向采购机构提出。</w:t>
      </w:r>
    </w:p>
    <w:p w14:paraId="7FDD003F">
      <w:pPr>
        <w:spacing w:line="440" w:lineRule="exact"/>
        <w:ind w:firstLine="482" w:firstLineChars="200"/>
        <w:jc w:val="left"/>
        <w:rPr>
          <w:rFonts w:hint="eastAsia" w:ascii="仿宋" w:hAnsi="仿宋" w:eastAsia="仿宋" w:cs="仿宋"/>
          <w:color w:val="000000" w:themeColor="text1"/>
          <w:sz w:val="24"/>
          <w:szCs w:val="24"/>
          <w:u w:val="single"/>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七、电子招投标的说明</w:t>
      </w:r>
    </w:p>
    <w:p w14:paraId="5C5F60FA">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（1）电子招投标：本项目以数据电文形式，依托“</w:t>
      </w:r>
      <w:r>
        <w:rPr>
          <w:rFonts w:hint="eastAsia" w:ascii="仿宋" w:hAnsi="仿宋" w:eastAsia="仿宋" w:cs="仿宋"/>
          <w:color w:val="000000" w:themeColor="text1"/>
          <w:sz w:val="24"/>
          <w:szCs w:val="24"/>
          <w:lang w:val="en-US" w:eastAsia="zh-CN"/>
          <w14:textFill>
            <w14:solidFill>
              <w14:schemeClr w14:val="tx1"/>
            </w14:solidFill>
          </w14:textFill>
        </w:rPr>
        <w:t>乐采</w:t>
      </w:r>
      <w:r>
        <w:rPr>
          <w:rFonts w:hint="eastAsia" w:ascii="仿宋" w:hAnsi="仿宋" w:eastAsia="仿宋" w:cs="仿宋"/>
          <w:color w:val="000000" w:themeColor="text1"/>
          <w:sz w:val="24"/>
          <w:szCs w:val="24"/>
          <w14:textFill>
            <w14:solidFill>
              <w14:schemeClr w14:val="tx1"/>
            </w14:solidFill>
          </w14:textFill>
        </w:rPr>
        <w:t>云平台（https://www.lecaiyun.com/）”进行招投标活动，各投标人应按照本项目招标文件和</w:t>
      </w:r>
      <w:r>
        <w:rPr>
          <w:rFonts w:hint="eastAsia" w:ascii="仿宋" w:hAnsi="仿宋" w:eastAsia="仿宋" w:cs="仿宋"/>
          <w:color w:val="000000" w:themeColor="text1"/>
          <w:sz w:val="24"/>
          <w:szCs w:val="24"/>
          <w:lang w:val="en-US" w:eastAsia="zh-CN"/>
          <w14:textFill>
            <w14:solidFill>
              <w14:schemeClr w14:val="tx1"/>
            </w14:solidFill>
          </w14:textFill>
        </w:rPr>
        <w:t>乐</w:t>
      </w:r>
      <w:r>
        <w:rPr>
          <w:rFonts w:hint="eastAsia" w:ascii="仿宋" w:hAnsi="仿宋" w:eastAsia="仿宋" w:cs="仿宋"/>
          <w:color w:val="000000" w:themeColor="text1"/>
          <w:sz w:val="24"/>
          <w:szCs w:val="24"/>
          <w14:textFill>
            <w14:solidFill>
              <w14:schemeClr w14:val="tx1"/>
            </w14:solidFill>
          </w14:textFill>
        </w:rPr>
        <w:t>采云平台的要求编制、加密并递交投标文件，不接受纸质投标文件。</w:t>
      </w:r>
    </w:p>
    <w:p w14:paraId="52184CD5">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（2）投标准备：</w:t>
      </w:r>
    </w:p>
    <w:p w14:paraId="09486472">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①注册账号--点击“商家入驻”，进行采购供应商资料填写，通过初审及终审公示后可成为正式供应商；</w:t>
      </w:r>
    </w:p>
    <w:p w14:paraId="39420D75">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②申领CA数字证书---申领流程详见“浙江政府采购网-下载专区-电子交易客户端-CA驱动和申领流程”：投标人应在开标前完成CA数字证书办理，完成CA数字证书办理预计1-2周左右，各投标人应充分考虑办理时间等因素。</w:t>
      </w:r>
    </w:p>
    <w:p w14:paraId="360B0324">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办理流程详见:CA管理操作指南  </w:t>
      </w:r>
      <w:r>
        <w:fldChar w:fldCharType="begin"/>
      </w:r>
      <w:r>
        <w:instrText xml:space="preserve"> HYPERLINK "https://service.zcygov.cn/" \l "/knowledges/cm2eqWwBFdiHxlNd_otq/lwV6GXABiyELHE-oVMj3" </w:instrText>
      </w:r>
      <w:r>
        <w:fldChar w:fldCharType="separate"/>
      </w:r>
      <w:r>
        <w:rPr>
          <w:rFonts w:hint="eastAsia" w:ascii="仿宋" w:hAnsi="仿宋" w:eastAsia="仿宋" w:cs="仿宋"/>
          <w:color w:val="000000" w:themeColor="text1"/>
          <w:sz w:val="24"/>
          <w:szCs w:val="24"/>
          <w14:textFill>
            <w14:solidFill>
              <w14:schemeClr w14:val="tx1"/>
            </w14:solidFill>
          </w14:textFill>
        </w:rPr>
        <w:t>https://service.zcygov.cn/#/knowledges/cm2eqWwBFdiHxlNd_otq/lwV6GXABiyELHE-oVMj3</w:t>
      </w:r>
      <w:r>
        <w:rPr>
          <w:rFonts w:hint="eastAsia" w:ascii="仿宋" w:hAnsi="仿宋" w:eastAsia="仿宋" w:cs="仿宋"/>
          <w:color w:val="000000" w:themeColor="text1"/>
          <w:sz w:val="24"/>
          <w:szCs w:val="24"/>
          <w14:textFill>
            <w14:solidFill>
              <w14:schemeClr w14:val="tx1"/>
            </w14:solidFill>
          </w14:textFill>
        </w:rPr>
        <w:fldChar w:fldCharType="end"/>
      </w:r>
    </w:p>
    <w:p w14:paraId="5F845A69">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CA相关热点问题TOP专题页https://service.zcygov.cn/#/knowledges/depk120BkjoVoiMyPhAJ/8QejCnEBiyELHE-ohzp-</w:t>
      </w:r>
    </w:p>
    <w:p w14:paraId="738D6248">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③安装“</w:t>
      </w:r>
      <w:r>
        <w:rPr>
          <w:rFonts w:hint="eastAsia" w:ascii="仿宋" w:hAnsi="仿宋" w:eastAsia="仿宋" w:cs="仿宋"/>
          <w:color w:val="000000" w:themeColor="text1"/>
          <w:sz w:val="24"/>
          <w:szCs w:val="24"/>
          <w:lang w:val="en-US" w:eastAsia="zh-CN"/>
          <w14:textFill>
            <w14:solidFill>
              <w14:schemeClr w14:val="tx1"/>
            </w14:solidFill>
          </w14:textFill>
        </w:rPr>
        <w:t>乐</w:t>
      </w:r>
      <w:r>
        <w:rPr>
          <w:rFonts w:hint="eastAsia" w:ascii="仿宋" w:hAnsi="仿宋" w:eastAsia="仿宋" w:cs="仿宋"/>
          <w:color w:val="000000" w:themeColor="text1"/>
          <w:sz w:val="24"/>
          <w:szCs w:val="24"/>
          <w14:textFill>
            <w14:solidFill>
              <w14:schemeClr w14:val="tx1"/>
            </w14:solidFill>
          </w14:textFill>
        </w:rPr>
        <w:t>采云电子交易客户端”----投标人通过</w:t>
      </w:r>
      <w:r>
        <w:rPr>
          <w:rFonts w:hint="eastAsia" w:ascii="仿宋" w:hAnsi="仿宋" w:eastAsia="仿宋" w:cs="仿宋"/>
          <w:color w:val="000000" w:themeColor="text1"/>
          <w:sz w:val="24"/>
          <w:szCs w:val="24"/>
          <w:lang w:val="en-US" w:eastAsia="zh-CN"/>
          <w14:textFill>
            <w14:solidFill>
              <w14:schemeClr w14:val="tx1"/>
            </w14:solidFill>
          </w14:textFill>
        </w:rPr>
        <w:t>乐</w:t>
      </w:r>
      <w:r>
        <w:rPr>
          <w:rFonts w:hint="eastAsia" w:ascii="仿宋" w:hAnsi="仿宋" w:eastAsia="仿宋" w:cs="仿宋"/>
          <w:color w:val="000000" w:themeColor="text1"/>
          <w:sz w:val="24"/>
          <w:szCs w:val="24"/>
          <w14:textFill>
            <w14:solidFill>
              <w14:schemeClr w14:val="tx1"/>
            </w14:solidFill>
          </w14:textFill>
        </w:rPr>
        <w:t>采云平台电子投标工具制作投标文件，前往“浙江政府采购网-下载专区-电子交易客户端”进行下载并安装。</w:t>
      </w:r>
      <w:r>
        <w:rPr>
          <w:rFonts w:hint="eastAsia" w:ascii="仿宋" w:hAnsi="仿宋" w:eastAsia="仿宋" w:cs="仿宋"/>
          <w:color w:val="000000" w:themeColor="text1"/>
          <w:sz w:val="24"/>
          <w:szCs w:val="24"/>
          <w:lang w:val="en-US" w:eastAsia="zh-CN"/>
          <w14:textFill>
            <w14:solidFill>
              <w14:schemeClr w14:val="tx1"/>
            </w14:solidFill>
          </w14:textFill>
        </w:rPr>
        <w:t>乐</w:t>
      </w:r>
      <w:r>
        <w:rPr>
          <w:rFonts w:ascii="仿宋" w:hAnsi="仿宋" w:eastAsia="仿宋" w:cs="仿宋"/>
          <w:color w:val="000000" w:themeColor="text1"/>
          <w:sz w:val="24"/>
          <w:szCs w:val="24"/>
          <w14:textFill>
            <w14:solidFill>
              <w14:schemeClr w14:val="tx1"/>
            </w14:solidFill>
          </w14:textFill>
        </w:rPr>
        <w:t>采云电子交易客户端</w:t>
      </w:r>
      <w:r>
        <w:rPr>
          <w:rFonts w:hint="eastAsia" w:ascii="仿宋" w:hAnsi="仿宋" w:eastAsia="仿宋" w:cs="仿宋"/>
          <w:color w:val="000000" w:themeColor="text1"/>
          <w:sz w:val="24"/>
          <w:szCs w:val="24"/>
          <w14:textFill>
            <w14:solidFill>
              <w14:schemeClr w14:val="tx1"/>
            </w14:solidFill>
          </w14:textFill>
        </w:rPr>
        <w:t>：http://zfcg.czt.zj.gov.cn/bidClientTemplate/2019-05-27/12946.html</w:t>
      </w:r>
    </w:p>
    <w:p w14:paraId="120052D4">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（3）招标文件的获取：使用账号登录或者使用CA登录</w:t>
      </w:r>
      <w:r>
        <w:rPr>
          <w:rFonts w:hint="eastAsia" w:ascii="仿宋" w:hAnsi="仿宋" w:eastAsia="仿宋" w:cs="仿宋"/>
          <w:color w:val="000000" w:themeColor="text1"/>
          <w:sz w:val="24"/>
          <w:szCs w:val="24"/>
          <w:lang w:val="en-US" w:eastAsia="zh-CN"/>
          <w14:textFill>
            <w14:solidFill>
              <w14:schemeClr w14:val="tx1"/>
            </w14:solidFill>
          </w14:textFill>
        </w:rPr>
        <w:t>乐</w:t>
      </w:r>
      <w:r>
        <w:rPr>
          <w:rFonts w:hint="eastAsia" w:ascii="仿宋" w:hAnsi="仿宋" w:eastAsia="仿宋" w:cs="仿宋"/>
          <w:color w:val="000000" w:themeColor="text1"/>
          <w:sz w:val="24"/>
          <w:szCs w:val="24"/>
          <w14:textFill>
            <w14:solidFill>
              <w14:schemeClr w14:val="tx1"/>
            </w14:solidFill>
          </w14:textFill>
        </w:rPr>
        <w:t>采云平台；进入“项目采购”应用，在获取采购文件菜单中选择项目，获取招标文件。</w:t>
      </w:r>
    </w:p>
    <w:p w14:paraId="31764D6F">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（4）投标文件的制作：在“</w:t>
      </w:r>
      <w:r>
        <w:rPr>
          <w:rFonts w:hint="eastAsia" w:ascii="仿宋" w:hAnsi="仿宋" w:eastAsia="仿宋" w:cs="仿宋"/>
          <w:color w:val="000000" w:themeColor="text1"/>
          <w:sz w:val="24"/>
          <w:szCs w:val="24"/>
          <w:lang w:val="en-US" w:eastAsia="zh-CN"/>
          <w14:textFill>
            <w14:solidFill>
              <w14:schemeClr w14:val="tx1"/>
            </w14:solidFill>
          </w14:textFill>
        </w:rPr>
        <w:t>乐</w:t>
      </w:r>
      <w:r>
        <w:rPr>
          <w:rFonts w:hint="eastAsia" w:ascii="仿宋" w:hAnsi="仿宋" w:eastAsia="仿宋" w:cs="仿宋"/>
          <w:color w:val="000000" w:themeColor="text1"/>
          <w:sz w:val="24"/>
          <w:szCs w:val="24"/>
          <w14:textFill>
            <w14:solidFill>
              <w14:schemeClr w14:val="tx1"/>
            </w14:solidFill>
          </w14:textFill>
        </w:rPr>
        <w:t>采云电子交易客户端”中完成“填写基本信息”、“导入投标文件”、“标书关联”、“标书检查”、“电子签名”、“生成电子标书”等操作。</w:t>
      </w:r>
    </w:p>
    <w:p w14:paraId="22855A91">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（5）投标文件的传输递交：投标人在投标截止时间前将加密的投标文件上传至政府采购云平台。</w:t>
      </w:r>
    </w:p>
    <w:p w14:paraId="70F02BD6">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（6）投标文件的解密：投标人按照平台提示和招标文件的规定在开标时间起30分钟内完成在线解密。</w:t>
      </w:r>
    </w:p>
    <w:p w14:paraId="48CEB5AA">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（7）具体操作指南：详见</w:t>
      </w:r>
      <w:r>
        <w:rPr>
          <w:rFonts w:hint="eastAsia" w:ascii="仿宋" w:hAnsi="仿宋" w:eastAsia="仿宋" w:cs="仿宋"/>
          <w:color w:val="000000" w:themeColor="text1"/>
          <w:sz w:val="24"/>
          <w:szCs w:val="24"/>
          <w:lang w:val="en-US" w:eastAsia="zh-CN"/>
          <w14:textFill>
            <w14:solidFill>
              <w14:schemeClr w14:val="tx1"/>
            </w14:solidFill>
          </w14:textFill>
        </w:rPr>
        <w:t>乐</w:t>
      </w:r>
      <w:r>
        <w:rPr>
          <w:rFonts w:hint="eastAsia" w:ascii="仿宋" w:hAnsi="仿宋" w:eastAsia="仿宋" w:cs="仿宋"/>
          <w:color w:val="000000" w:themeColor="text1"/>
          <w:sz w:val="24"/>
          <w:szCs w:val="24"/>
          <w14:textFill>
            <w14:solidFill>
              <w14:schemeClr w14:val="tx1"/>
            </w14:solidFill>
          </w14:textFill>
        </w:rPr>
        <w:t xml:space="preserve">采云平台“服务中心-帮助文档-项目采购-操作流程-电子招投标-政府采购项目电子交易管理操作指南-供应商”：浙江省政府采购项目电子交易平台学习专题  </w:t>
      </w:r>
      <w:r>
        <w:fldChar w:fldCharType="begin"/>
      </w:r>
      <w:r>
        <w:instrText xml:space="preserve"> HYPERLINK "https://edu.zcygov.cn/luban/e-biding" </w:instrText>
      </w:r>
      <w:r>
        <w:fldChar w:fldCharType="separate"/>
      </w:r>
      <w:r>
        <w:rPr>
          <w:rFonts w:hint="eastAsia" w:ascii="仿宋" w:hAnsi="仿宋" w:eastAsia="仿宋" w:cs="仿宋"/>
          <w:color w:val="000000" w:themeColor="text1"/>
          <w:sz w:val="24"/>
          <w:szCs w:val="24"/>
          <w14:textFill>
            <w14:solidFill>
              <w14:schemeClr w14:val="tx1"/>
            </w14:solidFill>
          </w14:textFill>
        </w:rPr>
        <w:t>https://edu.zcygov.cn/luban/e-biding。</w:t>
      </w:r>
      <w:r>
        <w:rPr>
          <w:rFonts w:hint="eastAsia" w:ascii="仿宋" w:hAnsi="仿宋" w:eastAsia="仿宋" w:cs="仿宋"/>
          <w:color w:val="000000" w:themeColor="text1"/>
          <w:sz w:val="24"/>
          <w:szCs w:val="24"/>
          <w14:textFill>
            <w14:solidFill>
              <w14:schemeClr w14:val="tx1"/>
            </w14:solidFill>
          </w14:textFill>
        </w:rPr>
        <w:fldChar w:fldCharType="end"/>
      </w:r>
    </w:p>
    <w:p w14:paraId="3D1C1D97">
      <w:pPr>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（8）供应商在使用系统进行投标的过程中遇到涉及平台使用的任何问题，可致电</w:t>
      </w:r>
      <w:r>
        <w:rPr>
          <w:rFonts w:hint="eastAsia" w:ascii="仿宋" w:hAnsi="仿宋" w:eastAsia="仿宋" w:cs="仿宋"/>
          <w:color w:val="000000" w:themeColor="text1"/>
          <w:sz w:val="24"/>
          <w:szCs w:val="24"/>
          <w:lang w:val="en-US" w:eastAsia="zh-CN"/>
          <w14:textFill>
            <w14:solidFill>
              <w14:schemeClr w14:val="tx1"/>
            </w14:solidFill>
          </w14:textFill>
        </w:rPr>
        <w:t>乐</w:t>
      </w:r>
      <w:r>
        <w:rPr>
          <w:rFonts w:hint="eastAsia" w:ascii="仿宋" w:hAnsi="仿宋" w:eastAsia="仿宋" w:cs="仿宋"/>
          <w:color w:val="000000" w:themeColor="text1"/>
          <w:sz w:val="24"/>
          <w:szCs w:val="24"/>
          <w14:textFill>
            <w14:solidFill>
              <w14:schemeClr w14:val="tx1"/>
            </w14:solidFill>
          </w14:textFill>
        </w:rPr>
        <w:t>采云平台技术支持热线咨询，联系方式：400-881-7190。</w:t>
      </w:r>
    </w:p>
    <w:p w14:paraId="7AA7F3BB">
      <w:pPr>
        <w:snapToGrid w:val="0"/>
        <w:spacing w:line="440" w:lineRule="exact"/>
        <w:ind w:firstLine="482"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八、投标截止时间和地点</w:t>
      </w:r>
      <w:r>
        <w:rPr>
          <w:rFonts w:hint="eastAsia" w:ascii="仿宋" w:hAnsi="仿宋" w:eastAsia="仿宋" w:cs="仿宋"/>
          <w:b/>
          <w:color w:val="000000" w:themeColor="text1"/>
          <w:sz w:val="24"/>
          <w:szCs w:val="24"/>
          <w14:textFill>
            <w14:solidFill>
              <w14:schemeClr w14:val="tx1"/>
            </w14:solidFill>
          </w14:textFill>
        </w:rPr>
        <w:t>：</w:t>
      </w:r>
    </w:p>
    <w:p w14:paraId="183E50E3">
      <w:pPr>
        <w:spacing w:line="440" w:lineRule="exact"/>
        <w:ind w:firstLine="480" w:firstLineChars="200"/>
        <w:jc w:val="left"/>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1.投标截止时间：</w:t>
      </w:r>
      <w:r>
        <w:rPr>
          <w:rFonts w:hint="eastAsia" w:ascii="仿宋" w:hAnsi="仿宋" w:eastAsia="仿宋" w:cs="仿宋"/>
          <w:b/>
          <w:bCs/>
          <w:color w:val="000000" w:themeColor="text1"/>
          <w:kern w:val="0"/>
          <w:sz w:val="24"/>
          <w:szCs w:val="24"/>
          <w14:textFill>
            <w14:solidFill>
              <w14:schemeClr w14:val="tx1"/>
            </w14:solidFill>
          </w14:textFill>
        </w:rPr>
        <w:t xml:space="preserve">2025年 </w:t>
      </w:r>
      <w:r>
        <w:rPr>
          <w:rFonts w:hint="eastAsia" w:ascii="仿宋" w:hAnsi="仿宋" w:eastAsia="仿宋" w:cs="仿宋"/>
          <w:b/>
          <w:bCs/>
          <w:color w:val="000000" w:themeColor="text1"/>
          <w:kern w:val="0"/>
          <w:sz w:val="24"/>
          <w:szCs w:val="24"/>
          <w:lang w:val="en-US" w:eastAsia="zh-CN"/>
          <w14:textFill>
            <w14:solidFill>
              <w14:schemeClr w14:val="tx1"/>
            </w14:solidFill>
          </w14:textFill>
        </w:rPr>
        <w:t>4</w:t>
      </w:r>
      <w:r>
        <w:rPr>
          <w:rFonts w:hint="eastAsia" w:ascii="仿宋" w:hAnsi="仿宋" w:eastAsia="仿宋" w:cs="仿宋"/>
          <w:b/>
          <w:bCs/>
          <w:color w:val="000000" w:themeColor="text1"/>
          <w:kern w:val="0"/>
          <w:sz w:val="24"/>
          <w:szCs w:val="24"/>
          <w14:textFill>
            <w14:solidFill>
              <w14:schemeClr w14:val="tx1"/>
            </w14:solidFill>
          </w14:textFill>
        </w:rPr>
        <w:t xml:space="preserve"> 月 </w:t>
      </w:r>
      <w:r>
        <w:rPr>
          <w:rFonts w:hint="eastAsia" w:ascii="仿宋" w:hAnsi="仿宋" w:eastAsia="仿宋" w:cs="仿宋"/>
          <w:b/>
          <w:bCs/>
          <w:color w:val="000000" w:themeColor="text1"/>
          <w:kern w:val="0"/>
          <w:sz w:val="24"/>
          <w:szCs w:val="24"/>
          <w:lang w:val="en-US" w:eastAsia="zh-CN"/>
          <w14:textFill>
            <w14:solidFill>
              <w14:schemeClr w14:val="tx1"/>
            </w14:solidFill>
          </w14:textFill>
        </w:rPr>
        <w:t>7</w:t>
      </w:r>
      <w:r>
        <w:rPr>
          <w:rFonts w:hint="eastAsia" w:ascii="仿宋" w:hAnsi="仿宋" w:eastAsia="仿宋" w:cs="仿宋"/>
          <w:b/>
          <w:bCs/>
          <w:color w:val="000000" w:themeColor="text1"/>
          <w:kern w:val="0"/>
          <w:sz w:val="24"/>
          <w:szCs w:val="24"/>
          <w14:textFill>
            <w14:solidFill>
              <w14:schemeClr w14:val="tx1"/>
            </w14:solidFill>
          </w14:textFill>
        </w:rPr>
        <w:t>日09时30分</w:t>
      </w:r>
      <w:r>
        <w:rPr>
          <w:rFonts w:hint="eastAsia" w:ascii="仿宋" w:hAnsi="仿宋" w:eastAsia="仿宋" w:cs="仿宋"/>
          <w:color w:val="000000" w:themeColor="text1"/>
          <w:kern w:val="0"/>
          <w:sz w:val="24"/>
          <w:szCs w:val="24"/>
          <w14:textFill>
            <w14:solidFill>
              <w14:schemeClr w14:val="tx1"/>
            </w14:solidFill>
          </w14:textFill>
        </w:rPr>
        <w:t>。</w:t>
      </w:r>
    </w:p>
    <w:p w14:paraId="29B1C2FF">
      <w:pPr>
        <w:snapToGrid w:val="0"/>
        <w:spacing w:line="44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p w14:paraId="239282C3">
      <w:pPr>
        <w:pStyle w:val="11"/>
        <w:spacing w:line="440" w:lineRule="exact"/>
        <w:ind w:firstLine="434" w:firstLineChars="181"/>
        <w:rPr>
          <w:rFonts w:hint="eastAsia" w:ascii="仿宋" w:hAnsi="仿宋" w:eastAsia="仿宋" w:cs="仿宋"/>
          <w:color w:val="000000" w:themeColor="text1"/>
          <w:sz w:val="24"/>
          <w:szCs w:val="24"/>
          <w14:textFill>
            <w14:solidFill>
              <w14:schemeClr w14:val="tx1"/>
            </w14:solidFill>
          </w14:textFill>
        </w:rPr>
      </w:pPr>
      <w:bookmarkStart w:id="0" w:name="B27_开标地点"/>
      <w:r>
        <w:rPr>
          <w:rFonts w:hint="eastAsia" w:ascii="仿宋" w:hAnsi="仿宋" w:eastAsia="仿宋" w:cs="仿宋"/>
          <w:color w:val="000000" w:themeColor="text1"/>
          <w:sz w:val="24"/>
          <w:szCs w:val="24"/>
          <w14:textFill>
            <w14:solidFill>
              <w14:schemeClr w14:val="tx1"/>
            </w14:solidFill>
          </w14:textFill>
        </w:rPr>
        <w:t>3.投标地点（网址）：</w:t>
      </w:r>
      <w:bookmarkEnd w:id="0"/>
      <w:r>
        <w:rPr>
          <w:rFonts w:hint="eastAsia" w:ascii="仿宋_GB2312" w:hAnsi="宋体" w:eastAsia="仿宋_GB2312"/>
          <w:color w:val="000000" w:themeColor="text1"/>
          <w:sz w:val="24"/>
          <w:szCs w:val="24"/>
          <w14:textFill>
            <w14:solidFill>
              <w14:schemeClr w14:val="tx1"/>
            </w14:solidFill>
          </w14:textFill>
        </w:rPr>
        <w:t>本项目采用全流程电子化交易，无须参加现场开标会（</w:t>
      </w:r>
      <w:r>
        <w:rPr>
          <w:rFonts w:hint="eastAsia" w:ascii="仿宋" w:hAnsi="仿宋" w:eastAsia="仿宋" w:cs="仿宋"/>
          <w:color w:val="000000" w:themeColor="text1"/>
          <w:sz w:val="24"/>
          <w:szCs w:val="24"/>
          <w14:textFill>
            <w14:solidFill>
              <w14:schemeClr w14:val="tx1"/>
            </w14:solidFill>
          </w14:textFill>
        </w:rPr>
        <w:t>https://www.lecaiyun.com/</w:t>
      </w:r>
      <w:r>
        <w:rPr>
          <w:rFonts w:hint="eastAsia" w:ascii="仿宋_GB2312" w:hAnsi="宋体" w:eastAsia="仿宋_GB2312"/>
          <w:color w:val="000000" w:themeColor="text1"/>
          <w:sz w:val="24"/>
          <w:szCs w:val="24"/>
          <w14:textFill>
            <w14:solidFill>
              <w14:schemeClr w14:val="tx1"/>
            </w14:solidFill>
          </w14:textFill>
        </w:rPr>
        <w:t>）。</w:t>
      </w:r>
    </w:p>
    <w:p w14:paraId="46AF2950">
      <w:pPr>
        <w:snapToGrid w:val="0"/>
        <w:spacing w:line="440" w:lineRule="exact"/>
        <w:ind w:firstLine="482" w:firstLineChars="200"/>
        <w:jc w:val="left"/>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九、开标时间和地点：</w:t>
      </w:r>
    </w:p>
    <w:p w14:paraId="48D0BDED">
      <w:pPr>
        <w:tabs>
          <w:tab w:val="left" w:pos="5352"/>
        </w:tabs>
        <w:spacing w:line="440" w:lineRule="exact"/>
        <w:ind w:firstLine="480" w:firstLineChars="200"/>
        <w:jc w:val="left"/>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1.开标时间：</w:t>
      </w:r>
      <w:r>
        <w:rPr>
          <w:rFonts w:hint="eastAsia" w:ascii="仿宋" w:hAnsi="仿宋" w:eastAsia="仿宋" w:cs="仿宋"/>
          <w:b/>
          <w:bCs/>
          <w:color w:val="000000" w:themeColor="text1"/>
          <w:kern w:val="0"/>
          <w:sz w:val="24"/>
          <w:szCs w:val="24"/>
          <w14:textFill>
            <w14:solidFill>
              <w14:schemeClr w14:val="tx1"/>
            </w14:solidFill>
          </w14:textFill>
        </w:rPr>
        <w:t xml:space="preserve">2025年 </w:t>
      </w:r>
      <w:r>
        <w:rPr>
          <w:rFonts w:hint="eastAsia" w:ascii="仿宋" w:hAnsi="仿宋" w:eastAsia="仿宋" w:cs="仿宋"/>
          <w:b/>
          <w:bCs/>
          <w:color w:val="000000" w:themeColor="text1"/>
          <w:kern w:val="0"/>
          <w:sz w:val="24"/>
          <w:szCs w:val="24"/>
          <w:lang w:val="en-US" w:eastAsia="zh-CN"/>
          <w14:textFill>
            <w14:solidFill>
              <w14:schemeClr w14:val="tx1"/>
            </w14:solidFill>
          </w14:textFill>
        </w:rPr>
        <w:t>4</w:t>
      </w:r>
      <w:r>
        <w:rPr>
          <w:rFonts w:hint="eastAsia" w:ascii="仿宋" w:hAnsi="仿宋" w:eastAsia="仿宋" w:cs="仿宋"/>
          <w:b/>
          <w:bCs/>
          <w:color w:val="000000" w:themeColor="text1"/>
          <w:kern w:val="0"/>
          <w:sz w:val="24"/>
          <w:szCs w:val="24"/>
          <w14:textFill>
            <w14:solidFill>
              <w14:schemeClr w14:val="tx1"/>
            </w14:solidFill>
          </w14:textFill>
        </w:rPr>
        <w:t xml:space="preserve"> 月 </w:t>
      </w:r>
      <w:r>
        <w:rPr>
          <w:rFonts w:hint="eastAsia" w:ascii="仿宋" w:hAnsi="仿宋" w:eastAsia="仿宋" w:cs="仿宋"/>
          <w:b/>
          <w:bCs/>
          <w:color w:val="000000" w:themeColor="text1"/>
          <w:kern w:val="0"/>
          <w:sz w:val="24"/>
          <w:szCs w:val="24"/>
          <w:lang w:val="en-US" w:eastAsia="zh-CN"/>
          <w14:textFill>
            <w14:solidFill>
              <w14:schemeClr w14:val="tx1"/>
            </w14:solidFill>
          </w14:textFill>
        </w:rPr>
        <w:t>7</w:t>
      </w:r>
      <w:r>
        <w:rPr>
          <w:rFonts w:hint="eastAsia" w:ascii="仿宋" w:hAnsi="仿宋" w:eastAsia="仿宋" w:cs="仿宋"/>
          <w:b/>
          <w:bCs/>
          <w:color w:val="000000" w:themeColor="text1"/>
          <w:kern w:val="0"/>
          <w:sz w:val="24"/>
          <w:szCs w:val="24"/>
          <w14:textFill>
            <w14:solidFill>
              <w14:schemeClr w14:val="tx1"/>
            </w14:solidFill>
          </w14:textFill>
        </w:rPr>
        <w:t>日09时30分</w:t>
      </w:r>
      <w:r>
        <w:rPr>
          <w:rFonts w:hint="eastAsia" w:ascii="仿宋" w:hAnsi="仿宋" w:eastAsia="仿宋" w:cs="仿宋"/>
          <w:color w:val="000000" w:themeColor="text1"/>
          <w:kern w:val="0"/>
          <w:sz w:val="24"/>
          <w:szCs w:val="24"/>
          <w14:textFill>
            <w14:solidFill>
              <w14:schemeClr w14:val="tx1"/>
            </w14:solidFill>
          </w14:textFill>
        </w:rPr>
        <w:t>。</w:t>
      </w:r>
      <w:r>
        <w:rPr>
          <w:rFonts w:ascii="仿宋" w:hAnsi="仿宋" w:eastAsia="仿宋" w:cs="仿宋"/>
          <w:color w:val="000000" w:themeColor="text1"/>
          <w:kern w:val="0"/>
          <w:sz w:val="24"/>
          <w:szCs w:val="24"/>
          <w14:textFill>
            <w14:solidFill>
              <w14:schemeClr w14:val="tx1"/>
            </w14:solidFill>
          </w14:textFill>
        </w:rPr>
        <w:tab/>
      </w:r>
    </w:p>
    <w:p w14:paraId="0B12FB1A">
      <w:pPr>
        <w:widowControl/>
        <w:spacing w:line="440" w:lineRule="exact"/>
        <w:ind w:firstLine="480" w:firstLineChars="200"/>
        <w:jc w:val="left"/>
        <w:rPr>
          <w:rFonts w:hint="eastAsia" w:ascii="仿宋" w:hAnsi="仿宋" w:eastAsia="仿宋_GB2312"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2.开标地点（网址）：浙江省杭州市富阳区杭州市富阳区江连街27号行政服务中心A座4楼3号开标室 （https://www.lecaiyun.com/）（非政府采购）</w:t>
      </w:r>
      <w:r>
        <w:rPr>
          <w:rFonts w:hint="eastAsia" w:ascii="仿宋_GB2312" w:hAnsi="宋体" w:eastAsia="仿宋_GB2312"/>
          <w:color w:val="000000" w:themeColor="text1"/>
          <w:sz w:val="24"/>
          <w:szCs w:val="24"/>
          <w14:textFill>
            <w14:solidFill>
              <w14:schemeClr w14:val="tx1"/>
            </w14:solidFill>
          </w14:textFill>
        </w:rPr>
        <w:t>。</w:t>
      </w:r>
    </w:p>
    <w:p w14:paraId="7237CB4A">
      <w:pPr>
        <w:widowControl/>
        <w:spacing w:line="440" w:lineRule="exact"/>
        <w:ind w:firstLine="482" w:firstLineChars="200"/>
        <w:jc w:val="left"/>
        <w:rPr>
          <w:rFonts w:hint="eastAsia" w:ascii="仿宋" w:hAnsi="仿宋" w:eastAsia="仿宋" w:cs="宋体"/>
          <w:b/>
          <w:bCs/>
          <w:color w:val="000000" w:themeColor="text1"/>
          <w:kern w:val="0"/>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十、</w:t>
      </w:r>
      <w:r>
        <w:rPr>
          <w:rFonts w:hint="eastAsia" w:ascii="仿宋" w:hAnsi="仿宋" w:eastAsia="仿宋" w:cs="仿宋"/>
          <w:b/>
          <w:color w:val="000000" w:themeColor="text1"/>
          <w:sz w:val="24"/>
          <w:szCs w:val="24"/>
          <w14:textFill>
            <w14:solidFill>
              <w14:schemeClr w14:val="tx1"/>
            </w14:solidFill>
          </w14:textFill>
        </w:rPr>
        <w:t>业务咨询：</w:t>
      </w:r>
      <w:r>
        <w:rPr>
          <w:rStyle w:val="25"/>
          <w:rFonts w:hint="eastAsia" w:ascii="仿宋" w:hAnsi="仿宋" w:eastAsia="仿宋" w:cs="仿宋"/>
          <w:color w:val="000000" w:themeColor="text1"/>
          <w:sz w:val="24"/>
          <w:szCs w:val="24"/>
          <w14:textFill>
            <w14:solidFill>
              <w14:schemeClr w14:val="tx1"/>
            </w14:solidFill>
          </w14:textFill>
        </w:rPr>
        <w:t>对本次招标提出询问、质疑、投诉，请按以下方式联系。</w:t>
      </w:r>
    </w:p>
    <w:p w14:paraId="617ED496">
      <w:pPr>
        <w:pStyle w:val="20"/>
        <w:spacing w:before="0" w:beforeAutospacing="0" w:after="0" w:afterAutospacing="0" w:line="440" w:lineRule="exact"/>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 xml:space="preserve"> 1.采购人信息</w:t>
      </w:r>
    </w:p>
    <w:p w14:paraId="59AE5E53">
      <w:pPr>
        <w:pStyle w:val="20"/>
        <w:spacing w:before="0" w:beforeAutospacing="0" w:after="0" w:afterAutospacing="0" w:line="440" w:lineRule="exact"/>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名</w:t>
      </w:r>
      <w:r>
        <w:rPr>
          <w:rFonts w:hint="eastAsia" w:ascii="仿宋" w:eastAsia="仿宋"/>
          <w:color w:val="000000" w:themeColor="text1"/>
          <w14:textFill>
            <w14:solidFill>
              <w14:schemeClr w14:val="tx1"/>
            </w14:solidFill>
          </w14:textFill>
        </w:rPr>
        <w:t>   </w:t>
      </w:r>
      <w:r>
        <w:rPr>
          <w:rFonts w:hint="eastAsia" w:ascii="仿宋" w:hAnsi="仿宋" w:eastAsia="仿宋" w:cs="仿宋"/>
          <w:color w:val="000000" w:themeColor="text1"/>
          <w14:textFill>
            <w14:solidFill>
              <w14:schemeClr w14:val="tx1"/>
            </w14:solidFill>
          </w14:textFill>
        </w:rPr>
        <w:t xml:space="preserve"> 称：</w:t>
      </w:r>
      <w:r>
        <w:rPr>
          <w:rFonts w:hint="eastAsia" w:ascii="仿宋" w:hAnsi="仿宋" w:eastAsia="仿宋"/>
          <w:color w:val="000000" w:themeColor="text1"/>
          <w14:textFill>
            <w14:solidFill>
              <w14:schemeClr w14:val="tx1"/>
            </w14:solidFill>
          </w14:textFill>
        </w:rPr>
        <w:t>杭州富阳通达公路工程有限公司</w:t>
      </w:r>
      <w:r>
        <w:rPr>
          <w:rFonts w:hint="eastAsia" w:ascii="仿宋" w:hAnsi="仿宋" w:eastAsia="仿宋" w:cs="仿宋"/>
          <w:color w:val="000000" w:themeColor="text1"/>
          <w14:textFill>
            <w14:solidFill>
              <w14:schemeClr w14:val="tx1"/>
            </w14:solidFill>
          </w14:textFill>
        </w:rPr>
        <w:t>　　　　　　　　　</w:t>
      </w:r>
    </w:p>
    <w:p w14:paraId="11657C35">
      <w:pPr>
        <w:pStyle w:val="20"/>
        <w:spacing w:before="0" w:beforeAutospacing="0" w:after="0" w:afterAutospacing="0" w:line="440" w:lineRule="exact"/>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联   系  人：张工</w:t>
      </w:r>
    </w:p>
    <w:p w14:paraId="7D5ABFDD">
      <w:pPr>
        <w:pStyle w:val="20"/>
        <w:spacing w:before="0" w:beforeAutospacing="0" w:after="0" w:afterAutospacing="0" w:line="440" w:lineRule="exact"/>
        <w:ind w:firstLine="480" w:firstLineChars="200"/>
        <w:rPr>
          <w:rFonts w:hint="eastAsia" w:ascii="仿宋" w:hAnsi="仿宋" w:eastAsia="仿宋" w:cs="仿宋"/>
          <w:color w:val="000000" w:themeColor="text1"/>
          <w:highlight w:val="yellow"/>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联 系 方 式：18267122889</w:t>
      </w:r>
    </w:p>
    <w:p w14:paraId="1D7F6D7C">
      <w:pPr>
        <w:pStyle w:val="20"/>
        <w:spacing w:before="0" w:beforeAutospacing="0" w:after="0" w:afterAutospacing="0" w:line="440" w:lineRule="exact"/>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 xml:space="preserve">地       址：杭州市富阳区320国道凤凰山公路服务站 </w:t>
      </w:r>
    </w:p>
    <w:p w14:paraId="3C97EC9D">
      <w:pPr>
        <w:pStyle w:val="20"/>
        <w:spacing w:before="0" w:beforeAutospacing="0" w:after="0" w:afterAutospacing="0" w:line="440" w:lineRule="exact"/>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2.采购代理机构信息</w:t>
      </w:r>
    </w:p>
    <w:p w14:paraId="2B5D1036">
      <w:pPr>
        <w:pStyle w:val="20"/>
        <w:spacing w:before="0" w:beforeAutospacing="0" w:after="0" w:afterAutospacing="0" w:line="440" w:lineRule="exact"/>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名</w:t>
      </w:r>
      <w:r>
        <w:rPr>
          <w:rFonts w:hint="eastAsia" w:ascii="仿宋" w:eastAsia="仿宋"/>
          <w:color w:val="000000" w:themeColor="text1"/>
          <w14:textFill>
            <w14:solidFill>
              <w14:schemeClr w14:val="tx1"/>
            </w14:solidFill>
          </w14:textFill>
        </w:rPr>
        <w:t>   </w:t>
      </w:r>
      <w:r>
        <w:rPr>
          <w:rFonts w:hint="eastAsia" w:ascii="仿宋" w:hAnsi="仿宋" w:eastAsia="仿宋" w:cs="仿宋"/>
          <w:color w:val="000000" w:themeColor="text1"/>
          <w14:textFill>
            <w14:solidFill>
              <w14:schemeClr w14:val="tx1"/>
            </w14:solidFill>
          </w14:textFill>
        </w:rPr>
        <w:t xml:space="preserve"> 称：浙江方圆工程咨询有限公司　　　　　　　　　　</w:t>
      </w:r>
    </w:p>
    <w:p w14:paraId="2C43C4E8">
      <w:pPr>
        <w:pStyle w:val="20"/>
        <w:spacing w:before="0" w:beforeAutospacing="0" w:after="0" w:afterAutospacing="0" w:line="440" w:lineRule="exact"/>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地</w:t>
      </w:r>
      <w:r>
        <w:rPr>
          <w:rFonts w:hint="eastAsia" w:ascii="仿宋" w:eastAsia="仿宋"/>
          <w:color w:val="000000" w:themeColor="text1"/>
          <w14:textFill>
            <w14:solidFill>
              <w14:schemeClr w14:val="tx1"/>
            </w14:solidFill>
          </w14:textFill>
        </w:rPr>
        <w:t>   </w:t>
      </w:r>
      <w:r>
        <w:rPr>
          <w:rFonts w:hint="eastAsia" w:ascii="仿宋" w:hAnsi="仿宋" w:eastAsia="仿宋" w:cs="仿宋"/>
          <w:color w:val="000000" w:themeColor="text1"/>
          <w14:textFill>
            <w14:solidFill>
              <w14:schemeClr w14:val="tx1"/>
            </w14:solidFill>
          </w14:textFill>
        </w:rPr>
        <w:t xml:space="preserve"> 址：杭州市富阳区春城大厦15楼1504室　　</w:t>
      </w:r>
      <w:r>
        <w:rPr>
          <w:rFonts w:hint="eastAsia" w:ascii="仿宋" w:eastAsia="仿宋"/>
          <w:color w:val="000000" w:themeColor="text1"/>
          <w14:textFill>
            <w14:solidFill>
              <w14:schemeClr w14:val="tx1"/>
            </w14:solidFill>
          </w14:textFill>
        </w:rPr>
        <w:t> </w:t>
      </w:r>
      <w:r>
        <w:rPr>
          <w:rFonts w:hint="eastAsia" w:ascii="仿宋" w:hAnsi="仿宋" w:eastAsia="仿宋" w:cs="仿宋"/>
          <w:color w:val="000000" w:themeColor="text1"/>
          <w14:textFill>
            <w14:solidFill>
              <w14:schemeClr w14:val="tx1"/>
            </w14:solidFill>
          </w14:textFill>
        </w:rPr>
        <w:t xml:space="preserve"> </w:t>
      </w:r>
      <w:r>
        <w:rPr>
          <w:rFonts w:hint="eastAsia" w:ascii="仿宋" w:eastAsia="仿宋"/>
          <w:color w:val="000000" w:themeColor="text1"/>
          <w14:textFill>
            <w14:solidFill>
              <w14:schemeClr w14:val="tx1"/>
            </w14:solidFill>
          </w14:textFill>
        </w:rPr>
        <w:t> </w:t>
      </w:r>
    </w:p>
    <w:p w14:paraId="3EE5B13A">
      <w:pPr>
        <w:pStyle w:val="20"/>
        <w:spacing w:before="0" w:beforeAutospacing="0" w:after="0" w:afterAutospacing="0" w:line="440" w:lineRule="exact"/>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邮       箱：</w:t>
      </w:r>
      <w:r>
        <w:fldChar w:fldCharType="begin"/>
      </w:r>
      <w:r>
        <w:instrText xml:space="preserve"> HYPERLINK "mailto:1228831009@qq.com" </w:instrText>
      </w:r>
      <w:r>
        <w:fldChar w:fldCharType="separate"/>
      </w:r>
      <w:r>
        <w:rPr>
          <w:rStyle w:val="27"/>
          <w:rFonts w:hint="eastAsia" w:ascii="仿宋" w:hAnsi="仿宋" w:eastAsia="仿宋" w:cs="仿宋"/>
        </w:rPr>
        <w:t>1228831009@qq.com</w:t>
      </w:r>
      <w:r>
        <w:rPr>
          <w:rStyle w:val="27"/>
          <w:rFonts w:hint="eastAsia" w:ascii="仿宋" w:hAnsi="仿宋" w:eastAsia="仿宋" w:cs="仿宋"/>
        </w:rPr>
        <w:fldChar w:fldCharType="end"/>
      </w:r>
      <w:r>
        <w:rPr>
          <w:rFonts w:hint="eastAsia" w:ascii="仿宋" w:hAnsi="仿宋" w:eastAsia="仿宋" w:cs="仿宋"/>
          <w:color w:val="000000" w:themeColor="text1"/>
          <w14:textFill>
            <w14:solidFill>
              <w14:schemeClr w14:val="tx1"/>
            </w14:solidFill>
          </w14:textFill>
        </w:rPr>
        <w:t xml:space="preserve">  </w:t>
      </w:r>
    </w:p>
    <w:p w14:paraId="0CCCD9B6">
      <w:pPr>
        <w:pStyle w:val="20"/>
        <w:spacing w:before="0" w:beforeAutospacing="0" w:after="0" w:afterAutospacing="0" w:line="440" w:lineRule="exact"/>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项目联系人：章锴</w:t>
      </w:r>
      <w:r>
        <w:rPr>
          <w:rFonts w:hint="eastAsia" w:ascii="仿宋" w:eastAsia="仿宋"/>
          <w:color w:val="000000" w:themeColor="text1"/>
          <w14:textFill>
            <w14:solidFill>
              <w14:schemeClr w14:val="tx1"/>
            </w14:solidFill>
          </w14:textFill>
        </w:rPr>
        <w:t> </w:t>
      </w:r>
      <w:r>
        <w:rPr>
          <w:rFonts w:hint="eastAsia" w:ascii="仿宋" w:hAnsi="仿宋" w:eastAsia="仿宋" w:cs="仿宋"/>
          <w:color w:val="000000" w:themeColor="text1"/>
          <w14:textFill>
            <w14:solidFill>
              <w14:schemeClr w14:val="tx1"/>
            </w14:solidFill>
          </w14:textFill>
        </w:rPr>
        <w:t>　</w:t>
      </w:r>
      <w:r>
        <w:rPr>
          <w:rFonts w:hint="eastAsia" w:ascii="仿宋" w:eastAsia="仿宋"/>
          <w:color w:val="000000" w:themeColor="text1"/>
          <w14:textFill>
            <w14:solidFill>
              <w14:schemeClr w14:val="tx1"/>
            </w14:solidFill>
          </w14:textFill>
        </w:rPr>
        <w:t>  </w:t>
      </w:r>
      <w:r>
        <w:rPr>
          <w:rFonts w:hint="eastAsia" w:ascii="仿宋" w:hAnsi="仿宋" w:eastAsia="仿宋" w:cs="仿宋"/>
          <w:color w:val="000000" w:themeColor="text1"/>
          <w14:textFill>
            <w14:solidFill>
              <w14:schemeClr w14:val="tx1"/>
            </w14:solidFill>
          </w14:textFill>
        </w:rPr>
        <w:t xml:space="preserve"> 　　　　　　　　　　　</w:t>
      </w:r>
    </w:p>
    <w:p w14:paraId="29C8D437">
      <w:pPr>
        <w:pStyle w:val="20"/>
        <w:spacing w:before="0" w:beforeAutospacing="0" w:after="0" w:afterAutospacing="0" w:line="440" w:lineRule="exact"/>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项目联系方式：13819133663</w:t>
      </w:r>
    </w:p>
    <w:p w14:paraId="18820532">
      <w:pPr>
        <w:snapToGrid w:val="0"/>
        <w:spacing w:line="440" w:lineRule="exact"/>
        <w:ind w:firstLine="482" w:firstLineChars="200"/>
        <w:jc w:val="left"/>
        <w:rPr>
          <w:rFonts w:hint="eastAsia" w:ascii="仿宋" w:hAnsi="仿宋" w:eastAsia="仿宋" w:cs="Arial"/>
          <w:b/>
          <w:bCs/>
          <w:color w:val="000000" w:themeColor="text1"/>
          <w:sz w:val="24"/>
          <w:szCs w:val="24"/>
          <w14:textFill>
            <w14:solidFill>
              <w14:schemeClr w14:val="tx1"/>
            </w14:solidFill>
          </w14:textFill>
        </w:rPr>
      </w:pPr>
      <w:r>
        <w:rPr>
          <w:rFonts w:hint="eastAsia" w:ascii="仿宋" w:hAnsi="仿宋" w:eastAsia="仿宋" w:cs="Arial"/>
          <w:b/>
          <w:color w:val="000000" w:themeColor="text1"/>
          <w:sz w:val="24"/>
          <w:szCs w:val="24"/>
          <w14:textFill>
            <w14:solidFill>
              <w14:schemeClr w14:val="tx1"/>
            </w14:solidFill>
          </w14:textFill>
        </w:rPr>
        <w:t>十一、本项目采购文件公告期限为：</w:t>
      </w:r>
      <w:r>
        <w:rPr>
          <w:rFonts w:hint="eastAsia" w:ascii="仿宋" w:hAnsi="仿宋" w:eastAsia="仿宋" w:cs="Arial"/>
          <w:b/>
          <w:bCs/>
          <w:color w:val="000000" w:themeColor="text1"/>
          <w:sz w:val="24"/>
          <w:szCs w:val="24"/>
          <w14:textFill>
            <w14:solidFill>
              <w14:schemeClr w14:val="tx1"/>
            </w14:solidFill>
          </w14:textFill>
        </w:rPr>
        <w:t>本公告发布之日起五个工作日。</w:t>
      </w:r>
    </w:p>
    <w:p w14:paraId="4F0E0004">
      <w:pPr>
        <w:snapToGrid w:val="0"/>
        <w:spacing w:line="440" w:lineRule="exact"/>
        <w:ind w:firstLine="482" w:firstLineChars="200"/>
        <w:jc w:val="left"/>
        <w:rPr>
          <w:rFonts w:hint="eastAsia" w:ascii="仿宋" w:hAnsi="仿宋" w:eastAsia="仿宋" w:cs="Arial"/>
          <w:b/>
          <w:bCs/>
          <w:color w:val="000000" w:themeColor="text1"/>
          <w:sz w:val="24"/>
          <w:szCs w:val="24"/>
          <w14:textFill>
            <w14:solidFill>
              <w14:schemeClr w14:val="tx1"/>
            </w14:solidFill>
          </w14:textFill>
        </w:rPr>
      </w:pPr>
      <w:r>
        <w:rPr>
          <w:rFonts w:hint="eastAsia" w:ascii="仿宋" w:hAnsi="仿宋" w:eastAsia="仿宋" w:cs="Arial"/>
          <w:b/>
          <w:bCs/>
          <w:color w:val="000000" w:themeColor="text1"/>
          <w:sz w:val="24"/>
          <w:szCs w:val="24"/>
          <w14:textFill>
            <w14:solidFill>
              <w14:schemeClr w14:val="tx1"/>
            </w14:solidFill>
          </w14:textFill>
        </w:rPr>
        <w:t>若对项目采购电子交易系统操作有疑问，可登录</w:t>
      </w:r>
      <w:r>
        <w:rPr>
          <w:rFonts w:hint="eastAsia" w:ascii="仿宋" w:hAnsi="仿宋" w:eastAsia="仿宋" w:cs="Arial"/>
          <w:b/>
          <w:bCs/>
          <w:color w:val="000000" w:themeColor="text1"/>
          <w:sz w:val="24"/>
          <w:szCs w:val="24"/>
          <w:lang w:val="en-US" w:eastAsia="zh-CN"/>
          <w14:textFill>
            <w14:solidFill>
              <w14:schemeClr w14:val="tx1"/>
            </w14:solidFill>
          </w14:textFill>
        </w:rPr>
        <w:t>乐</w:t>
      </w:r>
      <w:r>
        <w:rPr>
          <w:rFonts w:hint="eastAsia" w:ascii="仿宋" w:hAnsi="仿宋" w:eastAsia="仿宋" w:cs="Arial"/>
          <w:b/>
          <w:bCs/>
          <w:color w:val="000000" w:themeColor="text1"/>
          <w:sz w:val="24"/>
          <w:szCs w:val="24"/>
          <w14:textFill>
            <w14:solidFill>
              <w14:schemeClr w14:val="tx1"/>
            </w14:solidFill>
          </w14:textFill>
        </w:rPr>
        <w:t>采云（</w:t>
      </w:r>
      <w:r>
        <w:rPr>
          <w:rFonts w:hint="eastAsia" w:ascii="仿宋" w:hAnsi="仿宋" w:eastAsia="仿宋" w:cs="仿宋"/>
          <w:color w:val="000000" w:themeColor="text1"/>
          <w:sz w:val="24"/>
          <w:szCs w:val="24"/>
          <w14:textFill>
            <w14:solidFill>
              <w14:schemeClr w14:val="tx1"/>
            </w14:solidFill>
          </w14:textFill>
        </w:rPr>
        <w:t>https://www.lecaiyun.com/</w:t>
      </w:r>
      <w:r>
        <w:rPr>
          <w:rFonts w:hint="eastAsia" w:ascii="仿宋" w:hAnsi="仿宋" w:eastAsia="仿宋" w:cs="Arial"/>
          <w:b/>
          <w:bCs/>
          <w:color w:val="000000" w:themeColor="text1"/>
          <w:sz w:val="24"/>
          <w:szCs w:val="24"/>
          <w14:textFill>
            <w14:solidFill>
              <w14:schemeClr w14:val="tx1"/>
            </w14:solidFill>
          </w14:textFill>
        </w:rPr>
        <w:t>），点击右侧咨询小采，获取采小蜜智能服务管家帮助，或拨打</w:t>
      </w:r>
      <w:r>
        <w:rPr>
          <w:rFonts w:hint="eastAsia" w:ascii="仿宋" w:hAnsi="仿宋" w:eastAsia="仿宋" w:cs="Arial"/>
          <w:b/>
          <w:bCs/>
          <w:color w:val="000000" w:themeColor="text1"/>
          <w:sz w:val="24"/>
          <w:szCs w:val="24"/>
          <w:lang w:val="en-US" w:eastAsia="zh-CN"/>
          <w14:textFill>
            <w14:solidFill>
              <w14:schemeClr w14:val="tx1"/>
            </w14:solidFill>
          </w14:textFill>
        </w:rPr>
        <w:t>乐</w:t>
      </w:r>
      <w:r>
        <w:rPr>
          <w:rFonts w:hint="eastAsia" w:ascii="仿宋" w:hAnsi="仿宋" w:eastAsia="仿宋" w:cs="Arial"/>
          <w:b/>
          <w:bCs/>
          <w:color w:val="000000" w:themeColor="text1"/>
          <w:sz w:val="24"/>
          <w:szCs w:val="24"/>
          <w14:textFill>
            <w14:solidFill>
              <w14:schemeClr w14:val="tx1"/>
            </w14:solidFill>
          </w14:textFill>
        </w:rPr>
        <w:t>采云服务热线400-881-7190获取热线服务帮助。</w:t>
      </w:r>
    </w:p>
    <w:p w14:paraId="672383C6">
      <w:pPr>
        <w:snapToGrid w:val="0"/>
        <w:spacing w:line="440" w:lineRule="exact"/>
        <w:ind w:firstLine="482" w:firstLineChars="200"/>
        <w:jc w:val="left"/>
        <w:rPr>
          <w:rFonts w:hint="eastAsia" w:ascii="仿宋" w:hAnsi="仿宋" w:eastAsia="仿宋" w:cs="Arial"/>
          <w:b/>
          <w:bCs/>
          <w:color w:val="000000" w:themeColor="text1"/>
          <w:sz w:val="24"/>
          <w:szCs w:val="24"/>
          <w14:textFill>
            <w14:solidFill>
              <w14:schemeClr w14:val="tx1"/>
            </w14:solidFill>
          </w14:textFill>
        </w:rPr>
      </w:pPr>
      <w:r>
        <w:rPr>
          <w:rFonts w:hint="eastAsia" w:ascii="仿宋" w:hAnsi="仿宋" w:eastAsia="仿宋" w:cs="Arial"/>
          <w:b/>
          <w:bCs/>
          <w:color w:val="000000" w:themeColor="text1"/>
          <w:sz w:val="24"/>
          <w:szCs w:val="24"/>
          <w14:textFill>
            <w14:solidFill>
              <w14:schemeClr w14:val="tx1"/>
            </w14:solidFill>
          </w14:textFill>
        </w:rPr>
        <w:t xml:space="preserve">    CA问题联系电话（人工）：汇信CA 400-888-4636；天谷CA 400-087-8198。</w:t>
      </w:r>
    </w:p>
    <w:p w14:paraId="58833977">
      <w:pPr>
        <w:spacing w:line="460" w:lineRule="exact"/>
        <w:ind w:firstLine="482"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b/>
          <w:bCs/>
          <w:color w:val="000000" w:themeColor="text1"/>
          <w:sz w:val="24"/>
          <w:szCs w:val="24"/>
          <w14:textFill>
            <w14:solidFill>
              <w14:schemeClr w14:val="tx1"/>
            </w14:solidFill>
          </w14:textFill>
        </w:rPr>
        <w:t xml:space="preserve"> </w:t>
      </w:r>
      <w:r>
        <w:rPr>
          <w:rFonts w:hint="eastAsia" w:ascii="仿宋" w:hAnsi="仿宋" w:eastAsia="仿宋"/>
          <w:color w:val="000000" w:themeColor="text1"/>
          <w:sz w:val="24"/>
          <w:szCs w:val="24"/>
          <w14:textFill>
            <w14:solidFill>
              <w14:schemeClr w14:val="tx1"/>
            </w14:solidFill>
          </w14:textFill>
        </w:rPr>
        <w:t xml:space="preserve">  </w:t>
      </w:r>
    </w:p>
    <w:p w14:paraId="3D4071B5">
      <w:pPr>
        <w:spacing w:line="460" w:lineRule="exact"/>
        <w:ind w:firstLine="4560" w:firstLineChars="1900"/>
        <w:jc w:val="left"/>
        <w:rPr>
          <w:rFonts w:hint="eastAsia" w:ascii="仿宋" w:hAnsi="仿宋" w:eastAsia="仿宋"/>
          <w:color w:val="000000" w:themeColor="text1"/>
          <w:sz w:val="24"/>
          <w:szCs w:val="24"/>
          <w14:textFill>
            <w14:solidFill>
              <w14:schemeClr w14:val="tx1"/>
            </w14:solidFill>
          </w14:textFill>
        </w:rPr>
      </w:pPr>
    </w:p>
    <w:p w14:paraId="6C5700AC">
      <w:pPr>
        <w:spacing w:line="460" w:lineRule="exact"/>
        <w:ind w:firstLine="4560" w:firstLineChars="19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杭州富阳通达公路工程有限公司</w:t>
      </w:r>
    </w:p>
    <w:p w14:paraId="60C1B11B">
      <w:pPr>
        <w:spacing w:line="460" w:lineRule="exact"/>
        <w:ind w:firstLine="4800" w:firstLineChars="20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 xml:space="preserve">浙江方圆工程咨询有限公司                    </w:t>
      </w:r>
    </w:p>
    <w:p w14:paraId="01B444EF">
      <w:pPr>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 xml:space="preserve">                                    </w:t>
      </w:r>
    </w:p>
    <w:p w14:paraId="7BC53C6B">
      <w:pPr>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p w14:paraId="58ABCC88">
      <w:pPr>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 xml:space="preserve">            </w:t>
      </w:r>
    </w:p>
    <w:p w14:paraId="51D27152">
      <w:pPr>
        <w:pStyle w:val="2"/>
        <w:ind w:firstLine="240"/>
        <w:rPr>
          <w:rFonts w:hint="eastAsia" w:ascii="仿宋" w:hAnsi="仿宋" w:eastAsia="仿宋"/>
          <w:color w:val="000000" w:themeColor="text1"/>
          <w:sz w:val="24"/>
          <w:szCs w:val="24"/>
          <w14:textFill>
            <w14:solidFill>
              <w14:schemeClr w14:val="tx1"/>
            </w14:solidFill>
          </w14:textFill>
        </w:rPr>
      </w:pPr>
    </w:p>
    <w:p w14:paraId="1152308E">
      <w:pPr>
        <w:pStyle w:val="4"/>
        <w:ind w:firstLine="480"/>
        <w:rPr>
          <w:rFonts w:hint="eastAsia" w:ascii="仿宋" w:hAnsi="仿宋" w:eastAsia="仿宋"/>
          <w:color w:val="000000" w:themeColor="text1"/>
          <w:sz w:val="24"/>
          <w14:textFill>
            <w14:solidFill>
              <w14:schemeClr w14:val="tx1"/>
            </w14:solidFill>
          </w14:textFill>
        </w:rPr>
      </w:pPr>
    </w:p>
    <w:p w14:paraId="191D824B">
      <w:pPr>
        <w:pStyle w:val="4"/>
        <w:ind w:firstLine="480"/>
        <w:rPr>
          <w:rFonts w:hint="eastAsia" w:ascii="仿宋" w:hAnsi="仿宋" w:eastAsia="仿宋"/>
          <w:color w:val="000000" w:themeColor="text1"/>
          <w:sz w:val="24"/>
          <w14:textFill>
            <w14:solidFill>
              <w14:schemeClr w14:val="tx1"/>
            </w14:solidFill>
          </w14:textFill>
        </w:rPr>
      </w:pPr>
    </w:p>
    <w:p w14:paraId="1C1C2E65">
      <w:pPr>
        <w:pStyle w:val="4"/>
        <w:ind w:firstLine="480"/>
        <w:rPr>
          <w:rFonts w:hint="eastAsia" w:ascii="仿宋" w:hAnsi="仿宋" w:eastAsia="仿宋"/>
          <w:color w:val="000000" w:themeColor="text1"/>
          <w:sz w:val="24"/>
          <w14:textFill>
            <w14:solidFill>
              <w14:schemeClr w14:val="tx1"/>
            </w14:solidFill>
          </w14:textFill>
        </w:rPr>
      </w:pPr>
    </w:p>
    <w:p w14:paraId="002CA68C">
      <w:pPr>
        <w:pStyle w:val="14"/>
        <w:snapToGrid w:val="0"/>
        <w:spacing w:beforeLines="0" w:afterLines="0" w:line="460" w:lineRule="exact"/>
        <w:jc w:val="center"/>
        <w:rPr>
          <w:rFonts w:hint="eastAsia" w:ascii="仿宋" w:hAnsi="仿宋" w:eastAsia="仿宋"/>
          <w:b/>
          <w:color w:val="000000" w:themeColor="text1"/>
          <w:sz w:val="36"/>
          <w:szCs w:val="36"/>
          <w14:textFill>
            <w14:solidFill>
              <w14:schemeClr w14:val="tx1"/>
            </w14:solidFill>
          </w14:textFill>
        </w:rPr>
      </w:pPr>
      <w:r>
        <w:rPr>
          <w:rFonts w:hint="eastAsia" w:ascii="仿宋" w:hAnsi="仿宋" w:eastAsia="仿宋"/>
          <w:b/>
          <w:color w:val="000000" w:themeColor="text1"/>
          <w:sz w:val="36"/>
          <w:szCs w:val="36"/>
          <w14:textFill>
            <w14:solidFill>
              <w14:schemeClr w14:val="tx1"/>
            </w14:solidFill>
          </w14:textFill>
        </w:rPr>
        <w:t>第二章  投标人须知</w:t>
      </w:r>
    </w:p>
    <w:p w14:paraId="4BFDF1C5">
      <w:pPr>
        <w:snapToGrid w:val="0"/>
        <w:spacing w:line="460" w:lineRule="exact"/>
        <w:ind w:firstLine="602" w:firstLineChars="200"/>
        <w:jc w:val="center"/>
        <w:rPr>
          <w:rFonts w:hint="eastAsia"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前附表</w:t>
      </w:r>
    </w:p>
    <w:tbl>
      <w:tblPr>
        <w:tblStyle w:val="22"/>
        <w:tblW w:w="918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79"/>
        <w:gridCol w:w="8405"/>
      </w:tblGrid>
      <w:tr w14:paraId="734813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8"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6830F326">
            <w:pPr>
              <w:snapToGrid w:val="0"/>
              <w:spacing w:line="460" w:lineRule="exact"/>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序号</w:t>
            </w:r>
          </w:p>
        </w:tc>
        <w:tc>
          <w:tcPr>
            <w:tcW w:w="8405" w:type="dxa"/>
            <w:tcBorders>
              <w:top w:val="single" w:color="auto" w:sz="4" w:space="0"/>
              <w:left w:val="single" w:color="auto" w:sz="4" w:space="0"/>
              <w:bottom w:val="single" w:color="auto" w:sz="4" w:space="0"/>
              <w:right w:val="single" w:color="auto" w:sz="4" w:space="0"/>
            </w:tcBorders>
            <w:vAlign w:val="center"/>
          </w:tcPr>
          <w:p w14:paraId="38ECE633">
            <w:pPr>
              <w:snapToGrid w:val="0"/>
              <w:spacing w:line="46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内容及要求</w:t>
            </w:r>
          </w:p>
        </w:tc>
      </w:tr>
      <w:tr w14:paraId="438DFD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7"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2F2EB6E4">
            <w:pPr>
              <w:snapToGrid w:val="0"/>
              <w:spacing w:line="46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w:t>
            </w:r>
          </w:p>
        </w:tc>
        <w:tc>
          <w:tcPr>
            <w:tcW w:w="8405" w:type="dxa"/>
            <w:tcBorders>
              <w:top w:val="single" w:color="auto" w:sz="4" w:space="0"/>
              <w:left w:val="single" w:color="auto" w:sz="4" w:space="0"/>
              <w:bottom w:val="single" w:color="auto" w:sz="4" w:space="0"/>
              <w:right w:val="single" w:color="auto" w:sz="4" w:space="0"/>
            </w:tcBorders>
            <w:vAlign w:val="center"/>
          </w:tcPr>
          <w:p w14:paraId="2E2B05E5">
            <w:pPr>
              <w:snapToGrid w:val="0"/>
              <w:spacing w:line="460" w:lineRule="exact"/>
              <w:jc w:val="left"/>
              <w:rPr>
                <w:rFonts w:hint="eastAsia" w:ascii="仿宋" w:hAnsi="仿宋" w:eastAsia="仿宋" w:cs="仿宋_GB2312"/>
                <w:bCs/>
                <w:color w:val="000000" w:themeColor="text1"/>
                <w:spacing w:val="40"/>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项目名称：2025年度通达公司材料运输</w:t>
            </w:r>
            <w:r>
              <w:rPr>
                <w:rFonts w:hint="eastAsia" w:ascii="仿宋" w:hAnsi="仿宋" w:eastAsia="仿宋"/>
                <w:color w:val="000000" w:themeColor="text1"/>
                <w:sz w:val="24"/>
                <w:szCs w:val="24"/>
                <w:lang w:val="en-US" w:eastAsia="zh-CN"/>
                <w14:textFill>
                  <w14:solidFill>
                    <w14:schemeClr w14:val="tx1"/>
                  </w14:solidFill>
                </w14:textFill>
              </w:rPr>
              <w:t>服务单位</w:t>
            </w:r>
            <w:r>
              <w:rPr>
                <w:rFonts w:hint="eastAsia" w:ascii="仿宋" w:hAnsi="仿宋" w:eastAsia="仿宋"/>
                <w:color w:val="000000" w:themeColor="text1"/>
                <w:sz w:val="24"/>
                <w:szCs w:val="24"/>
                <w14:textFill>
                  <w14:solidFill>
                    <w14:schemeClr w14:val="tx1"/>
                  </w14:solidFill>
                </w14:textFill>
              </w:rPr>
              <w:t>采购项目</w:t>
            </w:r>
          </w:p>
        </w:tc>
      </w:tr>
      <w:tr w14:paraId="2A9645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1"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39412E1F">
            <w:pPr>
              <w:snapToGrid w:val="0"/>
              <w:spacing w:line="46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2</w:t>
            </w:r>
          </w:p>
        </w:tc>
        <w:tc>
          <w:tcPr>
            <w:tcW w:w="8405" w:type="dxa"/>
            <w:tcBorders>
              <w:top w:val="single" w:color="auto" w:sz="4" w:space="0"/>
              <w:left w:val="single" w:color="auto" w:sz="4" w:space="0"/>
              <w:bottom w:val="single" w:color="auto" w:sz="4" w:space="0"/>
              <w:right w:val="single" w:color="auto" w:sz="4" w:space="0"/>
            </w:tcBorders>
            <w:vAlign w:val="center"/>
          </w:tcPr>
          <w:p w14:paraId="14933315">
            <w:pPr>
              <w:snapToGrid w:val="0"/>
              <w:spacing w:line="460" w:lineRule="exact"/>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现场踏勘：自行踏勘。</w:t>
            </w:r>
          </w:p>
          <w:p w14:paraId="6E1B5B9B">
            <w:pPr>
              <w:snapToGrid w:val="0"/>
              <w:spacing w:line="460" w:lineRule="exact"/>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联系人：张工    联系电话：18267122889</w:t>
            </w:r>
          </w:p>
        </w:tc>
      </w:tr>
      <w:tr w14:paraId="7012FB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61EB1FC8">
            <w:pPr>
              <w:snapToGrid w:val="0"/>
              <w:spacing w:line="46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3</w:t>
            </w:r>
          </w:p>
        </w:tc>
        <w:tc>
          <w:tcPr>
            <w:tcW w:w="8405" w:type="dxa"/>
            <w:tcBorders>
              <w:top w:val="single" w:color="auto" w:sz="4" w:space="0"/>
              <w:left w:val="single" w:color="auto" w:sz="4" w:space="0"/>
              <w:bottom w:val="single" w:color="auto" w:sz="4" w:space="0"/>
              <w:right w:val="single" w:color="auto" w:sz="4" w:space="0"/>
            </w:tcBorders>
            <w:vAlign w:val="center"/>
          </w:tcPr>
          <w:p w14:paraId="142F27B5">
            <w:pPr>
              <w:snapToGrid w:val="0"/>
              <w:spacing w:line="460" w:lineRule="exact"/>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项目属性：服务类</w:t>
            </w:r>
          </w:p>
        </w:tc>
      </w:tr>
      <w:tr w14:paraId="2E7763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2342B406">
            <w:pPr>
              <w:snapToGrid w:val="0"/>
              <w:spacing w:line="46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4</w:t>
            </w:r>
          </w:p>
        </w:tc>
        <w:tc>
          <w:tcPr>
            <w:tcW w:w="8405" w:type="dxa"/>
            <w:tcBorders>
              <w:top w:val="single" w:color="auto" w:sz="4" w:space="0"/>
              <w:left w:val="single" w:color="auto" w:sz="4" w:space="0"/>
              <w:bottom w:val="single" w:color="auto" w:sz="4" w:space="0"/>
              <w:right w:val="single" w:color="auto" w:sz="4" w:space="0"/>
            </w:tcBorders>
            <w:vAlign w:val="center"/>
          </w:tcPr>
          <w:p w14:paraId="5101005A">
            <w:pPr>
              <w:snapToGrid w:val="0"/>
              <w:spacing w:line="460" w:lineRule="exact"/>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投标截止时间和地点：</w:t>
            </w:r>
            <w:r>
              <w:rPr>
                <w:rFonts w:hint="eastAsia" w:ascii="仿宋" w:hAnsi="仿宋" w:eastAsia="仿宋" w:cs="Arial"/>
                <w:color w:val="000000" w:themeColor="text1"/>
                <w:sz w:val="24"/>
                <w:szCs w:val="24"/>
                <w14:textFill>
                  <w14:solidFill>
                    <w14:schemeClr w14:val="tx1"/>
                  </w14:solidFill>
                </w14:textFill>
              </w:rPr>
              <w:t>详见招标公告</w:t>
            </w:r>
          </w:p>
        </w:tc>
      </w:tr>
      <w:tr w14:paraId="5FD046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5"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351FA1D8">
            <w:pPr>
              <w:snapToGrid w:val="0"/>
              <w:spacing w:line="46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5</w:t>
            </w:r>
          </w:p>
        </w:tc>
        <w:tc>
          <w:tcPr>
            <w:tcW w:w="8405" w:type="dxa"/>
            <w:tcBorders>
              <w:top w:val="single" w:color="auto" w:sz="4" w:space="0"/>
              <w:left w:val="single" w:color="auto" w:sz="4" w:space="0"/>
              <w:bottom w:val="single" w:color="auto" w:sz="4" w:space="0"/>
              <w:right w:val="single" w:color="auto" w:sz="4" w:space="0"/>
            </w:tcBorders>
            <w:vAlign w:val="center"/>
          </w:tcPr>
          <w:p w14:paraId="1990B72F">
            <w:pPr>
              <w:snapToGrid w:val="0"/>
              <w:spacing w:line="460" w:lineRule="exact"/>
              <w:jc w:val="left"/>
              <w:rPr>
                <w:rFonts w:hint="eastAsia" w:ascii="仿宋" w:hAnsi="仿宋" w:eastAsia="仿宋" w:cs="Arial"/>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开标时间和地点：</w:t>
            </w:r>
            <w:r>
              <w:rPr>
                <w:rFonts w:hint="eastAsia" w:ascii="仿宋" w:hAnsi="仿宋" w:eastAsia="仿宋" w:cs="Arial"/>
                <w:color w:val="000000" w:themeColor="text1"/>
                <w:sz w:val="24"/>
                <w:szCs w:val="24"/>
                <w14:textFill>
                  <w14:solidFill>
                    <w14:schemeClr w14:val="tx1"/>
                  </w14:solidFill>
                </w14:textFill>
              </w:rPr>
              <w:t>详见招标公告</w:t>
            </w:r>
          </w:p>
        </w:tc>
      </w:tr>
      <w:tr w14:paraId="2A285B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3"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541F922B">
            <w:pPr>
              <w:snapToGrid w:val="0"/>
              <w:spacing w:line="46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6</w:t>
            </w:r>
          </w:p>
        </w:tc>
        <w:tc>
          <w:tcPr>
            <w:tcW w:w="8405" w:type="dxa"/>
            <w:tcBorders>
              <w:top w:val="single" w:color="auto" w:sz="4" w:space="0"/>
              <w:left w:val="single" w:color="auto" w:sz="4" w:space="0"/>
              <w:bottom w:val="single" w:color="auto" w:sz="4" w:space="0"/>
              <w:right w:val="single" w:color="auto" w:sz="4" w:space="0"/>
            </w:tcBorders>
            <w:vAlign w:val="center"/>
          </w:tcPr>
          <w:p w14:paraId="5A375336">
            <w:pPr>
              <w:snapToGrid w:val="0"/>
              <w:spacing w:line="460" w:lineRule="exact"/>
              <w:jc w:val="left"/>
              <w:rPr>
                <w:rFonts w:hint="eastAsia" w:ascii="仿宋" w:hAnsi="仿宋" w:eastAsia="仿宋" w:cs="Arial"/>
                <w:color w:val="000000" w:themeColor="text1"/>
                <w:sz w:val="24"/>
                <w:szCs w:val="24"/>
                <w14:textFill>
                  <w14:solidFill>
                    <w14:schemeClr w14:val="tx1"/>
                  </w14:solidFill>
                </w14:textFill>
              </w:rPr>
            </w:pPr>
            <w:r>
              <w:rPr>
                <w:rFonts w:hint="eastAsia" w:ascii="仿宋" w:hAnsi="仿宋" w:eastAsia="仿宋" w:cs="Arial"/>
                <w:color w:val="000000" w:themeColor="text1"/>
                <w:sz w:val="24"/>
                <w:szCs w:val="24"/>
                <w14:textFill>
                  <w14:solidFill>
                    <w14:schemeClr w14:val="tx1"/>
                  </w14:solidFill>
                </w14:textFill>
              </w:rPr>
              <w:t>答疑与澄清：投标人认为采购文件使自己的权益收到损害的，可以自获取采购文件之日或者采购文件公告期限届满之日（公告期限届满后获取采购文件的，以公告期限届满之日为准）起7个工作日内，以书面形式向采购人和采购代理机构提出质疑。</w:t>
            </w:r>
          </w:p>
          <w:p w14:paraId="1780256C">
            <w:pPr>
              <w:snapToGrid w:val="0"/>
              <w:spacing w:line="460" w:lineRule="exact"/>
              <w:jc w:val="left"/>
              <w:rPr>
                <w:rFonts w:hint="eastAsia" w:ascii="仿宋" w:hAnsi="仿宋" w:eastAsia="仿宋"/>
                <w:color w:val="000000" w:themeColor="text1"/>
                <w14:textFill>
                  <w14:solidFill>
                    <w14:schemeClr w14:val="tx1"/>
                  </w14:solidFill>
                </w14:textFill>
              </w:rPr>
            </w:pPr>
            <w:r>
              <w:rPr>
                <w:rFonts w:hint="eastAsia" w:ascii="仿宋" w:hAnsi="仿宋" w:eastAsia="仿宋" w:cs="Arial"/>
                <w:color w:val="000000" w:themeColor="text1"/>
                <w:sz w:val="24"/>
                <w:szCs w:val="24"/>
                <w14:textFill>
                  <w14:solidFill>
                    <w14:schemeClr w14:val="tx1"/>
                  </w14:solidFill>
                </w14:textFill>
              </w:rPr>
              <w:t>电话：13819133663，电子邮箱：1228831009@qq.com。</w:t>
            </w:r>
          </w:p>
        </w:tc>
      </w:tr>
      <w:tr w14:paraId="1590E4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6956B0D2">
            <w:pPr>
              <w:snapToGrid w:val="0"/>
              <w:spacing w:line="46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7</w:t>
            </w:r>
          </w:p>
        </w:tc>
        <w:tc>
          <w:tcPr>
            <w:tcW w:w="8405" w:type="dxa"/>
            <w:tcBorders>
              <w:top w:val="single" w:color="auto" w:sz="4" w:space="0"/>
              <w:left w:val="single" w:color="auto" w:sz="4" w:space="0"/>
              <w:bottom w:val="single" w:color="auto" w:sz="4" w:space="0"/>
              <w:right w:val="single" w:color="auto" w:sz="4" w:space="0"/>
            </w:tcBorders>
            <w:vAlign w:val="center"/>
          </w:tcPr>
          <w:p w14:paraId="3DCA50F7">
            <w:pPr>
              <w:snapToGrid w:val="0"/>
              <w:spacing w:line="460" w:lineRule="exact"/>
              <w:jc w:val="left"/>
              <w:rPr>
                <w:rFonts w:hint="eastAsia" w:ascii="仿宋" w:hAnsi="仿宋" w:eastAsia="仿宋" w:cs="Arial"/>
                <w:color w:val="000000" w:themeColor="text1"/>
                <w:sz w:val="24"/>
                <w:szCs w:val="24"/>
                <w14:textFill>
                  <w14:solidFill>
                    <w14:schemeClr w14:val="tx1"/>
                  </w14:solidFill>
                </w14:textFill>
              </w:rPr>
            </w:pPr>
            <w:r>
              <w:rPr>
                <w:rFonts w:hint="eastAsia" w:ascii="仿宋" w:hAnsi="仿宋" w:eastAsia="仿宋" w:cs="Arial"/>
                <w:color w:val="000000" w:themeColor="text1"/>
                <w:sz w:val="24"/>
                <w:szCs w:val="24"/>
                <w14:textFill>
                  <w14:solidFill>
                    <w14:schemeClr w14:val="tx1"/>
                  </w14:solidFill>
                </w14:textFill>
              </w:rPr>
              <w:t>投标报价及费用：1.本项目投标应以人民币报价；2.不论投标结果如何，投标人均应自行承担所有与投标有关的全部费用。</w:t>
            </w:r>
          </w:p>
        </w:tc>
      </w:tr>
      <w:tr w14:paraId="001625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7289BC22">
            <w:pPr>
              <w:snapToGrid w:val="0"/>
              <w:spacing w:line="46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8</w:t>
            </w:r>
          </w:p>
        </w:tc>
        <w:tc>
          <w:tcPr>
            <w:tcW w:w="8405" w:type="dxa"/>
            <w:tcBorders>
              <w:top w:val="single" w:color="auto" w:sz="4" w:space="0"/>
              <w:left w:val="single" w:color="auto" w:sz="4" w:space="0"/>
              <w:bottom w:val="single" w:color="auto" w:sz="4" w:space="0"/>
              <w:right w:val="single" w:color="auto" w:sz="4" w:space="0"/>
            </w:tcBorders>
            <w:vAlign w:val="center"/>
          </w:tcPr>
          <w:p w14:paraId="29035665">
            <w:pPr>
              <w:snapToGrid w:val="0"/>
              <w:spacing w:line="460" w:lineRule="exact"/>
              <w:jc w:val="left"/>
              <w:rPr>
                <w:rFonts w:hint="eastAsia" w:ascii="仿宋" w:hAnsi="仿宋" w:eastAsia="仿宋" w:cs="Arial"/>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演示时间及地点：</w:t>
            </w:r>
            <w:r>
              <w:rPr>
                <w:rFonts w:hint="eastAsia" w:ascii="仿宋_GB2312" w:hAnsi="宋体" w:eastAsia="仿宋_GB2312"/>
                <w:color w:val="000000"/>
                <w:sz w:val="24"/>
                <w:szCs w:val="24"/>
                <w:lang w:val="en-US" w:eastAsia="zh-CN"/>
              </w:rPr>
              <w:t>本项目不要求现场演示</w:t>
            </w:r>
            <w:r>
              <w:rPr>
                <w:rFonts w:hint="eastAsia" w:ascii="仿宋_GB2312" w:hAnsi="宋体" w:eastAsia="仿宋_GB2312"/>
                <w:color w:val="000000"/>
                <w:sz w:val="24"/>
                <w:szCs w:val="24"/>
              </w:rPr>
              <w:t>。</w:t>
            </w:r>
          </w:p>
        </w:tc>
      </w:tr>
      <w:tr w14:paraId="55ACA6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6CB6E8C5">
            <w:pPr>
              <w:snapToGrid w:val="0"/>
              <w:spacing w:line="46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9</w:t>
            </w:r>
          </w:p>
        </w:tc>
        <w:tc>
          <w:tcPr>
            <w:tcW w:w="8405" w:type="dxa"/>
            <w:tcBorders>
              <w:top w:val="single" w:color="auto" w:sz="4" w:space="0"/>
              <w:left w:val="single" w:color="auto" w:sz="4" w:space="0"/>
              <w:bottom w:val="single" w:color="auto" w:sz="4" w:space="0"/>
              <w:right w:val="single" w:color="auto" w:sz="4" w:space="0"/>
            </w:tcBorders>
            <w:vAlign w:val="center"/>
          </w:tcPr>
          <w:p w14:paraId="400CBFD5">
            <w:pPr>
              <w:snapToGrid w:val="0"/>
              <w:spacing w:line="460" w:lineRule="exact"/>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本项目实行电子投标。电子投标文件，按</w:t>
            </w:r>
            <w:r>
              <w:rPr>
                <w:rFonts w:hint="eastAsia" w:ascii="仿宋" w:hAnsi="仿宋" w:eastAsia="仿宋" w:cs="仿宋"/>
                <w:color w:val="000000" w:themeColor="text1"/>
                <w:sz w:val="24"/>
                <w:szCs w:val="24"/>
                <w:lang w:val="en-US" w:eastAsia="zh-CN"/>
                <w14:textFill>
                  <w14:solidFill>
                    <w14:schemeClr w14:val="tx1"/>
                  </w14:solidFill>
                </w14:textFill>
              </w:rPr>
              <w:t>乐</w:t>
            </w:r>
            <w:r>
              <w:rPr>
                <w:rFonts w:hint="eastAsia" w:ascii="仿宋" w:hAnsi="仿宋" w:eastAsia="仿宋" w:cs="仿宋"/>
                <w:color w:val="000000" w:themeColor="text1"/>
                <w:sz w:val="24"/>
                <w:szCs w:val="24"/>
                <w14:textFill>
                  <w14:solidFill>
                    <w14:schemeClr w14:val="tx1"/>
                  </w14:solidFill>
                </w14:textFill>
              </w:rPr>
              <w:t>采云平台项目采购-电子招投标操作指南及本招标文件要求递交。投标文件均由资格文件、商务及技术文件、报价文件组成。投标人务必按时自行解密，规定时间内解密失败者作无效响应处理。</w:t>
            </w:r>
          </w:p>
          <w:p w14:paraId="44283601">
            <w:pPr>
              <w:snapToGrid w:val="0"/>
              <w:spacing w:line="460" w:lineRule="exact"/>
              <w:jc w:val="left"/>
              <w:rPr>
                <w:rFonts w:hint="eastAsia" w:ascii="仿宋" w:hAnsi="仿宋" w:eastAsia="仿宋" w:cs="Arial"/>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w:t>
            </w:r>
            <w:r>
              <w:rPr>
                <w:rFonts w:hint="eastAsia" w:ascii="仿宋" w:hAnsi="仿宋" w:eastAsia="仿宋" w:cs="仿宋"/>
                <w:b/>
                <w:bCs/>
                <w:color w:val="000000" w:themeColor="text1"/>
                <w:sz w:val="24"/>
                <w:szCs w:val="24"/>
                <w14:textFill>
                  <w14:solidFill>
                    <w14:schemeClr w14:val="tx1"/>
                  </w14:solidFill>
                </w14:textFill>
              </w:rPr>
              <w:t>未传输递交电子投标文件的，投标无效。</w:t>
            </w:r>
          </w:p>
        </w:tc>
      </w:tr>
      <w:tr w14:paraId="13E678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7"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5B7194B9">
            <w:pPr>
              <w:snapToGrid w:val="0"/>
              <w:spacing w:line="46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10</w:t>
            </w:r>
          </w:p>
        </w:tc>
        <w:tc>
          <w:tcPr>
            <w:tcW w:w="8405" w:type="dxa"/>
            <w:tcBorders>
              <w:top w:val="single" w:color="auto" w:sz="4" w:space="0"/>
              <w:left w:val="single" w:color="auto" w:sz="4" w:space="0"/>
              <w:bottom w:val="single" w:color="auto" w:sz="4" w:space="0"/>
              <w:right w:val="single" w:color="auto" w:sz="4" w:space="0"/>
            </w:tcBorders>
            <w:vAlign w:val="center"/>
          </w:tcPr>
          <w:p w14:paraId="2F636A01">
            <w:pPr>
              <w:autoSpaceDE w:val="0"/>
              <w:autoSpaceDN w:val="0"/>
              <w:snapToGrid w:val="0"/>
              <w:spacing w:line="460" w:lineRule="exact"/>
              <w:jc w:val="left"/>
              <w:textAlignment w:val="bottom"/>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评标办法及标准：按照招标文件第三章评标办法及评分标准。</w:t>
            </w:r>
          </w:p>
        </w:tc>
      </w:tr>
      <w:tr w14:paraId="5CE90B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3"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0BA267A3">
            <w:pPr>
              <w:snapToGrid w:val="0"/>
              <w:spacing w:line="460" w:lineRule="exact"/>
              <w:jc w:val="center"/>
              <w:rPr>
                <w:rFonts w:hint="eastAsia"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1</w:t>
            </w:r>
            <w:r>
              <w:rPr>
                <w:rFonts w:hint="eastAsia" w:ascii="仿宋" w:hAnsi="仿宋" w:eastAsia="仿宋"/>
                <w:color w:val="000000" w:themeColor="text1"/>
                <w:sz w:val="24"/>
                <w:szCs w:val="24"/>
                <w14:textFill>
                  <w14:solidFill>
                    <w14:schemeClr w14:val="tx1"/>
                  </w14:solidFill>
                </w14:textFill>
              </w:rPr>
              <w:t>1</w:t>
            </w:r>
          </w:p>
        </w:tc>
        <w:tc>
          <w:tcPr>
            <w:tcW w:w="8405" w:type="dxa"/>
            <w:tcBorders>
              <w:top w:val="single" w:color="auto" w:sz="4" w:space="0"/>
              <w:left w:val="single" w:color="auto" w:sz="4" w:space="0"/>
              <w:bottom w:val="single" w:color="auto" w:sz="4" w:space="0"/>
              <w:right w:val="single" w:color="auto" w:sz="4" w:space="0"/>
            </w:tcBorders>
            <w:vAlign w:val="center"/>
          </w:tcPr>
          <w:p w14:paraId="706E9222">
            <w:pPr>
              <w:autoSpaceDE w:val="0"/>
              <w:autoSpaceDN w:val="0"/>
              <w:snapToGrid w:val="0"/>
              <w:spacing w:line="460" w:lineRule="exact"/>
              <w:jc w:val="left"/>
              <w:textAlignment w:val="bottom"/>
              <w:rPr>
                <w:rFonts w:hint="eastAsia" w:ascii="仿宋" w:hAnsi="仿宋" w:eastAsia="仿宋"/>
                <w:color w:val="000000" w:themeColor="text1"/>
                <w:sz w:val="24"/>
                <w:szCs w:val="24"/>
                <w14:textFill>
                  <w14:solidFill>
                    <w14:schemeClr w14:val="tx1"/>
                  </w14:solidFill>
                </w14:textFill>
              </w:rPr>
            </w:pPr>
            <w:r>
              <w:rPr>
                <w:rFonts w:hint="eastAsia" w:ascii="仿宋_GB2312" w:hAnsi="宋体" w:eastAsia="仿宋_GB2312"/>
                <w:color w:val="000000"/>
                <w:sz w:val="24"/>
                <w:szCs w:val="24"/>
              </w:rPr>
              <w:t>评标结果公示、公告：评标结束后7个工作日内，评标结果公示于浙江政府采购网(http://zfcg.czt.zj.gov.cn/）（非政府采购）。</w:t>
            </w:r>
          </w:p>
        </w:tc>
      </w:tr>
      <w:tr w14:paraId="4C9BBD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3"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73787A71">
            <w:pPr>
              <w:snapToGrid w:val="0"/>
              <w:spacing w:line="460" w:lineRule="exact"/>
              <w:jc w:val="center"/>
              <w:rPr>
                <w:rFonts w:hint="eastAsia"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1</w:t>
            </w:r>
            <w:r>
              <w:rPr>
                <w:rFonts w:hint="eastAsia" w:ascii="仿宋" w:hAnsi="仿宋" w:eastAsia="仿宋"/>
                <w:color w:val="000000" w:themeColor="text1"/>
                <w:sz w:val="24"/>
                <w:szCs w:val="24"/>
                <w14:textFill>
                  <w14:solidFill>
                    <w14:schemeClr w14:val="tx1"/>
                  </w14:solidFill>
                </w14:textFill>
              </w:rPr>
              <w:t>2</w:t>
            </w:r>
          </w:p>
        </w:tc>
        <w:tc>
          <w:tcPr>
            <w:tcW w:w="8405" w:type="dxa"/>
            <w:tcBorders>
              <w:top w:val="single" w:color="auto" w:sz="4" w:space="0"/>
              <w:left w:val="single" w:color="auto" w:sz="4" w:space="0"/>
              <w:bottom w:val="single" w:color="auto" w:sz="4" w:space="0"/>
              <w:right w:val="single" w:color="auto" w:sz="4" w:space="0"/>
            </w:tcBorders>
            <w:vAlign w:val="center"/>
          </w:tcPr>
          <w:p w14:paraId="6FFE2F7E">
            <w:pPr>
              <w:autoSpaceDE w:val="0"/>
              <w:autoSpaceDN w:val="0"/>
              <w:snapToGrid w:val="0"/>
              <w:spacing w:line="460" w:lineRule="exact"/>
              <w:jc w:val="left"/>
              <w:textAlignment w:val="bottom"/>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信用信息查询渠道及截止时间：</w:t>
            </w:r>
            <w:r>
              <w:rPr>
                <w:rFonts w:hint="eastAsia" w:ascii="仿宋" w:hAnsi="仿宋" w:eastAsia="仿宋"/>
                <w:color w:val="000000" w:themeColor="text1"/>
                <w:sz w:val="24"/>
                <w:szCs w:val="24"/>
                <w14:textFill>
                  <w14:solidFill>
                    <w14:schemeClr w14:val="tx1"/>
                  </w14:solidFill>
                </w14:textFill>
              </w:rPr>
              <w:t>采购人代表或由采购人委托的采购代理机构将通过“信用中国”网站(www.creditchina.gov.cn)、中国政府采购网(www.ccgp.gov.cn)渠道查询投标人</w:t>
            </w:r>
            <w:r>
              <w:rPr>
                <w:rFonts w:hint="eastAsia" w:ascii="仿宋" w:hAnsi="仿宋" w:eastAsia="仿宋"/>
                <w:b/>
                <w:color w:val="000000" w:themeColor="text1"/>
                <w:sz w:val="24"/>
                <w:szCs w:val="24"/>
                <w14:textFill>
                  <w14:solidFill>
                    <w14:schemeClr w14:val="tx1"/>
                  </w14:solidFill>
                </w14:textFill>
              </w:rPr>
              <w:t>投标截止时间前</w:t>
            </w:r>
            <w:r>
              <w:rPr>
                <w:rFonts w:hint="eastAsia" w:ascii="仿宋" w:hAnsi="仿宋" w:eastAsia="仿宋"/>
                <w:color w:val="000000" w:themeColor="text1"/>
                <w:sz w:val="24"/>
                <w:szCs w:val="24"/>
                <w14:textFill>
                  <w14:solidFill>
                    <w14:schemeClr w14:val="tx1"/>
                  </w14:solidFill>
                </w14:textFill>
              </w:rPr>
              <w:t>的信用记录。</w:t>
            </w:r>
          </w:p>
          <w:p w14:paraId="0570EB17">
            <w:pPr>
              <w:autoSpaceDE w:val="0"/>
              <w:autoSpaceDN w:val="0"/>
              <w:snapToGrid w:val="0"/>
              <w:spacing w:line="460" w:lineRule="exact"/>
              <w:jc w:val="left"/>
              <w:textAlignment w:val="bottom"/>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信用信息查询记录和证据留存的具体方式：</w:t>
            </w:r>
            <w:r>
              <w:rPr>
                <w:rFonts w:hint="eastAsia" w:ascii="仿宋" w:hAnsi="仿宋" w:eastAsia="仿宋"/>
                <w:color w:val="000000" w:themeColor="text1"/>
                <w:sz w:val="24"/>
                <w:szCs w:val="24"/>
                <w14:textFill>
                  <w14:solidFill>
                    <w14:schemeClr w14:val="tx1"/>
                  </w14:solidFill>
                </w14:textFill>
              </w:rPr>
              <w:t>采购人代表或由采购人委托的采购代理机构现场查询投标人的信用记录，查询结果经确认后与采购文件一起存档。</w:t>
            </w:r>
          </w:p>
          <w:p w14:paraId="57F77DA3">
            <w:pPr>
              <w:autoSpaceDE w:val="0"/>
              <w:autoSpaceDN w:val="0"/>
              <w:snapToGrid w:val="0"/>
              <w:spacing w:line="460" w:lineRule="exact"/>
              <w:jc w:val="left"/>
              <w:textAlignment w:val="bottom"/>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信用信息的使用规则：</w:t>
            </w:r>
            <w:r>
              <w:rPr>
                <w:rFonts w:hint="eastAsia" w:ascii="仿宋" w:hAnsi="仿宋" w:eastAsia="仿宋"/>
                <w:color w:val="000000" w:themeColor="text1"/>
                <w:sz w:val="24"/>
                <w:szCs w:val="24"/>
                <w14:textFill>
                  <w14:solidFill>
                    <w14:schemeClr w14:val="tx1"/>
                  </w14:solidFill>
                </w14:textFill>
              </w:rPr>
              <w:t>经查询列入失信被执行人名单、重大税收违法案件当事人名单、政府采购严重违法失信行为记录名单的投标人的投标文件将作无效标处理。</w:t>
            </w:r>
          </w:p>
        </w:tc>
      </w:tr>
      <w:tr w14:paraId="08A8B0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0DC0639D">
            <w:pPr>
              <w:snapToGrid w:val="0"/>
              <w:spacing w:line="46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13</w:t>
            </w:r>
          </w:p>
        </w:tc>
        <w:tc>
          <w:tcPr>
            <w:tcW w:w="8405" w:type="dxa"/>
            <w:tcBorders>
              <w:top w:val="single" w:color="auto" w:sz="4" w:space="0"/>
              <w:left w:val="single" w:color="auto" w:sz="4" w:space="0"/>
              <w:bottom w:val="single" w:color="auto" w:sz="4" w:space="0"/>
              <w:right w:val="single" w:color="auto" w:sz="4" w:space="0"/>
            </w:tcBorders>
            <w:vAlign w:val="center"/>
          </w:tcPr>
          <w:p w14:paraId="28BA284C">
            <w:pPr>
              <w:autoSpaceDE w:val="0"/>
              <w:autoSpaceDN w:val="0"/>
              <w:snapToGrid w:val="0"/>
              <w:spacing w:line="460" w:lineRule="exact"/>
              <w:jc w:val="left"/>
              <w:textAlignment w:val="bottom"/>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签订合同时间：中标通知书发出后30日内。</w:t>
            </w:r>
          </w:p>
        </w:tc>
      </w:tr>
      <w:tr w14:paraId="54DAF5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6"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4A7B432D">
            <w:pPr>
              <w:snapToGrid w:val="0"/>
              <w:spacing w:line="46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14</w:t>
            </w:r>
          </w:p>
        </w:tc>
        <w:tc>
          <w:tcPr>
            <w:tcW w:w="8405" w:type="dxa"/>
            <w:tcBorders>
              <w:top w:val="single" w:color="auto" w:sz="4" w:space="0"/>
              <w:left w:val="single" w:color="auto" w:sz="4" w:space="0"/>
              <w:bottom w:val="single" w:color="auto" w:sz="4" w:space="0"/>
              <w:right w:val="single" w:color="auto" w:sz="4" w:space="0"/>
            </w:tcBorders>
            <w:vAlign w:val="center"/>
          </w:tcPr>
          <w:p w14:paraId="75CD0237">
            <w:pPr>
              <w:autoSpaceDE w:val="0"/>
              <w:autoSpaceDN w:val="0"/>
              <w:snapToGrid w:val="0"/>
              <w:spacing w:line="460" w:lineRule="exact"/>
              <w:jc w:val="left"/>
              <w:textAlignment w:val="bottom"/>
              <w:rPr>
                <w:rFonts w:eastAsia="仿宋"/>
                <w:color w:val="000000" w:themeColor="text1"/>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履约担保的收取及退还:签订合同前中标人应向采购人缴纳5万元作为履约保证金。履约保证金缴纳方式：电汇或银行保函，合同终止后30天内退还（无息）</w:t>
            </w:r>
            <w:r>
              <w:rPr>
                <w:rFonts w:hint="eastAsia" w:ascii="仿宋" w:hAnsi="仿宋" w:eastAsia="仿宋" w:cs="仿宋"/>
                <w:color w:val="000000" w:themeColor="text1"/>
                <w:sz w:val="24"/>
                <w:szCs w:val="24"/>
                <w14:textFill>
                  <w14:solidFill>
                    <w14:schemeClr w14:val="tx1"/>
                  </w14:solidFill>
                </w14:textFill>
              </w:rPr>
              <w:t>。</w:t>
            </w:r>
          </w:p>
        </w:tc>
      </w:tr>
      <w:tr w14:paraId="2E40DE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5"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6EFFD9CA">
            <w:pPr>
              <w:snapToGrid w:val="0"/>
              <w:spacing w:line="46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15</w:t>
            </w:r>
          </w:p>
        </w:tc>
        <w:tc>
          <w:tcPr>
            <w:tcW w:w="8405" w:type="dxa"/>
            <w:tcBorders>
              <w:top w:val="single" w:color="auto" w:sz="4" w:space="0"/>
              <w:left w:val="single" w:color="auto" w:sz="4" w:space="0"/>
              <w:bottom w:val="single" w:color="auto" w:sz="4" w:space="0"/>
              <w:right w:val="single" w:color="auto" w:sz="4" w:space="0"/>
            </w:tcBorders>
            <w:vAlign w:val="center"/>
          </w:tcPr>
          <w:p w14:paraId="6852FB0A">
            <w:pPr>
              <w:snapToGrid w:val="0"/>
              <w:spacing w:line="460" w:lineRule="exact"/>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b/>
                <w:bCs/>
                <w:color w:val="000000" w:themeColor="text1"/>
                <w:sz w:val="24"/>
                <w14:textFill>
                  <w14:solidFill>
                    <w14:schemeClr w14:val="tx1"/>
                  </w14:solidFill>
                </w14:textFill>
              </w:rPr>
              <w:t>预算金额：</w:t>
            </w:r>
            <w:r>
              <w:rPr>
                <w:rFonts w:hint="eastAsia" w:ascii="仿宋" w:hAnsi="仿宋" w:eastAsia="仿宋"/>
                <w:color w:val="FF0000"/>
                <w:sz w:val="24"/>
              </w:rPr>
              <w:t xml:space="preserve"> </w:t>
            </w:r>
            <w:r>
              <w:rPr>
                <w:rFonts w:hint="eastAsia" w:ascii="仿宋" w:hAnsi="仿宋" w:eastAsia="仿宋"/>
                <w:color w:val="000000" w:themeColor="text1"/>
                <w:sz w:val="24"/>
                <w14:textFill>
                  <w14:solidFill>
                    <w14:schemeClr w14:val="tx1"/>
                  </w14:solidFill>
                </w14:textFill>
              </w:rPr>
              <w:t>500万元（公司运输项目存在不确定性，根据甲方实际发生业务量作为最终结算）。</w:t>
            </w:r>
          </w:p>
          <w:p w14:paraId="527594C2">
            <w:pPr>
              <w:snapToGrid w:val="0"/>
              <w:spacing w:line="460" w:lineRule="exact"/>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b/>
                <w:bCs/>
                <w:color w:val="000000" w:themeColor="text1"/>
                <w:sz w:val="24"/>
                <w14:textFill>
                  <w14:solidFill>
                    <w14:schemeClr w14:val="tx1"/>
                  </w14:solidFill>
                </w14:textFill>
              </w:rPr>
              <w:t>最高限价：</w:t>
            </w:r>
            <w:r>
              <w:rPr>
                <w:rFonts w:hint="eastAsia" w:ascii="仿宋" w:hAnsi="仿宋" w:eastAsia="仿宋"/>
                <w:color w:val="000000" w:themeColor="text1"/>
                <w:sz w:val="24"/>
                <w14:textFill>
                  <w14:solidFill>
                    <w14:schemeClr w14:val="tx1"/>
                  </w14:solidFill>
                </w14:textFill>
              </w:rPr>
              <w:t xml:space="preserve">本项目设有单价最高限价，具体详见第四章采购需求。  </w:t>
            </w:r>
          </w:p>
          <w:p w14:paraId="03D8C66C">
            <w:pPr>
              <w:snapToGrid w:val="0"/>
              <w:spacing w:line="460" w:lineRule="exact"/>
              <w:jc w:val="left"/>
              <w:rPr>
                <w:rFonts w:hint="eastAsia" w:ascii="仿宋" w:hAnsi="仿宋" w:eastAsia="仿宋"/>
                <w:color w:val="000000" w:themeColor="text1"/>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注：投标人的报价超过招标人设置最高限价的，作无效标处理。</w:t>
            </w:r>
          </w:p>
        </w:tc>
      </w:tr>
      <w:tr w14:paraId="6457C5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90"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09B5CF39">
            <w:pPr>
              <w:snapToGrid w:val="0"/>
              <w:spacing w:line="46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16</w:t>
            </w:r>
          </w:p>
        </w:tc>
        <w:tc>
          <w:tcPr>
            <w:tcW w:w="8405" w:type="dxa"/>
            <w:tcBorders>
              <w:top w:val="single" w:color="auto" w:sz="4" w:space="0"/>
              <w:left w:val="single" w:color="auto" w:sz="4" w:space="0"/>
              <w:bottom w:val="single" w:color="auto" w:sz="4" w:space="0"/>
              <w:right w:val="single" w:color="auto" w:sz="4" w:space="0"/>
            </w:tcBorders>
            <w:vAlign w:val="center"/>
          </w:tcPr>
          <w:p w14:paraId="1EDB6100">
            <w:pPr>
              <w:autoSpaceDE w:val="0"/>
              <w:autoSpaceDN w:val="0"/>
              <w:snapToGrid w:val="0"/>
              <w:spacing w:line="460" w:lineRule="exact"/>
              <w:jc w:val="left"/>
              <w:textAlignment w:val="bottom"/>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投标文件有效期：</w:t>
            </w:r>
            <w:r>
              <w:rPr>
                <w:rFonts w:hint="eastAsia" w:ascii="仿宋" w:hAnsi="仿宋" w:eastAsia="仿宋" w:cs="仿宋"/>
                <w:color w:val="000000" w:themeColor="text1"/>
                <w:sz w:val="24"/>
                <w:szCs w:val="24"/>
                <w:u w:val="single"/>
                <w14:textFill>
                  <w14:solidFill>
                    <w14:schemeClr w14:val="tx1"/>
                  </w14:solidFill>
                </w14:textFill>
              </w:rPr>
              <w:t>90</w:t>
            </w:r>
            <w:r>
              <w:rPr>
                <w:rFonts w:hint="eastAsia" w:ascii="仿宋" w:hAnsi="仿宋" w:eastAsia="仿宋" w:cs="仿宋"/>
                <w:color w:val="000000" w:themeColor="text1"/>
                <w:sz w:val="24"/>
                <w:szCs w:val="24"/>
                <w14:textFill>
                  <w14:solidFill>
                    <w14:schemeClr w14:val="tx1"/>
                  </w14:solidFill>
                </w14:textFill>
              </w:rPr>
              <w:t>日,本项目无需缴纳投标保证金。</w:t>
            </w:r>
          </w:p>
          <w:p w14:paraId="612505AE">
            <w:pPr>
              <w:autoSpaceDE w:val="0"/>
              <w:autoSpaceDN w:val="0"/>
              <w:snapToGrid w:val="0"/>
              <w:spacing w:line="460" w:lineRule="exact"/>
              <w:jc w:val="left"/>
              <w:textAlignment w:val="bottom"/>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u w:val="single"/>
                <w14:textFill>
                  <w14:solidFill>
                    <w14:schemeClr w14:val="tx1"/>
                  </w14:solidFill>
                </w14:textFill>
              </w:rPr>
              <w:t>本项目投标截止时间后至投标有效期内，投标人撤销投标文件的，赔偿金额按不超过采购项目预算金额的</w:t>
            </w:r>
            <w:r>
              <w:rPr>
                <w:rFonts w:hint="eastAsia" w:ascii="仿宋" w:hAnsi="仿宋" w:eastAsia="仿宋" w:cs="仿宋"/>
                <w:b/>
                <w:bCs/>
                <w:color w:val="000000" w:themeColor="text1"/>
                <w:sz w:val="24"/>
                <w:szCs w:val="24"/>
                <w:u w:val="single"/>
                <w14:textFill>
                  <w14:solidFill>
                    <w14:schemeClr w14:val="tx1"/>
                  </w14:solidFill>
                </w14:textFill>
              </w:rPr>
              <w:t>2%</w:t>
            </w:r>
            <w:r>
              <w:rPr>
                <w:rFonts w:hint="eastAsia" w:ascii="仿宋" w:hAnsi="仿宋" w:eastAsia="仿宋" w:cs="仿宋"/>
                <w:color w:val="000000" w:themeColor="text1"/>
                <w:sz w:val="24"/>
                <w:szCs w:val="24"/>
                <w:u w:val="single"/>
                <w14:textFill>
                  <w14:solidFill>
                    <w14:schemeClr w14:val="tx1"/>
                  </w14:solidFill>
                </w14:textFill>
              </w:rPr>
              <w:t>计收。</w:t>
            </w:r>
          </w:p>
        </w:tc>
      </w:tr>
      <w:tr w14:paraId="5C4BCD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163C7DB9">
            <w:pPr>
              <w:snapToGrid w:val="0"/>
              <w:spacing w:line="46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17</w:t>
            </w:r>
          </w:p>
        </w:tc>
        <w:tc>
          <w:tcPr>
            <w:tcW w:w="8405" w:type="dxa"/>
            <w:tcBorders>
              <w:top w:val="single" w:color="auto" w:sz="4" w:space="0"/>
              <w:left w:val="single" w:color="auto" w:sz="4" w:space="0"/>
              <w:bottom w:val="single" w:color="auto" w:sz="4" w:space="0"/>
              <w:right w:val="single" w:color="auto" w:sz="4" w:space="0"/>
            </w:tcBorders>
            <w:vAlign w:val="center"/>
          </w:tcPr>
          <w:p w14:paraId="29AFE75E">
            <w:pPr>
              <w:autoSpaceDE w:val="0"/>
              <w:autoSpaceDN w:val="0"/>
              <w:snapToGrid w:val="0"/>
              <w:spacing w:line="460" w:lineRule="exact"/>
              <w:jc w:val="left"/>
              <w:textAlignment w:val="bottom"/>
              <w:rPr>
                <w:rFonts w:hint="eastAsia" w:ascii="仿宋" w:hAnsi="仿宋" w:eastAsia="仿宋" w:cs="仿宋"/>
                <w:color w:val="000000" w:themeColor="text1"/>
                <w:sz w:val="24"/>
                <w:szCs w:val="24"/>
                <w:u w:val="single"/>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本项目不得以任何形式进行转包及分包。</w:t>
            </w:r>
          </w:p>
        </w:tc>
      </w:tr>
      <w:tr w14:paraId="7981B6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63202479">
            <w:pPr>
              <w:snapToGrid w:val="0"/>
              <w:spacing w:line="46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18</w:t>
            </w:r>
          </w:p>
        </w:tc>
        <w:tc>
          <w:tcPr>
            <w:tcW w:w="8405" w:type="dxa"/>
            <w:tcBorders>
              <w:top w:val="single" w:color="auto" w:sz="4" w:space="0"/>
              <w:left w:val="single" w:color="auto" w:sz="4" w:space="0"/>
              <w:bottom w:val="single" w:color="auto" w:sz="4" w:space="0"/>
              <w:right w:val="single" w:color="auto" w:sz="4" w:space="0"/>
            </w:tcBorders>
            <w:vAlign w:val="center"/>
          </w:tcPr>
          <w:p w14:paraId="63240FDF">
            <w:pPr>
              <w:snapToGrid w:val="0"/>
              <w:spacing w:line="460" w:lineRule="exact"/>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解释：本招标文件的解释权属于浙江方圆工程咨询有限公司和采购人。</w:t>
            </w:r>
          </w:p>
        </w:tc>
      </w:tr>
    </w:tbl>
    <w:p w14:paraId="0048F9F1">
      <w:pPr>
        <w:snapToGrid w:val="0"/>
        <w:spacing w:line="460" w:lineRule="exact"/>
        <w:ind w:firstLine="600" w:firstLineChars="200"/>
        <w:jc w:val="left"/>
        <w:rPr>
          <w:rFonts w:hint="eastAsia" w:ascii="仿宋" w:hAnsi="仿宋" w:eastAsia="仿宋"/>
          <w:color w:val="000000" w:themeColor="text1"/>
          <w14:textFill>
            <w14:solidFill>
              <w14:schemeClr w14:val="tx1"/>
            </w14:solidFill>
          </w14:textFill>
        </w:rPr>
      </w:pPr>
      <w:r>
        <w:rPr>
          <w:rFonts w:ascii="仿宋" w:hAnsi="仿宋" w:eastAsia="仿宋"/>
          <w:color w:val="000000" w:themeColor="text1"/>
          <w:sz w:val="30"/>
          <w:szCs w:val="30"/>
          <w14:textFill>
            <w14:solidFill>
              <w14:schemeClr w14:val="tx1"/>
            </w14:solidFill>
          </w14:textFill>
        </w:rPr>
        <w:br w:type="page"/>
      </w:r>
      <w:r>
        <w:rPr>
          <w:rFonts w:hint="eastAsia" w:ascii="仿宋" w:hAnsi="仿宋" w:eastAsia="仿宋"/>
          <w:b/>
          <w:color w:val="000000" w:themeColor="text1"/>
          <w:sz w:val="24"/>
          <w:szCs w:val="24"/>
          <w14:textFill>
            <w14:solidFill>
              <w14:schemeClr w14:val="tx1"/>
            </w14:solidFill>
          </w14:textFill>
        </w:rPr>
        <w:t>一、总  则</w:t>
      </w:r>
    </w:p>
    <w:p w14:paraId="0AA93AF1">
      <w:pPr>
        <w:snapToGrid w:val="0"/>
        <w:spacing w:line="460" w:lineRule="exact"/>
        <w:ind w:firstLine="482" w:firstLineChars="200"/>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（一）适用范围</w:t>
      </w:r>
    </w:p>
    <w:p w14:paraId="1946DF5C">
      <w:pPr>
        <w:snapToGrid w:val="0"/>
        <w:spacing w:line="460" w:lineRule="exact"/>
        <w:ind w:firstLine="480" w:firstLineChars="200"/>
        <w:jc w:val="left"/>
        <w:rPr>
          <w:rFonts w:hint="eastAsia" w:ascii="仿宋" w:hAnsi="仿宋" w:eastAsia="仿宋" w:cs="Arial"/>
          <w:color w:val="000000" w:themeColor="text1"/>
          <w:sz w:val="24"/>
          <w:szCs w:val="24"/>
          <w14:textFill>
            <w14:solidFill>
              <w14:schemeClr w14:val="tx1"/>
            </w14:solidFill>
          </w14:textFill>
        </w:rPr>
      </w:pPr>
      <w:r>
        <w:rPr>
          <w:rFonts w:hint="eastAsia" w:ascii="仿宋" w:hAnsi="仿宋" w:eastAsia="仿宋" w:cs="Arial"/>
          <w:color w:val="000000" w:themeColor="text1"/>
          <w:sz w:val="24"/>
          <w:szCs w:val="24"/>
          <w14:textFill>
            <w14:solidFill>
              <w14:schemeClr w14:val="tx1"/>
            </w14:solidFill>
          </w14:textFill>
        </w:rPr>
        <w:t>仅适用于本次招标文件中采购项目的招标、投标、评标、定标、验收、合同履约、付款等行为（法律、法规另有规定的，从其规定）。</w:t>
      </w:r>
    </w:p>
    <w:p w14:paraId="4EF389EE">
      <w:pPr>
        <w:snapToGrid w:val="0"/>
        <w:spacing w:line="460" w:lineRule="exact"/>
        <w:ind w:firstLine="482" w:firstLineChars="200"/>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（二）定义</w:t>
      </w:r>
    </w:p>
    <w:p w14:paraId="6FFF3EEB">
      <w:pPr>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s="Arial"/>
          <w:color w:val="000000" w:themeColor="text1"/>
          <w:sz w:val="24"/>
          <w:szCs w:val="24"/>
          <w14:textFill>
            <w14:solidFill>
              <w14:schemeClr w14:val="tx1"/>
            </w14:solidFill>
          </w14:textFill>
        </w:rPr>
        <w:t>1.“采购人”系指组织本次招标的</w:t>
      </w:r>
      <w:r>
        <w:rPr>
          <w:rFonts w:hint="eastAsia" w:ascii="仿宋" w:hAnsi="仿宋" w:eastAsia="仿宋"/>
          <w:color w:val="000000" w:themeColor="text1"/>
          <w:sz w:val="24"/>
          <w:szCs w:val="24"/>
          <w14:textFill>
            <w14:solidFill>
              <w14:schemeClr w14:val="tx1"/>
            </w14:solidFill>
          </w14:textFill>
        </w:rPr>
        <w:t>杭州富阳通达公路工程有限公司</w:t>
      </w:r>
      <w:r>
        <w:rPr>
          <w:rFonts w:hint="eastAsia" w:ascii="仿宋" w:hAnsi="仿宋" w:eastAsia="仿宋" w:cs="Arial"/>
          <w:color w:val="000000" w:themeColor="text1"/>
          <w:sz w:val="24"/>
          <w:szCs w:val="24"/>
          <w14:textFill>
            <w14:solidFill>
              <w14:schemeClr w14:val="tx1"/>
            </w14:solidFill>
          </w14:textFill>
        </w:rPr>
        <w:t>。</w:t>
      </w:r>
    </w:p>
    <w:p w14:paraId="2E1DC298">
      <w:pPr>
        <w:spacing w:line="460" w:lineRule="exact"/>
        <w:ind w:firstLine="480" w:firstLineChars="200"/>
        <w:jc w:val="left"/>
        <w:rPr>
          <w:rFonts w:hint="eastAsia" w:ascii="仿宋" w:hAnsi="仿宋" w:eastAsia="仿宋" w:cs="Arial"/>
          <w:color w:val="000000" w:themeColor="text1"/>
          <w:sz w:val="24"/>
          <w:szCs w:val="24"/>
          <w14:textFill>
            <w14:solidFill>
              <w14:schemeClr w14:val="tx1"/>
            </w14:solidFill>
          </w14:textFill>
        </w:rPr>
      </w:pPr>
      <w:r>
        <w:rPr>
          <w:rFonts w:hint="eastAsia" w:ascii="仿宋" w:hAnsi="仿宋" w:eastAsia="仿宋" w:cs="Arial"/>
          <w:color w:val="000000" w:themeColor="text1"/>
          <w:sz w:val="24"/>
          <w:szCs w:val="24"/>
          <w14:textFill>
            <w14:solidFill>
              <w14:schemeClr w14:val="tx1"/>
            </w14:solidFill>
          </w14:textFill>
        </w:rPr>
        <w:t>2.“投标人”系指向采购人提交投标文件的单位。</w:t>
      </w:r>
    </w:p>
    <w:p w14:paraId="46BF198F">
      <w:pPr>
        <w:spacing w:line="460" w:lineRule="exact"/>
        <w:ind w:firstLine="480" w:firstLineChars="200"/>
        <w:jc w:val="left"/>
        <w:rPr>
          <w:rFonts w:hint="eastAsia" w:ascii="仿宋" w:hAnsi="仿宋" w:eastAsia="仿宋" w:cs="Arial"/>
          <w:color w:val="000000" w:themeColor="text1"/>
          <w:sz w:val="24"/>
          <w:szCs w:val="24"/>
          <w14:textFill>
            <w14:solidFill>
              <w14:schemeClr w14:val="tx1"/>
            </w14:solidFill>
          </w14:textFill>
        </w:rPr>
      </w:pPr>
      <w:r>
        <w:rPr>
          <w:rFonts w:hint="eastAsia" w:ascii="仿宋" w:hAnsi="仿宋" w:eastAsia="仿宋" w:cs="Arial"/>
          <w:color w:val="000000" w:themeColor="text1"/>
          <w:sz w:val="24"/>
          <w:szCs w:val="24"/>
          <w14:textFill>
            <w14:solidFill>
              <w14:schemeClr w14:val="tx1"/>
            </w14:solidFill>
          </w14:textFill>
        </w:rPr>
        <w:t>3.“代理机构”系指浙江方圆工程咨询有限公司。</w:t>
      </w:r>
    </w:p>
    <w:p w14:paraId="2C4462B6">
      <w:pPr>
        <w:spacing w:line="460" w:lineRule="exact"/>
        <w:ind w:firstLine="480" w:firstLineChars="200"/>
        <w:jc w:val="left"/>
        <w:rPr>
          <w:rFonts w:hint="eastAsia" w:ascii="仿宋" w:hAnsi="仿宋" w:eastAsia="仿宋" w:cs="Arial"/>
          <w:color w:val="000000" w:themeColor="text1"/>
          <w:sz w:val="24"/>
          <w:szCs w:val="24"/>
          <w14:textFill>
            <w14:solidFill>
              <w14:schemeClr w14:val="tx1"/>
            </w14:solidFill>
          </w14:textFill>
        </w:rPr>
      </w:pPr>
      <w:r>
        <w:rPr>
          <w:rFonts w:hint="eastAsia" w:ascii="仿宋" w:hAnsi="仿宋" w:eastAsia="仿宋" w:cs="Arial"/>
          <w:color w:val="000000" w:themeColor="text1"/>
          <w:sz w:val="24"/>
          <w:szCs w:val="24"/>
          <w14:textFill>
            <w14:solidFill>
              <w14:schemeClr w14:val="tx1"/>
            </w14:solidFill>
          </w14:textFill>
        </w:rPr>
        <w:t>4.“产品”系指供方按采购文件规定，须向采购人提供的一切材料、设备、保险、税金、备品备件、工具、手册及其它有关技术资料和材料。</w:t>
      </w:r>
    </w:p>
    <w:p w14:paraId="568B98D6">
      <w:pPr>
        <w:spacing w:line="460" w:lineRule="exact"/>
        <w:ind w:firstLine="480" w:firstLineChars="200"/>
        <w:jc w:val="left"/>
        <w:rPr>
          <w:rFonts w:hint="eastAsia" w:ascii="仿宋" w:hAnsi="仿宋" w:eastAsia="仿宋" w:cs="Arial"/>
          <w:color w:val="000000" w:themeColor="text1"/>
          <w:sz w:val="24"/>
          <w:szCs w:val="24"/>
          <w14:textFill>
            <w14:solidFill>
              <w14:schemeClr w14:val="tx1"/>
            </w14:solidFill>
          </w14:textFill>
        </w:rPr>
      </w:pPr>
      <w:r>
        <w:rPr>
          <w:rFonts w:hint="eastAsia" w:ascii="仿宋" w:hAnsi="仿宋" w:eastAsia="仿宋" w:cs="Arial"/>
          <w:color w:val="000000" w:themeColor="text1"/>
          <w:sz w:val="24"/>
          <w:szCs w:val="24"/>
          <w14:textFill>
            <w14:solidFill>
              <w14:schemeClr w14:val="tx1"/>
            </w14:solidFill>
          </w14:textFill>
        </w:rPr>
        <w:t>5.“服务”系指招标文件规定投标人须承担的</w:t>
      </w:r>
      <w:r>
        <w:rPr>
          <w:rFonts w:hint="eastAsia" w:ascii="仿宋" w:hAnsi="仿宋" w:eastAsia="仿宋" w:cs="仿宋"/>
          <w:color w:val="000000" w:themeColor="text1"/>
          <w:sz w:val="24"/>
          <w:szCs w:val="24"/>
          <w14:textFill>
            <w14:solidFill>
              <w14:schemeClr w14:val="tx1"/>
            </w14:solidFill>
          </w14:textFill>
        </w:rPr>
        <w:t>技术服务、校准、培训、技术指导以及其他类似的义务</w:t>
      </w:r>
      <w:r>
        <w:rPr>
          <w:rFonts w:hint="eastAsia" w:ascii="仿宋" w:hAnsi="仿宋" w:eastAsia="仿宋" w:cs="Arial"/>
          <w:color w:val="000000" w:themeColor="text1"/>
          <w:sz w:val="24"/>
          <w:szCs w:val="24"/>
          <w14:textFill>
            <w14:solidFill>
              <w14:schemeClr w14:val="tx1"/>
            </w14:solidFill>
          </w14:textFill>
        </w:rPr>
        <w:t>。</w:t>
      </w:r>
    </w:p>
    <w:p w14:paraId="447336D6">
      <w:pPr>
        <w:spacing w:line="460" w:lineRule="exact"/>
        <w:ind w:firstLine="480" w:firstLineChars="200"/>
        <w:jc w:val="left"/>
        <w:rPr>
          <w:rFonts w:hint="eastAsia" w:ascii="仿宋" w:hAnsi="仿宋" w:eastAsia="仿宋" w:cs="Arial"/>
          <w:color w:val="000000" w:themeColor="text1"/>
          <w:sz w:val="24"/>
          <w:szCs w:val="24"/>
          <w14:textFill>
            <w14:solidFill>
              <w14:schemeClr w14:val="tx1"/>
            </w14:solidFill>
          </w14:textFill>
        </w:rPr>
      </w:pPr>
      <w:r>
        <w:rPr>
          <w:rFonts w:hint="eastAsia" w:ascii="仿宋" w:hAnsi="仿宋" w:eastAsia="仿宋" w:cs="Arial"/>
          <w:color w:val="000000" w:themeColor="text1"/>
          <w:sz w:val="24"/>
          <w:szCs w:val="24"/>
          <w14:textFill>
            <w14:solidFill>
              <w14:schemeClr w14:val="tx1"/>
            </w14:solidFill>
          </w14:textFill>
        </w:rPr>
        <w:t>6.“项目”系指投标人按招标文件规定向采购人提供的产品和服务。</w:t>
      </w:r>
    </w:p>
    <w:p w14:paraId="130B9B91">
      <w:pPr>
        <w:snapToGrid w:val="0"/>
        <w:spacing w:line="460" w:lineRule="exact"/>
        <w:ind w:firstLine="482" w:firstLineChars="200"/>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（三）投标委托</w:t>
      </w:r>
    </w:p>
    <w:p w14:paraId="3F5BCBC3">
      <w:pPr>
        <w:snapToGrid w:val="0"/>
        <w:spacing w:line="460" w:lineRule="exact"/>
        <w:ind w:firstLine="482" w:firstLineChars="200"/>
        <w:jc w:val="left"/>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若存在现场演示环节，授权代表须携带有效身份证件。如授权代表不是法定代表人（负责人）（下同），须有法定代表人出具的授权委托书（格式见附件）。</w:t>
      </w:r>
    </w:p>
    <w:p w14:paraId="3FA4D99F">
      <w:pPr>
        <w:snapToGrid w:val="0"/>
        <w:spacing w:line="460" w:lineRule="exact"/>
        <w:ind w:firstLine="482" w:firstLineChars="200"/>
        <w:jc w:val="left"/>
        <w:rPr>
          <w:rFonts w:hint="eastAsia" w:ascii="仿宋" w:hAnsi="仿宋" w:eastAsia="仿宋"/>
          <w:b/>
          <w:color w:val="000000" w:themeColor="text1"/>
          <w:sz w:val="24"/>
          <w:szCs w:val="24"/>
          <w:highlight w:val="yellow"/>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（四）投标费用</w:t>
      </w:r>
    </w:p>
    <w:p w14:paraId="323D842D">
      <w:pPr>
        <w:snapToGrid w:val="0"/>
        <w:spacing w:line="460" w:lineRule="exact"/>
        <w:ind w:firstLine="480" w:firstLineChars="200"/>
        <w:jc w:val="left"/>
        <w:rPr>
          <w:rFonts w:hint="eastAsia" w:ascii="仿宋" w:hAnsi="仿宋" w:eastAsia="仿宋" w:cs="Arial"/>
          <w:color w:val="000000" w:themeColor="text1"/>
          <w:sz w:val="24"/>
          <w:szCs w:val="24"/>
          <w14:textFill>
            <w14:solidFill>
              <w14:schemeClr w14:val="tx1"/>
            </w14:solidFill>
          </w14:textFill>
        </w:rPr>
      </w:pPr>
      <w:r>
        <w:rPr>
          <w:rFonts w:hint="eastAsia" w:ascii="仿宋" w:hAnsi="仿宋" w:eastAsia="仿宋" w:cs="Arial"/>
          <w:color w:val="000000" w:themeColor="text1"/>
          <w:sz w:val="24"/>
          <w:szCs w:val="24"/>
          <w14:textFill>
            <w14:solidFill>
              <w14:schemeClr w14:val="tx1"/>
            </w14:solidFill>
          </w14:textFill>
        </w:rPr>
        <w:t>无论投标过程和结果如何，投标人均应自行承担所有与投标有关的全部费用。</w:t>
      </w:r>
    </w:p>
    <w:p w14:paraId="7D047CE6">
      <w:pPr>
        <w:snapToGrid w:val="0"/>
        <w:spacing w:line="460" w:lineRule="exact"/>
        <w:ind w:firstLine="482" w:firstLineChars="200"/>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（五）特别说明</w:t>
      </w:r>
    </w:p>
    <w:p w14:paraId="3038797E">
      <w:pPr>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1.投标人应仔细阅读招标文件的所有内容，按照招标文件的要求提交投标文件，并对所提供的全部资料的真实性承担法律责任。</w:t>
      </w:r>
    </w:p>
    <w:p w14:paraId="0199AD05">
      <w:pPr>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价格是评标的重要因素之一，但最低报价不是中标的唯一依据。投标人应不得以低于产品的生产成本的报价，严禁企业低价恶意竞争，否则采购人有权拒绝投标报价明显低于成本价的投标。报价明显低于其他通过符合性审查投标人的报价，有可能影响服务质量或者不能诚信履约的，未能按要求提供书面说明或者提交相关证明材料，不能证明其报价合理性的，</w:t>
      </w:r>
      <w:r>
        <w:rPr>
          <w:rFonts w:hint="eastAsia" w:ascii="仿宋" w:hAnsi="仿宋" w:eastAsia="仿宋" w:cs="仿宋"/>
          <w:color w:val="000000" w:themeColor="text1"/>
          <w:sz w:val="24"/>
          <w:szCs w:val="24"/>
          <w:lang w:val="zh-CN"/>
          <w14:textFill>
            <w14:solidFill>
              <w14:schemeClr w14:val="tx1"/>
            </w14:solidFill>
          </w14:textFill>
        </w:rPr>
        <w:t>投标无效。</w:t>
      </w:r>
    </w:p>
    <w:p w14:paraId="7F8F4EE9">
      <w:pPr>
        <w:snapToGrid w:val="0"/>
        <w:spacing w:line="460" w:lineRule="exact"/>
        <w:ind w:firstLine="482" w:firstLineChars="200"/>
        <w:jc w:val="left"/>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二、招标文件</w:t>
      </w:r>
    </w:p>
    <w:p w14:paraId="37D34665">
      <w:pPr>
        <w:snapToGrid w:val="0"/>
        <w:spacing w:line="460" w:lineRule="exact"/>
        <w:ind w:firstLine="482" w:firstLineChars="200"/>
        <w:jc w:val="left"/>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（一）招标文件的澄清</w:t>
      </w:r>
    </w:p>
    <w:p w14:paraId="3F40588C">
      <w:pPr>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投标人应认真阅读本招标文件，发现其中有误或有不合理要求的，投标人应当在前附表规定时间前以书面形式（加盖公章的纸质信件和数据电文，包括传真、电子数据交换和电子邮件）（下同）向采购代理机构提出。采购代理机构将在规定时间内，以书面形式予以答复，同时将书面答复以邮寄、传真或类似的方式送达有关投标人，答复中包括原提出的问题，但不包括问题的来源。如规定时间内未收到任何质疑，则视为各投标人均对此无异议。</w:t>
      </w:r>
    </w:p>
    <w:p w14:paraId="2291D41E">
      <w:pPr>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 采购代理机构将视情况确定是否有必要在开标前对招标文件进行澄清，如有必要，将通过</w:t>
      </w:r>
      <w:r>
        <w:rPr>
          <w:rFonts w:hint="eastAsia" w:ascii="仿宋" w:hAnsi="仿宋" w:eastAsia="仿宋" w:cs="仿宋"/>
          <w:color w:val="000000" w:themeColor="text1"/>
          <w:sz w:val="24"/>
          <w:szCs w:val="24"/>
          <w:lang w:val="en-US" w:eastAsia="zh-CN"/>
          <w14:textFill>
            <w14:solidFill>
              <w14:schemeClr w14:val="tx1"/>
            </w14:solidFill>
          </w14:textFill>
        </w:rPr>
        <w:t>乐</w:t>
      </w:r>
      <w:r>
        <w:rPr>
          <w:rFonts w:hint="eastAsia" w:ascii="仿宋" w:hAnsi="仿宋" w:eastAsia="仿宋" w:cs="仿宋"/>
          <w:color w:val="000000" w:themeColor="text1"/>
          <w:sz w:val="24"/>
          <w:szCs w:val="24"/>
          <w14:textFill>
            <w14:solidFill>
              <w14:schemeClr w14:val="tx1"/>
            </w14:solidFill>
          </w14:textFill>
        </w:rPr>
        <w:t>采云平台通知所有已获取采购文件的潜在投标人。</w:t>
      </w:r>
    </w:p>
    <w:p w14:paraId="4F8353E5">
      <w:pPr>
        <w:snapToGrid w:val="0"/>
        <w:spacing w:line="460" w:lineRule="exact"/>
        <w:ind w:firstLine="482" w:firstLineChars="200"/>
        <w:jc w:val="left"/>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（二）招标文件的修改</w:t>
      </w:r>
    </w:p>
    <w:p w14:paraId="7C365F97">
      <w:pPr>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1.在投标截止期前任何时候，采购代理机构（采购人）无论是出于何种原因，均可对招标文件进行修改，并将在发布招标公告的网站上发布更正、澄清（修改）公告。</w:t>
      </w:r>
    </w:p>
    <w:p w14:paraId="4CFE172B">
      <w:pPr>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2.招标文件澄清、答复、修改、补充的内容为招标文件的组成部分。当招标文件与招标文件的答复、澄清、修改、补充通知就同一内容的表述不一致时，以最后发出的书面文件为准。</w:t>
      </w:r>
    </w:p>
    <w:p w14:paraId="4ACBBB71">
      <w:pPr>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3.为使投标人有足够的时间按招标文件修改要求修正投标文件，采购代理机构可酌情推迟投标的截止日期和开标日期，并将具体变更情况通过</w:t>
      </w:r>
      <w:r>
        <w:rPr>
          <w:rFonts w:hint="eastAsia" w:ascii="仿宋" w:hAnsi="仿宋" w:eastAsia="仿宋" w:cs="仿宋"/>
          <w:color w:val="000000" w:themeColor="text1"/>
          <w:sz w:val="24"/>
          <w:szCs w:val="24"/>
          <w:lang w:val="en-US" w:eastAsia="zh-CN"/>
          <w14:textFill>
            <w14:solidFill>
              <w14:schemeClr w14:val="tx1"/>
            </w14:solidFill>
          </w14:textFill>
        </w:rPr>
        <w:t>乐</w:t>
      </w:r>
      <w:r>
        <w:rPr>
          <w:rFonts w:hint="eastAsia" w:ascii="仿宋" w:hAnsi="仿宋" w:eastAsia="仿宋" w:cs="仿宋"/>
          <w:color w:val="000000" w:themeColor="text1"/>
          <w:sz w:val="24"/>
          <w:szCs w:val="24"/>
          <w14:textFill>
            <w14:solidFill>
              <w14:schemeClr w14:val="tx1"/>
            </w14:solidFill>
          </w14:textFill>
        </w:rPr>
        <w:t>采云平台通知上述每一投标人。</w:t>
      </w:r>
    </w:p>
    <w:p w14:paraId="04E2AA55">
      <w:pPr>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4.答疑或补充文件将作为招标文件的组成部分，对所有投标人均具有约束力。</w:t>
      </w:r>
    </w:p>
    <w:p w14:paraId="06AD2EE9">
      <w:pPr>
        <w:spacing w:line="460" w:lineRule="exact"/>
        <w:ind w:firstLine="482" w:firstLineChars="200"/>
        <w:jc w:val="left"/>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▲投标文件未按招标文件的澄清、修改的内容编制，又不符合实质性要求的，投标无效。</w:t>
      </w:r>
    </w:p>
    <w:p w14:paraId="3CED64AE">
      <w:pPr>
        <w:snapToGrid w:val="0"/>
        <w:spacing w:line="460" w:lineRule="exact"/>
        <w:ind w:firstLine="482" w:firstLineChars="200"/>
        <w:jc w:val="left"/>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三、投标文件的编制</w:t>
      </w:r>
    </w:p>
    <w:p w14:paraId="7A3C3E59">
      <w:pPr>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投标人应仔细阅读招标文件中的所有内容，按照招标文件及招标技术规格要求，并结合现场考察，详细编制投标文件。投标人必须按招标文件的要求提供相关技术参数、资料，包括采用的单位，并保证投标文件的正确性和真实性，否则可能导致不利于其投标的评定。</w:t>
      </w:r>
    </w:p>
    <w:p w14:paraId="7430E60C">
      <w:pPr>
        <w:snapToGrid w:val="0"/>
        <w:spacing w:line="460" w:lineRule="exact"/>
        <w:ind w:firstLine="482" w:firstLineChars="200"/>
        <w:jc w:val="left"/>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（一）投标文件的语言及计量</w:t>
      </w:r>
    </w:p>
    <w:p w14:paraId="12F6552C">
      <w:pPr>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1.投标文件以及投标人与采购人就有关投标事宜的所有来往函电，均应以中文汉语书写。除签名、盖章、专用名称等特殊情形外，以中文汉语以外的文字表述的投标文件视同未提供。</w:t>
      </w:r>
    </w:p>
    <w:p w14:paraId="0F2E2160">
      <w:pPr>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投标文件中如附有外文资料，必须逐一对应翻译成中文并加盖投标人公章后附在相关外文资料后面，否则外文资料不予认可。翻译的中文资料与外文资料不符的，均不予认可。翻译严重错误的，将视同提供虚假资料。</w:t>
      </w:r>
    </w:p>
    <w:p w14:paraId="77C30FAD">
      <w:pPr>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3.投标计量单位，招标文件已有明确规定的，使用招标文件规定的计量单位；招标文件没有规定的，应采用中华人民共和国法定计量单位（货币单位：人民币元），否则视同未响应。</w:t>
      </w:r>
    </w:p>
    <w:p w14:paraId="113D5BB5">
      <w:pPr>
        <w:snapToGrid w:val="0"/>
        <w:spacing w:line="460" w:lineRule="exact"/>
        <w:ind w:firstLine="482" w:firstLineChars="200"/>
        <w:jc w:val="left"/>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（二）投标文件的组成</w:t>
      </w:r>
    </w:p>
    <w:p w14:paraId="79F3EBF8">
      <w:pPr>
        <w:snapToGrid w:val="0"/>
        <w:spacing w:line="460" w:lineRule="exact"/>
        <w:ind w:firstLine="482"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投标文件为电子投标文件。电子投标文件，按“</w:t>
      </w:r>
      <w:r>
        <w:rPr>
          <w:rFonts w:hint="eastAsia" w:ascii="仿宋" w:hAnsi="仿宋" w:eastAsia="仿宋" w:cs="仿宋"/>
          <w:b/>
          <w:color w:val="000000" w:themeColor="text1"/>
          <w:sz w:val="24"/>
          <w:szCs w:val="24"/>
          <w:lang w:val="en-US" w:eastAsia="zh-CN"/>
          <w14:textFill>
            <w14:solidFill>
              <w14:schemeClr w14:val="tx1"/>
            </w14:solidFill>
          </w14:textFill>
        </w:rPr>
        <w:t>乐</w:t>
      </w:r>
      <w:r>
        <w:rPr>
          <w:rFonts w:hint="eastAsia" w:ascii="仿宋" w:hAnsi="仿宋" w:eastAsia="仿宋" w:cs="仿宋"/>
          <w:b/>
          <w:color w:val="000000" w:themeColor="text1"/>
          <w:sz w:val="24"/>
          <w:szCs w:val="24"/>
          <w14:textFill>
            <w14:solidFill>
              <w14:schemeClr w14:val="tx1"/>
            </w14:solidFill>
          </w14:textFill>
        </w:rPr>
        <w:t>采云供应商项目采购-电子招投标操作指南”及本招标文件要求制作、加密并递交。电子</w:t>
      </w:r>
      <w:r>
        <w:rPr>
          <w:rFonts w:hint="eastAsia" w:ascii="仿宋" w:hAnsi="仿宋" w:eastAsia="仿宋" w:cs="仿宋"/>
          <w:b/>
          <w:bCs/>
          <w:color w:val="000000" w:themeColor="text1"/>
          <w:sz w:val="24"/>
          <w:szCs w:val="24"/>
          <w14:textFill>
            <w14:solidFill>
              <w14:schemeClr w14:val="tx1"/>
            </w14:solidFill>
          </w14:textFill>
        </w:rPr>
        <w:t>投标文件由资格文件、商务及技术文件和报价文件组成。电子投标文件中所须加盖公章部分均采用CA签章。</w:t>
      </w:r>
    </w:p>
    <w:p w14:paraId="1DB0724C">
      <w:pPr>
        <w:snapToGrid w:val="0"/>
        <w:spacing w:line="460" w:lineRule="exact"/>
        <w:ind w:firstLine="482" w:firstLineChars="200"/>
        <w:jc w:val="left"/>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1.资格文件</w:t>
      </w:r>
    </w:p>
    <w:p w14:paraId="151D81FD">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（1）营业执照(或事业法人登记证或其他工商等登记证明材料)复印件、税务登记证（或其它缴纳证明材料）复印件；实施“五证合一、一照一码”登记制度改革的，只需提供改革后取得的营业执照副本复印件；</w:t>
      </w:r>
    </w:p>
    <w:p w14:paraId="2810791D">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（2）法定代表人授权委托书(格式见附件)，法定代表人及授权代表的身份证复印件；</w:t>
      </w:r>
    </w:p>
    <w:p w14:paraId="1B031BD6">
      <w:pPr>
        <w:snapToGrid w:val="0"/>
        <w:spacing w:line="460" w:lineRule="exact"/>
        <w:ind w:firstLine="480" w:firstLineChars="200"/>
        <w:jc w:val="left"/>
        <w:rPr>
          <w:rFonts w:hint="eastAsia" w:ascii="仿宋" w:hAnsi="仿宋" w:eastAsia="仿宋_GB2312"/>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（3）</w:t>
      </w:r>
      <w:r>
        <w:rPr>
          <w:rFonts w:hint="eastAsia" w:ascii="仿宋_GB2312" w:hAnsi="仿宋" w:eastAsia="仿宋_GB2312"/>
          <w:color w:val="000000" w:themeColor="text1"/>
          <w:sz w:val="24"/>
          <w:szCs w:val="24"/>
          <w14:textFill>
            <w14:solidFill>
              <w14:schemeClr w14:val="tx1"/>
            </w14:solidFill>
          </w14:textFill>
        </w:rPr>
        <w:t>符合参与政府采购活动的资格条件并且没有税收缴纳、社会保障等方面的失信记录的承诺函(格式见附件)；</w:t>
      </w:r>
    </w:p>
    <w:p w14:paraId="614FB376">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（4）具有履行合同所必需的设备和专业技术能力的承诺函</w:t>
      </w:r>
      <w:r>
        <w:rPr>
          <w:rFonts w:hint="eastAsia" w:ascii="仿宋_GB2312" w:hAnsi="仿宋" w:eastAsia="仿宋_GB2312"/>
          <w:color w:val="000000" w:themeColor="text1"/>
          <w:sz w:val="24"/>
          <w:szCs w:val="24"/>
          <w14:textFill>
            <w14:solidFill>
              <w14:schemeClr w14:val="tx1"/>
            </w14:solidFill>
          </w14:textFill>
        </w:rPr>
        <w:t>（格式见附件）</w:t>
      </w:r>
      <w:r>
        <w:rPr>
          <w:rFonts w:hint="eastAsia" w:ascii="仿宋" w:hAnsi="仿宋" w:eastAsia="仿宋"/>
          <w:color w:val="000000" w:themeColor="text1"/>
          <w:sz w:val="24"/>
          <w:szCs w:val="24"/>
          <w14:textFill>
            <w14:solidFill>
              <w14:schemeClr w14:val="tx1"/>
            </w14:solidFill>
          </w14:textFill>
        </w:rPr>
        <w:t>；</w:t>
      </w:r>
    </w:p>
    <w:p w14:paraId="49A4A416">
      <w:pPr>
        <w:pStyle w:val="14"/>
        <w:spacing w:beforeLines="0" w:afterLines="0" w:line="460" w:lineRule="exact"/>
        <w:ind w:firstLine="480" w:firstLineChars="200"/>
        <w:jc w:val="left"/>
        <w:rPr>
          <w:rFonts w:hint="eastAsia" w:ascii="仿宋" w:hAnsi="仿宋" w:eastAsia="仿宋_GB2312"/>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w:t>（5）</w:t>
      </w:r>
      <w:r>
        <w:rPr>
          <w:rFonts w:hint="eastAsia" w:ascii="仿宋_GB2312" w:hAnsi="仿宋" w:eastAsia="仿宋_GB2312"/>
          <w:color w:val="000000" w:themeColor="text1"/>
          <w14:textFill>
            <w14:solidFill>
              <w14:schemeClr w14:val="tx1"/>
            </w14:solidFill>
          </w14:textFill>
        </w:rPr>
        <w:t>参加政府采购活动前三年内在经营活动中没有重大违法记录的声明（格式见附件）；</w:t>
      </w:r>
    </w:p>
    <w:p w14:paraId="4C37C140">
      <w:pPr>
        <w:pStyle w:val="14"/>
        <w:spacing w:beforeLines="0" w:afterLines="0" w:line="460" w:lineRule="exact"/>
        <w:ind w:firstLine="480" w:firstLineChars="200"/>
        <w:jc w:val="left"/>
        <w:rPr>
          <w:rFonts w:hint="eastAsia" w:ascii="仿宋_GB2312" w:hAnsi="仿宋" w:eastAsia="仿宋_GB2312"/>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w:t>（6）</w:t>
      </w:r>
      <w:r>
        <w:rPr>
          <w:rFonts w:hint="eastAsia" w:ascii="仿宋_GB2312" w:hAnsi="仿宋" w:eastAsia="仿宋_GB2312"/>
          <w:color w:val="000000" w:themeColor="text1"/>
          <w14:textFill>
            <w14:solidFill>
              <w14:schemeClr w14:val="tx1"/>
            </w14:solidFill>
          </w14:textFill>
        </w:rPr>
        <w:t>具有良好商业信誉特别声明(格式见附件)；</w:t>
      </w:r>
    </w:p>
    <w:p w14:paraId="11FD8540">
      <w:pPr>
        <w:pStyle w:val="14"/>
        <w:spacing w:beforeLines="0" w:afterLines="0" w:line="460" w:lineRule="exact"/>
        <w:ind w:firstLine="480" w:firstLineChars="200"/>
        <w:jc w:val="left"/>
        <w:rPr>
          <w:rFonts w:hint="eastAsia" w:ascii="仿宋_GB2312" w:hAnsi="仿宋" w:eastAsia="仿宋_GB2312"/>
          <w:color w:val="000000" w:themeColor="text1"/>
          <w14:textFill>
            <w14:solidFill>
              <w14:schemeClr w14:val="tx1"/>
            </w14:solidFill>
          </w14:textFill>
        </w:rPr>
      </w:pPr>
      <w:r>
        <w:rPr>
          <w:rFonts w:hint="eastAsia" w:ascii="仿宋_GB2312" w:hAnsi="仿宋" w:eastAsia="仿宋_GB2312"/>
          <w:color w:val="000000" w:themeColor="text1"/>
          <w14:textFill>
            <w14:solidFill>
              <w14:schemeClr w14:val="tx1"/>
            </w14:solidFill>
          </w14:textFill>
        </w:rPr>
        <w:t>（7）有效期内的道路运输经营许可证复印件；</w:t>
      </w:r>
    </w:p>
    <w:p w14:paraId="45EDA94A">
      <w:pPr>
        <w:pStyle w:val="14"/>
        <w:spacing w:beforeLines="0" w:afterLines="0" w:line="460" w:lineRule="exact"/>
        <w:ind w:firstLine="480" w:firstLineChars="200"/>
        <w:jc w:val="left"/>
        <w:rPr>
          <w:rFonts w:hint="eastAsia" w:ascii="仿宋_GB2312" w:hAnsi="仿宋" w:eastAsia="仿宋_GB2312"/>
          <w:b/>
          <w:bCs/>
          <w:color w:val="000000" w:themeColor="text1"/>
          <w14:textFill>
            <w14:solidFill>
              <w14:schemeClr w14:val="tx1"/>
            </w14:solidFill>
          </w14:textFill>
        </w:rPr>
      </w:pPr>
      <w:r>
        <w:rPr>
          <w:rFonts w:hint="eastAsia" w:ascii="仿宋_GB2312" w:hAnsi="仿宋" w:eastAsia="仿宋_GB2312"/>
          <w:color w:val="000000" w:themeColor="text1"/>
          <w14:textFill>
            <w14:solidFill>
              <w14:schemeClr w14:val="tx1"/>
            </w14:solidFill>
          </w14:textFill>
        </w:rPr>
        <w:t>（8）为满足项目施工运输需要，投标人须自有或拥有长期租赁合同的自卸运输车25辆及以上，其中：自卸车“前四后八”15辆及以上、自卸车“单桥”10辆及以上。其中用于沥青拌合料运输的自卸车须自带标准棚布，保温保湿并符合当地政府对自卸车辆环保要求，确保日常沥青拌和料运输正常开展。</w:t>
      </w:r>
      <w:r>
        <w:rPr>
          <w:rFonts w:hint="eastAsia" w:ascii="仿宋_GB2312" w:hAnsi="仿宋" w:eastAsia="仿宋_GB2312"/>
          <w:b/>
          <w:bCs/>
          <w:color w:val="000000" w:themeColor="text1"/>
          <w14:textFill>
            <w14:solidFill>
              <w14:schemeClr w14:val="tx1"/>
            </w14:solidFill>
          </w14:textFill>
        </w:rPr>
        <w:t>为本单位自有车辆的需提供车辆购买发票及行驶证；长期租赁的需提供租赁合同复印件及租赁单位购买发票；</w:t>
      </w:r>
    </w:p>
    <w:p w14:paraId="498448D5">
      <w:pPr>
        <w:pStyle w:val="14"/>
        <w:spacing w:beforeLines="0" w:afterLines="0" w:line="460" w:lineRule="exact"/>
        <w:ind w:firstLine="480" w:firstLineChars="200"/>
        <w:jc w:val="left"/>
        <w:rPr>
          <w:rFonts w:hint="eastAsia" w:ascii="仿宋" w:hAnsi="仿宋" w:eastAsia="仿宋"/>
          <w:color w:val="000000" w:themeColor="text1"/>
          <w14:textFill>
            <w14:solidFill>
              <w14:schemeClr w14:val="tx1"/>
            </w14:solidFill>
          </w14:textFill>
        </w:rPr>
      </w:pPr>
      <w:r>
        <w:rPr>
          <w:rFonts w:hint="eastAsia" w:ascii="仿宋_GB2312" w:hAnsi="仿宋" w:eastAsia="仿宋_GB2312"/>
          <w:color w:val="000000" w:themeColor="text1"/>
          <w14:textFill>
            <w14:solidFill>
              <w14:schemeClr w14:val="tx1"/>
            </w14:solidFill>
          </w14:textFill>
        </w:rPr>
        <w:t>（9）投标人认为有必要提供的其他资格文件或说明</w:t>
      </w:r>
      <w:r>
        <w:rPr>
          <w:rFonts w:hint="eastAsia" w:ascii="仿宋" w:hAnsi="仿宋" w:eastAsia="仿宋"/>
          <w:color w:val="000000" w:themeColor="text1"/>
          <w14:textFill>
            <w14:solidFill>
              <w14:schemeClr w14:val="tx1"/>
            </w14:solidFill>
          </w14:textFill>
        </w:rPr>
        <w:t>。</w:t>
      </w:r>
    </w:p>
    <w:p w14:paraId="72EB021F">
      <w:pPr>
        <w:pStyle w:val="15"/>
        <w:snapToGrid w:val="0"/>
        <w:spacing w:line="460" w:lineRule="exact"/>
        <w:ind w:left="0" w:leftChars="0" w:firstLine="482" w:firstLineChars="200"/>
        <w:jc w:val="left"/>
        <w:rPr>
          <w:rFonts w:hint="eastAsia" w:ascii="仿宋" w:hAnsi="仿宋" w:eastAsia="仿宋"/>
          <w:color w:val="000000" w:themeColor="text1"/>
          <w14:textFill>
            <w14:solidFill>
              <w14:schemeClr w14:val="tx1"/>
            </w14:solidFill>
          </w14:textFill>
        </w:rPr>
      </w:pPr>
      <w:r>
        <w:rPr>
          <w:rFonts w:hint="eastAsia" w:ascii="仿宋" w:hAnsi="仿宋" w:eastAsia="仿宋"/>
          <w:b/>
          <w:bCs/>
          <w:color w:val="000000" w:themeColor="text1"/>
          <w:sz w:val="24"/>
          <w:szCs w:val="22"/>
          <w14:textFill>
            <w14:solidFill>
              <w14:schemeClr w14:val="tx1"/>
            </w14:solidFill>
          </w14:textFill>
        </w:rPr>
        <w:t>2、商务技术文件</w:t>
      </w:r>
    </w:p>
    <w:p w14:paraId="3CBD4AEF">
      <w:pPr>
        <w:snapToGrid w:val="0"/>
        <w:spacing w:line="460" w:lineRule="exact"/>
        <w:ind w:firstLine="480" w:firstLineChars="200"/>
        <w:jc w:val="left"/>
        <w:rPr>
          <w:rFonts w:hint="eastAsia" w:ascii="仿宋" w:hAnsi="仿宋" w:eastAsia="仿宋"/>
          <w:bCs/>
          <w:color w:val="000000" w:themeColor="text1"/>
          <w:sz w:val="24"/>
          <w:szCs w:val="24"/>
          <w14:textFill>
            <w14:solidFill>
              <w14:schemeClr w14:val="tx1"/>
            </w14:solidFill>
          </w14:textFill>
        </w:rPr>
      </w:pPr>
      <w:r>
        <w:rPr>
          <w:rFonts w:hint="eastAsia" w:ascii="仿宋" w:hAnsi="仿宋" w:eastAsia="仿宋"/>
          <w:bCs/>
          <w:color w:val="000000" w:themeColor="text1"/>
          <w:sz w:val="24"/>
          <w:szCs w:val="24"/>
          <w14:textFill>
            <w14:solidFill>
              <w14:schemeClr w14:val="tx1"/>
            </w14:solidFill>
          </w14:textFill>
        </w:rPr>
        <w:t>（1）声明书（格式见附件）；</w:t>
      </w:r>
    </w:p>
    <w:p w14:paraId="44F08D6A">
      <w:pPr>
        <w:snapToGrid w:val="0"/>
        <w:spacing w:line="460" w:lineRule="exact"/>
        <w:ind w:firstLine="480" w:firstLineChars="200"/>
        <w:jc w:val="left"/>
        <w:rPr>
          <w:rFonts w:hint="eastAsia" w:ascii="仿宋" w:hAnsi="仿宋" w:eastAsia="仿宋"/>
          <w:bCs/>
          <w:color w:val="000000" w:themeColor="text1"/>
          <w:sz w:val="24"/>
          <w:szCs w:val="24"/>
          <w14:textFill>
            <w14:solidFill>
              <w14:schemeClr w14:val="tx1"/>
            </w14:solidFill>
          </w14:textFill>
        </w:rPr>
      </w:pPr>
      <w:r>
        <w:rPr>
          <w:rFonts w:hint="eastAsia" w:ascii="仿宋" w:hAnsi="仿宋" w:eastAsia="仿宋"/>
          <w:bCs/>
          <w:color w:val="000000" w:themeColor="text1"/>
          <w:sz w:val="24"/>
          <w:szCs w:val="24"/>
          <w14:textFill>
            <w14:solidFill>
              <w14:schemeClr w14:val="tx1"/>
            </w14:solidFill>
          </w14:textFill>
        </w:rPr>
        <w:t>（2）投标人情况介绍（格式见附件）；</w:t>
      </w:r>
    </w:p>
    <w:p w14:paraId="5B6DE623">
      <w:pPr>
        <w:snapToGrid w:val="0"/>
        <w:spacing w:line="460" w:lineRule="exact"/>
        <w:ind w:firstLine="480" w:firstLineChars="200"/>
        <w:jc w:val="left"/>
        <w:rPr>
          <w:rFonts w:hint="eastAsia" w:ascii="仿宋" w:hAnsi="仿宋" w:eastAsia="仿宋"/>
          <w:bCs/>
          <w:color w:val="000000" w:themeColor="text1"/>
          <w:sz w:val="24"/>
          <w:szCs w:val="24"/>
          <w14:textFill>
            <w14:solidFill>
              <w14:schemeClr w14:val="tx1"/>
            </w14:solidFill>
          </w14:textFill>
        </w:rPr>
      </w:pPr>
      <w:r>
        <w:rPr>
          <w:rFonts w:hint="eastAsia" w:ascii="仿宋" w:hAnsi="仿宋" w:eastAsia="仿宋"/>
          <w:bCs/>
          <w:color w:val="000000" w:themeColor="text1"/>
          <w:sz w:val="24"/>
          <w:szCs w:val="24"/>
          <w14:textFill>
            <w14:solidFill>
              <w14:schemeClr w14:val="tx1"/>
            </w14:solidFill>
          </w14:textFill>
        </w:rPr>
        <w:t>（3）关于项目驾驶人员的承诺函</w:t>
      </w:r>
      <w:r>
        <w:rPr>
          <w:rFonts w:hint="eastAsia" w:ascii="仿宋_GB2312" w:hAnsi="仿宋" w:eastAsia="仿宋_GB2312"/>
          <w:color w:val="000000" w:themeColor="text1"/>
          <w:sz w:val="24"/>
          <w:szCs w:val="24"/>
          <w14:textFill>
            <w14:solidFill>
              <w14:schemeClr w14:val="tx1"/>
            </w14:solidFill>
          </w14:textFill>
        </w:rPr>
        <w:t>（格式见附件）</w:t>
      </w:r>
      <w:r>
        <w:rPr>
          <w:rFonts w:hint="eastAsia" w:ascii="仿宋" w:hAnsi="仿宋" w:eastAsia="仿宋"/>
          <w:bCs/>
          <w:color w:val="000000" w:themeColor="text1"/>
          <w:sz w:val="24"/>
          <w:szCs w:val="24"/>
          <w14:textFill>
            <w14:solidFill>
              <w14:schemeClr w14:val="tx1"/>
            </w14:solidFill>
          </w14:textFill>
        </w:rPr>
        <w:t>；</w:t>
      </w:r>
    </w:p>
    <w:p w14:paraId="2222A342">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（4）机械设备一览表；</w:t>
      </w:r>
    </w:p>
    <w:p w14:paraId="25DDECF3">
      <w:pPr>
        <w:snapToGrid w:val="0"/>
        <w:spacing w:line="460" w:lineRule="exact"/>
        <w:ind w:firstLine="480" w:firstLineChars="200"/>
        <w:jc w:val="left"/>
        <w:rPr>
          <w:rFonts w:hint="eastAsia" w:ascii="仿宋" w:hAnsi="仿宋" w:eastAsia="仿宋"/>
          <w:bCs/>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（5）</w:t>
      </w:r>
      <w:r>
        <w:rPr>
          <w:rFonts w:hint="eastAsia" w:ascii="仿宋" w:hAnsi="仿宋" w:eastAsia="仿宋"/>
          <w:bCs/>
          <w:color w:val="000000" w:themeColor="text1"/>
          <w:sz w:val="24"/>
          <w:szCs w:val="24"/>
          <w14:textFill>
            <w14:solidFill>
              <w14:schemeClr w14:val="tx1"/>
            </w14:solidFill>
          </w14:textFill>
        </w:rPr>
        <w:t>投标诚信承诺书（格式见附件）；</w:t>
      </w:r>
    </w:p>
    <w:p w14:paraId="4DD7F52D">
      <w:pPr>
        <w:snapToGrid w:val="0"/>
        <w:spacing w:line="460" w:lineRule="exact"/>
        <w:ind w:firstLine="480" w:firstLineChars="200"/>
        <w:jc w:val="left"/>
        <w:rPr>
          <w:rFonts w:hint="eastAsia" w:ascii="仿宋" w:hAnsi="仿宋" w:eastAsia="仿宋"/>
          <w:bCs/>
          <w:color w:val="000000" w:themeColor="text1"/>
          <w:sz w:val="24"/>
          <w:szCs w:val="24"/>
          <w14:textFill>
            <w14:solidFill>
              <w14:schemeClr w14:val="tx1"/>
            </w14:solidFill>
          </w14:textFill>
        </w:rPr>
      </w:pPr>
      <w:r>
        <w:rPr>
          <w:rFonts w:hint="eastAsia" w:ascii="仿宋" w:hAnsi="仿宋" w:eastAsia="仿宋"/>
          <w:bCs/>
          <w:color w:val="000000" w:themeColor="text1"/>
          <w:sz w:val="24"/>
          <w:szCs w:val="24"/>
          <w14:textFill>
            <w14:solidFill>
              <w14:schemeClr w14:val="tx1"/>
            </w14:solidFill>
          </w14:textFill>
        </w:rPr>
        <w:t>（6）投标人认为有必要提供的其他文件和说明（格式自拟）。</w:t>
      </w:r>
    </w:p>
    <w:p w14:paraId="70E5A373">
      <w:pPr>
        <w:snapToGrid w:val="0"/>
        <w:spacing w:line="460" w:lineRule="exact"/>
        <w:ind w:firstLine="482" w:firstLineChars="200"/>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3.报价文件：</w:t>
      </w:r>
    </w:p>
    <w:p w14:paraId="34BC6665">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（1）投标响应函（格式见附件）；</w:t>
      </w:r>
    </w:p>
    <w:p w14:paraId="3AB0EEA8">
      <w:pPr>
        <w:pStyle w:val="15"/>
        <w:snapToGrid w:val="0"/>
        <w:spacing w:line="460" w:lineRule="exact"/>
        <w:ind w:left="0" w:leftChars="0"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（2）报价一览表（格式见附件）；</w:t>
      </w:r>
    </w:p>
    <w:p w14:paraId="30C08530">
      <w:pPr>
        <w:snapToGrid w:val="0"/>
        <w:spacing w:line="460" w:lineRule="exact"/>
        <w:ind w:firstLine="480" w:firstLineChars="200"/>
        <w:jc w:val="left"/>
        <w:rPr>
          <w:rFonts w:hint="eastAsia" w:ascii="仿宋" w:hAnsi="仿宋" w:eastAsia="仿宋"/>
          <w:bCs/>
          <w:color w:val="000000" w:themeColor="text1"/>
          <w:sz w:val="24"/>
          <w:szCs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（3）投标人针对报价需要说明的其他文件和资料（格式自拟）。</w:t>
      </w:r>
    </w:p>
    <w:p w14:paraId="64C25A54">
      <w:pPr>
        <w:spacing w:line="460" w:lineRule="exact"/>
        <w:ind w:firstLine="482" w:firstLineChars="200"/>
        <w:jc w:val="left"/>
        <w:rPr>
          <w:rFonts w:hint="eastAsia" w:ascii="仿宋" w:hAnsi="仿宋" w:eastAsia="仿宋" w:cs="仿宋"/>
          <w:b/>
          <w:color w:val="000000" w:themeColor="text1"/>
          <w:kern w:val="0"/>
          <w:sz w:val="24"/>
          <w:szCs w:val="20"/>
          <w14:textFill>
            <w14:solidFill>
              <w14:schemeClr w14:val="tx1"/>
            </w14:solidFill>
          </w14:textFill>
        </w:rPr>
      </w:pPr>
      <w:r>
        <w:rPr>
          <w:rFonts w:hint="eastAsia" w:ascii="仿宋" w:hAnsi="仿宋" w:eastAsia="仿宋" w:cs="仿宋"/>
          <w:b/>
          <w:color w:val="000000" w:themeColor="text1"/>
          <w:kern w:val="0"/>
          <w:sz w:val="24"/>
          <w14:textFill>
            <w14:solidFill>
              <w14:schemeClr w14:val="tx1"/>
            </w14:solidFill>
          </w14:textFill>
        </w:rPr>
        <w:t>（三）投标文件的编制、签署</w:t>
      </w:r>
    </w:p>
    <w:p w14:paraId="0F1024D5">
      <w:pPr>
        <w:widowControl/>
        <w:snapToGrid w:val="0"/>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组成投标文件的各项资料均应遵守本条：</w:t>
      </w:r>
    </w:p>
    <w:p w14:paraId="7961AA76">
      <w:pPr>
        <w:widowControl/>
        <w:snapToGrid w:val="0"/>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1.投标文件的签署、盖章：</w:t>
      </w:r>
    </w:p>
    <w:p w14:paraId="32D55BB7">
      <w:pPr>
        <w:widowControl/>
        <w:snapToGrid w:val="0"/>
        <w:spacing w:line="460" w:lineRule="exact"/>
        <w:ind w:firstLine="480" w:firstLineChars="200"/>
        <w:jc w:val="left"/>
        <w:rPr>
          <w:rFonts w:hint="eastAsia" w:ascii="仿宋" w:hAnsi="仿宋" w:eastAsia="仿宋" w:cs="仿宋"/>
          <w:b/>
          <w:bCs/>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投标文件按照招标文件格式要求进行签署、盖章。投标人的投标文件未按照招标文件要求签署、盖章的，其投标无效；</w:t>
      </w:r>
      <w:r>
        <w:rPr>
          <w:rFonts w:hint="eastAsia" w:ascii="黑体" w:hAnsi="黑体" w:eastAsia="黑体" w:cs="仿宋"/>
          <w:b/>
          <w:bCs/>
          <w:color w:val="000000" w:themeColor="text1"/>
          <w:kern w:val="0"/>
          <w:sz w:val="24"/>
          <w14:textFill>
            <w14:solidFill>
              <w14:schemeClr w14:val="tx1"/>
            </w14:solidFill>
          </w14:textFill>
        </w:rPr>
        <w:t>其中电子投标文件中所须加盖公章部分均采用CA签章，并根据“</w:t>
      </w:r>
      <w:r>
        <w:rPr>
          <w:rFonts w:hint="eastAsia" w:ascii="黑体" w:hAnsi="黑体" w:eastAsia="黑体" w:cs="仿宋"/>
          <w:b/>
          <w:bCs/>
          <w:color w:val="000000" w:themeColor="text1"/>
          <w:kern w:val="0"/>
          <w:sz w:val="24"/>
          <w:lang w:val="en-US" w:eastAsia="zh-CN"/>
          <w14:textFill>
            <w14:solidFill>
              <w14:schemeClr w14:val="tx1"/>
            </w14:solidFill>
          </w14:textFill>
        </w:rPr>
        <w:t>乐</w:t>
      </w:r>
      <w:r>
        <w:rPr>
          <w:rFonts w:hint="eastAsia" w:ascii="黑体" w:hAnsi="黑体" w:eastAsia="黑体" w:cs="仿宋"/>
          <w:b/>
          <w:bCs/>
          <w:color w:val="000000" w:themeColor="text1"/>
          <w:kern w:val="0"/>
          <w:sz w:val="24"/>
          <w14:textFill>
            <w14:solidFill>
              <w14:schemeClr w14:val="tx1"/>
            </w14:solidFill>
          </w14:textFill>
        </w:rPr>
        <w:t>采云供应商项目采购-电子招投标操作指南”及本招标文件规定的格式和顺序编制电子投标文件并进行关联定位。</w:t>
      </w:r>
    </w:p>
    <w:p w14:paraId="3E2C5638">
      <w:pPr>
        <w:widowControl/>
        <w:snapToGrid w:val="0"/>
        <w:spacing w:line="460" w:lineRule="exact"/>
        <w:ind w:firstLine="480" w:firstLineChars="200"/>
        <w:jc w:val="left"/>
        <w:rPr>
          <w:rFonts w:hint="eastAsia" w:ascii="仿宋" w:hAnsi="仿宋" w:eastAsia="仿宋" w:cs="仿宋"/>
          <w:color w:val="000000" w:themeColor="text1"/>
          <w:kern w:val="0"/>
          <w:sz w:val="24"/>
          <w:szCs w:val="20"/>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2.投标文件必须由法定代表人或其授权代表签署或盖章。投标人法定代表人或授权代表如签字的，须用不褪色墨水</w:t>
      </w:r>
      <w:r>
        <w:rPr>
          <w:rFonts w:hint="eastAsia" w:ascii="仿宋" w:hAnsi="仿宋" w:eastAsia="仿宋" w:cs="仿宋"/>
          <w:b/>
          <w:color w:val="000000" w:themeColor="text1"/>
          <w:kern w:val="0"/>
          <w:sz w:val="24"/>
          <w14:textFill>
            <w14:solidFill>
              <w14:schemeClr w14:val="tx1"/>
            </w14:solidFill>
          </w14:textFill>
        </w:rPr>
        <w:t>。</w:t>
      </w:r>
    </w:p>
    <w:p w14:paraId="45F47AE9">
      <w:pPr>
        <w:widowControl/>
        <w:snapToGrid w:val="0"/>
        <w:spacing w:line="460" w:lineRule="exact"/>
        <w:ind w:firstLine="480" w:firstLineChars="200"/>
        <w:jc w:val="left"/>
        <w:rPr>
          <w:rFonts w:hint="eastAsia" w:ascii="黑体" w:hAnsi="黑体" w:eastAsia="黑体" w:cs="仿宋"/>
          <w:color w:val="000000" w:themeColor="text1"/>
          <w:kern w:val="0"/>
          <w:sz w:val="24"/>
          <w14:textFill>
            <w14:solidFill>
              <w14:schemeClr w14:val="tx1"/>
            </w14:solidFill>
          </w14:textFill>
        </w:rPr>
      </w:pPr>
      <w:r>
        <w:rPr>
          <w:rFonts w:hint="eastAsia" w:ascii="黑体" w:hAnsi="黑体" w:eastAsia="黑体" w:cs="仿宋"/>
          <w:color w:val="000000" w:themeColor="text1"/>
          <w:kern w:val="0"/>
          <w:sz w:val="24"/>
          <w14:textFill>
            <w14:solidFill>
              <w14:schemeClr w14:val="tx1"/>
            </w14:solidFill>
          </w14:textFill>
        </w:rPr>
        <w:t>3.</w:t>
      </w:r>
      <w:r>
        <w:rPr>
          <w:rFonts w:hint="eastAsia" w:ascii="黑体" w:hAnsi="黑体" w:eastAsia="黑体" w:cs="仿宋"/>
          <w:b/>
          <w:color w:val="000000" w:themeColor="text1"/>
          <w:spacing w:val="-4"/>
          <w:kern w:val="0"/>
          <w:sz w:val="24"/>
          <w14:textFill>
            <w14:solidFill>
              <w14:schemeClr w14:val="tx1"/>
            </w14:solidFill>
          </w14:textFill>
        </w:rPr>
        <w:t>资格文件、商务及技术文件中不得出现投标报价等价格信息，否则按无效标处理</w:t>
      </w:r>
      <w:r>
        <w:rPr>
          <w:rFonts w:hint="eastAsia" w:ascii="黑体" w:hAnsi="黑体" w:eastAsia="黑体" w:cs="仿宋"/>
          <w:b/>
          <w:color w:val="000000" w:themeColor="text1"/>
          <w:kern w:val="0"/>
          <w:sz w:val="24"/>
          <w14:textFill>
            <w14:solidFill>
              <w14:schemeClr w14:val="tx1"/>
            </w14:solidFill>
          </w14:textFill>
        </w:rPr>
        <w:t>。</w:t>
      </w:r>
    </w:p>
    <w:p w14:paraId="4F1C0AF2">
      <w:pPr>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黑体" w:hAnsi="黑体" w:eastAsia="黑体" w:cs="仿宋"/>
          <w:color w:val="000000" w:themeColor="text1"/>
          <w:kern w:val="0"/>
          <w:sz w:val="24"/>
          <w14:textFill>
            <w14:solidFill>
              <w14:schemeClr w14:val="tx1"/>
            </w14:solidFill>
          </w14:textFill>
        </w:rPr>
        <w:t>4.</w:t>
      </w:r>
      <w:r>
        <w:rPr>
          <w:rFonts w:hint="eastAsia" w:ascii="黑体" w:hAnsi="黑体" w:eastAsia="黑体" w:cs="仿宋"/>
          <w:b/>
          <w:color w:val="000000" w:themeColor="text1"/>
          <w:kern w:val="0"/>
          <w:sz w:val="24"/>
          <w14:textFill>
            <w14:solidFill>
              <w14:schemeClr w14:val="tx1"/>
            </w14:solidFill>
          </w14:textFill>
        </w:rPr>
        <w:t>投标文件应字迹清楚、内容齐全、格式规范，如有修改，</w:t>
      </w:r>
      <w:r>
        <w:rPr>
          <w:rFonts w:hint="eastAsia" w:ascii="黑体" w:hAnsi="黑体" w:eastAsia="黑体" w:cs="仿宋"/>
          <w:b/>
          <w:color w:val="000000" w:themeColor="text1"/>
          <w:sz w:val="24"/>
          <w:szCs w:val="24"/>
          <w14:textFill>
            <w14:solidFill>
              <w14:schemeClr w14:val="tx1"/>
            </w14:solidFill>
          </w14:textFill>
        </w:rPr>
        <w:t>修改处须有法定代表人或其授权代表不褪色墨水或电子签名并加盖公章</w:t>
      </w:r>
      <w:r>
        <w:rPr>
          <w:rFonts w:hint="eastAsia" w:ascii="黑体" w:hAnsi="黑体" w:eastAsia="黑体" w:cs="仿宋"/>
          <w:b/>
          <w:color w:val="000000" w:themeColor="text1"/>
          <w:kern w:val="0"/>
          <w:sz w:val="24"/>
          <w14:textFill>
            <w14:solidFill>
              <w14:schemeClr w14:val="tx1"/>
            </w14:solidFill>
          </w14:textFill>
        </w:rPr>
        <w:t>。投标文件因字迹潦草或表达不清所引起的后果由投标人负责。</w:t>
      </w:r>
    </w:p>
    <w:p w14:paraId="01DCB8A4">
      <w:pPr>
        <w:widowControl/>
        <w:snapToGrid w:val="0"/>
        <w:spacing w:line="460" w:lineRule="exact"/>
        <w:ind w:firstLine="480" w:firstLineChars="200"/>
        <w:jc w:val="left"/>
        <w:rPr>
          <w:rFonts w:hint="eastAsia" w:ascii="仿宋" w:hAnsi="仿宋" w:eastAsia="仿宋" w:cs="仿宋"/>
          <w:color w:val="000000" w:themeColor="text1"/>
          <w:kern w:val="0"/>
          <w:sz w:val="24"/>
          <w:szCs w:val="20"/>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因未按照招标文件要求编制而导致的投标文件被误读或按无效标处理等不利后果由投标人承担。</w:t>
      </w:r>
    </w:p>
    <w:p w14:paraId="0BA40D13">
      <w:pPr>
        <w:widowControl/>
        <w:snapToGrid w:val="0"/>
        <w:spacing w:line="460" w:lineRule="exact"/>
        <w:ind w:firstLine="482" w:firstLineChars="200"/>
        <w:jc w:val="left"/>
        <w:rPr>
          <w:rFonts w:hint="eastAsia" w:ascii="仿宋" w:hAnsi="仿宋" w:eastAsia="仿宋" w:cs="仿宋"/>
          <w:b/>
          <w:color w:val="000000" w:themeColor="text1"/>
          <w:kern w:val="0"/>
          <w:sz w:val="24"/>
          <w14:textFill>
            <w14:solidFill>
              <w14:schemeClr w14:val="tx1"/>
            </w14:solidFill>
          </w14:textFill>
        </w:rPr>
      </w:pPr>
      <w:r>
        <w:rPr>
          <w:rFonts w:hint="eastAsia" w:ascii="仿宋" w:hAnsi="仿宋" w:eastAsia="仿宋" w:cs="仿宋"/>
          <w:b/>
          <w:color w:val="000000" w:themeColor="text1"/>
          <w:kern w:val="0"/>
          <w:sz w:val="24"/>
          <w14:textFill>
            <w14:solidFill>
              <w14:schemeClr w14:val="tx1"/>
            </w14:solidFill>
          </w14:textFill>
        </w:rPr>
        <w:t>（四）投标报价</w:t>
      </w:r>
    </w:p>
    <w:p w14:paraId="2F964CCD">
      <w:pPr>
        <w:widowControl/>
        <w:snapToGrid w:val="0"/>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1.所有投标报价均以人民币元为计算单位。投标报价应是唯一的，采购人将拒绝有选择的报价，投标报价应按采购文件中相关附表格式填报。</w:t>
      </w:r>
    </w:p>
    <w:p w14:paraId="340D161A">
      <w:pPr>
        <w:widowControl/>
        <w:snapToGrid w:val="0"/>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2.投标价格应该已经扣除所有同业折扣以及现金折扣。投标报价应包括所需缴纳的所有税费、项目实施所需的一切费用。</w:t>
      </w:r>
    </w:p>
    <w:p w14:paraId="7515B287">
      <w:pPr>
        <w:widowControl/>
        <w:snapToGrid w:val="0"/>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3.供应商所报的费率是固定不变的，不得以任何理由予以变更。任何包含价格调整的要求，将被认为是非实质性响应投标而予以拒绝。</w:t>
      </w:r>
    </w:p>
    <w:p w14:paraId="5C6EEDC0">
      <w:pPr>
        <w:widowControl/>
        <w:snapToGrid w:val="0"/>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4.有实物工程量而无报价的，在实施后，招标人将不予以支付，并视作该项费用已包括在其它有价款的单价或合价内。</w:t>
      </w:r>
    </w:p>
    <w:p w14:paraId="26A3B4FF">
      <w:pPr>
        <w:widowControl/>
        <w:snapToGrid w:val="0"/>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5.其他费用处理：采购文件未列明，而投标人认为必需的费用也应列入报价。</w:t>
      </w:r>
    </w:p>
    <w:p w14:paraId="716350BB">
      <w:pPr>
        <w:widowControl/>
        <w:snapToGrid w:val="0"/>
        <w:spacing w:line="460" w:lineRule="exact"/>
        <w:ind w:firstLine="482" w:firstLineChars="200"/>
        <w:jc w:val="left"/>
        <w:rPr>
          <w:rFonts w:hint="eastAsia" w:ascii="仿宋" w:hAnsi="仿宋" w:eastAsia="仿宋" w:cs="仿宋"/>
          <w:b/>
          <w:bCs/>
          <w:color w:val="000000" w:themeColor="text1"/>
          <w:kern w:val="0"/>
          <w:sz w:val="24"/>
          <w14:textFill>
            <w14:solidFill>
              <w14:schemeClr w14:val="tx1"/>
            </w14:solidFill>
          </w14:textFill>
        </w:rPr>
      </w:pPr>
      <w:r>
        <w:rPr>
          <w:rFonts w:hint="eastAsia" w:ascii="仿宋" w:hAnsi="仿宋" w:eastAsia="仿宋" w:cs="仿宋"/>
          <w:b/>
          <w:bCs/>
          <w:color w:val="000000" w:themeColor="text1"/>
          <w:kern w:val="0"/>
          <w:sz w:val="24"/>
          <w14:textFill>
            <w14:solidFill>
              <w14:schemeClr w14:val="tx1"/>
            </w14:solidFill>
          </w14:textFill>
        </w:rPr>
        <w:t>6.投标人若有方案和报价未被唱标的（采购机构在</w:t>
      </w:r>
      <w:r>
        <w:rPr>
          <w:rFonts w:hint="eastAsia" w:ascii="仿宋" w:hAnsi="仿宋" w:eastAsia="仿宋" w:cs="仿宋"/>
          <w:b/>
          <w:bCs/>
          <w:color w:val="000000" w:themeColor="text1"/>
          <w:kern w:val="0"/>
          <w:sz w:val="24"/>
          <w:lang w:val="en-US" w:eastAsia="zh-CN"/>
          <w14:textFill>
            <w14:solidFill>
              <w14:schemeClr w14:val="tx1"/>
            </w14:solidFill>
          </w14:textFill>
        </w:rPr>
        <w:t>乐</w:t>
      </w:r>
      <w:r>
        <w:rPr>
          <w:rFonts w:hint="eastAsia" w:ascii="仿宋" w:hAnsi="仿宋" w:eastAsia="仿宋" w:cs="仿宋"/>
          <w:b/>
          <w:bCs/>
          <w:color w:val="000000" w:themeColor="text1"/>
          <w:kern w:val="0"/>
          <w:sz w:val="24"/>
          <w14:textFill>
            <w14:solidFill>
              <w14:schemeClr w14:val="tx1"/>
            </w14:solidFill>
          </w14:textFill>
        </w:rPr>
        <w:t>采云网站“项目采购-开标评标-开标记录（报价）”模块进行开启报价文件操作视同唱标），应在开标时及时声明或提请采购人注意，投标人</w:t>
      </w:r>
      <w:r>
        <w:rPr>
          <w:rFonts w:hint="eastAsia" w:ascii="仿宋" w:hAnsi="仿宋" w:eastAsia="仿宋" w:cs="仿宋"/>
          <w:b/>
          <w:bCs/>
          <w:color w:val="000000" w:themeColor="text1"/>
          <w:sz w:val="24"/>
          <w:szCs w:val="24"/>
          <w14:textFill>
            <w14:solidFill>
              <w14:schemeClr w14:val="tx1"/>
            </w14:solidFill>
          </w14:textFill>
        </w:rPr>
        <w:t>法定代表人或其</w:t>
      </w:r>
      <w:r>
        <w:rPr>
          <w:rFonts w:hint="eastAsia" w:ascii="仿宋" w:hAnsi="仿宋" w:eastAsia="仿宋" w:cs="仿宋"/>
          <w:b/>
          <w:bCs/>
          <w:color w:val="000000" w:themeColor="text1"/>
          <w:kern w:val="0"/>
          <w:sz w:val="24"/>
          <w14:textFill>
            <w14:solidFill>
              <w14:schemeClr w14:val="tx1"/>
            </w14:solidFill>
          </w14:textFill>
        </w:rPr>
        <w:t>授权代表未在开放在线签字确认环节10分钟内进行在线核实的，视作同意报价，不影响评标过程和结果，否则由投标人自己负责，采购机构对此不承担任何责任。</w:t>
      </w:r>
    </w:p>
    <w:p w14:paraId="0A1D1BAF">
      <w:pPr>
        <w:widowControl/>
        <w:snapToGrid w:val="0"/>
        <w:spacing w:line="460" w:lineRule="exact"/>
        <w:ind w:firstLine="482" w:firstLineChars="200"/>
        <w:jc w:val="left"/>
        <w:rPr>
          <w:rFonts w:hint="eastAsia" w:ascii="仿宋" w:hAnsi="仿宋" w:eastAsia="仿宋" w:cs="仿宋"/>
          <w:b/>
          <w:color w:val="000000" w:themeColor="text1"/>
          <w:kern w:val="0"/>
          <w:sz w:val="24"/>
          <w14:textFill>
            <w14:solidFill>
              <w14:schemeClr w14:val="tx1"/>
            </w14:solidFill>
          </w14:textFill>
        </w:rPr>
      </w:pPr>
      <w:r>
        <w:rPr>
          <w:rFonts w:hint="eastAsia" w:ascii="仿宋" w:hAnsi="仿宋" w:eastAsia="仿宋" w:cs="仿宋"/>
          <w:b/>
          <w:color w:val="000000" w:themeColor="text1"/>
          <w:kern w:val="0"/>
          <w:sz w:val="24"/>
          <w14:textFill>
            <w14:solidFill>
              <w14:schemeClr w14:val="tx1"/>
            </w14:solidFill>
          </w14:textFill>
        </w:rPr>
        <w:t>四、投标文件的递交</w:t>
      </w:r>
    </w:p>
    <w:p w14:paraId="19BBC4E5">
      <w:pPr>
        <w:widowControl/>
        <w:snapToGrid w:val="0"/>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一）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传输递交的投标文件，将被拒收。▲未传输递交电子投标文件的，投标将被拒绝。</w:t>
      </w:r>
    </w:p>
    <w:p w14:paraId="537D4122">
      <w:pPr>
        <w:widowControl/>
        <w:snapToGrid w:val="0"/>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采购机构可以视情况延长投标文件提交的截止时间。在上述情况下，采购机构与投标人以前在投标截止期方面的全部权利、责任和义务，将适用于延长至新的投标截止期。</w:t>
      </w:r>
    </w:p>
    <w:p w14:paraId="07389B2F">
      <w:pPr>
        <w:widowControl/>
        <w:snapToGrid w:val="0"/>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（二）投标文件的补充和修改</w:t>
      </w:r>
    </w:p>
    <w:p w14:paraId="21A607C8">
      <w:pPr>
        <w:widowControl/>
        <w:snapToGrid w:val="0"/>
        <w:spacing w:line="460" w:lineRule="exact"/>
        <w:ind w:firstLine="482" w:firstLineChars="200"/>
        <w:jc w:val="left"/>
        <w:rPr>
          <w:rFonts w:hint="eastAsia" w:ascii="黑体" w:hAnsi="黑体" w:eastAsia="黑体" w:cs="仿宋"/>
          <w:b/>
          <w:bCs/>
          <w:color w:val="000000" w:themeColor="text1"/>
          <w:kern w:val="0"/>
          <w:sz w:val="24"/>
          <w:u w:val="single"/>
          <w14:textFill>
            <w14:solidFill>
              <w14:schemeClr w14:val="tx1"/>
            </w14:solidFill>
          </w14:textFill>
        </w:rPr>
      </w:pPr>
      <w:r>
        <w:rPr>
          <w:rFonts w:hint="eastAsia" w:ascii="黑体" w:hAnsi="黑体" w:eastAsia="黑体" w:cs="仿宋"/>
          <w:b/>
          <w:bCs/>
          <w:color w:val="000000" w:themeColor="text1"/>
          <w:kern w:val="0"/>
          <w:sz w:val="24"/>
          <w14:textFill>
            <w14:solidFill>
              <w14:schemeClr w14:val="tx1"/>
            </w14:solidFill>
          </w14:textFill>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电子投标文件。投标截止时间后传输递交的电子文件，将被拒绝。</w:t>
      </w:r>
    </w:p>
    <w:p w14:paraId="798555D9">
      <w:pPr>
        <w:widowControl/>
        <w:snapToGrid w:val="0"/>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（三）投标截止时间和有效时间</w:t>
      </w:r>
    </w:p>
    <w:p w14:paraId="0B3B7001">
      <w:pPr>
        <w:widowControl/>
        <w:snapToGrid w:val="0"/>
        <w:spacing w:line="460" w:lineRule="exact"/>
        <w:ind w:firstLine="480" w:firstLineChars="200"/>
        <w:jc w:val="left"/>
        <w:rPr>
          <w:rFonts w:hint="eastAsia" w:ascii="仿宋" w:hAnsi="仿宋" w:eastAsia="仿宋" w:cs="仿宋"/>
          <w:b/>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1.投标截止时间后，投标人登录</w:t>
      </w:r>
      <w:r>
        <w:rPr>
          <w:rFonts w:hint="eastAsia" w:ascii="仿宋" w:hAnsi="仿宋" w:eastAsia="仿宋" w:cs="仿宋"/>
          <w:color w:val="000000" w:themeColor="text1"/>
          <w:kern w:val="0"/>
          <w:sz w:val="24"/>
          <w:lang w:val="en-US" w:eastAsia="zh-CN"/>
          <w14:textFill>
            <w14:solidFill>
              <w14:schemeClr w14:val="tx1"/>
            </w14:solidFill>
          </w14:textFill>
        </w:rPr>
        <w:t>乐</w:t>
      </w:r>
      <w:r>
        <w:rPr>
          <w:rFonts w:hint="eastAsia" w:ascii="仿宋" w:hAnsi="仿宋" w:eastAsia="仿宋" w:cs="仿宋"/>
          <w:color w:val="000000" w:themeColor="text1"/>
          <w:kern w:val="0"/>
          <w:sz w:val="24"/>
          <w14:textFill>
            <w14:solidFill>
              <w14:schemeClr w14:val="tx1"/>
            </w14:solidFill>
          </w14:textFill>
        </w:rPr>
        <w:t>采云平台，用“项目采购-开标评标”功能对电子投标文件进行在线解密。</w:t>
      </w:r>
      <w:r>
        <w:rPr>
          <w:rFonts w:hint="eastAsia" w:ascii="黑体" w:hAnsi="黑体" w:eastAsia="黑体" w:cs="仿宋"/>
          <w:b/>
          <w:color w:val="000000" w:themeColor="text1"/>
          <w:kern w:val="0"/>
          <w:sz w:val="24"/>
          <w14:textFill>
            <w14:solidFill>
              <w14:schemeClr w14:val="tx1"/>
            </w14:solidFill>
          </w14:textFill>
        </w:rPr>
        <w:t>在线解密电子投标文件时间为开标时间起30分钟内。</w:t>
      </w:r>
    </w:p>
    <w:p w14:paraId="024487BF">
      <w:pPr>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2.投标有效期应保持自投标截止日起90天。有效期不足的投标文件将被拒绝。</w:t>
      </w:r>
    </w:p>
    <w:p w14:paraId="1A185267">
      <w:pPr>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3.中标人的投标文件自开标之日起至合同履行完毕止均应保持有效。</w:t>
      </w:r>
    </w:p>
    <w:p w14:paraId="321DECBF">
      <w:pPr>
        <w:snapToGrid w:val="0"/>
        <w:spacing w:line="460" w:lineRule="exact"/>
        <w:ind w:firstLine="482"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color w:val="000000" w:themeColor="text1"/>
          <w:kern w:val="0"/>
          <w:sz w:val="24"/>
          <w14:textFill>
            <w14:solidFill>
              <w14:schemeClr w14:val="tx1"/>
            </w14:solidFill>
          </w14:textFill>
        </w:rPr>
        <w:t>五、开标</w:t>
      </w:r>
    </w:p>
    <w:p w14:paraId="41103620">
      <w:pPr>
        <w:pStyle w:val="14"/>
        <w:snapToGrid w:val="0"/>
        <w:spacing w:beforeLines="0" w:afterLines="0" w:line="460" w:lineRule="exact"/>
        <w:ind w:firstLine="482" w:firstLineChars="200"/>
        <w:jc w:val="left"/>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（一）开标准备</w:t>
      </w:r>
    </w:p>
    <w:p w14:paraId="25F94231">
      <w:pPr>
        <w:pStyle w:val="14"/>
        <w:snapToGrid w:val="0"/>
        <w:spacing w:beforeLines="0" w:afterLines="0" w:line="460" w:lineRule="exact"/>
        <w:ind w:firstLine="480" w:firstLineChars="200"/>
        <w:jc w:val="lef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各投标人法定代表人（负责人）或其授权代表应准时参与在线电子投标，否则事后不得对采购相关人员、开标过程和开标结果提出异议。</w:t>
      </w:r>
    </w:p>
    <w:p w14:paraId="666D2019">
      <w:pPr>
        <w:pStyle w:val="14"/>
        <w:snapToGrid w:val="0"/>
        <w:spacing w:beforeLines="0" w:afterLines="0" w:line="460" w:lineRule="exact"/>
        <w:ind w:firstLine="482" w:firstLineChars="200"/>
        <w:jc w:val="left"/>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（二）开标程序</w:t>
      </w:r>
    </w:p>
    <w:p w14:paraId="0375582C">
      <w:pPr>
        <w:pStyle w:val="14"/>
        <w:snapToGrid w:val="0"/>
        <w:spacing w:beforeLines="0" w:afterLines="0" w:line="460" w:lineRule="exact"/>
        <w:ind w:firstLine="480" w:firstLineChars="200"/>
        <w:jc w:val="left"/>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电子招投标开标及评审程序：</w:t>
      </w:r>
    </w:p>
    <w:p w14:paraId="47C4317A">
      <w:pPr>
        <w:pStyle w:val="14"/>
        <w:snapToGrid w:val="0"/>
        <w:spacing w:beforeLines="0" w:afterLines="0" w:line="460" w:lineRule="exact"/>
        <w:ind w:firstLine="480" w:firstLineChars="200"/>
        <w:jc w:val="left"/>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1.开标会由采购代理机构主持，主持人宣布开标会议开始；</w:t>
      </w:r>
    </w:p>
    <w:p w14:paraId="4CAAF694">
      <w:pPr>
        <w:pStyle w:val="14"/>
        <w:snapToGrid w:val="0"/>
        <w:spacing w:beforeLines="0" w:afterLines="0" w:line="460" w:lineRule="exact"/>
        <w:ind w:firstLine="480" w:firstLineChars="200"/>
        <w:jc w:val="left"/>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2.主持人介绍参加开标会的成员，宣布开标期间的有关事项、开标纪律、应当回避的情形等注意事项；</w:t>
      </w:r>
    </w:p>
    <w:p w14:paraId="55C25CC3">
      <w:pPr>
        <w:pStyle w:val="14"/>
        <w:snapToGrid w:val="0"/>
        <w:spacing w:beforeLines="0" w:afterLines="0" w:line="460" w:lineRule="exact"/>
        <w:ind w:firstLine="480" w:firstLineChars="200"/>
        <w:jc w:val="left"/>
        <w:rPr>
          <w:rFonts w:hint="eastAsia" w:ascii="仿宋" w:hAnsi="仿宋" w:eastAsia="仿宋" w:cs="仿宋"/>
          <w:b/>
          <w:bCs/>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3.投标截止时间后，电子交易平台按开标时间自动提取所有投标文件，</w:t>
      </w:r>
      <w:r>
        <w:rPr>
          <w:rFonts w:hint="eastAsia" w:ascii="仿宋" w:hAnsi="仿宋" w:eastAsia="仿宋" w:cs="仿宋_GB2312"/>
          <w:color w:val="000000" w:themeColor="text1"/>
          <w14:textFill>
            <w14:solidFill>
              <w14:schemeClr w14:val="tx1"/>
            </w14:solidFill>
          </w14:textFill>
        </w:rPr>
        <w:t>采购机构依托电子交易平台发起开始解密指令，</w:t>
      </w:r>
      <w:r>
        <w:rPr>
          <w:rFonts w:hint="eastAsia" w:ascii="仿宋" w:hAnsi="仿宋" w:eastAsia="仿宋" w:cs="仿宋"/>
          <w:color w:val="000000" w:themeColor="text1"/>
          <w14:textFill>
            <w14:solidFill>
              <w14:schemeClr w14:val="tx1"/>
            </w14:solidFill>
          </w14:textFill>
        </w:rPr>
        <w:t>主持人宣读在线递交电子投标文件的投标人名单。投标人登录</w:t>
      </w:r>
      <w:r>
        <w:rPr>
          <w:rFonts w:hint="eastAsia" w:ascii="仿宋" w:hAnsi="仿宋" w:eastAsia="仿宋" w:cs="仿宋"/>
          <w:color w:val="000000" w:themeColor="text1"/>
          <w:lang w:val="en-US" w:eastAsia="zh-CN"/>
          <w14:textFill>
            <w14:solidFill>
              <w14:schemeClr w14:val="tx1"/>
            </w14:solidFill>
          </w14:textFill>
        </w:rPr>
        <w:t>乐</w:t>
      </w:r>
      <w:r>
        <w:rPr>
          <w:rFonts w:hint="eastAsia" w:ascii="仿宋" w:hAnsi="仿宋" w:eastAsia="仿宋" w:cs="仿宋"/>
          <w:color w:val="000000" w:themeColor="text1"/>
          <w14:textFill>
            <w14:solidFill>
              <w14:schemeClr w14:val="tx1"/>
            </w14:solidFill>
          </w14:textFill>
        </w:rPr>
        <w:t>采云平台，用“项目采购-开标评标”功能对电子投标文件进行在线解密。</w:t>
      </w:r>
      <w:r>
        <w:rPr>
          <w:rFonts w:hint="eastAsia" w:ascii="黑体" w:hAnsi="黑体" w:eastAsia="黑体" w:cs="仿宋"/>
          <w:b/>
          <w:bCs/>
          <w:color w:val="000000" w:themeColor="text1"/>
          <w14:textFill>
            <w14:solidFill>
              <w14:schemeClr w14:val="tx1"/>
            </w14:solidFill>
          </w14:textFill>
        </w:rPr>
        <w:t>在线解密电子投标文件时间为开标时间起30分钟内。所有投标人均应当准时在线参加，投标人不足3家的，不得开标</w:t>
      </w:r>
      <w:r>
        <w:rPr>
          <w:rFonts w:hint="eastAsia" w:ascii="仿宋" w:hAnsi="仿宋" w:eastAsia="仿宋" w:cs="仿宋"/>
          <w:b/>
          <w:bCs/>
          <w:color w:val="000000" w:themeColor="text1"/>
          <w14:textFill>
            <w14:solidFill>
              <w14:schemeClr w14:val="tx1"/>
            </w14:solidFill>
          </w14:textFill>
        </w:rPr>
        <w:t>。</w:t>
      </w:r>
    </w:p>
    <w:p w14:paraId="1C6D8C3E">
      <w:pPr>
        <w:pStyle w:val="14"/>
        <w:snapToGrid w:val="0"/>
        <w:spacing w:beforeLines="0" w:afterLines="0" w:line="460" w:lineRule="exact"/>
        <w:ind w:firstLine="480" w:firstLineChars="200"/>
        <w:jc w:val="left"/>
        <w:rPr>
          <w:rFonts w:hint="eastAsia" w:ascii="仿宋" w:hAnsi="仿宋" w:eastAsia="仿宋" w:cs="仿宋_GB2312"/>
          <w:color w:val="000000" w:themeColor="text1"/>
          <w:kern w:val="0"/>
          <w:szCs w:val="22"/>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4.</w:t>
      </w:r>
      <w:r>
        <w:rPr>
          <w:rFonts w:hint="eastAsia" w:ascii="仿宋" w:hAnsi="仿宋" w:eastAsia="仿宋" w:cs="仿宋_GB2312"/>
          <w:color w:val="000000" w:themeColor="text1"/>
          <w:kern w:val="0"/>
          <w:szCs w:val="22"/>
          <w14:textFill>
            <w14:solidFill>
              <w14:schemeClr w14:val="tx1"/>
            </w14:solidFill>
          </w14:textFill>
        </w:rPr>
        <w:t>开标解密后，</w:t>
      </w:r>
      <w:r>
        <w:rPr>
          <w:rFonts w:hint="eastAsia" w:ascii="仿宋" w:hAnsi="仿宋" w:eastAsia="仿宋" w:cs="仿宋"/>
          <w:color w:val="000000" w:themeColor="text1"/>
          <w14:textFill>
            <w14:solidFill>
              <w14:schemeClr w14:val="tx1"/>
            </w14:solidFill>
          </w14:textFill>
        </w:rPr>
        <w:t>采购代理机构</w:t>
      </w:r>
      <w:r>
        <w:rPr>
          <w:rFonts w:hint="eastAsia" w:ascii="仿宋" w:hAnsi="仿宋" w:eastAsia="仿宋" w:cs="仿宋_GB2312"/>
          <w:color w:val="000000" w:themeColor="text1"/>
          <w:kern w:val="0"/>
          <w:szCs w:val="22"/>
          <w14:textFill>
            <w14:solidFill>
              <w14:schemeClr w14:val="tx1"/>
            </w14:solidFill>
          </w14:textFill>
        </w:rPr>
        <w:t>依法对投标人的资格进行审查，依据法律法规和招标文件的规定，对投标人的基本资格条件、特定资格条件进行审查。投标人未按照招标文件要求提供与基本资格条件、特定资格条件相应的有效资格证明材料的，视为投标人不具备招标文件中规定的资格要求，其投标无效。对未通过符合性审查的投标人，采购人或采购代理机构告知其未通过的原因。评标委员会对通过资格审查的投标人的</w:t>
      </w:r>
      <w:r>
        <w:rPr>
          <w:rFonts w:hint="eastAsia" w:ascii="仿宋" w:hAnsi="仿宋" w:eastAsia="仿宋" w:cs="仿宋"/>
          <w:color w:val="000000" w:themeColor="text1"/>
          <w14:textFill>
            <w14:solidFill>
              <w14:schemeClr w14:val="tx1"/>
            </w14:solidFill>
          </w14:textFill>
        </w:rPr>
        <w:t>商务技术响应文件进行评审。</w:t>
      </w:r>
    </w:p>
    <w:p w14:paraId="31A9F37A">
      <w:pPr>
        <w:pStyle w:val="14"/>
        <w:snapToGrid w:val="0"/>
        <w:spacing w:beforeLines="0" w:afterLines="0" w:line="460" w:lineRule="exact"/>
        <w:ind w:firstLine="480" w:firstLineChars="200"/>
        <w:jc w:val="left"/>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5.在电子交易平台系统上公开资格和商务技术评审结果，由代理机构公布无效投标的投标人名单、投标无效的原因及有效投标的评分结果；</w:t>
      </w:r>
      <w:r>
        <w:rPr>
          <w:rFonts w:hint="eastAsia" w:ascii="仿宋" w:hAnsi="仿宋" w:eastAsia="仿宋" w:cs="仿宋"/>
          <w:b/>
          <w:bCs/>
          <w:color w:val="000000" w:themeColor="text1"/>
          <w14:textFill>
            <w14:solidFill>
              <w14:schemeClr w14:val="tx1"/>
            </w14:solidFill>
          </w14:textFill>
        </w:rPr>
        <w:t>如投标有效供应商不足三家，评标委员会确定为废标；</w:t>
      </w:r>
    </w:p>
    <w:p w14:paraId="5FEE57B3">
      <w:pPr>
        <w:pStyle w:val="14"/>
        <w:snapToGrid w:val="0"/>
        <w:spacing w:beforeLines="0" w:afterLines="0" w:line="460" w:lineRule="exact"/>
        <w:ind w:firstLine="480" w:firstLineChars="200"/>
        <w:jc w:val="left"/>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6.在电子交易平台系统上公开报价开标情况，采购人和代理机构做开标记录，主持人进行公开唱标，唱标内容为报价文件中“报价一览表”内容，以及采购人认为合适的其他内容与记录。</w:t>
      </w:r>
      <w:r>
        <w:rPr>
          <w:rFonts w:hint="eastAsia" w:ascii="仿宋" w:hAnsi="仿宋" w:eastAsia="仿宋" w:cs="仿宋_GB2312"/>
          <w:color w:val="000000" w:themeColor="text1"/>
          <w:kern w:val="0"/>
          <w:szCs w:val="22"/>
          <w14:textFill>
            <w14:solidFill>
              <w14:schemeClr w14:val="tx1"/>
            </w14:solidFill>
          </w14:textFill>
        </w:rPr>
        <w:t>采购代理机构在</w:t>
      </w:r>
      <w:r>
        <w:rPr>
          <w:rFonts w:hint="eastAsia" w:ascii="仿宋" w:hAnsi="仿宋" w:eastAsia="仿宋" w:cs="仿宋_GB2312"/>
          <w:color w:val="000000" w:themeColor="text1"/>
          <w:kern w:val="0"/>
          <w:szCs w:val="22"/>
          <w:lang w:val="en-US" w:eastAsia="zh-CN"/>
          <w14:textFill>
            <w14:solidFill>
              <w14:schemeClr w14:val="tx1"/>
            </w14:solidFill>
          </w14:textFill>
        </w:rPr>
        <w:t>乐</w:t>
      </w:r>
      <w:r>
        <w:rPr>
          <w:rFonts w:hint="eastAsia" w:ascii="仿宋" w:hAnsi="仿宋" w:eastAsia="仿宋" w:cs="仿宋_GB2312"/>
          <w:color w:val="000000" w:themeColor="text1"/>
          <w:kern w:val="0"/>
          <w:szCs w:val="22"/>
          <w14:textFill>
            <w14:solidFill>
              <w14:schemeClr w14:val="tx1"/>
            </w14:solidFill>
          </w14:textFill>
        </w:rPr>
        <w:t>采云电子交易平台-开标记录模块开放供应商在线签字确认环节，</w:t>
      </w:r>
      <w:r>
        <w:rPr>
          <w:rFonts w:hint="eastAsia" w:ascii="仿宋" w:hAnsi="仿宋" w:eastAsia="仿宋" w:cs="仿宋"/>
          <w:color w:val="000000" w:themeColor="text1"/>
          <w14:textFill>
            <w14:solidFill>
              <w14:schemeClr w14:val="tx1"/>
            </w14:solidFill>
          </w14:textFill>
        </w:rPr>
        <w:t>投标人法定代表人或其授权代表对开标记录进行在线核实，投标人法定代表人或其授权代表未在10分钟内进行在线核实的，视作同意报价，不影响评标过程和结果；同时由唱标人、监督人当场签字确认。</w:t>
      </w:r>
    </w:p>
    <w:p w14:paraId="55A759B3">
      <w:pPr>
        <w:pStyle w:val="14"/>
        <w:snapToGrid w:val="0"/>
        <w:spacing w:beforeLines="0" w:afterLines="0" w:line="460" w:lineRule="exact"/>
        <w:ind w:firstLine="480" w:firstLineChars="200"/>
        <w:jc w:val="left"/>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7.评标委员会对报价情况进行评审；</w:t>
      </w:r>
    </w:p>
    <w:p w14:paraId="1029028B">
      <w:pPr>
        <w:pStyle w:val="14"/>
        <w:snapToGrid w:val="0"/>
        <w:spacing w:beforeLines="0" w:afterLines="0" w:line="460" w:lineRule="exact"/>
        <w:ind w:firstLine="480" w:firstLineChars="200"/>
        <w:jc w:val="left"/>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8.在电子交易平台系统上公布评审结果。评标结束，公布有效投标人的评分结果和推荐的中标候选人，主持人宣布本次开标会议结束。</w:t>
      </w:r>
    </w:p>
    <w:p w14:paraId="10535229">
      <w:pPr>
        <w:pStyle w:val="14"/>
        <w:snapToGrid w:val="0"/>
        <w:spacing w:beforeLines="0" w:afterLines="0" w:line="460" w:lineRule="exact"/>
        <w:ind w:firstLine="482" w:firstLineChars="200"/>
        <w:jc w:val="left"/>
        <w:rPr>
          <w:rFonts w:hint="eastAsia" w:ascii="仿宋" w:hAnsi="仿宋" w:eastAsia="仿宋" w:cs="仿宋"/>
          <w:b/>
          <w:bCs/>
          <w:color w:val="000000" w:themeColor="text1"/>
          <w14:textFill>
            <w14:solidFill>
              <w14:schemeClr w14:val="tx1"/>
            </w14:solidFill>
          </w14:textFill>
        </w:rPr>
      </w:pPr>
      <w:r>
        <w:rPr>
          <w:rFonts w:hint="eastAsia" w:ascii="仿宋" w:hAnsi="仿宋" w:eastAsia="仿宋" w:cs="仿宋"/>
          <w:b/>
          <w:bCs/>
          <w:color w:val="000000" w:themeColor="text1"/>
          <w14:textFill>
            <w14:solidFill>
              <w14:schemeClr w14:val="tx1"/>
            </w14:solidFill>
          </w14:textFill>
        </w:rPr>
        <w:t>特别说明：</w:t>
      </w:r>
    </w:p>
    <w:p w14:paraId="6783A331">
      <w:pPr>
        <w:pStyle w:val="14"/>
        <w:snapToGrid w:val="0"/>
        <w:spacing w:beforeLines="0" w:afterLines="0" w:line="460" w:lineRule="exact"/>
        <w:ind w:firstLine="482" w:firstLineChars="200"/>
        <w:jc w:val="left"/>
        <w:rPr>
          <w:rFonts w:hint="eastAsia" w:ascii="仿宋" w:hAnsi="仿宋" w:eastAsia="仿宋" w:cs="仿宋"/>
          <w:b/>
          <w:bCs/>
          <w:color w:val="000000" w:themeColor="text1"/>
          <w14:textFill>
            <w14:solidFill>
              <w14:schemeClr w14:val="tx1"/>
            </w14:solidFill>
          </w14:textFill>
        </w:rPr>
      </w:pPr>
      <w:r>
        <w:rPr>
          <w:rFonts w:hint="eastAsia" w:ascii="仿宋" w:hAnsi="仿宋" w:eastAsia="仿宋" w:cs="仿宋"/>
          <w:b/>
          <w:bCs/>
          <w:color w:val="000000" w:themeColor="text1"/>
          <w14:textFill>
            <w14:solidFill>
              <w14:schemeClr w14:val="tx1"/>
            </w14:solidFill>
          </w14:textFill>
        </w:rPr>
        <w:t>1、</w:t>
      </w:r>
      <w:r>
        <w:rPr>
          <w:rFonts w:hint="eastAsia" w:ascii="仿宋" w:hAnsi="仿宋" w:eastAsia="仿宋" w:cs="仿宋"/>
          <w:b/>
          <w:bCs/>
          <w:color w:val="000000" w:themeColor="text1"/>
          <w:lang w:val="en-US" w:eastAsia="zh-CN"/>
          <w14:textFill>
            <w14:solidFill>
              <w14:schemeClr w14:val="tx1"/>
            </w14:solidFill>
          </w14:textFill>
        </w:rPr>
        <w:t>乐</w:t>
      </w:r>
      <w:r>
        <w:rPr>
          <w:rFonts w:hint="eastAsia" w:ascii="仿宋" w:hAnsi="仿宋" w:eastAsia="仿宋" w:cs="仿宋"/>
          <w:b/>
          <w:bCs/>
          <w:color w:val="000000" w:themeColor="text1"/>
          <w14:textFill>
            <w14:solidFill>
              <w14:schemeClr w14:val="tx1"/>
            </w14:solidFill>
          </w14:textFill>
        </w:rPr>
        <w:t>采云公司如对电子化开标及评审程序有调整的，按调整后的程序操作。</w:t>
      </w:r>
    </w:p>
    <w:p w14:paraId="401886C3">
      <w:pPr>
        <w:pStyle w:val="14"/>
        <w:snapToGrid w:val="0"/>
        <w:spacing w:beforeLines="0" w:afterLines="0" w:line="460" w:lineRule="exact"/>
        <w:ind w:firstLine="482" w:firstLineChars="200"/>
        <w:jc w:val="left"/>
        <w:rPr>
          <w:rFonts w:hint="eastAsia" w:ascii="仿宋" w:hAnsi="仿宋" w:eastAsia="仿宋" w:cs="仿宋"/>
          <w:b/>
          <w:bCs/>
          <w:color w:val="000000" w:themeColor="text1"/>
          <w14:textFill>
            <w14:solidFill>
              <w14:schemeClr w14:val="tx1"/>
            </w14:solidFill>
          </w14:textFill>
        </w:rPr>
      </w:pPr>
      <w:r>
        <w:rPr>
          <w:rFonts w:hint="eastAsia" w:ascii="仿宋" w:hAnsi="仿宋" w:eastAsia="仿宋" w:cs="仿宋"/>
          <w:b/>
          <w:bCs/>
          <w:color w:val="000000" w:themeColor="text1"/>
          <w14:textFill>
            <w14:solidFill>
              <w14:schemeClr w14:val="tx1"/>
            </w14:solidFill>
          </w14:textFill>
        </w:rPr>
        <w:t>2、目前政府采购全流程电子化交易，投标人须在规定时间内自行解密。</w:t>
      </w:r>
    </w:p>
    <w:p w14:paraId="07F6B944">
      <w:pPr>
        <w:pStyle w:val="14"/>
        <w:snapToGrid w:val="0"/>
        <w:spacing w:beforeLines="0" w:afterLines="0" w:line="460" w:lineRule="exact"/>
        <w:ind w:firstLine="482" w:firstLineChars="200"/>
        <w:jc w:val="left"/>
        <w:rPr>
          <w:rFonts w:hint="eastAsia" w:ascii="仿宋" w:hAnsi="仿宋" w:eastAsia="仿宋" w:cs="仿宋"/>
          <w:b/>
          <w:bCs/>
          <w:color w:val="000000" w:themeColor="text1"/>
          <w14:textFill>
            <w14:solidFill>
              <w14:schemeClr w14:val="tx1"/>
            </w14:solidFill>
          </w14:textFill>
        </w:rPr>
      </w:pPr>
      <w:r>
        <w:rPr>
          <w:rFonts w:hint="eastAsia" w:ascii="仿宋" w:hAnsi="仿宋" w:eastAsia="仿宋" w:cs="仿宋"/>
          <w:b/>
          <w:bCs/>
          <w:color w:val="000000" w:themeColor="text1"/>
          <w14:textFill>
            <w14:solidFill>
              <w14:schemeClr w14:val="tx1"/>
            </w14:solidFill>
          </w14:textFill>
        </w:rPr>
        <w:t>3、本项目原则上采用</w:t>
      </w:r>
      <w:r>
        <w:rPr>
          <w:rFonts w:hint="eastAsia" w:ascii="仿宋" w:hAnsi="仿宋" w:eastAsia="仿宋" w:cs="仿宋"/>
          <w:b/>
          <w:bCs/>
          <w:color w:val="000000" w:themeColor="text1"/>
          <w:lang w:val="en-US" w:eastAsia="zh-CN"/>
          <w14:textFill>
            <w14:solidFill>
              <w14:schemeClr w14:val="tx1"/>
            </w14:solidFill>
          </w14:textFill>
        </w:rPr>
        <w:t>乐</w:t>
      </w:r>
      <w:r>
        <w:rPr>
          <w:rFonts w:hint="eastAsia" w:ascii="仿宋" w:hAnsi="仿宋" w:eastAsia="仿宋" w:cs="仿宋"/>
          <w:b/>
          <w:bCs/>
          <w:color w:val="000000" w:themeColor="text1"/>
          <w14:textFill>
            <w14:solidFill>
              <w14:schemeClr w14:val="tx1"/>
            </w14:solidFill>
          </w14:textFill>
        </w:rPr>
        <w:t>采云电子招投标开标及评审程序，但有下情形之一的，按以下情况处理：</w:t>
      </w:r>
    </w:p>
    <w:p w14:paraId="1F2E11B0">
      <w:pPr>
        <w:pStyle w:val="14"/>
        <w:snapToGrid w:val="0"/>
        <w:spacing w:beforeLines="0" w:afterLines="0" w:line="460" w:lineRule="exact"/>
        <w:ind w:firstLine="482" w:firstLineChars="200"/>
        <w:jc w:val="left"/>
        <w:rPr>
          <w:rFonts w:hint="eastAsia" w:ascii="仿宋" w:hAnsi="仿宋" w:eastAsia="仿宋" w:cs="仿宋"/>
          <w:b/>
          <w:bCs/>
          <w:color w:val="000000" w:themeColor="text1"/>
          <w14:textFill>
            <w14:solidFill>
              <w14:schemeClr w14:val="tx1"/>
            </w14:solidFill>
          </w14:textFill>
        </w:rPr>
      </w:pPr>
      <w:r>
        <w:rPr>
          <w:rFonts w:hint="eastAsia" w:ascii="仿宋" w:hAnsi="仿宋" w:eastAsia="仿宋" w:cs="仿宋"/>
          <w:b/>
          <w:bCs/>
          <w:color w:val="000000" w:themeColor="text1"/>
          <w14:textFill>
            <w14:solidFill>
              <w14:schemeClr w14:val="tx1"/>
            </w14:solidFill>
          </w14:textFill>
        </w:rPr>
        <w:t>3.1若个别投标人在规定时间内无法解密或解密失败的，作无效投标处理。解密成功的投标人不足三家的，本项目重新组织采购活动。</w:t>
      </w:r>
    </w:p>
    <w:p w14:paraId="45695851">
      <w:pPr>
        <w:pStyle w:val="14"/>
        <w:snapToGrid w:val="0"/>
        <w:spacing w:beforeLines="0" w:afterLines="0" w:line="460" w:lineRule="exact"/>
        <w:ind w:firstLine="482" w:firstLineChars="200"/>
        <w:jc w:val="left"/>
        <w:rPr>
          <w:rFonts w:hint="eastAsia" w:ascii="仿宋" w:hAnsi="仿宋" w:eastAsia="仿宋" w:cs="仿宋"/>
          <w:b/>
          <w:bCs/>
          <w:color w:val="000000" w:themeColor="text1"/>
          <w14:textFill>
            <w14:solidFill>
              <w14:schemeClr w14:val="tx1"/>
            </w14:solidFill>
          </w14:textFill>
        </w:rPr>
      </w:pPr>
      <w:r>
        <w:rPr>
          <w:rFonts w:hint="eastAsia" w:ascii="仿宋" w:hAnsi="仿宋" w:eastAsia="仿宋" w:cs="仿宋"/>
          <w:b/>
          <w:bCs/>
          <w:color w:val="000000" w:themeColor="text1"/>
          <w14:textFill>
            <w14:solidFill>
              <w14:schemeClr w14:val="tx1"/>
            </w14:solidFill>
          </w14:textFill>
        </w:rPr>
        <w:t>3.2若因</w:t>
      </w:r>
      <w:r>
        <w:rPr>
          <w:rFonts w:hint="eastAsia" w:ascii="仿宋" w:hAnsi="仿宋" w:eastAsia="仿宋" w:cs="仿宋"/>
          <w:b/>
          <w:bCs/>
          <w:color w:val="000000" w:themeColor="text1"/>
          <w:lang w:val="en-US" w:eastAsia="zh-CN"/>
          <w14:textFill>
            <w14:solidFill>
              <w14:schemeClr w14:val="tx1"/>
            </w14:solidFill>
          </w14:textFill>
        </w:rPr>
        <w:t>乐</w:t>
      </w:r>
      <w:r>
        <w:rPr>
          <w:rFonts w:hint="eastAsia" w:ascii="仿宋" w:hAnsi="仿宋" w:eastAsia="仿宋" w:cs="仿宋"/>
          <w:b/>
          <w:bCs/>
          <w:color w:val="000000" w:themeColor="text1"/>
          <w14:textFill>
            <w14:solidFill>
              <w14:schemeClr w14:val="tx1"/>
            </w14:solidFill>
          </w14:textFill>
        </w:rPr>
        <w:t>采云平台原因无法读取或电子开评标无法正常进行，代理机构将情况上报行业监管部门同意后，重新组织采购活动。</w:t>
      </w:r>
    </w:p>
    <w:p w14:paraId="756DEAEC">
      <w:pPr>
        <w:pStyle w:val="14"/>
        <w:snapToGrid w:val="0"/>
        <w:spacing w:beforeLines="0" w:afterLines="0" w:line="460" w:lineRule="exact"/>
        <w:ind w:firstLine="482" w:firstLineChars="200"/>
        <w:jc w:val="left"/>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（三）错误修正</w:t>
      </w:r>
    </w:p>
    <w:p w14:paraId="14DA553A">
      <w:pPr>
        <w:snapToGrid w:val="0"/>
        <w:spacing w:line="460" w:lineRule="exact"/>
        <w:ind w:firstLine="480" w:firstLineChars="200"/>
        <w:jc w:val="left"/>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投标文件如果出现计算或表达上的错误，修正错误的原则如下：</w:t>
      </w:r>
    </w:p>
    <w:p w14:paraId="17043E5B">
      <w:pPr>
        <w:snapToGrid w:val="0"/>
        <w:spacing w:line="460" w:lineRule="exact"/>
        <w:ind w:firstLine="480" w:firstLineChars="200"/>
        <w:jc w:val="left"/>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1.</w:t>
      </w:r>
      <w:r>
        <w:rPr>
          <w:rFonts w:hint="eastAsia" w:ascii="仿宋" w:hAnsi="仿宋" w:eastAsia="仿宋" w:cs="仿宋"/>
          <w:color w:val="000000" w:themeColor="text1"/>
          <w:spacing w:val="-4"/>
          <w:kern w:val="0"/>
          <w:sz w:val="24"/>
          <w:szCs w:val="24"/>
          <w14:textFill>
            <w14:solidFill>
              <w14:schemeClr w14:val="tx1"/>
            </w14:solidFill>
          </w14:textFill>
        </w:rPr>
        <w:t>投标文件中报价一览表内容与投标文件中相应内容不一致的，以报价一览表为准；</w:t>
      </w:r>
    </w:p>
    <w:p w14:paraId="18D8E9F3">
      <w:pPr>
        <w:snapToGrid w:val="0"/>
        <w:spacing w:line="460" w:lineRule="exact"/>
        <w:ind w:firstLine="480" w:firstLineChars="200"/>
        <w:jc w:val="left"/>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2.大写金额和小写金额不一致的，以大写金额为准；</w:t>
      </w:r>
    </w:p>
    <w:p w14:paraId="5493CE4B">
      <w:pPr>
        <w:snapToGrid w:val="0"/>
        <w:spacing w:line="460" w:lineRule="exact"/>
        <w:ind w:firstLine="480" w:firstLineChars="200"/>
        <w:jc w:val="left"/>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3.单价金额小数点或者百分比有明显错位的，以报价一览表的总价为准，并修改单价；</w:t>
      </w:r>
    </w:p>
    <w:p w14:paraId="455DE3DE">
      <w:pPr>
        <w:snapToGrid w:val="0"/>
        <w:spacing w:line="460" w:lineRule="exact"/>
        <w:ind w:firstLine="480" w:firstLineChars="200"/>
        <w:jc w:val="left"/>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4.总价金额与按单价汇总金额不一致的，以单价金额计算结果为准；</w:t>
      </w:r>
    </w:p>
    <w:p w14:paraId="3DFBA692">
      <w:pPr>
        <w:snapToGrid w:val="0"/>
        <w:spacing w:line="460" w:lineRule="exact"/>
        <w:ind w:firstLine="480" w:firstLineChars="200"/>
        <w:jc w:val="left"/>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5.</w:t>
      </w:r>
      <w:r>
        <w:rPr>
          <w:rFonts w:hint="eastAsia" w:ascii="仿宋" w:hAnsi="仿宋" w:eastAsia="仿宋" w:cs="仿宋"/>
          <w:color w:val="000000" w:themeColor="text1"/>
          <w:kern w:val="0"/>
          <w:sz w:val="24"/>
          <w:szCs w:val="24"/>
          <w:lang w:val="en-US" w:eastAsia="zh-CN"/>
          <w14:textFill>
            <w14:solidFill>
              <w14:schemeClr w14:val="tx1"/>
            </w14:solidFill>
          </w14:textFill>
        </w:rPr>
        <w:t>乐</w:t>
      </w:r>
      <w:r>
        <w:rPr>
          <w:rFonts w:hint="eastAsia" w:ascii="仿宋" w:hAnsi="仿宋" w:eastAsia="仿宋" w:cs="仿宋"/>
          <w:color w:val="000000" w:themeColor="text1"/>
          <w:kern w:val="0"/>
          <w:sz w:val="24"/>
          <w:szCs w:val="24"/>
          <w14:textFill>
            <w14:solidFill>
              <w14:schemeClr w14:val="tx1"/>
            </w14:solidFill>
          </w14:textFill>
        </w:rPr>
        <w:t>采云电子交易平台-开标记录模块的报价与投标响应文件中的报价不一致的，以投标响应文件中的报价为准。</w:t>
      </w:r>
    </w:p>
    <w:p w14:paraId="7A321098">
      <w:pPr>
        <w:snapToGrid w:val="0"/>
        <w:spacing w:line="460" w:lineRule="exact"/>
        <w:ind w:firstLine="480" w:firstLineChars="200"/>
        <w:jc w:val="left"/>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6.同时出现两种以上不一致的，按照前款规定的顺序修正。修正后的报价不超出投标文件的范围或者改变投标文件的实质性内容的视作有效，经投标人确认后（采用书面形式，并加盖公章，或者由法定代表人或其授权的代表签字）产生约束力。投标人不确认的，其投标无效。</w:t>
      </w:r>
    </w:p>
    <w:p w14:paraId="6DB38416">
      <w:pPr>
        <w:pStyle w:val="14"/>
        <w:snapToGrid w:val="0"/>
        <w:spacing w:beforeLines="0" w:afterLines="0" w:line="460" w:lineRule="exact"/>
        <w:ind w:firstLine="482" w:firstLineChars="200"/>
        <w:jc w:val="left"/>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六、评标</w:t>
      </w:r>
    </w:p>
    <w:p w14:paraId="1ADF3D5A">
      <w:pPr>
        <w:pStyle w:val="14"/>
        <w:snapToGrid w:val="0"/>
        <w:spacing w:beforeLines="0" w:afterLines="0" w:line="460" w:lineRule="exact"/>
        <w:ind w:firstLine="482" w:firstLineChars="200"/>
        <w:jc w:val="left"/>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（一）评标委员会</w:t>
      </w:r>
    </w:p>
    <w:p w14:paraId="014154D4">
      <w:pPr>
        <w:pStyle w:val="14"/>
        <w:snapToGrid w:val="0"/>
        <w:spacing w:beforeLines="0" w:afterLines="0" w:line="460" w:lineRule="exact"/>
        <w:ind w:firstLine="480" w:firstLineChars="200"/>
        <w:jc w:val="left"/>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评标委员会依法由相关专家和采购人代表组成，人数为5人（含）以上奇数，评标委员会对投标文件进行审查、质询、评估和比较。如需在线询标，投标人法人代表或授权代表必须在规定时间内提交询标澄清。</w:t>
      </w:r>
    </w:p>
    <w:p w14:paraId="42600628">
      <w:pPr>
        <w:pStyle w:val="14"/>
        <w:tabs>
          <w:tab w:val="left" w:pos="630"/>
        </w:tabs>
        <w:snapToGrid w:val="0"/>
        <w:spacing w:beforeLines="0" w:afterLines="0" w:line="460" w:lineRule="exact"/>
        <w:ind w:firstLine="482" w:firstLineChars="200"/>
        <w:jc w:val="left"/>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（二）评标原则</w:t>
      </w:r>
    </w:p>
    <w:p w14:paraId="78D90EC3">
      <w:pPr>
        <w:pStyle w:val="14"/>
        <w:snapToGrid w:val="0"/>
        <w:spacing w:beforeLines="0" w:afterLines="0" w:line="460" w:lineRule="exact"/>
        <w:ind w:firstLine="480" w:firstLineChars="200"/>
        <w:jc w:val="left"/>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1.评标委员会必须公平、公正、客观，不带任何倾向性和启发性；按照招标文件的要求和条件进行评标；客观、公正地对待所有投标人，对所有投标评审，均采用相同的程序和标准。</w:t>
      </w:r>
    </w:p>
    <w:p w14:paraId="3A18392A">
      <w:pPr>
        <w:pStyle w:val="14"/>
        <w:snapToGrid w:val="0"/>
        <w:spacing w:beforeLines="0" w:afterLines="0" w:line="460" w:lineRule="exact"/>
        <w:ind w:firstLine="480" w:firstLineChars="200"/>
        <w:jc w:val="left"/>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评标委员会要审查每份投标文件是否实质上响应了招标文件的要求。实质上响应的投标文件应该是与招标文件要求的全部条款、条件和规格相符，没有重大偏离的投标。评标委员会决定投标的响应性只根据投标文件的内容，而不寻求外部的证据。投标人不得通过修改或撤消不合要求的偏离或保留从而使其投标成为实质上响应的投标。</w:t>
      </w:r>
    </w:p>
    <w:p w14:paraId="4E55D081">
      <w:pPr>
        <w:pStyle w:val="14"/>
        <w:snapToGrid w:val="0"/>
        <w:spacing w:beforeLines="0" w:afterLines="0" w:line="460" w:lineRule="exact"/>
        <w:ind w:firstLine="480" w:firstLineChars="200"/>
        <w:jc w:val="left"/>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3.在评标过程中，评标委员会及有关工作人员不得私下与投标人接触，在招标工作结束后，凡与评标情况有接触的人不得向外界透露任何与评标有关的内容。采购人不向落标方解释落标原因。</w:t>
      </w:r>
    </w:p>
    <w:p w14:paraId="4D2CD34F">
      <w:pPr>
        <w:pStyle w:val="14"/>
        <w:snapToGrid w:val="0"/>
        <w:spacing w:beforeLines="0" w:afterLines="0" w:line="460" w:lineRule="exact"/>
        <w:ind w:firstLine="480" w:firstLineChars="200"/>
        <w:jc w:val="left"/>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4.在开标、评标期间，任何单位和个人不得干扰、影响评标的正常进行，投标人不得向评标委员会成员询问评标情况，不得进行旨在影响评标结果的活动，否则将废除其投标资格。</w:t>
      </w:r>
    </w:p>
    <w:p w14:paraId="4BB34D7F">
      <w:pPr>
        <w:pStyle w:val="14"/>
        <w:snapToGrid w:val="0"/>
        <w:spacing w:beforeLines="0" w:afterLines="0" w:line="460" w:lineRule="exact"/>
        <w:ind w:firstLine="482" w:firstLineChars="200"/>
        <w:jc w:val="left"/>
        <w:rPr>
          <w:rFonts w:hint="eastAsia" w:ascii="仿宋" w:hAnsi="仿宋" w:eastAsia="仿宋" w:cs="仿宋"/>
          <w:b/>
          <w:bCs/>
          <w:color w:val="000000" w:themeColor="text1"/>
          <w14:textFill>
            <w14:solidFill>
              <w14:schemeClr w14:val="tx1"/>
            </w14:solidFill>
          </w14:textFill>
        </w:rPr>
      </w:pPr>
      <w:r>
        <w:rPr>
          <w:rFonts w:hint="eastAsia" w:ascii="仿宋" w:hAnsi="仿宋" w:eastAsia="仿宋" w:cs="仿宋"/>
          <w:b/>
          <w:bCs/>
          <w:color w:val="000000" w:themeColor="text1"/>
          <w14:textFill>
            <w14:solidFill>
              <w14:schemeClr w14:val="tx1"/>
            </w14:solidFill>
          </w14:textFill>
        </w:rPr>
        <w:t>5.电子交易活动的中止</w:t>
      </w:r>
    </w:p>
    <w:p w14:paraId="38B0EC23">
      <w:pPr>
        <w:pStyle w:val="29"/>
        <w:snapToGrid w:val="0"/>
        <w:spacing w:before="0" w:line="460" w:lineRule="exact"/>
        <w:ind w:firstLine="480"/>
        <w:rPr>
          <w:rFonts w:hint="eastAsia" w:ascii="仿宋" w:hAnsi="仿宋" w:eastAsia="仿宋" w:cs="仿宋_GB2312"/>
          <w:color w:val="000000" w:themeColor="text1"/>
          <w:kern w:val="0"/>
          <w:szCs w:val="22"/>
          <w14:textFill>
            <w14:solidFill>
              <w14:schemeClr w14:val="tx1"/>
            </w14:solidFill>
          </w14:textFill>
        </w:rPr>
      </w:pPr>
      <w:r>
        <w:rPr>
          <w:rFonts w:hint="eastAsia" w:ascii="仿宋" w:hAnsi="仿宋" w:eastAsia="仿宋" w:cs="仿宋_GB2312"/>
          <w:color w:val="000000" w:themeColor="text1"/>
          <w:kern w:val="0"/>
          <w:szCs w:val="22"/>
          <w14:textFill>
            <w14:solidFill>
              <w14:schemeClr w14:val="tx1"/>
            </w14:solidFill>
          </w14:textFill>
        </w:rPr>
        <w:t>采购过程中出现以下情形，导致电子交易平台无法正常运行，或者无法保证电子交易的公平、公正和安全时，采购机构可中止电子交易活动：</w:t>
      </w:r>
    </w:p>
    <w:p w14:paraId="765FBCE0">
      <w:pPr>
        <w:pStyle w:val="29"/>
        <w:snapToGrid w:val="0"/>
        <w:spacing w:before="0" w:line="460" w:lineRule="exact"/>
        <w:ind w:firstLine="480"/>
        <w:rPr>
          <w:rFonts w:hint="eastAsia" w:ascii="仿宋" w:hAnsi="仿宋" w:eastAsia="仿宋" w:cs="仿宋_GB2312"/>
          <w:color w:val="000000" w:themeColor="text1"/>
          <w:kern w:val="0"/>
          <w:szCs w:val="22"/>
          <w14:textFill>
            <w14:solidFill>
              <w14:schemeClr w14:val="tx1"/>
            </w14:solidFill>
          </w14:textFill>
        </w:rPr>
      </w:pPr>
      <w:r>
        <w:rPr>
          <w:rFonts w:hint="eastAsia" w:ascii="仿宋" w:hAnsi="仿宋" w:eastAsia="仿宋" w:cs="仿宋_GB2312"/>
          <w:color w:val="000000" w:themeColor="text1"/>
          <w:kern w:val="0"/>
          <w:szCs w:val="22"/>
          <w14:textFill>
            <w14:solidFill>
              <w14:schemeClr w14:val="tx1"/>
            </w14:solidFill>
          </w14:textFill>
        </w:rPr>
        <w:t xml:space="preserve">电子交易平台发生故障而无法登录访问的； </w:t>
      </w:r>
    </w:p>
    <w:p w14:paraId="51DDC620">
      <w:pPr>
        <w:pStyle w:val="29"/>
        <w:snapToGrid w:val="0"/>
        <w:spacing w:before="0" w:line="460" w:lineRule="exact"/>
        <w:ind w:firstLine="480"/>
        <w:rPr>
          <w:rFonts w:hint="eastAsia" w:ascii="仿宋" w:hAnsi="仿宋" w:eastAsia="仿宋" w:cs="仿宋_GB2312"/>
          <w:color w:val="000000" w:themeColor="text1"/>
          <w:kern w:val="0"/>
          <w:szCs w:val="22"/>
          <w14:textFill>
            <w14:solidFill>
              <w14:schemeClr w14:val="tx1"/>
            </w14:solidFill>
          </w14:textFill>
        </w:rPr>
      </w:pPr>
      <w:r>
        <w:rPr>
          <w:rFonts w:hint="eastAsia" w:ascii="仿宋" w:hAnsi="仿宋" w:eastAsia="仿宋" w:cs="仿宋_GB2312"/>
          <w:color w:val="000000" w:themeColor="text1"/>
          <w:kern w:val="0"/>
          <w:szCs w:val="22"/>
          <w14:textFill>
            <w14:solidFill>
              <w14:schemeClr w14:val="tx1"/>
            </w14:solidFill>
          </w14:textFill>
        </w:rPr>
        <w:t>电子交易平台应用或数据库出现错误，不能进行正常操作的；</w:t>
      </w:r>
    </w:p>
    <w:p w14:paraId="44069111">
      <w:pPr>
        <w:pStyle w:val="29"/>
        <w:snapToGrid w:val="0"/>
        <w:spacing w:before="0" w:line="460" w:lineRule="exact"/>
        <w:ind w:firstLine="480"/>
        <w:rPr>
          <w:rFonts w:hint="eastAsia" w:ascii="仿宋" w:hAnsi="仿宋" w:eastAsia="仿宋" w:cs="仿宋_GB2312"/>
          <w:color w:val="000000" w:themeColor="text1"/>
          <w:kern w:val="0"/>
          <w:szCs w:val="22"/>
          <w14:textFill>
            <w14:solidFill>
              <w14:schemeClr w14:val="tx1"/>
            </w14:solidFill>
          </w14:textFill>
        </w:rPr>
      </w:pPr>
      <w:r>
        <w:rPr>
          <w:rFonts w:hint="eastAsia" w:ascii="仿宋" w:hAnsi="仿宋" w:eastAsia="仿宋" w:cs="仿宋_GB2312"/>
          <w:color w:val="000000" w:themeColor="text1"/>
          <w:kern w:val="0"/>
          <w:szCs w:val="22"/>
          <w14:textFill>
            <w14:solidFill>
              <w14:schemeClr w14:val="tx1"/>
            </w14:solidFill>
          </w14:textFill>
        </w:rPr>
        <w:t>电子交易平台发现严重安全漏洞，有潜在泄密危险的；</w:t>
      </w:r>
    </w:p>
    <w:p w14:paraId="4AF8120A">
      <w:pPr>
        <w:pStyle w:val="29"/>
        <w:snapToGrid w:val="0"/>
        <w:spacing w:before="0" w:line="460" w:lineRule="exact"/>
        <w:ind w:firstLine="480"/>
        <w:rPr>
          <w:rFonts w:hint="eastAsia" w:ascii="仿宋" w:hAnsi="仿宋" w:eastAsia="仿宋" w:cs="仿宋_GB2312"/>
          <w:color w:val="000000" w:themeColor="text1"/>
          <w:kern w:val="0"/>
          <w:szCs w:val="22"/>
          <w14:textFill>
            <w14:solidFill>
              <w14:schemeClr w14:val="tx1"/>
            </w14:solidFill>
          </w14:textFill>
        </w:rPr>
      </w:pPr>
      <w:r>
        <w:rPr>
          <w:rFonts w:hint="eastAsia" w:ascii="仿宋" w:hAnsi="仿宋" w:eastAsia="仿宋" w:cs="仿宋_GB2312"/>
          <w:color w:val="000000" w:themeColor="text1"/>
          <w:kern w:val="0"/>
          <w:szCs w:val="22"/>
          <w14:textFill>
            <w14:solidFill>
              <w14:schemeClr w14:val="tx1"/>
            </w14:solidFill>
          </w14:textFill>
        </w:rPr>
        <w:t xml:space="preserve">病毒发作导致不能进行正常操作的； </w:t>
      </w:r>
    </w:p>
    <w:p w14:paraId="29D8F3CF">
      <w:pPr>
        <w:pStyle w:val="29"/>
        <w:snapToGrid w:val="0"/>
        <w:spacing w:before="0" w:line="460" w:lineRule="exact"/>
        <w:ind w:firstLine="480"/>
        <w:rPr>
          <w:rFonts w:hint="eastAsia" w:ascii="仿宋" w:hAnsi="仿宋" w:eastAsia="仿宋" w:cs="仿宋_GB2312"/>
          <w:color w:val="000000" w:themeColor="text1"/>
          <w:kern w:val="0"/>
          <w:szCs w:val="22"/>
          <w14:textFill>
            <w14:solidFill>
              <w14:schemeClr w14:val="tx1"/>
            </w14:solidFill>
          </w14:textFill>
        </w:rPr>
      </w:pPr>
      <w:r>
        <w:rPr>
          <w:rFonts w:hint="eastAsia" w:ascii="仿宋" w:hAnsi="仿宋" w:eastAsia="仿宋" w:cs="仿宋_GB2312"/>
          <w:color w:val="000000" w:themeColor="text1"/>
          <w:kern w:val="0"/>
          <w:szCs w:val="22"/>
          <w14:textFill>
            <w14:solidFill>
              <w14:schemeClr w14:val="tx1"/>
            </w14:solidFill>
          </w14:textFill>
        </w:rPr>
        <w:t>其他无法保证电子交易的公平、公正和安全的情况。</w:t>
      </w:r>
    </w:p>
    <w:p w14:paraId="030E0E71">
      <w:pPr>
        <w:pStyle w:val="29"/>
        <w:snapToGrid w:val="0"/>
        <w:spacing w:before="0" w:line="460" w:lineRule="exact"/>
        <w:ind w:firstLine="480"/>
        <w:rPr>
          <w:rFonts w:hint="eastAsia" w:ascii="仿宋" w:hAnsi="仿宋" w:eastAsia="仿宋" w:cs="仿宋"/>
          <w:b/>
          <w:bCs/>
          <w:color w:val="000000" w:themeColor="text1"/>
          <w14:textFill>
            <w14:solidFill>
              <w14:schemeClr w14:val="tx1"/>
            </w14:solidFill>
          </w14:textFill>
        </w:rPr>
      </w:pPr>
      <w:r>
        <w:rPr>
          <w:rFonts w:hint="eastAsia" w:ascii="仿宋" w:hAnsi="仿宋" w:eastAsia="仿宋" w:cs="仿宋_GB2312"/>
          <w:color w:val="000000" w:themeColor="text1"/>
          <w:kern w:val="0"/>
          <w:szCs w:val="22"/>
          <w14:textFill>
            <w14:solidFill>
              <w14:schemeClr w14:val="tx1"/>
            </w14:solidFill>
          </w14:textFill>
        </w:rPr>
        <w:t>出现以上情形，不影响采购公平、公正性的，采购组织机构可以待上述情形消除后继续组织电子交易活动，也可以决定某些环节以纸质形式进行；影响或可能影响采购公平、公正性的，应当重新采购。</w:t>
      </w:r>
    </w:p>
    <w:p w14:paraId="4D4CA80B">
      <w:pPr>
        <w:pStyle w:val="14"/>
        <w:snapToGrid w:val="0"/>
        <w:spacing w:beforeLines="0" w:afterLines="0" w:line="460" w:lineRule="exact"/>
        <w:ind w:firstLine="482" w:firstLineChars="200"/>
        <w:jc w:val="left"/>
        <w:rPr>
          <w:rFonts w:hint="eastAsia" w:ascii="仿宋" w:hAnsi="仿宋" w:eastAsia="仿宋" w:cs="仿宋"/>
          <w:b/>
          <w:bCs/>
          <w:color w:val="000000" w:themeColor="text1"/>
          <w14:textFill>
            <w14:solidFill>
              <w14:schemeClr w14:val="tx1"/>
            </w14:solidFill>
          </w14:textFill>
        </w:rPr>
      </w:pPr>
      <w:r>
        <w:rPr>
          <w:rFonts w:hint="eastAsia" w:ascii="仿宋" w:hAnsi="仿宋" w:eastAsia="仿宋" w:cs="仿宋"/>
          <w:b/>
          <w:bCs/>
          <w:color w:val="000000" w:themeColor="text1"/>
          <w14:textFill>
            <w14:solidFill>
              <w14:schemeClr w14:val="tx1"/>
            </w14:solidFill>
          </w14:textFill>
        </w:rPr>
        <w:t>6、评标方法及评分标准等，详见招标文件“第三章  评标办法及评分标准”。</w:t>
      </w:r>
    </w:p>
    <w:p w14:paraId="10D7812C">
      <w:pPr>
        <w:pStyle w:val="14"/>
        <w:snapToGrid w:val="0"/>
        <w:spacing w:beforeLines="0" w:afterLines="0" w:line="460" w:lineRule="exact"/>
        <w:ind w:firstLine="482" w:firstLineChars="200"/>
        <w:jc w:val="left"/>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bCs/>
          <w:color w:val="000000" w:themeColor="text1"/>
          <w14:textFill>
            <w14:solidFill>
              <w14:schemeClr w14:val="tx1"/>
            </w14:solidFill>
          </w14:textFill>
        </w:rPr>
        <w:t>（三）评标程序</w:t>
      </w:r>
    </w:p>
    <w:p w14:paraId="368330EE">
      <w:pPr>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本项目评标一般将按以下程序进行：投标文件初审、澄清有关问题、投标文件资格资信审查、商务技术部分的比较与评价、报价文件的比较与评审、推荐中标候选人和编写评标报告等。</w:t>
      </w:r>
    </w:p>
    <w:p w14:paraId="61F8D9EC">
      <w:pPr>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1.投标文件初审分为资格性检查和符合性检查。</w:t>
      </w:r>
    </w:p>
    <w:p w14:paraId="22CD2D2B">
      <w:pPr>
        <w:pStyle w:val="29"/>
        <w:spacing w:before="0" w:line="460" w:lineRule="exact"/>
        <w:ind w:firstLine="480"/>
        <w:rPr>
          <w:rFonts w:hint="eastAsia" w:ascii="仿宋" w:hAnsi="仿宋" w:eastAsia="仿宋" w:cs="仿宋"/>
          <w:b/>
          <w:bCs/>
          <w:color w:val="000000" w:themeColor="text1"/>
          <w:szCs w:val="24"/>
          <w:u w:val="double"/>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1）资格性检查：采购人代表或由采购人委托的采购代理机构对投标人资格文件进行审查，并以开标当日为准对投标人“信用中国”网站（www.creditchina.gov.cn）、中国政府采购网（www.ccgp.gov.cn）信用记录情况进行核实，</w:t>
      </w:r>
      <w:r>
        <w:rPr>
          <w:rFonts w:hint="eastAsia" w:ascii="仿宋" w:hAnsi="仿宋" w:eastAsia="仿宋" w:cs="仿宋_GB2312"/>
          <w:color w:val="000000" w:themeColor="text1"/>
          <w:kern w:val="0"/>
          <w:szCs w:val="22"/>
          <w14:textFill>
            <w14:solidFill>
              <w14:schemeClr w14:val="tx1"/>
            </w14:solidFill>
          </w14:textFill>
        </w:rPr>
        <w:t>信用信息查询记录和证据留存的具体方式：现场查询的投标人的信用记录、查询结果经确认后将与采购文件一起存档。信用信息的使用规则：经查询列入失信被执行人名单、重大税收违法案件当事人名单、政府采购严重违法失信行为记录名单的投标人将被拒绝参与采购活动。</w:t>
      </w:r>
      <w:r>
        <w:rPr>
          <w:rFonts w:hint="eastAsia" w:ascii="仿宋" w:hAnsi="仿宋" w:eastAsia="仿宋" w:cs="仿宋"/>
          <w:color w:val="000000" w:themeColor="text1"/>
          <w:szCs w:val="24"/>
          <w14:textFill>
            <w14:solidFill>
              <w14:schemeClr w14:val="tx1"/>
            </w14:solidFill>
          </w14:textFill>
        </w:rPr>
        <w:t>资格不符合的，应组织相关投标人代表进行陈述、澄清或申辩。资格性检查不合格的投标人则无须继续进行符合性检查，并且投标文件初审结论不合格。特别声明：在开标前，“信用中国”网站（www.creditchina.gov.cn）、中国政府采购网（www.ccgp.gov.cn）未完全反映投标人失信记录的，投标人在知情的情况下应当如实填报，因瞒报或漏报经查实后达到较大数额罚款金额的，作无效标处理。</w:t>
      </w:r>
    </w:p>
    <w:p w14:paraId="344A9CD2">
      <w:pPr>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符合性检查：依据招标文件的规定，从投标文件的商务及技术文件和报价文件有效性、完整性和对招标文件的响应程度进行审查、比较和评估，以确定是否对招标文件的实质性要求作出响应。符合性检查不合格的投标人，投标文件初审结论不合格。</w:t>
      </w:r>
    </w:p>
    <w:p w14:paraId="2D6EE1BB">
      <w:pPr>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投标文件的澄清。对投标文件中含义不明确、同类问题表述不一致或者有明显文字和计算错误的内容，评标委员会可以书面形式要求投标人作出必要的澄清、说明或者纠正。投标人的澄清、说明或者补正应当采用</w:t>
      </w:r>
      <w:r>
        <w:rPr>
          <w:rFonts w:hint="eastAsia" w:ascii="仿宋" w:hAnsi="仿宋" w:eastAsia="仿宋" w:cs="仿宋"/>
          <w:color w:val="000000" w:themeColor="text1"/>
          <w:sz w:val="24"/>
          <w:szCs w:val="24"/>
          <w:lang w:val="en-US" w:eastAsia="zh-CN"/>
          <w14:textFill>
            <w14:solidFill>
              <w14:schemeClr w14:val="tx1"/>
            </w14:solidFill>
          </w14:textFill>
        </w:rPr>
        <w:t>乐</w:t>
      </w:r>
      <w:r>
        <w:rPr>
          <w:rFonts w:hint="eastAsia" w:ascii="仿宋" w:hAnsi="仿宋" w:eastAsia="仿宋" w:cs="仿宋"/>
          <w:color w:val="000000" w:themeColor="text1"/>
          <w:sz w:val="24"/>
          <w:szCs w:val="24"/>
          <w14:textFill>
            <w14:solidFill>
              <w14:schemeClr w14:val="tx1"/>
            </w14:solidFill>
          </w14:textFill>
        </w:rPr>
        <w:t>采云系统询标澄清功能，并不得超出投标文件的范围或者改变投标文件的实质性内容。</w:t>
      </w:r>
    </w:p>
    <w:p w14:paraId="11D69AAE">
      <w:pPr>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3.比较与评审。按招标文件中规定的评标方法和标准，对资格性检查和符合性检查合格的投标文件进行商务和技术评估，综合比较与评价。</w:t>
      </w:r>
    </w:p>
    <w:p w14:paraId="70F8AD38">
      <w:pPr>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4.推荐中标候选人。评标委员会完成评标后,评标委员会按评标原则、标准和方法推荐中标候选人同时起草评标报告。</w:t>
      </w:r>
    </w:p>
    <w:p w14:paraId="0F1A3D66">
      <w:pPr>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5.供应商拒绝澄清或者澄清的内容改变了投标文件的实质性内容或者需要现场演示的授权代表未到场的，评标委员会有权对该投标文件作出不利于投标人的评判。</w:t>
      </w:r>
    </w:p>
    <w:p w14:paraId="7CB235DD">
      <w:pPr>
        <w:spacing w:line="460" w:lineRule="exact"/>
        <w:ind w:firstLine="482" w:firstLineChars="200"/>
        <w:jc w:val="left"/>
        <w:rPr>
          <w:rFonts w:hint="eastAsia" w:ascii="仿宋" w:hAnsi="仿宋" w:eastAsia="仿宋" w:cs="仿宋"/>
          <w:b/>
          <w:color w:val="000000" w:themeColor="text1"/>
          <w:kern w:val="0"/>
          <w:sz w:val="24"/>
          <w:szCs w:val="20"/>
          <w14:textFill>
            <w14:solidFill>
              <w14:schemeClr w14:val="tx1"/>
            </w14:solidFill>
          </w14:textFill>
        </w:rPr>
      </w:pPr>
      <w:r>
        <w:rPr>
          <w:rFonts w:hint="eastAsia" w:ascii="仿宋" w:hAnsi="仿宋" w:eastAsia="仿宋" w:cs="仿宋"/>
          <w:b/>
          <w:color w:val="000000" w:themeColor="text1"/>
          <w:kern w:val="0"/>
          <w:sz w:val="24"/>
          <w14:textFill>
            <w14:solidFill>
              <w14:schemeClr w14:val="tx1"/>
            </w14:solidFill>
          </w14:textFill>
        </w:rPr>
        <w:t>七、无效的投标</w:t>
      </w:r>
    </w:p>
    <w:p w14:paraId="5BC947E2">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（一）投标报价超过本项目采购预算或者单价最高限价的；</w:t>
      </w:r>
    </w:p>
    <w:p w14:paraId="53D798D2">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（二）投标报价明显高于市场价，低于成本价或其他通过符合性审查投标人的报价，有可能影响产品质量或者不能诚信履约的，未能按要求提供书面说明或者提交相关证明材料，不能证明其报价合理性的;</w:t>
      </w:r>
    </w:p>
    <w:p w14:paraId="110E8376">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（三）报价文件中有0报价的；</w:t>
      </w:r>
    </w:p>
    <w:p w14:paraId="74D6112B">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（四）投标人对根据修正原则修正后的报价不确认的；</w:t>
      </w:r>
    </w:p>
    <w:p w14:paraId="535D8D84">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（五）商务及技术文件和报价文件中的投标产品或服务不一致的；</w:t>
      </w:r>
    </w:p>
    <w:p w14:paraId="470AD433">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（六）单位负责人为同一人或者存在直接控股、管理关系的不同供应商参加同一合同项下的采购活动的（均无效）</w:t>
      </w:r>
    </w:p>
    <w:p w14:paraId="057B7ACD">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（七）投标人提供虚假材料投标的（包括但不限于以下情节）：</w:t>
      </w:r>
    </w:p>
    <w:p w14:paraId="6D22CEE1">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1.使用伪造、变造的许可证件的；</w:t>
      </w:r>
    </w:p>
    <w:p w14:paraId="6B6787B8">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2.提供虚假的财务状况或者业绩的；</w:t>
      </w:r>
    </w:p>
    <w:p w14:paraId="7DCE92F4">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3.提供虚假的项目负责人或者主要技术人员简历、劳动关系证明的；</w:t>
      </w:r>
    </w:p>
    <w:p w14:paraId="78E8973E">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4.提供虚假的信用状况的；</w:t>
      </w:r>
    </w:p>
    <w:p w14:paraId="0DFF286D">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5.其他弄虚作假的行为的。</w:t>
      </w:r>
    </w:p>
    <w:p w14:paraId="10BE9DAA">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（八）投标人有恶意串通、妨碍其他投标人的竞争行为、损害采购人或者其他投标人的合法权益情形的，有下列情形之一的，属于或视为恶意串通，其投标无效：</w:t>
      </w:r>
    </w:p>
    <w:p w14:paraId="7BB341D8">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1.供应商直接或者间接从采购人或者采购机构处获得其他供应商的相关情况并修改其投标文件或者响应文件的；</w:t>
      </w:r>
    </w:p>
    <w:p w14:paraId="26F1F96D">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2.供应商按照采购人或者采购机构的授意撤换、修改投标文件或者响应文件的；</w:t>
      </w:r>
    </w:p>
    <w:p w14:paraId="2BFA8B1D">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3.供应商之间协商报价、技术方案等投标文件或者响应文件的实质性内容的；</w:t>
      </w:r>
    </w:p>
    <w:p w14:paraId="45B79A12">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4.属于同一集团、协会、商会等组织成员的供应商按照该组织要求协同参加采购活动的；</w:t>
      </w:r>
    </w:p>
    <w:p w14:paraId="2F9E89C5">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5.供应商之间事先约定由某一特定供应商中标、成交的；</w:t>
      </w:r>
    </w:p>
    <w:p w14:paraId="70180D40">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6.供应商之间商定部分供应商放弃参加采购活动或者放弃中标、成交的；</w:t>
      </w:r>
    </w:p>
    <w:p w14:paraId="65C1436A">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7.供应商与采购人或者采购机构之间、供应商相互之间，为谋求特定供应商中标、成交或者排斥其他供应商的其他串通行为的。</w:t>
      </w:r>
    </w:p>
    <w:p w14:paraId="42441A64">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8.不同投标人的投标文件由同一单位或者个人编制的；</w:t>
      </w:r>
    </w:p>
    <w:p w14:paraId="49B542D9">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9.不同投标人委托同一单位或者个人办理投标事宜的；</w:t>
      </w:r>
    </w:p>
    <w:p w14:paraId="49D2547A">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10.不同投标人的投标文件载明的项目管理成员或者联系人员为同一人的；</w:t>
      </w:r>
    </w:p>
    <w:p w14:paraId="24FF9767">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11.不同投标人的投标文件异常一致或者投标报价呈规律性差异的；</w:t>
      </w:r>
    </w:p>
    <w:p w14:paraId="7C5FFE0A">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12.不同投标人的投标文件相互混装的；</w:t>
      </w:r>
    </w:p>
    <w:p w14:paraId="09A1CB9C">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（九）根据招标文件要求，评标委员会认为应当作无效投标的其他情况；</w:t>
      </w:r>
    </w:p>
    <w:p w14:paraId="1F0CCA75">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（十）出现影响采购公正的违法违规行为；</w:t>
      </w:r>
    </w:p>
    <w:p w14:paraId="48BFB97A">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（十一）投标文件含有采购人不能接受的附加条件的；</w:t>
      </w:r>
    </w:p>
    <w:p w14:paraId="7E3B6864">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（二十六）不符合法律、法规和本招标文件规定的其他实质性要求的。</w:t>
      </w:r>
    </w:p>
    <w:p w14:paraId="4820B3D2">
      <w:pPr>
        <w:spacing w:line="460" w:lineRule="exact"/>
        <w:ind w:firstLine="482" w:firstLineChars="200"/>
        <w:jc w:val="left"/>
        <w:rPr>
          <w:rFonts w:hint="eastAsia" w:ascii="仿宋" w:hAnsi="仿宋" w:eastAsia="仿宋" w:cs="仿宋"/>
          <w:b/>
          <w:color w:val="000000" w:themeColor="text1"/>
          <w:kern w:val="0"/>
          <w:sz w:val="24"/>
          <w14:textFill>
            <w14:solidFill>
              <w14:schemeClr w14:val="tx1"/>
            </w14:solidFill>
          </w14:textFill>
        </w:rPr>
      </w:pPr>
      <w:r>
        <w:rPr>
          <w:rFonts w:hint="eastAsia" w:ascii="仿宋" w:hAnsi="仿宋" w:eastAsia="仿宋" w:cs="仿宋"/>
          <w:b/>
          <w:color w:val="000000" w:themeColor="text1"/>
          <w:kern w:val="0"/>
          <w:sz w:val="24"/>
          <w14:textFill>
            <w14:solidFill>
              <w14:schemeClr w14:val="tx1"/>
            </w14:solidFill>
          </w14:textFill>
        </w:rPr>
        <w:t>八、废标</w:t>
      </w:r>
    </w:p>
    <w:p w14:paraId="299F63EB">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在采购中，出现下列情形之一的，应予废标：</w:t>
      </w:r>
    </w:p>
    <w:p w14:paraId="62C90609">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（一）符合专业条件的供应商或者对采购文件作实质响应的供应商不足三家的；</w:t>
      </w:r>
    </w:p>
    <w:p w14:paraId="54F9750A">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（二）出现影响采购公正的违法、违规行为的；</w:t>
      </w:r>
    </w:p>
    <w:p w14:paraId="010BDE72">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（三）投标人的报价均超过了采购预算或最高限价，采购人不能支付的；</w:t>
      </w:r>
    </w:p>
    <w:p w14:paraId="3F617EC6">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（四）因重大变故，采购任务取消的；</w:t>
      </w:r>
    </w:p>
    <w:p w14:paraId="1A495716">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（五）违反采购流程的。</w:t>
      </w:r>
    </w:p>
    <w:p w14:paraId="0A9EAE2D">
      <w:pPr>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废标后，采购机构应当将废标理由通知所有投标人。</w:t>
      </w:r>
    </w:p>
    <w:p w14:paraId="048CBD42">
      <w:pPr>
        <w:spacing w:line="460" w:lineRule="exact"/>
        <w:ind w:firstLine="482" w:firstLineChars="200"/>
        <w:jc w:val="left"/>
        <w:rPr>
          <w:rFonts w:hint="eastAsia" w:ascii="仿宋" w:hAnsi="仿宋" w:eastAsia="仿宋" w:cs="仿宋_GB2312"/>
          <w:b/>
          <w:color w:val="000000" w:themeColor="text1"/>
          <w:sz w:val="24"/>
          <w14:textFill>
            <w14:solidFill>
              <w14:schemeClr w14:val="tx1"/>
            </w14:solidFill>
          </w14:textFill>
        </w:rPr>
      </w:pPr>
      <w:r>
        <w:rPr>
          <w:rFonts w:hint="eastAsia" w:ascii="仿宋" w:hAnsi="仿宋" w:eastAsia="仿宋" w:cs="仿宋_GB2312"/>
          <w:b/>
          <w:color w:val="000000" w:themeColor="text1"/>
          <w:sz w:val="24"/>
          <w14:textFill>
            <w14:solidFill>
              <w14:schemeClr w14:val="tx1"/>
            </w14:solidFill>
          </w14:textFill>
        </w:rPr>
        <w:t>九、重新组织采购</w:t>
      </w:r>
    </w:p>
    <w:p w14:paraId="26453657">
      <w:pPr>
        <w:spacing w:line="460" w:lineRule="exact"/>
        <w:ind w:firstLine="480" w:firstLineChars="200"/>
        <w:jc w:val="left"/>
        <w:rPr>
          <w:rFonts w:hint="eastAsia" w:ascii="仿宋" w:hAnsi="仿宋" w:eastAsia="仿宋" w:cs="仿宋_GB2312"/>
          <w:bCs/>
          <w:color w:val="000000" w:themeColor="text1"/>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（一）</w:t>
      </w:r>
      <w:r>
        <w:rPr>
          <w:rFonts w:hint="eastAsia" w:ascii="仿宋" w:hAnsi="仿宋" w:eastAsia="仿宋" w:cs="仿宋_GB2312"/>
          <w:bCs/>
          <w:color w:val="000000" w:themeColor="text1"/>
          <w:sz w:val="24"/>
          <w14:textFill>
            <w14:solidFill>
              <w14:schemeClr w14:val="tx1"/>
            </w14:solidFill>
          </w14:textFill>
        </w:rPr>
        <w:t>修改招标文件，重新组织采购活动。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48426545">
      <w:pPr>
        <w:spacing w:line="460" w:lineRule="exact"/>
        <w:ind w:firstLine="480" w:firstLineChars="200"/>
        <w:jc w:val="left"/>
        <w:rPr>
          <w:rFonts w:hint="eastAsia" w:ascii="仿宋" w:hAnsi="仿宋" w:eastAsia="仿宋" w:cs="仿宋_GB2312"/>
          <w:bCs/>
          <w:color w:val="000000" w:themeColor="text1"/>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（二）符合</w:t>
      </w:r>
      <w:r>
        <w:rPr>
          <w:rFonts w:hint="eastAsia" w:ascii="仿宋" w:hAnsi="仿宋" w:eastAsia="仿宋" w:cs="仿宋_GB2312"/>
          <w:bCs/>
          <w:color w:val="000000" w:themeColor="text1"/>
          <w:sz w:val="24"/>
          <w14:textFill>
            <w14:solidFill>
              <w14:schemeClr w14:val="tx1"/>
            </w14:solidFill>
          </w14:textFill>
        </w:rPr>
        <w:t>重新开展采购的情形。</w:t>
      </w:r>
    </w:p>
    <w:p w14:paraId="3633F4B7">
      <w:pPr>
        <w:spacing w:line="460" w:lineRule="exact"/>
        <w:ind w:firstLine="480" w:firstLineChars="200"/>
        <w:jc w:val="left"/>
        <w:rPr>
          <w:rFonts w:hint="eastAsia" w:ascii="仿宋" w:hAnsi="仿宋" w:eastAsia="仿宋" w:cs="仿宋_GB2312"/>
          <w:bCs/>
          <w:color w:val="000000" w:themeColor="text1"/>
          <w:sz w:val="24"/>
          <w14:textFill>
            <w14:solidFill>
              <w14:schemeClr w14:val="tx1"/>
            </w14:solidFill>
          </w14:textFill>
        </w:rPr>
      </w:pPr>
      <w:r>
        <w:rPr>
          <w:rFonts w:hint="eastAsia" w:ascii="仿宋" w:hAnsi="仿宋" w:eastAsia="仿宋" w:cs="仿宋_GB2312"/>
          <w:bCs/>
          <w:color w:val="000000" w:themeColor="text1"/>
          <w:sz w:val="24"/>
          <w14:textFill>
            <w14:solidFill>
              <w14:schemeClr w14:val="tx1"/>
            </w14:solidFill>
          </w14:textFill>
        </w:rPr>
        <w:t>1、采购人、采购代理机构的情形：</w:t>
      </w:r>
    </w:p>
    <w:p w14:paraId="023FD27F">
      <w:pPr>
        <w:spacing w:line="460" w:lineRule="exact"/>
        <w:ind w:firstLine="480" w:firstLineChars="200"/>
        <w:jc w:val="left"/>
        <w:rPr>
          <w:rFonts w:hint="eastAsia" w:ascii="仿宋" w:hAnsi="仿宋" w:eastAsia="仿宋"/>
          <w:color w:val="000000" w:themeColor="text1"/>
          <w14:textFill>
            <w14:solidFill>
              <w14:schemeClr w14:val="tx1"/>
            </w14:solidFill>
          </w14:textFill>
        </w:rPr>
      </w:pPr>
      <w:r>
        <w:rPr>
          <w:rFonts w:hint="eastAsia" w:ascii="仿宋" w:hAnsi="仿宋" w:eastAsia="仿宋" w:cs="仿宋_GB2312"/>
          <w:bCs/>
          <w:color w:val="000000" w:themeColor="text1"/>
          <w:sz w:val="24"/>
          <w14:textFill>
            <w14:solidFill>
              <w14:schemeClr w14:val="tx1"/>
            </w14:solidFill>
          </w14:textFill>
        </w:rPr>
        <w:t>①应当采用公开招标方式而擅自采用其他方式采购的；</w:t>
      </w:r>
    </w:p>
    <w:p w14:paraId="657B0696">
      <w:pPr>
        <w:spacing w:line="460" w:lineRule="exact"/>
        <w:ind w:firstLine="480" w:firstLineChars="200"/>
        <w:jc w:val="left"/>
        <w:rPr>
          <w:rFonts w:hint="eastAsia" w:ascii="仿宋" w:hAnsi="仿宋" w:eastAsia="仿宋" w:cs="仿宋_GB2312"/>
          <w:bCs/>
          <w:color w:val="000000" w:themeColor="text1"/>
          <w:sz w:val="24"/>
          <w14:textFill>
            <w14:solidFill>
              <w14:schemeClr w14:val="tx1"/>
            </w14:solidFill>
          </w14:textFill>
        </w:rPr>
      </w:pPr>
      <w:r>
        <w:rPr>
          <w:rFonts w:hint="eastAsia" w:ascii="仿宋" w:hAnsi="仿宋" w:eastAsia="仿宋" w:cs="仿宋_GB2312"/>
          <w:bCs/>
          <w:color w:val="000000" w:themeColor="text1"/>
          <w:sz w:val="24"/>
          <w14:textFill>
            <w14:solidFill>
              <w14:schemeClr w14:val="tx1"/>
            </w14:solidFill>
          </w14:textFill>
        </w:rPr>
        <w:t>②擅自提高采购标准的；</w:t>
      </w:r>
    </w:p>
    <w:p w14:paraId="3BB88807">
      <w:pPr>
        <w:spacing w:line="460" w:lineRule="exact"/>
        <w:ind w:firstLine="480" w:firstLineChars="200"/>
        <w:jc w:val="left"/>
        <w:rPr>
          <w:rFonts w:hint="eastAsia" w:ascii="仿宋" w:hAnsi="仿宋" w:eastAsia="仿宋" w:cs="仿宋_GB2312"/>
          <w:bCs/>
          <w:color w:val="000000" w:themeColor="text1"/>
          <w:sz w:val="24"/>
          <w14:textFill>
            <w14:solidFill>
              <w14:schemeClr w14:val="tx1"/>
            </w14:solidFill>
          </w14:textFill>
        </w:rPr>
      </w:pPr>
      <w:r>
        <w:rPr>
          <w:rFonts w:hint="eastAsia" w:ascii="仿宋" w:hAnsi="仿宋" w:eastAsia="仿宋" w:cs="仿宋_GB2312"/>
          <w:bCs/>
          <w:color w:val="000000" w:themeColor="text1"/>
          <w:sz w:val="24"/>
          <w14:textFill>
            <w14:solidFill>
              <w14:schemeClr w14:val="tx1"/>
            </w14:solidFill>
          </w14:textFill>
        </w:rPr>
        <w:t>③在招标采购过程中与投标人进行协商谈判的；</w:t>
      </w:r>
    </w:p>
    <w:p w14:paraId="314755BA">
      <w:pPr>
        <w:spacing w:line="460" w:lineRule="exact"/>
        <w:ind w:firstLine="480" w:firstLineChars="200"/>
        <w:jc w:val="left"/>
        <w:rPr>
          <w:rFonts w:hint="eastAsia" w:ascii="仿宋" w:hAnsi="仿宋" w:eastAsia="仿宋" w:cs="仿宋_GB2312"/>
          <w:bCs/>
          <w:color w:val="000000" w:themeColor="text1"/>
          <w:sz w:val="24"/>
          <w14:textFill>
            <w14:solidFill>
              <w14:schemeClr w14:val="tx1"/>
            </w14:solidFill>
          </w14:textFill>
        </w:rPr>
      </w:pPr>
      <w:r>
        <w:rPr>
          <w:rFonts w:hint="eastAsia" w:ascii="仿宋" w:hAnsi="仿宋" w:eastAsia="仿宋" w:cs="仿宋_GB2312"/>
          <w:bCs/>
          <w:color w:val="000000" w:themeColor="text1"/>
          <w:sz w:val="24"/>
          <w14:textFill>
            <w14:solidFill>
              <w14:schemeClr w14:val="tx1"/>
            </w14:solidFill>
          </w14:textFill>
        </w:rPr>
        <w:t>④中标、成交通知书发出后不与中标、成交商签订采购合同的；</w:t>
      </w:r>
    </w:p>
    <w:p w14:paraId="18B08A9A">
      <w:pPr>
        <w:spacing w:line="460" w:lineRule="exact"/>
        <w:ind w:firstLine="480" w:firstLineChars="200"/>
        <w:jc w:val="left"/>
        <w:rPr>
          <w:rFonts w:hint="eastAsia" w:ascii="仿宋" w:hAnsi="仿宋" w:eastAsia="仿宋" w:cs="仿宋_GB2312"/>
          <w:bCs/>
          <w:color w:val="000000" w:themeColor="text1"/>
          <w:sz w:val="24"/>
          <w14:textFill>
            <w14:solidFill>
              <w14:schemeClr w14:val="tx1"/>
            </w14:solidFill>
          </w14:textFill>
        </w:rPr>
      </w:pPr>
      <w:r>
        <w:rPr>
          <w:rFonts w:hint="eastAsia" w:ascii="仿宋" w:hAnsi="仿宋" w:eastAsia="仿宋" w:cs="仿宋_GB2312"/>
          <w:bCs/>
          <w:color w:val="000000" w:themeColor="text1"/>
          <w:sz w:val="24"/>
          <w14:textFill>
            <w14:solidFill>
              <w14:schemeClr w14:val="tx1"/>
            </w14:solidFill>
          </w14:textFill>
        </w:rPr>
        <w:t>⑤拒绝有关部门依法实施监督检查的。</w:t>
      </w:r>
    </w:p>
    <w:p w14:paraId="47C1FB1B">
      <w:pPr>
        <w:spacing w:line="460" w:lineRule="exact"/>
        <w:ind w:firstLine="480" w:firstLineChars="200"/>
        <w:jc w:val="left"/>
        <w:rPr>
          <w:rFonts w:hint="eastAsia" w:ascii="仿宋" w:hAnsi="仿宋" w:eastAsia="仿宋" w:cs="仿宋_GB2312"/>
          <w:bCs/>
          <w:color w:val="000000" w:themeColor="text1"/>
          <w:sz w:val="24"/>
          <w14:textFill>
            <w14:solidFill>
              <w14:schemeClr w14:val="tx1"/>
            </w14:solidFill>
          </w14:textFill>
        </w:rPr>
      </w:pPr>
      <w:r>
        <w:rPr>
          <w:rFonts w:hint="eastAsia" w:ascii="仿宋" w:hAnsi="仿宋" w:eastAsia="仿宋" w:cs="仿宋_GB2312"/>
          <w:bCs/>
          <w:color w:val="000000" w:themeColor="text1"/>
          <w:sz w:val="24"/>
          <w14:textFill>
            <w14:solidFill>
              <w14:schemeClr w14:val="tx1"/>
            </w14:solidFill>
          </w14:textFill>
        </w:rPr>
        <w:t>2、采购人、采购代理机构及其他工作人员的情形：</w:t>
      </w:r>
    </w:p>
    <w:p w14:paraId="77CB0762">
      <w:pPr>
        <w:spacing w:line="460" w:lineRule="exact"/>
        <w:ind w:firstLine="480" w:firstLineChars="200"/>
        <w:jc w:val="left"/>
        <w:rPr>
          <w:rFonts w:hint="eastAsia" w:ascii="仿宋" w:hAnsi="仿宋" w:eastAsia="仿宋" w:cs="仿宋_GB2312"/>
          <w:bCs/>
          <w:color w:val="000000" w:themeColor="text1"/>
          <w:sz w:val="24"/>
          <w14:textFill>
            <w14:solidFill>
              <w14:schemeClr w14:val="tx1"/>
            </w14:solidFill>
          </w14:textFill>
        </w:rPr>
      </w:pPr>
      <w:r>
        <w:rPr>
          <w:rFonts w:hint="eastAsia" w:ascii="仿宋" w:hAnsi="仿宋" w:eastAsia="仿宋" w:cs="仿宋_GB2312"/>
          <w:bCs/>
          <w:color w:val="000000" w:themeColor="text1"/>
          <w:sz w:val="24"/>
          <w14:textFill>
            <w14:solidFill>
              <w14:schemeClr w14:val="tx1"/>
            </w14:solidFill>
          </w14:textFill>
        </w:rPr>
        <w:t>①与供应商或者采购代理机构恶意串标的；</w:t>
      </w:r>
    </w:p>
    <w:p w14:paraId="42E72CDE">
      <w:pPr>
        <w:spacing w:line="460" w:lineRule="exact"/>
        <w:ind w:firstLine="480" w:firstLineChars="200"/>
        <w:jc w:val="left"/>
        <w:rPr>
          <w:rFonts w:hint="eastAsia" w:ascii="仿宋" w:hAnsi="仿宋" w:eastAsia="仿宋" w:cs="仿宋_GB2312"/>
          <w:bCs/>
          <w:color w:val="000000" w:themeColor="text1"/>
          <w:sz w:val="24"/>
          <w14:textFill>
            <w14:solidFill>
              <w14:schemeClr w14:val="tx1"/>
            </w14:solidFill>
          </w14:textFill>
        </w:rPr>
      </w:pPr>
      <w:r>
        <w:rPr>
          <w:rFonts w:hint="eastAsia" w:ascii="仿宋" w:hAnsi="仿宋" w:eastAsia="仿宋" w:cs="仿宋_GB2312"/>
          <w:bCs/>
          <w:color w:val="000000" w:themeColor="text1"/>
          <w:sz w:val="24"/>
          <w14:textFill>
            <w14:solidFill>
              <w14:schemeClr w14:val="tx1"/>
            </w14:solidFill>
          </w14:textFill>
        </w:rPr>
        <w:t>②在采购过程中接受贿赂或者获取其他不正当利益的；</w:t>
      </w:r>
    </w:p>
    <w:p w14:paraId="39B11AA3">
      <w:pPr>
        <w:spacing w:line="460" w:lineRule="exact"/>
        <w:ind w:firstLine="480" w:firstLineChars="200"/>
        <w:jc w:val="left"/>
        <w:rPr>
          <w:rFonts w:hint="eastAsia" w:ascii="仿宋" w:hAnsi="仿宋" w:eastAsia="仿宋" w:cs="仿宋_GB2312"/>
          <w:bCs/>
          <w:color w:val="000000" w:themeColor="text1"/>
          <w:sz w:val="24"/>
          <w14:textFill>
            <w14:solidFill>
              <w14:schemeClr w14:val="tx1"/>
            </w14:solidFill>
          </w14:textFill>
        </w:rPr>
      </w:pPr>
      <w:r>
        <w:rPr>
          <w:rFonts w:hint="eastAsia" w:ascii="仿宋" w:hAnsi="仿宋" w:eastAsia="仿宋" w:cs="仿宋_GB2312"/>
          <w:bCs/>
          <w:color w:val="000000" w:themeColor="text1"/>
          <w:sz w:val="24"/>
          <w14:textFill>
            <w14:solidFill>
              <w14:schemeClr w14:val="tx1"/>
            </w14:solidFill>
          </w14:textFill>
        </w:rPr>
        <w:t>③在有关部门依法实施的监督检查中提供虚假情况的；</w:t>
      </w:r>
    </w:p>
    <w:p w14:paraId="5A57BED2">
      <w:pPr>
        <w:spacing w:line="460" w:lineRule="exact"/>
        <w:ind w:firstLine="480" w:firstLineChars="200"/>
        <w:jc w:val="left"/>
        <w:rPr>
          <w:rFonts w:hint="eastAsia" w:ascii="仿宋" w:hAnsi="仿宋" w:eastAsia="仿宋" w:cs="仿宋_GB2312"/>
          <w:bCs/>
          <w:color w:val="000000" w:themeColor="text1"/>
          <w:sz w:val="24"/>
          <w14:textFill>
            <w14:solidFill>
              <w14:schemeClr w14:val="tx1"/>
            </w14:solidFill>
          </w14:textFill>
        </w:rPr>
      </w:pPr>
      <w:r>
        <w:rPr>
          <w:rFonts w:hint="eastAsia" w:ascii="仿宋" w:hAnsi="仿宋" w:eastAsia="仿宋" w:cs="仿宋_GB2312"/>
          <w:bCs/>
          <w:color w:val="000000" w:themeColor="text1"/>
          <w:sz w:val="24"/>
          <w14:textFill>
            <w14:solidFill>
              <w14:schemeClr w14:val="tx1"/>
            </w14:solidFill>
          </w14:textFill>
        </w:rPr>
        <w:t>④开标前泄露标底的。</w:t>
      </w:r>
    </w:p>
    <w:p w14:paraId="734075CC">
      <w:pPr>
        <w:spacing w:line="460" w:lineRule="exact"/>
        <w:ind w:firstLine="480" w:firstLineChars="200"/>
        <w:jc w:val="left"/>
        <w:rPr>
          <w:rFonts w:hint="eastAsia" w:ascii="仿宋" w:hAnsi="仿宋" w:eastAsia="仿宋" w:cs="仿宋_GB2312"/>
          <w:bCs/>
          <w:color w:val="000000" w:themeColor="text1"/>
          <w:sz w:val="24"/>
          <w14:textFill>
            <w14:solidFill>
              <w14:schemeClr w14:val="tx1"/>
            </w14:solidFill>
          </w14:textFill>
        </w:rPr>
      </w:pPr>
      <w:r>
        <w:rPr>
          <w:rFonts w:hint="eastAsia" w:ascii="仿宋" w:hAnsi="仿宋" w:eastAsia="仿宋" w:cs="仿宋_GB2312"/>
          <w:bCs/>
          <w:color w:val="000000" w:themeColor="text1"/>
          <w:sz w:val="24"/>
          <w14:textFill>
            <w14:solidFill>
              <w14:schemeClr w14:val="tx1"/>
            </w14:solidFill>
          </w14:textFill>
        </w:rPr>
        <w:t>存在上述违法行为之一，影响或者可能影响中标、成交结果的，依照下列规定处理：</w:t>
      </w:r>
    </w:p>
    <w:p w14:paraId="0AF40873">
      <w:pPr>
        <w:spacing w:line="460" w:lineRule="exact"/>
        <w:ind w:firstLine="480" w:firstLineChars="200"/>
        <w:jc w:val="left"/>
        <w:rPr>
          <w:rFonts w:hint="eastAsia" w:ascii="仿宋" w:hAnsi="仿宋" w:eastAsia="仿宋" w:cs="仿宋_GB2312"/>
          <w:bCs/>
          <w:color w:val="000000" w:themeColor="text1"/>
          <w:sz w:val="24"/>
          <w14:textFill>
            <w14:solidFill>
              <w14:schemeClr w14:val="tx1"/>
            </w14:solidFill>
          </w14:textFill>
        </w:rPr>
      </w:pPr>
      <w:r>
        <w:rPr>
          <w:rFonts w:hint="eastAsia" w:ascii="仿宋" w:hAnsi="仿宋" w:eastAsia="仿宋" w:cs="仿宋_GB2312"/>
          <w:bCs/>
          <w:color w:val="000000" w:themeColor="text1"/>
          <w:sz w:val="24"/>
          <w14:textFill>
            <w14:solidFill>
              <w14:schemeClr w14:val="tx1"/>
            </w14:solidFill>
          </w14:textFill>
        </w:rPr>
        <w:t>1.未确定中标或者成交供应商的，终止本次采购活动，重新开展采购活动。</w:t>
      </w:r>
    </w:p>
    <w:p w14:paraId="4EF4E8A3">
      <w:pPr>
        <w:spacing w:line="460" w:lineRule="exact"/>
        <w:ind w:firstLine="480" w:firstLineChars="200"/>
        <w:jc w:val="left"/>
        <w:rPr>
          <w:rFonts w:hint="eastAsia" w:ascii="仿宋" w:hAnsi="仿宋" w:eastAsia="仿宋" w:cs="仿宋_GB2312"/>
          <w:bCs/>
          <w:color w:val="000000" w:themeColor="text1"/>
          <w:sz w:val="24"/>
          <w14:textFill>
            <w14:solidFill>
              <w14:schemeClr w14:val="tx1"/>
            </w14:solidFill>
          </w14:textFill>
        </w:rPr>
      </w:pPr>
      <w:r>
        <w:rPr>
          <w:rFonts w:hint="eastAsia" w:ascii="仿宋" w:hAnsi="仿宋" w:eastAsia="仿宋" w:cs="仿宋_GB2312"/>
          <w:bCs/>
          <w:color w:val="000000" w:themeColor="text1"/>
          <w:sz w:val="24"/>
          <w14:textFill>
            <w14:solidFill>
              <w14:schemeClr w14:val="tx1"/>
            </w14:solidFill>
          </w14:textFill>
        </w:rPr>
        <w:t>2.已确定中标或者成交供应商但尚未签订采购合同的，中标或者成交结果无效，从合格的中标或者成交候选人中另行确定中标或者成交供应商；没有合格的中标或者成交候选人的，重新开展采购活动。</w:t>
      </w:r>
    </w:p>
    <w:p w14:paraId="248D8C49">
      <w:pPr>
        <w:spacing w:line="460" w:lineRule="exact"/>
        <w:ind w:firstLine="480" w:firstLineChars="200"/>
        <w:jc w:val="left"/>
        <w:rPr>
          <w:rFonts w:hint="eastAsia" w:ascii="仿宋" w:hAnsi="仿宋" w:eastAsia="仿宋" w:cs="仿宋_GB2312"/>
          <w:bCs/>
          <w:color w:val="000000" w:themeColor="text1"/>
          <w:sz w:val="24"/>
          <w14:textFill>
            <w14:solidFill>
              <w14:schemeClr w14:val="tx1"/>
            </w14:solidFill>
          </w14:textFill>
        </w:rPr>
      </w:pPr>
      <w:r>
        <w:rPr>
          <w:rFonts w:hint="eastAsia" w:ascii="仿宋" w:hAnsi="仿宋" w:eastAsia="仿宋" w:cs="仿宋_GB2312"/>
          <w:bCs/>
          <w:color w:val="000000" w:themeColor="text1"/>
          <w:sz w:val="24"/>
          <w14:textFill>
            <w14:solidFill>
              <w14:schemeClr w14:val="tx1"/>
            </w14:solidFill>
          </w14:textFill>
        </w:rPr>
        <w:t>3.采购合同已签订但尚未履行的，撤销合同，从合格的中标或者成交候选人中另行确定中标或者成交供应商；没有合格的中标或者成交候选人的，重新开展采购活动。</w:t>
      </w:r>
    </w:p>
    <w:p w14:paraId="654B828A">
      <w:pPr>
        <w:spacing w:line="460" w:lineRule="exact"/>
        <w:ind w:firstLine="480" w:firstLineChars="200"/>
        <w:jc w:val="left"/>
        <w:rPr>
          <w:rFonts w:hint="eastAsia" w:ascii="仿宋" w:hAnsi="仿宋" w:eastAsia="仿宋" w:cs="仿宋_GB2312"/>
          <w:bCs/>
          <w:color w:val="000000" w:themeColor="text1"/>
          <w:sz w:val="24"/>
          <w14:textFill>
            <w14:solidFill>
              <w14:schemeClr w14:val="tx1"/>
            </w14:solidFill>
          </w14:textFill>
        </w:rPr>
      </w:pPr>
      <w:r>
        <w:rPr>
          <w:rFonts w:hint="eastAsia" w:ascii="仿宋" w:hAnsi="仿宋" w:eastAsia="仿宋" w:cs="仿宋_GB2312"/>
          <w:bCs/>
          <w:color w:val="000000" w:themeColor="text1"/>
          <w:sz w:val="24"/>
          <w14:textFill>
            <w14:solidFill>
              <w14:schemeClr w14:val="tx1"/>
            </w14:solidFill>
          </w14:textFill>
        </w:rPr>
        <w:t>4.采购合同已经履行，给采购人、供应商造成损失的，由责任人承担赔偿责任。</w:t>
      </w:r>
    </w:p>
    <w:p w14:paraId="1CDBE6EA">
      <w:pPr>
        <w:spacing w:line="460" w:lineRule="exact"/>
        <w:ind w:firstLine="480" w:firstLineChars="200"/>
        <w:jc w:val="left"/>
        <w:rPr>
          <w:rFonts w:hint="eastAsia" w:ascii="仿宋" w:hAnsi="仿宋" w:eastAsia="仿宋" w:cs="仿宋_GB2312"/>
          <w:bCs/>
          <w:color w:val="000000" w:themeColor="text1"/>
          <w:sz w:val="24"/>
          <w14:textFill>
            <w14:solidFill>
              <w14:schemeClr w14:val="tx1"/>
            </w14:solidFill>
          </w14:textFill>
        </w:rPr>
      </w:pPr>
      <w:r>
        <w:rPr>
          <w:rFonts w:hint="eastAsia" w:ascii="仿宋" w:hAnsi="仿宋" w:eastAsia="仿宋" w:cs="仿宋_GB2312"/>
          <w:bCs/>
          <w:color w:val="000000" w:themeColor="text1"/>
          <w:sz w:val="24"/>
          <w14:textFill>
            <w14:solidFill>
              <w14:schemeClr w14:val="tx1"/>
            </w14:solidFill>
          </w14:textFill>
        </w:rPr>
        <w:t>5.因质疑答复，改变原中标结果，重新开展采购活动。</w:t>
      </w:r>
    </w:p>
    <w:p w14:paraId="3B365F5F">
      <w:pPr>
        <w:spacing w:line="460" w:lineRule="exact"/>
        <w:ind w:firstLine="482" w:firstLineChars="200"/>
        <w:jc w:val="left"/>
        <w:rPr>
          <w:rFonts w:hint="eastAsia" w:ascii="仿宋" w:hAnsi="仿宋" w:eastAsia="仿宋" w:cs="仿宋_GB2312"/>
          <w:b/>
          <w:color w:val="000000" w:themeColor="text1"/>
          <w:sz w:val="24"/>
          <w14:textFill>
            <w14:solidFill>
              <w14:schemeClr w14:val="tx1"/>
            </w14:solidFill>
          </w14:textFill>
        </w:rPr>
      </w:pPr>
      <w:r>
        <w:rPr>
          <w:rFonts w:hint="eastAsia" w:ascii="仿宋" w:hAnsi="仿宋" w:eastAsia="仿宋" w:cs="仿宋_GB2312"/>
          <w:b/>
          <w:color w:val="000000" w:themeColor="text1"/>
          <w:sz w:val="24"/>
          <w14:textFill>
            <w14:solidFill>
              <w14:schemeClr w14:val="tx1"/>
            </w14:solidFill>
          </w14:textFill>
        </w:rPr>
        <w:t>十、定标</w:t>
      </w:r>
    </w:p>
    <w:p w14:paraId="2FF59A7A">
      <w:pPr>
        <w:pStyle w:val="14"/>
        <w:snapToGrid w:val="0"/>
        <w:spacing w:beforeLines="0" w:afterLines="0" w:line="460" w:lineRule="exact"/>
        <w:ind w:firstLine="480" w:firstLineChars="200"/>
        <w:jc w:val="left"/>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一）本项目由评标委员会根据招标文件和有关规定推荐中标候选人，采购结果由采购人代表签字确认。采购人自收到评审报告之日起5个工作日内，将通过电子交易平台在评审报告推荐的中标候选人中按顺序确定中标供应商。</w:t>
      </w:r>
    </w:p>
    <w:p w14:paraId="7C34016D">
      <w:pPr>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二）自中标人确定之日起2个工作日内，采购机构通过纸质形式或电子交易平台向中标人发出中标通知书，同时在浙江省政府采购网发布采购结果公告，中标结果公告内容包括采购人及其委托的采购机构的名称、地址、联系方式，项目名称和项目编号，中标人名称、地址和中标金额，主要中标标的的名称、数量、单价、服务要求，中标公告期限以及评审专家名单。公告期限为1个工作日。</w:t>
      </w:r>
    </w:p>
    <w:p w14:paraId="72279AE5">
      <w:pPr>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（三）中标通知书发出后，若中标供应商放弃中标，应当承担相应的法律责任，中标通知书对采购人和中标供应商具有同等法律效力。</w:t>
      </w:r>
    </w:p>
    <w:p w14:paraId="746E3D66">
      <w:pPr>
        <w:pStyle w:val="14"/>
        <w:snapToGrid w:val="0"/>
        <w:spacing w:beforeLines="0" w:afterLines="0" w:line="460" w:lineRule="exact"/>
        <w:ind w:firstLine="482" w:firstLineChars="200"/>
        <w:jc w:val="left"/>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十一、合同签订及其他</w:t>
      </w:r>
    </w:p>
    <w:p w14:paraId="443655C9">
      <w:pPr>
        <w:snapToGrid w:val="0"/>
        <w:spacing w:line="460" w:lineRule="exact"/>
        <w:ind w:firstLine="482" w:firstLineChars="200"/>
        <w:jc w:val="left"/>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（一）签订合同</w:t>
      </w:r>
    </w:p>
    <w:p w14:paraId="7385D0DD">
      <w:pPr>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1.采购人与中标人应当在《中标通知书》发出之日起30日内按照招标文件及投标文件确定的事项尽快签订采购合同，并在规定时间内依法发布合同公告。</w:t>
      </w:r>
    </w:p>
    <w:p w14:paraId="6FAAAE1C">
      <w:pPr>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2.招标文件、中标人的投标文件、澄清文件及中标通知书等，均为签订合同的依据。</w:t>
      </w:r>
    </w:p>
    <w:p w14:paraId="01E663E2">
      <w:pPr>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中标人拖延、拒签合同的，或提出采购人不能接受的条件，致使合同无法签订，除按照合同条款处理外，采购人将书面报告有关部门。采购人将取消其中标资格，按照评审报告推荐的中标或者成交候选人名单排序，确定下一次序中标候选人签订合同或另行组织采购，也可以重新开展采购活动。</w:t>
      </w:r>
    </w:p>
    <w:p w14:paraId="7E928461">
      <w:pPr>
        <w:pStyle w:val="14"/>
        <w:snapToGrid w:val="0"/>
        <w:spacing w:beforeLines="0" w:afterLines="0" w:line="460" w:lineRule="exact"/>
        <w:ind w:firstLine="482" w:firstLineChars="200"/>
        <w:jc w:val="left"/>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（二）履约保证金</w:t>
      </w:r>
    </w:p>
    <w:p w14:paraId="55ED6EAE">
      <w:pPr>
        <w:pStyle w:val="19"/>
        <w:widowControl w:val="0"/>
        <w:spacing w:line="216" w:lineRule="auto"/>
        <w:rPr>
          <w:rFonts w:hint="eastAsia" w:ascii="仿宋" w:hAnsi="仿宋" w:eastAsia="仿宋" w:cs="仿宋"/>
          <w:color w:val="000000" w:themeColor="text1"/>
          <w:kern w:val="2"/>
          <w:sz w:val="24"/>
          <w:szCs w:val="24"/>
          <w14:textFill>
            <w14:solidFill>
              <w14:schemeClr w14:val="tx1"/>
            </w14:solidFill>
          </w14:textFill>
        </w:rPr>
      </w:pPr>
      <w:r>
        <w:rPr>
          <w:rFonts w:hint="eastAsia" w:ascii="仿宋" w:hAnsi="仿宋" w:eastAsia="仿宋" w:cs="仿宋"/>
          <w:color w:val="000000" w:themeColor="text1"/>
          <w:kern w:val="2"/>
          <w:sz w:val="24"/>
          <w:szCs w:val="24"/>
          <w14:textFill>
            <w14:solidFill>
              <w14:schemeClr w14:val="tx1"/>
            </w14:solidFill>
          </w14:textFill>
        </w:rPr>
        <w:t xml:space="preserve">    履约保证金：签订合同前中标人应向采购人缴纳人民币</w:t>
      </w:r>
      <w:r>
        <w:rPr>
          <w:rFonts w:hint="eastAsia" w:ascii="仿宋" w:hAnsi="仿宋" w:eastAsia="仿宋" w:cs="仿宋"/>
          <w:color w:val="000000" w:themeColor="text1"/>
          <w:kern w:val="2"/>
          <w:sz w:val="24"/>
          <w:szCs w:val="24"/>
          <w:lang w:val="en-US" w:eastAsia="zh-CN"/>
          <w14:textFill>
            <w14:solidFill>
              <w14:schemeClr w14:val="tx1"/>
            </w14:solidFill>
          </w14:textFill>
        </w:rPr>
        <w:t>5</w:t>
      </w:r>
      <w:r>
        <w:rPr>
          <w:rFonts w:hint="eastAsia" w:ascii="仿宋" w:hAnsi="仿宋" w:eastAsia="仿宋" w:cs="仿宋"/>
          <w:color w:val="000000" w:themeColor="text1"/>
          <w:kern w:val="2"/>
          <w:sz w:val="24"/>
          <w:szCs w:val="24"/>
          <w14:textFill>
            <w14:solidFill>
              <w14:schemeClr w14:val="tx1"/>
            </w14:solidFill>
          </w14:textFill>
        </w:rPr>
        <w:t>万元作为履约保证金（履约保证金缴纳方式：电汇或银行保函），合同终止后30天内退还（无息）。</w:t>
      </w:r>
    </w:p>
    <w:p w14:paraId="10BBFA48">
      <w:pPr>
        <w:pStyle w:val="14"/>
        <w:snapToGrid w:val="0"/>
        <w:spacing w:beforeLines="0" w:afterLines="0" w:line="460" w:lineRule="exact"/>
        <w:ind w:firstLine="482" w:firstLineChars="200"/>
        <w:jc w:val="left"/>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（三）结算方式</w:t>
      </w:r>
    </w:p>
    <w:p w14:paraId="167D534E">
      <w:pPr>
        <w:pStyle w:val="14"/>
        <w:snapToGrid w:val="0"/>
        <w:spacing w:beforeLines="0" w:afterLines="0" w:line="460" w:lineRule="exact"/>
        <w:ind w:firstLine="480" w:firstLineChars="200"/>
        <w:jc w:val="left"/>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在供应商第一次运输开始后，双方于次月5日前完成对账作为一期费用，供应商应当开具9%增值税专用发票</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b/>
          <w:color w:val="000000" w:themeColor="text1"/>
          <w14:textFill>
            <w14:solidFill>
              <w14:schemeClr w14:val="tx1"/>
            </w14:solidFill>
          </w14:textFill>
        </w:rPr>
        <w:t>不足9%的单价下浮相应差额税率。</w:t>
      </w:r>
    </w:p>
    <w:p w14:paraId="60F1A52F">
      <w:pPr>
        <w:pStyle w:val="14"/>
        <w:snapToGrid w:val="0"/>
        <w:spacing w:beforeLines="0" w:afterLines="0" w:line="460" w:lineRule="exact"/>
        <w:ind w:firstLine="482"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货款支付方式：对账确认之日起，满三个月开始支付第一期费用（</w:t>
      </w:r>
      <w:r>
        <w:rPr>
          <w:rFonts w:hint="eastAsia" w:ascii="仿宋" w:hAnsi="仿宋" w:eastAsia="仿宋" w:cs="仿宋"/>
          <w:color w:val="000000" w:themeColor="text1"/>
          <w:sz w:val="24"/>
          <w:szCs w:val="24"/>
          <w14:textFill>
            <w14:solidFill>
              <w14:schemeClr w14:val="tx1"/>
            </w14:solidFill>
          </w14:textFill>
        </w:rPr>
        <w:t>例如2025年1月份产生的费用在2025年4月份支付，2025年2月份产生的费用在2025年5月份支付，以此类推）。</w:t>
      </w:r>
    </w:p>
    <w:p w14:paraId="315AF1B6">
      <w:pPr>
        <w:numPr>
          <w:ilvl w:val="0"/>
          <w:numId w:val="1"/>
        </w:numPr>
        <w:spacing w:line="460" w:lineRule="exact"/>
        <w:ind w:firstLine="482" w:firstLineChars="200"/>
        <w:jc w:val="left"/>
        <w:rPr>
          <w:rFonts w:hint="eastAsia" w:ascii="仿宋" w:hAnsi="仿宋" w:eastAsia="仿宋" w:cs="仿宋"/>
          <w:b/>
          <w:color w:val="000000" w:themeColor="text1"/>
          <w:kern w:val="0"/>
          <w:sz w:val="24"/>
          <w:szCs w:val="20"/>
          <w14:textFill>
            <w14:solidFill>
              <w14:schemeClr w14:val="tx1"/>
            </w14:solidFill>
          </w14:textFill>
        </w:rPr>
      </w:pPr>
      <w:r>
        <w:rPr>
          <w:rFonts w:hint="eastAsia" w:ascii="仿宋" w:hAnsi="仿宋" w:eastAsia="仿宋" w:cs="仿宋"/>
          <w:b/>
          <w:color w:val="000000" w:themeColor="text1"/>
          <w:kern w:val="0"/>
          <w:sz w:val="24"/>
          <w14:textFill>
            <w14:solidFill>
              <w14:schemeClr w14:val="tx1"/>
            </w14:solidFill>
          </w14:textFill>
        </w:rPr>
        <w:t>验收标准</w:t>
      </w:r>
    </w:p>
    <w:p w14:paraId="08F7B3B4">
      <w:pPr>
        <w:widowControl/>
        <w:spacing w:line="460" w:lineRule="exact"/>
        <w:ind w:firstLine="480" w:firstLineChars="20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运输符合安全运输、装载质量、装载高和宽限制的要求（详见附图“公路货运车辆超限超载认定标准”）。</w:t>
      </w:r>
    </w:p>
    <w:p w14:paraId="21B5B90A">
      <w:pPr>
        <w:spacing w:line="460" w:lineRule="exact"/>
        <w:ind w:firstLine="482" w:firstLineChars="200"/>
        <w:jc w:val="left"/>
        <w:rPr>
          <w:rFonts w:hint="eastAsia" w:ascii="仿宋" w:hAnsi="仿宋" w:eastAsia="仿宋" w:cs="仿宋"/>
          <w:b/>
          <w:color w:val="000000" w:themeColor="text1"/>
          <w:kern w:val="0"/>
          <w:sz w:val="24"/>
          <w:szCs w:val="20"/>
          <w14:textFill>
            <w14:solidFill>
              <w14:schemeClr w14:val="tx1"/>
            </w14:solidFill>
          </w14:textFill>
        </w:rPr>
      </w:pPr>
      <w:r>
        <w:rPr>
          <w:rFonts w:hint="eastAsia" w:ascii="仿宋" w:hAnsi="仿宋" w:eastAsia="仿宋" w:cs="仿宋"/>
          <w:b/>
          <w:color w:val="000000" w:themeColor="text1"/>
          <w:kern w:val="0"/>
          <w:sz w:val="24"/>
          <w14:textFill>
            <w14:solidFill>
              <w14:schemeClr w14:val="tx1"/>
            </w14:solidFill>
          </w14:textFill>
        </w:rPr>
        <w:t>（五）质疑和投诉</w:t>
      </w:r>
    </w:p>
    <w:p w14:paraId="53887465">
      <w:pPr>
        <w:widowControl/>
        <w:spacing w:line="460" w:lineRule="exact"/>
        <w:ind w:firstLine="480" w:firstLineChars="20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1.供应商对采购活动事项有疑问的，可以向采购机构提出询问。</w:t>
      </w:r>
    </w:p>
    <w:p w14:paraId="34E636A3">
      <w:pPr>
        <w:widowControl/>
        <w:spacing w:line="460" w:lineRule="exact"/>
        <w:ind w:firstLine="480" w:firstLineChars="20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供应商认为招标文件、采购过程和中标结果使自己的合法权益受到损害的，可以自知道或者应知其权益受到损害之日起七个工作日内，即获取采购文件之日或者采购文件公告期限届满之日（公告期限届满后获取采购文件的，以公告期限届满之日为准）起七个工作日内，以书面形式向采购人提出质疑。质疑函范本、投诉书范本请到浙江政府采购网下载专区下载。</w:t>
      </w:r>
    </w:p>
    <w:p w14:paraId="7ECACCEC">
      <w:pPr>
        <w:widowControl/>
        <w:spacing w:line="460" w:lineRule="exact"/>
        <w:ind w:firstLine="480" w:firstLineChars="20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3.供应商提交的质疑书需一式三份，由法定代表人签字（或盖章）并加盖单位公章。质疑书至少应包括下列主要内容：</w:t>
      </w:r>
    </w:p>
    <w:p w14:paraId="45248567">
      <w:pPr>
        <w:widowControl/>
        <w:spacing w:line="460" w:lineRule="exact"/>
        <w:ind w:firstLine="480" w:firstLineChars="20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（1）质疑人的名称、地址、邮政编码、联系人、联系电话，以及被质疑人名称及联系方式；</w:t>
      </w:r>
    </w:p>
    <w:p w14:paraId="251E8A13">
      <w:pPr>
        <w:widowControl/>
        <w:spacing w:line="460" w:lineRule="exact"/>
        <w:ind w:firstLine="480" w:firstLineChars="20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（2）被质疑采购项目名称、编号及采购内容；</w:t>
      </w:r>
    </w:p>
    <w:p w14:paraId="1FA3C396">
      <w:pPr>
        <w:widowControl/>
        <w:spacing w:line="460" w:lineRule="exact"/>
        <w:ind w:firstLine="480" w:firstLineChars="20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（3）具体的质疑事项及事实依据；</w:t>
      </w:r>
    </w:p>
    <w:p w14:paraId="68930C4F">
      <w:pPr>
        <w:widowControl/>
        <w:spacing w:line="460" w:lineRule="exact"/>
        <w:ind w:firstLine="480" w:firstLineChars="20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（4）认为自己合法权益受到损害或可能受到损害的相关证据材料；</w:t>
      </w:r>
    </w:p>
    <w:p w14:paraId="6C4C2317">
      <w:pPr>
        <w:widowControl/>
        <w:spacing w:line="460" w:lineRule="exact"/>
        <w:ind w:firstLine="480" w:firstLineChars="20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（5）提出质疑的日期</w:t>
      </w:r>
    </w:p>
    <w:p w14:paraId="3FEB14E1">
      <w:pPr>
        <w:widowControl/>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4.采购人会在收到投标人的书面质疑后7个工作日内审查质疑事项，作出答复或相关处理决定，并以书面形式通知质疑投标人，但答复的内容涉及商业秘密的除外。若质疑涉及招标制度或程序，会被转交采购管理部门审查。</w:t>
      </w:r>
    </w:p>
    <w:p w14:paraId="388CC864">
      <w:pPr>
        <w:widowControl/>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质疑应当采用加盖投标人公章的书面形式，质疑书应明确阐述招标过程或中标结果中使自己合法权益受到损害的实质性内容，提供相关事实、依据和证据及其来源或线索，便于有关单位调查、答复和处理，否则，采购人将不予受理。</w:t>
      </w:r>
    </w:p>
    <w:p w14:paraId="0BF07734">
      <w:pPr>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6.质疑投标人对采购人的答复不满意或采购人未在规定的时间内做出答复的，可以在答复期满后15个工作日内向本区相关监督管理部门投诉。</w:t>
      </w:r>
    </w:p>
    <w:p w14:paraId="2319B553">
      <w:pPr>
        <w:pStyle w:val="14"/>
        <w:snapToGrid w:val="0"/>
        <w:spacing w:beforeLines="0" w:afterLines="0" w:line="460" w:lineRule="exact"/>
        <w:ind w:firstLine="720" w:firstLineChars="200"/>
        <w:jc w:val="left"/>
        <w:rPr>
          <w:rFonts w:hint="eastAsia" w:ascii="仿宋" w:hAnsi="仿宋" w:eastAsia="仿宋"/>
          <w:color w:val="000000" w:themeColor="text1"/>
          <w:sz w:val="36"/>
          <w:szCs w:val="36"/>
          <w14:textFill>
            <w14:solidFill>
              <w14:schemeClr w14:val="tx1"/>
            </w14:solidFill>
          </w14:textFill>
        </w:rPr>
      </w:pPr>
    </w:p>
    <w:p w14:paraId="2C4DE3CE">
      <w:pPr>
        <w:pStyle w:val="14"/>
        <w:snapToGrid w:val="0"/>
        <w:spacing w:beforeLines="0" w:afterLines="0" w:line="460" w:lineRule="exact"/>
        <w:ind w:firstLine="720" w:firstLineChars="200"/>
        <w:jc w:val="left"/>
        <w:rPr>
          <w:rFonts w:hint="eastAsia" w:ascii="仿宋" w:hAnsi="仿宋" w:eastAsia="仿宋"/>
          <w:color w:val="000000" w:themeColor="text1"/>
          <w:sz w:val="36"/>
          <w:szCs w:val="36"/>
          <w14:textFill>
            <w14:solidFill>
              <w14:schemeClr w14:val="tx1"/>
            </w14:solidFill>
          </w14:textFill>
        </w:rPr>
      </w:pPr>
    </w:p>
    <w:p w14:paraId="43292795">
      <w:pPr>
        <w:rPr>
          <w:rFonts w:hint="eastAsia" w:ascii="仿宋" w:hAnsi="仿宋" w:eastAsia="仿宋"/>
          <w:color w:val="000000" w:themeColor="text1"/>
          <w:sz w:val="36"/>
          <w:szCs w:val="36"/>
          <w14:textFill>
            <w14:solidFill>
              <w14:schemeClr w14:val="tx1"/>
            </w14:solidFill>
          </w14:textFill>
        </w:rPr>
      </w:pPr>
    </w:p>
    <w:p w14:paraId="1CE05F7D">
      <w:pPr>
        <w:pStyle w:val="8"/>
        <w:rPr>
          <w:rFonts w:hint="eastAsia" w:ascii="仿宋" w:hAnsi="仿宋" w:eastAsia="仿宋"/>
          <w:color w:val="000000" w:themeColor="text1"/>
          <w:sz w:val="36"/>
          <w:szCs w:val="36"/>
          <w14:textFill>
            <w14:solidFill>
              <w14:schemeClr w14:val="tx1"/>
            </w14:solidFill>
          </w14:textFill>
        </w:rPr>
      </w:pPr>
    </w:p>
    <w:p w14:paraId="66BC0883">
      <w:pPr>
        <w:rPr>
          <w:rFonts w:hint="eastAsia" w:ascii="仿宋" w:hAnsi="仿宋" w:eastAsia="仿宋"/>
          <w:color w:val="000000" w:themeColor="text1"/>
          <w:sz w:val="36"/>
          <w:szCs w:val="36"/>
          <w14:textFill>
            <w14:solidFill>
              <w14:schemeClr w14:val="tx1"/>
            </w14:solidFill>
          </w14:textFill>
        </w:rPr>
      </w:pPr>
    </w:p>
    <w:p w14:paraId="569F7C14">
      <w:pPr>
        <w:pStyle w:val="14"/>
        <w:snapToGrid w:val="0"/>
        <w:spacing w:beforeLines="0" w:afterLines="0" w:line="460" w:lineRule="exact"/>
        <w:jc w:val="center"/>
        <w:rPr>
          <w:rFonts w:hint="eastAsia" w:ascii="仿宋" w:hAnsi="仿宋" w:eastAsia="仿宋"/>
          <w:b/>
          <w:bCs/>
          <w:color w:val="000000" w:themeColor="text1"/>
          <w:sz w:val="36"/>
          <w:szCs w:val="36"/>
          <w14:textFill>
            <w14:solidFill>
              <w14:schemeClr w14:val="tx1"/>
            </w14:solidFill>
          </w14:textFill>
        </w:rPr>
      </w:pPr>
    </w:p>
    <w:p w14:paraId="3F67FA16">
      <w:pPr>
        <w:rPr>
          <w:rFonts w:hint="eastAsia" w:ascii="仿宋" w:hAnsi="仿宋" w:eastAsia="仿宋"/>
          <w:b/>
          <w:bCs/>
          <w:color w:val="000000" w:themeColor="text1"/>
          <w:sz w:val="36"/>
          <w:szCs w:val="36"/>
          <w14:textFill>
            <w14:solidFill>
              <w14:schemeClr w14:val="tx1"/>
            </w14:solidFill>
          </w14:textFill>
        </w:rPr>
      </w:pPr>
    </w:p>
    <w:p w14:paraId="12F1EA46">
      <w:pPr>
        <w:pStyle w:val="5"/>
        <w:rPr>
          <w:rFonts w:hint="eastAsia" w:ascii="仿宋" w:hAnsi="仿宋" w:eastAsia="仿宋"/>
          <w:b/>
          <w:bCs/>
          <w:color w:val="000000" w:themeColor="text1"/>
          <w:sz w:val="36"/>
          <w:szCs w:val="36"/>
          <w14:textFill>
            <w14:solidFill>
              <w14:schemeClr w14:val="tx1"/>
            </w14:solidFill>
          </w14:textFill>
        </w:rPr>
      </w:pPr>
    </w:p>
    <w:p w14:paraId="65B52F75">
      <w:pPr>
        <w:rPr>
          <w:rFonts w:hint="eastAsia" w:ascii="仿宋" w:hAnsi="仿宋" w:eastAsia="仿宋"/>
          <w:b/>
          <w:bCs/>
          <w:color w:val="000000" w:themeColor="text1"/>
          <w:sz w:val="36"/>
          <w:szCs w:val="36"/>
          <w14:textFill>
            <w14:solidFill>
              <w14:schemeClr w14:val="tx1"/>
            </w14:solidFill>
          </w14:textFill>
        </w:rPr>
      </w:pPr>
    </w:p>
    <w:p w14:paraId="72EA85E6">
      <w:pPr>
        <w:pStyle w:val="5"/>
        <w:rPr>
          <w:rFonts w:hint="eastAsia" w:ascii="仿宋" w:hAnsi="仿宋" w:eastAsia="仿宋"/>
          <w:b/>
          <w:bCs/>
          <w:color w:val="000000" w:themeColor="text1"/>
          <w:sz w:val="36"/>
          <w:szCs w:val="36"/>
          <w14:textFill>
            <w14:solidFill>
              <w14:schemeClr w14:val="tx1"/>
            </w14:solidFill>
          </w14:textFill>
        </w:rPr>
      </w:pPr>
    </w:p>
    <w:p w14:paraId="2A1FC610">
      <w:pPr>
        <w:rPr>
          <w:rFonts w:hint="eastAsia" w:ascii="仿宋" w:hAnsi="仿宋" w:eastAsia="仿宋"/>
          <w:b/>
          <w:bCs/>
          <w:color w:val="000000" w:themeColor="text1"/>
          <w:sz w:val="36"/>
          <w:szCs w:val="36"/>
          <w14:textFill>
            <w14:solidFill>
              <w14:schemeClr w14:val="tx1"/>
            </w14:solidFill>
          </w14:textFill>
        </w:rPr>
      </w:pPr>
    </w:p>
    <w:p w14:paraId="1FFE10E2">
      <w:pPr>
        <w:pStyle w:val="2"/>
        <w:ind w:firstLine="361"/>
        <w:rPr>
          <w:rFonts w:hint="eastAsia" w:ascii="仿宋" w:hAnsi="仿宋" w:eastAsia="仿宋"/>
          <w:b/>
          <w:bCs/>
          <w:color w:val="000000" w:themeColor="text1"/>
          <w:sz w:val="36"/>
          <w:szCs w:val="36"/>
          <w14:textFill>
            <w14:solidFill>
              <w14:schemeClr w14:val="tx1"/>
            </w14:solidFill>
          </w14:textFill>
        </w:rPr>
      </w:pPr>
    </w:p>
    <w:p w14:paraId="70DA6300">
      <w:pPr>
        <w:pStyle w:val="4"/>
        <w:rPr>
          <w:color w:val="000000" w:themeColor="text1"/>
          <w14:textFill>
            <w14:solidFill>
              <w14:schemeClr w14:val="tx1"/>
            </w14:solidFill>
          </w14:textFill>
        </w:rPr>
      </w:pPr>
    </w:p>
    <w:p w14:paraId="0514D9FC">
      <w:pPr>
        <w:pStyle w:val="5"/>
        <w:rPr>
          <w:color w:val="000000" w:themeColor="text1"/>
          <w14:textFill>
            <w14:solidFill>
              <w14:schemeClr w14:val="tx1"/>
            </w14:solidFill>
          </w14:textFill>
        </w:rPr>
      </w:pPr>
    </w:p>
    <w:p w14:paraId="0BFB4A14">
      <w:pPr>
        <w:pStyle w:val="14"/>
        <w:snapToGrid w:val="0"/>
        <w:spacing w:beforeLines="0" w:afterLines="0" w:line="460" w:lineRule="exact"/>
        <w:jc w:val="center"/>
        <w:rPr>
          <w:rFonts w:hint="eastAsia" w:ascii="仿宋" w:hAnsi="仿宋" w:eastAsia="仿宋"/>
          <w:b/>
          <w:bCs/>
          <w:color w:val="000000" w:themeColor="text1"/>
          <w:sz w:val="36"/>
          <w:szCs w:val="36"/>
          <w14:textFill>
            <w14:solidFill>
              <w14:schemeClr w14:val="tx1"/>
            </w14:solidFill>
          </w14:textFill>
        </w:rPr>
      </w:pPr>
    </w:p>
    <w:p w14:paraId="42559737">
      <w:pPr>
        <w:pStyle w:val="14"/>
        <w:snapToGrid w:val="0"/>
        <w:spacing w:beforeLines="0" w:afterLines="0" w:line="460" w:lineRule="exact"/>
        <w:jc w:val="center"/>
        <w:rPr>
          <w:rFonts w:hint="eastAsia" w:ascii="仿宋" w:hAnsi="仿宋" w:eastAsia="仿宋"/>
          <w:b/>
          <w:bCs/>
          <w:color w:val="000000" w:themeColor="text1"/>
          <w:sz w:val="36"/>
          <w:szCs w:val="36"/>
          <w14:textFill>
            <w14:solidFill>
              <w14:schemeClr w14:val="tx1"/>
            </w14:solidFill>
          </w14:textFill>
        </w:rPr>
      </w:pPr>
      <w:r>
        <w:rPr>
          <w:rFonts w:hint="eastAsia" w:ascii="仿宋" w:hAnsi="仿宋" w:eastAsia="仿宋"/>
          <w:b/>
          <w:bCs/>
          <w:color w:val="000000" w:themeColor="text1"/>
          <w:sz w:val="36"/>
          <w:szCs w:val="36"/>
          <w14:textFill>
            <w14:solidFill>
              <w14:schemeClr w14:val="tx1"/>
            </w14:solidFill>
          </w14:textFill>
        </w:rPr>
        <w:t>第三章  评标办法及评分标准</w:t>
      </w:r>
    </w:p>
    <w:p w14:paraId="6896EA6D">
      <w:pPr>
        <w:snapToGrid w:val="0"/>
        <w:spacing w:line="360" w:lineRule="auto"/>
        <w:jc w:val="left"/>
        <w:rPr>
          <w:rFonts w:hint="eastAsia" w:ascii="仿宋" w:hAnsi="仿宋" w:eastAsia="仿宋"/>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一、评标方法</w:t>
      </w:r>
    </w:p>
    <w:p w14:paraId="00AC4273">
      <w:pPr>
        <w:spacing w:line="360" w:lineRule="auto"/>
        <w:ind w:firstLine="482" w:firstLineChars="200"/>
        <w:rPr>
          <w:rFonts w:hint="eastAsia" w:ascii="仿宋" w:hAnsi="仿宋" w:eastAsia="仿宋" w:cs="Arial"/>
          <w:color w:val="000000" w:themeColor="text1"/>
          <w:kern w:val="0"/>
          <w:sz w:val="24"/>
          <w14:textFill>
            <w14:solidFill>
              <w14:schemeClr w14:val="tx1"/>
            </w14:solidFill>
          </w14:textFill>
        </w:rPr>
      </w:pPr>
      <w:r>
        <w:rPr>
          <w:rFonts w:hint="eastAsia" w:ascii="仿宋" w:hAnsi="仿宋" w:eastAsia="仿宋"/>
          <w:b/>
          <w:color w:val="000000" w:themeColor="text1"/>
          <w:sz w:val="24"/>
          <w:szCs w:val="20"/>
          <w14:textFill>
            <w14:solidFill>
              <w14:schemeClr w14:val="tx1"/>
            </w14:solidFill>
          </w14:textFill>
        </w:rPr>
        <w:t>1. 有限价的最低评标价法。本项目推荐1位中标候选人，由评标委员会推荐满足招标文件全部实质性要求且投标报价最低的投标人为中标候选人。中标供应商放弃中标资格的，或中标资格被依法确认无效的，应当重新组织采购。</w:t>
      </w:r>
    </w:p>
    <w:p w14:paraId="6B7DEA00">
      <w:pPr>
        <w:snapToGrid w:val="0"/>
        <w:spacing w:line="360" w:lineRule="auto"/>
        <w:jc w:val="left"/>
        <w:rPr>
          <w:rFonts w:hint="eastAsia"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二、评标委员会的组成</w:t>
      </w:r>
    </w:p>
    <w:p w14:paraId="5886F2FE">
      <w:pPr>
        <w:snapToGrid w:val="0"/>
        <w:spacing w:line="360" w:lineRule="auto"/>
        <w:ind w:firstLine="482" w:firstLineChars="200"/>
        <w:rPr>
          <w:rFonts w:hint="eastAsia" w:ascii="仿宋" w:hAnsi="仿宋" w:eastAsia="仿宋" w:cs="Arial"/>
          <w:color w:val="000000" w:themeColor="text1"/>
          <w:kern w:val="0"/>
          <w:sz w:val="24"/>
          <w14:textFill>
            <w14:solidFill>
              <w14:schemeClr w14:val="tx1"/>
            </w14:solidFill>
          </w14:textFill>
        </w:rPr>
      </w:pPr>
      <w:r>
        <w:rPr>
          <w:rFonts w:hint="eastAsia" w:ascii="仿宋" w:hAnsi="仿宋" w:eastAsia="仿宋" w:cs="Arial"/>
          <w:b/>
          <w:color w:val="000000" w:themeColor="text1"/>
          <w:kern w:val="0"/>
          <w:sz w:val="24"/>
          <w14:textFill>
            <w14:solidFill>
              <w14:schemeClr w14:val="tx1"/>
            </w14:solidFill>
          </w14:textFill>
        </w:rPr>
        <w:t>2.评标委员会的组成。</w:t>
      </w:r>
      <w:r>
        <w:rPr>
          <w:rFonts w:ascii="仿宋" w:hAnsi="仿宋" w:eastAsia="仿宋" w:cs="Arial"/>
          <w:color w:val="000000" w:themeColor="text1"/>
          <w:kern w:val="0"/>
          <w:sz w:val="24"/>
          <w14:textFill>
            <w14:solidFill>
              <w14:schemeClr w14:val="tx1"/>
            </w14:solidFill>
          </w14:textFill>
        </w:rPr>
        <w:t>评标委员会由采购人代表和评审专家组成，成员人数为5人以上单数，其中评审专家不少于成员总数的三分之二。</w:t>
      </w:r>
    </w:p>
    <w:p w14:paraId="4C24DC5B">
      <w:pPr>
        <w:pStyle w:val="29"/>
        <w:spacing w:before="0"/>
        <w:ind w:firstLine="482"/>
        <w:rPr>
          <w:rFonts w:hint="eastAsia" w:ascii="仿宋" w:hAnsi="仿宋" w:eastAsia="仿宋"/>
          <w:color w:val="000000" w:themeColor="text1"/>
          <w:kern w:val="0"/>
          <w14:textFill>
            <w14:solidFill>
              <w14:schemeClr w14:val="tx1"/>
            </w14:solidFill>
          </w14:textFill>
        </w:rPr>
      </w:pPr>
      <w:r>
        <w:rPr>
          <w:rFonts w:hint="eastAsia" w:ascii="仿宋" w:hAnsi="仿宋" w:eastAsia="仿宋"/>
          <w:b/>
          <w:color w:val="000000" w:themeColor="text1"/>
          <w:kern w:val="0"/>
          <w14:textFill>
            <w14:solidFill>
              <w14:schemeClr w14:val="tx1"/>
            </w14:solidFill>
          </w14:textFill>
        </w:rPr>
        <w:t>3.评</w:t>
      </w:r>
      <w:r>
        <w:rPr>
          <w:rFonts w:hint="eastAsia" w:ascii="仿宋" w:hAnsi="仿宋" w:eastAsia="仿宋"/>
          <w:b/>
          <w:color w:val="000000" w:themeColor="text1"/>
          <w:kern w:val="0"/>
          <w:szCs w:val="24"/>
          <w14:textFill>
            <w14:solidFill>
              <w14:schemeClr w14:val="tx1"/>
            </w14:solidFill>
          </w14:textFill>
        </w:rPr>
        <w:t>标委员会的组成人员的回避。</w:t>
      </w:r>
      <w:r>
        <w:rPr>
          <w:rFonts w:hint="eastAsia" w:ascii="仿宋" w:hAnsi="仿宋" w:eastAsia="仿宋"/>
          <w:color w:val="000000" w:themeColor="text1"/>
          <w:kern w:val="0"/>
          <w14:textFill>
            <w14:solidFill>
              <w14:schemeClr w14:val="tx1"/>
            </w14:solidFill>
          </w14:textFill>
        </w:rPr>
        <w:t>在国企采购活动中，评标委员会的组成人员与供应商有下列利害关系之一的，应当回避：</w:t>
      </w:r>
    </w:p>
    <w:p w14:paraId="3D265FFB">
      <w:pPr>
        <w:pStyle w:val="29"/>
        <w:spacing w:before="0"/>
        <w:ind w:firstLine="480"/>
        <w:rPr>
          <w:rFonts w:hint="eastAsia" w:ascii="仿宋" w:hAnsi="仿宋" w:eastAsia="仿宋"/>
          <w:color w:val="000000" w:themeColor="text1"/>
          <w:kern w:val="0"/>
          <w14:textFill>
            <w14:solidFill>
              <w14:schemeClr w14:val="tx1"/>
            </w14:solidFill>
          </w14:textFill>
        </w:rPr>
      </w:pPr>
      <w:r>
        <w:rPr>
          <w:rFonts w:hint="eastAsia" w:ascii="仿宋" w:hAnsi="仿宋" w:eastAsia="仿宋"/>
          <w:color w:val="000000" w:themeColor="text1"/>
          <w:kern w:val="0"/>
          <w14:textFill>
            <w14:solidFill>
              <w14:schemeClr w14:val="tx1"/>
            </w14:solidFill>
          </w14:textFill>
        </w:rPr>
        <w:t>3.1参加采购活动前3年内与供应商存在劳动关系；</w:t>
      </w:r>
    </w:p>
    <w:p w14:paraId="043D009F">
      <w:pPr>
        <w:pStyle w:val="29"/>
        <w:spacing w:before="0"/>
        <w:ind w:firstLine="480"/>
        <w:rPr>
          <w:rFonts w:hint="eastAsia" w:ascii="仿宋" w:hAnsi="仿宋" w:eastAsia="仿宋"/>
          <w:color w:val="000000" w:themeColor="text1"/>
          <w:kern w:val="0"/>
          <w14:textFill>
            <w14:solidFill>
              <w14:schemeClr w14:val="tx1"/>
            </w14:solidFill>
          </w14:textFill>
        </w:rPr>
      </w:pPr>
      <w:r>
        <w:rPr>
          <w:rFonts w:hint="eastAsia" w:ascii="仿宋" w:hAnsi="仿宋" w:eastAsia="仿宋"/>
          <w:color w:val="000000" w:themeColor="text1"/>
          <w:kern w:val="0"/>
          <w14:textFill>
            <w14:solidFill>
              <w14:schemeClr w14:val="tx1"/>
            </w14:solidFill>
          </w14:textFill>
        </w:rPr>
        <w:t>3.2参加采购活动前3年内担任供应商的董事、监事；</w:t>
      </w:r>
    </w:p>
    <w:p w14:paraId="334D7E79">
      <w:pPr>
        <w:pStyle w:val="29"/>
        <w:spacing w:before="0"/>
        <w:ind w:firstLine="480"/>
        <w:rPr>
          <w:rFonts w:hint="eastAsia" w:ascii="仿宋" w:hAnsi="仿宋" w:eastAsia="仿宋"/>
          <w:color w:val="000000" w:themeColor="text1"/>
          <w:kern w:val="0"/>
          <w14:textFill>
            <w14:solidFill>
              <w14:schemeClr w14:val="tx1"/>
            </w14:solidFill>
          </w14:textFill>
        </w:rPr>
      </w:pPr>
      <w:r>
        <w:rPr>
          <w:rFonts w:hint="eastAsia" w:ascii="仿宋" w:hAnsi="仿宋" w:eastAsia="仿宋"/>
          <w:color w:val="000000" w:themeColor="text1"/>
          <w:kern w:val="0"/>
          <w14:textFill>
            <w14:solidFill>
              <w14:schemeClr w14:val="tx1"/>
            </w14:solidFill>
          </w14:textFill>
        </w:rPr>
        <w:t>3.3参加采购活动前3年内是供应商的控股股东或者实际控制人；</w:t>
      </w:r>
    </w:p>
    <w:p w14:paraId="3EF9AFF7">
      <w:pPr>
        <w:pStyle w:val="29"/>
        <w:spacing w:before="0"/>
        <w:ind w:firstLine="480"/>
        <w:rPr>
          <w:rFonts w:hint="eastAsia" w:ascii="仿宋" w:hAnsi="仿宋" w:eastAsia="仿宋"/>
          <w:color w:val="000000" w:themeColor="text1"/>
          <w:kern w:val="0"/>
          <w14:textFill>
            <w14:solidFill>
              <w14:schemeClr w14:val="tx1"/>
            </w14:solidFill>
          </w14:textFill>
        </w:rPr>
      </w:pPr>
      <w:r>
        <w:rPr>
          <w:rFonts w:hint="eastAsia" w:ascii="仿宋" w:hAnsi="仿宋" w:eastAsia="仿宋"/>
          <w:color w:val="000000" w:themeColor="text1"/>
          <w:kern w:val="0"/>
          <w14:textFill>
            <w14:solidFill>
              <w14:schemeClr w14:val="tx1"/>
            </w14:solidFill>
          </w14:textFill>
        </w:rPr>
        <w:t>3.4与供应商的法定代表人或者负责人有夫妻、直系血亲、三代以内旁系血亲或者近姻亲关系；</w:t>
      </w:r>
    </w:p>
    <w:p w14:paraId="0BE05F90">
      <w:pPr>
        <w:pStyle w:val="29"/>
        <w:spacing w:before="0"/>
        <w:ind w:firstLine="480"/>
        <w:rPr>
          <w:rFonts w:hint="eastAsia" w:ascii="仿宋" w:hAnsi="仿宋" w:eastAsia="仿宋"/>
          <w:b/>
          <w:color w:val="000000" w:themeColor="text1"/>
          <w:sz w:val="32"/>
          <w:szCs w:val="32"/>
          <w14:textFill>
            <w14:solidFill>
              <w14:schemeClr w14:val="tx1"/>
            </w14:solidFill>
          </w14:textFill>
        </w:rPr>
      </w:pPr>
      <w:r>
        <w:rPr>
          <w:rFonts w:hint="eastAsia" w:ascii="仿宋" w:hAnsi="仿宋" w:eastAsia="仿宋"/>
          <w:color w:val="000000" w:themeColor="text1"/>
          <w:kern w:val="0"/>
          <w14:textFill>
            <w14:solidFill>
              <w14:schemeClr w14:val="tx1"/>
            </w14:solidFill>
          </w14:textFill>
        </w:rPr>
        <w:t>3.5与供应商有其他可能影响国企采购活动公平、公正进行的关系。</w:t>
      </w:r>
    </w:p>
    <w:p w14:paraId="39BEE012">
      <w:pPr>
        <w:snapToGrid w:val="0"/>
        <w:spacing w:line="360" w:lineRule="auto"/>
        <w:jc w:val="left"/>
        <w:rPr>
          <w:rFonts w:hint="eastAsia"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三、评标委员会的职责</w:t>
      </w:r>
    </w:p>
    <w:p w14:paraId="6AA6D453">
      <w:pPr>
        <w:pStyle w:val="29"/>
        <w:spacing w:before="0"/>
        <w:ind w:left="7" w:firstLine="414" w:firstLineChars="172"/>
        <w:rPr>
          <w:rFonts w:hint="eastAsia" w:ascii="仿宋" w:hAnsi="仿宋" w:eastAsia="仿宋"/>
          <w:b/>
          <w:color w:val="000000" w:themeColor="text1"/>
          <w:kern w:val="0"/>
          <w:szCs w:val="24"/>
          <w14:textFill>
            <w14:solidFill>
              <w14:schemeClr w14:val="tx1"/>
            </w14:solidFill>
          </w14:textFill>
        </w:rPr>
      </w:pPr>
      <w:r>
        <w:rPr>
          <w:rFonts w:hint="eastAsia" w:ascii="仿宋" w:hAnsi="仿宋" w:eastAsia="仿宋"/>
          <w:b/>
          <w:color w:val="000000" w:themeColor="text1"/>
          <w:kern w:val="0"/>
          <w:szCs w:val="24"/>
          <w14:textFill>
            <w14:solidFill>
              <w14:schemeClr w14:val="tx1"/>
            </w14:solidFill>
          </w14:textFill>
        </w:rPr>
        <w:t>4.</w:t>
      </w:r>
      <w:r>
        <w:rPr>
          <w:rFonts w:ascii="仿宋" w:hAnsi="仿宋" w:eastAsia="仿宋"/>
          <w:b/>
          <w:color w:val="000000" w:themeColor="text1"/>
          <w:kern w:val="0"/>
          <w:szCs w:val="24"/>
          <w14:textFill>
            <w14:solidFill>
              <w14:schemeClr w14:val="tx1"/>
            </w14:solidFill>
          </w14:textFill>
        </w:rPr>
        <w:t>评标委员会负责具体评标事务，并独立履行下列职责：</w:t>
      </w:r>
    </w:p>
    <w:p w14:paraId="1D2C606D">
      <w:pPr>
        <w:pStyle w:val="29"/>
        <w:spacing w:before="0"/>
        <w:ind w:left="7" w:firstLine="412" w:firstLineChars="172"/>
        <w:rPr>
          <w:rFonts w:hint="eastAsia" w:ascii="仿宋" w:hAnsi="仿宋" w:eastAsia="仿宋"/>
          <w:color w:val="000000" w:themeColor="text1"/>
          <w:kern w:val="0"/>
          <w14:textFill>
            <w14:solidFill>
              <w14:schemeClr w14:val="tx1"/>
            </w14:solidFill>
          </w14:textFill>
        </w:rPr>
      </w:pPr>
      <w:r>
        <w:rPr>
          <w:rFonts w:hint="eastAsia" w:ascii="仿宋" w:hAnsi="仿宋" w:eastAsia="仿宋"/>
          <w:color w:val="000000" w:themeColor="text1"/>
          <w:kern w:val="0"/>
          <w14:textFill>
            <w14:solidFill>
              <w14:schemeClr w14:val="tx1"/>
            </w14:solidFill>
          </w14:textFill>
        </w:rPr>
        <w:t>4.1</w:t>
      </w:r>
      <w:r>
        <w:rPr>
          <w:rFonts w:ascii="仿宋" w:hAnsi="仿宋" w:eastAsia="仿宋"/>
          <w:color w:val="000000" w:themeColor="text1"/>
          <w:kern w:val="0"/>
          <w14:textFill>
            <w14:solidFill>
              <w14:schemeClr w14:val="tx1"/>
            </w14:solidFill>
          </w14:textFill>
        </w:rPr>
        <w:t>审查、评价投标文件是否符合招标文件的商务、技术等实质性要求；</w:t>
      </w:r>
    </w:p>
    <w:p w14:paraId="4A7BFB21">
      <w:pPr>
        <w:pStyle w:val="29"/>
        <w:spacing w:before="0"/>
        <w:ind w:left="7" w:firstLine="412" w:firstLineChars="172"/>
        <w:rPr>
          <w:rFonts w:hint="eastAsia" w:ascii="仿宋" w:hAnsi="仿宋" w:eastAsia="仿宋"/>
          <w:color w:val="000000" w:themeColor="text1"/>
          <w:kern w:val="0"/>
          <w14:textFill>
            <w14:solidFill>
              <w14:schemeClr w14:val="tx1"/>
            </w14:solidFill>
          </w14:textFill>
        </w:rPr>
      </w:pPr>
      <w:r>
        <w:rPr>
          <w:rFonts w:hint="eastAsia" w:ascii="仿宋" w:hAnsi="仿宋" w:eastAsia="仿宋"/>
          <w:color w:val="000000" w:themeColor="text1"/>
          <w:kern w:val="0"/>
          <w14:textFill>
            <w14:solidFill>
              <w14:schemeClr w14:val="tx1"/>
            </w14:solidFill>
          </w14:textFill>
        </w:rPr>
        <w:t>4.2</w:t>
      </w:r>
      <w:r>
        <w:rPr>
          <w:rFonts w:ascii="仿宋" w:hAnsi="仿宋" w:eastAsia="仿宋"/>
          <w:color w:val="000000" w:themeColor="text1"/>
          <w:kern w:val="0"/>
          <w14:textFill>
            <w14:solidFill>
              <w14:schemeClr w14:val="tx1"/>
            </w14:solidFill>
          </w14:textFill>
        </w:rPr>
        <w:t>要求投标人对投标文件有关事项作出澄清或者说明；</w:t>
      </w:r>
    </w:p>
    <w:p w14:paraId="115E1069">
      <w:pPr>
        <w:pStyle w:val="29"/>
        <w:spacing w:before="0"/>
        <w:ind w:left="7" w:firstLine="412" w:firstLineChars="172"/>
        <w:rPr>
          <w:rFonts w:hint="eastAsia" w:ascii="仿宋" w:hAnsi="仿宋" w:eastAsia="仿宋"/>
          <w:color w:val="000000" w:themeColor="text1"/>
          <w:kern w:val="0"/>
          <w14:textFill>
            <w14:solidFill>
              <w14:schemeClr w14:val="tx1"/>
            </w14:solidFill>
          </w14:textFill>
        </w:rPr>
      </w:pPr>
      <w:r>
        <w:rPr>
          <w:rFonts w:hint="eastAsia" w:ascii="仿宋" w:hAnsi="仿宋" w:eastAsia="仿宋"/>
          <w:color w:val="000000" w:themeColor="text1"/>
          <w:kern w:val="0"/>
          <w14:textFill>
            <w14:solidFill>
              <w14:schemeClr w14:val="tx1"/>
            </w14:solidFill>
          </w14:textFill>
        </w:rPr>
        <w:t>4.3</w:t>
      </w:r>
      <w:r>
        <w:rPr>
          <w:rFonts w:ascii="仿宋" w:hAnsi="仿宋" w:eastAsia="仿宋"/>
          <w:color w:val="000000" w:themeColor="text1"/>
          <w:kern w:val="0"/>
          <w14:textFill>
            <w14:solidFill>
              <w14:schemeClr w14:val="tx1"/>
            </w14:solidFill>
          </w14:textFill>
        </w:rPr>
        <w:t>对投标文件进行比较和评价；</w:t>
      </w:r>
    </w:p>
    <w:p w14:paraId="60A84371">
      <w:pPr>
        <w:pStyle w:val="29"/>
        <w:spacing w:before="0"/>
        <w:ind w:left="7" w:firstLine="412" w:firstLineChars="172"/>
        <w:rPr>
          <w:rFonts w:hint="eastAsia" w:ascii="仿宋" w:hAnsi="仿宋" w:eastAsia="仿宋"/>
          <w:color w:val="000000" w:themeColor="text1"/>
          <w:kern w:val="0"/>
          <w14:textFill>
            <w14:solidFill>
              <w14:schemeClr w14:val="tx1"/>
            </w14:solidFill>
          </w14:textFill>
        </w:rPr>
      </w:pPr>
      <w:r>
        <w:rPr>
          <w:rFonts w:hint="eastAsia" w:ascii="仿宋" w:hAnsi="仿宋" w:eastAsia="仿宋"/>
          <w:color w:val="000000" w:themeColor="text1"/>
          <w:kern w:val="0"/>
          <w14:textFill>
            <w14:solidFill>
              <w14:schemeClr w14:val="tx1"/>
            </w14:solidFill>
          </w14:textFill>
        </w:rPr>
        <w:t>4.4</w:t>
      </w:r>
      <w:r>
        <w:rPr>
          <w:rFonts w:ascii="仿宋" w:hAnsi="仿宋" w:eastAsia="仿宋"/>
          <w:color w:val="000000" w:themeColor="text1"/>
          <w:kern w:val="0"/>
          <w14:textFill>
            <w14:solidFill>
              <w14:schemeClr w14:val="tx1"/>
            </w14:solidFill>
          </w14:textFill>
        </w:rPr>
        <w:t>确定中标候选人名单，以及根据采购人委托直接确定中标人；</w:t>
      </w:r>
    </w:p>
    <w:p w14:paraId="323021D7">
      <w:pPr>
        <w:pStyle w:val="29"/>
        <w:spacing w:before="0"/>
        <w:ind w:left="7" w:firstLine="412" w:firstLineChars="172"/>
        <w:rPr>
          <w:rFonts w:hint="eastAsia" w:ascii="仿宋" w:hAnsi="仿宋" w:eastAsia="仿宋"/>
          <w:color w:val="000000" w:themeColor="text1"/>
          <w:kern w:val="0"/>
          <w14:textFill>
            <w14:solidFill>
              <w14:schemeClr w14:val="tx1"/>
            </w14:solidFill>
          </w14:textFill>
        </w:rPr>
      </w:pPr>
      <w:r>
        <w:rPr>
          <w:rFonts w:hint="eastAsia" w:ascii="仿宋" w:hAnsi="仿宋" w:eastAsia="仿宋"/>
          <w:color w:val="000000" w:themeColor="text1"/>
          <w:kern w:val="0"/>
          <w14:textFill>
            <w14:solidFill>
              <w14:schemeClr w14:val="tx1"/>
            </w14:solidFill>
          </w14:textFill>
        </w:rPr>
        <w:t>4.5</w:t>
      </w:r>
      <w:r>
        <w:rPr>
          <w:rFonts w:ascii="仿宋" w:hAnsi="仿宋" w:eastAsia="仿宋"/>
          <w:color w:val="000000" w:themeColor="text1"/>
          <w:kern w:val="0"/>
          <w14:textFill>
            <w14:solidFill>
              <w14:schemeClr w14:val="tx1"/>
            </w14:solidFill>
          </w14:textFill>
        </w:rPr>
        <w:t>向采购人、采购代理机构或者有关部门报告评标中发现的违法行为</w:t>
      </w:r>
      <w:r>
        <w:rPr>
          <w:rFonts w:hint="eastAsia" w:ascii="仿宋" w:hAnsi="仿宋" w:eastAsia="仿宋"/>
          <w:color w:val="000000" w:themeColor="text1"/>
          <w:kern w:val="0"/>
          <w14:textFill>
            <w14:solidFill>
              <w14:schemeClr w14:val="tx1"/>
            </w14:solidFill>
          </w14:textFill>
        </w:rPr>
        <w:t>；</w:t>
      </w:r>
    </w:p>
    <w:p w14:paraId="7B8EFC22">
      <w:pPr>
        <w:pStyle w:val="29"/>
        <w:spacing w:before="0"/>
        <w:ind w:left="7" w:firstLine="412" w:firstLineChars="172"/>
        <w:rPr>
          <w:rFonts w:hint="eastAsia" w:ascii="仿宋" w:hAnsi="仿宋" w:eastAsia="仿宋"/>
          <w:color w:val="000000" w:themeColor="text1"/>
          <w:kern w:val="0"/>
          <w14:textFill>
            <w14:solidFill>
              <w14:schemeClr w14:val="tx1"/>
            </w14:solidFill>
          </w14:textFill>
        </w:rPr>
      </w:pPr>
      <w:r>
        <w:rPr>
          <w:rFonts w:hint="eastAsia" w:ascii="仿宋" w:hAnsi="仿宋" w:eastAsia="仿宋"/>
          <w:color w:val="000000" w:themeColor="text1"/>
          <w:kern w:val="0"/>
          <w14:textFill>
            <w14:solidFill>
              <w14:schemeClr w14:val="tx1"/>
            </w14:solidFill>
          </w14:textFill>
        </w:rPr>
        <w:t>4.6法律、法规、规章、招标文件等规定的其它事项。</w:t>
      </w:r>
    </w:p>
    <w:p w14:paraId="376BAC0C">
      <w:pPr>
        <w:pStyle w:val="29"/>
        <w:spacing w:before="0"/>
        <w:ind w:left="7" w:firstLine="414" w:firstLineChars="172"/>
        <w:rPr>
          <w:rFonts w:hint="eastAsia" w:ascii="仿宋" w:hAnsi="仿宋" w:eastAsia="仿宋"/>
          <w:b/>
          <w:color w:val="000000" w:themeColor="text1"/>
          <w:kern w:val="0"/>
          <w:szCs w:val="24"/>
          <w14:textFill>
            <w14:solidFill>
              <w14:schemeClr w14:val="tx1"/>
            </w14:solidFill>
          </w14:textFill>
        </w:rPr>
      </w:pPr>
      <w:r>
        <w:rPr>
          <w:rFonts w:hint="eastAsia" w:ascii="仿宋" w:hAnsi="仿宋" w:eastAsia="仿宋"/>
          <w:b/>
          <w:color w:val="000000" w:themeColor="text1"/>
          <w:kern w:val="0"/>
          <w:szCs w:val="24"/>
          <w14:textFill>
            <w14:solidFill>
              <w14:schemeClr w14:val="tx1"/>
            </w14:solidFill>
          </w14:textFill>
        </w:rPr>
        <w:t>5.</w:t>
      </w:r>
      <w:r>
        <w:rPr>
          <w:rFonts w:ascii="仿宋" w:hAnsi="仿宋" w:eastAsia="仿宋"/>
          <w:b/>
          <w:color w:val="000000" w:themeColor="text1"/>
          <w:kern w:val="0"/>
          <w:szCs w:val="24"/>
          <w14:textFill>
            <w14:solidFill>
              <w14:schemeClr w14:val="tx1"/>
            </w14:solidFill>
          </w14:textFill>
        </w:rPr>
        <w:t>评标委员会及其成员不得有下列行为：</w:t>
      </w:r>
    </w:p>
    <w:p w14:paraId="38B42067">
      <w:pPr>
        <w:pStyle w:val="29"/>
        <w:spacing w:before="0"/>
        <w:ind w:left="7" w:firstLine="412" w:firstLineChars="172"/>
        <w:rPr>
          <w:rFonts w:hint="eastAsia" w:ascii="仿宋" w:hAnsi="仿宋" w:eastAsia="仿宋"/>
          <w:color w:val="000000" w:themeColor="text1"/>
          <w:kern w:val="0"/>
          <w14:textFill>
            <w14:solidFill>
              <w14:schemeClr w14:val="tx1"/>
            </w14:solidFill>
          </w14:textFill>
        </w:rPr>
      </w:pPr>
      <w:r>
        <w:rPr>
          <w:rFonts w:hint="eastAsia" w:ascii="仿宋" w:hAnsi="仿宋" w:eastAsia="仿宋"/>
          <w:color w:val="000000" w:themeColor="text1"/>
          <w:kern w:val="0"/>
          <w14:textFill>
            <w14:solidFill>
              <w14:schemeClr w14:val="tx1"/>
            </w14:solidFill>
          </w14:textFill>
        </w:rPr>
        <w:t>5.1</w:t>
      </w:r>
      <w:r>
        <w:rPr>
          <w:rFonts w:ascii="仿宋" w:hAnsi="仿宋" w:eastAsia="仿宋"/>
          <w:color w:val="000000" w:themeColor="text1"/>
          <w:kern w:val="0"/>
          <w14:textFill>
            <w14:solidFill>
              <w14:schemeClr w14:val="tx1"/>
            </w14:solidFill>
          </w14:textFill>
        </w:rPr>
        <w:t>确定参与评标至评标结束前私自接触投标人；</w:t>
      </w:r>
    </w:p>
    <w:p w14:paraId="714BD34D">
      <w:pPr>
        <w:pStyle w:val="29"/>
        <w:spacing w:before="0"/>
        <w:ind w:left="7" w:firstLine="412" w:firstLineChars="172"/>
        <w:rPr>
          <w:rFonts w:hint="eastAsia" w:ascii="仿宋" w:hAnsi="仿宋" w:eastAsia="仿宋"/>
          <w:color w:val="000000" w:themeColor="text1"/>
          <w:kern w:val="0"/>
          <w14:textFill>
            <w14:solidFill>
              <w14:schemeClr w14:val="tx1"/>
            </w14:solidFill>
          </w14:textFill>
        </w:rPr>
      </w:pPr>
      <w:r>
        <w:rPr>
          <w:rFonts w:hint="eastAsia" w:ascii="仿宋" w:hAnsi="仿宋" w:eastAsia="仿宋"/>
          <w:color w:val="000000" w:themeColor="text1"/>
          <w:kern w:val="0"/>
          <w14:textFill>
            <w14:solidFill>
              <w14:schemeClr w14:val="tx1"/>
            </w14:solidFill>
          </w14:textFill>
        </w:rPr>
        <w:t>5.2</w:t>
      </w:r>
      <w:r>
        <w:rPr>
          <w:rFonts w:ascii="仿宋" w:hAnsi="仿宋" w:eastAsia="仿宋"/>
          <w:color w:val="000000" w:themeColor="text1"/>
          <w:kern w:val="0"/>
          <w14:textFill>
            <w14:solidFill>
              <w14:schemeClr w14:val="tx1"/>
            </w14:solidFill>
          </w14:textFill>
        </w:rPr>
        <w:t>接受投标人提出的与投标文件不一致的澄清或者说明（</w:t>
      </w:r>
      <w:r>
        <w:rPr>
          <w:rFonts w:hint="eastAsia" w:ascii="仿宋" w:hAnsi="仿宋" w:eastAsia="仿宋"/>
          <w:color w:val="000000" w:themeColor="text1"/>
          <w:kern w:val="0"/>
          <w14:textFill>
            <w14:solidFill>
              <w14:schemeClr w14:val="tx1"/>
            </w14:solidFill>
          </w14:textFill>
        </w:rPr>
        <w:t>财政部87号《政府采购货物和服务招投标管理办法令</w:t>
      </w:r>
      <w:r>
        <w:rPr>
          <w:rFonts w:ascii="仿宋" w:hAnsi="仿宋" w:eastAsia="仿宋"/>
          <w:color w:val="000000" w:themeColor="text1"/>
          <w:kern w:val="0"/>
          <w14:textFill>
            <w14:solidFill>
              <w14:schemeClr w14:val="tx1"/>
            </w14:solidFill>
          </w14:textFill>
        </w:rPr>
        <w:t>第五十一条规定的情形除外）；</w:t>
      </w:r>
    </w:p>
    <w:p w14:paraId="04F6208B">
      <w:pPr>
        <w:pStyle w:val="29"/>
        <w:spacing w:before="0"/>
        <w:ind w:left="7" w:firstLine="412" w:firstLineChars="172"/>
        <w:rPr>
          <w:rFonts w:hint="eastAsia" w:ascii="仿宋" w:hAnsi="仿宋" w:eastAsia="仿宋"/>
          <w:color w:val="000000" w:themeColor="text1"/>
          <w:kern w:val="0"/>
          <w14:textFill>
            <w14:solidFill>
              <w14:schemeClr w14:val="tx1"/>
            </w14:solidFill>
          </w14:textFill>
        </w:rPr>
      </w:pPr>
      <w:r>
        <w:rPr>
          <w:rFonts w:hint="eastAsia" w:ascii="仿宋" w:hAnsi="仿宋" w:eastAsia="仿宋"/>
          <w:color w:val="000000" w:themeColor="text1"/>
          <w:kern w:val="0"/>
          <w14:textFill>
            <w14:solidFill>
              <w14:schemeClr w14:val="tx1"/>
            </w14:solidFill>
          </w14:textFill>
        </w:rPr>
        <w:t>5.3</w:t>
      </w:r>
      <w:r>
        <w:rPr>
          <w:rFonts w:ascii="仿宋" w:hAnsi="仿宋" w:eastAsia="仿宋"/>
          <w:color w:val="000000" w:themeColor="text1"/>
          <w:kern w:val="0"/>
          <w14:textFill>
            <w14:solidFill>
              <w14:schemeClr w14:val="tx1"/>
            </w14:solidFill>
          </w14:textFill>
        </w:rPr>
        <w:t>违反评标纪律发表倾向性意见或者征询采购人的倾向性意见；</w:t>
      </w:r>
    </w:p>
    <w:p w14:paraId="714B39CD">
      <w:pPr>
        <w:pStyle w:val="29"/>
        <w:spacing w:before="0"/>
        <w:ind w:left="7" w:firstLine="412" w:firstLineChars="172"/>
        <w:rPr>
          <w:rFonts w:hint="eastAsia" w:ascii="仿宋" w:hAnsi="仿宋" w:eastAsia="仿宋"/>
          <w:color w:val="000000" w:themeColor="text1"/>
          <w:kern w:val="0"/>
          <w14:textFill>
            <w14:solidFill>
              <w14:schemeClr w14:val="tx1"/>
            </w14:solidFill>
          </w14:textFill>
        </w:rPr>
      </w:pPr>
      <w:r>
        <w:rPr>
          <w:rFonts w:hint="eastAsia" w:ascii="仿宋" w:hAnsi="仿宋" w:eastAsia="仿宋"/>
          <w:color w:val="000000" w:themeColor="text1"/>
          <w:kern w:val="0"/>
          <w14:textFill>
            <w14:solidFill>
              <w14:schemeClr w14:val="tx1"/>
            </w14:solidFill>
          </w14:textFill>
        </w:rPr>
        <w:t>5.4</w:t>
      </w:r>
      <w:r>
        <w:rPr>
          <w:rFonts w:ascii="仿宋" w:hAnsi="仿宋" w:eastAsia="仿宋"/>
          <w:color w:val="000000" w:themeColor="text1"/>
          <w:kern w:val="0"/>
          <w14:textFill>
            <w14:solidFill>
              <w14:schemeClr w14:val="tx1"/>
            </w14:solidFill>
          </w14:textFill>
        </w:rPr>
        <w:t>对需要专业判断的主观评审因素协商评分；</w:t>
      </w:r>
    </w:p>
    <w:p w14:paraId="6DF56E59">
      <w:pPr>
        <w:pStyle w:val="29"/>
        <w:spacing w:before="0"/>
        <w:ind w:left="7" w:firstLine="412" w:firstLineChars="172"/>
        <w:rPr>
          <w:rFonts w:hint="eastAsia" w:ascii="仿宋" w:hAnsi="仿宋" w:eastAsia="仿宋"/>
          <w:color w:val="000000" w:themeColor="text1"/>
          <w:kern w:val="0"/>
          <w14:textFill>
            <w14:solidFill>
              <w14:schemeClr w14:val="tx1"/>
            </w14:solidFill>
          </w14:textFill>
        </w:rPr>
      </w:pPr>
      <w:r>
        <w:rPr>
          <w:rFonts w:hint="eastAsia" w:ascii="仿宋" w:hAnsi="仿宋" w:eastAsia="仿宋"/>
          <w:color w:val="000000" w:themeColor="text1"/>
          <w:kern w:val="0"/>
          <w14:textFill>
            <w14:solidFill>
              <w14:schemeClr w14:val="tx1"/>
            </w14:solidFill>
          </w14:textFill>
        </w:rPr>
        <w:t>5.5</w:t>
      </w:r>
      <w:r>
        <w:rPr>
          <w:rFonts w:ascii="仿宋" w:hAnsi="仿宋" w:eastAsia="仿宋"/>
          <w:color w:val="000000" w:themeColor="text1"/>
          <w:kern w:val="0"/>
          <w14:textFill>
            <w14:solidFill>
              <w14:schemeClr w14:val="tx1"/>
            </w14:solidFill>
          </w14:textFill>
        </w:rPr>
        <w:t>在评标过程中擅离职守，影响评标程序正常进行的；</w:t>
      </w:r>
    </w:p>
    <w:p w14:paraId="7B97365A">
      <w:pPr>
        <w:pStyle w:val="29"/>
        <w:spacing w:before="0"/>
        <w:ind w:left="7" w:firstLine="412" w:firstLineChars="172"/>
        <w:rPr>
          <w:rFonts w:hint="eastAsia" w:ascii="仿宋" w:hAnsi="仿宋" w:eastAsia="仿宋"/>
          <w:color w:val="000000" w:themeColor="text1"/>
          <w:kern w:val="0"/>
          <w14:textFill>
            <w14:solidFill>
              <w14:schemeClr w14:val="tx1"/>
            </w14:solidFill>
          </w14:textFill>
        </w:rPr>
      </w:pPr>
      <w:r>
        <w:rPr>
          <w:rFonts w:hint="eastAsia" w:ascii="仿宋" w:hAnsi="仿宋" w:eastAsia="仿宋"/>
          <w:color w:val="000000" w:themeColor="text1"/>
          <w:kern w:val="0"/>
          <w14:textFill>
            <w14:solidFill>
              <w14:schemeClr w14:val="tx1"/>
            </w14:solidFill>
          </w14:textFill>
        </w:rPr>
        <w:t>5.6</w:t>
      </w:r>
      <w:r>
        <w:rPr>
          <w:rFonts w:ascii="仿宋" w:hAnsi="仿宋" w:eastAsia="仿宋"/>
          <w:color w:val="000000" w:themeColor="text1"/>
          <w:kern w:val="0"/>
          <w14:textFill>
            <w14:solidFill>
              <w14:schemeClr w14:val="tx1"/>
            </w14:solidFill>
          </w14:textFill>
        </w:rPr>
        <w:t>记录、复制或者带走任何评标资料；</w:t>
      </w:r>
    </w:p>
    <w:p w14:paraId="730D1BCB">
      <w:pPr>
        <w:pStyle w:val="29"/>
        <w:spacing w:before="0"/>
        <w:ind w:left="7" w:firstLine="412" w:firstLineChars="172"/>
        <w:rPr>
          <w:rFonts w:hint="eastAsia" w:ascii="仿宋" w:hAnsi="仿宋" w:eastAsia="仿宋"/>
          <w:color w:val="000000" w:themeColor="text1"/>
          <w:kern w:val="0"/>
          <w14:textFill>
            <w14:solidFill>
              <w14:schemeClr w14:val="tx1"/>
            </w14:solidFill>
          </w14:textFill>
        </w:rPr>
      </w:pPr>
      <w:r>
        <w:rPr>
          <w:rFonts w:hint="eastAsia" w:ascii="仿宋" w:hAnsi="仿宋" w:eastAsia="仿宋"/>
          <w:color w:val="000000" w:themeColor="text1"/>
          <w:kern w:val="0"/>
          <w14:textFill>
            <w14:solidFill>
              <w14:schemeClr w14:val="tx1"/>
            </w14:solidFill>
          </w14:textFill>
        </w:rPr>
        <w:t>5.7</w:t>
      </w:r>
      <w:r>
        <w:rPr>
          <w:rFonts w:ascii="仿宋" w:hAnsi="仿宋" w:eastAsia="仿宋"/>
          <w:color w:val="000000" w:themeColor="text1"/>
          <w:kern w:val="0"/>
          <w14:textFill>
            <w14:solidFill>
              <w14:schemeClr w14:val="tx1"/>
            </w14:solidFill>
          </w14:textFill>
        </w:rPr>
        <w:t>其他不遵守评标纪律的行为。</w:t>
      </w:r>
    </w:p>
    <w:p w14:paraId="58F039C0">
      <w:pPr>
        <w:pStyle w:val="29"/>
        <w:spacing w:before="0"/>
        <w:ind w:left="7" w:firstLine="412" w:firstLineChars="172"/>
        <w:rPr>
          <w:rFonts w:hint="eastAsia" w:ascii="仿宋" w:hAnsi="仿宋" w:eastAsia="仿宋"/>
          <w:color w:val="000000" w:themeColor="text1"/>
          <w:kern w:val="0"/>
          <w14:textFill>
            <w14:solidFill>
              <w14:schemeClr w14:val="tx1"/>
            </w14:solidFill>
          </w14:textFill>
        </w:rPr>
      </w:pPr>
      <w:r>
        <w:rPr>
          <w:rFonts w:ascii="仿宋" w:hAnsi="仿宋" w:eastAsia="仿宋"/>
          <w:color w:val="000000" w:themeColor="text1"/>
          <w:kern w:val="0"/>
          <w14:textFill>
            <w14:solidFill>
              <w14:schemeClr w14:val="tx1"/>
            </w14:solidFill>
          </w14:textFill>
        </w:rPr>
        <w:t>评标委员会成员有</w:t>
      </w:r>
      <w:r>
        <w:rPr>
          <w:rFonts w:hint="eastAsia" w:ascii="仿宋" w:hAnsi="仿宋" w:eastAsia="仿宋"/>
          <w:color w:val="000000" w:themeColor="text1"/>
          <w:kern w:val="0"/>
          <w14:textFill>
            <w14:solidFill>
              <w14:schemeClr w14:val="tx1"/>
            </w14:solidFill>
          </w14:textFill>
        </w:rPr>
        <w:t>5.1-5.7</w:t>
      </w:r>
      <w:r>
        <w:rPr>
          <w:rFonts w:ascii="仿宋" w:hAnsi="仿宋" w:eastAsia="仿宋"/>
          <w:color w:val="000000" w:themeColor="text1"/>
          <w:kern w:val="0"/>
          <w14:textFill>
            <w14:solidFill>
              <w14:schemeClr w14:val="tx1"/>
            </w14:solidFill>
          </w14:textFill>
        </w:rPr>
        <w:t>行为之一的，其评审意见无效，并不得获取评审劳务报酬和报销异地评审差旅费。</w:t>
      </w:r>
    </w:p>
    <w:p w14:paraId="12E45019">
      <w:pPr>
        <w:snapToGrid w:val="0"/>
        <w:spacing w:line="360" w:lineRule="auto"/>
        <w:jc w:val="left"/>
        <w:rPr>
          <w:rFonts w:hint="eastAsia"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四、评审程序</w:t>
      </w:r>
    </w:p>
    <w:p w14:paraId="5BE17E49">
      <w:pPr>
        <w:pStyle w:val="29"/>
        <w:spacing w:before="0"/>
        <w:ind w:firstLine="482"/>
        <w:rPr>
          <w:rFonts w:hint="eastAsia" w:ascii="仿宋" w:hAnsi="仿宋" w:eastAsia="仿宋"/>
          <w:color w:val="000000" w:themeColor="text1"/>
          <w:kern w:val="0"/>
          <w:szCs w:val="24"/>
          <w14:textFill>
            <w14:solidFill>
              <w14:schemeClr w14:val="tx1"/>
            </w14:solidFill>
          </w14:textFill>
        </w:rPr>
      </w:pPr>
      <w:r>
        <w:rPr>
          <w:rFonts w:hint="eastAsia" w:ascii="仿宋" w:hAnsi="仿宋" w:eastAsia="仿宋"/>
          <w:b/>
          <w:color w:val="000000" w:themeColor="text1"/>
          <w:kern w:val="0"/>
          <w:szCs w:val="24"/>
          <w14:textFill>
            <w14:solidFill>
              <w14:schemeClr w14:val="tx1"/>
            </w14:solidFill>
          </w14:textFill>
        </w:rPr>
        <w:t>6.符合性审查。</w:t>
      </w:r>
      <w:r>
        <w:rPr>
          <w:rFonts w:ascii="仿宋" w:hAnsi="仿宋" w:eastAsia="仿宋"/>
          <w:b/>
          <w:color w:val="000000" w:themeColor="text1"/>
          <w:kern w:val="0"/>
          <w:szCs w:val="24"/>
          <w14:textFill>
            <w14:solidFill>
              <w14:schemeClr w14:val="tx1"/>
            </w14:solidFill>
          </w14:textFill>
        </w:rPr>
        <w:t xml:space="preserve"> </w:t>
      </w:r>
      <w:r>
        <w:rPr>
          <w:rFonts w:ascii="仿宋" w:hAnsi="仿宋" w:eastAsia="仿宋"/>
          <w:color w:val="000000" w:themeColor="text1"/>
          <w:kern w:val="0"/>
          <w:szCs w:val="24"/>
          <w14:textFill>
            <w14:solidFill>
              <w14:schemeClr w14:val="tx1"/>
            </w14:solidFill>
          </w14:textFill>
        </w:rPr>
        <w:t>评标委员会应当对符合资格的投标人的投标文件进行符合性审查，以确定其是否满足招标文件的实质性要求</w:t>
      </w:r>
      <w:r>
        <w:rPr>
          <w:rFonts w:hint="eastAsia" w:ascii="仿宋" w:hAnsi="仿宋" w:eastAsia="仿宋"/>
          <w:color w:val="000000" w:themeColor="text1"/>
          <w:kern w:val="0"/>
          <w:szCs w:val="24"/>
          <w14:textFill>
            <w14:solidFill>
              <w14:schemeClr w14:val="tx1"/>
            </w14:solidFill>
          </w14:textFill>
        </w:rPr>
        <w:t>。符合投标无效情形的，投标无效</w:t>
      </w:r>
      <w:r>
        <w:rPr>
          <w:rFonts w:ascii="仿宋" w:hAnsi="仿宋" w:eastAsia="仿宋"/>
          <w:color w:val="000000" w:themeColor="text1"/>
          <w:kern w:val="0"/>
          <w:szCs w:val="24"/>
          <w14:textFill>
            <w14:solidFill>
              <w14:schemeClr w14:val="tx1"/>
            </w14:solidFill>
          </w14:textFill>
        </w:rPr>
        <w:t>。</w:t>
      </w:r>
    </w:p>
    <w:p w14:paraId="74B6A0FD">
      <w:pPr>
        <w:pStyle w:val="29"/>
        <w:spacing w:before="0"/>
        <w:ind w:firstLine="482"/>
        <w:rPr>
          <w:rFonts w:hint="eastAsia" w:ascii="仿宋" w:hAnsi="仿宋" w:eastAsia="仿宋"/>
          <w:color w:val="000000" w:themeColor="text1"/>
          <w:kern w:val="0"/>
          <w:szCs w:val="24"/>
          <w14:textFill>
            <w14:solidFill>
              <w14:schemeClr w14:val="tx1"/>
            </w14:solidFill>
          </w14:textFill>
        </w:rPr>
      </w:pPr>
      <w:r>
        <w:rPr>
          <w:rFonts w:hint="eastAsia" w:ascii="仿宋" w:hAnsi="仿宋" w:eastAsia="仿宋"/>
          <w:b/>
          <w:color w:val="000000" w:themeColor="text1"/>
          <w:kern w:val="0"/>
          <w:szCs w:val="24"/>
          <w14:textFill>
            <w14:solidFill>
              <w14:schemeClr w14:val="tx1"/>
            </w14:solidFill>
          </w14:textFill>
        </w:rPr>
        <w:t>7.投标人澄清、说明或者补正。</w:t>
      </w:r>
      <w:r>
        <w:rPr>
          <w:rFonts w:ascii="仿宋" w:hAnsi="仿宋" w:eastAsia="仿宋"/>
          <w:color w:val="000000" w:themeColor="text1"/>
          <w:kern w:val="0"/>
          <w:szCs w:val="24"/>
          <w14:textFill>
            <w14:solidFill>
              <w14:schemeClr w14:val="tx1"/>
            </w14:solidFill>
          </w14:textFill>
        </w:rPr>
        <w:t>对于投标文件中含义不明确、同类问题表述不一致或者有明显文字和计算错误的内容，评标委员会</w:t>
      </w:r>
      <w:r>
        <w:rPr>
          <w:rFonts w:hint="eastAsia" w:ascii="仿宋" w:hAnsi="仿宋" w:eastAsia="仿宋"/>
          <w:color w:val="000000" w:themeColor="text1"/>
          <w:kern w:val="0"/>
          <w:szCs w:val="24"/>
          <w14:textFill>
            <w14:solidFill>
              <w14:schemeClr w14:val="tx1"/>
            </w14:solidFill>
          </w14:textFill>
        </w:rPr>
        <w:t>可以书面形式要求投标人通过</w:t>
      </w:r>
      <w:r>
        <w:rPr>
          <w:rFonts w:hint="eastAsia" w:ascii="仿宋" w:hAnsi="仿宋" w:eastAsia="仿宋"/>
          <w:color w:val="000000" w:themeColor="text1"/>
          <w:kern w:val="0"/>
          <w:szCs w:val="24"/>
          <w:lang w:val="en-US" w:eastAsia="zh-CN"/>
          <w14:textFill>
            <w14:solidFill>
              <w14:schemeClr w14:val="tx1"/>
            </w14:solidFill>
          </w14:textFill>
        </w:rPr>
        <w:t>乐</w:t>
      </w:r>
      <w:r>
        <w:rPr>
          <w:rFonts w:hint="eastAsia" w:ascii="仿宋" w:hAnsi="仿宋" w:eastAsia="仿宋"/>
          <w:color w:val="000000" w:themeColor="text1"/>
          <w:kern w:val="0"/>
          <w:szCs w:val="24"/>
          <w14:textFill>
            <w14:solidFill>
              <w14:schemeClr w14:val="tx1"/>
            </w14:solidFill>
          </w14:textFill>
        </w:rPr>
        <w:t>采云平台以书面形式</w:t>
      </w:r>
      <w:r>
        <w:rPr>
          <w:rFonts w:ascii="仿宋" w:hAnsi="仿宋" w:eastAsia="仿宋"/>
          <w:color w:val="000000" w:themeColor="text1"/>
          <w:kern w:val="0"/>
          <w:szCs w:val="24"/>
          <w14:textFill>
            <w14:solidFill>
              <w14:schemeClr w14:val="tx1"/>
            </w14:solidFill>
          </w14:textFill>
        </w:rPr>
        <w:t>作出必要的澄清、说明或者补正</w:t>
      </w:r>
      <w:r>
        <w:rPr>
          <w:rFonts w:hint="eastAsia" w:ascii="仿宋" w:hAnsi="仿宋" w:eastAsia="仿宋"/>
          <w:color w:val="000000" w:themeColor="text1"/>
          <w:kern w:val="0"/>
          <w:szCs w:val="24"/>
          <w14:textFill>
            <w14:solidFill>
              <w14:schemeClr w14:val="tx1"/>
            </w14:solidFill>
          </w14:textFill>
        </w:rPr>
        <w:t>，投标人应在1小时内提交澄清说明或补正，逾期不提交的视为放弃澄清、说明或补正的权利。</w:t>
      </w:r>
      <w:r>
        <w:rPr>
          <w:rFonts w:ascii="仿宋" w:hAnsi="仿宋" w:eastAsia="仿宋"/>
          <w:color w:val="000000" w:themeColor="text1"/>
          <w:kern w:val="0"/>
          <w:szCs w:val="24"/>
          <w14:textFill>
            <w14:solidFill>
              <w14:schemeClr w14:val="tx1"/>
            </w14:solidFill>
          </w14:textFill>
        </w:rPr>
        <w:t>投标人的澄清、说明或者补正不得超出投标文件的范围或者改变投标文件的实质性内容。</w:t>
      </w:r>
    </w:p>
    <w:p w14:paraId="1D4B0E63">
      <w:pPr>
        <w:pStyle w:val="29"/>
        <w:spacing w:before="0"/>
        <w:ind w:firstLine="482"/>
        <w:rPr>
          <w:rFonts w:hint="eastAsia" w:ascii="仿宋" w:hAnsi="仿宋" w:eastAsia="仿宋"/>
          <w:color w:val="000000" w:themeColor="text1"/>
          <w:kern w:val="0"/>
          <w:szCs w:val="24"/>
          <w14:textFill>
            <w14:solidFill>
              <w14:schemeClr w14:val="tx1"/>
            </w14:solidFill>
          </w14:textFill>
        </w:rPr>
      </w:pPr>
      <w:r>
        <w:rPr>
          <w:rFonts w:hint="eastAsia" w:ascii="仿宋" w:hAnsi="仿宋" w:eastAsia="仿宋"/>
          <w:b/>
          <w:color w:val="000000" w:themeColor="text1"/>
          <w:kern w:val="0"/>
          <w:szCs w:val="24"/>
          <w14:textFill>
            <w14:solidFill>
              <w14:schemeClr w14:val="tx1"/>
            </w14:solidFill>
          </w14:textFill>
        </w:rPr>
        <w:t>8. 报价审核。</w:t>
      </w:r>
      <w:r>
        <w:rPr>
          <w:rFonts w:hint="eastAsia" w:ascii="仿宋" w:hAnsi="仿宋" w:eastAsia="仿宋"/>
          <w:color w:val="000000" w:themeColor="text1"/>
          <w:kern w:val="0"/>
          <w:szCs w:val="24"/>
          <w14:textFill>
            <w14:solidFill>
              <w14:schemeClr w14:val="tx1"/>
            </w14:solidFill>
          </w14:textFill>
        </w:rPr>
        <w:t>对经商务和技术评审符合采购需求的投标人的报价的合理性、准确性等进行审查核实。</w:t>
      </w:r>
    </w:p>
    <w:p w14:paraId="6373A4D5">
      <w:pPr>
        <w:pStyle w:val="29"/>
        <w:spacing w:before="0"/>
        <w:ind w:firstLine="480"/>
        <w:rPr>
          <w:rFonts w:hint="eastAsia" w:ascii="仿宋" w:hAnsi="仿宋" w:eastAsia="仿宋"/>
          <w:color w:val="000000" w:themeColor="text1"/>
          <w:kern w:val="0"/>
          <w:szCs w:val="24"/>
          <w14:textFill>
            <w14:solidFill>
              <w14:schemeClr w14:val="tx1"/>
            </w14:solidFill>
          </w14:textFill>
        </w:rPr>
      </w:pPr>
      <w:r>
        <w:rPr>
          <w:rFonts w:hint="eastAsia" w:ascii="仿宋" w:hAnsi="仿宋" w:eastAsia="仿宋"/>
          <w:color w:val="000000" w:themeColor="text1"/>
          <w:kern w:val="0"/>
          <w:szCs w:val="24"/>
          <w14:textFill>
            <w14:solidFill>
              <w14:schemeClr w14:val="tx1"/>
            </w14:solidFill>
          </w14:textFill>
        </w:rPr>
        <w:t>8.1评标委员会认为投标人的报价明显低于其他通过符合性审查投标人的报价，有可能影响产品质量或者不能诚信履约的，应当要求其在评标现场合理的时间内提供书面说明，必要时提交相关证明材料。</w:t>
      </w:r>
    </w:p>
    <w:p w14:paraId="66877A69">
      <w:pPr>
        <w:pStyle w:val="29"/>
        <w:spacing w:before="0"/>
        <w:ind w:firstLine="480"/>
        <w:rPr>
          <w:rFonts w:hint="eastAsia" w:ascii="仿宋" w:hAnsi="仿宋" w:eastAsia="仿宋"/>
          <w:color w:val="000000" w:themeColor="text1"/>
          <w:kern w:val="0"/>
          <w:szCs w:val="24"/>
          <w14:textFill>
            <w14:solidFill>
              <w14:schemeClr w14:val="tx1"/>
            </w14:solidFill>
          </w14:textFill>
        </w:rPr>
      </w:pPr>
      <w:r>
        <w:rPr>
          <w:rFonts w:hint="eastAsia" w:ascii="仿宋" w:hAnsi="仿宋" w:eastAsia="仿宋"/>
          <w:color w:val="000000" w:themeColor="text1"/>
          <w:kern w:val="0"/>
          <w:szCs w:val="24"/>
          <w14:textFill>
            <w14:solidFill>
              <w14:schemeClr w14:val="tx1"/>
            </w14:solidFill>
          </w14:textFill>
        </w:rPr>
        <w:t>8.2</w:t>
      </w:r>
      <w:r>
        <w:rPr>
          <w:rFonts w:hint="eastAsia" w:ascii="仿宋" w:hAnsi="仿宋" w:eastAsia="仿宋"/>
          <w:color w:val="000000" w:themeColor="text1"/>
          <w:kern w:val="0"/>
          <w:szCs w:val="24"/>
          <w:lang w:val="en-US" w:eastAsia="zh-CN"/>
          <w14:textFill>
            <w14:solidFill>
              <w14:schemeClr w14:val="tx1"/>
            </w14:solidFill>
          </w14:textFill>
        </w:rPr>
        <w:t>乐</w:t>
      </w:r>
      <w:r>
        <w:rPr>
          <w:rFonts w:hint="eastAsia" w:ascii="仿宋" w:hAnsi="仿宋" w:eastAsia="仿宋"/>
          <w:color w:val="000000" w:themeColor="text1"/>
          <w:kern w:val="0"/>
          <w:szCs w:val="24"/>
          <w14:textFill>
            <w14:solidFill>
              <w14:schemeClr w14:val="tx1"/>
            </w14:solidFill>
          </w14:textFill>
        </w:rPr>
        <w:t>采云投标客户端开标一览表内容与投标文件开标一览表(报价表)相应内容不一致的，以投标文件开标一览表(报价表)为准。</w:t>
      </w:r>
    </w:p>
    <w:p w14:paraId="766FF1B9">
      <w:pPr>
        <w:pStyle w:val="29"/>
        <w:spacing w:before="0"/>
        <w:ind w:firstLine="480"/>
        <w:rPr>
          <w:rFonts w:hint="eastAsia" w:ascii="仿宋" w:hAnsi="仿宋" w:eastAsia="仿宋"/>
          <w:color w:val="000000" w:themeColor="text1"/>
          <w:kern w:val="0"/>
          <w:szCs w:val="24"/>
          <w14:textFill>
            <w14:solidFill>
              <w14:schemeClr w14:val="tx1"/>
            </w14:solidFill>
          </w14:textFill>
        </w:rPr>
      </w:pPr>
      <w:r>
        <w:rPr>
          <w:rFonts w:hint="eastAsia" w:ascii="仿宋" w:hAnsi="仿宋" w:eastAsia="仿宋"/>
          <w:color w:val="000000" w:themeColor="text1"/>
          <w:kern w:val="0"/>
          <w:szCs w:val="24"/>
          <w14:textFill>
            <w14:solidFill>
              <w14:schemeClr w14:val="tx1"/>
            </w14:solidFill>
          </w14:textFill>
        </w:rPr>
        <w:t>8.3投标价格的修正原则。投标文件报价出现前后不一致的，按照下列规定修正：</w:t>
      </w:r>
    </w:p>
    <w:p w14:paraId="3F992F68">
      <w:pPr>
        <w:pStyle w:val="29"/>
        <w:spacing w:before="0"/>
        <w:ind w:firstLine="480"/>
        <w:rPr>
          <w:rFonts w:hint="eastAsia" w:ascii="仿宋" w:hAnsi="仿宋" w:eastAsia="仿宋"/>
          <w:color w:val="000000" w:themeColor="text1"/>
          <w:kern w:val="0"/>
          <w:szCs w:val="24"/>
          <w14:textFill>
            <w14:solidFill>
              <w14:schemeClr w14:val="tx1"/>
            </w14:solidFill>
          </w14:textFill>
        </w:rPr>
      </w:pPr>
      <w:r>
        <w:rPr>
          <w:rFonts w:hint="eastAsia" w:ascii="仿宋" w:hAnsi="仿宋" w:eastAsia="仿宋"/>
          <w:color w:val="000000" w:themeColor="text1"/>
          <w:kern w:val="0"/>
          <w:szCs w:val="24"/>
          <w14:textFill>
            <w14:solidFill>
              <w14:schemeClr w14:val="tx1"/>
            </w14:solidFill>
          </w14:textFill>
        </w:rPr>
        <w:t>8.3.1投标文件中开标一览表(报价表)内容与投标文件中相应内容不一致的，以开标一览表(报价表)为准;</w:t>
      </w:r>
    </w:p>
    <w:p w14:paraId="72BC8384">
      <w:pPr>
        <w:pStyle w:val="29"/>
        <w:spacing w:before="0"/>
        <w:ind w:firstLine="480"/>
        <w:rPr>
          <w:rFonts w:hint="eastAsia" w:ascii="仿宋" w:hAnsi="仿宋" w:eastAsia="仿宋"/>
          <w:color w:val="000000" w:themeColor="text1"/>
          <w:kern w:val="0"/>
          <w:szCs w:val="24"/>
          <w14:textFill>
            <w14:solidFill>
              <w14:schemeClr w14:val="tx1"/>
            </w14:solidFill>
          </w14:textFill>
        </w:rPr>
      </w:pPr>
      <w:r>
        <w:rPr>
          <w:rFonts w:hint="eastAsia" w:ascii="仿宋" w:hAnsi="仿宋" w:eastAsia="仿宋"/>
          <w:color w:val="000000" w:themeColor="text1"/>
          <w:kern w:val="0"/>
          <w:szCs w:val="24"/>
          <w14:textFill>
            <w14:solidFill>
              <w14:schemeClr w14:val="tx1"/>
            </w14:solidFill>
          </w14:textFill>
        </w:rPr>
        <w:t>8.3.2大写金额和小写金额不一致的，以大写金额为准;</w:t>
      </w:r>
    </w:p>
    <w:p w14:paraId="450E5DE2">
      <w:pPr>
        <w:pStyle w:val="29"/>
        <w:spacing w:before="0"/>
        <w:ind w:firstLine="480"/>
        <w:rPr>
          <w:rFonts w:hint="eastAsia" w:ascii="仿宋" w:hAnsi="仿宋" w:eastAsia="仿宋"/>
          <w:color w:val="000000" w:themeColor="text1"/>
          <w:kern w:val="0"/>
          <w:szCs w:val="24"/>
          <w14:textFill>
            <w14:solidFill>
              <w14:schemeClr w14:val="tx1"/>
            </w14:solidFill>
          </w14:textFill>
        </w:rPr>
      </w:pPr>
      <w:r>
        <w:rPr>
          <w:rFonts w:hint="eastAsia" w:ascii="仿宋" w:hAnsi="仿宋" w:eastAsia="仿宋"/>
          <w:color w:val="000000" w:themeColor="text1"/>
          <w:kern w:val="0"/>
          <w:szCs w:val="24"/>
          <w14:textFill>
            <w14:solidFill>
              <w14:schemeClr w14:val="tx1"/>
            </w14:solidFill>
          </w14:textFill>
        </w:rPr>
        <w:t>8.3.3单价金额小数点或者百分比有明显错位的，以开标一览表的总价为准，并修改单价;</w:t>
      </w:r>
    </w:p>
    <w:p w14:paraId="5334758D">
      <w:pPr>
        <w:pStyle w:val="29"/>
        <w:spacing w:before="0"/>
        <w:ind w:firstLine="480"/>
        <w:rPr>
          <w:rFonts w:hint="eastAsia" w:ascii="仿宋" w:hAnsi="仿宋" w:eastAsia="仿宋"/>
          <w:color w:val="000000" w:themeColor="text1"/>
          <w:kern w:val="0"/>
          <w:szCs w:val="24"/>
          <w14:textFill>
            <w14:solidFill>
              <w14:schemeClr w14:val="tx1"/>
            </w14:solidFill>
          </w14:textFill>
        </w:rPr>
      </w:pPr>
      <w:r>
        <w:rPr>
          <w:rFonts w:hint="eastAsia" w:ascii="仿宋" w:hAnsi="仿宋" w:eastAsia="仿宋"/>
          <w:color w:val="000000" w:themeColor="text1"/>
          <w:kern w:val="0"/>
          <w:szCs w:val="24"/>
          <w14:textFill>
            <w14:solidFill>
              <w14:schemeClr w14:val="tx1"/>
            </w14:solidFill>
          </w14:textFill>
        </w:rPr>
        <w:t>8.3.4总价金额与按单价汇总金额不一致的，以单价金额计算结果为准。</w:t>
      </w:r>
    </w:p>
    <w:p w14:paraId="1E8E82E2">
      <w:pPr>
        <w:pStyle w:val="29"/>
        <w:spacing w:before="0"/>
        <w:ind w:firstLine="480"/>
        <w:rPr>
          <w:rFonts w:hint="eastAsia" w:ascii="仿宋" w:hAnsi="仿宋" w:eastAsia="仿宋"/>
          <w:color w:val="000000" w:themeColor="text1"/>
          <w:kern w:val="0"/>
          <w:szCs w:val="24"/>
          <w14:textFill>
            <w14:solidFill>
              <w14:schemeClr w14:val="tx1"/>
            </w14:solidFill>
          </w14:textFill>
        </w:rPr>
      </w:pPr>
      <w:r>
        <w:rPr>
          <w:rFonts w:hint="eastAsia" w:ascii="仿宋" w:hAnsi="仿宋" w:eastAsia="仿宋"/>
          <w:color w:val="000000" w:themeColor="text1"/>
          <w:kern w:val="0"/>
          <w:szCs w:val="24"/>
          <w14:textFill>
            <w14:solidFill>
              <w14:schemeClr w14:val="tx1"/>
            </w14:solidFill>
          </w14:textFill>
        </w:rPr>
        <w:t>8.3.5同时出现两种以上不一致的，按照前款规定的顺序修正。修正后的报价按照财政部第87号令 《政府采购货物和服务招标投标管理办法》第五十一条第二款的规定经投标人确认后产生约束力。</w:t>
      </w:r>
    </w:p>
    <w:p w14:paraId="5C3FD7B7">
      <w:pPr>
        <w:spacing w:line="360" w:lineRule="auto"/>
        <w:ind w:firstLine="480" w:firstLineChars="200"/>
        <w:rPr>
          <w:rFonts w:hint="eastAsia" w:ascii="仿宋" w:hAnsi="仿宋" w:eastAsia="仿宋" w:cs="仿宋_GB2312"/>
          <w:b/>
          <w:bCs/>
          <w:color w:val="000000" w:themeColor="text1"/>
          <w:sz w:val="24"/>
          <w14:textFill>
            <w14:solidFill>
              <w14:schemeClr w14:val="tx1"/>
            </w14:solidFill>
          </w14:textFill>
        </w:rPr>
      </w:pPr>
      <w:r>
        <w:rPr>
          <w:rFonts w:hint="eastAsia" w:ascii="仿宋" w:hAnsi="仿宋" w:eastAsia="仿宋" w:cs="仿宋_GB2312"/>
          <w:bCs/>
          <w:color w:val="000000" w:themeColor="text1"/>
          <w:sz w:val="24"/>
          <w14:textFill>
            <w14:solidFill>
              <w14:schemeClr w14:val="tx1"/>
            </w14:solidFill>
          </w14:textFill>
        </w:rPr>
        <w:t>▲</w:t>
      </w:r>
      <w:r>
        <w:rPr>
          <w:rFonts w:hint="eastAsia" w:ascii="仿宋" w:hAnsi="仿宋" w:eastAsia="仿宋" w:cs="仿宋_GB2312"/>
          <w:b/>
          <w:bCs/>
          <w:color w:val="000000" w:themeColor="text1"/>
          <w:sz w:val="24"/>
          <w14:textFill>
            <w14:solidFill>
              <w14:schemeClr w14:val="tx1"/>
            </w14:solidFill>
          </w14:textFill>
        </w:rPr>
        <w:t>投标人对根据修正原则修正后的报价不确认的，投标无效。</w:t>
      </w:r>
    </w:p>
    <w:p w14:paraId="1843697D">
      <w:pPr>
        <w:spacing w:line="360" w:lineRule="auto"/>
        <w:ind w:firstLine="482" w:firstLineChars="200"/>
        <w:rPr>
          <w:rFonts w:hint="eastAsia" w:ascii="仿宋" w:hAnsi="仿宋" w:eastAsia="仿宋"/>
          <w:b/>
          <w:color w:val="000000" w:themeColor="text1"/>
          <w:sz w:val="24"/>
          <w:szCs w:val="20"/>
          <w14:textFill>
            <w14:solidFill>
              <w14:schemeClr w14:val="tx1"/>
            </w14:solidFill>
          </w14:textFill>
        </w:rPr>
      </w:pPr>
      <w:r>
        <w:rPr>
          <w:rFonts w:hint="eastAsia" w:ascii="仿宋" w:hAnsi="仿宋" w:eastAsia="仿宋"/>
          <w:b/>
          <w:color w:val="000000" w:themeColor="text1"/>
          <w:sz w:val="24"/>
          <w:szCs w:val="20"/>
          <w14:textFill>
            <w14:solidFill>
              <w14:schemeClr w14:val="tx1"/>
            </w14:solidFill>
          </w14:textFill>
        </w:rPr>
        <w:t>9.中标候选人推荐（有限价的最低评标价法）。</w:t>
      </w:r>
    </w:p>
    <w:p w14:paraId="6D32AA5D">
      <w:pPr>
        <w:spacing w:line="360" w:lineRule="auto"/>
        <w:ind w:firstLine="480" w:firstLineChars="200"/>
        <w:rPr>
          <w:rFonts w:hint="eastAsia" w:ascii="仿宋" w:hAnsi="仿宋" w:eastAsia="仿宋"/>
          <w:color w:val="000000" w:themeColor="text1"/>
          <w:sz w:val="24"/>
          <w:szCs w:val="20"/>
          <w:highlight w:val="yellow"/>
          <w14:textFill>
            <w14:solidFill>
              <w14:schemeClr w14:val="tx1"/>
            </w14:solidFill>
          </w14:textFill>
        </w:rPr>
      </w:pPr>
      <w:r>
        <w:rPr>
          <w:rFonts w:hint="eastAsia" w:ascii="仿宋" w:hAnsi="仿宋" w:eastAsia="仿宋"/>
          <w:color w:val="000000" w:themeColor="text1"/>
          <w:sz w:val="24"/>
          <w:szCs w:val="20"/>
          <w14:textFill>
            <w14:solidFill>
              <w14:schemeClr w14:val="tx1"/>
            </w14:solidFill>
          </w14:textFill>
        </w:rPr>
        <w:t>9.1</w:t>
      </w:r>
      <w:r>
        <w:rPr>
          <w:rFonts w:hint="eastAsia" w:ascii="仿宋" w:hAnsi="仿宋" w:eastAsia="仿宋" w:cs="仿宋"/>
          <w:color w:val="000000" w:themeColor="text1"/>
          <w:sz w:val="24"/>
          <w:szCs w:val="20"/>
          <w14:textFill>
            <w14:solidFill>
              <w14:schemeClr w14:val="tx1"/>
            </w14:solidFill>
          </w14:textFill>
        </w:rPr>
        <w:t>评标委员会应当从质量和服务均能满足招标文件实质性响应要求的供应商中推荐报价最低者为第一中标候选人，报价相同的，由采购人当场随机抽取产生第一中标候选人。</w:t>
      </w:r>
    </w:p>
    <w:p w14:paraId="4BBE9657">
      <w:pPr>
        <w:pStyle w:val="5"/>
        <w:spacing w:line="360" w:lineRule="auto"/>
        <w:ind w:firstLine="466" w:firstLineChars="200"/>
        <w:rPr>
          <w:rFonts w:hint="eastAsia" w:ascii="仿宋" w:hAnsi="仿宋" w:eastAsia="仿宋" w:cs="仿宋_GB2312"/>
          <w:color w:val="000000" w:themeColor="text1"/>
          <w14:textFill>
            <w14:solidFill>
              <w14:schemeClr w14:val="tx1"/>
            </w14:solidFill>
          </w14:textFill>
        </w:rPr>
      </w:pPr>
      <w:r>
        <w:rPr>
          <w:rFonts w:hint="eastAsia" w:ascii="仿宋" w:hAnsi="仿宋" w:eastAsia="仿宋"/>
          <w:b/>
          <w:color w:val="000000" w:themeColor="text1"/>
          <w:kern w:val="0"/>
          <w:sz w:val="24"/>
          <w14:textFill>
            <w14:solidFill>
              <w14:schemeClr w14:val="tx1"/>
            </w14:solidFill>
          </w14:textFill>
        </w:rPr>
        <w:t>10.投标无效。</w:t>
      </w:r>
      <w:r>
        <w:rPr>
          <w:rFonts w:hint="eastAsia" w:ascii="仿宋" w:hAnsi="仿宋" w:eastAsia="仿宋" w:cs="仿宋_GB2312"/>
          <w:color w:val="000000" w:themeColor="text1"/>
          <w:sz w:val="24"/>
          <w:szCs w:val="24"/>
          <w14:textFill>
            <w14:solidFill>
              <w14:schemeClr w14:val="tx1"/>
            </w14:solidFill>
          </w14:textFill>
        </w:rPr>
        <w:t>有下列情况之一的，投标无效：</w:t>
      </w:r>
    </w:p>
    <w:p w14:paraId="699A5873">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10.1</w:t>
      </w:r>
      <w:r>
        <w:rPr>
          <w:rFonts w:hint="eastAsia" w:ascii="仿宋" w:hAnsi="仿宋" w:eastAsia="仿宋" w:cs="仿宋_GB2312"/>
          <w:color w:val="000000" w:themeColor="text1"/>
          <w:sz w:val="24"/>
          <w14:textFill>
            <w14:solidFill>
              <w14:schemeClr w14:val="tx1"/>
            </w14:solidFill>
          </w14:textFill>
        </w:rPr>
        <w:t>单位负责人为同一人或者存在直接控股、管理关系的不同供应商参加同一合同项下的国企采购活动的（均无效）；</w:t>
      </w:r>
    </w:p>
    <w:p w14:paraId="6140339A">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10.2</w:t>
      </w:r>
      <w:r>
        <w:rPr>
          <w:rFonts w:hint="eastAsia" w:ascii="仿宋" w:hAnsi="仿宋" w:eastAsia="仿宋" w:cs="仿宋_GB2312"/>
          <w:color w:val="000000" w:themeColor="text1"/>
          <w:sz w:val="24"/>
          <w14:textFill>
            <w14:solidFill>
              <w14:schemeClr w14:val="tx1"/>
            </w14:solidFill>
          </w14:textFill>
        </w:rPr>
        <w:t>为采购项目提供整体设计、规范编制或者项目管理、监理、检测等服务的供应商再参加该采购项目的其他采购活动的；</w:t>
      </w:r>
      <w:r>
        <w:rPr>
          <w:rFonts w:ascii="仿宋" w:hAnsi="仿宋" w:eastAsia="仿宋" w:cs="仿宋_GB2312"/>
          <w:color w:val="000000" w:themeColor="text1"/>
          <w:sz w:val="24"/>
          <w14:textFill>
            <w14:solidFill>
              <w14:schemeClr w14:val="tx1"/>
            </w14:solidFill>
          </w14:textFill>
        </w:rPr>
        <w:t xml:space="preserve"> </w:t>
      </w:r>
    </w:p>
    <w:p w14:paraId="77089680">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10.3</w:t>
      </w:r>
      <w:r>
        <w:rPr>
          <w:rFonts w:hint="eastAsia" w:ascii="仿宋" w:hAnsi="仿宋" w:eastAsia="仿宋" w:cs="仿宋_GB2312"/>
          <w:color w:val="000000" w:themeColor="text1"/>
          <w:sz w:val="24"/>
          <w14:textFill>
            <w14:solidFill>
              <w14:schemeClr w14:val="tx1"/>
            </w14:solidFill>
          </w14:textFill>
        </w:rPr>
        <w:t>投标人不具备招标文件中规定的资格要求的（投标人未提供有效的资格证明文件的，视为投标人不具备招标文件中规定的资格要求）；</w:t>
      </w:r>
    </w:p>
    <w:p w14:paraId="1F829A7F">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10.4投标文件“资格文件”和“商务技术文件”部分中出现用于价格分评审的投标报价的（招标文件另有规定的参与“商务技术文件”评审的报价除外）；</w:t>
      </w:r>
    </w:p>
    <w:p w14:paraId="706DC67C">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10.5投标文件未按招标文件规定的格式填写，或对招标服务或对技术或产品等要求未详细应答或应答内容不全、有缺失的，经评标委员会认定为无法评审的；</w:t>
      </w:r>
    </w:p>
    <w:p w14:paraId="3E6486C5">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10.6投标文件关键信息填写不完整或字迹不能辨认或有漏项的，经评标委员会认定属于重大偏差的；</w:t>
      </w:r>
    </w:p>
    <w:p w14:paraId="319319FF">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10.7投标文件重要信息前后不一致，经评标委员会询标后仍然无法评审的；</w:t>
      </w:r>
    </w:p>
    <w:p w14:paraId="73590AB9">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10.8投标文件未按照招标文件要求签署、盖章的；</w:t>
      </w:r>
    </w:p>
    <w:p w14:paraId="39FD592A">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10.9</w:t>
      </w:r>
      <w:r>
        <w:rPr>
          <w:rFonts w:hint="eastAsia" w:ascii="仿宋" w:hAnsi="仿宋" w:eastAsia="仿宋" w:cs="仿宋_GB2312"/>
          <w:color w:val="000000" w:themeColor="text1"/>
          <w:sz w:val="24"/>
          <w14:textFill>
            <w14:solidFill>
              <w14:schemeClr w14:val="tx1"/>
            </w14:solidFill>
          </w14:textFill>
        </w:rPr>
        <w:t>投标文件含有采购人不能接受的附加条件的；</w:t>
      </w:r>
    </w:p>
    <w:p w14:paraId="475260C5">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10.10</w:t>
      </w:r>
      <w:r>
        <w:rPr>
          <w:rFonts w:hint="eastAsia" w:ascii="仿宋" w:hAnsi="仿宋" w:eastAsia="仿宋" w:cs="仿宋_GB2312"/>
          <w:color w:val="000000" w:themeColor="text1"/>
          <w:sz w:val="24"/>
          <w14:textFill>
            <w14:solidFill>
              <w14:schemeClr w14:val="tx1"/>
            </w14:solidFill>
          </w14:textFill>
        </w:rPr>
        <w:t>投标文件中承诺的投标有效期少于招标文件中载明的投标有效期的；</w:t>
      </w:r>
    </w:p>
    <w:p w14:paraId="3E574E77">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10.11</w:t>
      </w:r>
      <w:r>
        <w:rPr>
          <w:rFonts w:hint="eastAsia" w:ascii="仿宋" w:hAnsi="仿宋" w:eastAsia="仿宋" w:cs="仿宋_GB2312"/>
          <w:color w:val="000000" w:themeColor="text1"/>
          <w:sz w:val="24"/>
          <w14:textFill>
            <w14:solidFill>
              <w14:schemeClr w14:val="tx1"/>
            </w14:solidFill>
          </w14:textFill>
        </w:rPr>
        <w:t>投标人所投内容不符合采购需求中实质性要求的；</w:t>
      </w:r>
    </w:p>
    <w:p w14:paraId="366A1076">
      <w:pPr>
        <w:spacing w:line="360" w:lineRule="auto"/>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10.12投标文件出现不是唯一的、有选择性投标报价的;</w:t>
      </w:r>
    </w:p>
    <w:p w14:paraId="1E06418E">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10.13</w:t>
      </w:r>
      <w:r>
        <w:rPr>
          <w:rFonts w:hint="eastAsia" w:ascii="仿宋" w:hAnsi="仿宋" w:eastAsia="仿宋" w:cs="仿宋_GB2312"/>
          <w:color w:val="000000" w:themeColor="text1"/>
          <w:sz w:val="24"/>
          <w14:textFill>
            <w14:solidFill>
              <w14:schemeClr w14:val="tx1"/>
            </w14:solidFill>
          </w14:textFill>
        </w:rPr>
        <w:t>投标报价高于本项目采购预算或者最高限价的;</w:t>
      </w:r>
    </w:p>
    <w:p w14:paraId="710DB163">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10.14</w:t>
      </w:r>
      <w:r>
        <w:rPr>
          <w:rFonts w:hint="eastAsia" w:ascii="仿宋" w:hAnsi="仿宋" w:eastAsia="仿宋" w:cs="仿宋_GB2312"/>
          <w:color w:val="000000" w:themeColor="text1"/>
          <w:sz w:val="24"/>
          <w14:textFill>
            <w14:solidFill>
              <w14:schemeClr w14:val="tx1"/>
            </w14:solidFill>
          </w14:textFill>
        </w:rPr>
        <w:t>报价明显低于其他通过符合性审查投标人的报价，有可能影响产品质量或者不能诚信履约的，未能按要求提供书面说明或者提交相关证明材料，不能证明其报价合理性的;</w:t>
      </w:r>
    </w:p>
    <w:p w14:paraId="355B03C6">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10.15</w:t>
      </w:r>
      <w:r>
        <w:rPr>
          <w:rFonts w:hint="eastAsia" w:ascii="仿宋" w:hAnsi="仿宋" w:eastAsia="仿宋" w:cs="仿宋_GB2312"/>
          <w:color w:val="000000" w:themeColor="text1"/>
          <w:sz w:val="24"/>
          <w14:textFill>
            <w14:solidFill>
              <w14:schemeClr w14:val="tx1"/>
            </w14:solidFill>
          </w14:textFill>
        </w:rPr>
        <w:t>《投标（开标）一览表》填写不完整或字迹不能辨认或有漏项的，经评标委员会认定属于重大偏差的；</w:t>
      </w:r>
    </w:p>
    <w:p w14:paraId="7FAC907A">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10.16</w:t>
      </w:r>
      <w:r>
        <w:rPr>
          <w:rFonts w:hint="eastAsia" w:ascii="仿宋" w:hAnsi="仿宋" w:eastAsia="仿宋" w:cs="仿宋_GB2312"/>
          <w:color w:val="000000" w:themeColor="text1"/>
          <w:sz w:val="24"/>
          <w14:textFill>
            <w14:solidFill>
              <w14:schemeClr w14:val="tx1"/>
            </w14:solidFill>
          </w14:textFill>
        </w:rPr>
        <w:t>投标人对根据修正原则修正后的报价不确认的；</w:t>
      </w:r>
    </w:p>
    <w:p w14:paraId="1A2F9873">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10.17投标人提供虚假材料投标的（包括但不限于以下情节）；</w:t>
      </w:r>
    </w:p>
    <w:p w14:paraId="2EF83EA2">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10.17.1使用伪造、变造的许可证件；</w:t>
      </w:r>
    </w:p>
    <w:p w14:paraId="048791F0">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10.17.2提供虚假的财务状况或者业绩；</w:t>
      </w:r>
    </w:p>
    <w:p w14:paraId="5FF669CB">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10.17.3提供虚假的项目负责人或者主要技术人员简历、劳动关系证明；</w:t>
      </w:r>
    </w:p>
    <w:p w14:paraId="0B458723">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10.17.4提供虚假的信用状况；</w:t>
      </w:r>
    </w:p>
    <w:p w14:paraId="055DFCE5">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ascii="仿宋" w:hAnsi="仿宋" w:eastAsia="仿宋" w:cs="仿宋_GB2312"/>
          <w:color w:val="000000" w:themeColor="text1"/>
          <w:sz w:val="24"/>
          <w14:textFill>
            <w14:solidFill>
              <w14:schemeClr w14:val="tx1"/>
            </w14:solidFill>
          </w14:textFill>
        </w:rPr>
        <w:t>1</w:t>
      </w:r>
      <w:r>
        <w:rPr>
          <w:rFonts w:hint="eastAsia" w:ascii="仿宋" w:hAnsi="仿宋" w:eastAsia="仿宋" w:cs="仿宋_GB2312"/>
          <w:color w:val="000000" w:themeColor="text1"/>
          <w:sz w:val="24"/>
          <w14:textFill>
            <w14:solidFill>
              <w14:schemeClr w14:val="tx1"/>
            </w14:solidFill>
          </w14:textFill>
        </w:rPr>
        <w:t>0</w:t>
      </w:r>
      <w:r>
        <w:rPr>
          <w:rFonts w:ascii="仿宋" w:hAnsi="仿宋" w:eastAsia="仿宋" w:cs="仿宋_GB2312"/>
          <w:color w:val="000000" w:themeColor="text1"/>
          <w:sz w:val="24"/>
          <w14:textFill>
            <w14:solidFill>
              <w14:schemeClr w14:val="tx1"/>
            </w14:solidFill>
          </w14:textFill>
        </w:rPr>
        <w:t>.</w:t>
      </w:r>
      <w:r>
        <w:rPr>
          <w:rFonts w:hint="eastAsia" w:ascii="仿宋" w:hAnsi="仿宋" w:eastAsia="仿宋" w:cs="仿宋_GB2312"/>
          <w:color w:val="000000" w:themeColor="text1"/>
          <w:sz w:val="24"/>
          <w14:textFill>
            <w14:solidFill>
              <w14:schemeClr w14:val="tx1"/>
            </w14:solidFill>
          </w14:textFill>
        </w:rPr>
        <w:t>17</w:t>
      </w:r>
      <w:r>
        <w:rPr>
          <w:rFonts w:ascii="仿宋" w:hAnsi="仿宋" w:eastAsia="仿宋" w:cs="仿宋_GB2312"/>
          <w:color w:val="000000" w:themeColor="text1"/>
          <w:sz w:val="24"/>
          <w14:textFill>
            <w14:solidFill>
              <w14:schemeClr w14:val="tx1"/>
            </w14:solidFill>
          </w14:textFill>
        </w:rPr>
        <w:t>.</w:t>
      </w:r>
      <w:r>
        <w:rPr>
          <w:rFonts w:hint="eastAsia" w:ascii="仿宋" w:hAnsi="仿宋" w:eastAsia="仿宋" w:cs="仿宋_GB2312"/>
          <w:color w:val="000000" w:themeColor="text1"/>
          <w:sz w:val="24"/>
          <w14:textFill>
            <w14:solidFill>
              <w14:schemeClr w14:val="tx1"/>
            </w14:solidFill>
          </w14:textFill>
        </w:rPr>
        <w:t>5其他弄虚作假的行为。</w:t>
      </w:r>
    </w:p>
    <w:p w14:paraId="01BB92FE">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10.18投标人有恶意串通、妨碍其他投标人的竞争行为、损害采购人或者其他投标人的合法权益情形的；有下列情形之一的，属于或视为恶意串通，其投标无效：</w:t>
      </w:r>
    </w:p>
    <w:p w14:paraId="1402DDC9">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10.18.1</w:t>
      </w:r>
      <w:r>
        <w:rPr>
          <w:rFonts w:hint="eastAsia" w:ascii="仿宋" w:hAnsi="仿宋" w:eastAsia="仿宋" w:cs="仿宋_GB2312"/>
          <w:color w:val="000000" w:themeColor="text1"/>
          <w:sz w:val="24"/>
          <w14:textFill>
            <w14:solidFill>
              <w14:schemeClr w14:val="tx1"/>
            </w14:solidFill>
          </w14:textFill>
        </w:rPr>
        <w:t>供应商直接或者间接从采购人或者采购代理机构处获得其他供应商的相关情况并修改其投标文件或者响应文件；</w:t>
      </w:r>
    </w:p>
    <w:p w14:paraId="4D0334BF">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10.18.2供应商按照采购人或者采购代理机构的授意撤换、修改投标文件或者响应文件；</w:t>
      </w:r>
    </w:p>
    <w:p w14:paraId="0F0B743B">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10.18.3供应商之间协商报价、技术方案等投标文件或者响应文件的实质性内容；</w:t>
      </w:r>
    </w:p>
    <w:p w14:paraId="4576C40A">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10.18.4属于同一集团、协会、商会等组织成员的供应商按照该组织要求协同参加国企采购活动；</w:t>
      </w:r>
    </w:p>
    <w:p w14:paraId="784B8DD8">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10.18.5供应商之间事先约定由某一特定供应商中标、成交；</w:t>
      </w:r>
    </w:p>
    <w:p w14:paraId="058D8BFC">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10.18.6供应商之间商定部分供应商放弃参加国企采购活动或者放弃中标、成交；</w:t>
      </w:r>
    </w:p>
    <w:p w14:paraId="22400768">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10.18.7供应商与采购人或者采购代理机构之间、供应商相互之间，为谋求特定供应商中标、成交或者排斥其他供应商的其他串通行为。</w:t>
      </w:r>
    </w:p>
    <w:p w14:paraId="0D68F7DA">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10.18.8不同投标人的投标文件由同一单位或者个人编制；</w:t>
      </w:r>
    </w:p>
    <w:p w14:paraId="0EF91C39">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10.18.9不同投标人委托同一单位或者个人办理投标事宜；</w:t>
      </w:r>
    </w:p>
    <w:p w14:paraId="05BC68C3">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10.18.10不同投标人的投标文件载明的项目管理成员或者联系人员为同一人；</w:t>
      </w:r>
    </w:p>
    <w:p w14:paraId="280BC134">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10.18.11不同投标人的投标文件异常一致或者投标报价呈规律性差异；</w:t>
      </w:r>
    </w:p>
    <w:p w14:paraId="65FFC2DA">
      <w:pPr>
        <w:spacing w:line="360" w:lineRule="auto"/>
        <w:ind w:firstLine="480"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10.18.12不同投标人的投标文件相互混装；</w:t>
      </w:r>
    </w:p>
    <w:p w14:paraId="1FE312AB">
      <w:pPr>
        <w:spacing w:line="360" w:lineRule="auto"/>
        <w:ind w:firstLine="480" w:firstLineChars="200"/>
        <w:jc w:val="left"/>
        <w:rPr>
          <w:rFonts w:hint="eastAsia" w:ascii="仿宋" w:hAnsi="仿宋" w:eastAsia="仿宋" w:cs="仿宋_GB2312"/>
          <w:color w:val="000000" w:themeColor="text1"/>
          <w:sz w:val="24"/>
          <w:szCs w:val="21"/>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 xml:space="preserve">10.19违反法律、法规及本招标文件规定的其它无效投标情形。 </w:t>
      </w:r>
    </w:p>
    <w:p w14:paraId="654FEC0E">
      <w:pPr>
        <w:snapToGrid w:val="0"/>
        <w:spacing w:line="360" w:lineRule="auto"/>
        <w:jc w:val="left"/>
        <w:rPr>
          <w:rFonts w:hint="eastAsia"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五、评标报告</w:t>
      </w:r>
    </w:p>
    <w:p w14:paraId="461FCF4B">
      <w:pPr>
        <w:pStyle w:val="29"/>
        <w:spacing w:before="0"/>
        <w:ind w:firstLine="482"/>
        <w:rPr>
          <w:rFonts w:hint="eastAsia" w:ascii="仿宋" w:hAnsi="仿宋" w:eastAsia="仿宋" w:cs="仿宋_GB2312"/>
          <w:color w:val="000000" w:themeColor="text1"/>
          <w:szCs w:val="24"/>
          <w14:textFill>
            <w14:solidFill>
              <w14:schemeClr w14:val="tx1"/>
            </w14:solidFill>
          </w14:textFill>
        </w:rPr>
      </w:pPr>
      <w:r>
        <w:rPr>
          <w:rFonts w:hint="eastAsia" w:ascii="仿宋" w:hAnsi="仿宋" w:eastAsia="仿宋" w:cs="仿宋_GB2312"/>
          <w:b/>
          <w:color w:val="000000" w:themeColor="text1"/>
          <w:szCs w:val="24"/>
          <w14:textFill>
            <w14:solidFill>
              <w14:schemeClr w14:val="tx1"/>
            </w14:solidFill>
          </w14:textFill>
        </w:rPr>
        <w:t>11.</w:t>
      </w:r>
      <w:r>
        <w:rPr>
          <w:rFonts w:ascii="仿宋" w:hAnsi="仿宋" w:eastAsia="仿宋" w:cs="仿宋_GB2312"/>
          <w:b/>
          <w:color w:val="000000" w:themeColor="text1"/>
          <w:szCs w:val="24"/>
          <w14:textFill>
            <w14:solidFill>
              <w14:schemeClr w14:val="tx1"/>
            </w14:solidFill>
          </w14:textFill>
        </w:rPr>
        <w:t xml:space="preserve"> 评标报告</w:t>
      </w:r>
      <w:r>
        <w:rPr>
          <w:rFonts w:hint="eastAsia" w:ascii="仿宋" w:hAnsi="仿宋" w:eastAsia="仿宋" w:cs="仿宋_GB2312"/>
          <w:b/>
          <w:color w:val="000000" w:themeColor="text1"/>
          <w:szCs w:val="24"/>
          <w14:textFill>
            <w14:solidFill>
              <w14:schemeClr w14:val="tx1"/>
            </w14:solidFill>
          </w14:textFill>
        </w:rPr>
        <w:t>与推荐</w:t>
      </w:r>
      <w:r>
        <w:rPr>
          <w:rFonts w:ascii="仿宋" w:hAnsi="仿宋" w:eastAsia="仿宋" w:cs="仿宋_GB2312"/>
          <w:b/>
          <w:color w:val="000000" w:themeColor="text1"/>
          <w:szCs w:val="24"/>
          <w14:textFill>
            <w14:solidFill>
              <w14:schemeClr w14:val="tx1"/>
            </w14:solidFill>
          </w14:textFill>
        </w:rPr>
        <w:t>中标候选人</w:t>
      </w:r>
      <w:r>
        <w:rPr>
          <w:rFonts w:hint="eastAsia" w:ascii="仿宋" w:hAnsi="仿宋" w:eastAsia="仿宋" w:cs="仿宋_GB2312"/>
          <w:b/>
          <w:color w:val="000000" w:themeColor="text1"/>
          <w:szCs w:val="24"/>
          <w14:textFill>
            <w14:solidFill>
              <w14:schemeClr w14:val="tx1"/>
            </w14:solidFill>
          </w14:textFill>
        </w:rPr>
        <w:t>。</w:t>
      </w:r>
      <w:r>
        <w:rPr>
          <w:rFonts w:ascii="仿宋" w:hAnsi="仿宋" w:eastAsia="仿宋" w:cs="仿宋_GB2312"/>
          <w:color w:val="000000" w:themeColor="text1"/>
          <w:szCs w:val="24"/>
          <w14:textFill>
            <w14:solidFill>
              <w14:schemeClr w14:val="tx1"/>
            </w14:solidFill>
          </w14:textFill>
        </w:rPr>
        <w:t>评标委员会根据全体评标成员签字的原始评标记录和评标结果编写评标报告</w:t>
      </w:r>
      <w:r>
        <w:rPr>
          <w:rFonts w:hint="eastAsia" w:ascii="仿宋" w:hAnsi="仿宋" w:eastAsia="仿宋" w:cs="仿宋_GB2312"/>
          <w:color w:val="000000" w:themeColor="text1"/>
          <w:szCs w:val="24"/>
          <w14:textFill>
            <w14:solidFill>
              <w14:schemeClr w14:val="tx1"/>
            </w14:solidFill>
          </w14:textFill>
        </w:rPr>
        <w:t>，</w:t>
      </w:r>
      <w:r>
        <w:rPr>
          <w:rFonts w:ascii="仿宋" w:hAnsi="仿宋" w:eastAsia="仿宋" w:cs="仿宋_GB2312"/>
          <w:color w:val="000000" w:themeColor="text1"/>
          <w:szCs w:val="24"/>
          <w14:textFill>
            <w14:solidFill>
              <w14:schemeClr w14:val="tx1"/>
            </w14:solidFill>
          </w14:textFill>
        </w:rPr>
        <w:t>并</w:t>
      </w:r>
      <w:r>
        <w:rPr>
          <w:rFonts w:hint="eastAsia" w:ascii="仿宋" w:hAnsi="仿宋" w:eastAsia="仿宋" w:cs="仿宋_GB2312"/>
          <w:color w:val="000000" w:themeColor="text1"/>
          <w:szCs w:val="24"/>
          <w14:textFill>
            <w14:solidFill>
              <w14:schemeClr w14:val="tx1"/>
            </w14:solidFill>
          </w14:textFill>
        </w:rPr>
        <w:t>推荐</w:t>
      </w:r>
      <w:r>
        <w:rPr>
          <w:rFonts w:ascii="仿宋" w:hAnsi="仿宋" w:eastAsia="仿宋" w:cs="仿宋_GB2312"/>
          <w:color w:val="000000" w:themeColor="text1"/>
          <w:szCs w:val="24"/>
          <w14:textFill>
            <w14:solidFill>
              <w14:schemeClr w14:val="tx1"/>
            </w14:solidFill>
          </w14:textFill>
        </w:rPr>
        <w:t>中标候选人</w:t>
      </w:r>
      <w:r>
        <w:rPr>
          <w:rFonts w:hint="eastAsia" w:ascii="仿宋" w:hAnsi="仿宋" w:eastAsia="仿宋" w:cs="仿宋_GB2312"/>
          <w:color w:val="000000" w:themeColor="text1"/>
          <w:szCs w:val="24"/>
          <w14:textFill>
            <w14:solidFill>
              <w14:schemeClr w14:val="tx1"/>
            </w14:solidFill>
          </w14:textFill>
        </w:rPr>
        <w:t>，评审</w:t>
      </w:r>
      <w:r>
        <w:rPr>
          <w:rFonts w:ascii="仿宋" w:hAnsi="仿宋" w:eastAsia="仿宋" w:cs="仿宋_GB2312"/>
          <w:color w:val="000000" w:themeColor="text1"/>
          <w:szCs w:val="24"/>
          <w14:textFill>
            <w14:solidFill>
              <w14:schemeClr w14:val="tx1"/>
            </w14:solidFill>
          </w14:textFill>
        </w:rPr>
        <w:t>报告由</w:t>
      </w:r>
      <w:r>
        <w:rPr>
          <w:rFonts w:hint="eastAsia" w:ascii="仿宋" w:hAnsi="仿宋" w:eastAsia="仿宋" w:cs="仿宋_GB2312"/>
          <w:color w:val="000000" w:themeColor="text1"/>
          <w:szCs w:val="24"/>
          <w14:textFill>
            <w14:solidFill>
              <w14:schemeClr w14:val="tx1"/>
            </w14:solidFill>
          </w14:textFill>
        </w:rPr>
        <w:t>评标委员会</w:t>
      </w:r>
      <w:r>
        <w:rPr>
          <w:rFonts w:ascii="仿宋" w:hAnsi="仿宋" w:eastAsia="仿宋" w:cs="仿宋_GB2312"/>
          <w:color w:val="000000" w:themeColor="text1"/>
          <w:szCs w:val="24"/>
          <w14:textFill>
            <w14:solidFill>
              <w14:schemeClr w14:val="tx1"/>
            </w14:solidFill>
          </w14:textFill>
        </w:rPr>
        <w:t>成员签字</w:t>
      </w:r>
      <w:r>
        <w:rPr>
          <w:rFonts w:hint="eastAsia" w:ascii="仿宋" w:hAnsi="仿宋" w:eastAsia="仿宋" w:cs="仿宋_GB2312"/>
          <w:color w:val="000000" w:themeColor="text1"/>
          <w:szCs w:val="24"/>
          <w14:textFill>
            <w14:solidFill>
              <w14:schemeClr w14:val="tx1"/>
            </w14:solidFill>
          </w14:textFill>
        </w:rPr>
        <w:t>确认提交</w:t>
      </w:r>
      <w:r>
        <w:rPr>
          <w:rFonts w:ascii="仿宋" w:hAnsi="仿宋" w:eastAsia="仿宋" w:cs="仿宋_GB2312"/>
          <w:color w:val="000000" w:themeColor="text1"/>
          <w:szCs w:val="24"/>
          <w14:textFill>
            <w14:solidFill>
              <w14:schemeClr w14:val="tx1"/>
            </w14:solidFill>
          </w14:textFill>
        </w:rPr>
        <w:t>。</w:t>
      </w:r>
    </w:p>
    <w:p w14:paraId="4D6053E6">
      <w:pPr>
        <w:widowControl/>
        <w:spacing w:line="360" w:lineRule="auto"/>
        <w:ind w:firstLine="482"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b/>
          <w:color w:val="000000" w:themeColor="text1"/>
          <w:sz w:val="24"/>
          <w14:textFill>
            <w14:solidFill>
              <w14:schemeClr w14:val="tx1"/>
            </w14:solidFill>
          </w14:textFill>
        </w:rPr>
        <w:t>12.</w:t>
      </w:r>
      <w:r>
        <w:rPr>
          <w:rFonts w:ascii="仿宋" w:hAnsi="仿宋" w:eastAsia="仿宋" w:cs="仿宋_GB2312"/>
          <w:b/>
          <w:color w:val="000000" w:themeColor="text1"/>
          <w:sz w:val="24"/>
          <w14:textFill>
            <w14:solidFill>
              <w14:schemeClr w14:val="tx1"/>
            </w14:solidFill>
          </w14:textFill>
        </w:rPr>
        <w:t xml:space="preserve"> </w:t>
      </w:r>
      <w:r>
        <w:rPr>
          <w:rFonts w:hint="eastAsia" w:ascii="仿宋" w:hAnsi="仿宋" w:eastAsia="仿宋" w:cs="仿宋_GB2312"/>
          <w:b/>
          <w:color w:val="000000" w:themeColor="text1"/>
          <w:sz w:val="24"/>
          <w14:textFill>
            <w14:solidFill>
              <w14:schemeClr w14:val="tx1"/>
            </w14:solidFill>
          </w14:textFill>
        </w:rPr>
        <w:t>评标争议</w:t>
      </w:r>
      <w:r>
        <w:rPr>
          <w:rFonts w:ascii="仿宋" w:hAnsi="仿宋" w:eastAsia="仿宋" w:cs="仿宋_GB2312"/>
          <w:b/>
          <w:color w:val="000000" w:themeColor="text1"/>
          <w:sz w:val="24"/>
          <w14:textFill>
            <w14:solidFill>
              <w14:schemeClr w14:val="tx1"/>
            </w14:solidFill>
          </w14:textFill>
        </w:rPr>
        <w:t>事项</w:t>
      </w:r>
      <w:r>
        <w:rPr>
          <w:rFonts w:hint="eastAsia" w:ascii="仿宋" w:hAnsi="仿宋" w:eastAsia="仿宋" w:cs="仿宋_GB2312"/>
          <w:b/>
          <w:color w:val="000000" w:themeColor="text1"/>
          <w:sz w:val="24"/>
          <w14:textFill>
            <w14:solidFill>
              <w14:schemeClr w14:val="tx1"/>
            </w14:solidFill>
          </w14:textFill>
        </w:rPr>
        <w:t>处理。</w:t>
      </w:r>
      <w:r>
        <w:rPr>
          <w:rFonts w:ascii="仿宋" w:hAnsi="仿宋" w:eastAsia="仿宋" w:cs="仿宋_GB2312"/>
          <w:color w:val="000000" w:themeColor="text1"/>
          <w:sz w:val="24"/>
          <w14:textFill>
            <w14:solidFill>
              <w14:schemeClr w14:val="tx1"/>
            </w14:solidFill>
          </w14:textFill>
        </w:rPr>
        <w:t>评标委员会成员对需要共同认定的事项存在争议的，应当按照少数服从多数的原则作出结论。持不同意见的评标委员会成员应当在评标报告上签署不同意见及理由，否则视为同意评标报告。</w:t>
      </w:r>
    </w:p>
    <w:p w14:paraId="037F8EBA">
      <w:pPr>
        <w:snapToGrid w:val="0"/>
        <w:spacing w:line="360" w:lineRule="auto"/>
        <w:jc w:val="left"/>
        <w:rPr>
          <w:rFonts w:hint="eastAsia"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六、 废标</w:t>
      </w:r>
    </w:p>
    <w:p w14:paraId="4F9325D3">
      <w:pPr>
        <w:pStyle w:val="5"/>
        <w:snapToGrid w:val="0"/>
        <w:spacing w:line="360" w:lineRule="auto"/>
        <w:jc w:val="left"/>
        <w:rPr>
          <w:rFonts w:hint="eastAsia" w:ascii="仿宋" w:hAnsi="仿宋" w:eastAsia="仿宋" w:cs="仿宋_GB2312"/>
          <w:color w:val="000000" w:themeColor="text1"/>
          <w:sz w:val="24"/>
          <w:szCs w:val="24"/>
          <w14:textFill>
            <w14:solidFill>
              <w14:schemeClr w14:val="tx1"/>
            </w14:solidFill>
          </w14:textFill>
        </w:rPr>
      </w:pPr>
      <w:r>
        <w:rPr>
          <w:rFonts w:hint="eastAsia" w:ascii="仿宋" w:hAnsi="仿宋" w:eastAsia="仿宋" w:cs="仿宋_GB2312"/>
          <w:b/>
          <w:color w:val="000000" w:themeColor="text1"/>
          <w:sz w:val="24"/>
          <w:szCs w:val="24"/>
          <w14:textFill>
            <w14:solidFill>
              <w14:schemeClr w14:val="tx1"/>
            </w14:solidFill>
          </w14:textFill>
        </w:rPr>
        <w:t>13.废标。</w:t>
      </w:r>
      <w:r>
        <w:rPr>
          <w:rFonts w:hint="eastAsia" w:ascii="仿宋" w:hAnsi="仿宋" w:eastAsia="仿宋" w:cs="仿宋_GB2312"/>
          <w:color w:val="000000" w:themeColor="text1"/>
          <w:sz w:val="24"/>
          <w:szCs w:val="24"/>
          <w14:textFill>
            <w14:solidFill>
              <w14:schemeClr w14:val="tx1"/>
            </w14:solidFill>
          </w14:textFill>
        </w:rPr>
        <w:t>在采购中，出现下列情形之一的，应予废标：</w:t>
      </w:r>
    </w:p>
    <w:p w14:paraId="5B1EE897">
      <w:pPr>
        <w:pStyle w:val="5"/>
        <w:snapToGrid w:val="0"/>
        <w:spacing w:line="360" w:lineRule="auto"/>
        <w:jc w:val="left"/>
        <w:rPr>
          <w:rFonts w:hint="eastAsia" w:ascii="仿宋" w:hAnsi="仿宋" w:eastAsia="仿宋" w:cs="仿宋_GB2312"/>
          <w:color w:val="000000" w:themeColor="text1"/>
          <w:sz w:val="24"/>
          <w:szCs w:val="24"/>
          <w14:textFill>
            <w14:solidFill>
              <w14:schemeClr w14:val="tx1"/>
            </w14:solidFill>
          </w14:textFill>
        </w:rPr>
      </w:pPr>
      <w:r>
        <w:rPr>
          <w:rFonts w:hint="eastAsia" w:ascii="仿宋" w:hAnsi="仿宋" w:eastAsia="仿宋" w:cs="仿宋_GB2312"/>
          <w:color w:val="000000" w:themeColor="text1"/>
          <w:sz w:val="24"/>
          <w:szCs w:val="24"/>
          <w14:textFill>
            <w14:solidFill>
              <w14:schemeClr w14:val="tx1"/>
            </w14:solidFill>
          </w14:textFill>
        </w:rPr>
        <w:t>13.1符合专业条件的供应商或者对招标文件作实质响应的供应商不足3家的；</w:t>
      </w:r>
    </w:p>
    <w:p w14:paraId="4BCDD9FF">
      <w:pPr>
        <w:pStyle w:val="5"/>
        <w:snapToGrid w:val="0"/>
        <w:spacing w:line="360" w:lineRule="auto"/>
        <w:jc w:val="left"/>
        <w:rPr>
          <w:rFonts w:hint="eastAsia" w:ascii="仿宋" w:hAnsi="仿宋" w:eastAsia="仿宋" w:cs="仿宋_GB2312"/>
          <w:color w:val="000000" w:themeColor="text1"/>
          <w:sz w:val="24"/>
          <w:szCs w:val="24"/>
          <w14:textFill>
            <w14:solidFill>
              <w14:schemeClr w14:val="tx1"/>
            </w14:solidFill>
          </w14:textFill>
        </w:rPr>
      </w:pPr>
      <w:r>
        <w:rPr>
          <w:rFonts w:hint="eastAsia" w:ascii="仿宋" w:hAnsi="仿宋" w:eastAsia="仿宋" w:cs="仿宋_GB2312"/>
          <w:color w:val="000000" w:themeColor="text1"/>
          <w:sz w:val="24"/>
          <w:szCs w:val="24"/>
          <w14:textFill>
            <w14:solidFill>
              <w14:schemeClr w14:val="tx1"/>
            </w14:solidFill>
          </w14:textFill>
        </w:rPr>
        <w:t>13.2出现影响采购公正的违法、违规行为的；</w:t>
      </w:r>
    </w:p>
    <w:p w14:paraId="3330F01E">
      <w:pPr>
        <w:pStyle w:val="5"/>
        <w:snapToGrid w:val="0"/>
        <w:spacing w:line="360" w:lineRule="auto"/>
        <w:jc w:val="left"/>
        <w:rPr>
          <w:rFonts w:hint="eastAsia" w:ascii="仿宋" w:hAnsi="仿宋" w:eastAsia="仿宋" w:cs="仿宋_GB2312"/>
          <w:color w:val="000000" w:themeColor="text1"/>
          <w:sz w:val="24"/>
          <w:szCs w:val="24"/>
          <w14:textFill>
            <w14:solidFill>
              <w14:schemeClr w14:val="tx1"/>
            </w14:solidFill>
          </w14:textFill>
        </w:rPr>
      </w:pPr>
      <w:r>
        <w:rPr>
          <w:rFonts w:hint="eastAsia" w:ascii="仿宋" w:hAnsi="仿宋" w:eastAsia="仿宋" w:cs="仿宋_GB2312"/>
          <w:color w:val="000000" w:themeColor="text1"/>
          <w:sz w:val="24"/>
          <w:szCs w:val="24"/>
          <w14:textFill>
            <w14:solidFill>
              <w14:schemeClr w14:val="tx1"/>
            </w14:solidFill>
          </w14:textFill>
        </w:rPr>
        <w:t>13.3投标人的报价均超过了采购预算，采购人不能支付的；</w:t>
      </w:r>
    </w:p>
    <w:p w14:paraId="777878A0">
      <w:pPr>
        <w:pStyle w:val="5"/>
        <w:snapToGrid w:val="0"/>
        <w:spacing w:line="360" w:lineRule="auto"/>
        <w:jc w:val="left"/>
        <w:rPr>
          <w:rFonts w:hint="eastAsia" w:ascii="仿宋" w:hAnsi="仿宋" w:eastAsia="仿宋" w:cs="仿宋_GB2312"/>
          <w:color w:val="000000" w:themeColor="text1"/>
          <w:sz w:val="24"/>
          <w:szCs w:val="24"/>
          <w14:textFill>
            <w14:solidFill>
              <w14:schemeClr w14:val="tx1"/>
            </w14:solidFill>
          </w14:textFill>
        </w:rPr>
      </w:pPr>
      <w:r>
        <w:rPr>
          <w:rFonts w:hint="eastAsia" w:ascii="仿宋" w:hAnsi="仿宋" w:eastAsia="仿宋" w:cs="仿宋_GB2312"/>
          <w:color w:val="000000" w:themeColor="text1"/>
          <w:sz w:val="24"/>
          <w:szCs w:val="24"/>
          <w14:textFill>
            <w14:solidFill>
              <w14:schemeClr w14:val="tx1"/>
            </w14:solidFill>
          </w14:textFill>
        </w:rPr>
        <w:t>13.4因重大变故，采购任务取消的。</w:t>
      </w:r>
    </w:p>
    <w:p w14:paraId="63B88823">
      <w:pPr>
        <w:pStyle w:val="5"/>
        <w:snapToGrid w:val="0"/>
        <w:spacing w:line="360" w:lineRule="auto"/>
        <w:jc w:val="left"/>
        <w:rPr>
          <w:rFonts w:hint="eastAsia" w:ascii="仿宋" w:hAnsi="仿宋" w:eastAsia="仿宋" w:cs="仿宋_GB2312"/>
          <w:color w:val="000000" w:themeColor="text1"/>
          <w14:textFill>
            <w14:solidFill>
              <w14:schemeClr w14:val="tx1"/>
            </w14:solidFill>
          </w14:textFill>
        </w:rPr>
      </w:pPr>
      <w:r>
        <w:rPr>
          <w:rFonts w:hint="eastAsia" w:ascii="仿宋" w:hAnsi="仿宋" w:eastAsia="仿宋" w:cs="仿宋_GB2312"/>
          <w:color w:val="000000" w:themeColor="text1"/>
          <w:sz w:val="24"/>
          <w:szCs w:val="24"/>
          <w14:textFill>
            <w14:solidFill>
              <w14:schemeClr w14:val="tx1"/>
            </w14:solidFill>
          </w14:textFill>
        </w:rPr>
        <w:t>废标后，采购代理机构应当将废标理由通知所有投标人。</w:t>
      </w:r>
    </w:p>
    <w:p w14:paraId="394B83DA">
      <w:pPr>
        <w:snapToGrid w:val="0"/>
        <w:spacing w:line="360" w:lineRule="auto"/>
        <w:jc w:val="left"/>
        <w:rPr>
          <w:rFonts w:hint="eastAsia"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七、评审过程的保密与录像</w:t>
      </w:r>
    </w:p>
    <w:p w14:paraId="210E1392">
      <w:pPr>
        <w:widowControl/>
        <w:spacing w:line="360" w:lineRule="auto"/>
        <w:ind w:firstLine="482" w:firstLineChars="200"/>
        <w:jc w:val="left"/>
        <w:rPr>
          <w:rFonts w:hint="eastAsia" w:ascii="仿宋" w:hAnsi="仿宋" w:eastAsia="仿宋" w:cs="仿宋_GB2312"/>
          <w:color w:val="000000" w:themeColor="text1"/>
          <w:sz w:val="24"/>
          <w14:textFill>
            <w14:solidFill>
              <w14:schemeClr w14:val="tx1"/>
            </w14:solidFill>
          </w14:textFill>
        </w:rPr>
      </w:pPr>
      <w:r>
        <w:rPr>
          <w:rFonts w:hint="eastAsia" w:ascii="仿宋" w:hAnsi="仿宋" w:eastAsia="仿宋" w:cs="仿宋_GB2312"/>
          <w:b/>
          <w:color w:val="000000" w:themeColor="text1"/>
          <w:sz w:val="24"/>
          <w14:textFill>
            <w14:solidFill>
              <w14:schemeClr w14:val="tx1"/>
            </w14:solidFill>
          </w14:textFill>
        </w:rPr>
        <w:t>14.保密。</w:t>
      </w:r>
      <w:r>
        <w:rPr>
          <w:rFonts w:ascii="仿宋" w:hAnsi="仿宋" w:eastAsia="仿宋" w:cs="仿宋_GB2312"/>
          <w:color w:val="000000" w:themeColor="text1"/>
          <w:sz w:val="24"/>
          <w14:textFill>
            <w14:solidFill>
              <w14:schemeClr w14:val="tx1"/>
            </w14:solidFill>
          </w14:textFill>
        </w:rPr>
        <w:t>评审活动在严格保密的情况下进行。评审过程中凡是与采购响应文件评审和比较、中标成交供应商推荐等评审有关的情况，以及涉及国家秘密和商业秘密等信息，评标委员会成员、采购人和采购代理机构工作人员、相关监督人员等与评审有关的人员应当予以保密。</w:t>
      </w:r>
    </w:p>
    <w:p w14:paraId="3411858E">
      <w:pPr>
        <w:pStyle w:val="21"/>
        <w:spacing w:line="460" w:lineRule="exact"/>
        <w:ind w:firstLine="482" w:firstLineChars="200"/>
        <w:jc w:val="left"/>
        <w:rPr>
          <w:rFonts w:hint="eastAsia" w:ascii="仿宋" w:hAnsi="仿宋" w:eastAsia="仿宋"/>
          <w:b/>
          <w:color w:val="000000" w:themeColor="text1"/>
          <w:spacing w:val="40"/>
          <w:kern w:val="0"/>
          <w:sz w:val="32"/>
          <w:szCs w:val="32"/>
          <w14:textFill>
            <w14:solidFill>
              <w14:schemeClr w14:val="tx1"/>
            </w14:solidFill>
          </w14:textFill>
        </w:rPr>
      </w:pPr>
      <w:r>
        <w:rPr>
          <w:rFonts w:hint="eastAsia" w:ascii="仿宋" w:hAnsi="仿宋" w:eastAsia="仿宋" w:cs="仿宋_GB2312"/>
          <w:b/>
          <w:color w:val="000000" w:themeColor="text1"/>
          <w:sz w:val="24"/>
          <w14:textFill>
            <w14:solidFill>
              <w14:schemeClr w14:val="tx1"/>
            </w14:solidFill>
          </w14:textFill>
        </w:rPr>
        <w:t>15.录音录像。</w:t>
      </w:r>
      <w:r>
        <w:rPr>
          <w:rFonts w:hint="eastAsia" w:ascii="仿宋" w:hAnsi="仿宋" w:eastAsia="仿宋" w:cs="仿宋_GB2312"/>
          <w:color w:val="000000" w:themeColor="text1"/>
          <w:sz w:val="24"/>
          <w14:textFill>
            <w14:solidFill>
              <w14:schemeClr w14:val="tx1"/>
            </w14:solidFill>
          </w14:textFill>
        </w:rPr>
        <w:t>采购代理机构对评审工作现场进行全过程录音录像，录音录像资料作为采购项目文件随其他文件一并存档。</w:t>
      </w:r>
    </w:p>
    <w:p w14:paraId="1F3D774C">
      <w:pPr>
        <w:pStyle w:val="21"/>
        <w:spacing w:line="460" w:lineRule="exact"/>
        <w:jc w:val="left"/>
        <w:rPr>
          <w:rFonts w:hint="eastAsia" w:ascii="仿宋" w:hAnsi="仿宋" w:eastAsia="仿宋"/>
          <w:b/>
          <w:color w:val="000000" w:themeColor="text1"/>
          <w:spacing w:val="40"/>
          <w:kern w:val="0"/>
          <w:sz w:val="32"/>
          <w:szCs w:val="32"/>
          <w14:textFill>
            <w14:solidFill>
              <w14:schemeClr w14:val="tx1"/>
            </w14:solidFill>
          </w14:textFill>
        </w:rPr>
      </w:pPr>
    </w:p>
    <w:p w14:paraId="141668DE">
      <w:pPr>
        <w:pStyle w:val="21"/>
        <w:spacing w:line="460" w:lineRule="exact"/>
        <w:jc w:val="left"/>
        <w:rPr>
          <w:rFonts w:hint="eastAsia" w:ascii="仿宋" w:hAnsi="仿宋" w:eastAsia="仿宋"/>
          <w:b/>
          <w:color w:val="000000" w:themeColor="text1"/>
          <w:spacing w:val="40"/>
          <w:kern w:val="0"/>
          <w:sz w:val="32"/>
          <w:szCs w:val="32"/>
          <w14:textFill>
            <w14:solidFill>
              <w14:schemeClr w14:val="tx1"/>
            </w14:solidFill>
          </w14:textFill>
        </w:rPr>
      </w:pPr>
    </w:p>
    <w:p w14:paraId="3AC1C059">
      <w:pPr>
        <w:pStyle w:val="21"/>
        <w:spacing w:line="460" w:lineRule="exact"/>
        <w:jc w:val="left"/>
        <w:rPr>
          <w:rFonts w:hint="eastAsia" w:ascii="仿宋" w:hAnsi="仿宋" w:eastAsia="仿宋"/>
          <w:b/>
          <w:color w:val="000000" w:themeColor="text1"/>
          <w:spacing w:val="40"/>
          <w:kern w:val="0"/>
          <w:sz w:val="32"/>
          <w:szCs w:val="32"/>
          <w14:textFill>
            <w14:solidFill>
              <w14:schemeClr w14:val="tx1"/>
            </w14:solidFill>
          </w14:textFill>
        </w:rPr>
      </w:pPr>
    </w:p>
    <w:p w14:paraId="35FCFCE9">
      <w:pPr>
        <w:pStyle w:val="21"/>
        <w:spacing w:line="700" w:lineRule="exact"/>
        <w:outlineLvl w:val="0"/>
        <w:rPr>
          <w:rFonts w:hint="eastAsia" w:ascii="仿宋" w:hAnsi="仿宋" w:eastAsia="仿宋"/>
          <w:b/>
          <w:bCs/>
          <w:color w:val="000000" w:themeColor="text1"/>
          <w:sz w:val="36"/>
          <w:szCs w:val="36"/>
          <w14:textFill>
            <w14:solidFill>
              <w14:schemeClr w14:val="tx1"/>
            </w14:solidFill>
          </w14:textFill>
        </w:rPr>
      </w:pPr>
      <w:r>
        <w:rPr>
          <w:rFonts w:hint="eastAsia" w:ascii="仿宋" w:hAnsi="仿宋" w:eastAsia="仿宋"/>
          <w:b/>
          <w:bCs/>
          <w:color w:val="000000" w:themeColor="text1"/>
          <w:sz w:val="36"/>
          <w:szCs w:val="36"/>
          <w14:textFill>
            <w14:solidFill>
              <w14:schemeClr w14:val="tx1"/>
            </w14:solidFill>
          </w14:textFill>
        </w:rPr>
        <w:t>第四章  采购需求</w:t>
      </w:r>
    </w:p>
    <w:p w14:paraId="457F43AC">
      <w:pPr>
        <w:snapToGrid w:val="0"/>
        <w:spacing w:line="440" w:lineRule="exact"/>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一、采购内容</w:t>
      </w:r>
    </w:p>
    <w:p w14:paraId="3E53ECD5">
      <w:pPr>
        <w:snapToGrid w:val="0"/>
        <w:spacing w:line="440" w:lineRule="exact"/>
        <w:ind w:firstLine="480" w:firstLineChars="200"/>
        <w:rPr>
          <w:rFonts w:hint="eastAsia" w:ascii="仿宋" w:hAnsi="仿宋" w:eastAsia="仿宋" w:cs="仿宋"/>
          <w:b/>
          <w:bCs/>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2025年度通达公司材料运输</w:t>
      </w:r>
      <w:r>
        <w:rPr>
          <w:rFonts w:hint="eastAsia" w:ascii="仿宋" w:hAnsi="仿宋" w:eastAsia="仿宋" w:cs="仿宋"/>
          <w:color w:val="000000" w:themeColor="text1"/>
          <w:sz w:val="24"/>
          <w:szCs w:val="24"/>
          <w:lang w:val="en-US" w:eastAsia="zh-CN"/>
          <w14:textFill>
            <w14:solidFill>
              <w14:schemeClr w14:val="tx1"/>
            </w14:solidFill>
          </w14:textFill>
        </w:rPr>
        <w:t>服务单位</w:t>
      </w:r>
      <w:r>
        <w:rPr>
          <w:rFonts w:hint="eastAsia" w:ascii="仿宋" w:hAnsi="仿宋" w:eastAsia="仿宋" w:cs="仿宋"/>
          <w:color w:val="000000" w:themeColor="text1"/>
          <w:sz w:val="24"/>
          <w:szCs w:val="24"/>
          <w14:textFill>
            <w14:solidFill>
              <w14:schemeClr w14:val="tx1"/>
            </w14:solidFill>
          </w14:textFill>
        </w:rPr>
        <w:t>采购项目，主要为通达公司日常生产经营所涉及的所有材料运输内容（例如：</w:t>
      </w:r>
      <w:r>
        <w:rPr>
          <w:rFonts w:hint="eastAsia" w:ascii="仿宋" w:hAnsi="仿宋" w:eastAsia="仿宋"/>
          <w:color w:val="000000" w:themeColor="text1"/>
          <w:sz w:val="24"/>
          <w:szCs w:val="24"/>
          <w14:textFill>
            <w14:solidFill>
              <w14:schemeClr w14:val="tx1"/>
            </w14:solidFill>
          </w14:textFill>
        </w:rPr>
        <w:t>沥青混合料、水泥稳定料</w:t>
      </w:r>
      <w:r>
        <w:rPr>
          <w:rFonts w:hint="eastAsia" w:ascii="仿宋" w:hAnsi="仿宋" w:eastAsia="仿宋" w:cs="仿宋"/>
          <w:color w:val="000000" w:themeColor="text1"/>
          <w:sz w:val="24"/>
          <w:szCs w:val="24"/>
          <w14:textFill>
            <w14:solidFill>
              <w14:schemeClr w14:val="tx1"/>
            </w14:solidFill>
          </w14:textFill>
        </w:rPr>
        <w:t>等运输）。年度预算价暂定为500万元（公司运输项目存在不确定性，根据甲方实际发生业务量作为最终结算）</w:t>
      </w:r>
      <w:r>
        <w:rPr>
          <w:rFonts w:hint="eastAsia" w:ascii="仿宋" w:hAnsi="仿宋" w:eastAsia="仿宋" w:cs="仿宋"/>
          <w:color w:val="000000" w:themeColor="text1"/>
          <w:sz w:val="24"/>
          <w:szCs w:val="24"/>
          <w:lang w:eastAsia="zh-CN"/>
          <w14:textFill>
            <w14:solidFill>
              <w14:schemeClr w14:val="tx1"/>
            </w14:solidFill>
          </w14:textFill>
        </w:rPr>
        <w:t>。</w:t>
      </w:r>
    </w:p>
    <w:p w14:paraId="34B18EEE">
      <w:pPr>
        <w:snapToGrid w:val="0"/>
        <w:spacing w:line="440" w:lineRule="exact"/>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二、最高限价</w:t>
      </w:r>
    </w:p>
    <w:tbl>
      <w:tblPr>
        <w:tblStyle w:val="22"/>
        <w:tblW w:w="9138" w:type="dxa"/>
        <w:tblInd w:w="-40" w:type="dxa"/>
        <w:tblLayout w:type="fixed"/>
        <w:tblCellMar>
          <w:top w:w="0" w:type="dxa"/>
          <w:left w:w="108" w:type="dxa"/>
          <w:bottom w:w="0" w:type="dxa"/>
          <w:right w:w="108" w:type="dxa"/>
        </w:tblCellMar>
      </w:tblPr>
      <w:tblGrid>
        <w:gridCol w:w="795"/>
        <w:gridCol w:w="2368"/>
        <w:gridCol w:w="4442"/>
        <w:gridCol w:w="1533"/>
      </w:tblGrid>
      <w:tr w14:paraId="4DBF89BA">
        <w:tblPrEx>
          <w:tblCellMar>
            <w:top w:w="0" w:type="dxa"/>
            <w:left w:w="108" w:type="dxa"/>
            <w:bottom w:w="0" w:type="dxa"/>
            <w:right w:w="108" w:type="dxa"/>
          </w:tblCellMar>
        </w:tblPrEx>
        <w:trPr>
          <w:trHeight w:val="489" w:hRule="atLeast"/>
        </w:trPr>
        <w:tc>
          <w:tcPr>
            <w:tcW w:w="795" w:type="dxa"/>
            <w:vMerge w:val="restart"/>
            <w:tcBorders>
              <w:top w:val="single" w:color="000000" w:sz="8" w:space="0"/>
              <w:left w:val="single" w:color="000000" w:sz="8" w:space="0"/>
              <w:bottom w:val="single" w:color="000000" w:sz="4" w:space="0"/>
              <w:right w:val="single" w:color="000000" w:sz="4" w:space="0"/>
            </w:tcBorders>
            <w:noWrap/>
            <w:vAlign w:val="center"/>
          </w:tcPr>
          <w:p w14:paraId="1AC51B5A">
            <w:pPr>
              <w:widowControl/>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kern w:val="0"/>
                <w:sz w:val="24"/>
                <w:szCs w:val="24"/>
                <w:lang w:bidi="ar"/>
                <w14:textFill>
                  <w14:solidFill>
                    <w14:schemeClr w14:val="tx1"/>
                  </w14:solidFill>
                </w14:textFill>
              </w:rPr>
              <w:t>序号</w:t>
            </w:r>
          </w:p>
        </w:tc>
        <w:tc>
          <w:tcPr>
            <w:tcW w:w="2368" w:type="dxa"/>
            <w:vMerge w:val="restart"/>
            <w:tcBorders>
              <w:top w:val="single" w:color="000000" w:sz="8" w:space="0"/>
              <w:left w:val="single" w:color="000000" w:sz="4" w:space="0"/>
              <w:bottom w:val="single" w:color="000000" w:sz="4" w:space="0"/>
              <w:right w:val="single" w:color="000000" w:sz="4" w:space="0"/>
            </w:tcBorders>
            <w:noWrap/>
            <w:vAlign w:val="center"/>
          </w:tcPr>
          <w:p w14:paraId="16B70BD6">
            <w:pPr>
              <w:widowControl/>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kern w:val="0"/>
                <w:sz w:val="24"/>
                <w:szCs w:val="24"/>
                <w:lang w:bidi="ar"/>
                <w14:textFill>
                  <w14:solidFill>
                    <w14:schemeClr w14:val="tx1"/>
                  </w14:solidFill>
                </w14:textFill>
              </w:rPr>
              <w:t>采购内容</w:t>
            </w:r>
          </w:p>
        </w:tc>
        <w:tc>
          <w:tcPr>
            <w:tcW w:w="4442" w:type="dxa"/>
            <w:vMerge w:val="restart"/>
            <w:tcBorders>
              <w:top w:val="single" w:color="000000" w:sz="8" w:space="0"/>
              <w:left w:val="single" w:color="000000" w:sz="4" w:space="0"/>
              <w:bottom w:val="single" w:color="000000" w:sz="4" w:space="0"/>
              <w:right w:val="single" w:color="000000" w:sz="4" w:space="0"/>
            </w:tcBorders>
            <w:noWrap/>
            <w:vAlign w:val="center"/>
          </w:tcPr>
          <w:p w14:paraId="074DD6CE">
            <w:pPr>
              <w:widowControl/>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kern w:val="0"/>
                <w:sz w:val="24"/>
                <w:szCs w:val="24"/>
                <w:lang w:bidi="ar"/>
                <w14:textFill>
                  <w14:solidFill>
                    <w14:schemeClr w14:val="tx1"/>
                  </w14:solidFill>
                </w14:textFill>
              </w:rPr>
              <w:t>最高限价</w:t>
            </w:r>
          </w:p>
        </w:tc>
        <w:tc>
          <w:tcPr>
            <w:tcW w:w="1533" w:type="dxa"/>
            <w:vMerge w:val="restart"/>
            <w:tcBorders>
              <w:top w:val="single" w:color="000000" w:sz="8" w:space="0"/>
              <w:left w:val="single" w:color="000000" w:sz="4" w:space="0"/>
              <w:right w:val="single" w:color="000000" w:sz="4" w:space="0"/>
            </w:tcBorders>
            <w:noWrap/>
            <w:vAlign w:val="center"/>
          </w:tcPr>
          <w:p w14:paraId="503649F1">
            <w:pPr>
              <w:widowControl/>
              <w:jc w:val="center"/>
              <w:textAlignment w:val="center"/>
              <w:rPr>
                <w:rFonts w:hint="eastAsia" w:ascii="仿宋" w:hAnsi="仿宋" w:eastAsia="仿宋" w:cs="仿宋"/>
                <w:b/>
                <w:bCs/>
                <w:color w:val="000000" w:themeColor="text1"/>
                <w:kern w:val="0"/>
                <w:sz w:val="24"/>
                <w:szCs w:val="24"/>
                <w:lang w:bidi="ar"/>
                <w14:textFill>
                  <w14:solidFill>
                    <w14:schemeClr w14:val="tx1"/>
                  </w14:solidFill>
                </w14:textFill>
              </w:rPr>
            </w:pPr>
            <w:r>
              <w:rPr>
                <w:rFonts w:hint="eastAsia" w:ascii="仿宋" w:hAnsi="仿宋" w:eastAsia="仿宋" w:cs="仿宋"/>
                <w:b/>
                <w:bCs/>
                <w:color w:val="000000" w:themeColor="text1"/>
                <w:kern w:val="0"/>
                <w:sz w:val="24"/>
                <w:szCs w:val="24"/>
                <w:lang w:bidi="ar"/>
                <w14:textFill>
                  <w14:solidFill>
                    <w14:schemeClr w14:val="tx1"/>
                  </w14:solidFill>
                </w14:textFill>
              </w:rPr>
              <w:t>备注</w:t>
            </w:r>
          </w:p>
        </w:tc>
      </w:tr>
      <w:tr w14:paraId="3E0E1301">
        <w:tblPrEx>
          <w:tblCellMar>
            <w:top w:w="0" w:type="dxa"/>
            <w:left w:w="108" w:type="dxa"/>
            <w:bottom w:w="0" w:type="dxa"/>
            <w:right w:w="108" w:type="dxa"/>
          </w:tblCellMar>
        </w:tblPrEx>
        <w:trPr>
          <w:trHeight w:val="312" w:hRule="atLeast"/>
        </w:trPr>
        <w:tc>
          <w:tcPr>
            <w:tcW w:w="795" w:type="dxa"/>
            <w:vMerge w:val="continue"/>
            <w:tcBorders>
              <w:top w:val="single" w:color="000000" w:sz="8" w:space="0"/>
              <w:left w:val="single" w:color="000000" w:sz="8" w:space="0"/>
              <w:bottom w:val="single" w:color="000000" w:sz="4" w:space="0"/>
              <w:right w:val="single" w:color="000000" w:sz="4" w:space="0"/>
            </w:tcBorders>
            <w:noWrap/>
            <w:vAlign w:val="center"/>
          </w:tcPr>
          <w:p w14:paraId="481382FB">
            <w:pPr>
              <w:jc w:val="center"/>
              <w:rPr>
                <w:rFonts w:hint="eastAsia" w:ascii="仿宋" w:hAnsi="仿宋" w:eastAsia="仿宋" w:cs="仿宋"/>
                <w:b/>
                <w:bCs/>
                <w:color w:val="000000" w:themeColor="text1"/>
                <w:sz w:val="24"/>
                <w:szCs w:val="24"/>
                <w14:textFill>
                  <w14:solidFill>
                    <w14:schemeClr w14:val="tx1"/>
                  </w14:solidFill>
                </w14:textFill>
              </w:rPr>
            </w:pPr>
          </w:p>
        </w:tc>
        <w:tc>
          <w:tcPr>
            <w:tcW w:w="2368" w:type="dxa"/>
            <w:vMerge w:val="continue"/>
            <w:tcBorders>
              <w:top w:val="single" w:color="000000" w:sz="8" w:space="0"/>
              <w:left w:val="single" w:color="000000" w:sz="4" w:space="0"/>
              <w:bottom w:val="single" w:color="000000" w:sz="4" w:space="0"/>
              <w:right w:val="single" w:color="000000" w:sz="4" w:space="0"/>
            </w:tcBorders>
            <w:noWrap/>
            <w:vAlign w:val="center"/>
          </w:tcPr>
          <w:p w14:paraId="2F94ABEE">
            <w:pPr>
              <w:jc w:val="center"/>
              <w:rPr>
                <w:rFonts w:hint="eastAsia" w:ascii="仿宋" w:hAnsi="仿宋" w:eastAsia="仿宋" w:cs="仿宋"/>
                <w:b/>
                <w:bCs/>
                <w:color w:val="000000" w:themeColor="text1"/>
                <w:sz w:val="24"/>
                <w:szCs w:val="24"/>
                <w14:textFill>
                  <w14:solidFill>
                    <w14:schemeClr w14:val="tx1"/>
                  </w14:solidFill>
                </w14:textFill>
              </w:rPr>
            </w:pPr>
          </w:p>
        </w:tc>
        <w:tc>
          <w:tcPr>
            <w:tcW w:w="4442" w:type="dxa"/>
            <w:vMerge w:val="continue"/>
            <w:tcBorders>
              <w:top w:val="single" w:color="000000" w:sz="8" w:space="0"/>
              <w:left w:val="single" w:color="000000" w:sz="4" w:space="0"/>
              <w:bottom w:val="single" w:color="000000" w:sz="4" w:space="0"/>
              <w:right w:val="single" w:color="000000" w:sz="4" w:space="0"/>
            </w:tcBorders>
            <w:noWrap/>
            <w:vAlign w:val="center"/>
          </w:tcPr>
          <w:p w14:paraId="75948DA5">
            <w:pPr>
              <w:jc w:val="center"/>
              <w:rPr>
                <w:rFonts w:hint="eastAsia" w:ascii="仿宋" w:hAnsi="仿宋" w:eastAsia="仿宋" w:cs="仿宋"/>
                <w:b/>
                <w:bCs/>
                <w:color w:val="000000" w:themeColor="text1"/>
                <w:sz w:val="24"/>
                <w:szCs w:val="24"/>
                <w14:textFill>
                  <w14:solidFill>
                    <w14:schemeClr w14:val="tx1"/>
                  </w14:solidFill>
                </w14:textFill>
              </w:rPr>
            </w:pPr>
          </w:p>
        </w:tc>
        <w:tc>
          <w:tcPr>
            <w:tcW w:w="1533" w:type="dxa"/>
            <w:vMerge w:val="continue"/>
            <w:tcBorders>
              <w:left w:val="single" w:color="000000" w:sz="4" w:space="0"/>
              <w:bottom w:val="single" w:color="000000" w:sz="4" w:space="0"/>
              <w:right w:val="single" w:color="000000" w:sz="4" w:space="0"/>
            </w:tcBorders>
            <w:vAlign w:val="center"/>
          </w:tcPr>
          <w:p w14:paraId="5F0AD805">
            <w:pPr>
              <w:widowControl/>
              <w:spacing w:line="280" w:lineRule="exact"/>
              <w:jc w:val="center"/>
              <w:textAlignment w:val="center"/>
              <w:rPr>
                <w:rFonts w:hint="eastAsia" w:ascii="仿宋" w:hAnsi="仿宋" w:eastAsia="仿宋" w:cs="仿宋"/>
                <w:b/>
                <w:bCs/>
                <w:color w:val="000000" w:themeColor="text1"/>
                <w:sz w:val="24"/>
                <w:szCs w:val="24"/>
                <w14:textFill>
                  <w14:solidFill>
                    <w14:schemeClr w14:val="tx1"/>
                  </w14:solidFill>
                </w14:textFill>
              </w:rPr>
            </w:pPr>
          </w:p>
        </w:tc>
      </w:tr>
      <w:tr w14:paraId="64BA61DA">
        <w:tblPrEx>
          <w:tblCellMar>
            <w:top w:w="0" w:type="dxa"/>
            <w:left w:w="108" w:type="dxa"/>
            <w:bottom w:w="0" w:type="dxa"/>
            <w:right w:w="108" w:type="dxa"/>
          </w:tblCellMar>
        </w:tblPrEx>
        <w:trPr>
          <w:trHeight w:val="454" w:hRule="exact"/>
        </w:trPr>
        <w:tc>
          <w:tcPr>
            <w:tcW w:w="795" w:type="dxa"/>
            <w:vMerge w:val="restart"/>
            <w:tcBorders>
              <w:top w:val="single" w:color="000000" w:sz="4" w:space="0"/>
              <w:left w:val="single" w:color="000000" w:sz="8" w:space="0"/>
              <w:right w:val="single" w:color="000000" w:sz="4" w:space="0"/>
            </w:tcBorders>
            <w:noWrap/>
            <w:vAlign w:val="center"/>
          </w:tcPr>
          <w:p w14:paraId="3CFBE960">
            <w:pPr>
              <w:widowControl/>
              <w:jc w:val="center"/>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kern w:val="0"/>
                <w:sz w:val="24"/>
                <w:szCs w:val="24"/>
                <w:lang w:bidi="ar"/>
                <w14:textFill>
                  <w14:solidFill>
                    <w14:schemeClr w14:val="tx1"/>
                  </w14:solidFill>
                </w14:textFill>
              </w:rPr>
              <w:t>1</w:t>
            </w:r>
          </w:p>
        </w:tc>
        <w:tc>
          <w:tcPr>
            <w:tcW w:w="2368" w:type="dxa"/>
            <w:vMerge w:val="restart"/>
            <w:tcBorders>
              <w:top w:val="single" w:color="000000" w:sz="4" w:space="0"/>
              <w:left w:val="single" w:color="000000" w:sz="4" w:space="0"/>
              <w:right w:val="single" w:color="000000" w:sz="4" w:space="0"/>
            </w:tcBorders>
            <w:vAlign w:val="center"/>
          </w:tcPr>
          <w:p w14:paraId="2734E3D0">
            <w:pPr>
              <w:widowControl/>
              <w:spacing w:line="280" w:lineRule="exact"/>
              <w:jc w:val="center"/>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Cs/>
                <w:color w:val="000000" w:themeColor="text1"/>
                <w:sz w:val="24"/>
                <w:szCs w:val="24"/>
                <w14:textFill>
                  <w14:solidFill>
                    <w14:schemeClr w14:val="tx1"/>
                  </w14:solidFill>
                </w14:textFill>
              </w:rPr>
              <w:t>自卸运输车（沥青混合料）</w:t>
            </w:r>
          </w:p>
        </w:tc>
        <w:tc>
          <w:tcPr>
            <w:tcW w:w="4442" w:type="dxa"/>
            <w:tcBorders>
              <w:top w:val="single" w:color="000000" w:sz="4" w:space="0"/>
              <w:left w:val="single" w:color="000000" w:sz="4" w:space="0"/>
              <w:bottom w:val="single" w:color="000000" w:sz="4" w:space="0"/>
              <w:right w:val="single" w:color="000000" w:sz="4" w:space="0"/>
            </w:tcBorders>
            <w:vAlign w:val="center"/>
          </w:tcPr>
          <w:p w14:paraId="33147788">
            <w:pPr>
              <w:widowControl/>
              <w:jc w:val="center"/>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13元/吨（运距≤8公里）</w:t>
            </w:r>
          </w:p>
        </w:tc>
        <w:tc>
          <w:tcPr>
            <w:tcW w:w="1533" w:type="dxa"/>
            <w:vMerge w:val="restart"/>
            <w:tcBorders>
              <w:top w:val="single" w:color="000000" w:sz="4" w:space="0"/>
              <w:left w:val="single" w:color="000000" w:sz="4" w:space="0"/>
              <w:right w:val="single" w:color="000000" w:sz="4" w:space="0"/>
            </w:tcBorders>
            <w:noWrap/>
            <w:vAlign w:val="center"/>
          </w:tcPr>
          <w:p w14:paraId="333A757F">
            <w:pPr>
              <w:widowControl/>
              <w:jc w:val="center"/>
              <w:textAlignment w:val="center"/>
              <w:rPr>
                <w:rFonts w:hint="eastAsia" w:ascii="仿宋" w:hAnsi="仿宋" w:eastAsia="仿宋" w:cs="仿宋"/>
                <w:color w:val="000000" w:themeColor="text1"/>
                <w:kern w:val="0"/>
                <w:sz w:val="24"/>
                <w:szCs w:val="24"/>
                <w:lang w:bidi="ar"/>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运输距离不足8公里的按8公里计</w:t>
            </w:r>
          </w:p>
        </w:tc>
      </w:tr>
      <w:tr w14:paraId="008742DC">
        <w:tblPrEx>
          <w:tblCellMar>
            <w:top w:w="0" w:type="dxa"/>
            <w:left w:w="108" w:type="dxa"/>
            <w:bottom w:w="0" w:type="dxa"/>
            <w:right w:w="108" w:type="dxa"/>
          </w:tblCellMar>
        </w:tblPrEx>
        <w:trPr>
          <w:trHeight w:val="720" w:hRule="exact"/>
        </w:trPr>
        <w:tc>
          <w:tcPr>
            <w:tcW w:w="795" w:type="dxa"/>
            <w:vMerge w:val="continue"/>
            <w:tcBorders>
              <w:left w:val="single" w:color="000000" w:sz="8" w:space="0"/>
              <w:right w:val="single" w:color="000000" w:sz="4" w:space="0"/>
            </w:tcBorders>
            <w:noWrap/>
            <w:vAlign w:val="center"/>
          </w:tcPr>
          <w:p w14:paraId="5D48C46E">
            <w:pPr>
              <w:widowControl/>
              <w:jc w:val="center"/>
              <w:textAlignment w:val="center"/>
              <w:rPr>
                <w:rFonts w:hint="eastAsia" w:ascii="仿宋" w:hAnsi="仿宋" w:eastAsia="仿宋" w:cs="仿宋"/>
                <w:color w:val="000000" w:themeColor="text1"/>
                <w:kern w:val="0"/>
                <w:sz w:val="24"/>
                <w:szCs w:val="24"/>
                <w:lang w:bidi="ar"/>
                <w14:textFill>
                  <w14:solidFill>
                    <w14:schemeClr w14:val="tx1"/>
                  </w14:solidFill>
                </w14:textFill>
              </w:rPr>
            </w:pPr>
          </w:p>
        </w:tc>
        <w:tc>
          <w:tcPr>
            <w:tcW w:w="2368" w:type="dxa"/>
            <w:vMerge w:val="continue"/>
            <w:tcBorders>
              <w:left w:val="single" w:color="000000" w:sz="4" w:space="0"/>
              <w:right w:val="single" w:color="000000" w:sz="4" w:space="0"/>
            </w:tcBorders>
            <w:vAlign w:val="center"/>
          </w:tcPr>
          <w:p w14:paraId="4BA4A0CD">
            <w:pPr>
              <w:widowControl/>
              <w:spacing w:line="280" w:lineRule="exact"/>
              <w:jc w:val="center"/>
              <w:textAlignment w:val="center"/>
              <w:rPr>
                <w:rFonts w:hint="eastAsia" w:ascii="仿宋" w:hAnsi="仿宋" w:eastAsia="仿宋" w:cs="仿宋"/>
                <w:bCs/>
                <w:color w:val="000000" w:themeColor="text1"/>
                <w:sz w:val="24"/>
                <w:szCs w:val="24"/>
                <w14:textFill>
                  <w14:solidFill>
                    <w14:schemeClr w14:val="tx1"/>
                  </w14:solidFill>
                </w14:textFill>
              </w:rPr>
            </w:pPr>
          </w:p>
        </w:tc>
        <w:tc>
          <w:tcPr>
            <w:tcW w:w="4442" w:type="dxa"/>
            <w:tcBorders>
              <w:top w:val="single" w:color="000000" w:sz="4" w:space="0"/>
              <w:left w:val="single" w:color="000000" w:sz="4" w:space="0"/>
              <w:bottom w:val="single" w:color="000000" w:sz="4" w:space="0"/>
              <w:right w:val="single" w:color="000000" w:sz="4" w:space="0"/>
            </w:tcBorders>
            <w:vAlign w:val="center"/>
          </w:tcPr>
          <w:p w14:paraId="05B9C772">
            <w:pPr>
              <w:widowControl/>
              <w:jc w:val="center"/>
              <w:textAlignment w:val="center"/>
              <w:rPr>
                <w:rFonts w:hint="eastAsia" w:ascii="仿宋" w:hAnsi="仿宋" w:eastAsia="仿宋" w:cs="仿宋"/>
                <w:color w:val="000000" w:themeColor="text1"/>
                <w:kern w:val="0"/>
                <w:sz w:val="24"/>
                <w:szCs w:val="24"/>
                <w:lang w:bidi="ar"/>
                <w14:textFill>
                  <w14:solidFill>
                    <w14:schemeClr w14:val="tx1"/>
                  </w14:solidFill>
                </w14:textFill>
              </w:rPr>
            </w:pPr>
            <w:r>
              <w:rPr>
                <w:rFonts w:hint="eastAsia" w:ascii="仿宋" w:hAnsi="仿宋" w:eastAsia="仿宋" w:cs="仿宋"/>
                <w:color w:val="000000" w:themeColor="text1"/>
                <w:kern w:val="0"/>
                <w:sz w:val="24"/>
                <w:szCs w:val="24"/>
                <w:lang w:bidi="ar"/>
                <w14:textFill>
                  <w14:solidFill>
                    <w14:schemeClr w14:val="tx1"/>
                  </w14:solidFill>
                </w14:textFill>
              </w:rPr>
              <w:t>1.3元/吨/公里（8公里＜运距≤30公里）</w:t>
            </w:r>
          </w:p>
        </w:tc>
        <w:tc>
          <w:tcPr>
            <w:tcW w:w="1533" w:type="dxa"/>
            <w:vMerge w:val="continue"/>
            <w:tcBorders>
              <w:left w:val="single" w:color="000000" w:sz="4" w:space="0"/>
              <w:right w:val="single" w:color="000000" w:sz="4" w:space="0"/>
            </w:tcBorders>
            <w:noWrap/>
            <w:vAlign w:val="center"/>
          </w:tcPr>
          <w:p w14:paraId="43251444">
            <w:pPr>
              <w:widowControl/>
              <w:jc w:val="center"/>
              <w:textAlignment w:val="center"/>
              <w:rPr>
                <w:rFonts w:hint="eastAsia" w:ascii="仿宋" w:hAnsi="仿宋" w:eastAsia="仿宋" w:cs="仿宋"/>
                <w:color w:val="000000" w:themeColor="text1"/>
                <w:kern w:val="0"/>
                <w:sz w:val="24"/>
                <w:szCs w:val="24"/>
                <w:lang w:bidi="ar"/>
                <w14:textFill>
                  <w14:solidFill>
                    <w14:schemeClr w14:val="tx1"/>
                  </w14:solidFill>
                </w14:textFill>
              </w:rPr>
            </w:pPr>
          </w:p>
        </w:tc>
      </w:tr>
      <w:tr w14:paraId="2F8C438E">
        <w:tblPrEx>
          <w:tblCellMar>
            <w:top w:w="0" w:type="dxa"/>
            <w:left w:w="108" w:type="dxa"/>
            <w:bottom w:w="0" w:type="dxa"/>
            <w:right w:w="108" w:type="dxa"/>
          </w:tblCellMar>
        </w:tblPrEx>
        <w:trPr>
          <w:trHeight w:val="705" w:hRule="exact"/>
        </w:trPr>
        <w:tc>
          <w:tcPr>
            <w:tcW w:w="795" w:type="dxa"/>
            <w:vMerge w:val="continue"/>
            <w:tcBorders>
              <w:left w:val="single" w:color="000000" w:sz="8" w:space="0"/>
              <w:right w:val="single" w:color="000000" w:sz="4" w:space="0"/>
            </w:tcBorders>
            <w:noWrap/>
            <w:vAlign w:val="center"/>
          </w:tcPr>
          <w:p w14:paraId="601C9057">
            <w:pPr>
              <w:widowControl/>
              <w:jc w:val="center"/>
              <w:textAlignment w:val="center"/>
              <w:rPr>
                <w:rFonts w:hint="eastAsia" w:ascii="仿宋" w:hAnsi="仿宋" w:eastAsia="仿宋" w:cs="仿宋"/>
                <w:color w:val="000000" w:themeColor="text1"/>
                <w:kern w:val="0"/>
                <w:sz w:val="24"/>
                <w:szCs w:val="24"/>
                <w:lang w:bidi="ar"/>
                <w14:textFill>
                  <w14:solidFill>
                    <w14:schemeClr w14:val="tx1"/>
                  </w14:solidFill>
                </w14:textFill>
              </w:rPr>
            </w:pPr>
          </w:p>
        </w:tc>
        <w:tc>
          <w:tcPr>
            <w:tcW w:w="2368" w:type="dxa"/>
            <w:vMerge w:val="continue"/>
            <w:tcBorders>
              <w:left w:val="single" w:color="000000" w:sz="4" w:space="0"/>
              <w:right w:val="single" w:color="000000" w:sz="4" w:space="0"/>
            </w:tcBorders>
            <w:vAlign w:val="center"/>
          </w:tcPr>
          <w:p w14:paraId="42DA5012">
            <w:pPr>
              <w:widowControl/>
              <w:spacing w:line="280" w:lineRule="exact"/>
              <w:jc w:val="center"/>
              <w:textAlignment w:val="center"/>
              <w:rPr>
                <w:rFonts w:hint="eastAsia" w:ascii="仿宋" w:hAnsi="仿宋" w:eastAsia="仿宋" w:cs="仿宋"/>
                <w:bCs/>
                <w:color w:val="000000" w:themeColor="text1"/>
                <w:sz w:val="24"/>
                <w:szCs w:val="24"/>
                <w14:textFill>
                  <w14:solidFill>
                    <w14:schemeClr w14:val="tx1"/>
                  </w14:solidFill>
                </w14:textFill>
              </w:rPr>
            </w:pPr>
          </w:p>
        </w:tc>
        <w:tc>
          <w:tcPr>
            <w:tcW w:w="4442" w:type="dxa"/>
            <w:tcBorders>
              <w:top w:val="single" w:color="000000" w:sz="4" w:space="0"/>
              <w:left w:val="single" w:color="000000" w:sz="4" w:space="0"/>
              <w:bottom w:val="single" w:color="000000" w:sz="4" w:space="0"/>
              <w:right w:val="single" w:color="000000" w:sz="4" w:space="0"/>
            </w:tcBorders>
            <w:vAlign w:val="center"/>
          </w:tcPr>
          <w:p w14:paraId="4C3E8826">
            <w:pPr>
              <w:widowControl/>
              <w:jc w:val="center"/>
              <w:textAlignment w:val="center"/>
              <w:rPr>
                <w:rFonts w:hint="eastAsia" w:ascii="仿宋" w:hAnsi="仿宋" w:eastAsia="仿宋" w:cs="仿宋"/>
                <w:color w:val="000000" w:themeColor="text1"/>
                <w:kern w:val="0"/>
                <w:sz w:val="24"/>
                <w:szCs w:val="24"/>
                <w:lang w:bidi="ar"/>
                <w14:textFill>
                  <w14:solidFill>
                    <w14:schemeClr w14:val="tx1"/>
                  </w14:solidFill>
                </w14:textFill>
              </w:rPr>
            </w:pPr>
            <w:r>
              <w:rPr>
                <w:rFonts w:hint="eastAsia" w:ascii="仿宋" w:hAnsi="仿宋" w:eastAsia="仿宋" w:cs="仿宋"/>
                <w:color w:val="000000" w:themeColor="text1"/>
                <w:kern w:val="0"/>
                <w:sz w:val="24"/>
                <w:szCs w:val="24"/>
                <w:lang w:bidi="ar"/>
                <w14:textFill>
                  <w14:solidFill>
                    <w14:schemeClr w14:val="tx1"/>
                  </w14:solidFill>
                </w14:textFill>
              </w:rPr>
              <w:t>0.95元/吨/公里（</w:t>
            </w:r>
            <w:r>
              <w:rPr>
                <w:rFonts w:hint="eastAsia" w:ascii="仿宋" w:hAnsi="仿宋" w:eastAsia="仿宋" w:cs="仿宋"/>
                <w:bCs/>
                <w:color w:val="000000" w:themeColor="text1"/>
                <w:sz w:val="24"/>
                <w:szCs w:val="24"/>
                <w14:textFill>
                  <w14:solidFill>
                    <w14:schemeClr w14:val="tx1"/>
                  </w14:solidFill>
                </w14:textFill>
              </w:rPr>
              <w:t>30公里＜运距≤60公里</w:t>
            </w:r>
            <w:r>
              <w:rPr>
                <w:rFonts w:hint="eastAsia" w:ascii="仿宋" w:hAnsi="仿宋" w:eastAsia="仿宋" w:cs="仿宋"/>
                <w:color w:val="000000" w:themeColor="text1"/>
                <w:kern w:val="0"/>
                <w:sz w:val="24"/>
                <w:szCs w:val="24"/>
                <w:lang w:bidi="ar"/>
                <w14:textFill>
                  <w14:solidFill>
                    <w14:schemeClr w14:val="tx1"/>
                  </w14:solidFill>
                </w14:textFill>
              </w:rPr>
              <w:t>）</w:t>
            </w:r>
          </w:p>
        </w:tc>
        <w:tc>
          <w:tcPr>
            <w:tcW w:w="1533" w:type="dxa"/>
            <w:vMerge w:val="continue"/>
            <w:tcBorders>
              <w:left w:val="single" w:color="000000" w:sz="4" w:space="0"/>
              <w:right w:val="single" w:color="000000" w:sz="4" w:space="0"/>
            </w:tcBorders>
            <w:noWrap/>
            <w:vAlign w:val="center"/>
          </w:tcPr>
          <w:p w14:paraId="15F9E9D5">
            <w:pPr>
              <w:widowControl/>
              <w:jc w:val="center"/>
              <w:textAlignment w:val="center"/>
              <w:rPr>
                <w:rFonts w:hint="eastAsia" w:ascii="仿宋" w:hAnsi="仿宋" w:eastAsia="仿宋" w:cs="仿宋"/>
                <w:color w:val="000000" w:themeColor="text1"/>
                <w:kern w:val="0"/>
                <w:sz w:val="24"/>
                <w:szCs w:val="24"/>
                <w:lang w:bidi="ar"/>
                <w14:textFill>
                  <w14:solidFill>
                    <w14:schemeClr w14:val="tx1"/>
                  </w14:solidFill>
                </w14:textFill>
              </w:rPr>
            </w:pPr>
          </w:p>
        </w:tc>
      </w:tr>
      <w:tr w14:paraId="7C4C8F32">
        <w:tblPrEx>
          <w:tblCellMar>
            <w:top w:w="0" w:type="dxa"/>
            <w:left w:w="108" w:type="dxa"/>
            <w:bottom w:w="0" w:type="dxa"/>
            <w:right w:w="108" w:type="dxa"/>
          </w:tblCellMar>
        </w:tblPrEx>
        <w:trPr>
          <w:trHeight w:val="695" w:hRule="exact"/>
        </w:trPr>
        <w:tc>
          <w:tcPr>
            <w:tcW w:w="795" w:type="dxa"/>
            <w:vMerge w:val="continue"/>
            <w:tcBorders>
              <w:left w:val="single" w:color="000000" w:sz="8" w:space="0"/>
              <w:bottom w:val="single" w:color="000000" w:sz="4" w:space="0"/>
              <w:right w:val="single" w:color="000000" w:sz="4" w:space="0"/>
            </w:tcBorders>
            <w:noWrap/>
            <w:vAlign w:val="center"/>
          </w:tcPr>
          <w:p w14:paraId="33087AC0">
            <w:pPr>
              <w:widowControl/>
              <w:jc w:val="center"/>
              <w:textAlignment w:val="center"/>
              <w:rPr>
                <w:rFonts w:hint="eastAsia" w:ascii="仿宋" w:hAnsi="仿宋" w:eastAsia="仿宋" w:cs="仿宋"/>
                <w:color w:val="000000" w:themeColor="text1"/>
                <w:kern w:val="0"/>
                <w:sz w:val="24"/>
                <w:szCs w:val="24"/>
                <w:lang w:bidi="ar"/>
                <w14:textFill>
                  <w14:solidFill>
                    <w14:schemeClr w14:val="tx1"/>
                  </w14:solidFill>
                </w14:textFill>
              </w:rPr>
            </w:pPr>
          </w:p>
        </w:tc>
        <w:tc>
          <w:tcPr>
            <w:tcW w:w="2368" w:type="dxa"/>
            <w:vMerge w:val="continue"/>
            <w:tcBorders>
              <w:left w:val="single" w:color="000000" w:sz="4" w:space="0"/>
              <w:bottom w:val="single" w:color="000000" w:sz="4" w:space="0"/>
              <w:right w:val="single" w:color="000000" w:sz="4" w:space="0"/>
            </w:tcBorders>
            <w:vAlign w:val="center"/>
          </w:tcPr>
          <w:p w14:paraId="6759DB42">
            <w:pPr>
              <w:widowControl/>
              <w:spacing w:line="280" w:lineRule="exact"/>
              <w:jc w:val="center"/>
              <w:textAlignment w:val="center"/>
              <w:rPr>
                <w:rFonts w:hint="eastAsia" w:ascii="仿宋" w:hAnsi="仿宋" w:eastAsia="仿宋" w:cs="仿宋"/>
                <w:bCs/>
                <w:color w:val="000000" w:themeColor="text1"/>
                <w:sz w:val="24"/>
                <w:szCs w:val="24"/>
                <w14:textFill>
                  <w14:solidFill>
                    <w14:schemeClr w14:val="tx1"/>
                  </w14:solidFill>
                </w14:textFill>
              </w:rPr>
            </w:pPr>
          </w:p>
        </w:tc>
        <w:tc>
          <w:tcPr>
            <w:tcW w:w="4442" w:type="dxa"/>
            <w:tcBorders>
              <w:top w:val="single" w:color="000000" w:sz="4" w:space="0"/>
              <w:left w:val="single" w:color="000000" w:sz="4" w:space="0"/>
              <w:bottom w:val="single" w:color="000000" w:sz="4" w:space="0"/>
              <w:right w:val="single" w:color="000000" w:sz="4" w:space="0"/>
            </w:tcBorders>
            <w:vAlign w:val="center"/>
          </w:tcPr>
          <w:p w14:paraId="7D3D6610">
            <w:pPr>
              <w:widowControl/>
              <w:jc w:val="center"/>
              <w:textAlignment w:val="center"/>
              <w:rPr>
                <w:rFonts w:hint="eastAsia" w:ascii="仿宋" w:hAnsi="仿宋" w:eastAsia="仿宋" w:cs="仿宋"/>
                <w:color w:val="000000" w:themeColor="text1"/>
                <w:kern w:val="0"/>
                <w:sz w:val="24"/>
                <w:szCs w:val="24"/>
                <w:lang w:bidi="ar"/>
                <w14:textFill>
                  <w14:solidFill>
                    <w14:schemeClr w14:val="tx1"/>
                  </w14:solidFill>
                </w14:textFill>
              </w:rPr>
            </w:pPr>
            <w:r>
              <w:rPr>
                <w:rFonts w:hint="eastAsia" w:ascii="仿宋" w:hAnsi="仿宋" w:eastAsia="仿宋" w:cs="仿宋"/>
                <w:bCs/>
                <w:color w:val="000000" w:themeColor="text1"/>
                <w:sz w:val="24"/>
                <w:szCs w:val="24"/>
                <w14:textFill>
                  <w14:solidFill>
                    <w14:schemeClr w14:val="tx1"/>
                  </w14:solidFill>
                </w14:textFill>
              </w:rPr>
              <w:t>0.8元/吨/公里（运距＞60公里）</w:t>
            </w:r>
          </w:p>
        </w:tc>
        <w:tc>
          <w:tcPr>
            <w:tcW w:w="1533" w:type="dxa"/>
            <w:vMerge w:val="continue"/>
            <w:tcBorders>
              <w:left w:val="single" w:color="000000" w:sz="4" w:space="0"/>
              <w:bottom w:val="single" w:color="000000" w:sz="4" w:space="0"/>
              <w:right w:val="single" w:color="000000" w:sz="4" w:space="0"/>
            </w:tcBorders>
            <w:noWrap/>
            <w:vAlign w:val="center"/>
          </w:tcPr>
          <w:p w14:paraId="37817404">
            <w:pPr>
              <w:widowControl/>
              <w:jc w:val="center"/>
              <w:textAlignment w:val="center"/>
              <w:rPr>
                <w:rFonts w:hint="eastAsia" w:ascii="仿宋" w:hAnsi="仿宋" w:eastAsia="仿宋" w:cs="仿宋"/>
                <w:color w:val="000000" w:themeColor="text1"/>
                <w:kern w:val="0"/>
                <w:sz w:val="24"/>
                <w:szCs w:val="24"/>
                <w:lang w:bidi="ar"/>
                <w14:textFill>
                  <w14:solidFill>
                    <w14:schemeClr w14:val="tx1"/>
                  </w14:solidFill>
                </w14:textFill>
              </w:rPr>
            </w:pPr>
          </w:p>
        </w:tc>
      </w:tr>
      <w:tr w14:paraId="0ACD8007">
        <w:tblPrEx>
          <w:tblCellMar>
            <w:top w:w="0" w:type="dxa"/>
            <w:left w:w="108" w:type="dxa"/>
            <w:bottom w:w="0" w:type="dxa"/>
            <w:right w:w="108" w:type="dxa"/>
          </w:tblCellMar>
        </w:tblPrEx>
        <w:trPr>
          <w:trHeight w:val="514" w:hRule="atLeast"/>
        </w:trPr>
        <w:tc>
          <w:tcPr>
            <w:tcW w:w="795" w:type="dxa"/>
            <w:vMerge w:val="restart"/>
            <w:tcBorders>
              <w:top w:val="single" w:color="000000" w:sz="4" w:space="0"/>
              <w:left w:val="single" w:color="000000" w:sz="8" w:space="0"/>
              <w:bottom w:val="single" w:color="000000" w:sz="4" w:space="0"/>
              <w:right w:val="single" w:color="000000" w:sz="4" w:space="0"/>
            </w:tcBorders>
            <w:noWrap/>
            <w:vAlign w:val="center"/>
          </w:tcPr>
          <w:p w14:paraId="201E77E3">
            <w:pPr>
              <w:widowControl/>
              <w:jc w:val="center"/>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kern w:val="0"/>
                <w:sz w:val="24"/>
                <w:szCs w:val="24"/>
                <w:lang w:bidi="ar"/>
                <w14:textFill>
                  <w14:solidFill>
                    <w14:schemeClr w14:val="tx1"/>
                  </w14:solidFill>
                </w14:textFill>
              </w:rPr>
              <w:t>2</w:t>
            </w:r>
          </w:p>
        </w:tc>
        <w:tc>
          <w:tcPr>
            <w:tcW w:w="2368" w:type="dxa"/>
            <w:vMerge w:val="restart"/>
            <w:tcBorders>
              <w:top w:val="single" w:color="000000" w:sz="4" w:space="0"/>
              <w:left w:val="single" w:color="000000" w:sz="4" w:space="0"/>
              <w:bottom w:val="single" w:color="000000" w:sz="4" w:space="0"/>
              <w:right w:val="single" w:color="000000" w:sz="4" w:space="0"/>
            </w:tcBorders>
            <w:vAlign w:val="center"/>
          </w:tcPr>
          <w:p w14:paraId="4BEA09B8">
            <w:pPr>
              <w:widowControl/>
              <w:jc w:val="center"/>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Cs/>
                <w:color w:val="000000" w:themeColor="text1"/>
                <w:sz w:val="24"/>
                <w:szCs w:val="24"/>
                <w14:textFill>
                  <w14:solidFill>
                    <w14:schemeClr w14:val="tx1"/>
                  </w14:solidFill>
                </w14:textFill>
              </w:rPr>
              <w:t>自卸运输车（</w:t>
            </w:r>
            <w:r>
              <w:rPr>
                <w:rFonts w:hint="eastAsia" w:ascii="仿宋" w:hAnsi="仿宋" w:eastAsia="仿宋"/>
                <w:color w:val="000000" w:themeColor="text1"/>
                <w:sz w:val="24"/>
                <w:szCs w:val="24"/>
                <w14:textFill>
                  <w14:solidFill>
                    <w14:schemeClr w14:val="tx1"/>
                  </w14:solidFill>
                </w14:textFill>
              </w:rPr>
              <w:t>水泥稳定料等</w:t>
            </w:r>
            <w:r>
              <w:rPr>
                <w:rFonts w:hint="eastAsia" w:ascii="仿宋" w:hAnsi="仿宋" w:eastAsia="仿宋" w:cs="仿宋"/>
                <w:bCs/>
                <w:color w:val="000000" w:themeColor="text1"/>
                <w:sz w:val="24"/>
                <w:szCs w:val="24"/>
                <w14:textFill>
                  <w14:solidFill>
                    <w14:schemeClr w14:val="tx1"/>
                  </w14:solidFill>
                </w14:textFill>
              </w:rPr>
              <w:t>等材料）</w:t>
            </w:r>
          </w:p>
        </w:tc>
        <w:tc>
          <w:tcPr>
            <w:tcW w:w="4442" w:type="dxa"/>
            <w:tcBorders>
              <w:top w:val="single" w:color="000000" w:sz="4" w:space="0"/>
              <w:left w:val="single" w:color="000000" w:sz="4" w:space="0"/>
              <w:bottom w:val="single" w:color="000000" w:sz="4" w:space="0"/>
              <w:right w:val="single" w:color="000000" w:sz="4" w:space="0"/>
            </w:tcBorders>
            <w:vAlign w:val="center"/>
          </w:tcPr>
          <w:p w14:paraId="6C83B1E8">
            <w:pPr>
              <w:widowControl/>
              <w:jc w:val="center"/>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13元/吨（运距≤8公里）</w:t>
            </w:r>
          </w:p>
        </w:tc>
        <w:tc>
          <w:tcPr>
            <w:tcW w:w="1533" w:type="dxa"/>
            <w:vMerge w:val="restart"/>
            <w:tcBorders>
              <w:top w:val="single" w:color="000000" w:sz="4" w:space="0"/>
              <w:left w:val="single" w:color="000000" w:sz="4" w:space="0"/>
              <w:right w:val="single" w:color="000000" w:sz="4" w:space="0"/>
            </w:tcBorders>
            <w:noWrap/>
            <w:vAlign w:val="center"/>
          </w:tcPr>
          <w:p w14:paraId="134CF7DC">
            <w:pPr>
              <w:widowControl/>
              <w:jc w:val="center"/>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运输距离不足8公里的按8公里计</w:t>
            </w:r>
          </w:p>
        </w:tc>
      </w:tr>
      <w:tr w14:paraId="6CA80B6F">
        <w:tblPrEx>
          <w:tblCellMar>
            <w:top w:w="0" w:type="dxa"/>
            <w:left w:w="108" w:type="dxa"/>
            <w:bottom w:w="0" w:type="dxa"/>
            <w:right w:w="108" w:type="dxa"/>
          </w:tblCellMar>
        </w:tblPrEx>
        <w:trPr>
          <w:trHeight w:val="639" w:hRule="atLeast"/>
        </w:trPr>
        <w:tc>
          <w:tcPr>
            <w:tcW w:w="795" w:type="dxa"/>
            <w:vMerge w:val="continue"/>
            <w:tcBorders>
              <w:top w:val="single" w:color="000000" w:sz="4" w:space="0"/>
              <w:left w:val="single" w:color="000000" w:sz="8" w:space="0"/>
              <w:bottom w:val="single" w:color="000000" w:sz="4" w:space="0"/>
              <w:right w:val="single" w:color="000000" w:sz="4" w:space="0"/>
            </w:tcBorders>
            <w:noWrap/>
            <w:vAlign w:val="center"/>
          </w:tcPr>
          <w:p w14:paraId="08B53C80">
            <w:pPr>
              <w:jc w:val="center"/>
              <w:rPr>
                <w:rFonts w:hint="eastAsia" w:ascii="仿宋" w:hAnsi="仿宋" w:eastAsia="仿宋" w:cs="仿宋"/>
                <w:color w:val="000000" w:themeColor="text1"/>
                <w:sz w:val="24"/>
                <w:szCs w:val="24"/>
                <w14:textFill>
                  <w14:solidFill>
                    <w14:schemeClr w14:val="tx1"/>
                  </w14:solidFill>
                </w14:textFill>
              </w:rPr>
            </w:pPr>
          </w:p>
        </w:tc>
        <w:tc>
          <w:tcPr>
            <w:tcW w:w="2368" w:type="dxa"/>
            <w:vMerge w:val="continue"/>
            <w:tcBorders>
              <w:top w:val="single" w:color="000000" w:sz="4" w:space="0"/>
              <w:left w:val="single" w:color="000000" w:sz="4" w:space="0"/>
              <w:bottom w:val="single" w:color="000000" w:sz="4" w:space="0"/>
              <w:right w:val="single" w:color="000000" w:sz="4" w:space="0"/>
            </w:tcBorders>
            <w:vAlign w:val="center"/>
          </w:tcPr>
          <w:p w14:paraId="2BDEB791">
            <w:pPr>
              <w:jc w:val="center"/>
              <w:rPr>
                <w:rFonts w:hint="eastAsia" w:ascii="仿宋" w:hAnsi="仿宋" w:eastAsia="仿宋" w:cs="仿宋"/>
                <w:color w:val="000000" w:themeColor="text1"/>
                <w:sz w:val="24"/>
                <w:szCs w:val="24"/>
                <w14:textFill>
                  <w14:solidFill>
                    <w14:schemeClr w14:val="tx1"/>
                  </w14:solidFill>
                </w14:textFill>
              </w:rPr>
            </w:pPr>
          </w:p>
        </w:tc>
        <w:tc>
          <w:tcPr>
            <w:tcW w:w="4442" w:type="dxa"/>
            <w:tcBorders>
              <w:top w:val="single" w:color="000000" w:sz="4" w:space="0"/>
              <w:left w:val="single" w:color="000000" w:sz="4" w:space="0"/>
              <w:bottom w:val="single" w:color="000000" w:sz="4" w:space="0"/>
              <w:right w:val="single" w:color="000000" w:sz="4" w:space="0"/>
            </w:tcBorders>
            <w:vAlign w:val="center"/>
          </w:tcPr>
          <w:p w14:paraId="1A3510F1">
            <w:pPr>
              <w:widowControl/>
              <w:jc w:val="center"/>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kern w:val="0"/>
                <w:sz w:val="24"/>
                <w:szCs w:val="24"/>
                <w:lang w:bidi="ar"/>
                <w14:textFill>
                  <w14:solidFill>
                    <w14:schemeClr w14:val="tx1"/>
                  </w14:solidFill>
                </w14:textFill>
              </w:rPr>
              <w:t>1.3元/吨/公里（8公里＜运距≤30公里）</w:t>
            </w:r>
          </w:p>
        </w:tc>
        <w:tc>
          <w:tcPr>
            <w:tcW w:w="1533" w:type="dxa"/>
            <w:vMerge w:val="continue"/>
            <w:tcBorders>
              <w:left w:val="single" w:color="000000" w:sz="4" w:space="0"/>
              <w:right w:val="single" w:color="000000" w:sz="4" w:space="0"/>
            </w:tcBorders>
            <w:noWrap/>
            <w:vAlign w:val="center"/>
          </w:tcPr>
          <w:p w14:paraId="00D7AA2C">
            <w:pPr>
              <w:widowControl/>
              <w:jc w:val="center"/>
              <w:textAlignment w:val="center"/>
              <w:rPr>
                <w:rFonts w:hint="eastAsia" w:ascii="仿宋" w:hAnsi="仿宋" w:eastAsia="仿宋" w:cs="仿宋"/>
                <w:color w:val="000000" w:themeColor="text1"/>
                <w:sz w:val="24"/>
                <w:szCs w:val="24"/>
                <w14:textFill>
                  <w14:solidFill>
                    <w14:schemeClr w14:val="tx1"/>
                  </w14:solidFill>
                </w14:textFill>
              </w:rPr>
            </w:pPr>
          </w:p>
        </w:tc>
      </w:tr>
      <w:tr w14:paraId="57729433">
        <w:tblPrEx>
          <w:tblCellMar>
            <w:top w:w="0" w:type="dxa"/>
            <w:left w:w="108" w:type="dxa"/>
            <w:bottom w:w="0" w:type="dxa"/>
            <w:right w:w="108" w:type="dxa"/>
          </w:tblCellMar>
        </w:tblPrEx>
        <w:trPr>
          <w:trHeight w:val="639" w:hRule="atLeast"/>
        </w:trPr>
        <w:tc>
          <w:tcPr>
            <w:tcW w:w="795" w:type="dxa"/>
            <w:vMerge w:val="continue"/>
            <w:tcBorders>
              <w:top w:val="single" w:color="000000" w:sz="4" w:space="0"/>
              <w:left w:val="single" w:color="000000" w:sz="8" w:space="0"/>
              <w:bottom w:val="single" w:color="000000" w:sz="4" w:space="0"/>
              <w:right w:val="single" w:color="000000" w:sz="4" w:space="0"/>
            </w:tcBorders>
            <w:noWrap/>
            <w:vAlign w:val="center"/>
          </w:tcPr>
          <w:p w14:paraId="05CB9D09">
            <w:pPr>
              <w:jc w:val="center"/>
              <w:rPr>
                <w:rFonts w:hint="eastAsia" w:ascii="仿宋" w:hAnsi="仿宋" w:eastAsia="仿宋" w:cs="仿宋"/>
                <w:color w:val="000000" w:themeColor="text1"/>
                <w:sz w:val="24"/>
                <w:szCs w:val="24"/>
                <w14:textFill>
                  <w14:solidFill>
                    <w14:schemeClr w14:val="tx1"/>
                  </w14:solidFill>
                </w14:textFill>
              </w:rPr>
            </w:pPr>
          </w:p>
        </w:tc>
        <w:tc>
          <w:tcPr>
            <w:tcW w:w="2368" w:type="dxa"/>
            <w:vMerge w:val="continue"/>
            <w:tcBorders>
              <w:top w:val="single" w:color="000000" w:sz="4" w:space="0"/>
              <w:left w:val="single" w:color="000000" w:sz="4" w:space="0"/>
              <w:bottom w:val="single" w:color="000000" w:sz="4" w:space="0"/>
              <w:right w:val="single" w:color="000000" w:sz="4" w:space="0"/>
            </w:tcBorders>
            <w:vAlign w:val="center"/>
          </w:tcPr>
          <w:p w14:paraId="6F541D16">
            <w:pPr>
              <w:jc w:val="center"/>
              <w:rPr>
                <w:rFonts w:hint="eastAsia" w:ascii="仿宋" w:hAnsi="仿宋" w:eastAsia="仿宋" w:cs="仿宋"/>
                <w:color w:val="000000" w:themeColor="text1"/>
                <w:sz w:val="24"/>
                <w:szCs w:val="24"/>
                <w14:textFill>
                  <w14:solidFill>
                    <w14:schemeClr w14:val="tx1"/>
                  </w14:solidFill>
                </w14:textFill>
              </w:rPr>
            </w:pPr>
          </w:p>
        </w:tc>
        <w:tc>
          <w:tcPr>
            <w:tcW w:w="4442" w:type="dxa"/>
            <w:tcBorders>
              <w:top w:val="single" w:color="000000" w:sz="4" w:space="0"/>
              <w:left w:val="single" w:color="000000" w:sz="4" w:space="0"/>
              <w:bottom w:val="single" w:color="000000" w:sz="4" w:space="0"/>
              <w:right w:val="single" w:color="000000" w:sz="4" w:space="0"/>
            </w:tcBorders>
            <w:vAlign w:val="center"/>
          </w:tcPr>
          <w:p w14:paraId="08ECC563">
            <w:pPr>
              <w:widowControl/>
              <w:jc w:val="center"/>
              <w:textAlignment w:val="center"/>
              <w:rPr>
                <w:rFonts w:hint="eastAsia" w:ascii="仿宋" w:hAnsi="仿宋" w:eastAsia="仿宋" w:cs="仿宋"/>
                <w:color w:val="000000" w:themeColor="text1"/>
                <w:kern w:val="0"/>
                <w:sz w:val="24"/>
                <w:szCs w:val="24"/>
                <w:lang w:bidi="ar"/>
                <w14:textFill>
                  <w14:solidFill>
                    <w14:schemeClr w14:val="tx1"/>
                  </w14:solidFill>
                </w14:textFill>
              </w:rPr>
            </w:pPr>
            <w:r>
              <w:rPr>
                <w:rFonts w:hint="eastAsia" w:ascii="仿宋" w:hAnsi="仿宋" w:eastAsia="仿宋" w:cs="仿宋"/>
                <w:color w:val="000000" w:themeColor="text1"/>
                <w:kern w:val="0"/>
                <w:sz w:val="24"/>
                <w:szCs w:val="24"/>
                <w:lang w:bidi="ar"/>
                <w14:textFill>
                  <w14:solidFill>
                    <w14:schemeClr w14:val="tx1"/>
                  </w14:solidFill>
                </w14:textFill>
              </w:rPr>
              <w:t>0.95元/吨/公里（</w:t>
            </w:r>
            <w:r>
              <w:rPr>
                <w:rFonts w:hint="eastAsia" w:ascii="仿宋" w:hAnsi="仿宋" w:eastAsia="仿宋" w:cs="仿宋"/>
                <w:bCs/>
                <w:color w:val="000000" w:themeColor="text1"/>
                <w:sz w:val="24"/>
                <w:szCs w:val="24"/>
                <w14:textFill>
                  <w14:solidFill>
                    <w14:schemeClr w14:val="tx1"/>
                  </w14:solidFill>
                </w14:textFill>
              </w:rPr>
              <w:t>30公里＜运距≤60公里</w:t>
            </w:r>
            <w:r>
              <w:rPr>
                <w:rFonts w:hint="eastAsia" w:ascii="仿宋" w:hAnsi="仿宋" w:eastAsia="仿宋" w:cs="仿宋"/>
                <w:color w:val="000000" w:themeColor="text1"/>
                <w:kern w:val="0"/>
                <w:sz w:val="24"/>
                <w:szCs w:val="24"/>
                <w:lang w:bidi="ar"/>
                <w14:textFill>
                  <w14:solidFill>
                    <w14:schemeClr w14:val="tx1"/>
                  </w14:solidFill>
                </w14:textFill>
              </w:rPr>
              <w:t>）</w:t>
            </w:r>
          </w:p>
        </w:tc>
        <w:tc>
          <w:tcPr>
            <w:tcW w:w="1533" w:type="dxa"/>
            <w:vMerge w:val="continue"/>
            <w:tcBorders>
              <w:left w:val="single" w:color="000000" w:sz="4" w:space="0"/>
              <w:right w:val="single" w:color="000000" w:sz="4" w:space="0"/>
            </w:tcBorders>
            <w:noWrap/>
            <w:vAlign w:val="center"/>
          </w:tcPr>
          <w:p w14:paraId="7E5D2C1F">
            <w:pPr>
              <w:widowControl/>
              <w:jc w:val="center"/>
              <w:textAlignment w:val="center"/>
              <w:rPr>
                <w:rFonts w:hint="eastAsia" w:ascii="仿宋" w:hAnsi="仿宋" w:eastAsia="仿宋" w:cs="仿宋"/>
                <w:color w:val="000000" w:themeColor="text1"/>
                <w:sz w:val="24"/>
                <w:szCs w:val="24"/>
                <w14:textFill>
                  <w14:solidFill>
                    <w14:schemeClr w14:val="tx1"/>
                  </w14:solidFill>
                </w14:textFill>
              </w:rPr>
            </w:pPr>
          </w:p>
        </w:tc>
      </w:tr>
      <w:tr w14:paraId="757E4078">
        <w:tblPrEx>
          <w:tblCellMar>
            <w:top w:w="0" w:type="dxa"/>
            <w:left w:w="108" w:type="dxa"/>
            <w:bottom w:w="0" w:type="dxa"/>
            <w:right w:w="108" w:type="dxa"/>
          </w:tblCellMar>
        </w:tblPrEx>
        <w:trPr>
          <w:trHeight w:val="649" w:hRule="atLeast"/>
        </w:trPr>
        <w:tc>
          <w:tcPr>
            <w:tcW w:w="795" w:type="dxa"/>
            <w:vMerge w:val="continue"/>
            <w:tcBorders>
              <w:top w:val="single" w:color="000000" w:sz="4" w:space="0"/>
              <w:left w:val="single" w:color="000000" w:sz="8" w:space="0"/>
              <w:bottom w:val="single" w:color="000000" w:sz="4" w:space="0"/>
              <w:right w:val="single" w:color="000000" w:sz="4" w:space="0"/>
            </w:tcBorders>
            <w:noWrap/>
            <w:vAlign w:val="center"/>
          </w:tcPr>
          <w:p w14:paraId="61AC5AF1">
            <w:pPr>
              <w:jc w:val="center"/>
              <w:rPr>
                <w:rFonts w:hint="eastAsia" w:ascii="仿宋" w:hAnsi="仿宋" w:eastAsia="仿宋" w:cs="仿宋"/>
                <w:color w:val="000000" w:themeColor="text1"/>
                <w:sz w:val="24"/>
                <w:szCs w:val="24"/>
                <w14:textFill>
                  <w14:solidFill>
                    <w14:schemeClr w14:val="tx1"/>
                  </w14:solidFill>
                </w14:textFill>
              </w:rPr>
            </w:pPr>
          </w:p>
        </w:tc>
        <w:tc>
          <w:tcPr>
            <w:tcW w:w="2368" w:type="dxa"/>
            <w:vMerge w:val="continue"/>
            <w:tcBorders>
              <w:top w:val="single" w:color="000000" w:sz="4" w:space="0"/>
              <w:left w:val="single" w:color="000000" w:sz="4" w:space="0"/>
              <w:bottom w:val="single" w:color="000000" w:sz="4" w:space="0"/>
              <w:right w:val="single" w:color="000000" w:sz="4" w:space="0"/>
            </w:tcBorders>
            <w:vAlign w:val="center"/>
          </w:tcPr>
          <w:p w14:paraId="2C29B767">
            <w:pPr>
              <w:jc w:val="center"/>
              <w:rPr>
                <w:rFonts w:hint="eastAsia" w:ascii="仿宋" w:hAnsi="仿宋" w:eastAsia="仿宋" w:cs="仿宋"/>
                <w:color w:val="000000" w:themeColor="text1"/>
                <w:sz w:val="24"/>
                <w:szCs w:val="24"/>
                <w14:textFill>
                  <w14:solidFill>
                    <w14:schemeClr w14:val="tx1"/>
                  </w14:solidFill>
                </w14:textFill>
              </w:rPr>
            </w:pPr>
          </w:p>
        </w:tc>
        <w:tc>
          <w:tcPr>
            <w:tcW w:w="4442" w:type="dxa"/>
            <w:tcBorders>
              <w:top w:val="single" w:color="000000" w:sz="4" w:space="0"/>
              <w:left w:val="single" w:color="000000" w:sz="4" w:space="0"/>
              <w:bottom w:val="single" w:color="000000" w:sz="4" w:space="0"/>
              <w:right w:val="single" w:color="000000" w:sz="4" w:space="0"/>
            </w:tcBorders>
            <w:vAlign w:val="center"/>
          </w:tcPr>
          <w:p w14:paraId="576DBAD1">
            <w:pPr>
              <w:widowControl/>
              <w:jc w:val="center"/>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Cs/>
                <w:color w:val="000000" w:themeColor="text1"/>
                <w:sz w:val="24"/>
                <w:szCs w:val="24"/>
                <w14:textFill>
                  <w14:solidFill>
                    <w14:schemeClr w14:val="tx1"/>
                  </w14:solidFill>
                </w14:textFill>
              </w:rPr>
              <w:t>0.8元/吨/公里（运距＞60公里）</w:t>
            </w:r>
          </w:p>
        </w:tc>
        <w:tc>
          <w:tcPr>
            <w:tcW w:w="1533" w:type="dxa"/>
            <w:vMerge w:val="continue"/>
            <w:tcBorders>
              <w:left w:val="single" w:color="000000" w:sz="4" w:space="0"/>
              <w:bottom w:val="single" w:color="000000" w:sz="4" w:space="0"/>
              <w:right w:val="single" w:color="000000" w:sz="4" w:space="0"/>
            </w:tcBorders>
            <w:noWrap/>
            <w:vAlign w:val="center"/>
          </w:tcPr>
          <w:p w14:paraId="27A4B9F2">
            <w:pPr>
              <w:widowControl/>
              <w:jc w:val="center"/>
              <w:textAlignment w:val="center"/>
              <w:rPr>
                <w:rFonts w:hint="eastAsia" w:ascii="仿宋" w:hAnsi="仿宋" w:eastAsia="仿宋" w:cs="仿宋"/>
                <w:color w:val="000000" w:themeColor="text1"/>
                <w:sz w:val="24"/>
                <w:szCs w:val="24"/>
                <w14:textFill>
                  <w14:solidFill>
                    <w14:schemeClr w14:val="tx1"/>
                  </w14:solidFill>
                </w14:textFill>
              </w:rPr>
            </w:pPr>
          </w:p>
        </w:tc>
      </w:tr>
    </w:tbl>
    <w:p w14:paraId="077C2758">
      <w:pPr>
        <w:snapToGrid w:val="0"/>
        <w:ind w:firstLine="480" w:firstLineChars="200"/>
        <w:rPr>
          <w:rFonts w:hint="eastAsia" w:ascii="宋体" w:hAnsi="宋体"/>
          <w:color w:val="000000" w:themeColor="text1"/>
          <w:sz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注：1、运输费用以实际运量及起终点距离按实结算（起点为装货点，终点为卸货点，距离测算方式采用高德导航最优路程</w:t>
      </w:r>
      <w:r>
        <w:rPr>
          <w:rFonts w:hint="eastAsia" w:ascii="仿宋" w:hAnsi="仿宋" w:eastAsia="仿宋" w:cs="仿宋"/>
          <w:color w:val="FF0000"/>
          <w:sz w:val="24"/>
          <w:szCs w:val="24"/>
        </w:rPr>
        <w:t>(</w:t>
      </w:r>
      <w:r>
        <w:rPr>
          <w:rFonts w:hint="eastAsia" w:ascii="仿宋" w:hAnsi="仿宋" w:eastAsia="仿宋" w:cs="仿宋"/>
          <w:color w:val="000000" w:themeColor="text1"/>
          <w:sz w:val="24"/>
          <w:szCs w:val="24"/>
          <w14:textFill>
            <w14:solidFill>
              <w14:schemeClr w14:val="tx1"/>
            </w14:solidFill>
          </w14:textFill>
        </w:rPr>
        <w:t>如有异议双方按实际测算协商处理</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w:t>
      </w:r>
    </w:p>
    <w:p w14:paraId="40FE163D">
      <w:pPr>
        <w:snapToGrid w:val="0"/>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以上价格包括人工费（含所有工作人员交纳五大险和意外险）、油费、运费、规费、风险费及其他材料费、售后服务费、车厢润滑油费、各类管理费、利润、水电费、保险费、税金(需开具9%增值税专用发票，不足9%的单价下浮相应差额税率)、</w:t>
      </w:r>
      <w:r>
        <w:rPr>
          <w:rFonts w:hint="eastAsia" w:ascii="仿宋" w:hAnsi="仿宋" w:eastAsia="仿宋" w:cs="仿宋"/>
          <w:color w:val="000000" w:themeColor="text1"/>
          <w:sz w:val="24"/>
          <w:szCs w:val="24"/>
          <w14:textFill>
            <w14:solidFill>
              <w14:schemeClr w14:val="tx1"/>
            </w14:solidFill>
          </w14:textFill>
        </w:rPr>
        <w:t>开票等一切费用等凡是本项目需要考虑的费用均在内，一概不予调整。</w:t>
      </w:r>
    </w:p>
    <w:p w14:paraId="6EA7EFA2">
      <w:pPr>
        <w:snapToGrid w:val="0"/>
        <w:spacing w:line="440" w:lineRule="exact"/>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三、服务期要求</w:t>
      </w:r>
    </w:p>
    <w:p w14:paraId="3BA11303">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服务期：一年（具体起止时间按合同约定）或金额达到500万为止（先到为准）。</w:t>
      </w:r>
    </w:p>
    <w:p w14:paraId="2D6328FE">
      <w:pPr>
        <w:snapToGrid w:val="0"/>
        <w:spacing w:line="440" w:lineRule="exact"/>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四、服务要求</w:t>
      </w:r>
    </w:p>
    <w:p w14:paraId="50285604">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为满足项目施工运输需要，投标人须自有或拥有长期租赁合同的自卸运输车25辆及以上，其中：自卸车“前四后八”15辆及以上、自卸车“单桥”10辆及以上。其中用于沥青拌合料运输的自卸车须自带标准棚布，保温保湿并符合当地政府对自卸车辆环保要求，确保日常沥青拌和料运输正常开展。</w:t>
      </w:r>
    </w:p>
    <w:p w14:paraId="3678A4B5">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沥青拌合料运输车辆，车箱必须整洁并涂好防粘剂（或进行喷油处置），防止粘连。在运输过程中须在沥青拌合料表面覆盖一层棚布。车箱内严禁有异物，各加固件应牢固，以免损伤其他施工机械设备在装车前车辆必须保持清洁。</w:t>
      </w:r>
    </w:p>
    <w:p w14:paraId="4D5371A5">
      <w:pPr>
        <w:pStyle w:val="2"/>
        <w:spacing w:line="216"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提供运输服务时应保证运输符合安全运输、装载质量、装载高和宽限制的要求（详见附图一“公路货运车辆超限超载认定标准”）。装载量严格按照法律法规的要求进行装载，乙方车辆驾驶人员不得以任何理由要求甲方超载装载，因乙方超载造成甲方货物损失的，甲方有权单方面解除合同并要求乙方赔偿因此造成的一切损失。</w:t>
      </w:r>
    </w:p>
    <w:p w14:paraId="153BA222">
      <w:pPr>
        <w:pStyle w:val="2"/>
        <w:spacing w:line="216"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4、运输过程中标方应当及时为可能发生的应急情况做好预备方案，因中标方自身原因造成未能按时供货的，且对招标人造成实际损失的，招标人有权要求中标方赔偿因此造成的一切损失。</w:t>
      </w:r>
    </w:p>
    <w:p w14:paraId="2BC7A800">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5、按规定及时办理车辆保险、年检等相关事项。所有作业机械车辆每天作业后必须及时清理，保持所有的机械车辆车容整洁，标志应清晰、统一编号。</w:t>
      </w:r>
    </w:p>
    <w:p w14:paraId="2584E3F0">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6、所有的机械车辆在出车作业前，作业人员必须要对每辆机械车进行常规安全性能检查，特别是制动、转向系统技术状况是否良好，带故障车辆不得出车作业，发现故障及时排除及时修复，定期进行维护保养，保持车辆良好性能，确保出行安全。</w:t>
      </w:r>
    </w:p>
    <w:p w14:paraId="76294327">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7、根据采购的要求和自身实际作业标准建立相关台账，车辆做好车辆使用记录。</w:t>
      </w:r>
    </w:p>
    <w:p w14:paraId="28022E9F">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8、在富阳区范围内有固定的工作场所，有适应需求的工作人员、运输车辆、机械、设备和车辆停放场地。</w:t>
      </w:r>
    </w:p>
    <w:p w14:paraId="76C3628C">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9、自卸运输车必须符合“三统一”要求。</w:t>
      </w:r>
    </w:p>
    <w:p w14:paraId="40A89E6E">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10、需指定专人协助管理本项目。</w:t>
      </w:r>
    </w:p>
    <w:p w14:paraId="1FD2A852">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11、须在业主指定的场地固定停放不少于10辆自卸运输车。</w:t>
      </w:r>
    </w:p>
    <w:p w14:paraId="6F901AC4">
      <w:pPr>
        <w:pStyle w:val="2"/>
        <w:ind w:firstLine="240"/>
        <w:rPr>
          <w:rFonts w:eastAsia="仿宋"/>
          <w:color w:val="000000" w:themeColor="text1"/>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  12、运输过程中应当严格遵守道路运输管理机构相关决定的许可事项从事道路货物运输活动，如涉及到的运输路线需要审批备案的，由中标方负责，招标人仅配合。</w:t>
      </w:r>
    </w:p>
    <w:p w14:paraId="065FCE43">
      <w:pPr>
        <w:snapToGrid w:val="0"/>
        <w:spacing w:line="440" w:lineRule="exact"/>
        <w:rPr>
          <w:rFonts w:hint="eastAsia" w:ascii="仿宋" w:hAnsi="仿宋" w:eastAsia="仿宋" w:cs="仿宋"/>
          <w:b/>
          <w:bCs/>
          <w:color w:val="000000" w:themeColor="text1"/>
          <w:sz w:val="24"/>
          <w:szCs w:val="24"/>
          <w14:textFill>
            <w14:solidFill>
              <w14:schemeClr w14:val="tx1"/>
            </w14:solidFill>
          </w14:textFill>
        </w:rPr>
      </w:pPr>
      <w:bookmarkStart w:id="1" w:name="_Toc18372"/>
      <w:r>
        <w:rPr>
          <w:rFonts w:hint="eastAsia" w:ascii="仿宋" w:hAnsi="仿宋" w:eastAsia="仿宋" w:cs="仿宋"/>
          <w:b/>
          <w:bCs/>
          <w:color w:val="000000" w:themeColor="text1"/>
          <w:sz w:val="24"/>
          <w:szCs w:val="24"/>
          <w14:textFill>
            <w14:solidFill>
              <w14:schemeClr w14:val="tx1"/>
            </w14:solidFill>
          </w14:textFill>
        </w:rPr>
        <w:t>四、安全要求</w:t>
      </w:r>
    </w:p>
    <w:p w14:paraId="247899F6">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1、自觉遵守安全生产有关法律、法规及规章制度。工人上岗前必须进行安全教育和培训，并做好记录；凡履行任务所需使用的机械，应做到持证操作，并及时保养、维护。</w:t>
      </w:r>
    </w:p>
    <w:p w14:paraId="41B73FFE">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2、工作人员进行作业时，注意安全，安全责任均由运输单位自行承担。</w:t>
      </w:r>
    </w:p>
    <w:p w14:paraId="2E1ED402">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3、在合同期内做到安全生产无事故。若在履约期内发生安全责任事故的，由运输单位导致的所有损失及赔偿由运输单位自行承担。</w:t>
      </w:r>
    </w:p>
    <w:p w14:paraId="6FB8174E">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4、严格落实货运场地和建筑工地交通安全管理制度，切实加强货运车辆、建筑工程运输车辆及其驾驶人管理，具体要求详见附图二“货运场站、建筑工地交通安全管理责任书”</w:t>
      </w:r>
    </w:p>
    <w:p w14:paraId="04630F97">
      <w:pPr>
        <w:snapToGrid w:val="0"/>
        <w:spacing w:line="440" w:lineRule="exac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五、计价方式</w:t>
      </w:r>
    </w:p>
    <w:p w14:paraId="6759B7E5">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超时补助：每车到达工地时间至卸完料的时间超过3小时的，甲方按大车200元/小时，小车100元/小时向乙方支付超时补助费，不足一小时超过半小时（含半小时）按一小时计算，车辆回站超时补助登记由当班调度员签字确认。</w:t>
      </w:r>
    </w:p>
    <w:p w14:paraId="77F0B430">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2、乙方在运输成品料过程中，若发生施工单位提出二次补方，有关方量计量不足15吨的，按15吨计算，超过15吨的，按实际计算。</w:t>
      </w:r>
    </w:p>
    <w:p w14:paraId="683D9A22">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3、乙方在运输成品料过程中，若发生运输后剩料并退回或者施工单位提出补方估计不足导致剩料并退回，则剩料退回时运费按实际方量计算</w:t>
      </w:r>
    </w:p>
    <w:p w14:paraId="1E4EFE91">
      <w:pPr>
        <w:pStyle w:val="2"/>
        <w:ind w:firstLine="480" w:firstLineChars="200"/>
        <w:rPr>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4、因招标人原因造成中标方跑空的情况，中标方应当当日将情况报备招标人，招标人按150元/车予以补助。</w:t>
      </w:r>
    </w:p>
    <w:p w14:paraId="5788CFF3">
      <w:pPr>
        <w:snapToGrid w:val="0"/>
        <w:spacing w:line="440" w:lineRule="exact"/>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六、结算方式</w:t>
      </w:r>
    </w:p>
    <w:p w14:paraId="369E7DDC">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在供应商第一次运输开始后，双方于次月5日前完成对账作为一期费用，供应商应当开具9%增值税专用发票。</w:t>
      </w:r>
    </w:p>
    <w:p w14:paraId="794F3FEE">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货款支付方式：对账确认之日起，满三个月开始支付第一期费用（例如2025年1月份产生的费用在2025年4月份支付，2025年2月份产生的费用在2025年5月份支付，以此类推）。</w:t>
      </w:r>
    </w:p>
    <w:p w14:paraId="70547396">
      <w:pPr>
        <w:snapToGrid w:val="0"/>
        <w:spacing w:line="440" w:lineRule="exact"/>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七、履约保证金</w:t>
      </w:r>
    </w:p>
    <w:p w14:paraId="72E33182">
      <w:pPr>
        <w:pStyle w:val="19"/>
        <w:widowControl w:val="0"/>
        <w:spacing w:line="216" w:lineRule="auto"/>
        <w:rPr>
          <w:rFonts w:hint="eastAsia" w:ascii="仿宋" w:hAnsi="仿宋" w:eastAsia="仿宋" w:cs="仿宋"/>
          <w:color w:val="000000" w:themeColor="text1"/>
          <w:kern w:val="2"/>
          <w:sz w:val="24"/>
          <w:szCs w:val="24"/>
          <w14:textFill>
            <w14:solidFill>
              <w14:schemeClr w14:val="tx1"/>
            </w14:solidFill>
          </w14:textFill>
        </w:rPr>
      </w:pPr>
      <w:r>
        <w:rPr>
          <w:rFonts w:hint="eastAsia" w:ascii="仿宋" w:hAnsi="仿宋" w:eastAsia="仿宋" w:cs="仿宋"/>
          <w:color w:val="000000" w:themeColor="text1"/>
          <w:kern w:val="2"/>
          <w:sz w:val="24"/>
          <w:szCs w:val="24"/>
          <w14:textFill>
            <w14:solidFill>
              <w14:schemeClr w14:val="tx1"/>
            </w14:solidFill>
          </w14:textFill>
        </w:rPr>
        <w:t xml:space="preserve">    履约保证金：签订合同前中标人应向采购人缴纳人民币5万元作为履约保证金（履约保证金缴纳方式：电汇或银行保函），合同终止后30天内退还（无息）。</w:t>
      </w:r>
    </w:p>
    <w:p w14:paraId="10EF3759">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【帐户名称：杭州富阳通达公路工程有限公司</w:t>
      </w:r>
    </w:p>
    <w:p w14:paraId="442B1332">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纳税人识别号：913301837236335062</w:t>
      </w:r>
    </w:p>
    <w:p w14:paraId="438C320A">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开户行：北京银行杭州富阳支行</w:t>
      </w:r>
    </w:p>
    <w:p w14:paraId="74689168">
      <w:pPr>
        <w:snapToGrid w:val="0"/>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帐户：20000038714100025830893】</w:t>
      </w:r>
    </w:p>
    <w:bookmarkEnd w:id="1"/>
    <w:p w14:paraId="6A9F3292">
      <w:pPr>
        <w:pStyle w:val="4"/>
        <w:spacing w:after="60" w:line="440" w:lineRule="exact"/>
        <w:ind w:left="0" w:leftChars="0" w:firstLine="0" w:firstLineChars="0"/>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八、附图</w:t>
      </w:r>
    </w:p>
    <w:p w14:paraId="78640B8A">
      <w:pPr>
        <w:pStyle w:val="4"/>
        <w:spacing w:after="60" w:line="440" w:lineRule="exact"/>
        <w:ind w:left="840" w:leftChars="400" w:firstLine="0" w:firstLineChars="0"/>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drawing>
          <wp:anchor distT="0" distB="0" distL="114300" distR="114300" simplePos="0" relativeHeight="251660288" behindDoc="0" locked="0" layoutInCell="1" allowOverlap="1">
            <wp:simplePos x="0" y="0"/>
            <wp:positionH relativeFrom="column">
              <wp:posOffset>104140</wp:posOffset>
            </wp:positionH>
            <wp:positionV relativeFrom="page">
              <wp:posOffset>6965950</wp:posOffset>
            </wp:positionV>
            <wp:extent cx="4962525" cy="2619375"/>
            <wp:effectExtent l="0" t="0" r="9525" b="9525"/>
            <wp:wrapTopAndBottom/>
            <wp:docPr id="7"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pic:cNvPicPr>
                      <a:picLocks noChangeAspect="1"/>
                    </pic:cNvPicPr>
                  </pic:nvPicPr>
                  <pic:blipFill>
                    <a:blip r:embed="rId8"/>
                    <a:stretch>
                      <a:fillRect/>
                    </a:stretch>
                  </pic:blipFill>
                  <pic:spPr>
                    <a:xfrm>
                      <a:off x="0" y="0"/>
                      <a:ext cx="4962525" cy="2619375"/>
                    </a:xfrm>
                    <a:prstGeom prst="rect">
                      <a:avLst/>
                    </a:prstGeom>
                    <a:noFill/>
                    <a:ln>
                      <a:noFill/>
                    </a:ln>
                  </pic:spPr>
                </pic:pic>
              </a:graphicData>
            </a:graphic>
          </wp:anchor>
        </w:drawing>
      </w:r>
      <w:r>
        <w:rPr>
          <w:color w:val="000000" w:themeColor="text1"/>
          <w14:textFill>
            <w14:solidFill>
              <w14:schemeClr w14:val="tx1"/>
            </w14:solidFill>
          </w14:textFill>
        </w:rPr>
        <w:drawing>
          <wp:anchor distT="0" distB="0" distL="114300" distR="114300" simplePos="0" relativeHeight="251659264" behindDoc="0" locked="0" layoutInCell="1" allowOverlap="1">
            <wp:simplePos x="0" y="0"/>
            <wp:positionH relativeFrom="column">
              <wp:posOffset>-180975</wp:posOffset>
            </wp:positionH>
            <wp:positionV relativeFrom="page">
              <wp:posOffset>1285875</wp:posOffset>
            </wp:positionV>
            <wp:extent cx="5685790" cy="5667375"/>
            <wp:effectExtent l="0" t="0" r="10160" b="9525"/>
            <wp:wrapTopAndBottom/>
            <wp:docPr id="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pic:cNvPicPr>
                      <a:picLocks noChangeAspect="1"/>
                    </pic:cNvPicPr>
                  </pic:nvPicPr>
                  <pic:blipFill>
                    <a:blip r:embed="rId9"/>
                    <a:stretch>
                      <a:fillRect/>
                    </a:stretch>
                  </pic:blipFill>
                  <pic:spPr>
                    <a:xfrm>
                      <a:off x="0" y="0"/>
                      <a:ext cx="5685790" cy="5667375"/>
                    </a:xfrm>
                    <a:prstGeom prst="rect">
                      <a:avLst/>
                    </a:prstGeom>
                    <a:noFill/>
                    <a:ln>
                      <a:noFill/>
                    </a:ln>
                  </pic:spPr>
                </pic:pic>
              </a:graphicData>
            </a:graphic>
          </wp:anchor>
        </w:drawing>
      </w:r>
      <w:r>
        <w:rPr>
          <w:rFonts w:hint="eastAsia" w:ascii="仿宋" w:hAnsi="仿宋" w:eastAsia="仿宋" w:cs="仿宋"/>
          <w:b/>
          <w:color w:val="000000" w:themeColor="text1"/>
          <w:sz w:val="24"/>
          <w14:textFill>
            <w14:solidFill>
              <w14:schemeClr w14:val="tx1"/>
            </w14:solidFill>
          </w14:textFill>
        </w:rPr>
        <w:t>附图一：</w:t>
      </w:r>
    </w:p>
    <w:p w14:paraId="311B9AAE">
      <w:pPr>
        <w:pageBreakBefore/>
        <w:snapToGrid w:val="0"/>
        <w:spacing w:line="700" w:lineRule="exact"/>
        <w:outlineLvl w:val="0"/>
        <w:rPr>
          <w:rFonts w:hint="eastAsia" w:ascii="仿宋" w:hAnsi="仿宋" w:eastAsia="仿宋" w:cs="仿宋"/>
          <w:b/>
          <w:color w:val="000000" w:themeColor="text1"/>
          <w:sz w:val="24"/>
          <w:szCs w:val="24"/>
          <w14:textFill>
            <w14:solidFill>
              <w14:schemeClr w14:val="tx1"/>
            </w14:solidFill>
          </w14:textFill>
        </w:rPr>
      </w:pPr>
      <w:bookmarkStart w:id="2" w:name="_Toc2886"/>
      <w:bookmarkStart w:id="3" w:name="_Toc91335910"/>
      <w:bookmarkStart w:id="4" w:name="_Toc90802066"/>
      <w:bookmarkStart w:id="5" w:name="_Toc92626319"/>
      <w:bookmarkStart w:id="6" w:name="_Toc90634931"/>
      <w:r>
        <w:rPr>
          <w:color w:val="000000" w:themeColor="text1"/>
          <w14:textFill>
            <w14:solidFill>
              <w14:schemeClr w14:val="tx1"/>
            </w14:solidFill>
          </w14:textFill>
        </w:rPr>
        <w:drawing>
          <wp:anchor distT="0" distB="0" distL="114300" distR="114300" simplePos="0" relativeHeight="251661312" behindDoc="0" locked="0" layoutInCell="1" allowOverlap="1">
            <wp:simplePos x="0" y="0"/>
            <wp:positionH relativeFrom="column">
              <wp:posOffset>114300</wp:posOffset>
            </wp:positionH>
            <wp:positionV relativeFrom="page">
              <wp:posOffset>1719580</wp:posOffset>
            </wp:positionV>
            <wp:extent cx="4838700" cy="5805805"/>
            <wp:effectExtent l="0" t="0" r="0" b="4445"/>
            <wp:wrapTopAndBottom/>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0"/>
                    <a:srcRect t="4377" b="3779"/>
                    <a:stretch>
                      <a:fillRect/>
                    </a:stretch>
                  </pic:blipFill>
                  <pic:spPr>
                    <a:xfrm>
                      <a:off x="0" y="0"/>
                      <a:ext cx="4838700" cy="5805805"/>
                    </a:xfrm>
                    <a:prstGeom prst="rect">
                      <a:avLst/>
                    </a:prstGeom>
                    <a:noFill/>
                    <a:ln>
                      <a:noFill/>
                    </a:ln>
                  </pic:spPr>
                </pic:pic>
              </a:graphicData>
            </a:graphic>
          </wp:anchor>
        </w:drawing>
      </w:r>
      <w:r>
        <w:rPr>
          <w:rFonts w:hint="eastAsia" w:ascii="仿宋" w:hAnsi="仿宋" w:eastAsia="仿宋" w:cs="仿宋"/>
          <w:b/>
          <w:color w:val="000000" w:themeColor="text1"/>
          <w:sz w:val="24"/>
          <w:szCs w:val="24"/>
          <w14:textFill>
            <w14:solidFill>
              <w14:schemeClr w14:val="tx1"/>
            </w14:solidFill>
          </w14:textFill>
        </w:rPr>
        <w:t>附图二:</w:t>
      </w:r>
    </w:p>
    <w:p w14:paraId="0B09CE45">
      <w:pPr>
        <w:pageBreakBefore/>
        <w:snapToGrid w:val="0"/>
        <w:spacing w:line="700" w:lineRule="exact"/>
        <w:jc w:val="center"/>
        <w:outlineLvl w:val="0"/>
        <w:rPr>
          <w:rFonts w:hint="eastAsia" w:ascii="仿宋" w:hAnsi="仿宋" w:eastAsia="仿宋"/>
          <w:b/>
          <w:bCs/>
          <w:color w:val="000000" w:themeColor="text1"/>
          <w:sz w:val="36"/>
          <w:szCs w:val="36"/>
          <w14:textFill>
            <w14:solidFill>
              <w14:schemeClr w14:val="tx1"/>
            </w14:solidFill>
          </w14:textFill>
        </w:rPr>
      </w:pPr>
      <w:r>
        <w:rPr>
          <w:rFonts w:hint="eastAsia" w:ascii="仿宋" w:hAnsi="仿宋" w:eastAsia="仿宋"/>
          <w:b/>
          <w:bCs/>
          <w:color w:val="000000" w:themeColor="text1"/>
          <w:sz w:val="36"/>
          <w:szCs w:val="36"/>
          <w14:textFill>
            <w14:solidFill>
              <w14:schemeClr w14:val="tx1"/>
            </w14:solidFill>
          </w14:textFill>
        </w:rPr>
        <w:t>第五章  采购合同主要条款</w:t>
      </w:r>
      <w:bookmarkEnd w:id="2"/>
    </w:p>
    <w:bookmarkEnd w:id="3"/>
    <w:bookmarkEnd w:id="4"/>
    <w:bookmarkEnd w:id="5"/>
    <w:bookmarkEnd w:id="6"/>
    <w:p w14:paraId="123AE45E">
      <w:pPr>
        <w:spacing w:before="156" w:beforeLines="50" w:line="440" w:lineRule="exact"/>
        <w:jc w:val="center"/>
        <w:rPr>
          <w:rFonts w:hint="eastAsia" w:ascii="仿宋" w:hAnsi="仿宋" w:eastAsia="仿宋" w:cs="仿宋"/>
          <w:b/>
          <w:bCs/>
          <w:color w:val="000000" w:themeColor="text1"/>
          <w:sz w:val="32"/>
          <w:szCs w:val="32"/>
          <w14:textFill>
            <w14:solidFill>
              <w14:schemeClr w14:val="tx1"/>
            </w14:solidFill>
          </w14:textFill>
        </w:rPr>
      </w:pPr>
      <w:r>
        <w:rPr>
          <w:rFonts w:hint="eastAsia" w:ascii="仿宋" w:hAnsi="仿宋" w:eastAsia="仿宋" w:cs="仿宋"/>
          <w:b/>
          <w:bCs/>
          <w:color w:val="000000" w:themeColor="text1"/>
          <w:sz w:val="32"/>
          <w:szCs w:val="32"/>
          <w14:textFill>
            <w14:solidFill>
              <w14:schemeClr w14:val="tx1"/>
            </w14:solidFill>
          </w14:textFill>
        </w:rPr>
        <w:t>2025年度通达公司材料运输</w:t>
      </w:r>
      <w:r>
        <w:rPr>
          <w:rFonts w:hint="eastAsia" w:ascii="仿宋" w:hAnsi="仿宋" w:eastAsia="仿宋" w:cs="仿宋"/>
          <w:b/>
          <w:bCs/>
          <w:color w:val="000000" w:themeColor="text1"/>
          <w:sz w:val="32"/>
          <w:szCs w:val="32"/>
          <w:lang w:val="en-US" w:eastAsia="zh-CN"/>
          <w14:textFill>
            <w14:solidFill>
              <w14:schemeClr w14:val="tx1"/>
            </w14:solidFill>
          </w14:textFill>
        </w:rPr>
        <w:t>服务单位</w:t>
      </w:r>
      <w:r>
        <w:rPr>
          <w:rFonts w:hint="eastAsia" w:ascii="仿宋" w:hAnsi="仿宋" w:eastAsia="仿宋" w:cs="仿宋"/>
          <w:b/>
          <w:bCs/>
          <w:color w:val="000000" w:themeColor="text1"/>
          <w:sz w:val="32"/>
          <w:szCs w:val="32"/>
          <w14:textFill>
            <w14:solidFill>
              <w14:schemeClr w14:val="tx1"/>
            </w14:solidFill>
          </w14:textFill>
        </w:rPr>
        <w:t>采购项目合同</w:t>
      </w:r>
    </w:p>
    <w:p w14:paraId="78579F92">
      <w:pPr>
        <w:spacing w:line="440" w:lineRule="exac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甲方：</w:t>
      </w:r>
    </w:p>
    <w:p w14:paraId="5491916F">
      <w:pPr>
        <w:spacing w:line="440" w:lineRule="exac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乙方：</w:t>
      </w:r>
    </w:p>
    <w:p w14:paraId="6F8530A7">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根据2025年度通达公司材料运输</w:t>
      </w:r>
      <w:r>
        <w:rPr>
          <w:rFonts w:hint="eastAsia" w:ascii="仿宋" w:hAnsi="仿宋" w:eastAsia="仿宋" w:cs="仿宋"/>
          <w:color w:val="000000" w:themeColor="text1"/>
          <w:sz w:val="24"/>
          <w:szCs w:val="24"/>
          <w:lang w:val="en-US" w:eastAsia="zh-CN"/>
          <w14:textFill>
            <w14:solidFill>
              <w14:schemeClr w14:val="tx1"/>
            </w14:solidFill>
          </w14:textFill>
        </w:rPr>
        <w:t>服务单位</w:t>
      </w:r>
      <w:r>
        <w:rPr>
          <w:rFonts w:hint="eastAsia" w:ascii="仿宋" w:hAnsi="仿宋" w:eastAsia="仿宋" w:cs="仿宋"/>
          <w:color w:val="000000" w:themeColor="text1"/>
          <w:sz w:val="24"/>
          <w:szCs w:val="24"/>
          <w14:textFill>
            <w14:solidFill>
              <w14:schemeClr w14:val="tx1"/>
            </w14:solidFill>
          </w14:textFill>
        </w:rPr>
        <w:t>采购项目和招标文件要求，并依照《中华人民共和国民法典》《中华人民共和国政府采购法》《中华人民共和国招投标法》及其他等有关法律、行政法规的规定，同时在平等、公平、诚实和信用的原则下，经双方协商一致，订立本合同。</w:t>
      </w:r>
    </w:p>
    <w:p w14:paraId="63A874FF">
      <w:pPr>
        <w:spacing w:line="440" w:lineRule="exact"/>
        <w:ind w:firstLine="482" w:firstLineChars="200"/>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一、合同范围</w:t>
      </w:r>
    </w:p>
    <w:p w14:paraId="509D3E11">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1.运输地点：富阳区范围，具体地点按照甲方指定为准。</w:t>
      </w:r>
    </w:p>
    <w:p w14:paraId="3B62ED70">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 服务期：一年（具体起止时间按合同约定）或金额达到500万为止（先到为准）。</w:t>
      </w:r>
    </w:p>
    <w:p w14:paraId="5D3BC4AB">
      <w:pPr>
        <w:spacing w:line="440" w:lineRule="exact"/>
        <w:ind w:firstLine="482" w:firstLineChars="200"/>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二、合同价及结算方式</w:t>
      </w:r>
    </w:p>
    <w:p w14:paraId="58F4ABF0">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 合同价：</w:t>
      </w:r>
    </w:p>
    <w:p w14:paraId="3D74EB88">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1.1沥青混合料：</w:t>
      </w:r>
    </w:p>
    <w:p w14:paraId="497C95F9">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①、运距≤8公里的按</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元/吨计取（运输距离不足8公里的按8公里计）。</w:t>
      </w:r>
    </w:p>
    <w:p w14:paraId="4B925BEE">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②、8公里＜运距≤30公里的按实际运距计算，</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元/吨/公里计取。</w:t>
      </w:r>
    </w:p>
    <w:p w14:paraId="48DD9792">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③、30公里＜运距≤60公里的按实际运距计算，</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元/吨/公里计取。</w:t>
      </w:r>
    </w:p>
    <w:p w14:paraId="780C9B45">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④、运距＞60公里的按实际运距计算，</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元/吨/公里计取。</w:t>
      </w:r>
    </w:p>
    <w:p w14:paraId="16ADA11A">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1.2水泥稳定碎石混合料等材料：</w:t>
      </w:r>
    </w:p>
    <w:p w14:paraId="1E0A1FD0">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①、运距≤8公里的按</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元/吨计取（运输距离不足8公里的按8公里计）。</w:t>
      </w:r>
    </w:p>
    <w:p w14:paraId="05733F57">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②、8公里＜运距≤30公里的按实际运距计算，</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元/吨/公里计取。</w:t>
      </w:r>
    </w:p>
    <w:p w14:paraId="315198BD">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③、30公里＜运距≤60公里的按实际运距计算，</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元/吨/公里计取。</w:t>
      </w:r>
    </w:p>
    <w:p w14:paraId="225D63FA">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④、运距＞60公里的按实际运距计算，</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元/吨/公里计取。</w:t>
      </w:r>
    </w:p>
    <w:p w14:paraId="73D13513">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注：①费用以实际运量及起终点距离按实结算（起点为装货地，终点为卸货地，距离测算方式采用高德导航最优路程(如有异议双方按实际测算协商处理)）。</w:t>
      </w:r>
    </w:p>
    <w:p w14:paraId="3BEE1024">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②甲方将提前3天通知乙方运量及具体送货地点送货线路，乙方运送至指定</w:t>
      </w:r>
      <w:r>
        <w:rPr>
          <w:rFonts w:hint="eastAsia" w:ascii="仿宋" w:hAnsi="仿宋" w:eastAsia="仿宋" w:cs="仿宋"/>
          <w:color w:val="000000" w:themeColor="text1"/>
          <w:sz w:val="24"/>
          <w:szCs w:val="24"/>
          <w14:textFill>
            <w14:solidFill>
              <w14:schemeClr w14:val="tx1"/>
            </w14:solidFill>
          </w14:textFill>
        </w:rPr>
        <w:t>地点。</w:t>
      </w:r>
    </w:p>
    <w:p w14:paraId="36EE00D5">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③此价格包括人工费（含所有工作人员交纳五大险和意外险）、油费、运费、规费、风险费及其他材料费、售后服务费、车厢润滑油费、各类管理费、利润、水电费、保险费、税金、开票等一切费用等凡是本项目需要考虑的费用均在内，一概不予调整。</w:t>
      </w:r>
    </w:p>
    <w:p w14:paraId="63A2B75B">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 结算方式</w:t>
      </w:r>
    </w:p>
    <w:p w14:paraId="7460FEF0">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在供应商第一次运输开始后，双方于次月5日前完成对账作为一期费用，供应商应当开具9%增值税专用发票</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不足9%的单价下浮相应差额税率</w:t>
      </w:r>
      <w:r>
        <w:rPr>
          <w:rFonts w:hint="eastAsia" w:ascii="仿宋" w:hAnsi="仿宋" w:eastAsia="仿宋" w:cs="仿宋"/>
          <w:color w:val="000000" w:themeColor="text1"/>
          <w:sz w:val="24"/>
          <w:szCs w:val="24"/>
          <w14:textFill>
            <w14:solidFill>
              <w14:schemeClr w14:val="tx1"/>
            </w14:solidFill>
          </w14:textFill>
        </w:rPr>
        <w:t>。</w:t>
      </w:r>
    </w:p>
    <w:p w14:paraId="48213812">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货款支付方式：对账确认之日起，满三个月开始支付第一期费用（例如2025年1月份产生的费用在2025年4月份支付，2025年2月份产生的费用在2025年5月份支付，以此类推）。</w:t>
      </w:r>
    </w:p>
    <w:p w14:paraId="3D70E02F">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3、履约保证金</w:t>
      </w:r>
    </w:p>
    <w:p w14:paraId="2E553627">
      <w:pPr>
        <w:pStyle w:val="19"/>
        <w:widowControl w:val="0"/>
        <w:spacing w:line="216" w:lineRule="auto"/>
        <w:ind w:firstLine="720" w:firstLineChars="300"/>
        <w:jc w:val="both"/>
        <w:rPr>
          <w:rFonts w:hint="eastAsia" w:ascii="仿宋" w:hAnsi="仿宋" w:eastAsia="仿宋" w:cs="仿宋"/>
          <w:color w:val="000000" w:themeColor="text1"/>
          <w:kern w:val="2"/>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乙方向甲方缴纳履约保证金人民币：</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万元，</w:t>
      </w:r>
      <w:r>
        <w:rPr>
          <w:rFonts w:hint="eastAsia" w:ascii="仿宋" w:hAnsi="仿宋" w:eastAsia="仿宋" w:cs="仿宋"/>
          <w:color w:val="000000" w:themeColor="text1"/>
          <w:kern w:val="2"/>
          <w:sz w:val="24"/>
          <w:szCs w:val="24"/>
          <w14:textFill>
            <w14:solidFill>
              <w14:schemeClr w14:val="tx1"/>
            </w14:solidFill>
          </w14:textFill>
        </w:rPr>
        <w:t>履约保证金缴纳方式：电汇或银行保函，合同终止后30天内退还（无息）。</w:t>
      </w:r>
    </w:p>
    <w:p w14:paraId="160B5029">
      <w:pPr>
        <w:spacing w:line="440" w:lineRule="exact"/>
        <w:ind w:firstLine="482"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三、甲、乙双方的权利与责任</w:t>
      </w:r>
    </w:p>
    <w:p w14:paraId="4B0EEE24">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 甲、乙双方必须共同遵守国家建设部和富阳区当地运输的有关法规，乙方车辆为合法合规车辆，自行办理公安交警、运营等部门的各类手续，并提供有效工商执照及道路运输许可证的相关证件，保证车况运行良好，确保运输途中自身及沥青料、水泥稳定碎石混合料等材料的安全。</w:t>
      </w:r>
    </w:p>
    <w:p w14:paraId="16D2AC3A">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 乙方将沥青料混合料、水泥稳定料等等材料运输到甲方指定地点，自卸运输车过磅由采购人派专人负责，一车一单，严禁弄虚作假。乙方运至甲方指定地点后需其工作人员签字确认规格、重量。</w:t>
      </w:r>
    </w:p>
    <w:p w14:paraId="2B25FC0C">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 乙方必须严格按照甲方对沥青料混合料、水泥稳定料等材料运输所确定的时间、行驶路线运输沥青混合料、水泥稳定料等材料至指定地点。车辆进出场内外的一切安全责任及其它任何费用均由乙方负责。</w:t>
      </w:r>
    </w:p>
    <w:p w14:paraId="6B431D11">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 在装运过程中车辆必须有遮盖措施。如遇特殊情况，服从交通管制。因乙方原因，如车辆无证参运、车辆破损造成的沿途撒漏污染道路、私自不按指定路线、车辆资质不合格等被相关执法部门处罚，由乙方负责处理，其损失由乙方承担并承担对采购的损失。</w:t>
      </w:r>
    </w:p>
    <w:p w14:paraId="08BF04AC">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 乙方应提供保障沥青混合料、水泥稳定料等材料运输过程中的现场治安和秩序正常。不得发生打架、斗殴等违法违规事件，保证安全运输。如果发生违法违规事件，由乙方自行负责处理。</w:t>
      </w:r>
    </w:p>
    <w:p w14:paraId="2322F8C0">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6. 在运输现场发生的事故，造成人身伤害及财产损失的，由乙方负全部责任。</w:t>
      </w:r>
    </w:p>
    <w:p w14:paraId="0FADB56B">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7. 乙方参运人员应遵守交通规则，发生交通事故由乙方车主自行负责。</w:t>
      </w:r>
    </w:p>
    <w:p w14:paraId="16159148">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8. 乙方必须对承运的车辆，购买第三者责任险须100万元/辆及以上。</w:t>
      </w:r>
    </w:p>
    <w:p w14:paraId="54732E9A">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9. 因乙方原因，被有关管理部门责令停工和被执法部门扣车及处罚，由乙方负责协调处理并承担相关费用。同时乙方协调其他车辆，保障甲方正常生产经营。</w:t>
      </w:r>
    </w:p>
    <w:p w14:paraId="61CFB3AB">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10.在每次承运过程中，甲方应积极主动配合乙方提前确定运输时间、数量、车型等问题；如遇料场特殊情况，需要乙方车队排队等候等情况，乙方必须积极配合对方料场规章制度，不得擅自撤离、擅自去承接其他业务。</w:t>
      </w:r>
    </w:p>
    <w:p w14:paraId="782C8C45">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11.乙方在运输过程中遇到突发情况，例如：行业主管部门检查、爆胎、车辆损坏从而导致该车辆无法按时到达甲方指定地点的，乙方将第一时间电话告知甲方负责人，并组织其他车辆进行运输。如时间较长导致该车料报废的情况，则乙方将负全部责任，按照市场价进行赔偿。</w:t>
      </w:r>
    </w:p>
    <w:p w14:paraId="600E3B82">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12.关于甲方全年为应对应急、抗灾救援情况，乙方应积极主动配合甲方完成任务。原则上为无偿配合，如遇产生费用较大等情况，则以双方书面确认为最终结算依据。针对乙方在过程中表现情况，甲方将记录在案、书面表彰，后期可优先支付运输费等方式进行奖励。</w:t>
      </w:r>
    </w:p>
    <w:p w14:paraId="1D0DE197">
      <w:pPr>
        <w:spacing w:line="440" w:lineRule="exact"/>
        <w:ind w:firstLine="482" w:firstLineChars="200"/>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四、违约责任</w:t>
      </w:r>
    </w:p>
    <w:p w14:paraId="38941EE5">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 乙方达不到甲方要求及乙方各项投标服务承诺，甲方有权要求其整改，整改后仍无法满足的，甲方有权终止合同。</w:t>
      </w:r>
    </w:p>
    <w:p w14:paraId="25720425">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 乙方不按照甲方要求路径运输或不服从配合管理要求，无法满足甲方日常生产运输需求的，甲方将下发书面整改通知书，并按照5000元/次进行扣款，若发生3次及以上的，甲方有权解除合同并扣除全额履约保证金。</w:t>
      </w:r>
    </w:p>
    <w:p w14:paraId="2215C7D3">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 若发现乙方私自盗卖沥青混合料、水泥稳定料等运输材料，每发现一次，除追回盗卖价值外甲方将直接终止合同，情况严重的报司法机关处理，同时甲方有权解除合同并扣除全额履约保证金。</w:t>
      </w:r>
    </w:p>
    <w:p w14:paraId="389FAEF6">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乙方如将货物错运到货地点或收货人，应无偿运至合同规定的到货地点或收货人。沥青拌合料必须在甲方要求的时间内运达施工现场，途中发生车辆事故应及时抢修（修理时间超过半小时应通知施工现场，以免等料）。如时间过长造成沥青拌合料报废，乙方应全额赔偿损失。运输过程中货物灭失、短少、变质、污染、损坏，乙方应按货物的实际损失（包括包装费、运杂费）赔偿甲方，甲方因货物延迟供给承担的所有损失赔偿，可向乙方全额追责。</w:t>
      </w:r>
    </w:p>
    <w:p w14:paraId="6107EDE1">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沥青拌合料运输车辆，车箱必须整洁并涂好防粘剂。车箱内严禁有异物，各加固件应牢固，以免损伤其他施工机械设备。车辆应在进入拌合场前进行清理，如发现在拌合场进行车辆清理并将杂物弃倒在拌合场的，每次支付100元违约金。如因运输车辆上的异物和加固件脱落等有关因素造成其他施工机械设备的损失，乙方应负全部责任和费用。</w:t>
      </w:r>
    </w:p>
    <w:p w14:paraId="083DBAC4">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6. 因乙方在执行运输任务中的其他任何违法违规行为导致对甲方及任何第三方的人身、财产造成损失的，由乙方负全部责任；甲方应此而承担责任的，有权依法向乙方据实追索或直接从应付乙方的运输款中扣除，并要求承担由此产生的资金占用成本（按月息一分计算）、律师费、诉讼费、差旅费等。</w:t>
      </w:r>
    </w:p>
    <w:p w14:paraId="4332A581">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7、在合同履行期间，如乙方签订合同后单方解除合同，甲方有权终止合同并扣除全额履约保证金，乙方贰年内不得参加杭州富阳交通发展投资集团有限公司及其所属子公司相关业务招投标活动。</w:t>
      </w:r>
    </w:p>
    <w:p w14:paraId="09041777">
      <w:pPr>
        <w:spacing w:line="440" w:lineRule="exact"/>
        <w:ind w:firstLine="482" w:firstLineChars="200"/>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五、不可抗力</w:t>
      </w:r>
    </w:p>
    <w:p w14:paraId="7D04DC49">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 不可抗力的内容按我国有关法律规定执行。</w:t>
      </w:r>
    </w:p>
    <w:p w14:paraId="3E83D53B">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 不可抗力对合同双方均适用。</w:t>
      </w:r>
    </w:p>
    <w:p w14:paraId="629803E2">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 合同生效后，如果发生不可抗力而不能履行合同时，则受阻一方，应取得国家有关行政机关的不能履行或不能全部履行或延期履行本合同的证明，并及时通知对方。甲乙双方可凭此证明解除全部或部分相关责任。</w:t>
      </w:r>
    </w:p>
    <w:p w14:paraId="7CD9F1EE">
      <w:pPr>
        <w:spacing w:line="440" w:lineRule="exact"/>
        <w:ind w:firstLine="482" w:firstLineChars="200"/>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六、争议解决</w:t>
      </w:r>
    </w:p>
    <w:p w14:paraId="502328D4">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本合同在履行过程中发生的争议，由双方当事人协商解决，协商或调解不成立的，提请杭州市富阳区人民法院裁决。</w:t>
      </w:r>
    </w:p>
    <w:p w14:paraId="6FE2201C">
      <w:pPr>
        <w:spacing w:line="440" w:lineRule="exact"/>
        <w:ind w:firstLine="482" w:firstLineChars="200"/>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七、合同变更、补充及终止</w:t>
      </w:r>
    </w:p>
    <w:p w14:paraId="50F6BCDE">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 本合同为双方的最终合同，未经双方书面同意，不得对此作任何修改。</w:t>
      </w:r>
    </w:p>
    <w:p w14:paraId="24B883AA">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 如有未尽事宜，经双方书面同意后，可签订书面补充协议。补充协议及合同附件与本合同具有同等法律效力。</w:t>
      </w:r>
    </w:p>
    <w:p w14:paraId="559FE3A1">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 本合同因任何原因终止的，乙方应在 3个工作日内返还甲方的所有资料。</w:t>
      </w:r>
    </w:p>
    <w:p w14:paraId="71EC6D47">
      <w:pPr>
        <w:spacing w:line="440" w:lineRule="exact"/>
        <w:ind w:firstLine="482" w:firstLineChars="200"/>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八、合同生效及其他</w:t>
      </w:r>
    </w:p>
    <w:p w14:paraId="16293C2D">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 合同经双方法定代表人或授权代表签字并加盖单位公章后生效。</w:t>
      </w:r>
    </w:p>
    <w:p w14:paraId="46F635BB">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 合同执行中涉及采购资金和采购内容修改或补充的，须签书面补充协议报监督管理部门备案，方可作为主合同不可分割的一部分。</w:t>
      </w:r>
    </w:p>
    <w:p w14:paraId="6E78274A">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 本合同未尽事宜，遵照《民法典》有关条文执行。</w:t>
      </w:r>
    </w:p>
    <w:p w14:paraId="1288325A">
      <w:pPr>
        <w:spacing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 本合同壹式陆份，双方各执叁份，本合同自双方授权代表签字并加盖合同章后生效。</w:t>
      </w:r>
    </w:p>
    <w:p w14:paraId="0E0072E7">
      <w:pPr>
        <w:spacing w:before="156" w:beforeLines="50"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p>
    <w:p w14:paraId="4244B0FB">
      <w:pPr>
        <w:spacing w:before="156" w:beforeLines="50"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甲方： （盖章）                   乙方： （盖章）</w:t>
      </w:r>
    </w:p>
    <w:p w14:paraId="60465557">
      <w:pPr>
        <w:spacing w:before="156" w:beforeLines="50"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地址：                           地址：</w:t>
      </w:r>
    </w:p>
    <w:p w14:paraId="0544C160">
      <w:pPr>
        <w:spacing w:before="156" w:beforeLines="50"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电话：                           电话：</w:t>
      </w:r>
    </w:p>
    <w:p w14:paraId="39BB4064">
      <w:pPr>
        <w:spacing w:before="156" w:beforeLines="50"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法定代表人（或授权人）：          法定代表人（或授权人）：</w:t>
      </w:r>
    </w:p>
    <w:p w14:paraId="5FA1FEDD">
      <w:pPr>
        <w:spacing w:before="156" w:beforeLines="50"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（签字）                        （签字）</w:t>
      </w:r>
    </w:p>
    <w:p w14:paraId="64BB4983">
      <w:pPr>
        <w:spacing w:before="156" w:beforeLines="50" w:line="440" w:lineRule="exact"/>
        <w:ind w:firstLine="480" w:firstLineChars="200"/>
        <w:rPr>
          <w:rFonts w:hint="eastAsia" w:ascii="仿宋" w:hAnsi="仿宋" w:eastAsia="仿宋" w:cs="仿宋"/>
          <w:color w:val="000000" w:themeColor="text1"/>
          <w:sz w:val="24"/>
          <w:szCs w:val="24"/>
          <w14:textFill>
            <w14:solidFill>
              <w14:schemeClr w14:val="tx1"/>
            </w14:solidFill>
          </w14:textFill>
        </w:rPr>
      </w:pPr>
    </w:p>
    <w:p w14:paraId="00000FA5">
      <w:pPr>
        <w:spacing w:before="156" w:beforeLines="50"/>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本合同签订时间：   年   月   日</w:t>
      </w:r>
    </w:p>
    <w:p w14:paraId="1D64D362">
      <w:pPr>
        <w:spacing w:line="360" w:lineRule="auto"/>
        <w:jc w:val="center"/>
        <w:rPr>
          <w:rFonts w:hint="eastAsia" w:ascii="宋体" w:hAnsi="宋体" w:cs="宋体"/>
          <w:b/>
          <w:bCs/>
          <w:color w:val="000000" w:themeColor="text1"/>
          <w:sz w:val="44"/>
          <w:szCs w:val="52"/>
          <w14:textFill>
            <w14:solidFill>
              <w14:schemeClr w14:val="tx1"/>
            </w14:solidFill>
          </w14:textFill>
        </w:rPr>
      </w:pPr>
    </w:p>
    <w:p w14:paraId="400E110C">
      <w:pPr>
        <w:spacing w:line="360" w:lineRule="auto"/>
        <w:jc w:val="center"/>
        <w:rPr>
          <w:rFonts w:hint="eastAsia" w:ascii="宋体" w:hAnsi="宋体" w:cs="宋体"/>
          <w:b/>
          <w:bCs/>
          <w:color w:val="000000" w:themeColor="text1"/>
          <w:sz w:val="44"/>
          <w:szCs w:val="52"/>
          <w14:textFill>
            <w14:solidFill>
              <w14:schemeClr w14:val="tx1"/>
            </w14:solidFill>
          </w14:textFill>
        </w:rPr>
      </w:pPr>
    </w:p>
    <w:p w14:paraId="76B0D4B2">
      <w:pPr>
        <w:spacing w:line="360" w:lineRule="auto"/>
        <w:jc w:val="center"/>
        <w:rPr>
          <w:rFonts w:hint="eastAsia" w:ascii="宋体" w:hAnsi="宋体" w:cs="宋体"/>
          <w:b/>
          <w:bCs/>
          <w:color w:val="000000" w:themeColor="text1"/>
          <w:sz w:val="44"/>
          <w:szCs w:val="52"/>
          <w14:textFill>
            <w14:solidFill>
              <w14:schemeClr w14:val="tx1"/>
            </w14:solidFill>
          </w14:textFill>
        </w:rPr>
      </w:pPr>
    </w:p>
    <w:p w14:paraId="78DC9A9C">
      <w:pPr>
        <w:spacing w:line="360" w:lineRule="auto"/>
        <w:jc w:val="center"/>
        <w:rPr>
          <w:rFonts w:hint="eastAsia" w:ascii="宋体" w:hAnsi="宋体" w:cs="宋体"/>
          <w:b/>
          <w:bCs/>
          <w:color w:val="000000" w:themeColor="text1"/>
          <w:sz w:val="44"/>
          <w:szCs w:val="52"/>
          <w14:textFill>
            <w14:solidFill>
              <w14:schemeClr w14:val="tx1"/>
            </w14:solidFill>
          </w14:textFill>
        </w:rPr>
      </w:pPr>
    </w:p>
    <w:p w14:paraId="42244CE1">
      <w:pPr>
        <w:spacing w:line="360" w:lineRule="auto"/>
        <w:jc w:val="center"/>
        <w:rPr>
          <w:rFonts w:hint="eastAsia" w:ascii="宋体" w:hAnsi="宋体" w:cs="宋体"/>
          <w:b/>
          <w:bCs/>
          <w:color w:val="000000" w:themeColor="text1"/>
          <w:sz w:val="44"/>
          <w:szCs w:val="52"/>
          <w14:textFill>
            <w14:solidFill>
              <w14:schemeClr w14:val="tx1"/>
            </w14:solidFill>
          </w14:textFill>
        </w:rPr>
      </w:pPr>
    </w:p>
    <w:p w14:paraId="05A63779">
      <w:pPr>
        <w:spacing w:line="360" w:lineRule="auto"/>
        <w:jc w:val="center"/>
        <w:rPr>
          <w:rFonts w:hint="eastAsia" w:ascii="宋体" w:hAnsi="宋体" w:cs="宋体"/>
          <w:b/>
          <w:bCs/>
          <w:color w:val="000000" w:themeColor="text1"/>
          <w:sz w:val="44"/>
          <w:szCs w:val="52"/>
          <w14:textFill>
            <w14:solidFill>
              <w14:schemeClr w14:val="tx1"/>
            </w14:solidFill>
          </w14:textFill>
        </w:rPr>
      </w:pPr>
    </w:p>
    <w:p w14:paraId="54AAC75E">
      <w:pPr>
        <w:spacing w:line="360" w:lineRule="auto"/>
        <w:jc w:val="center"/>
        <w:rPr>
          <w:rFonts w:hint="eastAsia" w:ascii="宋体" w:hAnsi="宋体" w:cs="宋体"/>
          <w:b/>
          <w:bCs/>
          <w:color w:val="000000" w:themeColor="text1"/>
          <w:sz w:val="44"/>
          <w:szCs w:val="52"/>
          <w14:textFill>
            <w14:solidFill>
              <w14:schemeClr w14:val="tx1"/>
            </w14:solidFill>
          </w14:textFill>
        </w:rPr>
      </w:pPr>
    </w:p>
    <w:p w14:paraId="36AF33A5">
      <w:pPr>
        <w:spacing w:line="360" w:lineRule="auto"/>
        <w:jc w:val="center"/>
        <w:rPr>
          <w:rFonts w:hint="eastAsia" w:ascii="宋体" w:hAnsi="宋体" w:cs="宋体"/>
          <w:b/>
          <w:bCs/>
          <w:color w:val="000000" w:themeColor="text1"/>
          <w:sz w:val="44"/>
          <w:szCs w:val="52"/>
          <w14:textFill>
            <w14:solidFill>
              <w14:schemeClr w14:val="tx1"/>
            </w14:solidFill>
          </w14:textFill>
        </w:rPr>
      </w:pPr>
    </w:p>
    <w:p w14:paraId="7A5D1A41">
      <w:pPr>
        <w:spacing w:line="360" w:lineRule="auto"/>
        <w:jc w:val="center"/>
        <w:rPr>
          <w:rFonts w:hint="eastAsia" w:ascii="宋体" w:hAnsi="宋体" w:cs="宋体"/>
          <w:b/>
          <w:bCs/>
          <w:color w:val="000000" w:themeColor="text1"/>
          <w:sz w:val="44"/>
          <w:szCs w:val="52"/>
          <w14:textFill>
            <w14:solidFill>
              <w14:schemeClr w14:val="tx1"/>
            </w14:solidFill>
          </w14:textFill>
        </w:rPr>
      </w:pPr>
    </w:p>
    <w:p w14:paraId="60C51D3B">
      <w:pPr>
        <w:pStyle w:val="2"/>
        <w:ind w:firstLine="442"/>
        <w:rPr>
          <w:rFonts w:hint="eastAsia" w:ascii="宋体" w:hAnsi="宋体" w:cs="宋体"/>
          <w:b/>
          <w:bCs/>
          <w:color w:val="000000" w:themeColor="text1"/>
          <w:sz w:val="44"/>
          <w:szCs w:val="52"/>
          <w14:textFill>
            <w14:solidFill>
              <w14:schemeClr w14:val="tx1"/>
            </w14:solidFill>
          </w14:textFill>
        </w:rPr>
      </w:pPr>
    </w:p>
    <w:p w14:paraId="04FF56C0">
      <w:pPr>
        <w:pStyle w:val="4"/>
        <w:ind w:firstLine="883"/>
        <w:rPr>
          <w:rFonts w:hint="eastAsia" w:ascii="宋体" w:hAnsi="宋体" w:cs="宋体"/>
          <w:b/>
          <w:bCs/>
          <w:color w:val="000000" w:themeColor="text1"/>
          <w:sz w:val="44"/>
          <w:szCs w:val="52"/>
          <w14:textFill>
            <w14:solidFill>
              <w14:schemeClr w14:val="tx1"/>
            </w14:solidFill>
          </w14:textFill>
        </w:rPr>
      </w:pPr>
    </w:p>
    <w:p w14:paraId="52AFAFF5">
      <w:pPr>
        <w:pStyle w:val="4"/>
        <w:ind w:firstLine="883"/>
        <w:rPr>
          <w:rFonts w:hint="eastAsia" w:ascii="宋体" w:hAnsi="宋体" w:cs="宋体"/>
          <w:b/>
          <w:bCs/>
          <w:color w:val="000000" w:themeColor="text1"/>
          <w:sz w:val="44"/>
          <w:szCs w:val="52"/>
          <w14:textFill>
            <w14:solidFill>
              <w14:schemeClr w14:val="tx1"/>
            </w14:solidFill>
          </w14:textFill>
        </w:rPr>
      </w:pPr>
    </w:p>
    <w:p w14:paraId="38FE2A4A">
      <w:pPr>
        <w:spacing w:line="360" w:lineRule="auto"/>
        <w:jc w:val="center"/>
        <w:rPr>
          <w:rFonts w:hint="eastAsia" w:ascii="宋体" w:hAnsi="宋体" w:cs="宋体"/>
          <w:b/>
          <w:bCs/>
          <w:color w:val="000000" w:themeColor="text1"/>
          <w:sz w:val="44"/>
          <w:szCs w:val="52"/>
          <w14:textFill>
            <w14:solidFill>
              <w14:schemeClr w14:val="tx1"/>
            </w14:solidFill>
          </w14:textFill>
        </w:rPr>
      </w:pPr>
    </w:p>
    <w:p w14:paraId="09A91C06">
      <w:pPr>
        <w:spacing w:line="360" w:lineRule="auto"/>
        <w:jc w:val="center"/>
        <w:rPr>
          <w:rFonts w:hint="eastAsia" w:ascii="宋体" w:hAnsi="宋体" w:cs="宋体"/>
          <w:b/>
          <w:bCs/>
          <w:color w:val="000000" w:themeColor="text1"/>
          <w:sz w:val="44"/>
          <w:szCs w:val="52"/>
          <w14:textFill>
            <w14:solidFill>
              <w14:schemeClr w14:val="tx1"/>
            </w14:solidFill>
          </w14:textFill>
        </w:rPr>
      </w:pPr>
    </w:p>
    <w:p w14:paraId="37A4BC11">
      <w:pPr>
        <w:spacing w:line="360" w:lineRule="auto"/>
        <w:jc w:val="center"/>
        <w:rPr>
          <w:rFonts w:hint="eastAsia" w:ascii="宋体" w:hAnsi="宋体" w:cs="宋体"/>
          <w:b/>
          <w:bCs/>
          <w:color w:val="000000" w:themeColor="text1"/>
          <w:sz w:val="44"/>
          <w:szCs w:val="52"/>
          <w14:textFill>
            <w14:solidFill>
              <w14:schemeClr w14:val="tx1"/>
            </w14:solidFill>
          </w14:textFill>
        </w:rPr>
      </w:pPr>
    </w:p>
    <w:p w14:paraId="45CFA042">
      <w:pPr>
        <w:spacing w:line="360" w:lineRule="auto"/>
        <w:jc w:val="center"/>
        <w:rPr>
          <w:rFonts w:hint="eastAsia" w:ascii="宋体" w:hAnsi="宋体" w:cs="宋体"/>
          <w:b/>
          <w:bCs/>
          <w:color w:val="000000" w:themeColor="text1"/>
          <w:sz w:val="44"/>
          <w:szCs w:val="52"/>
          <w14:textFill>
            <w14:solidFill>
              <w14:schemeClr w14:val="tx1"/>
            </w14:solidFill>
          </w14:textFill>
        </w:rPr>
      </w:pPr>
    </w:p>
    <w:p w14:paraId="4943D3C6">
      <w:pPr>
        <w:spacing w:line="360" w:lineRule="auto"/>
        <w:jc w:val="center"/>
        <w:rPr>
          <w:rFonts w:hint="eastAsia" w:ascii="仿宋" w:hAnsi="仿宋" w:eastAsia="仿宋" w:cs="仿宋"/>
          <w:color w:val="000000" w:themeColor="text1"/>
          <w:sz w:val="28"/>
          <w:szCs w:val="36"/>
          <w14:textFill>
            <w14:solidFill>
              <w14:schemeClr w14:val="tx1"/>
            </w14:solidFill>
          </w14:textFill>
        </w:rPr>
      </w:pPr>
      <w:r>
        <w:rPr>
          <w:rFonts w:hint="eastAsia" w:ascii="仿宋" w:hAnsi="仿宋" w:eastAsia="仿宋" w:cs="仿宋"/>
          <w:b/>
          <w:bCs/>
          <w:color w:val="000000" w:themeColor="text1"/>
          <w:sz w:val="44"/>
          <w:szCs w:val="52"/>
          <w14:textFill>
            <w14:solidFill>
              <w14:schemeClr w14:val="tx1"/>
            </w14:solidFill>
          </w14:textFill>
        </w:rPr>
        <w:t>廉政责任书</w:t>
      </w:r>
    </w:p>
    <w:p w14:paraId="4A203DED">
      <w:pPr>
        <w:spacing w:line="440" w:lineRule="exac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采购人（甲方）： 杭州富阳通达公路工程有限公司                                 </w:t>
      </w:r>
    </w:p>
    <w:p w14:paraId="51F4959F">
      <w:pPr>
        <w:spacing w:line="440" w:lineRule="exac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供应商（乙方）：  </w:t>
      </w:r>
    </w:p>
    <w:p w14:paraId="2F1CDD83">
      <w:pPr>
        <w:spacing w:line="440" w:lineRule="exact"/>
        <w:ind w:firstLine="480" w:firstLineChars="200"/>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为加强廉政建设，规范采购双方的各项活动，防止发生各种谋取不正当利益的违法违纪行为，保护国家、集体和当事人的合法权益，根据国家有关的法律法规和廉政建设责任制规定，特订立本廉政责任书。</w:t>
      </w:r>
    </w:p>
    <w:p w14:paraId="016AC1E3">
      <w:pPr>
        <w:spacing w:line="440" w:lineRule="exact"/>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第一条甲乙双方的责任</w:t>
      </w:r>
    </w:p>
    <w:p w14:paraId="779CC607">
      <w:pPr>
        <w:spacing w:line="440" w:lineRule="exact"/>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（一）应严格遵守国家关于市场准入、项目招标投标、工程建设、工程监理和市场活动的有关法律、法规，相关政策，以及廉政建设的各项规定。</w:t>
      </w:r>
    </w:p>
    <w:p w14:paraId="5465ECF5">
      <w:pPr>
        <w:spacing w:line="440" w:lineRule="exact"/>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（二）严格执行物资采购项目合同文件，自觉按合同办事。</w:t>
      </w:r>
    </w:p>
    <w:p w14:paraId="65406677">
      <w:pPr>
        <w:spacing w:line="440" w:lineRule="exact"/>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（三）业务活动必须坚持公开、公平、公正、诚信、透明的原则（除法律法规另有规定者外），不得为获取不正当的利益，损害国家、集体和对方利益，不得违反工程建设管理、建设监理的规章制度。</w:t>
      </w:r>
    </w:p>
    <w:p w14:paraId="72A7DFE9">
      <w:pPr>
        <w:spacing w:line="440" w:lineRule="exact"/>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（四）发现对方在业务活动中有违规、违纪、违法行为的，应及时提醒对方，情节严重的，应向其上级主管部门或纪检监察、司法等有关机关举报。</w:t>
      </w:r>
    </w:p>
    <w:p w14:paraId="2D45D113">
      <w:pPr>
        <w:spacing w:line="440" w:lineRule="exact"/>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第二条甲方的责任</w:t>
      </w:r>
    </w:p>
    <w:p w14:paraId="6A72A13D">
      <w:pPr>
        <w:spacing w:line="440" w:lineRule="exact"/>
        <w:ind w:firstLine="480" w:firstLineChars="200"/>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甲方在物资采购的事前、事中、事后应遵守以下规定：</w:t>
      </w:r>
    </w:p>
    <w:p w14:paraId="4AA08B1C">
      <w:pPr>
        <w:spacing w:line="440" w:lineRule="exact"/>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（一)不准向乙方和相关单位索要或接受回扣、礼金、有价证券、贵重物品和好处费、感谢费等。</w:t>
      </w:r>
    </w:p>
    <w:p w14:paraId="0C0584DF">
      <w:pPr>
        <w:spacing w:line="440" w:lineRule="exact"/>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（二)不准在乙方和相关单位报销任何应由甲方或个人支付的费用。</w:t>
      </w:r>
    </w:p>
    <w:p w14:paraId="4AC70E5E">
      <w:pPr>
        <w:spacing w:line="440" w:lineRule="exact"/>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（三)不准要求、暗示或接受乙方和相关单位为个人装修住房、婚丧嫁娶、配偶子女的工作安排以及出国（境）、旅游等提供方便。</w:t>
      </w:r>
    </w:p>
    <w:p w14:paraId="517EFE32">
      <w:pPr>
        <w:spacing w:line="440" w:lineRule="exact"/>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（四)不准参加有可能影响公正执行公务的乙方和相关单位的宴请、健身、娱乐等活动。</w:t>
      </w:r>
    </w:p>
    <w:p w14:paraId="0FEA9A09">
      <w:pPr>
        <w:spacing w:line="440" w:lineRule="exact"/>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五)不准向乙方和相关单位介绍或为配偶、子女、亲属参与同甲方工程项目合同有关的分包项目等活动。不准向乙方和相关单位介绍或为配偶、子女、亲属参与同项目工程合同有关的设备、材料、工程分包、劳务等经济活动。不得以任何理由向乙方和相关单位推荐分包单位和要求购买与项目工程合同规定以外的材料、设备等。</w:t>
      </w:r>
    </w:p>
    <w:p w14:paraId="362404E4">
      <w:pPr>
        <w:spacing w:line="440" w:lineRule="exact"/>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第三条乙方的责任</w:t>
      </w:r>
    </w:p>
    <w:p w14:paraId="1EDC6C75">
      <w:pPr>
        <w:spacing w:line="440" w:lineRule="exact"/>
        <w:ind w:firstLine="480" w:firstLineChars="200"/>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应与甲方和相关单位保持正常的业务交往，按照有关法律法规和程序开展业务工作，严格执行工程建设的有关方针、政策，尤其是有关勘察设计、建筑施工安装的强制性标准和规范，以及监理法规，并遵守以下规定：</w:t>
      </w:r>
    </w:p>
    <w:p w14:paraId="09397EE0">
      <w:pPr>
        <w:spacing w:line="440" w:lineRule="exact"/>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（一）不准以任何理由向甲方及其工作人员索要、接受或赠送礼金、有价证券、贵重物品及回扣、好处费、感谢费等。</w:t>
      </w:r>
    </w:p>
    <w:p w14:paraId="7DC51DF4">
      <w:pPr>
        <w:spacing w:line="440" w:lineRule="exact"/>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（二）不准以任何理由为甲方和相关单位报销应由对方或个人支付的费用。</w:t>
      </w:r>
    </w:p>
    <w:p w14:paraId="0E1B1DE4">
      <w:pPr>
        <w:spacing w:line="440" w:lineRule="exact"/>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（三）不准接受或暗示为甲方、相关单位或个人装修住房、婚丧嫁娶、配偶子女的工作安排以及出国（境）、旅游等提供方便。</w:t>
      </w:r>
    </w:p>
    <w:p w14:paraId="41567E3B">
      <w:pPr>
        <w:spacing w:line="440" w:lineRule="exact"/>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（四）不准违反合同约定而使用甲方、相关单位提供的通信、不准以任何理由为甲方、相关单位或个人组织有可能影响公正执行公务的宴请、健身、娱乐等活动。</w:t>
      </w:r>
    </w:p>
    <w:p w14:paraId="2E35856F">
      <w:pPr>
        <w:spacing w:line="440" w:lineRule="exact"/>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第四条违约责任</w:t>
      </w:r>
    </w:p>
    <w:p w14:paraId="564CD1A8">
      <w:pPr>
        <w:spacing w:line="440" w:lineRule="exact"/>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一）甲方工作人员有违反本责任书第一、二条责任行为的，按照管理权限，依据有关法律法规和规范给予党纪、政纪处分或组织处理；涉嫌犯罪的，移交司法机关追究刑事责任；给乙方单位造成经济损失的，应予以赔偿。</w:t>
      </w:r>
    </w:p>
    <w:p w14:paraId="5C140E2B">
      <w:pPr>
        <w:spacing w:line="440" w:lineRule="exact"/>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二）乙方工作人员有违反本责任书第一、三条责任行为的，按照管理权限，依据有关法律法规和规定给予党纪、政纪处分或组织处理；涉嫌犯罪的，移交司法机关追究刑事责任；给甲方单位造成经济损失的，应予以赔偿。应予以赔偿（金额为供货期合同价的10%）；情节严重的，采购方建议主管部门给予供货方一至三年内不得进入其主管的市场的处罚。</w:t>
      </w:r>
    </w:p>
    <w:p w14:paraId="0870764B">
      <w:pPr>
        <w:spacing w:line="440" w:lineRule="exact"/>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第五条 本责任书作为物资采购合同的附件，与物资采购合同具有同等法律效力。经双方签署后立即生效。</w:t>
      </w:r>
    </w:p>
    <w:p w14:paraId="5D76D996">
      <w:pPr>
        <w:spacing w:line="440" w:lineRule="exact"/>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第六条 本责任书的有效期为双方签署之日起至该物资采购项目竣工验收合格时止。</w:t>
      </w:r>
    </w:p>
    <w:p w14:paraId="33862E21">
      <w:pPr>
        <w:spacing w:line="440" w:lineRule="exact"/>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第七条 本责任书一式四份，由甲乙双方各执两份。</w:t>
      </w:r>
    </w:p>
    <w:p w14:paraId="3DA46B46">
      <w:pPr>
        <w:pStyle w:val="28"/>
        <w:rPr>
          <w:rFonts w:hint="eastAsia" w:ascii="仿宋" w:hAnsi="仿宋" w:eastAsia="仿宋" w:cs="仿宋"/>
          <w:color w:val="000000" w:themeColor="text1"/>
          <w14:textFill>
            <w14:solidFill>
              <w14:schemeClr w14:val="tx1"/>
            </w14:solidFill>
          </w14:textFill>
        </w:rPr>
      </w:pPr>
    </w:p>
    <w:p w14:paraId="67B43A9D">
      <w:pPr>
        <w:spacing w:line="360" w:lineRule="auto"/>
        <w:rPr>
          <w:rFonts w:hint="eastAsia" w:ascii="仿宋" w:hAnsi="仿宋" w:eastAsia="仿宋" w:cs="仿宋"/>
          <w:color w:val="000000" w:themeColor="text1"/>
          <w:sz w:val="24"/>
          <w:szCs w:val="32"/>
          <w14:textFill>
            <w14:solidFill>
              <w14:schemeClr w14:val="tx1"/>
            </w14:solidFill>
          </w14:textFill>
        </w:rPr>
      </w:pPr>
    </w:p>
    <w:p w14:paraId="08397F3E">
      <w:pPr>
        <w:spacing w:line="360" w:lineRule="auto"/>
        <w:rPr>
          <w:rFonts w:hint="eastAsia" w:ascii="仿宋" w:hAnsi="仿宋" w:eastAsia="仿宋" w:cs="仿宋"/>
          <w:color w:val="000000" w:themeColor="text1"/>
          <w:sz w:val="24"/>
          <w:szCs w:val="32"/>
          <w14:textFill>
            <w14:solidFill>
              <w14:schemeClr w14:val="tx1"/>
            </w14:solidFill>
          </w14:textFill>
        </w:rPr>
      </w:pPr>
    </w:p>
    <w:p w14:paraId="20D317B6">
      <w:pPr>
        <w:spacing w:line="360" w:lineRule="auto"/>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甲方：(盖章)                       乙方：(盖章)</w:t>
      </w:r>
    </w:p>
    <w:p w14:paraId="5D415EB5">
      <w:pPr>
        <w:spacing w:line="360" w:lineRule="auto"/>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法定代表人（或授权人）：           法定代表人（或授权人）：</w:t>
      </w:r>
    </w:p>
    <w:p w14:paraId="2FDB2B6F">
      <w:pPr>
        <w:pStyle w:val="28"/>
        <w:spacing w:line="360" w:lineRule="auto"/>
        <w:ind w:firstLine="0" w:firstLineChars="0"/>
        <w:rPr>
          <w:rFonts w:hint="eastAsia" w:ascii="宋体" w:hAnsi="宋体" w:cs="Dutch801 Rm BT"/>
          <w:color w:val="000000" w:themeColor="text1"/>
          <w:sz w:val="24"/>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签字时间：</w:t>
      </w:r>
      <w:r>
        <w:rPr>
          <w:rFonts w:hint="eastAsia" w:ascii="仿宋" w:hAnsi="仿宋" w:eastAsia="仿宋" w:cs="仿宋"/>
          <w:color w:val="000000" w:themeColor="text1"/>
          <w:sz w:val="24"/>
          <w14:textFill>
            <w14:solidFill>
              <w14:schemeClr w14:val="tx1"/>
            </w14:solidFill>
          </w14:textFill>
        </w:rPr>
        <w:t xml:space="preserve">   年   月   日</w:t>
      </w:r>
      <w:r>
        <w:rPr>
          <w:rFonts w:hint="eastAsia" w:ascii="仿宋" w:hAnsi="仿宋" w:eastAsia="仿宋" w:cs="仿宋"/>
          <w:color w:val="000000" w:themeColor="text1"/>
          <w:sz w:val="24"/>
          <w:szCs w:val="32"/>
          <w14:textFill>
            <w14:solidFill>
              <w14:schemeClr w14:val="tx1"/>
            </w14:solidFill>
          </w14:textFill>
        </w:rPr>
        <w:t xml:space="preserve">          签字时间：</w:t>
      </w:r>
      <w:r>
        <w:rPr>
          <w:rFonts w:hint="eastAsia" w:ascii="仿宋" w:hAnsi="仿宋" w:eastAsia="仿宋" w:cs="仿宋"/>
          <w:color w:val="000000" w:themeColor="text1"/>
          <w:sz w:val="24"/>
          <w14:textFill>
            <w14:solidFill>
              <w14:schemeClr w14:val="tx1"/>
            </w14:solidFill>
          </w14:textFill>
        </w:rPr>
        <w:t xml:space="preserve">   年   月   日</w:t>
      </w:r>
    </w:p>
    <w:p w14:paraId="061E0776">
      <w:pPr>
        <w:pStyle w:val="14"/>
        <w:adjustRightInd w:val="0"/>
        <w:snapToGrid w:val="0"/>
        <w:spacing w:beforeLines="0" w:afterLines="0" w:line="460" w:lineRule="exact"/>
        <w:jc w:val="center"/>
        <w:rPr>
          <w:rFonts w:hint="eastAsia" w:ascii="仿宋" w:hAnsi="仿宋" w:eastAsia="仿宋"/>
          <w:snapToGrid w:val="0"/>
          <w:color w:val="000000" w:themeColor="text1"/>
          <w:sz w:val="36"/>
          <w:szCs w:val="36"/>
          <w14:textFill>
            <w14:solidFill>
              <w14:schemeClr w14:val="tx1"/>
            </w14:solidFill>
          </w14:textFill>
        </w:rPr>
      </w:pPr>
    </w:p>
    <w:p w14:paraId="4910EDF1">
      <w:pPr>
        <w:pStyle w:val="14"/>
        <w:adjustRightInd w:val="0"/>
        <w:snapToGrid w:val="0"/>
        <w:spacing w:beforeLines="0" w:afterLines="0" w:line="460" w:lineRule="exact"/>
        <w:jc w:val="center"/>
        <w:rPr>
          <w:rFonts w:hint="eastAsia" w:ascii="仿宋" w:hAnsi="仿宋" w:eastAsia="仿宋"/>
          <w:snapToGrid w:val="0"/>
          <w:color w:val="000000" w:themeColor="text1"/>
          <w:sz w:val="36"/>
          <w:szCs w:val="36"/>
          <w14:textFill>
            <w14:solidFill>
              <w14:schemeClr w14:val="tx1"/>
            </w14:solidFill>
          </w14:textFill>
        </w:rPr>
      </w:pPr>
    </w:p>
    <w:p w14:paraId="2985199C">
      <w:pPr>
        <w:pStyle w:val="14"/>
        <w:adjustRightInd w:val="0"/>
        <w:snapToGrid w:val="0"/>
        <w:spacing w:beforeLines="0" w:afterLines="0" w:line="460" w:lineRule="exact"/>
        <w:jc w:val="center"/>
        <w:rPr>
          <w:rFonts w:hint="eastAsia" w:ascii="仿宋" w:hAnsi="仿宋" w:eastAsia="仿宋"/>
          <w:color w:val="000000" w:themeColor="text1"/>
          <w:sz w:val="36"/>
          <w:szCs w:val="36"/>
          <w14:textFill>
            <w14:solidFill>
              <w14:schemeClr w14:val="tx1"/>
            </w14:solidFill>
          </w14:textFill>
        </w:rPr>
      </w:pPr>
      <w:r>
        <w:rPr>
          <w:rFonts w:hint="eastAsia" w:ascii="仿宋" w:hAnsi="仿宋" w:eastAsia="仿宋"/>
          <w:snapToGrid w:val="0"/>
          <w:color w:val="000000" w:themeColor="text1"/>
          <w:sz w:val="36"/>
          <w:szCs w:val="36"/>
          <w14:textFill>
            <w14:solidFill>
              <w14:schemeClr w14:val="tx1"/>
            </w14:solidFill>
          </w14:textFill>
        </w:rPr>
        <w:t>第六章</w:t>
      </w:r>
      <w:r>
        <w:rPr>
          <w:rFonts w:hint="eastAsia" w:ascii="仿宋" w:hAnsi="仿宋" w:eastAsia="仿宋"/>
          <w:color w:val="000000" w:themeColor="text1"/>
          <w:sz w:val="36"/>
          <w:szCs w:val="36"/>
          <w14:textFill>
            <w14:solidFill>
              <w14:schemeClr w14:val="tx1"/>
            </w14:solidFill>
          </w14:textFill>
        </w:rPr>
        <w:t xml:space="preserve"> 投标文件格式附件</w:t>
      </w:r>
    </w:p>
    <w:p w14:paraId="72342E17">
      <w:pPr>
        <w:snapToGrid w:val="0"/>
        <w:spacing w:line="460" w:lineRule="exact"/>
        <w:ind w:firstLine="723" w:firstLineChars="200"/>
        <w:jc w:val="left"/>
        <w:rPr>
          <w:rFonts w:hint="eastAsia" w:ascii="仿宋" w:hAnsi="仿宋" w:eastAsia="仿宋"/>
          <w:b/>
          <w:color w:val="000000" w:themeColor="text1"/>
          <w:sz w:val="36"/>
          <w:szCs w:val="36"/>
          <w14:textFill>
            <w14:solidFill>
              <w14:schemeClr w14:val="tx1"/>
            </w14:solidFill>
          </w14:textFill>
        </w:rPr>
      </w:pPr>
    </w:p>
    <w:p w14:paraId="56D91FF1">
      <w:pPr>
        <w:widowControl/>
        <w:snapToGrid w:val="0"/>
        <w:spacing w:line="460" w:lineRule="exact"/>
        <w:ind w:firstLine="562" w:firstLineChars="200"/>
        <w:jc w:val="left"/>
        <w:rPr>
          <w:rFonts w:hint="eastAsia" w:ascii="仿宋" w:hAnsi="仿宋" w:eastAsia="仿宋"/>
          <w:b/>
          <w:color w:val="000000" w:themeColor="text1"/>
          <w:kern w:val="0"/>
          <w:sz w:val="28"/>
          <w14:textFill>
            <w14:solidFill>
              <w14:schemeClr w14:val="tx1"/>
            </w14:solidFill>
          </w14:textFill>
        </w:rPr>
      </w:pPr>
      <w:r>
        <w:rPr>
          <w:rFonts w:hint="eastAsia" w:ascii="仿宋" w:hAnsi="仿宋" w:eastAsia="仿宋"/>
          <w:b/>
          <w:color w:val="000000" w:themeColor="text1"/>
          <w:kern w:val="0"/>
          <w:sz w:val="28"/>
          <w14:textFill>
            <w14:solidFill>
              <w14:schemeClr w14:val="tx1"/>
            </w14:solidFill>
          </w14:textFill>
        </w:rPr>
        <w:t>投标人提交投标文件须知：</w:t>
      </w:r>
    </w:p>
    <w:p w14:paraId="62AB367E">
      <w:pPr>
        <w:widowControl/>
        <w:snapToGrid w:val="0"/>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（一）投标人应严格按照以下要求填写和提交下述规定的全部格式文件以及其他有关资料，混乱的编排导致投标文件被误读或评标委员会查找不到有效文件是投标人的风险。</w:t>
      </w:r>
    </w:p>
    <w:p w14:paraId="5D5666B9">
      <w:pPr>
        <w:widowControl/>
        <w:snapToGrid w:val="0"/>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（二）所附表格中要求回答的全部问题、信息都必须正面回答。</w:t>
      </w:r>
    </w:p>
    <w:p w14:paraId="56AFB713">
      <w:pPr>
        <w:widowControl/>
        <w:snapToGrid w:val="0"/>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（三）本声明书和投标响应函的签字人应保证全部声明和问题的回答是真实的和准确的。</w:t>
      </w:r>
    </w:p>
    <w:p w14:paraId="2E0F3503">
      <w:pPr>
        <w:widowControl/>
        <w:snapToGrid w:val="0"/>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（四）评标委员会将应用投标人提交的资料作出自己的判断。</w:t>
      </w:r>
    </w:p>
    <w:p w14:paraId="18717727">
      <w:pPr>
        <w:widowControl/>
        <w:snapToGrid w:val="0"/>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（五）投标人提交的材料将在一定期限内被保密保存，但不退还。</w:t>
      </w:r>
    </w:p>
    <w:p w14:paraId="53F4DC72">
      <w:pPr>
        <w:widowControl/>
        <w:snapToGrid w:val="0"/>
        <w:spacing w:line="460" w:lineRule="exact"/>
        <w:ind w:firstLine="480" w:firstLineChars="200"/>
        <w:jc w:val="left"/>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（六）电子投标文件，需按</w:t>
      </w:r>
      <w:r>
        <w:rPr>
          <w:rFonts w:hint="eastAsia" w:ascii="仿宋" w:hAnsi="仿宋" w:eastAsia="仿宋" w:cs="仿宋"/>
          <w:color w:val="000000" w:themeColor="text1"/>
          <w:kern w:val="0"/>
          <w:sz w:val="24"/>
          <w:lang w:val="en-US" w:eastAsia="zh-CN"/>
          <w14:textFill>
            <w14:solidFill>
              <w14:schemeClr w14:val="tx1"/>
            </w14:solidFill>
          </w14:textFill>
        </w:rPr>
        <w:t>乐</w:t>
      </w:r>
      <w:r>
        <w:rPr>
          <w:rFonts w:hint="eastAsia" w:ascii="仿宋" w:hAnsi="仿宋" w:eastAsia="仿宋" w:cs="仿宋"/>
          <w:color w:val="000000" w:themeColor="text1"/>
          <w:kern w:val="0"/>
          <w:sz w:val="24"/>
          <w14:textFill>
            <w14:solidFill>
              <w14:schemeClr w14:val="tx1"/>
            </w14:solidFill>
          </w14:textFill>
        </w:rPr>
        <w:t>采云平台项目采购-电子招投标操作指南及本招标文件要求递交。电子投标文件均由资格文件、技术及商务文件、报价文件组成。投标人务必按时自行解密，规定时间内解密失败者作无效响应处理。全部文件应按投标人须知中规定的语言提交。投标文件组成漏项或未按规定的格式编制，内容不全或内容字迹模糊辨认不清的情况，将被评标委员会认定为投标无效。</w:t>
      </w:r>
    </w:p>
    <w:p w14:paraId="73B9F3FA">
      <w:pPr>
        <w:snapToGrid w:val="0"/>
        <w:spacing w:line="460" w:lineRule="exact"/>
        <w:ind w:firstLine="723" w:firstLineChars="200"/>
        <w:jc w:val="left"/>
        <w:rPr>
          <w:rFonts w:hint="eastAsia" w:ascii="仿宋" w:hAnsi="仿宋" w:eastAsia="仿宋"/>
          <w:b/>
          <w:color w:val="000000" w:themeColor="text1"/>
          <w:sz w:val="36"/>
          <w:szCs w:val="36"/>
          <w14:textFill>
            <w14:solidFill>
              <w14:schemeClr w14:val="tx1"/>
            </w14:solidFill>
          </w14:textFill>
        </w:rPr>
      </w:pPr>
    </w:p>
    <w:p w14:paraId="3FD1B39C">
      <w:pPr>
        <w:snapToGrid w:val="0"/>
        <w:spacing w:line="460" w:lineRule="exact"/>
        <w:ind w:firstLine="723" w:firstLineChars="200"/>
        <w:jc w:val="left"/>
        <w:rPr>
          <w:rFonts w:hint="eastAsia" w:ascii="仿宋" w:hAnsi="仿宋" w:eastAsia="仿宋"/>
          <w:b/>
          <w:color w:val="000000" w:themeColor="text1"/>
          <w:sz w:val="36"/>
          <w:szCs w:val="36"/>
          <w14:textFill>
            <w14:solidFill>
              <w14:schemeClr w14:val="tx1"/>
            </w14:solidFill>
          </w14:textFill>
        </w:rPr>
      </w:pPr>
    </w:p>
    <w:p w14:paraId="6AE42FD3">
      <w:pPr>
        <w:snapToGrid w:val="0"/>
        <w:spacing w:line="460" w:lineRule="exact"/>
        <w:ind w:firstLine="723" w:firstLineChars="200"/>
        <w:jc w:val="left"/>
        <w:rPr>
          <w:rFonts w:hint="eastAsia" w:ascii="仿宋" w:hAnsi="仿宋" w:eastAsia="仿宋"/>
          <w:b/>
          <w:color w:val="000000" w:themeColor="text1"/>
          <w:sz w:val="36"/>
          <w:szCs w:val="36"/>
          <w14:textFill>
            <w14:solidFill>
              <w14:schemeClr w14:val="tx1"/>
            </w14:solidFill>
          </w14:textFill>
        </w:rPr>
      </w:pPr>
    </w:p>
    <w:p w14:paraId="4F0BAEC8">
      <w:pPr>
        <w:snapToGrid w:val="0"/>
        <w:spacing w:line="460" w:lineRule="exact"/>
        <w:ind w:firstLine="723" w:firstLineChars="200"/>
        <w:jc w:val="left"/>
        <w:rPr>
          <w:rFonts w:hint="eastAsia" w:ascii="仿宋" w:hAnsi="仿宋" w:eastAsia="仿宋"/>
          <w:b/>
          <w:color w:val="000000" w:themeColor="text1"/>
          <w:sz w:val="36"/>
          <w:szCs w:val="36"/>
          <w14:textFill>
            <w14:solidFill>
              <w14:schemeClr w14:val="tx1"/>
            </w14:solidFill>
          </w14:textFill>
        </w:rPr>
      </w:pPr>
    </w:p>
    <w:p w14:paraId="0E3D15B0">
      <w:pPr>
        <w:snapToGrid w:val="0"/>
        <w:spacing w:line="460" w:lineRule="exact"/>
        <w:ind w:firstLine="723" w:firstLineChars="200"/>
        <w:jc w:val="left"/>
        <w:rPr>
          <w:rFonts w:hint="eastAsia" w:ascii="仿宋" w:hAnsi="仿宋" w:eastAsia="仿宋"/>
          <w:b/>
          <w:color w:val="000000" w:themeColor="text1"/>
          <w:sz w:val="36"/>
          <w:szCs w:val="36"/>
          <w14:textFill>
            <w14:solidFill>
              <w14:schemeClr w14:val="tx1"/>
            </w14:solidFill>
          </w14:textFill>
        </w:rPr>
      </w:pPr>
    </w:p>
    <w:p w14:paraId="5875AB0C">
      <w:pPr>
        <w:snapToGrid w:val="0"/>
        <w:spacing w:line="460" w:lineRule="exact"/>
        <w:ind w:firstLine="723" w:firstLineChars="200"/>
        <w:jc w:val="left"/>
        <w:rPr>
          <w:rFonts w:hint="eastAsia" w:ascii="仿宋" w:hAnsi="仿宋" w:eastAsia="仿宋"/>
          <w:b/>
          <w:color w:val="000000" w:themeColor="text1"/>
          <w:sz w:val="36"/>
          <w:szCs w:val="36"/>
          <w14:textFill>
            <w14:solidFill>
              <w14:schemeClr w14:val="tx1"/>
            </w14:solidFill>
          </w14:textFill>
        </w:rPr>
      </w:pPr>
    </w:p>
    <w:p w14:paraId="352FC859">
      <w:pPr>
        <w:snapToGrid w:val="0"/>
        <w:spacing w:line="460" w:lineRule="exact"/>
        <w:ind w:firstLine="723" w:firstLineChars="200"/>
        <w:jc w:val="left"/>
        <w:rPr>
          <w:rFonts w:hint="eastAsia" w:ascii="仿宋" w:hAnsi="仿宋" w:eastAsia="仿宋"/>
          <w:b/>
          <w:color w:val="000000" w:themeColor="text1"/>
          <w:sz w:val="36"/>
          <w:szCs w:val="36"/>
          <w14:textFill>
            <w14:solidFill>
              <w14:schemeClr w14:val="tx1"/>
            </w14:solidFill>
          </w14:textFill>
        </w:rPr>
      </w:pPr>
    </w:p>
    <w:p w14:paraId="0525C1C5">
      <w:pPr>
        <w:snapToGrid w:val="0"/>
        <w:spacing w:line="460" w:lineRule="exact"/>
        <w:ind w:firstLine="723" w:firstLineChars="200"/>
        <w:jc w:val="left"/>
        <w:rPr>
          <w:rFonts w:hint="eastAsia" w:ascii="仿宋" w:hAnsi="仿宋" w:eastAsia="仿宋"/>
          <w:b/>
          <w:color w:val="000000" w:themeColor="text1"/>
          <w:sz w:val="36"/>
          <w:szCs w:val="36"/>
          <w14:textFill>
            <w14:solidFill>
              <w14:schemeClr w14:val="tx1"/>
            </w14:solidFill>
          </w14:textFill>
        </w:rPr>
      </w:pPr>
    </w:p>
    <w:p w14:paraId="14876854">
      <w:pPr>
        <w:pStyle w:val="10"/>
        <w:rPr>
          <w:color w:val="000000" w:themeColor="text1"/>
          <w14:textFill>
            <w14:solidFill>
              <w14:schemeClr w14:val="tx1"/>
            </w14:solidFill>
          </w14:textFill>
        </w:rPr>
      </w:pPr>
    </w:p>
    <w:p w14:paraId="29BA161D">
      <w:pPr>
        <w:rPr>
          <w:color w:val="000000" w:themeColor="text1"/>
          <w14:textFill>
            <w14:solidFill>
              <w14:schemeClr w14:val="tx1"/>
            </w14:solidFill>
          </w14:textFill>
        </w:rPr>
      </w:pPr>
    </w:p>
    <w:p w14:paraId="62EF27D5">
      <w:pPr>
        <w:spacing w:line="460" w:lineRule="exact"/>
        <w:ind w:firstLine="482" w:firstLineChars="200"/>
        <w:jc w:val="left"/>
        <w:rPr>
          <w:rFonts w:hint="eastAsia" w:ascii="仿宋" w:hAnsi="仿宋" w:eastAsia="仿宋" w:cs="宋体"/>
          <w:b/>
          <w:color w:val="000000" w:themeColor="text1"/>
          <w:sz w:val="24"/>
          <w14:textFill>
            <w14:solidFill>
              <w14:schemeClr w14:val="tx1"/>
            </w14:solidFill>
          </w14:textFill>
        </w:rPr>
      </w:pPr>
    </w:p>
    <w:p w14:paraId="0BD7F34B">
      <w:pPr>
        <w:spacing w:line="460" w:lineRule="exact"/>
        <w:ind w:firstLine="482" w:firstLineChars="200"/>
        <w:jc w:val="left"/>
        <w:rPr>
          <w:rFonts w:hint="eastAsia" w:ascii="仿宋" w:hAnsi="仿宋" w:eastAsia="仿宋" w:cs="宋体"/>
          <w:b/>
          <w:color w:val="000000" w:themeColor="text1"/>
          <w:sz w:val="24"/>
          <w14:textFill>
            <w14:solidFill>
              <w14:schemeClr w14:val="tx1"/>
            </w14:solidFill>
          </w14:textFill>
        </w:rPr>
      </w:pPr>
    </w:p>
    <w:p w14:paraId="769D40B6">
      <w:pPr>
        <w:spacing w:line="460" w:lineRule="exact"/>
        <w:ind w:firstLine="482" w:firstLineChars="200"/>
        <w:jc w:val="left"/>
        <w:rPr>
          <w:rFonts w:hint="eastAsia" w:ascii="仿宋" w:hAnsi="仿宋" w:eastAsia="仿宋" w:cs="宋体"/>
          <w:b/>
          <w:color w:val="000000" w:themeColor="text1"/>
          <w:sz w:val="24"/>
          <w14:textFill>
            <w14:solidFill>
              <w14:schemeClr w14:val="tx1"/>
            </w14:solidFill>
          </w14:textFill>
        </w:rPr>
      </w:pPr>
    </w:p>
    <w:p w14:paraId="09C8765D">
      <w:pPr>
        <w:snapToGrid w:val="0"/>
        <w:spacing w:line="700" w:lineRule="exact"/>
        <w:ind w:firstLine="643" w:firstLineChars="200"/>
        <w:jc w:val="left"/>
        <w:rPr>
          <w:rFonts w:hint="eastAsia" w:ascii="仿宋" w:hAnsi="仿宋" w:eastAsia="仿宋"/>
          <w:b/>
          <w:color w:val="000000" w:themeColor="text1"/>
          <w:sz w:val="32"/>
          <w:szCs w:val="32"/>
          <w14:textFill>
            <w14:solidFill>
              <w14:schemeClr w14:val="tx1"/>
            </w14:solidFill>
          </w14:textFill>
        </w:rPr>
      </w:pPr>
      <w:r>
        <w:rPr>
          <w:rFonts w:hint="eastAsia" w:ascii="仿宋" w:hAnsi="仿宋" w:eastAsia="仿宋"/>
          <w:b/>
          <w:color w:val="000000" w:themeColor="text1"/>
          <w:sz w:val="32"/>
          <w:szCs w:val="32"/>
          <w14:textFill>
            <w14:solidFill>
              <w14:schemeClr w14:val="tx1"/>
            </w14:solidFill>
          </w14:textFill>
        </w:rPr>
        <w:t>营业执照(或事业法人登记证或其他工商等登记证明材料)复印件、税务登记证（或其它缴纳证明材料）复印件；实施“五证合一、一照一码”登记制度改革的，只需提供改革后取得的营业执照副本复印件；</w:t>
      </w:r>
    </w:p>
    <w:p w14:paraId="6A718528">
      <w:pPr>
        <w:snapToGrid w:val="0"/>
        <w:spacing w:line="70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p w14:paraId="200E324A">
      <w:pPr>
        <w:pStyle w:val="10"/>
        <w:spacing w:before="0" w:after="0" w:line="700" w:lineRule="exact"/>
        <w:ind w:left="0" w:firstLine="562" w:firstLineChars="200"/>
        <w:jc w:val="left"/>
        <w:rPr>
          <w:rFonts w:hint="eastAsia" w:ascii="仿宋" w:hAnsi="仿宋" w:eastAsia="仿宋"/>
          <w:color w:val="000000" w:themeColor="text1"/>
          <w14:textFill>
            <w14:solidFill>
              <w14:schemeClr w14:val="tx1"/>
            </w14:solidFill>
          </w14:textFill>
        </w:rPr>
      </w:pPr>
    </w:p>
    <w:p w14:paraId="5BAC03CB">
      <w:pPr>
        <w:spacing w:line="700" w:lineRule="exact"/>
        <w:ind w:firstLine="420" w:firstLineChars="200"/>
        <w:jc w:val="left"/>
        <w:rPr>
          <w:rFonts w:hint="eastAsia" w:ascii="仿宋" w:hAnsi="仿宋" w:eastAsia="仿宋"/>
          <w:color w:val="000000" w:themeColor="text1"/>
          <w14:textFill>
            <w14:solidFill>
              <w14:schemeClr w14:val="tx1"/>
            </w14:solidFill>
          </w14:textFill>
        </w:rPr>
      </w:pPr>
    </w:p>
    <w:p w14:paraId="711A6473">
      <w:pPr>
        <w:pStyle w:val="30"/>
        <w:snapToGrid w:val="0"/>
        <w:spacing w:line="700" w:lineRule="exact"/>
        <w:ind w:firstLine="480" w:firstLineChars="200"/>
        <w:jc w:val="left"/>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投标人全称（</w:t>
      </w:r>
      <w:r>
        <w:rPr>
          <w:rFonts w:hint="eastAsia" w:ascii="仿宋" w:hAnsi="仿宋" w:eastAsia="仿宋" w:cs="仿宋"/>
          <w:color w:val="000000" w:themeColor="text1"/>
          <w:kern w:val="0"/>
          <w:lang w:val="zh-CN"/>
          <w14:textFill>
            <w14:solidFill>
              <w14:schemeClr w14:val="tx1"/>
            </w14:solidFill>
          </w14:textFill>
        </w:rPr>
        <w:t>电子签章</w:t>
      </w:r>
      <w:r>
        <w:rPr>
          <w:rFonts w:hint="eastAsia" w:ascii="仿宋" w:hAnsi="仿宋" w:eastAsia="仿宋" w:cs="仿宋"/>
          <w:color w:val="000000" w:themeColor="text1"/>
          <w:szCs w:val="24"/>
          <w14:textFill>
            <w14:solidFill>
              <w14:schemeClr w14:val="tx1"/>
            </w14:solidFill>
          </w14:textFill>
        </w:rPr>
        <w:t>）：</w:t>
      </w:r>
      <w:r>
        <w:rPr>
          <w:rFonts w:hint="eastAsia" w:ascii="仿宋" w:hAnsi="仿宋" w:eastAsia="仿宋" w:cs="仿宋"/>
          <w:color w:val="000000" w:themeColor="text1"/>
          <w:szCs w:val="24"/>
          <w:u w:val="single"/>
          <w14:textFill>
            <w14:solidFill>
              <w14:schemeClr w14:val="tx1"/>
            </w14:solidFill>
          </w14:textFill>
        </w:rPr>
        <w:t xml:space="preserve">                      </w:t>
      </w:r>
    </w:p>
    <w:p w14:paraId="1C8C8A96">
      <w:pPr>
        <w:snapToGrid w:val="0"/>
        <w:spacing w:line="700" w:lineRule="exact"/>
        <w:ind w:firstLine="480" w:firstLineChars="200"/>
        <w:jc w:val="left"/>
        <w:rPr>
          <w:rFonts w:hint="eastAsia" w:ascii="仿宋" w:hAnsi="仿宋" w:eastAsia="仿宋" w:cs="仿宋"/>
          <w:color w:val="000000" w:themeColor="text1"/>
          <w:sz w:val="24"/>
          <w:szCs w:val="24"/>
          <w:u w:val="single"/>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日期：</w:t>
      </w:r>
      <w:r>
        <w:rPr>
          <w:rFonts w:hint="eastAsia" w:ascii="仿宋" w:hAnsi="仿宋" w:eastAsia="仿宋" w:cs="仿宋"/>
          <w:color w:val="000000" w:themeColor="text1"/>
          <w:sz w:val="24"/>
          <w:szCs w:val="24"/>
          <w:u w:val="single"/>
          <w14:textFill>
            <w14:solidFill>
              <w14:schemeClr w14:val="tx1"/>
            </w14:solidFill>
          </w14:textFill>
        </w:rPr>
        <w:t xml:space="preserve">       年     月     日</w:t>
      </w:r>
    </w:p>
    <w:p w14:paraId="56AD6B3E">
      <w:pPr>
        <w:spacing w:line="700" w:lineRule="exact"/>
        <w:jc w:val="left"/>
        <w:rPr>
          <w:rFonts w:hint="eastAsia" w:ascii="仿宋" w:hAnsi="仿宋" w:eastAsia="仿宋" w:cs="仿宋"/>
          <w:color w:val="000000" w:themeColor="text1"/>
          <w:sz w:val="24"/>
          <w:szCs w:val="24"/>
          <w:u w:val="single"/>
          <w14:textFill>
            <w14:solidFill>
              <w14:schemeClr w14:val="tx1"/>
            </w14:solidFill>
          </w14:textFill>
        </w:rPr>
      </w:pPr>
    </w:p>
    <w:p w14:paraId="55F7FFB1">
      <w:pPr>
        <w:pStyle w:val="10"/>
        <w:spacing w:before="0" w:after="0" w:line="700" w:lineRule="exact"/>
        <w:ind w:left="1006" w:hanging="1006" w:hangingChars="358"/>
        <w:jc w:val="left"/>
        <w:rPr>
          <w:rFonts w:hint="eastAsia" w:ascii="仿宋" w:hAnsi="仿宋" w:eastAsia="仿宋"/>
          <w:color w:val="000000" w:themeColor="text1"/>
          <w14:textFill>
            <w14:solidFill>
              <w14:schemeClr w14:val="tx1"/>
            </w14:solidFill>
          </w14:textFill>
        </w:rPr>
      </w:pPr>
    </w:p>
    <w:p w14:paraId="2618FECC">
      <w:pPr>
        <w:rPr>
          <w:rFonts w:hint="eastAsia" w:ascii="仿宋" w:hAnsi="仿宋" w:eastAsia="仿宋"/>
          <w:color w:val="000000" w:themeColor="text1"/>
          <w14:textFill>
            <w14:solidFill>
              <w14:schemeClr w14:val="tx1"/>
            </w14:solidFill>
          </w14:textFill>
        </w:rPr>
      </w:pPr>
    </w:p>
    <w:p w14:paraId="27F39541">
      <w:pPr>
        <w:pStyle w:val="7"/>
        <w:rPr>
          <w:color w:val="000000" w:themeColor="text1"/>
          <w14:textFill>
            <w14:solidFill>
              <w14:schemeClr w14:val="tx1"/>
            </w14:solidFill>
          </w14:textFill>
        </w:rPr>
      </w:pPr>
    </w:p>
    <w:p w14:paraId="46B19A7B">
      <w:pPr>
        <w:snapToGrid w:val="0"/>
        <w:spacing w:line="700" w:lineRule="exact"/>
        <w:ind w:firstLine="480" w:firstLineChars="200"/>
        <w:jc w:val="left"/>
        <w:rPr>
          <w:rFonts w:hint="eastAsia" w:ascii="仿宋" w:hAnsi="仿宋" w:eastAsia="仿宋" w:cs="仿宋"/>
          <w:color w:val="000000" w:themeColor="text1"/>
          <w:sz w:val="24"/>
          <w:szCs w:val="24"/>
          <w:u w:val="single"/>
          <w14:textFill>
            <w14:solidFill>
              <w14:schemeClr w14:val="tx1"/>
            </w14:solidFill>
          </w14:textFill>
        </w:rPr>
      </w:pPr>
    </w:p>
    <w:p w14:paraId="26803F8B">
      <w:pPr>
        <w:pStyle w:val="28"/>
        <w:rPr>
          <w:rFonts w:hint="eastAsia" w:ascii="仿宋" w:hAnsi="仿宋" w:eastAsia="仿宋"/>
          <w:color w:val="000000" w:themeColor="text1"/>
          <w14:textFill>
            <w14:solidFill>
              <w14:schemeClr w14:val="tx1"/>
            </w14:solidFill>
          </w14:textFill>
        </w:rPr>
      </w:pPr>
    </w:p>
    <w:p w14:paraId="21128FB0">
      <w:pPr>
        <w:snapToGrid w:val="0"/>
        <w:spacing w:line="460" w:lineRule="exact"/>
        <w:ind w:firstLine="2249" w:firstLineChars="700"/>
        <w:jc w:val="left"/>
        <w:rPr>
          <w:rFonts w:hint="eastAsia" w:ascii="仿宋" w:hAnsi="仿宋" w:eastAsia="仿宋"/>
          <w:b/>
          <w:color w:val="000000" w:themeColor="text1"/>
          <w:sz w:val="32"/>
          <w:szCs w:val="32"/>
          <w14:textFill>
            <w14:solidFill>
              <w14:schemeClr w14:val="tx1"/>
            </w14:solidFill>
          </w14:textFill>
        </w:rPr>
      </w:pPr>
    </w:p>
    <w:p w14:paraId="601F24C2">
      <w:pPr>
        <w:snapToGrid w:val="0"/>
        <w:spacing w:line="460" w:lineRule="exact"/>
        <w:ind w:firstLine="2249" w:firstLineChars="700"/>
        <w:jc w:val="left"/>
        <w:rPr>
          <w:rFonts w:hint="eastAsia" w:ascii="仿宋" w:hAnsi="仿宋" w:eastAsia="仿宋"/>
          <w:b/>
          <w:color w:val="000000" w:themeColor="text1"/>
          <w:sz w:val="32"/>
          <w:szCs w:val="32"/>
          <w14:textFill>
            <w14:solidFill>
              <w14:schemeClr w14:val="tx1"/>
            </w14:solidFill>
          </w14:textFill>
        </w:rPr>
      </w:pPr>
    </w:p>
    <w:p w14:paraId="25D20DCE">
      <w:pPr>
        <w:snapToGrid w:val="0"/>
        <w:spacing w:line="460" w:lineRule="exact"/>
        <w:ind w:firstLine="2249" w:firstLineChars="700"/>
        <w:jc w:val="left"/>
        <w:rPr>
          <w:rFonts w:hint="eastAsia" w:ascii="仿宋" w:hAnsi="仿宋" w:eastAsia="仿宋"/>
          <w:b/>
          <w:color w:val="000000" w:themeColor="text1"/>
          <w:sz w:val="32"/>
          <w:szCs w:val="32"/>
          <w14:textFill>
            <w14:solidFill>
              <w14:schemeClr w14:val="tx1"/>
            </w14:solidFill>
          </w14:textFill>
        </w:rPr>
      </w:pPr>
    </w:p>
    <w:p w14:paraId="06685DD3">
      <w:pPr>
        <w:snapToGrid w:val="0"/>
        <w:spacing w:line="460" w:lineRule="exact"/>
        <w:ind w:firstLine="2249" w:firstLineChars="700"/>
        <w:jc w:val="left"/>
        <w:rPr>
          <w:rFonts w:hint="eastAsia" w:ascii="仿宋" w:hAnsi="仿宋" w:eastAsia="仿宋"/>
          <w:b/>
          <w:color w:val="000000" w:themeColor="text1"/>
          <w:sz w:val="32"/>
          <w:szCs w:val="32"/>
          <w14:textFill>
            <w14:solidFill>
              <w14:schemeClr w14:val="tx1"/>
            </w14:solidFill>
          </w14:textFill>
        </w:rPr>
      </w:pPr>
    </w:p>
    <w:p w14:paraId="6CE40DCA">
      <w:pPr>
        <w:snapToGrid w:val="0"/>
        <w:spacing w:line="460" w:lineRule="exact"/>
        <w:ind w:firstLine="2249" w:firstLineChars="700"/>
        <w:jc w:val="left"/>
        <w:rPr>
          <w:rFonts w:hint="eastAsia" w:ascii="仿宋" w:hAnsi="仿宋" w:eastAsia="仿宋"/>
          <w:b/>
          <w:color w:val="000000" w:themeColor="text1"/>
          <w:sz w:val="32"/>
          <w:szCs w:val="32"/>
          <w14:textFill>
            <w14:solidFill>
              <w14:schemeClr w14:val="tx1"/>
            </w14:solidFill>
          </w14:textFill>
        </w:rPr>
      </w:pPr>
    </w:p>
    <w:p w14:paraId="03F1E9AF">
      <w:pPr>
        <w:snapToGrid w:val="0"/>
        <w:spacing w:line="460" w:lineRule="exact"/>
        <w:ind w:firstLine="2249" w:firstLineChars="700"/>
        <w:jc w:val="left"/>
        <w:rPr>
          <w:rFonts w:hint="eastAsia" w:ascii="仿宋" w:hAnsi="仿宋" w:eastAsia="仿宋"/>
          <w:b/>
          <w:color w:val="000000" w:themeColor="text1"/>
          <w:sz w:val="32"/>
          <w:szCs w:val="32"/>
          <w14:textFill>
            <w14:solidFill>
              <w14:schemeClr w14:val="tx1"/>
            </w14:solidFill>
          </w14:textFill>
        </w:rPr>
      </w:pPr>
    </w:p>
    <w:p w14:paraId="729E963E">
      <w:pPr>
        <w:snapToGrid w:val="0"/>
        <w:spacing w:line="460" w:lineRule="exact"/>
        <w:ind w:firstLine="2249" w:firstLineChars="700"/>
        <w:jc w:val="left"/>
        <w:rPr>
          <w:rFonts w:hint="eastAsia" w:ascii="仿宋" w:hAnsi="仿宋" w:eastAsia="仿宋"/>
          <w:b/>
          <w:color w:val="000000" w:themeColor="text1"/>
          <w:sz w:val="32"/>
          <w:szCs w:val="32"/>
          <w14:textFill>
            <w14:solidFill>
              <w14:schemeClr w14:val="tx1"/>
            </w14:solidFill>
          </w14:textFill>
        </w:rPr>
      </w:pPr>
    </w:p>
    <w:p w14:paraId="48F6C727">
      <w:pPr>
        <w:snapToGrid w:val="0"/>
        <w:spacing w:line="460" w:lineRule="exact"/>
        <w:ind w:firstLine="2249" w:firstLineChars="700"/>
        <w:jc w:val="left"/>
        <w:rPr>
          <w:rFonts w:hint="eastAsia" w:ascii="仿宋" w:hAnsi="仿宋" w:eastAsia="仿宋"/>
          <w:b/>
          <w:color w:val="000000" w:themeColor="text1"/>
          <w:sz w:val="32"/>
          <w:szCs w:val="32"/>
          <w14:textFill>
            <w14:solidFill>
              <w14:schemeClr w14:val="tx1"/>
            </w14:solidFill>
          </w14:textFill>
        </w:rPr>
      </w:pPr>
    </w:p>
    <w:p w14:paraId="3E42FC1C">
      <w:pPr>
        <w:snapToGrid w:val="0"/>
        <w:spacing w:line="460" w:lineRule="exact"/>
        <w:ind w:firstLine="2249" w:firstLineChars="700"/>
        <w:jc w:val="left"/>
        <w:rPr>
          <w:rFonts w:hint="eastAsia" w:ascii="仿宋" w:hAnsi="仿宋" w:eastAsia="仿宋"/>
          <w:b/>
          <w:color w:val="000000" w:themeColor="text1"/>
          <w:sz w:val="32"/>
          <w:szCs w:val="32"/>
          <w14:textFill>
            <w14:solidFill>
              <w14:schemeClr w14:val="tx1"/>
            </w14:solidFill>
          </w14:textFill>
        </w:rPr>
      </w:pPr>
    </w:p>
    <w:p w14:paraId="2ACE88F4">
      <w:pPr>
        <w:snapToGrid w:val="0"/>
        <w:spacing w:line="460" w:lineRule="exact"/>
        <w:ind w:firstLine="2249" w:firstLineChars="700"/>
        <w:jc w:val="left"/>
        <w:rPr>
          <w:rFonts w:hint="eastAsia" w:ascii="仿宋" w:hAnsi="仿宋" w:eastAsia="仿宋"/>
          <w:b/>
          <w:color w:val="000000" w:themeColor="text1"/>
          <w:sz w:val="32"/>
          <w:szCs w:val="32"/>
          <w14:textFill>
            <w14:solidFill>
              <w14:schemeClr w14:val="tx1"/>
            </w14:solidFill>
          </w14:textFill>
        </w:rPr>
      </w:pPr>
      <w:r>
        <w:rPr>
          <w:rFonts w:hint="eastAsia" w:ascii="仿宋" w:hAnsi="仿宋" w:eastAsia="仿宋"/>
          <w:b/>
          <w:color w:val="000000" w:themeColor="text1"/>
          <w:sz w:val="32"/>
          <w:szCs w:val="32"/>
          <w14:textFill>
            <w14:solidFill>
              <w14:schemeClr w14:val="tx1"/>
            </w14:solidFill>
          </w14:textFill>
        </w:rPr>
        <w:t>法定代表人授权委托书</w:t>
      </w:r>
    </w:p>
    <w:p w14:paraId="5068B6C1">
      <w:pPr>
        <w:snapToGrid w:val="0"/>
        <w:spacing w:line="460" w:lineRule="exact"/>
        <w:ind w:firstLine="602" w:firstLineChars="200"/>
        <w:jc w:val="left"/>
        <w:rPr>
          <w:rFonts w:hint="eastAsia" w:ascii="仿宋" w:hAnsi="仿宋" w:eastAsia="仿宋"/>
          <w:b/>
          <w:color w:val="000000" w:themeColor="text1"/>
          <w:sz w:val="30"/>
          <w:szCs w:val="30"/>
          <w14:textFill>
            <w14:solidFill>
              <w14:schemeClr w14:val="tx1"/>
            </w14:solidFill>
          </w14:textFill>
        </w:rPr>
      </w:pPr>
    </w:p>
    <w:p w14:paraId="5C37FA34">
      <w:pPr>
        <w:pStyle w:val="14"/>
        <w:spacing w:beforeLines="0" w:afterLines="0" w:line="600" w:lineRule="exact"/>
        <w:jc w:val="left"/>
        <w:rPr>
          <w:rFonts w:hint="eastAsia" w:ascii="仿宋" w:hAnsi="仿宋" w:eastAsia="仿宋"/>
          <w:color w:val="000000" w:themeColor="text1"/>
          <w14:textFill>
            <w14:solidFill>
              <w14:schemeClr w14:val="tx1"/>
            </w14:solidFill>
          </w14:textFill>
        </w:rPr>
      </w:pPr>
      <w:r>
        <w:rPr>
          <w:rFonts w:hint="eastAsia" w:ascii="仿宋" w:hAnsi="仿宋" w:eastAsia="仿宋"/>
          <w:color w:val="000000" w:themeColor="text1"/>
          <w:u w:val="single"/>
          <w14:textFill>
            <w14:solidFill>
              <w14:schemeClr w14:val="tx1"/>
            </w14:solidFill>
          </w14:textFill>
        </w:rPr>
        <w:t>杭州富阳通达公路工程有限公司</w:t>
      </w:r>
      <w:r>
        <w:rPr>
          <w:rFonts w:hint="eastAsia" w:ascii="仿宋" w:hAnsi="仿宋" w:eastAsia="仿宋"/>
          <w:color w:val="000000" w:themeColor="text1"/>
          <w14:textFill>
            <w14:solidFill>
              <w14:schemeClr w14:val="tx1"/>
            </w14:solidFill>
          </w14:textFill>
        </w:rPr>
        <w:t>：</w:t>
      </w:r>
    </w:p>
    <w:p w14:paraId="6A8692E7">
      <w:pPr>
        <w:snapToGrid w:val="0"/>
        <w:spacing w:line="60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我</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（姓名）系</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 xml:space="preserve">（投标人名称）的法定代表人，现授权委托本单位在职职工 </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（姓名）为授权代表，以我方的名义参加项目编号：</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项目名称：</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项目的投标活动，并代表我方全权办理针对上述项目投标过程中的</w:t>
      </w:r>
      <w:r>
        <w:rPr>
          <w:rFonts w:hint="eastAsia" w:ascii="仿宋" w:hAnsi="仿宋" w:eastAsia="仿宋" w:cs="仿宋"/>
          <w:color w:val="000000" w:themeColor="text1"/>
          <w:sz w:val="24"/>
          <w14:textFill>
            <w14:solidFill>
              <w14:schemeClr w14:val="tx1"/>
            </w14:solidFill>
          </w14:textFill>
        </w:rPr>
        <w:t>一切与之有关的事务，其在投标中的一切活动本公司均予承认。</w:t>
      </w:r>
      <w:r>
        <w:rPr>
          <w:rFonts w:hint="eastAsia" w:ascii="仿宋" w:hAnsi="仿宋" w:eastAsia="仿宋" w:cs="仿宋"/>
          <w:color w:val="000000" w:themeColor="text1"/>
          <w:sz w:val="24"/>
          <w:szCs w:val="24"/>
          <w14:textFill>
            <w14:solidFill>
              <w14:schemeClr w14:val="tx1"/>
            </w14:solidFill>
          </w14:textFill>
        </w:rPr>
        <w:t>我方对授权代表的签名事项负全部责任。</w:t>
      </w:r>
    </w:p>
    <w:p w14:paraId="47BE84FB">
      <w:pPr>
        <w:snapToGrid w:val="0"/>
        <w:spacing w:line="60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在撤销授权的书面通知以前，本授权书一直有效。授权代表在授权书有效期内签署的所有文件不因授权的撤销而失效。</w:t>
      </w:r>
    </w:p>
    <w:p w14:paraId="73005B96">
      <w:pPr>
        <w:snapToGrid w:val="0"/>
        <w:spacing w:line="60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授权代表无转委托权，特此委托。</w:t>
      </w:r>
    </w:p>
    <w:p w14:paraId="6FC6717D">
      <w:pPr>
        <w:pStyle w:val="31"/>
        <w:spacing w:line="600" w:lineRule="exact"/>
        <w:ind w:firstLine="482" w:firstLineChars="200"/>
        <w:jc w:val="left"/>
        <w:rPr>
          <w:rFonts w:hint="eastAsia" w:ascii="仿宋" w:hAnsi="仿宋" w:eastAsia="仿宋" w:cs="仿宋"/>
          <w:b/>
          <w:color w:val="000000" w:themeColor="text1"/>
          <w:sz w:val="24"/>
          <w14:textFill>
            <w14:solidFill>
              <w14:schemeClr w14:val="tx1"/>
            </w14:solidFill>
          </w14:textFill>
        </w:rPr>
      </w:pPr>
    </w:p>
    <w:p w14:paraId="2AFCCD1C">
      <w:pPr>
        <w:pStyle w:val="31"/>
        <w:spacing w:line="600" w:lineRule="exact"/>
        <w:ind w:firstLine="482" w:firstLineChars="200"/>
        <w:jc w:val="left"/>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附</w:t>
      </w:r>
      <w:r>
        <w:rPr>
          <w:rFonts w:hint="eastAsia" w:ascii="仿宋" w:hAnsi="仿宋" w:eastAsia="仿宋" w:cs="仿宋"/>
          <w:b/>
          <w:color w:val="000000" w:themeColor="text1"/>
          <w:sz w:val="24"/>
          <w:szCs w:val="24"/>
          <w14:textFill>
            <w14:solidFill>
              <w14:schemeClr w14:val="tx1"/>
            </w14:solidFill>
          </w14:textFill>
        </w:rPr>
        <w:t>法定代表人及</w:t>
      </w:r>
      <w:r>
        <w:rPr>
          <w:rFonts w:hint="eastAsia" w:ascii="仿宋" w:hAnsi="仿宋" w:eastAsia="仿宋" w:cs="仿宋"/>
          <w:b/>
          <w:color w:val="000000" w:themeColor="text1"/>
          <w:sz w:val="24"/>
          <w14:textFill>
            <w14:solidFill>
              <w14:schemeClr w14:val="tx1"/>
            </w14:solidFill>
          </w14:textFill>
        </w:rPr>
        <w:t>授权代表的身份证件正反扫描件：</w:t>
      </w:r>
    </w:p>
    <w:p w14:paraId="3F557906">
      <w:pPr>
        <w:pStyle w:val="10"/>
        <w:spacing w:before="0" w:after="0" w:line="600" w:lineRule="exact"/>
        <w:ind w:left="0" w:firstLine="562" w:firstLineChars="200"/>
        <w:jc w:val="left"/>
        <w:rPr>
          <w:rFonts w:hint="eastAsia" w:ascii="仿宋" w:hAnsi="仿宋" w:eastAsia="仿宋"/>
          <w:color w:val="000000" w:themeColor="text1"/>
          <w14:textFill>
            <w14:solidFill>
              <w14:schemeClr w14:val="tx1"/>
            </w14:solidFill>
          </w14:textFill>
        </w:rPr>
      </w:pPr>
    </w:p>
    <w:p w14:paraId="4D10AA74">
      <w:pPr>
        <w:pStyle w:val="10"/>
        <w:spacing w:before="0" w:after="0" w:line="600" w:lineRule="exact"/>
        <w:ind w:left="0" w:firstLine="562" w:firstLineChars="200"/>
        <w:jc w:val="left"/>
        <w:rPr>
          <w:rFonts w:hint="eastAsia" w:ascii="仿宋" w:hAnsi="仿宋" w:eastAsia="仿宋"/>
          <w:color w:val="000000" w:themeColor="text1"/>
          <w14:textFill>
            <w14:solidFill>
              <w14:schemeClr w14:val="tx1"/>
            </w14:solidFill>
          </w14:textFill>
        </w:rPr>
      </w:pPr>
    </w:p>
    <w:p w14:paraId="136804BA">
      <w:pPr>
        <w:snapToGrid w:val="0"/>
        <w:spacing w:line="60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授权代表签名：</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 xml:space="preserve">   职务：</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 xml:space="preserve">  联系电话：</w:t>
      </w:r>
      <w:r>
        <w:rPr>
          <w:rFonts w:hint="eastAsia" w:ascii="仿宋" w:hAnsi="仿宋" w:eastAsia="仿宋" w:cs="仿宋"/>
          <w:color w:val="000000" w:themeColor="text1"/>
          <w:sz w:val="24"/>
          <w:szCs w:val="24"/>
          <w:u w:val="single"/>
          <w14:textFill>
            <w14:solidFill>
              <w14:schemeClr w14:val="tx1"/>
            </w14:solidFill>
          </w14:textFill>
        </w:rPr>
        <w:t xml:space="preserve">            </w:t>
      </w:r>
    </w:p>
    <w:p w14:paraId="188A0C38">
      <w:pPr>
        <w:snapToGrid w:val="0"/>
        <w:spacing w:line="60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授权代表身份证号码：</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 xml:space="preserve"> </w:t>
      </w:r>
    </w:p>
    <w:p w14:paraId="0303801D">
      <w:pPr>
        <w:snapToGrid w:val="0"/>
        <w:spacing w:line="60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法定代表人（</w:t>
      </w:r>
      <w:r>
        <w:rPr>
          <w:rFonts w:hint="eastAsia" w:ascii="仿宋" w:hAnsi="仿宋" w:eastAsia="仿宋"/>
          <w:color w:val="000000" w:themeColor="text1"/>
          <w:sz w:val="24"/>
          <w:szCs w:val="24"/>
          <w14:textFill>
            <w14:solidFill>
              <w14:schemeClr w14:val="tx1"/>
            </w14:solidFill>
          </w14:textFill>
        </w:rPr>
        <w:t>签字或盖章</w:t>
      </w:r>
      <w:r>
        <w:rPr>
          <w:rFonts w:hint="eastAsia" w:ascii="仿宋" w:hAnsi="仿宋" w:eastAsia="仿宋" w:cs="仿宋"/>
          <w:color w:val="000000" w:themeColor="text1"/>
          <w:sz w:val="24"/>
          <w:szCs w:val="24"/>
          <w14:textFill>
            <w14:solidFill>
              <w14:schemeClr w14:val="tx1"/>
            </w14:solidFill>
          </w14:textFill>
        </w:rPr>
        <w:t>）：</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 xml:space="preserve">   职务：</w:t>
      </w:r>
      <w:r>
        <w:rPr>
          <w:rFonts w:hint="eastAsia" w:ascii="仿宋" w:hAnsi="仿宋" w:eastAsia="仿宋" w:cs="仿宋"/>
          <w:color w:val="000000" w:themeColor="text1"/>
          <w:sz w:val="24"/>
          <w:szCs w:val="24"/>
          <w:u w:val="single"/>
          <w14:textFill>
            <w14:solidFill>
              <w14:schemeClr w14:val="tx1"/>
            </w14:solidFill>
          </w14:textFill>
        </w:rPr>
        <w:t xml:space="preserve">           </w:t>
      </w:r>
    </w:p>
    <w:p w14:paraId="38567BC1">
      <w:pPr>
        <w:snapToGrid w:val="0"/>
        <w:spacing w:line="600" w:lineRule="exact"/>
        <w:ind w:firstLine="480" w:firstLineChars="200"/>
        <w:jc w:val="left"/>
        <w:rPr>
          <w:rFonts w:hint="eastAsia"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投标人全称（电子签章）：</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 xml:space="preserve">    授权日期：</w:t>
      </w:r>
      <w:r>
        <w:rPr>
          <w:rFonts w:hint="eastAsia" w:ascii="仿宋" w:hAnsi="仿宋" w:eastAsia="仿宋" w:cs="仿宋"/>
          <w:color w:val="000000" w:themeColor="text1"/>
          <w:sz w:val="24"/>
          <w:szCs w:val="24"/>
          <w:u w:val="single"/>
          <w14:textFill>
            <w14:solidFill>
              <w14:schemeClr w14:val="tx1"/>
            </w14:solidFill>
          </w14:textFill>
        </w:rPr>
        <w:t xml:space="preserve">   年   月   日</w:t>
      </w:r>
    </w:p>
    <w:p w14:paraId="68D65CD3">
      <w:pPr>
        <w:snapToGrid w:val="0"/>
        <w:spacing w:line="600" w:lineRule="exact"/>
        <w:ind w:firstLine="480" w:firstLineChars="200"/>
        <w:jc w:val="left"/>
        <w:rPr>
          <w:rFonts w:hint="eastAsia" w:ascii="仿宋" w:hAnsi="仿宋" w:eastAsia="仿宋"/>
          <w:color w:val="000000" w:themeColor="text1"/>
          <w:sz w:val="24"/>
          <w:szCs w:val="24"/>
          <w:u w:val="single"/>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日期</w:t>
      </w:r>
      <w:r>
        <w:rPr>
          <w:rFonts w:hint="eastAsia" w:ascii="仿宋" w:hAnsi="仿宋" w:eastAsia="仿宋" w:cs="仿宋"/>
          <w:color w:val="000000" w:themeColor="text1"/>
          <w:kern w:val="0"/>
          <w:sz w:val="24"/>
          <w14:textFill>
            <w14:solidFill>
              <w14:schemeClr w14:val="tx1"/>
            </w14:solidFill>
          </w14:textFill>
        </w:rPr>
        <w:t xml:space="preserve">：  年  </w:t>
      </w:r>
      <w:r>
        <w:rPr>
          <w:rFonts w:hint="eastAsia" w:ascii="仿宋" w:hAnsi="仿宋" w:eastAsia="仿宋" w:cs="仿宋"/>
          <w:color w:val="000000" w:themeColor="text1"/>
          <w:kern w:val="0"/>
          <w:sz w:val="24"/>
          <w:lang w:val="zh-CN"/>
          <w14:textFill>
            <w14:solidFill>
              <w14:schemeClr w14:val="tx1"/>
            </w14:solidFill>
          </w14:textFill>
        </w:rPr>
        <w:t>月</w:t>
      </w:r>
      <w:r>
        <w:rPr>
          <w:rFonts w:hint="eastAsia" w:ascii="仿宋" w:hAnsi="仿宋" w:eastAsia="仿宋" w:cs="仿宋"/>
          <w:color w:val="000000" w:themeColor="text1"/>
          <w:kern w:val="0"/>
          <w:sz w:val="24"/>
          <w14:textFill>
            <w14:solidFill>
              <w14:schemeClr w14:val="tx1"/>
            </w14:solidFill>
          </w14:textFill>
        </w:rPr>
        <w:t xml:space="preserve">   </w:t>
      </w:r>
      <w:r>
        <w:rPr>
          <w:rFonts w:hint="eastAsia" w:ascii="仿宋" w:hAnsi="仿宋" w:eastAsia="仿宋" w:cs="仿宋"/>
          <w:color w:val="000000" w:themeColor="text1"/>
          <w:kern w:val="0"/>
          <w:sz w:val="24"/>
          <w:lang w:val="zh-CN"/>
          <w14:textFill>
            <w14:solidFill>
              <w14:schemeClr w14:val="tx1"/>
            </w14:solidFill>
          </w14:textFill>
        </w:rPr>
        <w:t>日</w:t>
      </w:r>
    </w:p>
    <w:p w14:paraId="02B406F6">
      <w:pPr>
        <w:pStyle w:val="13"/>
        <w:tabs>
          <w:tab w:val="left" w:pos="939"/>
        </w:tabs>
        <w:snapToGrid w:val="0"/>
        <w:spacing w:line="600" w:lineRule="exact"/>
        <w:ind w:left="0" w:leftChars="0" w:firstLine="600" w:firstLineChars="200"/>
        <w:jc w:val="left"/>
        <w:rPr>
          <w:rFonts w:hint="eastAsia" w:ascii="仿宋" w:hAnsi="仿宋" w:eastAsia="仿宋"/>
          <w:color w:val="000000" w:themeColor="text1"/>
          <w:sz w:val="30"/>
          <w:szCs w:val="30"/>
          <w14:textFill>
            <w14:solidFill>
              <w14:schemeClr w14:val="tx1"/>
            </w14:solidFill>
          </w14:textFill>
        </w:rPr>
      </w:pPr>
    </w:p>
    <w:p w14:paraId="4F7BCBF4">
      <w:pPr>
        <w:spacing w:line="640" w:lineRule="exact"/>
        <w:ind w:firstLine="643" w:firstLineChars="200"/>
        <w:jc w:val="left"/>
        <w:rPr>
          <w:rFonts w:hint="eastAsia" w:ascii="仿宋" w:hAnsi="仿宋" w:eastAsia="仿宋"/>
          <w:b/>
          <w:color w:val="000000" w:themeColor="text1"/>
          <w:sz w:val="32"/>
          <w14:textFill>
            <w14:solidFill>
              <w14:schemeClr w14:val="tx1"/>
            </w14:solidFill>
          </w14:textFill>
        </w:rPr>
      </w:pPr>
      <w:r>
        <w:rPr>
          <w:rFonts w:hint="eastAsia" w:ascii="仿宋" w:hAnsi="仿宋" w:eastAsia="仿宋"/>
          <w:b/>
          <w:color w:val="000000" w:themeColor="text1"/>
          <w:sz w:val="32"/>
          <w14:textFill>
            <w14:solidFill>
              <w14:schemeClr w14:val="tx1"/>
            </w14:solidFill>
          </w14:textFill>
        </w:rPr>
        <w:br w:type="page"/>
      </w:r>
    </w:p>
    <w:p w14:paraId="5B4C3F82">
      <w:pPr>
        <w:snapToGrid w:val="0"/>
        <w:spacing w:before="156" w:after="50" w:line="460" w:lineRule="exact"/>
        <w:jc w:val="center"/>
        <w:rPr>
          <w:rFonts w:hint="eastAsia" w:ascii="仿宋_GB2312" w:hAnsi="宋体" w:eastAsia="仿宋_GB2312"/>
          <w:b/>
          <w:color w:val="000000" w:themeColor="text1"/>
          <w:sz w:val="32"/>
          <w:szCs w:val="32"/>
          <w14:textFill>
            <w14:solidFill>
              <w14:schemeClr w14:val="tx1"/>
            </w14:solidFill>
          </w14:textFill>
        </w:rPr>
      </w:pPr>
    </w:p>
    <w:p w14:paraId="172D5657">
      <w:pPr>
        <w:snapToGrid w:val="0"/>
        <w:spacing w:before="156" w:after="50" w:line="460" w:lineRule="exact"/>
        <w:jc w:val="center"/>
        <w:rPr>
          <w:rFonts w:hint="eastAsia" w:ascii="仿宋_GB2312" w:hAnsi="宋体" w:eastAsia="仿宋_GB2312"/>
          <w:b/>
          <w:color w:val="000000" w:themeColor="text1"/>
          <w:sz w:val="32"/>
          <w:szCs w:val="32"/>
          <w14:textFill>
            <w14:solidFill>
              <w14:schemeClr w14:val="tx1"/>
            </w14:solidFill>
          </w14:textFill>
        </w:rPr>
      </w:pPr>
      <w:r>
        <w:rPr>
          <w:rFonts w:hint="eastAsia" w:ascii="仿宋_GB2312" w:hAnsi="宋体" w:eastAsia="仿宋_GB2312"/>
          <w:b/>
          <w:color w:val="000000" w:themeColor="text1"/>
          <w:sz w:val="32"/>
          <w:szCs w:val="32"/>
          <w14:textFill>
            <w14:solidFill>
              <w14:schemeClr w14:val="tx1"/>
            </w14:solidFill>
          </w14:textFill>
        </w:rPr>
        <w:t>符合参与政府采购活动的资格条件并且没有税收缴纳、社会保障等方面的失信记录的承诺函</w:t>
      </w:r>
    </w:p>
    <w:p w14:paraId="4156019A">
      <w:pPr>
        <w:snapToGrid w:val="0"/>
        <w:spacing w:before="156" w:line="360" w:lineRule="auto"/>
        <w:rPr>
          <w:rFonts w:hint="eastAsia" w:ascii="仿宋" w:hAnsi="仿宋" w:eastAsia="仿宋" w:cs="仿宋"/>
          <w:color w:val="000000" w:themeColor="text1"/>
          <w:sz w:val="24"/>
          <w:szCs w:val="24"/>
          <w14:textFill>
            <w14:solidFill>
              <w14:schemeClr w14:val="tx1"/>
            </w14:solidFill>
          </w14:textFill>
        </w:rPr>
      </w:pPr>
    </w:p>
    <w:p w14:paraId="1B883B0D">
      <w:pPr>
        <w:snapToGrid w:val="0"/>
        <w:spacing w:before="156" w:line="360" w:lineRule="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杭州富阳通达公路工程有限公司：</w:t>
      </w:r>
    </w:p>
    <w:p w14:paraId="544E2DD9">
      <w:pPr>
        <w:snapToGrid w:val="0"/>
        <w:spacing w:before="156" w:line="360" w:lineRule="auto"/>
        <w:ind w:firstLine="48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我方郑重承诺，我方符合参与</w:t>
      </w:r>
      <w:r>
        <w:rPr>
          <w:rFonts w:hint="eastAsia" w:ascii="仿宋" w:hAnsi="仿宋" w:eastAsia="仿宋" w:cs="仿宋"/>
          <w:color w:val="000000" w:themeColor="text1"/>
          <w:sz w:val="24"/>
          <w:szCs w:val="24"/>
          <w:u w:val="single"/>
          <w14:textFill>
            <w14:solidFill>
              <w14:schemeClr w14:val="tx1"/>
            </w14:solidFill>
          </w14:textFill>
        </w:rPr>
        <w:t>2025年度通达公司材料运输采购项目（项目编号：       ）</w:t>
      </w:r>
      <w:r>
        <w:rPr>
          <w:rFonts w:hint="eastAsia" w:ascii="仿宋" w:hAnsi="仿宋" w:eastAsia="仿宋" w:cs="仿宋"/>
          <w:color w:val="000000" w:themeColor="text1"/>
          <w:sz w:val="24"/>
          <w:szCs w:val="24"/>
          <w14:textFill>
            <w14:solidFill>
              <w14:schemeClr w14:val="tx1"/>
            </w14:solidFill>
          </w14:textFill>
        </w:rPr>
        <w:t>采购活动的资格条件并且没有税收缴纳、社会保障等方面的失信记录。</w:t>
      </w:r>
    </w:p>
    <w:p w14:paraId="5641CCA6">
      <w:pPr>
        <w:pStyle w:val="30"/>
        <w:snapToGrid w:val="0"/>
        <w:spacing w:before="156" w:line="360" w:lineRule="auto"/>
        <w:rPr>
          <w:rFonts w:hint="eastAsia" w:ascii="仿宋" w:hAnsi="仿宋" w:eastAsia="仿宋" w:cs="仿宋"/>
          <w:color w:val="000000" w:themeColor="text1"/>
          <w:szCs w:val="24"/>
          <w14:textFill>
            <w14:solidFill>
              <w14:schemeClr w14:val="tx1"/>
            </w14:solidFill>
          </w14:textFill>
        </w:rPr>
      </w:pPr>
    </w:p>
    <w:p w14:paraId="3554EEF2">
      <w:pPr>
        <w:pStyle w:val="30"/>
        <w:snapToGrid w:val="0"/>
        <w:spacing w:before="156" w:line="360" w:lineRule="auto"/>
        <w:rPr>
          <w:rFonts w:hint="eastAsia" w:ascii="仿宋" w:hAnsi="仿宋" w:eastAsia="仿宋" w:cs="仿宋"/>
          <w:color w:val="000000" w:themeColor="text1"/>
          <w:szCs w:val="24"/>
          <w14:textFill>
            <w14:solidFill>
              <w14:schemeClr w14:val="tx1"/>
            </w14:solidFill>
          </w14:textFill>
        </w:rPr>
      </w:pPr>
    </w:p>
    <w:p w14:paraId="165F904F">
      <w:pPr>
        <w:pStyle w:val="30"/>
        <w:snapToGrid w:val="0"/>
        <w:spacing w:before="156" w:line="360" w:lineRule="auto"/>
        <w:rPr>
          <w:rFonts w:hint="eastAsia" w:ascii="仿宋" w:hAnsi="仿宋" w:eastAsia="仿宋" w:cs="仿宋"/>
          <w:color w:val="000000" w:themeColor="text1"/>
          <w:szCs w:val="24"/>
          <w14:textFill>
            <w14:solidFill>
              <w14:schemeClr w14:val="tx1"/>
            </w14:solidFill>
          </w14:textFill>
        </w:rPr>
      </w:pPr>
    </w:p>
    <w:p w14:paraId="6B2FEABB">
      <w:pPr>
        <w:pStyle w:val="30"/>
        <w:snapToGrid w:val="0"/>
        <w:spacing w:before="156" w:line="360" w:lineRule="auto"/>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投标人全称（</w:t>
      </w:r>
      <w:r>
        <w:rPr>
          <w:rFonts w:hint="eastAsia" w:ascii="仿宋" w:hAnsi="仿宋" w:eastAsia="仿宋" w:cs="仿宋"/>
          <w:color w:val="000000" w:themeColor="text1"/>
          <w:kern w:val="0"/>
          <w:lang w:val="zh-CN"/>
          <w14:textFill>
            <w14:solidFill>
              <w14:schemeClr w14:val="tx1"/>
            </w14:solidFill>
          </w14:textFill>
        </w:rPr>
        <w:t>电子签章</w:t>
      </w:r>
      <w:r>
        <w:rPr>
          <w:rFonts w:hint="eastAsia" w:ascii="仿宋" w:hAnsi="仿宋" w:eastAsia="仿宋" w:cs="仿宋"/>
          <w:color w:val="000000" w:themeColor="text1"/>
          <w:szCs w:val="24"/>
          <w14:textFill>
            <w14:solidFill>
              <w14:schemeClr w14:val="tx1"/>
            </w14:solidFill>
          </w14:textFill>
        </w:rPr>
        <w:t>）：</w:t>
      </w:r>
      <w:r>
        <w:rPr>
          <w:rFonts w:hint="eastAsia" w:ascii="仿宋" w:hAnsi="仿宋" w:eastAsia="仿宋" w:cs="仿宋"/>
          <w:color w:val="000000" w:themeColor="text1"/>
          <w:szCs w:val="24"/>
          <w:u w:val="single"/>
          <w14:textFill>
            <w14:solidFill>
              <w14:schemeClr w14:val="tx1"/>
            </w14:solidFill>
          </w14:textFill>
        </w:rPr>
        <w:t xml:space="preserve">                    </w:t>
      </w:r>
    </w:p>
    <w:p w14:paraId="284D0571">
      <w:pPr>
        <w:snapToGrid w:val="0"/>
        <w:spacing w:before="156" w:after="50" w:line="460" w:lineRule="exact"/>
        <w:rPr>
          <w:rFonts w:hint="eastAsia"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日期：</w:t>
      </w:r>
      <w:r>
        <w:rPr>
          <w:rFonts w:hint="eastAsia" w:ascii="仿宋" w:hAnsi="仿宋" w:eastAsia="仿宋" w:cs="仿宋"/>
          <w:color w:val="000000" w:themeColor="text1"/>
          <w:sz w:val="24"/>
          <w:szCs w:val="24"/>
          <w:u w:val="single"/>
          <w14:textFill>
            <w14:solidFill>
              <w14:schemeClr w14:val="tx1"/>
            </w14:solidFill>
          </w14:textFill>
        </w:rPr>
        <w:t xml:space="preserve">       年     月     日</w:t>
      </w:r>
    </w:p>
    <w:p w14:paraId="2DD67D1E">
      <w:pPr>
        <w:spacing w:before="156" w:line="360" w:lineRule="auto"/>
        <w:jc w:val="center"/>
        <w:rPr>
          <w:rFonts w:hint="eastAsia" w:ascii="仿宋_GB2312" w:hAnsi="宋体" w:eastAsia="仿宋_GB2312"/>
          <w:b/>
          <w:color w:val="000000" w:themeColor="text1"/>
          <w:sz w:val="32"/>
          <w:szCs w:val="32"/>
          <w14:textFill>
            <w14:solidFill>
              <w14:schemeClr w14:val="tx1"/>
            </w14:solidFill>
          </w14:textFill>
        </w:rPr>
      </w:pPr>
    </w:p>
    <w:p w14:paraId="188AC32A">
      <w:pPr>
        <w:spacing w:before="156"/>
        <w:rPr>
          <w:rFonts w:hint="eastAsia" w:ascii="仿宋_GB2312" w:hAnsi="宋体" w:eastAsia="仿宋_GB2312"/>
          <w:b/>
          <w:color w:val="000000" w:themeColor="text1"/>
          <w:sz w:val="32"/>
          <w:szCs w:val="32"/>
          <w14:textFill>
            <w14:solidFill>
              <w14:schemeClr w14:val="tx1"/>
            </w14:solidFill>
          </w14:textFill>
        </w:rPr>
      </w:pPr>
    </w:p>
    <w:p w14:paraId="1E6DDEE1">
      <w:pPr>
        <w:snapToGrid w:val="0"/>
        <w:spacing w:before="156" w:line="360" w:lineRule="auto"/>
        <w:ind w:firstLine="482" w:firstLineChars="200"/>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w:t>
      </w:r>
      <w:r>
        <w:rPr>
          <w:rFonts w:hint="eastAsia" w:ascii="仿宋" w:hAnsi="仿宋" w:eastAsia="仿宋" w:cs="仿宋"/>
          <w:color w:val="000000" w:themeColor="text1"/>
          <w:sz w:val="24"/>
          <w:szCs w:val="24"/>
          <w:lang w:val="zh-CN"/>
          <w14:textFill>
            <w14:solidFill>
              <w14:schemeClr w14:val="tx1"/>
            </w14:solidFill>
          </w14:textFill>
        </w:rPr>
        <w:t>投标人若有</w:t>
      </w:r>
      <w:r>
        <w:rPr>
          <w:rFonts w:hint="eastAsia" w:ascii="仿宋" w:hAnsi="仿宋" w:eastAsia="仿宋" w:cs="仿宋"/>
          <w:color w:val="000000" w:themeColor="text1"/>
          <w:sz w:val="24"/>
          <w:szCs w:val="24"/>
          <w14:textFill>
            <w14:solidFill>
              <w14:schemeClr w14:val="tx1"/>
            </w14:solidFill>
          </w14:textFill>
        </w:rPr>
        <w:t>税收缴纳、社会保障等方面的失信记录等情况，且不属于截止投标时间近三年以来，在经营活动中有重大违法记录及被列入政府采购严重违法失信行为记录名单的，可不出具该承诺函，但须详细说明失信记录的情况，否则按无效标处理。</w:t>
      </w:r>
    </w:p>
    <w:p w14:paraId="780C0F30">
      <w:pPr>
        <w:pStyle w:val="30"/>
        <w:snapToGrid w:val="0"/>
        <w:spacing w:before="156" w:line="360" w:lineRule="auto"/>
        <w:rPr>
          <w:rFonts w:hint="eastAsia" w:ascii="仿宋_GB2312" w:hAnsi="宋体" w:eastAsia="仿宋_GB2312"/>
          <w:b/>
          <w:color w:val="000000" w:themeColor="text1"/>
          <w:sz w:val="32"/>
          <w:szCs w:val="32"/>
          <w14:textFill>
            <w14:solidFill>
              <w14:schemeClr w14:val="tx1"/>
            </w14:solidFill>
          </w14:textFill>
        </w:rPr>
      </w:pPr>
    </w:p>
    <w:p w14:paraId="01AFA026">
      <w:pPr>
        <w:spacing w:before="156"/>
        <w:jc w:val="center"/>
        <w:rPr>
          <w:rFonts w:hint="eastAsia" w:ascii="仿宋_GB2312" w:hAnsi="仿宋" w:eastAsia="仿宋_GB2312"/>
          <w:b/>
          <w:color w:val="000000" w:themeColor="text1"/>
          <w:sz w:val="32"/>
          <w:szCs w:val="32"/>
          <w14:textFill>
            <w14:solidFill>
              <w14:schemeClr w14:val="tx1"/>
            </w14:solidFill>
          </w14:textFill>
        </w:rPr>
      </w:pPr>
    </w:p>
    <w:p w14:paraId="499F8116">
      <w:pPr>
        <w:spacing w:before="156"/>
        <w:jc w:val="center"/>
        <w:rPr>
          <w:rFonts w:hint="eastAsia" w:ascii="仿宋_GB2312" w:hAnsi="仿宋" w:eastAsia="仿宋_GB2312"/>
          <w:b/>
          <w:color w:val="000000" w:themeColor="text1"/>
          <w:sz w:val="32"/>
          <w:szCs w:val="32"/>
          <w14:textFill>
            <w14:solidFill>
              <w14:schemeClr w14:val="tx1"/>
            </w14:solidFill>
          </w14:textFill>
        </w:rPr>
      </w:pPr>
    </w:p>
    <w:p w14:paraId="0727F414">
      <w:pPr>
        <w:spacing w:before="156"/>
        <w:jc w:val="center"/>
        <w:rPr>
          <w:rFonts w:hint="eastAsia" w:ascii="仿宋_GB2312" w:hAnsi="仿宋" w:eastAsia="仿宋_GB2312"/>
          <w:b/>
          <w:color w:val="000000" w:themeColor="text1"/>
          <w:sz w:val="32"/>
          <w:szCs w:val="32"/>
          <w14:textFill>
            <w14:solidFill>
              <w14:schemeClr w14:val="tx1"/>
            </w14:solidFill>
          </w14:textFill>
        </w:rPr>
      </w:pPr>
    </w:p>
    <w:p w14:paraId="22CB4788">
      <w:pPr>
        <w:spacing w:before="156"/>
        <w:jc w:val="center"/>
        <w:rPr>
          <w:rFonts w:hint="eastAsia" w:ascii="仿宋_GB2312" w:hAnsi="仿宋" w:eastAsia="仿宋_GB2312"/>
          <w:b/>
          <w:color w:val="000000" w:themeColor="text1"/>
          <w:sz w:val="32"/>
          <w:szCs w:val="32"/>
          <w14:textFill>
            <w14:solidFill>
              <w14:schemeClr w14:val="tx1"/>
            </w14:solidFill>
          </w14:textFill>
        </w:rPr>
      </w:pPr>
    </w:p>
    <w:p w14:paraId="6B8402F2">
      <w:pPr>
        <w:spacing w:before="156"/>
        <w:jc w:val="center"/>
        <w:rPr>
          <w:rFonts w:hint="eastAsia" w:ascii="仿宋_GB2312" w:hAnsi="仿宋" w:eastAsia="仿宋_GB2312"/>
          <w:b/>
          <w:color w:val="000000" w:themeColor="text1"/>
          <w:sz w:val="32"/>
          <w:szCs w:val="32"/>
          <w14:textFill>
            <w14:solidFill>
              <w14:schemeClr w14:val="tx1"/>
            </w14:solidFill>
          </w14:textFill>
        </w:rPr>
      </w:pPr>
      <w:r>
        <w:rPr>
          <w:rFonts w:hint="eastAsia" w:ascii="仿宋_GB2312" w:hAnsi="仿宋" w:eastAsia="仿宋_GB2312"/>
          <w:b/>
          <w:color w:val="000000" w:themeColor="text1"/>
          <w:sz w:val="32"/>
          <w:szCs w:val="32"/>
          <w14:textFill>
            <w14:solidFill>
              <w14:schemeClr w14:val="tx1"/>
            </w14:solidFill>
          </w14:textFill>
        </w:rPr>
        <w:t>具有履行合同所必需的设备和专业技术能力的承诺函</w:t>
      </w:r>
    </w:p>
    <w:p w14:paraId="4271F640">
      <w:pPr>
        <w:snapToGrid w:val="0"/>
        <w:spacing w:before="156" w:after="50" w:line="480" w:lineRule="exact"/>
        <w:rPr>
          <w:rFonts w:hint="eastAsia" w:ascii="仿宋_GB2312" w:hAnsi="仿宋" w:eastAsia="仿宋_GB2312" w:cs="仿宋_GB2312"/>
          <w:color w:val="000000" w:themeColor="text1"/>
          <w:sz w:val="24"/>
          <w14:textFill>
            <w14:solidFill>
              <w14:schemeClr w14:val="tx1"/>
            </w14:solidFill>
          </w14:textFill>
        </w:rPr>
      </w:pPr>
    </w:p>
    <w:p w14:paraId="2900C44D">
      <w:pPr>
        <w:snapToGrid w:val="0"/>
        <w:spacing w:before="156" w:after="50" w:line="480" w:lineRule="exact"/>
        <w:rPr>
          <w:rFonts w:hint="eastAsia" w:ascii="仿宋_GB2312" w:hAnsi="仿宋" w:eastAsia="仿宋_GB2312" w:cs="仿宋_GB2312"/>
          <w:color w:val="000000" w:themeColor="text1"/>
          <w:sz w:val="24"/>
          <w14:textFill>
            <w14:solidFill>
              <w14:schemeClr w14:val="tx1"/>
            </w14:solidFill>
          </w14:textFill>
        </w:rPr>
      </w:pPr>
      <w:r>
        <w:rPr>
          <w:rFonts w:hint="eastAsia" w:ascii="仿宋_GB2312" w:hAnsi="仿宋" w:eastAsia="仿宋_GB2312" w:cs="仿宋_GB2312"/>
          <w:color w:val="000000" w:themeColor="text1"/>
          <w:sz w:val="24"/>
          <w14:textFill>
            <w14:solidFill>
              <w14:schemeClr w14:val="tx1"/>
            </w14:solidFill>
          </w14:textFill>
        </w:rPr>
        <w:t>杭州富阳通达公路工程有限公司：</w:t>
      </w:r>
    </w:p>
    <w:p w14:paraId="1D7789A7">
      <w:pPr>
        <w:snapToGrid w:val="0"/>
        <w:spacing w:before="156" w:after="50" w:line="480" w:lineRule="exact"/>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我方郑重承诺，我方具有履行</w:t>
      </w:r>
      <w:r>
        <w:rPr>
          <w:rFonts w:hint="eastAsia" w:ascii="仿宋" w:hAnsi="仿宋" w:eastAsia="仿宋" w:cs="仿宋"/>
          <w:color w:val="000000" w:themeColor="text1"/>
          <w:sz w:val="24"/>
          <w:u w:val="single"/>
          <w14:textFill>
            <w14:solidFill>
              <w14:schemeClr w14:val="tx1"/>
            </w14:solidFill>
          </w14:textFill>
        </w:rPr>
        <w:t xml:space="preserve"> 2025年度通达公司材料运输</w:t>
      </w:r>
      <w:r>
        <w:rPr>
          <w:rFonts w:hint="eastAsia" w:ascii="仿宋" w:hAnsi="仿宋" w:eastAsia="仿宋" w:cs="仿宋"/>
          <w:color w:val="000000" w:themeColor="text1"/>
          <w:sz w:val="24"/>
          <w:u w:val="single"/>
          <w:lang w:val="en-US" w:eastAsia="zh-CN"/>
          <w14:textFill>
            <w14:solidFill>
              <w14:schemeClr w14:val="tx1"/>
            </w14:solidFill>
          </w14:textFill>
        </w:rPr>
        <w:t>服务单位</w:t>
      </w:r>
      <w:r>
        <w:rPr>
          <w:rFonts w:hint="eastAsia" w:ascii="仿宋" w:hAnsi="仿宋" w:eastAsia="仿宋" w:cs="仿宋"/>
          <w:color w:val="000000" w:themeColor="text1"/>
          <w:sz w:val="24"/>
          <w:u w:val="single"/>
          <w14:textFill>
            <w14:solidFill>
              <w14:schemeClr w14:val="tx1"/>
            </w14:solidFill>
          </w14:textFill>
        </w:rPr>
        <w:t>采购项目</w:t>
      </w:r>
      <w:r>
        <w:rPr>
          <w:rFonts w:hint="eastAsia" w:ascii="仿宋" w:hAnsi="仿宋" w:eastAsia="仿宋" w:cs="仿宋"/>
          <w:color w:val="000000" w:themeColor="text1"/>
          <w:sz w:val="24"/>
          <w:szCs w:val="24"/>
          <w:u w:val="single"/>
          <w14:textFill>
            <w14:solidFill>
              <w14:schemeClr w14:val="tx1"/>
            </w14:solidFill>
          </w14:textFill>
        </w:rPr>
        <w:t>（项目编号：        ）</w:t>
      </w:r>
      <w:r>
        <w:rPr>
          <w:rFonts w:hint="eastAsia" w:ascii="仿宋" w:hAnsi="仿宋" w:eastAsia="仿宋" w:cs="仿宋"/>
          <w:color w:val="000000" w:themeColor="text1"/>
          <w:sz w:val="24"/>
          <w14:textFill>
            <w14:solidFill>
              <w14:schemeClr w14:val="tx1"/>
            </w14:solidFill>
          </w14:textFill>
        </w:rPr>
        <w:t>合同所必需的设备和专业技术能力。如中标，我方将保证合同顺利履行。</w:t>
      </w:r>
    </w:p>
    <w:p w14:paraId="0DE890AE">
      <w:pPr>
        <w:snapToGrid w:val="0"/>
        <w:spacing w:before="156" w:after="50" w:line="480" w:lineRule="exact"/>
        <w:rPr>
          <w:rFonts w:hint="eastAsia" w:ascii="仿宋_GB2312" w:hAnsi="仿宋" w:eastAsia="仿宋_GB2312"/>
          <w:b/>
          <w:color w:val="000000" w:themeColor="text1"/>
          <w:sz w:val="32"/>
          <w:szCs w:val="32"/>
          <w14:textFill>
            <w14:solidFill>
              <w14:schemeClr w14:val="tx1"/>
            </w14:solidFill>
          </w14:textFill>
        </w:rPr>
      </w:pPr>
    </w:p>
    <w:p w14:paraId="2E0321DA">
      <w:pPr>
        <w:pStyle w:val="30"/>
        <w:snapToGrid w:val="0"/>
        <w:spacing w:before="156" w:line="480" w:lineRule="exact"/>
        <w:rPr>
          <w:rFonts w:hint="eastAsia" w:ascii="仿宋_GB2312" w:hAnsi="仿宋" w:eastAsia="仿宋_GB2312"/>
          <w:color w:val="000000" w:themeColor="text1"/>
          <w:szCs w:val="24"/>
          <w14:textFill>
            <w14:solidFill>
              <w14:schemeClr w14:val="tx1"/>
            </w14:solidFill>
          </w14:textFill>
        </w:rPr>
      </w:pPr>
    </w:p>
    <w:p w14:paraId="49367C57">
      <w:pPr>
        <w:pStyle w:val="30"/>
        <w:snapToGrid w:val="0"/>
        <w:spacing w:before="156" w:line="480" w:lineRule="exact"/>
        <w:rPr>
          <w:rFonts w:hint="eastAsia" w:ascii="仿宋_GB2312" w:hAnsi="仿宋" w:eastAsia="仿宋_GB2312"/>
          <w:color w:val="000000" w:themeColor="text1"/>
          <w:szCs w:val="24"/>
          <w14:textFill>
            <w14:solidFill>
              <w14:schemeClr w14:val="tx1"/>
            </w14:solidFill>
          </w14:textFill>
        </w:rPr>
      </w:pPr>
    </w:p>
    <w:p w14:paraId="4A4CEEC5">
      <w:pPr>
        <w:pStyle w:val="30"/>
        <w:snapToGrid w:val="0"/>
        <w:spacing w:before="156" w:line="480" w:lineRule="exact"/>
        <w:rPr>
          <w:rFonts w:hint="eastAsia" w:ascii="仿宋_GB2312" w:hAnsi="仿宋" w:eastAsia="仿宋_GB2312"/>
          <w:color w:val="000000" w:themeColor="text1"/>
          <w:szCs w:val="24"/>
          <w14:textFill>
            <w14:solidFill>
              <w14:schemeClr w14:val="tx1"/>
            </w14:solidFill>
          </w14:textFill>
        </w:rPr>
      </w:pPr>
      <w:r>
        <w:rPr>
          <w:rFonts w:hint="eastAsia" w:ascii="仿宋_GB2312" w:hAnsi="仿宋" w:eastAsia="仿宋_GB2312"/>
          <w:color w:val="000000" w:themeColor="text1"/>
          <w:szCs w:val="24"/>
          <w14:textFill>
            <w14:solidFill>
              <w14:schemeClr w14:val="tx1"/>
            </w14:solidFill>
          </w14:textFill>
        </w:rPr>
        <w:t>投标人全称（电子签章）：</w:t>
      </w:r>
      <w:r>
        <w:rPr>
          <w:rFonts w:hint="eastAsia" w:ascii="仿宋" w:hAnsi="仿宋" w:eastAsia="仿宋" w:cs="仿宋"/>
          <w:color w:val="000000" w:themeColor="text1"/>
          <w:szCs w:val="24"/>
          <w:u w:val="single"/>
          <w14:textFill>
            <w14:solidFill>
              <w14:schemeClr w14:val="tx1"/>
            </w14:solidFill>
          </w14:textFill>
        </w:rPr>
        <w:t xml:space="preserve">                           </w:t>
      </w:r>
    </w:p>
    <w:p w14:paraId="0470DB41">
      <w:pPr>
        <w:snapToGrid w:val="0"/>
        <w:spacing w:before="156" w:line="480" w:lineRule="exact"/>
        <w:ind w:right="600"/>
        <w:rPr>
          <w:rFonts w:hint="eastAsia" w:ascii="仿宋_GB2312" w:hAnsi="仿宋" w:eastAsia="仿宋_GB2312"/>
          <w:color w:val="000000" w:themeColor="text1"/>
          <w:sz w:val="24"/>
          <w:szCs w:val="24"/>
          <w14:textFill>
            <w14:solidFill>
              <w14:schemeClr w14:val="tx1"/>
            </w14:solidFill>
          </w14:textFill>
        </w:rPr>
      </w:pPr>
      <w:r>
        <w:rPr>
          <w:rFonts w:hint="eastAsia" w:ascii="仿宋_GB2312" w:hAnsi="仿宋" w:eastAsia="仿宋_GB2312"/>
          <w:color w:val="000000" w:themeColor="text1"/>
          <w:sz w:val="24"/>
          <w:szCs w:val="24"/>
          <w14:textFill>
            <w14:solidFill>
              <w14:schemeClr w14:val="tx1"/>
            </w14:solidFill>
          </w14:textFill>
        </w:rPr>
        <w:t>法定代表人或授权代表（签名或签章）：</w:t>
      </w:r>
      <w:r>
        <w:rPr>
          <w:rFonts w:hint="eastAsia" w:ascii="仿宋" w:hAnsi="仿宋" w:eastAsia="仿宋" w:cs="仿宋"/>
          <w:color w:val="000000" w:themeColor="text1"/>
          <w:szCs w:val="24"/>
          <w:u w:val="single"/>
          <w14:textFill>
            <w14:solidFill>
              <w14:schemeClr w14:val="tx1"/>
            </w14:solidFill>
          </w14:textFill>
        </w:rPr>
        <w:t xml:space="preserve">                 </w:t>
      </w:r>
    </w:p>
    <w:p w14:paraId="7897FE5D">
      <w:pPr>
        <w:snapToGrid w:val="0"/>
        <w:spacing w:before="156" w:after="50" w:line="480" w:lineRule="exact"/>
        <w:rPr>
          <w:rFonts w:hint="eastAsia" w:ascii="仿宋_GB2312" w:hAnsi="仿宋" w:eastAsia="仿宋_GB2312"/>
          <w:b/>
          <w:color w:val="000000" w:themeColor="text1"/>
          <w:sz w:val="32"/>
          <w:szCs w:val="32"/>
          <w14:textFill>
            <w14:solidFill>
              <w14:schemeClr w14:val="tx1"/>
            </w14:solidFill>
          </w14:textFill>
        </w:rPr>
      </w:pPr>
      <w:r>
        <w:rPr>
          <w:rFonts w:hint="eastAsia" w:ascii="仿宋_GB2312" w:hAnsi="仿宋" w:eastAsia="仿宋_GB2312"/>
          <w:color w:val="000000" w:themeColor="text1"/>
          <w:sz w:val="24"/>
          <w:szCs w:val="24"/>
          <w14:textFill>
            <w14:solidFill>
              <w14:schemeClr w14:val="tx1"/>
            </w14:solidFill>
          </w14:textFill>
        </w:rPr>
        <w:t>日期：</w:t>
      </w:r>
      <w:r>
        <w:rPr>
          <w:rFonts w:hint="eastAsia" w:ascii="仿宋_GB2312" w:hAnsi="仿宋" w:eastAsia="仿宋_GB2312"/>
          <w:color w:val="000000" w:themeColor="text1"/>
          <w:sz w:val="24"/>
          <w:szCs w:val="24"/>
          <w:u w:val="single"/>
          <w14:textFill>
            <w14:solidFill>
              <w14:schemeClr w14:val="tx1"/>
            </w14:solidFill>
          </w14:textFill>
        </w:rPr>
        <w:t xml:space="preserve">       年    月    日</w:t>
      </w:r>
    </w:p>
    <w:p w14:paraId="7A062700">
      <w:pPr>
        <w:pStyle w:val="10"/>
        <w:spacing w:line="480" w:lineRule="exact"/>
        <w:rPr>
          <w:color w:val="000000" w:themeColor="text1"/>
          <w14:textFill>
            <w14:solidFill>
              <w14:schemeClr w14:val="tx1"/>
            </w14:solidFill>
          </w14:textFill>
        </w:rPr>
      </w:pPr>
    </w:p>
    <w:p w14:paraId="59131685">
      <w:pPr>
        <w:spacing w:before="156"/>
        <w:rPr>
          <w:color w:val="000000" w:themeColor="text1"/>
          <w14:textFill>
            <w14:solidFill>
              <w14:schemeClr w14:val="tx1"/>
            </w14:solidFill>
          </w14:textFill>
        </w:rPr>
      </w:pPr>
    </w:p>
    <w:p w14:paraId="4C53DF55">
      <w:pPr>
        <w:spacing w:before="156" w:line="500" w:lineRule="exact"/>
        <w:jc w:val="center"/>
        <w:rPr>
          <w:rFonts w:hint="eastAsia" w:ascii="仿宋_GB2312" w:hAnsi="仿宋" w:eastAsia="仿宋_GB2312"/>
          <w:b/>
          <w:color w:val="000000" w:themeColor="text1"/>
          <w:sz w:val="32"/>
          <w:szCs w:val="32"/>
          <w14:textFill>
            <w14:solidFill>
              <w14:schemeClr w14:val="tx1"/>
            </w14:solidFill>
          </w14:textFill>
        </w:rPr>
      </w:pPr>
    </w:p>
    <w:p w14:paraId="48AB92C0">
      <w:pPr>
        <w:spacing w:before="156" w:line="500" w:lineRule="exact"/>
        <w:jc w:val="center"/>
        <w:rPr>
          <w:rFonts w:hint="eastAsia" w:ascii="仿宋_GB2312" w:hAnsi="仿宋" w:eastAsia="仿宋_GB2312"/>
          <w:b/>
          <w:color w:val="000000" w:themeColor="text1"/>
          <w:sz w:val="32"/>
          <w:szCs w:val="32"/>
          <w14:textFill>
            <w14:solidFill>
              <w14:schemeClr w14:val="tx1"/>
            </w14:solidFill>
          </w14:textFill>
        </w:rPr>
      </w:pPr>
    </w:p>
    <w:p w14:paraId="7929A58A">
      <w:pPr>
        <w:spacing w:before="156" w:line="500" w:lineRule="exact"/>
        <w:jc w:val="center"/>
        <w:rPr>
          <w:rFonts w:hint="eastAsia" w:ascii="仿宋_GB2312" w:hAnsi="仿宋" w:eastAsia="仿宋_GB2312"/>
          <w:b/>
          <w:color w:val="000000" w:themeColor="text1"/>
          <w:sz w:val="32"/>
          <w:szCs w:val="32"/>
          <w14:textFill>
            <w14:solidFill>
              <w14:schemeClr w14:val="tx1"/>
            </w14:solidFill>
          </w14:textFill>
        </w:rPr>
      </w:pPr>
    </w:p>
    <w:p w14:paraId="4DC09E83">
      <w:pPr>
        <w:spacing w:before="156" w:line="500" w:lineRule="exact"/>
        <w:jc w:val="center"/>
        <w:rPr>
          <w:rFonts w:hint="eastAsia" w:ascii="仿宋_GB2312" w:hAnsi="仿宋" w:eastAsia="仿宋_GB2312"/>
          <w:b/>
          <w:color w:val="000000" w:themeColor="text1"/>
          <w:sz w:val="32"/>
          <w:szCs w:val="32"/>
          <w14:textFill>
            <w14:solidFill>
              <w14:schemeClr w14:val="tx1"/>
            </w14:solidFill>
          </w14:textFill>
        </w:rPr>
      </w:pPr>
    </w:p>
    <w:p w14:paraId="718DD955">
      <w:pPr>
        <w:spacing w:before="156" w:line="500" w:lineRule="exact"/>
        <w:jc w:val="center"/>
        <w:rPr>
          <w:rFonts w:hint="eastAsia" w:ascii="仿宋_GB2312" w:hAnsi="仿宋" w:eastAsia="仿宋_GB2312"/>
          <w:b/>
          <w:color w:val="000000" w:themeColor="text1"/>
          <w:sz w:val="32"/>
          <w:szCs w:val="32"/>
          <w14:textFill>
            <w14:solidFill>
              <w14:schemeClr w14:val="tx1"/>
            </w14:solidFill>
          </w14:textFill>
        </w:rPr>
      </w:pPr>
    </w:p>
    <w:p w14:paraId="69D79899">
      <w:pPr>
        <w:spacing w:before="156" w:line="500" w:lineRule="exact"/>
        <w:jc w:val="center"/>
        <w:rPr>
          <w:rFonts w:hint="eastAsia" w:ascii="仿宋_GB2312" w:hAnsi="仿宋" w:eastAsia="仿宋_GB2312"/>
          <w:b/>
          <w:color w:val="000000" w:themeColor="text1"/>
          <w:sz w:val="32"/>
          <w:szCs w:val="32"/>
          <w14:textFill>
            <w14:solidFill>
              <w14:schemeClr w14:val="tx1"/>
            </w14:solidFill>
          </w14:textFill>
        </w:rPr>
      </w:pPr>
    </w:p>
    <w:p w14:paraId="0F061634">
      <w:pPr>
        <w:spacing w:before="156" w:line="500" w:lineRule="exact"/>
        <w:jc w:val="center"/>
        <w:rPr>
          <w:rFonts w:hint="eastAsia" w:ascii="仿宋_GB2312" w:hAnsi="仿宋" w:eastAsia="仿宋_GB2312"/>
          <w:b/>
          <w:color w:val="000000" w:themeColor="text1"/>
          <w:sz w:val="32"/>
          <w:szCs w:val="32"/>
          <w14:textFill>
            <w14:solidFill>
              <w14:schemeClr w14:val="tx1"/>
            </w14:solidFill>
          </w14:textFill>
        </w:rPr>
      </w:pPr>
    </w:p>
    <w:p w14:paraId="778E7C97">
      <w:pPr>
        <w:spacing w:before="156" w:line="500" w:lineRule="exact"/>
        <w:jc w:val="center"/>
        <w:rPr>
          <w:rFonts w:hint="eastAsia" w:ascii="仿宋_GB2312" w:hAnsi="仿宋" w:eastAsia="仿宋_GB2312"/>
          <w:b/>
          <w:color w:val="000000" w:themeColor="text1"/>
          <w:sz w:val="32"/>
          <w:szCs w:val="32"/>
          <w14:textFill>
            <w14:solidFill>
              <w14:schemeClr w14:val="tx1"/>
            </w14:solidFill>
          </w14:textFill>
        </w:rPr>
      </w:pPr>
    </w:p>
    <w:p w14:paraId="304E936F">
      <w:pPr>
        <w:spacing w:before="156" w:line="500" w:lineRule="exact"/>
        <w:jc w:val="center"/>
        <w:rPr>
          <w:rFonts w:hint="eastAsia" w:ascii="仿宋_GB2312" w:hAnsi="仿宋" w:eastAsia="仿宋_GB2312"/>
          <w:b/>
          <w:color w:val="000000" w:themeColor="text1"/>
          <w:sz w:val="32"/>
          <w:szCs w:val="32"/>
          <w14:textFill>
            <w14:solidFill>
              <w14:schemeClr w14:val="tx1"/>
            </w14:solidFill>
          </w14:textFill>
        </w:rPr>
      </w:pPr>
      <w:r>
        <w:rPr>
          <w:rFonts w:hint="eastAsia" w:ascii="仿宋_GB2312" w:hAnsi="仿宋" w:eastAsia="仿宋_GB2312"/>
          <w:b/>
          <w:color w:val="000000" w:themeColor="text1"/>
          <w:sz w:val="32"/>
          <w:szCs w:val="32"/>
          <w14:textFill>
            <w14:solidFill>
              <w14:schemeClr w14:val="tx1"/>
            </w14:solidFill>
          </w14:textFill>
        </w:rPr>
        <w:t>参加政府采购活动前三年内，在经营活动中没有重大违法记录的声明</w:t>
      </w:r>
    </w:p>
    <w:p w14:paraId="517AD66D">
      <w:pPr>
        <w:snapToGrid w:val="0"/>
        <w:spacing w:before="156" w:line="500" w:lineRule="exact"/>
        <w:rPr>
          <w:rFonts w:hint="eastAsia" w:ascii="仿宋_GB2312" w:hAnsi="仿宋" w:eastAsia="仿宋_GB2312" w:cs="仿宋_GB2312"/>
          <w:color w:val="000000" w:themeColor="text1"/>
          <w:sz w:val="24"/>
          <w14:textFill>
            <w14:solidFill>
              <w14:schemeClr w14:val="tx1"/>
            </w14:solidFill>
          </w14:textFill>
        </w:rPr>
      </w:pPr>
    </w:p>
    <w:p w14:paraId="7080E9EA">
      <w:pPr>
        <w:snapToGrid w:val="0"/>
        <w:spacing w:before="156" w:line="480" w:lineRule="exact"/>
        <w:rPr>
          <w:rFonts w:hint="eastAsia" w:ascii="仿宋_GB2312" w:hAnsi="仿宋" w:eastAsia="仿宋_GB2312" w:cs="仿宋_GB2312"/>
          <w:color w:val="000000" w:themeColor="text1"/>
          <w:sz w:val="24"/>
          <w14:textFill>
            <w14:solidFill>
              <w14:schemeClr w14:val="tx1"/>
            </w14:solidFill>
          </w14:textFill>
        </w:rPr>
      </w:pPr>
      <w:r>
        <w:rPr>
          <w:rFonts w:hint="eastAsia" w:ascii="仿宋_GB2312" w:hAnsi="仿宋" w:eastAsia="仿宋_GB2312" w:cs="仿宋_GB2312"/>
          <w:color w:val="000000" w:themeColor="text1"/>
          <w:sz w:val="24"/>
          <w14:textFill>
            <w14:solidFill>
              <w14:schemeClr w14:val="tx1"/>
            </w14:solidFill>
          </w14:textFill>
        </w:rPr>
        <w:t>杭州富阳通达公路工程有限公司：</w:t>
      </w:r>
    </w:p>
    <w:p w14:paraId="1C9A9971">
      <w:pPr>
        <w:spacing w:before="156" w:line="480" w:lineRule="exact"/>
        <w:ind w:firstLine="480" w:firstLineChars="200"/>
        <w:rPr>
          <w:rFonts w:hint="eastAsia" w:ascii="仿宋_GB2312" w:hAnsi="仿宋" w:eastAsia="仿宋_GB2312" w:cs="仿宋_GB2312"/>
          <w:color w:val="000000" w:themeColor="text1"/>
          <w:sz w:val="24"/>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我公司</w:t>
      </w:r>
      <w:r>
        <w:rPr>
          <w:rFonts w:hint="eastAsia" w:ascii="仿宋_GB2312" w:hAnsi="仿宋" w:eastAsia="仿宋_GB2312" w:cs="仿宋_GB2312"/>
          <w:color w:val="000000" w:themeColor="text1"/>
          <w:sz w:val="24"/>
          <w14:textFill>
            <w14:solidFill>
              <w14:schemeClr w14:val="tx1"/>
            </w14:solidFill>
          </w14:textFill>
        </w:rPr>
        <w:t>声明截止投标时间近三年以来，在</w:t>
      </w:r>
      <w:r>
        <w:rPr>
          <w:rFonts w:hint="eastAsia" w:ascii="仿宋_GB2312" w:hAnsi="仿宋" w:eastAsia="仿宋_GB2312" w:cs="仿宋_GB2312"/>
          <w:color w:val="000000" w:themeColor="text1"/>
          <w:kern w:val="0"/>
          <w:sz w:val="24"/>
          <w14:textFill>
            <w14:solidFill>
              <w14:schemeClr w14:val="tx1"/>
            </w14:solidFill>
          </w14:textFill>
        </w:rPr>
        <w:t>经营活动中</w:t>
      </w:r>
      <w:r>
        <w:rPr>
          <w:rFonts w:hint="eastAsia" w:ascii="仿宋_GB2312" w:hAnsi="仿宋" w:eastAsia="仿宋_GB2312" w:cs="仿宋_GB2312"/>
          <w:color w:val="000000" w:themeColor="text1"/>
          <w:sz w:val="24"/>
          <w14:textFill>
            <w14:solidFill>
              <w14:schemeClr w14:val="tx1"/>
            </w14:solidFill>
          </w14:textFill>
        </w:rPr>
        <w:t>没有重大违法记录；也没有列入政府采购严重违法失信行为记录名单。</w:t>
      </w:r>
    </w:p>
    <w:p w14:paraId="71FD3906">
      <w:pPr>
        <w:spacing w:before="156" w:line="480" w:lineRule="exact"/>
        <w:ind w:firstLine="480" w:firstLineChars="200"/>
        <w:rPr>
          <w:rFonts w:hint="eastAsia" w:ascii="仿宋_GB2312" w:hAnsi="仿宋" w:eastAsia="仿宋_GB2312" w:cs="仿宋_GB2312"/>
          <w:color w:val="000000" w:themeColor="text1"/>
          <w:sz w:val="24"/>
          <w14:textFill>
            <w14:solidFill>
              <w14:schemeClr w14:val="tx1"/>
            </w14:solidFill>
          </w14:textFill>
        </w:rPr>
      </w:pPr>
      <w:r>
        <w:rPr>
          <w:rFonts w:hint="eastAsia" w:ascii="仿宋_GB2312" w:hAnsi="仿宋" w:eastAsia="仿宋_GB2312" w:cs="仿宋_GB2312"/>
          <w:color w:val="000000" w:themeColor="text1"/>
          <w:sz w:val="24"/>
          <w14:textFill>
            <w14:solidFill>
              <w14:schemeClr w14:val="tx1"/>
            </w14:solidFill>
          </w14:textFill>
        </w:rPr>
        <w:t xml:space="preserve">以上事项如有虚假或隐瞒，我方愿意承担一切后果，并不再寻求任何旨在减轻或免除法律责任的辩解。 </w:t>
      </w:r>
    </w:p>
    <w:p w14:paraId="1A818522">
      <w:pPr>
        <w:pStyle w:val="30"/>
        <w:snapToGrid w:val="0"/>
        <w:spacing w:before="156" w:line="480" w:lineRule="exact"/>
        <w:rPr>
          <w:rFonts w:hint="eastAsia" w:ascii="仿宋_GB2312" w:hAnsi="仿宋" w:eastAsia="仿宋_GB2312" w:cs="仿宋_GB2312"/>
          <w:color w:val="000000" w:themeColor="text1"/>
          <w:kern w:val="0"/>
          <w:lang w:val="zh-CN"/>
          <w14:textFill>
            <w14:solidFill>
              <w14:schemeClr w14:val="tx1"/>
            </w14:solidFill>
          </w14:textFill>
        </w:rPr>
      </w:pPr>
    </w:p>
    <w:p w14:paraId="75DD16D5">
      <w:pPr>
        <w:pStyle w:val="30"/>
        <w:snapToGrid w:val="0"/>
        <w:spacing w:before="156" w:line="480" w:lineRule="exact"/>
        <w:rPr>
          <w:rFonts w:hint="eastAsia" w:ascii="仿宋_GB2312" w:hAnsi="仿宋" w:eastAsia="仿宋_GB2312"/>
          <w:color w:val="000000" w:themeColor="text1"/>
          <w:szCs w:val="24"/>
          <w14:textFill>
            <w14:solidFill>
              <w14:schemeClr w14:val="tx1"/>
            </w14:solidFill>
          </w14:textFill>
        </w:rPr>
      </w:pPr>
    </w:p>
    <w:p w14:paraId="3DC1CD09">
      <w:pPr>
        <w:pStyle w:val="30"/>
        <w:snapToGrid w:val="0"/>
        <w:spacing w:before="156" w:line="480" w:lineRule="exact"/>
        <w:rPr>
          <w:rFonts w:hint="eastAsia" w:ascii="仿宋_GB2312" w:hAnsi="仿宋" w:eastAsia="仿宋_GB2312"/>
          <w:color w:val="000000" w:themeColor="text1"/>
          <w:szCs w:val="24"/>
          <w14:textFill>
            <w14:solidFill>
              <w14:schemeClr w14:val="tx1"/>
            </w14:solidFill>
          </w14:textFill>
        </w:rPr>
      </w:pPr>
    </w:p>
    <w:p w14:paraId="4EE39C39">
      <w:pPr>
        <w:pStyle w:val="30"/>
        <w:snapToGrid w:val="0"/>
        <w:spacing w:before="156" w:line="480" w:lineRule="exact"/>
        <w:rPr>
          <w:rFonts w:hint="eastAsia" w:ascii="仿宋_GB2312" w:hAnsi="仿宋" w:eastAsia="仿宋_GB2312"/>
          <w:color w:val="000000" w:themeColor="text1"/>
          <w:szCs w:val="24"/>
          <w14:textFill>
            <w14:solidFill>
              <w14:schemeClr w14:val="tx1"/>
            </w14:solidFill>
          </w14:textFill>
        </w:rPr>
      </w:pPr>
      <w:r>
        <w:rPr>
          <w:rFonts w:hint="eastAsia" w:ascii="仿宋_GB2312" w:hAnsi="仿宋" w:eastAsia="仿宋_GB2312"/>
          <w:color w:val="000000" w:themeColor="text1"/>
          <w:szCs w:val="24"/>
          <w14:textFill>
            <w14:solidFill>
              <w14:schemeClr w14:val="tx1"/>
            </w14:solidFill>
          </w14:textFill>
        </w:rPr>
        <w:t>投标人全称（电子签章）：</w:t>
      </w:r>
      <w:r>
        <w:rPr>
          <w:rFonts w:hint="eastAsia" w:ascii="仿宋" w:hAnsi="仿宋" w:eastAsia="仿宋" w:cs="仿宋"/>
          <w:color w:val="000000" w:themeColor="text1"/>
          <w:szCs w:val="24"/>
          <w:u w:val="single"/>
          <w14:textFill>
            <w14:solidFill>
              <w14:schemeClr w14:val="tx1"/>
            </w14:solidFill>
          </w14:textFill>
        </w:rPr>
        <w:t xml:space="preserve">                          </w:t>
      </w:r>
    </w:p>
    <w:p w14:paraId="0CED1B44">
      <w:pPr>
        <w:snapToGrid w:val="0"/>
        <w:spacing w:before="156" w:line="480" w:lineRule="exact"/>
        <w:ind w:right="600"/>
        <w:rPr>
          <w:rFonts w:hint="eastAsia" w:ascii="仿宋_GB2312" w:hAnsi="仿宋" w:eastAsia="仿宋_GB2312"/>
          <w:color w:val="000000" w:themeColor="text1"/>
          <w:sz w:val="24"/>
          <w:szCs w:val="24"/>
          <w14:textFill>
            <w14:solidFill>
              <w14:schemeClr w14:val="tx1"/>
            </w14:solidFill>
          </w14:textFill>
        </w:rPr>
      </w:pPr>
      <w:r>
        <w:rPr>
          <w:rFonts w:hint="eastAsia" w:ascii="仿宋_GB2312" w:hAnsi="仿宋" w:eastAsia="仿宋_GB2312"/>
          <w:color w:val="000000" w:themeColor="text1"/>
          <w:sz w:val="24"/>
          <w:szCs w:val="24"/>
          <w14:textFill>
            <w14:solidFill>
              <w14:schemeClr w14:val="tx1"/>
            </w14:solidFill>
          </w14:textFill>
        </w:rPr>
        <w:t>法定代表人或授权代表（签名或签章）：</w:t>
      </w:r>
      <w:r>
        <w:rPr>
          <w:rFonts w:hint="eastAsia" w:ascii="仿宋" w:hAnsi="仿宋" w:eastAsia="仿宋" w:cs="仿宋"/>
          <w:color w:val="000000" w:themeColor="text1"/>
          <w:szCs w:val="24"/>
          <w:u w:val="single"/>
          <w14:textFill>
            <w14:solidFill>
              <w14:schemeClr w14:val="tx1"/>
            </w14:solidFill>
          </w14:textFill>
        </w:rPr>
        <w:t xml:space="preserve">                </w:t>
      </w:r>
    </w:p>
    <w:p w14:paraId="7F3BAA09">
      <w:pPr>
        <w:snapToGrid w:val="0"/>
        <w:spacing w:line="640" w:lineRule="exact"/>
        <w:ind w:firstLine="480" w:firstLineChars="200"/>
        <w:jc w:val="left"/>
        <w:rPr>
          <w:rFonts w:hint="eastAsia" w:ascii="仿宋" w:hAnsi="仿宋" w:eastAsia="仿宋"/>
          <w:color w:val="000000" w:themeColor="text1"/>
          <w:sz w:val="24"/>
          <w:szCs w:val="24"/>
          <w:u w:val="single"/>
          <w14:textFill>
            <w14:solidFill>
              <w14:schemeClr w14:val="tx1"/>
            </w14:solidFill>
          </w14:textFill>
        </w:rPr>
      </w:pPr>
      <w:r>
        <w:rPr>
          <w:rFonts w:hint="eastAsia" w:ascii="仿宋_GB2312" w:hAnsi="仿宋" w:eastAsia="仿宋_GB2312"/>
          <w:color w:val="000000" w:themeColor="text1"/>
          <w:sz w:val="24"/>
          <w:szCs w:val="24"/>
          <w14:textFill>
            <w14:solidFill>
              <w14:schemeClr w14:val="tx1"/>
            </w14:solidFill>
          </w14:textFill>
        </w:rPr>
        <w:t>日期：</w:t>
      </w:r>
      <w:r>
        <w:rPr>
          <w:rFonts w:hint="eastAsia" w:ascii="仿宋_GB2312" w:hAnsi="仿宋" w:eastAsia="仿宋_GB2312"/>
          <w:color w:val="000000" w:themeColor="text1"/>
          <w:sz w:val="24"/>
          <w:szCs w:val="24"/>
          <w:u w:val="single"/>
          <w14:textFill>
            <w14:solidFill>
              <w14:schemeClr w14:val="tx1"/>
            </w14:solidFill>
          </w14:textFill>
        </w:rPr>
        <w:t xml:space="preserve">       年    月    日</w:t>
      </w:r>
    </w:p>
    <w:p w14:paraId="2EF70D29">
      <w:pPr>
        <w:snapToGrid w:val="0"/>
        <w:spacing w:line="600" w:lineRule="exact"/>
        <w:jc w:val="left"/>
        <w:rPr>
          <w:rFonts w:hint="eastAsia" w:ascii="仿宋" w:hAnsi="仿宋" w:eastAsia="仿宋" w:cs="仿宋"/>
          <w:color w:val="000000" w:themeColor="text1"/>
          <w:kern w:val="0"/>
          <w:sz w:val="24"/>
          <w:lang w:val="zh-CN"/>
          <w14:textFill>
            <w14:solidFill>
              <w14:schemeClr w14:val="tx1"/>
            </w14:solidFill>
          </w14:textFill>
        </w:rPr>
      </w:pPr>
    </w:p>
    <w:p w14:paraId="56C0BB54">
      <w:pPr>
        <w:spacing w:line="460" w:lineRule="exact"/>
        <w:ind w:firstLine="2880" w:firstLineChars="1200"/>
        <w:jc w:val="left"/>
        <w:rPr>
          <w:rFonts w:hint="eastAsia" w:ascii="仿宋" w:hAnsi="仿宋" w:eastAsia="仿宋"/>
          <w:color w:val="000000" w:themeColor="text1"/>
          <w:sz w:val="24"/>
          <w:szCs w:val="24"/>
          <w:u w:val="single"/>
          <w14:textFill>
            <w14:solidFill>
              <w14:schemeClr w14:val="tx1"/>
            </w14:solidFill>
          </w14:textFill>
        </w:rPr>
      </w:pPr>
      <w:r>
        <w:rPr>
          <w:rFonts w:hint="eastAsia" w:ascii="仿宋" w:hAnsi="仿宋" w:eastAsia="仿宋"/>
          <w:color w:val="000000" w:themeColor="text1"/>
          <w:sz w:val="24"/>
          <w:szCs w:val="24"/>
          <w:u w:val="single"/>
          <w14:textFill>
            <w14:solidFill>
              <w14:schemeClr w14:val="tx1"/>
            </w14:solidFill>
          </w14:textFill>
        </w:rPr>
        <w:br w:type="page"/>
      </w:r>
    </w:p>
    <w:p w14:paraId="3ADF72C3">
      <w:pPr>
        <w:spacing w:before="156"/>
        <w:jc w:val="center"/>
        <w:rPr>
          <w:rFonts w:hint="eastAsia" w:ascii="仿宋_GB2312" w:hAnsi="宋体" w:eastAsia="仿宋_GB2312"/>
          <w:b/>
          <w:color w:val="000000" w:themeColor="text1"/>
          <w:sz w:val="32"/>
          <w:szCs w:val="32"/>
          <w14:textFill>
            <w14:solidFill>
              <w14:schemeClr w14:val="tx1"/>
            </w14:solidFill>
          </w14:textFill>
        </w:rPr>
      </w:pPr>
    </w:p>
    <w:p w14:paraId="2942763D">
      <w:pPr>
        <w:spacing w:before="156"/>
        <w:jc w:val="center"/>
        <w:rPr>
          <w:rFonts w:hint="eastAsia" w:ascii="仿宋_GB2312" w:hAnsi="宋体" w:eastAsia="仿宋_GB2312"/>
          <w:b/>
          <w:color w:val="000000" w:themeColor="text1"/>
          <w:sz w:val="32"/>
          <w:szCs w:val="32"/>
          <w14:textFill>
            <w14:solidFill>
              <w14:schemeClr w14:val="tx1"/>
            </w14:solidFill>
          </w14:textFill>
        </w:rPr>
      </w:pPr>
      <w:r>
        <w:rPr>
          <w:rFonts w:hint="eastAsia" w:ascii="仿宋_GB2312" w:hAnsi="宋体" w:eastAsia="仿宋_GB2312"/>
          <w:b/>
          <w:color w:val="000000" w:themeColor="text1"/>
          <w:sz w:val="32"/>
          <w:szCs w:val="32"/>
          <w14:textFill>
            <w14:solidFill>
              <w14:schemeClr w14:val="tx1"/>
            </w14:solidFill>
          </w14:textFill>
        </w:rPr>
        <w:t>具有良好商业信誉特别声明</w:t>
      </w:r>
    </w:p>
    <w:p w14:paraId="75BEBC00">
      <w:pPr>
        <w:snapToGrid w:val="0"/>
        <w:spacing w:before="156" w:line="480" w:lineRule="exact"/>
        <w:rPr>
          <w:rFonts w:hint="eastAsia" w:ascii="仿宋" w:hAnsi="仿宋" w:eastAsia="仿宋" w:cs="仿宋"/>
          <w:bCs/>
          <w:color w:val="000000" w:themeColor="text1"/>
          <w:sz w:val="24"/>
          <w:highlight w:val="yellow"/>
          <w:u w:val="single"/>
          <w14:textFill>
            <w14:solidFill>
              <w14:schemeClr w14:val="tx1"/>
            </w14:solidFill>
          </w14:textFill>
        </w:rPr>
      </w:pPr>
    </w:p>
    <w:p w14:paraId="313F54E5">
      <w:pPr>
        <w:snapToGrid w:val="0"/>
        <w:spacing w:before="156" w:line="480" w:lineRule="exac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杭州富阳通达公路工程有限公司：</w:t>
      </w:r>
    </w:p>
    <w:p w14:paraId="65A8A9A2">
      <w:pPr>
        <w:snapToGrid w:val="0"/>
        <w:spacing w:before="156" w:line="480" w:lineRule="exact"/>
        <w:ind w:firstLine="480" w:firstLineChars="200"/>
        <w:rPr>
          <w:rFonts w:hint="eastAsia" w:ascii="仿宋" w:hAnsi="仿宋" w:eastAsia="仿宋" w:cs="仿宋"/>
          <w:color w:val="000000" w:themeColor="text1"/>
          <w:sz w:val="24"/>
          <w:lang w:val="zh-CN"/>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截至投标截止时间，我方具有良好的商业信誉，不存在下列情形（包括但不限于）。否则，我方将承担在资格审查时不被通过的后果。</w:t>
      </w:r>
    </w:p>
    <w:p w14:paraId="1280A0E5">
      <w:pPr>
        <w:snapToGrid w:val="0"/>
        <w:spacing w:before="156" w:line="480" w:lineRule="exact"/>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1、按照采购文件规定的信用信息查询渠道及截止时间，经查询列入失信被执行人名单、重大税收违法案件当事人名单、政府采购严重违法失信行为记录名单；</w:t>
      </w:r>
    </w:p>
    <w:p w14:paraId="6BA91A06">
      <w:pPr>
        <w:snapToGrid w:val="0"/>
        <w:spacing w:before="156" w:line="480" w:lineRule="exact"/>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2、截至投标截止时间，因违反《浙江省政府采购供应商注册及诚信管理暂行办法》而被列入‘黑名单’，在处罚有效期内。 </w:t>
      </w:r>
    </w:p>
    <w:p w14:paraId="51585828">
      <w:pPr>
        <w:tabs>
          <w:tab w:val="left" w:pos="540"/>
        </w:tabs>
        <w:snapToGrid w:val="0"/>
        <w:spacing w:before="156" w:line="480" w:lineRule="exact"/>
        <w:ind w:firstLine="510"/>
        <w:rPr>
          <w:rFonts w:hint="eastAsia" w:ascii="仿宋" w:hAnsi="仿宋" w:eastAsia="仿宋" w:cs="仿宋"/>
          <w:bCs/>
          <w:color w:val="000000" w:themeColor="text1"/>
          <w:sz w:val="24"/>
          <w:highlight w:val="yellow"/>
          <w:u w:val="single"/>
          <w14:textFill>
            <w14:solidFill>
              <w14:schemeClr w14:val="tx1"/>
            </w14:solidFill>
          </w14:textFill>
        </w:rPr>
      </w:pPr>
    </w:p>
    <w:p w14:paraId="453AD9A9">
      <w:pPr>
        <w:pStyle w:val="30"/>
        <w:snapToGrid w:val="0"/>
        <w:spacing w:before="156" w:line="480" w:lineRule="exact"/>
        <w:rPr>
          <w:rFonts w:hint="eastAsia" w:ascii="仿宋" w:hAnsi="仿宋" w:eastAsia="仿宋" w:cs="仿宋"/>
          <w:color w:val="000000" w:themeColor="text1"/>
          <w:szCs w:val="24"/>
          <w14:textFill>
            <w14:solidFill>
              <w14:schemeClr w14:val="tx1"/>
            </w14:solidFill>
          </w14:textFill>
        </w:rPr>
      </w:pPr>
    </w:p>
    <w:p w14:paraId="7DBD0E25">
      <w:pPr>
        <w:pStyle w:val="30"/>
        <w:snapToGrid w:val="0"/>
        <w:spacing w:before="156" w:line="480" w:lineRule="exact"/>
        <w:rPr>
          <w:rFonts w:hint="eastAsia" w:ascii="仿宋" w:hAnsi="仿宋" w:eastAsia="仿宋" w:cs="仿宋"/>
          <w:color w:val="000000" w:themeColor="text1"/>
          <w:szCs w:val="24"/>
          <w14:textFill>
            <w14:solidFill>
              <w14:schemeClr w14:val="tx1"/>
            </w14:solidFill>
          </w14:textFill>
        </w:rPr>
      </w:pPr>
    </w:p>
    <w:p w14:paraId="58D494E8">
      <w:pPr>
        <w:pStyle w:val="30"/>
        <w:snapToGrid w:val="0"/>
        <w:spacing w:before="156" w:line="480" w:lineRule="exact"/>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投标人全称（</w:t>
      </w:r>
      <w:r>
        <w:rPr>
          <w:rFonts w:hint="eastAsia" w:ascii="仿宋" w:hAnsi="仿宋" w:eastAsia="仿宋" w:cs="仿宋"/>
          <w:color w:val="000000" w:themeColor="text1"/>
          <w:kern w:val="0"/>
          <w:lang w:val="zh-CN"/>
          <w14:textFill>
            <w14:solidFill>
              <w14:schemeClr w14:val="tx1"/>
            </w14:solidFill>
          </w14:textFill>
        </w:rPr>
        <w:t>电子签章</w:t>
      </w:r>
      <w:r>
        <w:rPr>
          <w:rFonts w:hint="eastAsia" w:ascii="仿宋" w:hAnsi="仿宋" w:eastAsia="仿宋" w:cs="仿宋"/>
          <w:color w:val="000000" w:themeColor="text1"/>
          <w:szCs w:val="24"/>
          <w14:textFill>
            <w14:solidFill>
              <w14:schemeClr w14:val="tx1"/>
            </w14:solidFill>
          </w14:textFill>
        </w:rPr>
        <w:t>）：</w:t>
      </w:r>
      <w:r>
        <w:rPr>
          <w:rFonts w:hint="eastAsia" w:ascii="仿宋" w:hAnsi="仿宋" w:eastAsia="仿宋" w:cs="仿宋"/>
          <w:color w:val="000000" w:themeColor="text1"/>
          <w:szCs w:val="24"/>
          <w:u w:val="single"/>
          <w14:textFill>
            <w14:solidFill>
              <w14:schemeClr w14:val="tx1"/>
            </w14:solidFill>
          </w14:textFill>
        </w:rPr>
        <w:t xml:space="preserve">                           </w:t>
      </w:r>
    </w:p>
    <w:p w14:paraId="6E615EAC">
      <w:pPr>
        <w:snapToGrid w:val="0"/>
        <w:spacing w:before="156" w:line="480" w:lineRule="exact"/>
        <w:ind w:right="6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法定代表人或授权代表（</w:t>
      </w:r>
      <w:r>
        <w:rPr>
          <w:rFonts w:hint="eastAsia" w:ascii="仿宋_GB2312" w:hAnsi="仿宋" w:eastAsia="仿宋_GB2312"/>
          <w:color w:val="000000" w:themeColor="text1"/>
          <w:sz w:val="24"/>
          <w:szCs w:val="24"/>
          <w14:textFill>
            <w14:solidFill>
              <w14:schemeClr w14:val="tx1"/>
            </w14:solidFill>
          </w14:textFill>
        </w:rPr>
        <w:t>签名或签章</w:t>
      </w:r>
      <w:r>
        <w:rPr>
          <w:rFonts w:hint="eastAsia" w:ascii="仿宋" w:hAnsi="仿宋" w:eastAsia="仿宋" w:cs="仿宋"/>
          <w:color w:val="000000" w:themeColor="text1"/>
          <w:sz w:val="24"/>
          <w:szCs w:val="24"/>
          <w14:textFill>
            <w14:solidFill>
              <w14:schemeClr w14:val="tx1"/>
            </w14:solidFill>
          </w14:textFill>
        </w:rPr>
        <w:t>）：</w:t>
      </w:r>
      <w:r>
        <w:rPr>
          <w:rFonts w:hint="eastAsia" w:ascii="仿宋" w:hAnsi="仿宋" w:eastAsia="仿宋" w:cs="仿宋"/>
          <w:color w:val="000000" w:themeColor="text1"/>
          <w:szCs w:val="24"/>
          <w:u w:val="single"/>
          <w14:textFill>
            <w14:solidFill>
              <w14:schemeClr w14:val="tx1"/>
            </w14:solidFill>
          </w14:textFill>
        </w:rPr>
        <w:t xml:space="preserve">                 </w:t>
      </w:r>
    </w:p>
    <w:p w14:paraId="2879D6E2">
      <w:pPr>
        <w:snapToGrid w:val="0"/>
        <w:spacing w:line="460" w:lineRule="exact"/>
        <w:jc w:val="left"/>
        <w:rPr>
          <w:rFonts w:hint="eastAsia" w:ascii="仿宋" w:hAnsi="仿宋" w:eastAsia="仿宋"/>
          <w:b/>
          <w:color w:val="000000" w:themeColor="text1"/>
          <w:sz w:val="32"/>
          <w:szCs w:val="32"/>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日期：</w:t>
      </w:r>
      <w:r>
        <w:rPr>
          <w:rFonts w:hint="eastAsia" w:ascii="仿宋" w:hAnsi="仿宋" w:eastAsia="仿宋" w:cs="仿宋"/>
          <w:color w:val="000000" w:themeColor="text1"/>
          <w:sz w:val="24"/>
          <w:szCs w:val="24"/>
          <w:u w:val="single"/>
          <w14:textFill>
            <w14:solidFill>
              <w14:schemeClr w14:val="tx1"/>
            </w14:solidFill>
          </w14:textFill>
        </w:rPr>
        <w:t xml:space="preserve">       年     月     日</w:t>
      </w:r>
    </w:p>
    <w:p w14:paraId="6535733E">
      <w:pPr>
        <w:snapToGrid w:val="0"/>
        <w:spacing w:line="460" w:lineRule="exact"/>
        <w:jc w:val="center"/>
        <w:rPr>
          <w:rFonts w:hint="eastAsia" w:ascii="仿宋" w:hAnsi="仿宋" w:eastAsia="仿宋"/>
          <w:b/>
          <w:color w:val="000000" w:themeColor="text1"/>
          <w:sz w:val="32"/>
          <w:szCs w:val="32"/>
          <w14:textFill>
            <w14:solidFill>
              <w14:schemeClr w14:val="tx1"/>
            </w14:solidFill>
          </w14:textFill>
        </w:rPr>
      </w:pPr>
    </w:p>
    <w:p w14:paraId="4E92F4E1">
      <w:pPr>
        <w:snapToGrid w:val="0"/>
        <w:spacing w:line="460" w:lineRule="exact"/>
        <w:jc w:val="center"/>
        <w:rPr>
          <w:rFonts w:hint="eastAsia" w:ascii="仿宋" w:hAnsi="仿宋" w:eastAsia="仿宋"/>
          <w:b/>
          <w:color w:val="000000" w:themeColor="text1"/>
          <w:sz w:val="32"/>
          <w:szCs w:val="32"/>
          <w14:textFill>
            <w14:solidFill>
              <w14:schemeClr w14:val="tx1"/>
            </w14:solidFill>
          </w14:textFill>
        </w:rPr>
      </w:pPr>
    </w:p>
    <w:p w14:paraId="76C93008">
      <w:pPr>
        <w:snapToGrid w:val="0"/>
        <w:spacing w:line="460" w:lineRule="exact"/>
        <w:jc w:val="center"/>
        <w:rPr>
          <w:rFonts w:hint="eastAsia" w:ascii="仿宋" w:hAnsi="仿宋" w:eastAsia="仿宋"/>
          <w:b/>
          <w:color w:val="000000" w:themeColor="text1"/>
          <w:sz w:val="32"/>
          <w:szCs w:val="32"/>
          <w14:textFill>
            <w14:solidFill>
              <w14:schemeClr w14:val="tx1"/>
            </w14:solidFill>
          </w14:textFill>
        </w:rPr>
      </w:pPr>
    </w:p>
    <w:p w14:paraId="1F448A03">
      <w:pPr>
        <w:snapToGrid w:val="0"/>
        <w:spacing w:line="460" w:lineRule="exact"/>
        <w:jc w:val="center"/>
        <w:rPr>
          <w:rFonts w:hint="eastAsia" w:ascii="仿宋" w:hAnsi="仿宋" w:eastAsia="仿宋"/>
          <w:b/>
          <w:color w:val="000000" w:themeColor="text1"/>
          <w:sz w:val="32"/>
          <w:szCs w:val="32"/>
          <w14:textFill>
            <w14:solidFill>
              <w14:schemeClr w14:val="tx1"/>
            </w14:solidFill>
          </w14:textFill>
        </w:rPr>
      </w:pPr>
    </w:p>
    <w:p w14:paraId="236F462C">
      <w:pPr>
        <w:snapToGrid w:val="0"/>
        <w:spacing w:line="460" w:lineRule="exact"/>
        <w:jc w:val="center"/>
        <w:rPr>
          <w:rFonts w:hint="eastAsia" w:ascii="仿宋" w:hAnsi="仿宋" w:eastAsia="仿宋"/>
          <w:b/>
          <w:color w:val="000000" w:themeColor="text1"/>
          <w:sz w:val="32"/>
          <w:szCs w:val="32"/>
          <w14:textFill>
            <w14:solidFill>
              <w14:schemeClr w14:val="tx1"/>
            </w14:solidFill>
          </w14:textFill>
        </w:rPr>
      </w:pPr>
    </w:p>
    <w:p w14:paraId="7EE3B87C">
      <w:pPr>
        <w:snapToGrid w:val="0"/>
        <w:spacing w:line="460" w:lineRule="exact"/>
        <w:jc w:val="center"/>
        <w:rPr>
          <w:rFonts w:hint="eastAsia" w:ascii="仿宋" w:hAnsi="仿宋" w:eastAsia="仿宋"/>
          <w:b/>
          <w:color w:val="000000" w:themeColor="text1"/>
          <w:sz w:val="32"/>
          <w:szCs w:val="32"/>
          <w14:textFill>
            <w14:solidFill>
              <w14:schemeClr w14:val="tx1"/>
            </w14:solidFill>
          </w14:textFill>
        </w:rPr>
      </w:pPr>
    </w:p>
    <w:p w14:paraId="01295739">
      <w:pPr>
        <w:snapToGrid w:val="0"/>
        <w:spacing w:line="460" w:lineRule="exact"/>
        <w:jc w:val="center"/>
        <w:rPr>
          <w:rFonts w:hint="eastAsia" w:ascii="仿宋" w:hAnsi="仿宋" w:eastAsia="仿宋"/>
          <w:b/>
          <w:color w:val="000000" w:themeColor="text1"/>
          <w:sz w:val="32"/>
          <w:szCs w:val="32"/>
          <w14:textFill>
            <w14:solidFill>
              <w14:schemeClr w14:val="tx1"/>
            </w14:solidFill>
          </w14:textFill>
        </w:rPr>
      </w:pPr>
    </w:p>
    <w:p w14:paraId="2A03E805">
      <w:pPr>
        <w:snapToGrid w:val="0"/>
        <w:spacing w:line="460" w:lineRule="exact"/>
        <w:jc w:val="center"/>
        <w:rPr>
          <w:rFonts w:hint="eastAsia" w:ascii="仿宋" w:hAnsi="仿宋" w:eastAsia="仿宋"/>
          <w:b/>
          <w:color w:val="000000" w:themeColor="text1"/>
          <w:sz w:val="32"/>
          <w:szCs w:val="32"/>
          <w14:textFill>
            <w14:solidFill>
              <w14:schemeClr w14:val="tx1"/>
            </w14:solidFill>
          </w14:textFill>
        </w:rPr>
      </w:pPr>
    </w:p>
    <w:p w14:paraId="72E8D823">
      <w:pPr>
        <w:snapToGrid w:val="0"/>
        <w:spacing w:line="460" w:lineRule="exact"/>
        <w:jc w:val="center"/>
        <w:rPr>
          <w:rFonts w:hint="eastAsia" w:ascii="仿宋" w:hAnsi="仿宋" w:eastAsia="仿宋"/>
          <w:b/>
          <w:color w:val="000000" w:themeColor="text1"/>
          <w:sz w:val="32"/>
          <w:szCs w:val="32"/>
          <w14:textFill>
            <w14:solidFill>
              <w14:schemeClr w14:val="tx1"/>
            </w14:solidFill>
          </w14:textFill>
        </w:rPr>
      </w:pPr>
      <w:r>
        <w:rPr>
          <w:rFonts w:hint="eastAsia" w:ascii="仿宋" w:hAnsi="仿宋" w:eastAsia="仿宋"/>
          <w:b/>
          <w:color w:val="000000" w:themeColor="text1"/>
          <w:sz w:val="32"/>
          <w:szCs w:val="32"/>
          <w14:textFill>
            <w14:solidFill>
              <w14:schemeClr w14:val="tx1"/>
            </w14:solidFill>
          </w14:textFill>
        </w:rPr>
        <w:t>声 明 书</w:t>
      </w:r>
    </w:p>
    <w:p w14:paraId="69B8B7A0">
      <w:pPr>
        <w:pStyle w:val="14"/>
        <w:spacing w:beforeLines="0" w:afterLines="0" w:line="600" w:lineRule="exact"/>
        <w:jc w:val="left"/>
        <w:rPr>
          <w:rFonts w:hint="eastAsia" w:ascii="仿宋" w:hAnsi="仿宋" w:eastAsia="仿宋"/>
          <w:color w:val="000000" w:themeColor="text1"/>
          <w14:textFill>
            <w14:solidFill>
              <w14:schemeClr w14:val="tx1"/>
            </w14:solidFill>
          </w14:textFill>
        </w:rPr>
      </w:pPr>
      <w:r>
        <w:rPr>
          <w:rFonts w:hint="eastAsia" w:ascii="仿宋" w:hAnsi="仿宋" w:eastAsia="仿宋"/>
          <w:color w:val="000000" w:themeColor="text1"/>
          <w:u w:val="single"/>
          <w14:textFill>
            <w14:solidFill>
              <w14:schemeClr w14:val="tx1"/>
            </w14:solidFill>
          </w14:textFill>
        </w:rPr>
        <w:t>杭州富阳通达公路工程有限公司</w:t>
      </w:r>
      <w:r>
        <w:rPr>
          <w:rFonts w:hint="eastAsia" w:ascii="仿宋" w:hAnsi="仿宋" w:eastAsia="仿宋"/>
          <w:color w:val="000000" w:themeColor="text1"/>
          <w14:textFill>
            <w14:solidFill>
              <w14:schemeClr w14:val="tx1"/>
            </w14:solidFill>
          </w14:textFill>
        </w:rPr>
        <w:t>：</w:t>
      </w:r>
    </w:p>
    <w:p w14:paraId="6E6975ED">
      <w:pPr>
        <w:snapToGrid w:val="0"/>
        <w:spacing w:line="60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u w:val="single"/>
          <w14:textFill>
            <w14:solidFill>
              <w14:schemeClr w14:val="tx1"/>
            </w14:solidFill>
          </w14:textFill>
        </w:rPr>
        <w:t xml:space="preserve">（投标人名称）                         </w:t>
      </w:r>
      <w:r>
        <w:rPr>
          <w:rFonts w:hint="eastAsia" w:ascii="仿宋" w:hAnsi="仿宋" w:eastAsia="仿宋"/>
          <w:color w:val="000000" w:themeColor="text1"/>
          <w:sz w:val="24"/>
          <w:szCs w:val="24"/>
          <w14:textFill>
            <w14:solidFill>
              <w14:schemeClr w14:val="tx1"/>
            </w14:solidFill>
          </w14:textFill>
        </w:rPr>
        <w:t>系中华人民共和国合法企业，经营地址</w:t>
      </w:r>
      <w:r>
        <w:rPr>
          <w:rFonts w:hint="eastAsia" w:ascii="仿宋" w:hAnsi="仿宋" w:eastAsia="仿宋"/>
          <w:color w:val="000000" w:themeColor="text1"/>
          <w:sz w:val="24"/>
          <w:szCs w:val="24"/>
          <w:u w:val="single"/>
          <w14:textFill>
            <w14:solidFill>
              <w14:schemeClr w14:val="tx1"/>
            </w14:solidFill>
          </w14:textFill>
        </w:rPr>
        <w:t xml:space="preserve">                                         </w:t>
      </w:r>
      <w:r>
        <w:rPr>
          <w:rFonts w:hint="eastAsia" w:ascii="仿宋" w:hAnsi="仿宋" w:eastAsia="仿宋"/>
          <w:color w:val="000000" w:themeColor="text1"/>
          <w:sz w:val="24"/>
          <w:szCs w:val="24"/>
          <w14:textFill>
            <w14:solidFill>
              <w14:schemeClr w14:val="tx1"/>
            </w14:solidFill>
          </w14:textFill>
        </w:rPr>
        <w:t>。</w:t>
      </w:r>
    </w:p>
    <w:p w14:paraId="5EDDE827">
      <w:pPr>
        <w:snapToGrid w:val="0"/>
        <w:spacing w:line="60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我</w:t>
      </w:r>
      <w:r>
        <w:rPr>
          <w:rFonts w:hint="eastAsia" w:ascii="仿宋" w:hAnsi="仿宋" w:eastAsia="仿宋"/>
          <w:color w:val="000000" w:themeColor="text1"/>
          <w:sz w:val="24"/>
          <w:szCs w:val="24"/>
          <w:u w:val="single"/>
          <w14:textFill>
            <w14:solidFill>
              <w14:schemeClr w14:val="tx1"/>
            </w14:solidFill>
          </w14:textFill>
        </w:rPr>
        <w:t xml:space="preserve">（姓名）    </w:t>
      </w:r>
      <w:r>
        <w:rPr>
          <w:rFonts w:hint="eastAsia" w:ascii="仿宋" w:hAnsi="仿宋" w:eastAsia="仿宋"/>
          <w:color w:val="000000" w:themeColor="text1"/>
          <w:sz w:val="24"/>
          <w:szCs w:val="24"/>
          <w14:textFill>
            <w14:solidFill>
              <w14:schemeClr w14:val="tx1"/>
            </w14:solidFill>
          </w14:textFill>
        </w:rPr>
        <w:t>系</w:t>
      </w:r>
      <w:r>
        <w:rPr>
          <w:rFonts w:hint="eastAsia" w:ascii="仿宋" w:hAnsi="仿宋" w:eastAsia="仿宋"/>
          <w:color w:val="000000" w:themeColor="text1"/>
          <w:sz w:val="24"/>
          <w:szCs w:val="24"/>
          <w:u w:val="single"/>
          <w14:textFill>
            <w14:solidFill>
              <w14:schemeClr w14:val="tx1"/>
            </w14:solidFill>
          </w14:textFill>
        </w:rPr>
        <w:t xml:space="preserve">（投标人名称）                </w:t>
      </w:r>
      <w:r>
        <w:rPr>
          <w:rFonts w:hint="eastAsia" w:ascii="仿宋" w:hAnsi="仿宋" w:eastAsia="仿宋"/>
          <w:color w:val="000000" w:themeColor="text1"/>
          <w:sz w:val="24"/>
          <w:szCs w:val="24"/>
          <w14:textFill>
            <w14:solidFill>
              <w14:schemeClr w14:val="tx1"/>
            </w14:solidFill>
          </w14:textFill>
        </w:rPr>
        <w:t>的法定代表人，我方愿意参加贵方组织的</w:t>
      </w:r>
      <w:r>
        <w:rPr>
          <w:rFonts w:hint="eastAsia" w:ascii="仿宋" w:hAnsi="仿宋" w:eastAsia="仿宋"/>
          <w:color w:val="000000" w:themeColor="text1"/>
          <w:sz w:val="24"/>
          <w:szCs w:val="24"/>
          <w:u w:val="single"/>
          <w14:textFill>
            <w14:solidFill>
              <w14:schemeClr w14:val="tx1"/>
            </w14:solidFill>
          </w14:textFill>
        </w:rPr>
        <w:t>（招标项目名称）（项目编号：   ）</w:t>
      </w:r>
      <w:r>
        <w:rPr>
          <w:rFonts w:hint="eastAsia" w:ascii="仿宋" w:hAnsi="仿宋" w:eastAsia="仿宋"/>
          <w:color w:val="000000" w:themeColor="text1"/>
          <w:sz w:val="24"/>
          <w:szCs w:val="24"/>
          <w14:textFill>
            <w14:solidFill>
              <w14:schemeClr w14:val="tx1"/>
            </w14:solidFill>
          </w14:textFill>
        </w:rPr>
        <w:t>的投标，为此，我方就本次投标有关事项郑重声明如下：</w:t>
      </w:r>
    </w:p>
    <w:p w14:paraId="021FFF1B">
      <w:pPr>
        <w:snapToGrid w:val="0"/>
        <w:spacing w:line="60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1.我方已详细审查全部招标文件，同意此次招标文件</w:t>
      </w:r>
      <w:r>
        <w:rPr>
          <w:rFonts w:hint="eastAsia" w:ascii="仿宋" w:hAnsi="仿宋" w:eastAsia="仿宋"/>
          <w:color w:val="000000" w:themeColor="text1"/>
          <w:sz w:val="24"/>
          <w14:textFill>
            <w14:solidFill>
              <w14:schemeClr w14:val="tx1"/>
            </w14:solidFill>
          </w14:textFill>
        </w:rPr>
        <w:t>（包括答疑文件、补充文件等全部招标资料和相关附件）中</w:t>
      </w:r>
      <w:r>
        <w:rPr>
          <w:rFonts w:hint="eastAsia" w:ascii="仿宋" w:hAnsi="仿宋" w:eastAsia="仿宋"/>
          <w:color w:val="000000" w:themeColor="text1"/>
          <w:sz w:val="24"/>
          <w:szCs w:val="24"/>
          <w14:textFill>
            <w14:solidFill>
              <w14:schemeClr w14:val="tx1"/>
            </w14:solidFill>
          </w14:textFill>
        </w:rPr>
        <w:t>的各项规定和要求。</w:t>
      </w:r>
    </w:p>
    <w:p w14:paraId="208A679B">
      <w:pPr>
        <w:snapToGrid w:val="0"/>
        <w:spacing w:line="60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2.我方向贵方提交的所有投标文件、资料都是准确的、真实的、合法的。</w:t>
      </w:r>
    </w:p>
    <w:p w14:paraId="78B57302">
      <w:pPr>
        <w:snapToGrid w:val="0"/>
        <w:spacing w:line="60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3.若中标，我方将按招标文件规定履行合同责任和义务。</w:t>
      </w:r>
    </w:p>
    <w:p w14:paraId="640A126E">
      <w:pPr>
        <w:snapToGrid w:val="0"/>
        <w:spacing w:line="60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4.投标书自开标日起有效期为</w:t>
      </w:r>
      <w:r>
        <w:rPr>
          <w:rFonts w:hint="eastAsia" w:ascii="仿宋" w:hAnsi="仿宋" w:eastAsia="仿宋"/>
          <w:color w:val="000000" w:themeColor="text1"/>
          <w:sz w:val="24"/>
          <w:szCs w:val="24"/>
          <w:u w:val="single"/>
          <w14:textFill>
            <w14:solidFill>
              <w14:schemeClr w14:val="tx1"/>
            </w14:solidFill>
          </w14:textFill>
        </w:rPr>
        <w:t>90</w:t>
      </w:r>
      <w:r>
        <w:rPr>
          <w:rFonts w:hint="eastAsia" w:ascii="仿宋" w:hAnsi="仿宋" w:eastAsia="仿宋"/>
          <w:color w:val="000000" w:themeColor="text1"/>
          <w:sz w:val="24"/>
          <w:szCs w:val="24"/>
          <w14:textFill>
            <w14:solidFill>
              <w14:schemeClr w14:val="tx1"/>
            </w14:solidFill>
          </w14:textFill>
        </w:rPr>
        <w:t>日。</w:t>
      </w:r>
    </w:p>
    <w:p w14:paraId="7171E5CB">
      <w:pPr>
        <w:snapToGrid w:val="0"/>
        <w:spacing w:line="60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5.以上事项如有虚假或隐瞒，我方愿意承担一切后果，并不再寻求任何旨在减轻或免除法律责任的辩解。</w:t>
      </w:r>
    </w:p>
    <w:p w14:paraId="398982CD">
      <w:pPr>
        <w:snapToGrid w:val="0"/>
        <w:spacing w:line="60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p w14:paraId="6B6BB53B">
      <w:pPr>
        <w:snapToGrid w:val="0"/>
        <w:spacing w:line="60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p w14:paraId="1E149292">
      <w:pPr>
        <w:pStyle w:val="30"/>
        <w:snapToGrid w:val="0"/>
        <w:spacing w:line="600" w:lineRule="exact"/>
        <w:ind w:firstLine="480" w:firstLineChars="200"/>
        <w:jc w:val="left"/>
        <w:rPr>
          <w:rFonts w:hint="eastAsia" w:ascii="仿宋" w:hAnsi="仿宋" w:eastAsia="仿宋"/>
          <w:color w:val="000000" w:themeColor="text1"/>
          <w:szCs w:val="24"/>
          <w14:textFill>
            <w14:solidFill>
              <w14:schemeClr w14:val="tx1"/>
            </w14:solidFill>
          </w14:textFill>
        </w:rPr>
      </w:pPr>
      <w:r>
        <w:rPr>
          <w:rFonts w:hint="eastAsia" w:ascii="仿宋" w:hAnsi="仿宋" w:eastAsia="仿宋"/>
          <w:color w:val="000000" w:themeColor="text1"/>
          <w:szCs w:val="24"/>
          <w14:textFill>
            <w14:solidFill>
              <w14:schemeClr w14:val="tx1"/>
            </w14:solidFill>
          </w14:textFill>
        </w:rPr>
        <w:t>投标人全称（电子签章）：</w:t>
      </w:r>
      <w:r>
        <w:rPr>
          <w:rFonts w:hint="eastAsia" w:ascii="仿宋" w:hAnsi="仿宋" w:eastAsia="仿宋"/>
          <w:color w:val="000000" w:themeColor="text1"/>
          <w:szCs w:val="24"/>
          <w:u w:val="single"/>
          <w14:textFill>
            <w14:solidFill>
              <w14:schemeClr w14:val="tx1"/>
            </w14:solidFill>
          </w14:textFill>
        </w:rPr>
        <w:t xml:space="preserve">                      </w:t>
      </w:r>
    </w:p>
    <w:p w14:paraId="1647A184">
      <w:pPr>
        <w:snapToGrid w:val="0"/>
        <w:spacing w:line="60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法定代表人或授权委托人（签字或盖章）：</w:t>
      </w:r>
      <w:r>
        <w:rPr>
          <w:rFonts w:hint="eastAsia" w:ascii="仿宋" w:hAnsi="仿宋" w:eastAsia="仿宋"/>
          <w:color w:val="000000" w:themeColor="text1"/>
          <w:sz w:val="24"/>
          <w:szCs w:val="24"/>
          <w:u w:val="single"/>
          <w14:textFill>
            <w14:solidFill>
              <w14:schemeClr w14:val="tx1"/>
            </w14:solidFill>
          </w14:textFill>
        </w:rPr>
        <w:t xml:space="preserve">                </w:t>
      </w:r>
    </w:p>
    <w:p w14:paraId="550BFA73">
      <w:pPr>
        <w:spacing w:line="460" w:lineRule="exact"/>
        <w:ind w:firstLine="480" w:firstLineChars="200"/>
        <w:jc w:val="left"/>
        <w:rPr>
          <w:rFonts w:hint="eastAsia" w:ascii="仿宋" w:hAnsi="仿宋" w:eastAsia="仿宋"/>
          <w:color w:val="000000" w:themeColor="text1"/>
          <w:sz w:val="24"/>
          <w:szCs w:val="24"/>
          <w:u w:val="single"/>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投标日期：</w:t>
      </w:r>
      <w:r>
        <w:rPr>
          <w:rFonts w:hint="eastAsia" w:ascii="仿宋" w:hAnsi="仿宋" w:eastAsia="仿宋"/>
          <w:color w:val="000000" w:themeColor="text1"/>
          <w:sz w:val="24"/>
          <w:szCs w:val="24"/>
          <w:u w:val="single"/>
          <w14:textFill>
            <w14:solidFill>
              <w14:schemeClr w14:val="tx1"/>
            </w14:solidFill>
          </w14:textFill>
        </w:rPr>
        <w:t xml:space="preserve">     </w:t>
      </w:r>
      <w:r>
        <w:rPr>
          <w:rFonts w:hint="eastAsia" w:ascii="仿宋" w:hAnsi="仿宋" w:eastAsia="仿宋"/>
          <w:color w:val="000000" w:themeColor="text1"/>
          <w:sz w:val="24"/>
          <w:szCs w:val="24"/>
          <w14:textFill>
            <w14:solidFill>
              <w14:schemeClr w14:val="tx1"/>
            </w14:solidFill>
          </w14:textFill>
        </w:rPr>
        <w:t>年</w:t>
      </w:r>
      <w:r>
        <w:rPr>
          <w:rFonts w:hint="eastAsia" w:ascii="仿宋" w:hAnsi="仿宋" w:eastAsia="仿宋"/>
          <w:color w:val="000000" w:themeColor="text1"/>
          <w:sz w:val="24"/>
          <w:szCs w:val="24"/>
          <w:u w:val="single"/>
          <w14:textFill>
            <w14:solidFill>
              <w14:schemeClr w14:val="tx1"/>
            </w14:solidFill>
          </w14:textFill>
        </w:rPr>
        <w:t xml:space="preserve">    </w:t>
      </w:r>
      <w:r>
        <w:rPr>
          <w:rFonts w:hint="eastAsia" w:ascii="仿宋" w:hAnsi="仿宋" w:eastAsia="仿宋"/>
          <w:color w:val="000000" w:themeColor="text1"/>
          <w:sz w:val="24"/>
          <w:szCs w:val="24"/>
          <w14:textFill>
            <w14:solidFill>
              <w14:schemeClr w14:val="tx1"/>
            </w14:solidFill>
          </w14:textFill>
        </w:rPr>
        <w:t>月</w:t>
      </w:r>
      <w:r>
        <w:rPr>
          <w:rFonts w:hint="eastAsia" w:ascii="仿宋" w:hAnsi="仿宋" w:eastAsia="仿宋"/>
          <w:color w:val="000000" w:themeColor="text1"/>
          <w:sz w:val="24"/>
          <w:szCs w:val="24"/>
          <w:u w:val="single"/>
          <w14:textFill>
            <w14:solidFill>
              <w14:schemeClr w14:val="tx1"/>
            </w14:solidFill>
          </w14:textFill>
        </w:rPr>
        <w:t xml:space="preserve">    </w:t>
      </w:r>
      <w:r>
        <w:rPr>
          <w:rFonts w:hint="eastAsia" w:ascii="仿宋" w:hAnsi="仿宋" w:eastAsia="仿宋"/>
          <w:color w:val="000000" w:themeColor="text1"/>
          <w:sz w:val="24"/>
          <w:szCs w:val="24"/>
          <w14:textFill>
            <w14:solidFill>
              <w14:schemeClr w14:val="tx1"/>
            </w14:solidFill>
          </w14:textFill>
        </w:rPr>
        <w:t>日</w:t>
      </w:r>
    </w:p>
    <w:p w14:paraId="47940224">
      <w:pPr>
        <w:spacing w:line="460" w:lineRule="exact"/>
        <w:ind w:firstLine="2880" w:firstLineChars="1200"/>
        <w:jc w:val="left"/>
        <w:rPr>
          <w:rFonts w:hint="eastAsia" w:ascii="仿宋" w:hAnsi="仿宋" w:eastAsia="仿宋"/>
          <w:color w:val="000000" w:themeColor="text1"/>
          <w:sz w:val="24"/>
          <w:szCs w:val="24"/>
          <w:u w:val="single"/>
          <w14:textFill>
            <w14:solidFill>
              <w14:schemeClr w14:val="tx1"/>
            </w14:solidFill>
          </w14:textFill>
        </w:rPr>
      </w:pPr>
    </w:p>
    <w:p w14:paraId="1422FC4B">
      <w:pPr>
        <w:spacing w:line="460" w:lineRule="exact"/>
        <w:ind w:firstLine="2880" w:firstLineChars="1200"/>
        <w:jc w:val="left"/>
        <w:rPr>
          <w:rFonts w:hint="eastAsia" w:ascii="仿宋" w:hAnsi="仿宋" w:eastAsia="仿宋"/>
          <w:color w:val="000000" w:themeColor="text1"/>
          <w:sz w:val="24"/>
          <w:szCs w:val="24"/>
          <w:u w:val="single"/>
          <w14:textFill>
            <w14:solidFill>
              <w14:schemeClr w14:val="tx1"/>
            </w14:solidFill>
          </w14:textFill>
        </w:rPr>
      </w:pPr>
    </w:p>
    <w:p w14:paraId="1D357B3A">
      <w:pPr>
        <w:spacing w:line="460" w:lineRule="exact"/>
        <w:ind w:firstLine="2880" w:firstLineChars="1200"/>
        <w:jc w:val="left"/>
        <w:rPr>
          <w:rFonts w:hint="eastAsia" w:ascii="仿宋" w:hAnsi="仿宋" w:eastAsia="仿宋"/>
          <w:color w:val="000000" w:themeColor="text1"/>
          <w:sz w:val="24"/>
          <w:szCs w:val="24"/>
          <w:u w:val="single"/>
          <w14:textFill>
            <w14:solidFill>
              <w14:schemeClr w14:val="tx1"/>
            </w14:solidFill>
          </w14:textFill>
        </w:rPr>
      </w:pPr>
    </w:p>
    <w:p w14:paraId="27C51978">
      <w:pPr>
        <w:spacing w:line="460" w:lineRule="exact"/>
        <w:ind w:firstLine="2880" w:firstLineChars="1200"/>
        <w:jc w:val="left"/>
        <w:rPr>
          <w:rFonts w:hint="eastAsia" w:ascii="仿宋" w:hAnsi="仿宋" w:eastAsia="仿宋"/>
          <w:color w:val="000000" w:themeColor="text1"/>
          <w:sz w:val="24"/>
          <w:szCs w:val="24"/>
          <w:u w:val="single"/>
          <w14:textFill>
            <w14:solidFill>
              <w14:schemeClr w14:val="tx1"/>
            </w14:solidFill>
          </w14:textFill>
        </w:rPr>
      </w:pPr>
    </w:p>
    <w:p w14:paraId="4F6EC950">
      <w:pPr>
        <w:spacing w:line="460" w:lineRule="exact"/>
        <w:ind w:firstLine="2880" w:firstLineChars="1200"/>
        <w:jc w:val="left"/>
        <w:rPr>
          <w:rFonts w:hint="eastAsia" w:ascii="仿宋" w:hAnsi="仿宋" w:eastAsia="仿宋"/>
          <w:color w:val="000000" w:themeColor="text1"/>
          <w:sz w:val="24"/>
          <w:szCs w:val="24"/>
          <w:u w:val="single"/>
          <w14:textFill>
            <w14:solidFill>
              <w14:schemeClr w14:val="tx1"/>
            </w14:solidFill>
          </w14:textFill>
        </w:rPr>
      </w:pPr>
    </w:p>
    <w:p w14:paraId="682DEF28">
      <w:pPr>
        <w:spacing w:line="460" w:lineRule="exact"/>
        <w:ind w:firstLine="2880" w:firstLineChars="1200"/>
        <w:jc w:val="left"/>
        <w:rPr>
          <w:rFonts w:hint="eastAsia" w:ascii="仿宋" w:hAnsi="仿宋" w:eastAsia="仿宋"/>
          <w:color w:val="000000" w:themeColor="text1"/>
          <w:sz w:val="24"/>
          <w:szCs w:val="24"/>
          <w:u w:val="single"/>
          <w14:textFill>
            <w14:solidFill>
              <w14:schemeClr w14:val="tx1"/>
            </w14:solidFill>
          </w14:textFill>
        </w:rPr>
      </w:pPr>
    </w:p>
    <w:p w14:paraId="453CBD5A">
      <w:pPr>
        <w:spacing w:line="460" w:lineRule="exact"/>
        <w:jc w:val="center"/>
        <w:rPr>
          <w:rFonts w:hint="eastAsia" w:ascii="仿宋" w:hAnsi="仿宋" w:eastAsia="仿宋"/>
          <w:b/>
          <w:color w:val="000000" w:themeColor="text1"/>
          <w:sz w:val="32"/>
          <w:szCs w:val="32"/>
          <w14:textFill>
            <w14:solidFill>
              <w14:schemeClr w14:val="tx1"/>
            </w14:solidFill>
          </w14:textFill>
        </w:rPr>
      </w:pPr>
      <w:r>
        <w:rPr>
          <w:rFonts w:hint="eastAsia" w:ascii="仿宋" w:hAnsi="仿宋" w:eastAsia="仿宋"/>
          <w:b/>
          <w:color w:val="000000" w:themeColor="text1"/>
          <w:sz w:val="32"/>
          <w:szCs w:val="32"/>
          <w14:textFill>
            <w14:solidFill>
              <w14:schemeClr w14:val="tx1"/>
            </w14:solidFill>
          </w14:textFill>
        </w:rPr>
        <w:t>投标人情况介绍</w:t>
      </w:r>
    </w:p>
    <w:p w14:paraId="46390E25">
      <w:pPr>
        <w:spacing w:line="460" w:lineRule="exact"/>
        <w:ind w:firstLine="482" w:firstLineChars="200"/>
        <w:jc w:val="left"/>
        <w:rPr>
          <w:rFonts w:hint="eastAsia" w:ascii="仿宋" w:hAnsi="仿宋" w:eastAsia="仿宋"/>
          <w:b/>
          <w:color w:val="000000" w:themeColor="text1"/>
          <w:sz w:val="24"/>
          <w14:textFill>
            <w14:solidFill>
              <w14:schemeClr w14:val="tx1"/>
            </w14:solidFill>
          </w14:textFill>
        </w:rPr>
      </w:pPr>
    </w:p>
    <w:tbl>
      <w:tblPr>
        <w:tblStyle w:val="22"/>
        <w:tblW w:w="85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2"/>
        <w:gridCol w:w="2118"/>
        <w:gridCol w:w="1980"/>
        <w:gridCol w:w="720"/>
        <w:gridCol w:w="720"/>
        <w:gridCol w:w="801"/>
      </w:tblGrid>
      <w:tr w14:paraId="49F95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15E0833A">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投标人名称</w:t>
            </w:r>
          </w:p>
        </w:tc>
        <w:tc>
          <w:tcPr>
            <w:tcW w:w="6339" w:type="dxa"/>
            <w:gridSpan w:val="5"/>
            <w:vAlign w:val="center"/>
          </w:tcPr>
          <w:p w14:paraId="6116FD1E">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p>
        </w:tc>
      </w:tr>
      <w:tr w14:paraId="05FEA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7DD1197F">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地址</w:t>
            </w:r>
          </w:p>
        </w:tc>
        <w:tc>
          <w:tcPr>
            <w:tcW w:w="6339" w:type="dxa"/>
            <w:gridSpan w:val="5"/>
            <w:vAlign w:val="center"/>
          </w:tcPr>
          <w:p w14:paraId="59CC1997">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p>
        </w:tc>
      </w:tr>
      <w:tr w14:paraId="19245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2202" w:type="dxa"/>
            <w:vAlign w:val="center"/>
          </w:tcPr>
          <w:p w14:paraId="15EC0286">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经营范围</w:t>
            </w:r>
          </w:p>
        </w:tc>
        <w:tc>
          <w:tcPr>
            <w:tcW w:w="2118" w:type="dxa"/>
            <w:vAlign w:val="center"/>
          </w:tcPr>
          <w:p w14:paraId="1A29860E">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p>
        </w:tc>
        <w:tc>
          <w:tcPr>
            <w:tcW w:w="1980" w:type="dxa"/>
            <w:vAlign w:val="center"/>
          </w:tcPr>
          <w:p w14:paraId="4608837A">
            <w:pPr>
              <w:spacing w:line="460" w:lineRule="exact"/>
              <w:jc w:val="center"/>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企业类型</w:t>
            </w:r>
          </w:p>
        </w:tc>
        <w:tc>
          <w:tcPr>
            <w:tcW w:w="2241" w:type="dxa"/>
            <w:gridSpan w:val="3"/>
            <w:vAlign w:val="center"/>
          </w:tcPr>
          <w:p w14:paraId="4FA8C898">
            <w:pPr>
              <w:spacing w:line="460" w:lineRule="exact"/>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（大型、中型、小型、微型）</w:t>
            </w:r>
          </w:p>
        </w:tc>
      </w:tr>
      <w:tr w14:paraId="72BE0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2141688B">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成立时间</w:t>
            </w:r>
          </w:p>
        </w:tc>
        <w:tc>
          <w:tcPr>
            <w:tcW w:w="2118" w:type="dxa"/>
            <w:vAlign w:val="center"/>
          </w:tcPr>
          <w:p w14:paraId="65546B2B">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p>
        </w:tc>
        <w:tc>
          <w:tcPr>
            <w:tcW w:w="1980" w:type="dxa"/>
            <w:vAlign w:val="center"/>
          </w:tcPr>
          <w:p w14:paraId="72A0462E">
            <w:pPr>
              <w:spacing w:line="460" w:lineRule="exact"/>
              <w:jc w:val="center"/>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经济性质</w:t>
            </w:r>
          </w:p>
        </w:tc>
        <w:tc>
          <w:tcPr>
            <w:tcW w:w="2241" w:type="dxa"/>
            <w:gridSpan w:val="3"/>
            <w:vAlign w:val="center"/>
          </w:tcPr>
          <w:p w14:paraId="09B152B1">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p>
        </w:tc>
      </w:tr>
      <w:tr w14:paraId="5479C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00082AEF">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法定代表人</w:t>
            </w:r>
          </w:p>
        </w:tc>
        <w:tc>
          <w:tcPr>
            <w:tcW w:w="2118" w:type="dxa"/>
            <w:vAlign w:val="center"/>
          </w:tcPr>
          <w:p w14:paraId="5463B9B6">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p>
        </w:tc>
        <w:tc>
          <w:tcPr>
            <w:tcW w:w="1980" w:type="dxa"/>
            <w:vAlign w:val="center"/>
          </w:tcPr>
          <w:p w14:paraId="10D85F60">
            <w:pPr>
              <w:spacing w:line="460" w:lineRule="exact"/>
              <w:jc w:val="center"/>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联系电话</w:t>
            </w:r>
          </w:p>
        </w:tc>
        <w:tc>
          <w:tcPr>
            <w:tcW w:w="2241" w:type="dxa"/>
            <w:gridSpan w:val="3"/>
            <w:vAlign w:val="center"/>
          </w:tcPr>
          <w:p w14:paraId="57CFA856">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p>
        </w:tc>
      </w:tr>
      <w:tr w14:paraId="1327F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Merge w:val="restart"/>
            <w:vAlign w:val="center"/>
          </w:tcPr>
          <w:p w14:paraId="5F3420AB">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注册资本</w:t>
            </w:r>
          </w:p>
        </w:tc>
        <w:tc>
          <w:tcPr>
            <w:tcW w:w="2118" w:type="dxa"/>
            <w:vMerge w:val="restart"/>
            <w:vAlign w:val="center"/>
          </w:tcPr>
          <w:p w14:paraId="6DD632E9">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p>
        </w:tc>
        <w:tc>
          <w:tcPr>
            <w:tcW w:w="1980" w:type="dxa"/>
            <w:vMerge w:val="restart"/>
            <w:vAlign w:val="center"/>
          </w:tcPr>
          <w:p w14:paraId="4D6BF8F9">
            <w:pPr>
              <w:spacing w:line="460" w:lineRule="exact"/>
              <w:jc w:val="center"/>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技术人员数</w:t>
            </w:r>
          </w:p>
        </w:tc>
        <w:tc>
          <w:tcPr>
            <w:tcW w:w="720" w:type="dxa"/>
            <w:vAlign w:val="center"/>
          </w:tcPr>
          <w:p w14:paraId="423B4AB0">
            <w:pPr>
              <w:spacing w:line="460" w:lineRule="exact"/>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高级</w:t>
            </w:r>
          </w:p>
        </w:tc>
        <w:tc>
          <w:tcPr>
            <w:tcW w:w="720" w:type="dxa"/>
            <w:vAlign w:val="center"/>
          </w:tcPr>
          <w:p w14:paraId="77AD20CB">
            <w:pPr>
              <w:spacing w:line="460" w:lineRule="exact"/>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中级</w:t>
            </w:r>
          </w:p>
        </w:tc>
        <w:tc>
          <w:tcPr>
            <w:tcW w:w="801" w:type="dxa"/>
            <w:vAlign w:val="center"/>
          </w:tcPr>
          <w:p w14:paraId="47D00A4D">
            <w:pPr>
              <w:spacing w:line="460" w:lineRule="exact"/>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初级</w:t>
            </w:r>
          </w:p>
        </w:tc>
      </w:tr>
      <w:tr w14:paraId="62C26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Merge w:val="continue"/>
            <w:vAlign w:val="center"/>
          </w:tcPr>
          <w:p w14:paraId="00431BF2">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p>
        </w:tc>
        <w:tc>
          <w:tcPr>
            <w:tcW w:w="2118" w:type="dxa"/>
            <w:vMerge w:val="continue"/>
            <w:vAlign w:val="center"/>
          </w:tcPr>
          <w:p w14:paraId="2993D4C7">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p>
        </w:tc>
        <w:tc>
          <w:tcPr>
            <w:tcW w:w="1980" w:type="dxa"/>
            <w:vMerge w:val="continue"/>
            <w:vAlign w:val="center"/>
          </w:tcPr>
          <w:p w14:paraId="2756A32C">
            <w:pPr>
              <w:spacing w:line="460" w:lineRule="exact"/>
              <w:jc w:val="center"/>
              <w:rPr>
                <w:rFonts w:hint="eastAsia" w:ascii="仿宋" w:hAnsi="仿宋" w:eastAsia="仿宋"/>
                <w:color w:val="000000" w:themeColor="text1"/>
                <w:sz w:val="24"/>
                <w14:textFill>
                  <w14:solidFill>
                    <w14:schemeClr w14:val="tx1"/>
                  </w14:solidFill>
                </w14:textFill>
              </w:rPr>
            </w:pPr>
          </w:p>
        </w:tc>
        <w:tc>
          <w:tcPr>
            <w:tcW w:w="720" w:type="dxa"/>
            <w:vAlign w:val="center"/>
          </w:tcPr>
          <w:p w14:paraId="41BE9EC9">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p>
        </w:tc>
        <w:tc>
          <w:tcPr>
            <w:tcW w:w="720" w:type="dxa"/>
            <w:vAlign w:val="center"/>
          </w:tcPr>
          <w:p w14:paraId="48DE49A7">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p>
        </w:tc>
        <w:tc>
          <w:tcPr>
            <w:tcW w:w="801" w:type="dxa"/>
            <w:vAlign w:val="center"/>
          </w:tcPr>
          <w:p w14:paraId="12BC7432">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p>
        </w:tc>
      </w:tr>
      <w:tr w14:paraId="231FB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56984C83">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资产总额</w:t>
            </w:r>
          </w:p>
        </w:tc>
        <w:tc>
          <w:tcPr>
            <w:tcW w:w="2118" w:type="dxa"/>
            <w:vAlign w:val="center"/>
          </w:tcPr>
          <w:p w14:paraId="2BBC2EE2">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p>
        </w:tc>
        <w:tc>
          <w:tcPr>
            <w:tcW w:w="1980" w:type="dxa"/>
            <w:vAlign w:val="center"/>
          </w:tcPr>
          <w:p w14:paraId="6D5F6027">
            <w:pPr>
              <w:spacing w:line="460" w:lineRule="exact"/>
              <w:jc w:val="center"/>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所有者权益</w:t>
            </w:r>
          </w:p>
        </w:tc>
        <w:tc>
          <w:tcPr>
            <w:tcW w:w="2241" w:type="dxa"/>
            <w:gridSpan w:val="3"/>
            <w:vAlign w:val="center"/>
          </w:tcPr>
          <w:p w14:paraId="7EF8A004">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p>
        </w:tc>
      </w:tr>
      <w:tr w14:paraId="7B5AA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11BDC3D1">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工商登记号</w:t>
            </w:r>
          </w:p>
        </w:tc>
        <w:tc>
          <w:tcPr>
            <w:tcW w:w="2118" w:type="dxa"/>
            <w:vAlign w:val="center"/>
          </w:tcPr>
          <w:p w14:paraId="380DEF36">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p>
        </w:tc>
        <w:tc>
          <w:tcPr>
            <w:tcW w:w="1980" w:type="dxa"/>
            <w:vAlign w:val="center"/>
          </w:tcPr>
          <w:p w14:paraId="099EACA2">
            <w:pPr>
              <w:spacing w:line="460" w:lineRule="exact"/>
              <w:jc w:val="center"/>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税务登记号</w:t>
            </w:r>
          </w:p>
        </w:tc>
        <w:tc>
          <w:tcPr>
            <w:tcW w:w="2241" w:type="dxa"/>
            <w:gridSpan w:val="3"/>
            <w:vAlign w:val="center"/>
          </w:tcPr>
          <w:p w14:paraId="2751774E">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p>
        </w:tc>
      </w:tr>
      <w:tr w14:paraId="63363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5F65D967">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是否依法纳税</w:t>
            </w:r>
          </w:p>
        </w:tc>
        <w:tc>
          <w:tcPr>
            <w:tcW w:w="2118" w:type="dxa"/>
            <w:vAlign w:val="center"/>
          </w:tcPr>
          <w:p w14:paraId="61523E06">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p>
        </w:tc>
        <w:tc>
          <w:tcPr>
            <w:tcW w:w="1980" w:type="dxa"/>
            <w:vAlign w:val="center"/>
          </w:tcPr>
          <w:p w14:paraId="2B2264D1">
            <w:pPr>
              <w:spacing w:line="460" w:lineRule="exact"/>
              <w:jc w:val="center"/>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是否参加社保</w:t>
            </w:r>
          </w:p>
        </w:tc>
        <w:tc>
          <w:tcPr>
            <w:tcW w:w="2241" w:type="dxa"/>
            <w:gridSpan w:val="3"/>
            <w:vAlign w:val="center"/>
          </w:tcPr>
          <w:p w14:paraId="61826A55">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p>
        </w:tc>
      </w:tr>
      <w:tr w14:paraId="6B7E42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2202" w:type="dxa"/>
            <w:vAlign w:val="center"/>
          </w:tcPr>
          <w:p w14:paraId="32304509">
            <w:pPr>
              <w:spacing w:line="460" w:lineRule="exact"/>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售后服务机构情况</w:t>
            </w:r>
          </w:p>
        </w:tc>
        <w:tc>
          <w:tcPr>
            <w:tcW w:w="6339" w:type="dxa"/>
            <w:gridSpan w:val="5"/>
            <w:vAlign w:val="center"/>
          </w:tcPr>
          <w:p w14:paraId="00D54071">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名称：</w:t>
            </w:r>
          </w:p>
          <w:p w14:paraId="1015DE2F">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地址：</w:t>
            </w:r>
          </w:p>
          <w:p w14:paraId="31F96E38">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人员状况：</w:t>
            </w:r>
          </w:p>
          <w:p w14:paraId="490621B6">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联系方式：</w:t>
            </w:r>
          </w:p>
          <w:p w14:paraId="0B4830A1">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（可另附纸说明）</w:t>
            </w:r>
          </w:p>
        </w:tc>
      </w:tr>
    </w:tbl>
    <w:p w14:paraId="65D14E99">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p>
    <w:p w14:paraId="29C13CBE">
      <w:pPr>
        <w:pStyle w:val="30"/>
        <w:snapToGrid w:val="0"/>
        <w:spacing w:line="460" w:lineRule="exact"/>
        <w:ind w:firstLine="480" w:firstLineChars="200"/>
        <w:jc w:val="left"/>
        <w:rPr>
          <w:rFonts w:hint="eastAsia" w:ascii="仿宋" w:hAnsi="仿宋" w:eastAsia="仿宋"/>
          <w:color w:val="000000" w:themeColor="text1"/>
          <w:szCs w:val="24"/>
          <w14:textFill>
            <w14:solidFill>
              <w14:schemeClr w14:val="tx1"/>
            </w14:solidFill>
          </w14:textFill>
        </w:rPr>
      </w:pPr>
      <w:r>
        <w:rPr>
          <w:rFonts w:hint="eastAsia" w:ascii="仿宋" w:hAnsi="仿宋" w:eastAsia="仿宋"/>
          <w:color w:val="000000" w:themeColor="text1"/>
          <w:szCs w:val="24"/>
          <w14:textFill>
            <w14:solidFill>
              <w14:schemeClr w14:val="tx1"/>
            </w14:solidFill>
          </w14:textFill>
        </w:rPr>
        <w:t>投标人全称（电子签章）：</w:t>
      </w:r>
      <w:r>
        <w:rPr>
          <w:rFonts w:hint="eastAsia" w:ascii="仿宋" w:hAnsi="仿宋" w:eastAsia="仿宋"/>
          <w:color w:val="000000" w:themeColor="text1"/>
          <w:szCs w:val="24"/>
          <w:u w:val="single"/>
          <w14:textFill>
            <w14:solidFill>
              <w14:schemeClr w14:val="tx1"/>
            </w14:solidFill>
          </w14:textFill>
        </w:rPr>
        <w:t xml:space="preserve">                      </w:t>
      </w:r>
    </w:p>
    <w:p w14:paraId="754413D8">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法定代表人或授权委托人（签字或盖章）：</w:t>
      </w:r>
      <w:r>
        <w:rPr>
          <w:rFonts w:hint="eastAsia" w:ascii="仿宋" w:hAnsi="仿宋" w:eastAsia="仿宋"/>
          <w:color w:val="000000" w:themeColor="text1"/>
          <w:sz w:val="24"/>
          <w:szCs w:val="24"/>
          <w:u w:val="single"/>
          <w14:textFill>
            <w14:solidFill>
              <w14:schemeClr w14:val="tx1"/>
            </w14:solidFill>
          </w14:textFill>
        </w:rPr>
        <w:t xml:space="preserve">                </w:t>
      </w:r>
    </w:p>
    <w:p w14:paraId="4FBA48F8">
      <w:pPr>
        <w:snapToGrid w:val="0"/>
        <w:spacing w:line="460" w:lineRule="exact"/>
        <w:ind w:firstLine="480" w:firstLineChars="200"/>
        <w:jc w:val="left"/>
        <w:rPr>
          <w:rFonts w:hint="eastAsia" w:ascii="仿宋" w:hAnsi="仿宋" w:eastAsia="仿宋"/>
          <w:color w:val="000000" w:themeColor="text1"/>
          <w:sz w:val="24"/>
          <w:szCs w:val="24"/>
          <w:u w:val="single"/>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投标日期：</w:t>
      </w:r>
      <w:r>
        <w:rPr>
          <w:rFonts w:hint="eastAsia" w:ascii="仿宋" w:hAnsi="仿宋" w:eastAsia="仿宋"/>
          <w:color w:val="000000" w:themeColor="text1"/>
          <w:sz w:val="24"/>
          <w:szCs w:val="24"/>
          <w:u w:val="single"/>
          <w14:textFill>
            <w14:solidFill>
              <w14:schemeClr w14:val="tx1"/>
            </w14:solidFill>
          </w14:textFill>
        </w:rPr>
        <w:t xml:space="preserve">     </w:t>
      </w:r>
      <w:r>
        <w:rPr>
          <w:rFonts w:hint="eastAsia" w:ascii="仿宋" w:hAnsi="仿宋" w:eastAsia="仿宋"/>
          <w:color w:val="000000" w:themeColor="text1"/>
          <w:sz w:val="24"/>
          <w:szCs w:val="24"/>
          <w14:textFill>
            <w14:solidFill>
              <w14:schemeClr w14:val="tx1"/>
            </w14:solidFill>
          </w14:textFill>
        </w:rPr>
        <w:t>年</w:t>
      </w:r>
      <w:r>
        <w:rPr>
          <w:rFonts w:hint="eastAsia" w:ascii="仿宋" w:hAnsi="仿宋" w:eastAsia="仿宋"/>
          <w:color w:val="000000" w:themeColor="text1"/>
          <w:sz w:val="24"/>
          <w:szCs w:val="24"/>
          <w:u w:val="single"/>
          <w14:textFill>
            <w14:solidFill>
              <w14:schemeClr w14:val="tx1"/>
            </w14:solidFill>
          </w14:textFill>
        </w:rPr>
        <w:t xml:space="preserve">    </w:t>
      </w:r>
      <w:r>
        <w:rPr>
          <w:rFonts w:hint="eastAsia" w:ascii="仿宋" w:hAnsi="仿宋" w:eastAsia="仿宋"/>
          <w:color w:val="000000" w:themeColor="text1"/>
          <w:sz w:val="24"/>
          <w:szCs w:val="24"/>
          <w14:textFill>
            <w14:solidFill>
              <w14:schemeClr w14:val="tx1"/>
            </w14:solidFill>
          </w14:textFill>
        </w:rPr>
        <w:t>月</w:t>
      </w:r>
      <w:r>
        <w:rPr>
          <w:rFonts w:hint="eastAsia" w:ascii="仿宋" w:hAnsi="仿宋" w:eastAsia="仿宋"/>
          <w:color w:val="000000" w:themeColor="text1"/>
          <w:sz w:val="24"/>
          <w:szCs w:val="24"/>
          <w:u w:val="single"/>
          <w14:textFill>
            <w14:solidFill>
              <w14:schemeClr w14:val="tx1"/>
            </w14:solidFill>
          </w14:textFill>
        </w:rPr>
        <w:t xml:space="preserve">    </w:t>
      </w:r>
      <w:r>
        <w:rPr>
          <w:rFonts w:hint="eastAsia" w:ascii="仿宋" w:hAnsi="仿宋" w:eastAsia="仿宋"/>
          <w:color w:val="000000" w:themeColor="text1"/>
          <w:sz w:val="24"/>
          <w:szCs w:val="24"/>
          <w14:textFill>
            <w14:solidFill>
              <w14:schemeClr w14:val="tx1"/>
            </w14:solidFill>
          </w14:textFill>
        </w:rPr>
        <w:t>日</w:t>
      </w:r>
    </w:p>
    <w:p w14:paraId="388E238B">
      <w:pPr>
        <w:snapToGrid w:val="0"/>
        <w:spacing w:line="460" w:lineRule="exact"/>
        <w:ind w:firstLine="480" w:firstLineChars="200"/>
        <w:jc w:val="left"/>
        <w:rPr>
          <w:rFonts w:hint="eastAsia" w:ascii="仿宋" w:hAnsi="仿宋" w:eastAsia="仿宋"/>
          <w:color w:val="000000" w:themeColor="text1"/>
          <w:sz w:val="24"/>
          <w:szCs w:val="24"/>
          <w:u w:val="single"/>
          <w14:textFill>
            <w14:solidFill>
              <w14:schemeClr w14:val="tx1"/>
            </w14:solidFill>
          </w14:textFill>
        </w:rPr>
      </w:pPr>
    </w:p>
    <w:p w14:paraId="3FF64FFB">
      <w:pPr>
        <w:spacing w:line="460" w:lineRule="exact"/>
        <w:jc w:val="center"/>
        <w:rPr>
          <w:rFonts w:hint="eastAsia" w:ascii="仿宋" w:hAnsi="仿宋" w:eastAsia="仿宋"/>
          <w:b/>
          <w:color w:val="000000" w:themeColor="text1"/>
          <w:sz w:val="32"/>
          <w:szCs w:val="32"/>
          <w14:textFill>
            <w14:solidFill>
              <w14:schemeClr w14:val="tx1"/>
            </w14:solidFill>
          </w14:textFill>
        </w:rPr>
      </w:pPr>
    </w:p>
    <w:p w14:paraId="67672AC5">
      <w:pPr>
        <w:spacing w:line="460" w:lineRule="exact"/>
        <w:jc w:val="center"/>
        <w:rPr>
          <w:rFonts w:hint="eastAsia" w:ascii="仿宋" w:hAnsi="仿宋" w:eastAsia="仿宋"/>
          <w:b/>
          <w:color w:val="000000" w:themeColor="text1"/>
          <w:sz w:val="32"/>
          <w:szCs w:val="32"/>
          <w14:textFill>
            <w14:solidFill>
              <w14:schemeClr w14:val="tx1"/>
            </w14:solidFill>
          </w14:textFill>
        </w:rPr>
      </w:pPr>
    </w:p>
    <w:p w14:paraId="7BE0B88E">
      <w:pPr>
        <w:snapToGrid w:val="0"/>
        <w:spacing w:before="158" w:line="360" w:lineRule="auto"/>
        <w:jc w:val="center"/>
        <w:rPr>
          <w:rFonts w:hint="eastAsia"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bCs/>
          <w:color w:val="000000" w:themeColor="text1"/>
          <w:sz w:val="32"/>
          <w:szCs w:val="32"/>
          <w14:textFill>
            <w14:solidFill>
              <w14:schemeClr w14:val="tx1"/>
            </w14:solidFill>
          </w14:textFill>
        </w:rPr>
        <w:t>关于项目驾驶人员的承诺函</w:t>
      </w:r>
    </w:p>
    <w:p w14:paraId="77151C7D">
      <w:pPr>
        <w:snapToGrid w:val="0"/>
        <w:spacing w:before="158" w:line="360" w:lineRule="auto"/>
        <w:jc w:val="center"/>
        <w:rPr>
          <w:rFonts w:hint="eastAsia" w:ascii="仿宋" w:hAnsi="仿宋" w:eastAsia="仿宋" w:cs="仿宋"/>
          <w:b/>
          <w:color w:val="000000" w:themeColor="text1"/>
          <w:sz w:val="32"/>
          <w:szCs w:val="32"/>
          <w14:textFill>
            <w14:solidFill>
              <w14:schemeClr w14:val="tx1"/>
            </w14:solidFill>
          </w14:textFill>
        </w:rPr>
      </w:pPr>
    </w:p>
    <w:p w14:paraId="7FF2DFD1">
      <w:pPr>
        <w:snapToGrid w:val="0"/>
        <w:spacing w:before="158" w:line="360" w:lineRule="auto"/>
        <w:jc w:val="left"/>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杭州富阳通达公路工程有限公司：</w:t>
      </w:r>
    </w:p>
    <w:p w14:paraId="2381513C">
      <w:pPr>
        <w:pStyle w:val="14"/>
        <w:spacing w:before="156" w:afterLines="0" w:line="240" w:lineRule="auto"/>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我方就</w:t>
      </w:r>
      <w:r>
        <w:rPr>
          <w:rFonts w:hint="eastAsia" w:ascii="仿宋" w:hAnsi="仿宋" w:eastAsia="仿宋" w:cs="仿宋"/>
          <w:color w:val="000000" w:themeColor="text1"/>
          <w:u w:val="single"/>
          <w14:textFill>
            <w14:solidFill>
              <w14:schemeClr w14:val="tx1"/>
            </w14:solidFill>
          </w14:textFill>
        </w:rPr>
        <w:t xml:space="preserve">         （招标项目名称）（项目编号：    ）</w:t>
      </w:r>
      <w:r>
        <w:rPr>
          <w:rFonts w:hint="eastAsia" w:ascii="仿宋" w:hAnsi="仿宋" w:eastAsia="仿宋" w:cs="仿宋"/>
          <w:color w:val="000000" w:themeColor="text1"/>
          <w14:textFill>
            <w14:solidFill>
              <w14:schemeClr w14:val="tx1"/>
            </w14:solidFill>
          </w14:textFill>
        </w:rPr>
        <w:t>的驾驶人员进行如下承诺：</w:t>
      </w:r>
    </w:p>
    <w:p w14:paraId="33162B76">
      <w:pPr>
        <w:pStyle w:val="14"/>
        <w:spacing w:before="156" w:afterLines="0" w:line="240" w:lineRule="auto"/>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我方保证在中标后签订合同前，提供与自卸运输车数量匹配的驾驶人员身份证复印件及驾驶证（B2（含）及以上）等相关证明资料，由采购方负责现场查验。若我方未在规定时间内提供相关证明资料，采购方有权取消我方中标资格，没收履约保证金，并停止与我方签署合同，终止我方参加贵公司招投标活动壹年。</w:t>
      </w:r>
    </w:p>
    <w:p w14:paraId="748E1E56">
      <w:pPr>
        <w:pStyle w:val="14"/>
        <w:spacing w:before="156" w:afterLines="0" w:line="240" w:lineRule="auto"/>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2、我方保证所递交的相关证明资料的真实性，如有弄虚作假、隐瞒真实情况的，一经发现，你方有权取消我方中标资格，没收履约保证金，并停止与我方签署合同，终止我方参加贵公司招投标活动壹年。</w:t>
      </w:r>
    </w:p>
    <w:p w14:paraId="0B2ECC98">
      <w:pPr>
        <w:pStyle w:val="9"/>
        <w:rPr>
          <w:rFonts w:hint="eastAsia" w:ascii="仿宋" w:hAnsi="仿宋" w:eastAsia="仿宋" w:cs="仿宋"/>
          <w:color w:val="000000" w:themeColor="text1"/>
          <w14:textFill>
            <w14:solidFill>
              <w14:schemeClr w14:val="tx1"/>
            </w14:solidFill>
          </w14:textFill>
        </w:rPr>
      </w:pPr>
    </w:p>
    <w:p w14:paraId="1D6BA6BB">
      <w:pPr>
        <w:pStyle w:val="30"/>
        <w:snapToGrid w:val="0"/>
        <w:spacing w:before="158" w:line="360" w:lineRule="auto"/>
        <w:rPr>
          <w:rFonts w:hint="eastAsia" w:ascii="仿宋_GB2312" w:hAnsi="仿宋" w:eastAsia="仿宋_GB2312"/>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投标人全称（电子签章）：</w:t>
      </w:r>
      <w:r>
        <w:rPr>
          <w:rFonts w:hint="eastAsia" w:ascii="仿宋" w:hAnsi="仿宋" w:eastAsia="仿宋" w:cs="仿宋"/>
          <w:color w:val="000000" w:themeColor="text1"/>
          <w:szCs w:val="24"/>
          <w:u w:val="single"/>
          <w14:textFill>
            <w14:solidFill>
              <w14:schemeClr w14:val="tx1"/>
            </w14:solidFill>
          </w14:textFill>
        </w:rPr>
        <w:t xml:space="preserve">                               </w:t>
      </w:r>
    </w:p>
    <w:p w14:paraId="45E820A9">
      <w:pPr>
        <w:snapToGrid w:val="0"/>
        <w:spacing w:before="158" w:line="360" w:lineRule="auto"/>
        <w:ind w:right="600"/>
        <w:rPr>
          <w:rFonts w:hint="eastAsia" w:ascii="仿宋_GB2312" w:hAnsi="仿宋" w:eastAsia="仿宋_GB2312"/>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法定代表人或授权代表（签名或签章）：</w:t>
      </w:r>
      <w:r>
        <w:rPr>
          <w:rFonts w:hint="eastAsia" w:ascii="仿宋" w:hAnsi="仿宋" w:eastAsia="仿宋" w:cs="仿宋"/>
          <w:color w:val="000000" w:themeColor="text1"/>
          <w:sz w:val="24"/>
          <w:szCs w:val="24"/>
          <w:u w:val="single"/>
          <w14:textFill>
            <w14:solidFill>
              <w14:schemeClr w14:val="tx1"/>
            </w14:solidFill>
          </w14:textFill>
        </w:rPr>
        <w:t xml:space="preserve">                   </w:t>
      </w:r>
    </w:p>
    <w:p w14:paraId="7539CD3B">
      <w:pPr>
        <w:snapToGrid w:val="0"/>
        <w:spacing w:line="460" w:lineRule="exact"/>
        <w:jc w:val="left"/>
        <w:rPr>
          <w:rFonts w:hint="eastAsia" w:ascii="仿宋" w:hAnsi="仿宋" w:eastAsia="仿宋"/>
          <w:b/>
          <w:bCs/>
          <w:color w:val="000000" w:themeColor="text1"/>
          <w:sz w:val="28"/>
          <w:szCs w:val="28"/>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日期：   </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 xml:space="preserve">年 </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 xml:space="preserve">月 </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日</w:t>
      </w:r>
    </w:p>
    <w:p w14:paraId="45834878">
      <w:pPr>
        <w:snapToGrid w:val="0"/>
        <w:spacing w:line="460" w:lineRule="exact"/>
        <w:ind w:firstLine="643" w:firstLineChars="200"/>
        <w:jc w:val="left"/>
        <w:rPr>
          <w:rFonts w:hint="eastAsia" w:ascii="仿宋" w:hAnsi="仿宋" w:eastAsia="仿宋"/>
          <w:b/>
          <w:color w:val="000000" w:themeColor="text1"/>
          <w:sz w:val="32"/>
          <w:szCs w:val="32"/>
          <w14:textFill>
            <w14:solidFill>
              <w14:schemeClr w14:val="tx1"/>
            </w14:solidFill>
          </w14:textFill>
        </w:rPr>
      </w:pPr>
    </w:p>
    <w:p w14:paraId="587FFD22">
      <w:pPr>
        <w:pStyle w:val="28"/>
        <w:ind w:firstLine="643"/>
        <w:rPr>
          <w:rFonts w:hint="eastAsia" w:ascii="仿宋" w:hAnsi="仿宋" w:eastAsia="仿宋"/>
          <w:b/>
          <w:color w:val="000000" w:themeColor="text1"/>
          <w:sz w:val="32"/>
          <w:szCs w:val="32"/>
          <w14:textFill>
            <w14:solidFill>
              <w14:schemeClr w14:val="tx1"/>
            </w14:solidFill>
          </w14:textFill>
        </w:rPr>
      </w:pPr>
    </w:p>
    <w:p w14:paraId="411EDD83">
      <w:pPr>
        <w:pStyle w:val="28"/>
        <w:ind w:firstLine="643"/>
        <w:rPr>
          <w:rFonts w:hint="eastAsia" w:ascii="仿宋" w:hAnsi="仿宋" w:eastAsia="仿宋"/>
          <w:b/>
          <w:color w:val="000000" w:themeColor="text1"/>
          <w:sz w:val="32"/>
          <w:szCs w:val="32"/>
          <w14:textFill>
            <w14:solidFill>
              <w14:schemeClr w14:val="tx1"/>
            </w14:solidFill>
          </w14:textFill>
        </w:rPr>
      </w:pPr>
    </w:p>
    <w:p w14:paraId="5824D476">
      <w:pPr>
        <w:pStyle w:val="28"/>
        <w:ind w:firstLine="643"/>
        <w:rPr>
          <w:rFonts w:hint="eastAsia" w:ascii="仿宋" w:hAnsi="仿宋" w:eastAsia="仿宋"/>
          <w:b/>
          <w:color w:val="000000" w:themeColor="text1"/>
          <w:sz w:val="32"/>
          <w:szCs w:val="32"/>
          <w14:textFill>
            <w14:solidFill>
              <w14:schemeClr w14:val="tx1"/>
            </w14:solidFill>
          </w14:textFill>
        </w:rPr>
      </w:pPr>
    </w:p>
    <w:p w14:paraId="17F7A5F6">
      <w:pPr>
        <w:pStyle w:val="28"/>
        <w:ind w:firstLine="643"/>
        <w:rPr>
          <w:rFonts w:hint="eastAsia" w:ascii="仿宋" w:hAnsi="仿宋" w:eastAsia="仿宋"/>
          <w:b/>
          <w:color w:val="000000" w:themeColor="text1"/>
          <w:sz w:val="32"/>
          <w:szCs w:val="32"/>
          <w14:textFill>
            <w14:solidFill>
              <w14:schemeClr w14:val="tx1"/>
            </w14:solidFill>
          </w14:textFill>
        </w:rPr>
      </w:pPr>
    </w:p>
    <w:p w14:paraId="12A681D9">
      <w:pPr>
        <w:pStyle w:val="28"/>
        <w:ind w:firstLine="643"/>
        <w:rPr>
          <w:rFonts w:hint="eastAsia" w:ascii="仿宋" w:hAnsi="仿宋" w:eastAsia="仿宋"/>
          <w:b/>
          <w:color w:val="000000" w:themeColor="text1"/>
          <w:sz w:val="32"/>
          <w:szCs w:val="32"/>
          <w14:textFill>
            <w14:solidFill>
              <w14:schemeClr w14:val="tx1"/>
            </w14:solidFill>
          </w14:textFill>
        </w:rPr>
      </w:pPr>
    </w:p>
    <w:p w14:paraId="18D00D25">
      <w:pPr>
        <w:pStyle w:val="28"/>
        <w:ind w:firstLine="643"/>
        <w:rPr>
          <w:rFonts w:hint="eastAsia" w:ascii="仿宋" w:hAnsi="仿宋" w:eastAsia="仿宋"/>
          <w:b/>
          <w:color w:val="000000" w:themeColor="text1"/>
          <w:sz w:val="32"/>
          <w:szCs w:val="32"/>
          <w14:textFill>
            <w14:solidFill>
              <w14:schemeClr w14:val="tx1"/>
            </w14:solidFill>
          </w14:textFill>
        </w:rPr>
      </w:pPr>
    </w:p>
    <w:p w14:paraId="0094F779">
      <w:pPr>
        <w:pStyle w:val="28"/>
        <w:ind w:firstLine="643"/>
        <w:rPr>
          <w:rFonts w:hint="eastAsia" w:ascii="仿宋" w:hAnsi="仿宋" w:eastAsia="仿宋"/>
          <w:b/>
          <w:color w:val="000000" w:themeColor="text1"/>
          <w:sz w:val="32"/>
          <w:szCs w:val="32"/>
          <w14:textFill>
            <w14:solidFill>
              <w14:schemeClr w14:val="tx1"/>
            </w14:solidFill>
          </w14:textFill>
        </w:rPr>
      </w:pPr>
    </w:p>
    <w:p w14:paraId="6DE684D1">
      <w:pPr>
        <w:pStyle w:val="28"/>
        <w:ind w:firstLine="643"/>
        <w:rPr>
          <w:rFonts w:hint="eastAsia" w:ascii="仿宋" w:hAnsi="仿宋" w:eastAsia="仿宋"/>
          <w:b/>
          <w:color w:val="000000" w:themeColor="text1"/>
          <w:sz w:val="32"/>
          <w:szCs w:val="32"/>
          <w14:textFill>
            <w14:solidFill>
              <w14:schemeClr w14:val="tx1"/>
            </w14:solidFill>
          </w14:textFill>
        </w:rPr>
      </w:pPr>
    </w:p>
    <w:p w14:paraId="3F82380B">
      <w:pPr>
        <w:pStyle w:val="28"/>
        <w:ind w:firstLine="643"/>
        <w:rPr>
          <w:rFonts w:hint="eastAsia" w:ascii="仿宋" w:hAnsi="仿宋" w:eastAsia="仿宋"/>
          <w:b/>
          <w:color w:val="000000" w:themeColor="text1"/>
          <w:sz w:val="32"/>
          <w:szCs w:val="32"/>
          <w14:textFill>
            <w14:solidFill>
              <w14:schemeClr w14:val="tx1"/>
            </w14:solidFill>
          </w14:textFill>
        </w:rPr>
      </w:pPr>
    </w:p>
    <w:p w14:paraId="01ACD597">
      <w:pPr>
        <w:snapToGrid w:val="0"/>
        <w:spacing w:line="460" w:lineRule="exact"/>
        <w:jc w:val="center"/>
        <w:rPr>
          <w:rFonts w:hint="eastAsia"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机械设备一览表</w:t>
      </w:r>
    </w:p>
    <w:p w14:paraId="5E8AC24B">
      <w:pPr>
        <w:snapToGrid w:val="0"/>
        <w:spacing w:line="460" w:lineRule="exact"/>
        <w:ind w:firstLine="600" w:firstLineChars="200"/>
        <w:jc w:val="left"/>
        <w:rPr>
          <w:rFonts w:hint="eastAsia" w:ascii="仿宋" w:hAnsi="仿宋" w:eastAsia="仿宋"/>
          <w:color w:val="000000" w:themeColor="text1"/>
          <w:sz w:val="30"/>
          <w:szCs w:val="30"/>
          <w:u w:val="single"/>
          <w14:textFill>
            <w14:solidFill>
              <w14:schemeClr w14:val="tx1"/>
            </w14:solidFill>
          </w14:textFill>
        </w:rPr>
      </w:pPr>
    </w:p>
    <w:tbl>
      <w:tblPr>
        <w:tblStyle w:val="22"/>
        <w:tblW w:w="8777"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78"/>
        <w:gridCol w:w="1507"/>
        <w:gridCol w:w="1320"/>
        <w:gridCol w:w="1470"/>
        <w:gridCol w:w="1724"/>
        <w:gridCol w:w="989"/>
        <w:gridCol w:w="989"/>
      </w:tblGrid>
      <w:tr w14:paraId="3D0060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78" w:type="dxa"/>
            <w:vMerge w:val="restart"/>
            <w:tcBorders>
              <w:top w:val="single" w:color="auto" w:sz="4" w:space="0"/>
              <w:left w:val="single" w:color="auto" w:sz="4" w:space="0"/>
              <w:right w:val="single" w:color="auto" w:sz="4" w:space="0"/>
            </w:tcBorders>
            <w:vAlign w:val="center"/>
          </w:tcPr>
          <w:p w14:paraId="0C4C992F">
            <w:pPr>
              <w:snapToGrid w:val="0"/>
              <w:spacing w:line="460" w:lineRule="exact"/>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序号</w:t>
            </w:r>
          </w:p>
        </w:tc>
        <w:tc>
          <w:tcPr>
            <w:tcW w:w="1507" w:type="dxa"/>
            <w:vMerge w:val="restart"/>
            <w:tcBorders>
              <w:top w:val="single" w:color="auto" w:sz="4" w:space="0"/>
              <w:left w:val="single" w:color="auto" w:sz="4" w:space="0"/>
              <w:right w:val="single" w:color="auto" w:sz="4" w:space="0"/>
            </w:tcBorders>
            <w:vAlign w:val="center"/>
          </w:tcPr>
          <w:p w14:paraId="719D53B2">
            <w:pPr>
              <w:snapToGrid w:val="0"/>
              <w:spacing w:line="460" w:lineRule="exact"/>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设备名称</w:t>
            </w:r>
          </w:p>
        </w:tc>
        <w:tc>
          <w:tcPr>
            <w:tcW w:w="1320" w:type="dxa"/>
            <w:vMerge w:val="restart"/>
            <w:tcBorders>
              <w:top w:val="single" w:color="auto" w:sz="4" w:space="0"/>
              <w:left w:val="single" w:color="auto" w:sz="4" w:space="0"/>
              <w:right w:val="single" w:color="auto" w:sz="4" w:space="0"/>
            </w:tcBorders>
            <w:vAlign w:val="center"/>
          </w:tcPr>
          <w:p w14:paraId="3BA0D9A3">
            <w:pPr>
              <w:snapToGrid w:val="0"/>
              <w:spacing w:line="46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车牌号码</w:t>
            </w:r>
          </w:p>
        </w:tc>
        <w:tc>
          <w:tcPr>
            <w:tcW w:w="1470" w:type="dxa"/>
            <w:vMerge w:val="restart"/>
            <w:tcBorders>
              <w:top w:val="single" w:color="auto" w:sz="4" w:space="0"/>
              <w:left w:val="single" w:color="auto" w:sz="4" w:space="0"/>
              <w:right w:val="single" w:color="auto" w:sz="4" w:space="0"/>
            </w:tcBorders>
            <w:vAlign w:val="center"/>
          </w:tcPr>
          <w:p w14:paraId="24CA135D">
            <w:pPr>
              <w:snapToGrid w:val="0"/>
              <w:spacing w:line="46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整备质量+核定载质量</w:t>
            </w:r>
          </w:p>
        </w:tc>
        <w:tc>
          <w:tcPr>
            <w:tcW w:w="2713" w:type="dxa"/>
            <w:gridSpan w:val="2"/>
            <w:tcBorders>
              <w:top w:val="single" w:color="auto" w:sz="4" w:space="0"/>
              <w:left w:val="single" w:color="auto" w:sz="4" w:space="0"/>
              <w:bottom w:val="single" w:color="auto" w:sz="4" w:space="0"/>
              <w:right w:val="single" w:color="auto" w:sz="4" w:space="0"/>
            </w:tcBorders>
            <w:vAlign w:val="center"/>
          </w:tcPr>
          <w:p w14:paraId="7755A5C2">
            <w:pPr>
              <w:snapToGrid w:val="0"/>
              <w:spacing w:line="460" w:lineRule="exact"/>
              <w:jc w:val="center"/>
              <w:rPr>
                <w:rFonts w:hint="eastAsia" w:ascii="仿宋" w:hAnsi="仿宋" w:eastAsia="仿宋"/>
                <w:bCs/>
                <w:color w:val="000000" w:themeColor="text1"/>
                <w:sz w:val="24"/>
                <w:szCs w:val="24"/>
                <w14:textFill>
                  <w14:solidFill>
                    <w14:schemeClr w14:val="tx1"/>
                  </w14:solidFill>
                </w14:textFill>
              </w:rPr>
            </w:pPr>
            <w:r>
              <w:rPr>
                <w:rFonts w:hint="eastAsia" w:ascii="仿宋" w:hAnsi="仿宋" w:eastAsia="仿宋"/>
                <w:bCs/>
                <w:color w:val="000000" w:themeColor="text1"/>
                <w:sz w:val="24"/>
                <w:szCs w:val="24"/>
                <w14:textFill>
                  <w14:solidFill>
                    <w14:schemeClr w14:val="tx1"/>
                  </w14:solidFill>
                </w14:textFill>
              </w:rPr>
              <w:t>设备归属</w:t>
            </w:r>
          </w:p>
        </w:tc>
        <w:tc>
          <w:tcPr>
            <w:tcW w:w="989" w:type="dxa"/>
            <w:vMerge w:val="restart"/>
            <w:tcBorders>
              <w:top w:val="single" w:color="auto" w:sz="4" w:space="0"/>
              <w:left w:val="single" w:color="auto" w:sz="4" w:space="0"/>
              <w:right w:val="single" w:color="auto" w:sz="4" w:space="0"/>
            </w:tcBorders>
            <w:vAlign w:val="center"/>
          </w:tcPr>
          <w:p w14:paraId="2BC4EE8D">
            <w:pPr>
              <w:snapToGrid w:val="0"/>
              <w:spacing w:line="460" w:lineRule="exact"/>
              <w:jc w:val="center"/>
              <w:rPr>
                <w:rFonts w:hint="eastAsia" w:ascii="仿宋" w:hAnsi="仿宋" w:eastAsia="仿宋"/>
                <w:bCs/>
                <w:color w:val="000000" w:themeColor="text1"/>
                <w:sz w:val="24"/>
                <w:szCs w:val="24"/>
                <w14:textFill>
                  <w14:solidFill>
                    <w14:schemeClr w14:val="tx1"/>
                  </w14:solidFill>
                </w14:textFill>
              </w:rPr>
            </w:pPr>
            <w:r>
              <w:rPr>
                <w:rFonts w:hint="eastAsia" w:ascii="仿宋" w:hAnsi="仿宋" w:eastAsia="仿宋"/>
                <w:bCs/>
                <w:color w:val="000000" w:themeColor="text1"/>
                <w:sz w:val="24"/>
                <w:szCs w:val="24"/>
                <w14:textFill>
                  <w14:solidFill>
                    <w14:schemeClr w14:val="tx1"/>
                  </w14:solidFill>
                </w14:textFill>
              </w:rPr>
              <w:t>备注</w:t>
            </w:r>
          </w:p>
        </w:tc>
      </w:tr>
      <w:tr w14:paraId="4C0468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778" w:type="dxa"/>
            <w:vMerge w:val="continue"/>
            <w:tcBorders>
              <w:left w:val="single" w:color="auto" w:sz="4" w:space="0"/>
              <w:bottom w:val="single" w:color="auto" w:sz="4" w:space="0"/>
              <w:right w:val="single" w:color="auto" w:sz="4" w:space="0"/>
            </w:tcBorders>
            <w:vAlign w:val="center"/>
          </w:tcPr>
          <w:p w14:paraId="52802132">
            <w:pPr>
              <w:snapToGrid w:val="0"/>
              <w:spacing w:line="460" w:lineRule="exact"/>
              <w:jc w:val="center"/>
              <w:rPr>
                <w:color w:val="000000" w:themeColor="text1"/>
                <w14:textFill>
                  <w14:solidFill>
                    <w14:schemeClr w14:val="tx1"/>
                  </w14:solidFill>
                </w14:textFill>
              </w:rPr>
            </w:pPr>
          </w:p>
        </w:tc>
        <w:tc>
          <w:tcPr>
            <w:tcW w:w="1507" w:type="dxa"/>
            <w:vMerge w:val="continue"/>
            <w:tcBorders>
              <w:left w:val="single" w:color="auto" w:sz="4" w:space="0"/>
              <w:bottom w:val="single" w:color="auto" w:sz="4" w:space="0"/>
              <w:right w:val="single" w:color="auto" w:sz="4" w:space="0"/>
            </w:tcBorders>
            <w:vAlign w:val="center"/>
          </w:tcPr>
          <w:p w14:paraId="18864EB6">
            <w:pPr>
              <w:snapToGrid w:val="0"/>
              <w:spacing w:line="460" w:lineRule="exact"/>
              <w:jc w:val="center"/>
              <w:rPr>
                <w:color w:val="000000" w:themeColor="text1"/>
                <w14:textFill>
                  <w14:solidFill>
                    <w14:schemeClr w14:val="tx1"/>
                  </w14:solidFill>
                </w14:textFill>
              </w:rPr>
            </w:pPr>
          </w:p>
        </w:tc>
        <w:tc>
          <w:tcPr>
            <w:tcW w:w="1320" w:type="dxa"/>
            <w:vMerge w:val="continue"/>
            <w:tcBorders>
              <w:left w:val="single" w:color="auto" w:sz="4" w:space="0"/>
              <w:bottom w:val="single" w:color="auto" w:sz="4" w:space="0"/>
              <w:right w:val="single" w:color="auto" w:sz="4" w:space="0"/>
            </w:tcBorders>
            <w:vAlign w:val="center"/>
          </w:tcPr>
          <w:p w14:paraId="738663E5">
            <w:pPr>
              <w:snapToGrid w:val="0"/>
              <w:spacing w:line="460" w:lineRule="exact"/>
              <w:jc w:val="left"/>
              <w:rPr>
                <w:rFonts w:hint="eastAsia" w:ascii="仿宋" w:hAnsi="仿宋" w:eastAsia="仿宋"/>
                <w:color w:val="000000" w:themeColor="text1"/>
                <w:sz w:val="24"/>
                <w:szCs w:val="24"/>
                <w14:textFill>
                  <w14:solidFill>
                    <w14:schemeClr w14:val="tx1"/>
                  </w14:solidFill>
                </w14:textFill>
              </w:rPr>
            </w:pPr>
          </w:p>
        </w:tc>
        <w:tc>
          <w:tcPr>
            <w:tcW w:w="1470" w:type="dxa"/>
            <w:vMerge w:val="continue"/>
            <w:tcBorders>
              <w:left w:val="single" w:color="auto" w:sz="4" w:space="0"/>
              <w:bottom w:val="single" w:color="auto" w:sz="4" w:space="0"/>
              <w:right w:val="single" w:color="auto" w:sz="4" w:space="0"/>
            </w:tcBorders>
            <w:vAlign w:val="center"/>
          </w:tcPr>
          <w:p w14:paraId="05B348D9">
            <w:pPr>
              <w:snapToGrid w:val="0"/>
              <w:spacing w:line="460" w:lineRule="exact"/>
              <w:jc w:val="center"/>
              <w:rPr>
                <w:color w:val="000000" w:themeColor="text1"/>
                <w14:textFill>
                  <w14:solidFill>
                    <w14:schemeClr w14:val="tx1"/>
                  </w14:solidFill>
                </w14:textFill>
              </w:rPr>
            </w:pPr>
          </w:p>
        </w:tc>
        <w:tc>
          <w:tcPr>
            <w:tcW w:w="1724" w:type="dxa"/>
            <w:tcBorders>
              <w:top w:val="single" w:color="auto" w:sz="4" w:space="0"/>
              <w:left w:val="single" w:color="auto" w:sz="4" w:space="0"/>
              <w:bottom w:val="single" w:color="auto" w:sz="4" w:space="0"/>
              <w:right w:val="single" w:color="auto" w:sz="4" w:space="0"/>
            </w:tcBorders>
            <w:vAlign w:val="center"/>
          </w:tcPr>
          <w:p w14:paraId="49FE5BA9">
            <w:pPr>
              <w:snapToGrid w:val="0"/>
              <w:spacing w:line="460" w:lineRule="exact"/>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自有</w:t>
            </w:r>
          </w:p>
        </w:tc>
        <w:tc>
          <w:tcPr>
            <w:tcW w:w="989" w:type="dxa"/>
            <w:tcBorders>
              <w:top w:val="single" w:color="auto" w:sz="4" w:space="0"/>
              <w:left w:val="single" w:color="auto" w:sz="4" w:space="0"/>
              <w:bottom w:val="single" w:color="auto" w:sz="4" w:space="0"/>
              <w:right w:val="single" w:color="auto" w:sz="4" w:space="0"/>
            </w:tcBorders>
            <w:vAlign w:val="center"/>
          </w:tcPr>
          <w:p w14:paraId="3E0F5064">
            <w:pPr>
              <w:snapToGrid w:val="0"/>
              <w:spacing w:line="460" w:lineRule="exact"/>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租赁</w:t>
            </w:r>
          </w:p>
        </w:tc>
        <w:tc>
          <w:tcPr>
            <w:tcW w:w="989" w:type="dxa"/>
            <w:vMerge w:val="continue"/>
            <w:tcBorders>
              <w:left w:val="single" w:color="auto" w:sz="4" w:space="0"/>
              <w:bottom w:val="single" w:color="auto" w:sz="4" w:space="0"/>
              <w:right w:val="single" w:color="auto" w:sz="4" w:space="0"/>
            </w:tcBorders>
            <w:vAlign w:val="center"/>
          </w:tcPr>
          <w:p w14:paraId="6C8BD8AD">
            <w:pPr>
              <w:snapToGrid w:val="0"/>
              <w:spacing w:line="460" w:lineRule="exact"/>
              <w:jc w:val="center"/>
              <w:rPr>
                <w:color w:val="000000" w:themeColor="text1"/>
                <w14:textFill>
                  <w14:solidFill>
                    <w14:schemeClr w14:val="tx1"/>
                  </w14:solidFill>
                </w14:textFill>
              </w:rPr>
            </w:pPr>
          </w:p>
        </w:tc>
      </w:tr>
      <w:tr w14:paraId="35C3D3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778" w:type="dxa"/>
            <w:tcBorders>
              <w:top w:val="single" w:color="auto" w:sz="4" w:space="0"/>
              <w:left w:val="single" w:color="auto" w:sz="4" w:space="0"/>
              <w:bottom w:val="single" w:color="auto" w:sz="4" w:space="0"/>
              <w:right w:val="single" w:color="auto" w:sz="4" w:space="0"/>
            </w:tcBorders>
          </w:tcPr>
          <w:p w14:paraId="602C8F77">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507" w:type="dxa"/>
            <w:tcBorders>
              <w:top w:val="single" w:color="auto" w:sz="4" w:space="0"/>
              <w:left w:val="single" w:color="auto" w:sz="4" w:space="0"/>
              <w:bottom w:val="single" w:color="auto" w:sz="4" w:space="0"/>
              <w:right w:val="single" w:color="auto" w:sz="4" w:space="0"/>
            </w:tcBorders>
          </w:tcPr>
          <w:p w14:paraId="2888ADAF">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tcPr>
          <w:p w14:paraId="1E7BEA2B">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470" w:type="dxa"/>
            <w:tcBorders>
              <w:top w:val="single" w:color="auto" w:sz="4" w:space="0"/>
              <w:left w:val="single" w:color="auto" w:sz="4" w:space="0"/>
              <w:bottom w:val="single" w:color="auto" w:sz="4" w:space="0"/>
              <w:right w:val="single" w:color="auto" w:sz="4" w:space="0"/>
            </w:tcBorders>
          </w:tcPr>
          <w:p w14:paraId="12D33410">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724" w:type="dxa"/>
            <w:tcBorders>
              <w:top w:val="single" w:color="auto" w:sz="4" w:space="0"/>
              <w:left w:val="single" w:color="auto" w:sz="4" w:space="0"/>
              <w:bottom w:val="single" w:color="auto" w:sz="4" w:space="0"/>
              <w:right w:val="single" w:color="auto" w:sz="4" w:space="0"/>
            </w:tcBorders>
          </w:tcPr>
          <w:p w14:paraId="4B810561">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2FB84397">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4B05BA2B">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r>
      <w:tr w14:paraId="3D178E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778" w:type="dxa"/>
            <w:tcBorders>
              <w:top w:val="single" w:color="auto" w:sz="4" w:space="0"/>
              <w:left w:val="single" w:color="auto" w:sz="4" w:space="0"/>
              <w:bottom w:val="single" w:color="auto" w:sz="4" w:space="0"/>
              <w:right w:val="single" w:color="auto" w:sz="4" w:space="0"/>
            </w:tcBorders>
          </w:tcPr>
          <w:p w14:paraId="34A6B9F7">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507" w:type="dxa"/>
            <w:tcBorders>
              <w:top w:val="single" w:color="auto" w:sz="4" w:space="0"/>
              <w:left w:val="single" w:color="auto" w:sz="4" w:space="0"/>
              <w:bottom w:val="single" w:color="auto" w:sz="4" w:space="0"/>
              <w:right w:val="single" w:color="auto" w:sz="4" w:space="0"/>
            </w:tcBorders>
          </w:tcPr>
          <w:p w14:paraId="7B390468">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tcPr>
          <w:p w14:paraId="556AF527">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470" w:type="dxa"/>
            <w:tcBorders>
              <w:top w:val="single" w:color="auto" w:sz="4" w:space="0"/>
              <w:left w:val="single" w:color="auto" w:sz="4" w:space="0"/>
              <w:bottom w:val="single" w:color="auto" w:sz="4" w:space="0"/>
              <w:right w:val="single" w:color="auto" w:sz="4" w:space="0"/>
            </w:tcBorders>
          </w:tcPr>
          <w:p w14:paraId="034BBE40">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724" w:type="dxa"/>
            <w:tcBorders>
              <w:top w:val="single" w:color="auto" w:sz="4" w:space="0"/>
              <w:left w:val="single" w:color="auto" w:sz="4" w:space="0"/>
              <w:bottom w:val="single" w:color="auto" w:sz="4" w:space="0"/>
              <w:right w:val="single" w:color="auto" w:sz="4" w:space="0"/>
            </w:tcBorders>
          </w:tcPr>
          <w:p w14:paraId="0BCE5201">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052C9F0D">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1BDE600D">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r>
      <w:tr w14:paraId="0CC604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778" w:type="dxa"/>
            <w:tcBorders>
              <w:top w:val="single" w:color="auto" w:sz="4" w:space="0"/>
              <w:left w:val="single" w:color="auto" w:sz="4" w:space="0"/>
              <w:bottom w:val="single" w:color="auto" w:sz="4" w:space="0"/>
              <w:right w:val="single" w:color="auto" w:sz="4" w:space="0"/>
            </w:tcBorders>
          </w:tcPr>
          <w:p w14:paraId="4BD58907">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507" w:type="dxa"/>
            <w:tcBorders>
              <w:top w:val="single" w:color="auto" w:sz="4" w:space="0"/>
              <w:left w:val="single" w:color="auto" w:sz="4" w:space="0"/>
              <w:bottom w:val="single" w:color="auto" w:sz="4" w:space="0"/>
              <w:right w:val="single" w:color="auto" w:sz="4" w:space="0"/>
            </w:tcBorders>
          </w:tcPr>
          <w:p w14:paraId="59F6BAD1">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tcPr>
          <w:p w14:paraId="6969C5A1">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470" w:type="dxa"/>
            <w:tcBorders>
              <w:top w:val="single" w:color="auto" w:sz="4" w:space="0"/>
              <w:left w:val="single" w:color="auto" w:sz="4" w:space="0"/>
              <w:bottom w:val="single" w:color="auto" w:sz="4" w:space="0"/>
              <w:right w:val="single" w:color="auto" w:sz="4" w:space="0"/>
            </w:tcBorders>
          </w:tcPr>
          <w:p w14:paraId="19CFAC4C">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724" w:type="dxa"/>
            <w:tcBorders>
              <w:top w:val="single" w:color="auto" w:sz="4" w:space="0"/>
              <w:left w:val="single" w:color="auto" w:sz="4" w:space="0"/>
              <w:bottom w:val="single" w:color="auto" w:sz="4" w:space="0"/>
              <w:right w:val="single" w:color="auto" w:sz="4" w:space="0"/>
            </w:tcBorders>
          </w:tcPr>
          <w:p w14:paraId="4F11AE49">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7457F5B7">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6D7A6D75">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r>
      <w:tr w14:paraId="244712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778" w:type="dxa"/>
            <w:tcBorders>
              <w:top w:val="single" w:color="auto" w:sz="4" w:space="0"/>
              <w:left w:val="single" w:color="auto" w:sz="4" w:space="0"/>
              <w:bottom w:val="single" w:color="auto" w:sz="4" w:space="0"/>
              <w:right w:val="single" w:color="auto" w:sz="4" w:space="0"/>
            </w:tcBorders>
          </w:tcPr>
          <w:p w14:paraId="23ACA0AE">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507" w:type="dxa"/>
            <w:tcBorders>
              <w:top w:val="single" w:color="auto" w:sz="4" w:space="0"/>
              <w:left w:val="single" w:color="auto" w:sz="4" w:space="0"/>
              <w:bottom w:val="single" w:color="auto" w:sz="4" w:space="0"/>
              <w:right w:val="single" w:color="auto" w:sz="4" w:space="0"/>
            </w:tcBorders>
          </w:tcPr>
          <w:p w14:paraId="309D0748">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tcPr>
          <w:p w14:paraId="132D275B">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470" w:type="dxa"/>
            <w:tcBorders>
              <w:top w:val="single" w:color="auto" w:sz="4" w:space="0"/>
              <w:left w:val="single" w:color="auto" w:sz="4" w:space="0"/>
              <w:bottom w:val="single" w:color="auto" w:sz="4" w:space="0"/>
              <w:right w:val="single" w:color="auto" w:sz="4" w:space="0"/>
            </w:tcBorders>
          </w:tcPr>
          <w:p w14:paraId="464B8B80">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724" w:type="dxa"/>
            <w:tcBorders>
              <w:top w:val="single" w:color="auto" w:sz="4" w:space="0"/>
              <w:left w:val="single" w:color="auto" w:sz="4" w:space="0"/>
              <w:bottom w:val="single" w:color="auto" w:sz="4" w:space="0"/>
              <w:right w:val="single" w:color="auto" w:sz="4" w:space="0"/>
            </w:tcBorders>
          </w:tcPr>
          <w:p w14:paraId="5B33853D">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628B69E6">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196A763F">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r>
      <w:tr w14:paraId="64C583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778" w:type="dxa"/>
            <w:tcBorders>
              <w:top w:val="single" w:color="auto" w:sz="4" w:space="0"/>
              <w:left w:val="single" w:color="auto" w:sz="4" w:space="0"/>
              <w:bottom w:val="single" w:color="auto" w:sz="4" w:space="0"/>
              <w:right w:val="single" w:color="auto" w:sz="4" w:space="0"/>
            </w:tcBorders>
          </w:tcPr>
          <w:p w14:paraId="55A23F64">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507" w:type="dxa"/>
            <w:tcBorders>
              <w:top w:val="single" w:color="auto" w:sz="4" w:space="0"/>
              <w:left w:val="single" w:color="auto" w:sz="4" w:space="0"/>
              <w:bottom w:val="single" w:color="auto" w:sz="4" w:space="0"/>
              <w:right w:val="single" w:color="auto" w:sz="4" w:space="0"/>
            </w:tcBorders>
          </w:tcPr>
          <w:p w14:paraId="4C66D32B">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tcPr>
          <w:p w14:paraId="1FBFEB6B">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470" w:type="dxa"/>
            <w:tcBorders>
              <w:top w:val="single" w:color="auto" w:sz="4" w:space="0"/>
              <w:left w:val="single" w:color="auto" w:sz="4" w:space="0"/>
              <w:bottom w:val="single" w:color="auto" w:sz="4" w:space="0"/>
              <w:right w:val="single" w:color="auto" w:sz="4" w:space="0"/>
            </w:tcBorders>
          </w:tcPr>
          <w:p w14:paraId="20B736B3">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724" w:type="dxa"/>
            <w:tcBorders>
              <w:top w:val="single" w:color="auto" w:sz="4" w:space="0"/>
              <w:left w:val="single" w:color="auto" w:sz="4" w:space="0"/>
              <w:bottom w:val="single" w:color="auto" w:sz="4" w:space="0"/>
              <w:right w:val="single" w:color="auto" w:sz="4" w:space="0"/>
            </w:tcBorders>
          </w:tcPr>
          <w:p w14:paraId="2FBA27CD">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1395B4D9">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7147A658">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r>
      <w:tr w14:paraId="5196A2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778" w:type="dxa"/>
            <w:tcBorders>
              <w:top w:val="single" w:color="auto" w:sz="4" w:space="0"/>
              <w:left w:val="single" w:color="auto" w:sz="4" w:space="0"/>
              <w:bottom w:val="single" w:color="auto" w:sz="4" w:space="0"/>
              <w:right w:val="single" w:color="auto" w:sz="4" w:space="0"/>
            </w:tcBorders>
          </w:tcPr>
          <w:p w14:paraId="08410741">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507" w:type="dxa"/>
            <w:tcBorders>
              <w:top w:val="single" w:color="auto" w:sz="4" w:space="0"/>
              <w:left w:val="single" w:color="auto" w:sz="4" w:space="0"/>
              <w:bottom w:val="single" w:color="auto" w:sz="4" w:space="0"/>
              <w:right w:val="single" w:color="auto" w:sz="4" w:space="0"/>
            </w:tcBorders>
          </w:tcPr>
          <w:p w14:paraId="41BFFC50">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tcPr>
          <w:p w14:paraId="7D3F6FA3">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470" w:type="dxa"/>
            <w:tcBorders>
              <w:top w:val="single" w:color="auto" w:sz="4" w:space="0"/>
              <w:left w:val="single" w:color="auto" w:sz="4" w:space="0"/>
              <w:bottom w:val="single" w:color="auto" w:sz="4" w:space="0"/>
              <w:right w:val="single" w:color="auto" w:sz="4" w:space="0"/>
            </w:tcBorders>
          </w:tcPr>
          <w:p w14:paraId="05AAB39C">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724" w:type="dxa"/>
            <w:tcBorders>
              <w:top w:val="single" w:color="auto" w:sz="4" w:space="0"/>
              <w:left w:val="single" w:color="auto" w:sz="4" w:space="0"/>
              <w:bottom w:val="single" w:color="auto" w:sz="4" w:space="0"/>
              <w:right w:val="single" w:color="auto" w:sz="4" w:space="0"/>
            </w:tcBorders>
          </w:tcPr>
          <w:p w14:paraId="00B910A9">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56C0E495">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410E0305">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r>
      <w:tr w14:paraId="105310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778" w:type="dxa"/>
            <w:tcBorders>
              <w:top w:val="single" w:color="auto" w:sz="4" w:space="0"/>
              <w:left w:val="single" w:color="auto" w:sz="4" w:space="0"/>
              <w:bottom w:val="single" w:color="auto" w:sz="4" w:space="0"/>
              <w:right w:val="single" w:color="auto" w:sz="4" w:space="0"/>
            </w:tcBorders>
          </w:tcPr>
          <w:p w14:paraId="1AE1C747">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507" w:type="dxa"/>
            <w:tcBorders>
              <w:top w:val="single" w:color="auto" w:sz="4" w:space="0"/>
              <w:left w:val="single" w:color="auto" w:sz="4" w:space="0"/>
              <w:bottom w:val="single" w:color="auto" w:sz="4" w:space="0"/>
              <w:right w:val="single" w:color="auto" w:sz="4" w:space="0"/>
            </w:tcBorders>
          </w:tcPr>
          <w:p w14:paraId="62A6B18D">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tcPr>
          <w:p w14:paraId="2FF6685B">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470" w:type="dxa"/>
            <w:tcBorders>
              <w:top w:val="single" w:color="auto" w:sz="4" w:space="0"/>
              <w:left w:val="single" w:color="auto" w:sz="4" w:space="0"/>
              <w:bottom w:val="single" w:color="auto" w:sz="4" w:space="0"/>
              <w:right w:val="single" w:color="auto" w:sz="4" w:space="0"/>
            </w:tcBorders>
          </w:tcPr>
          <w:p w14:paraId="1B0E47BF">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724" w:type="dxa"/>
            <w:tcBorders>
              <w:top w:val="single" w:color="auto" w:sz="4" w:space="0"/>
              <w:left w:val="single" w:color="auto" w:sz="4" w:space="0"/>
              <w:bottom w:val="single" w:color="auto" w:sz="4" w:space="0"/>
              <w:right w:val="single" w:color="auto" w:sz="4" w:space="0"/>
            </w:tcBorders>
          </w:tcPr>
          <w:p w14:paraId="0DE33851">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60F42B4E">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122E2BCD">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r>
      <w:tr w14:paraId="09D71C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778" w:type="dxa"/>
            <w:tcBorders>
              <w:top w:val="single" w:color="auto" w:sz="4" w:space="0"/>
              <w:left w:val="single" w:color="auto" w:sz="4" w:space="0"/>
              <w:bottom w:val="single" w:color="auto" w:sz="4" w:space="0"/>
              <w:right w:val="single" w:color="auto" w:sz="4" w:space="0"/>
            </w:tcBorders>
          </w:tcPr>
          <w:p w14:paraId="5DAC9461">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507" w:type="dxa"/>
            <w:tcBorders>
              <w:top w:val="single" w:color="auto" w:sz="4" w:space="0"/>
              <w:left w:val="single" w:color="auto" w:sz="4" w:space="0"/>
              <w:bottom w:val="single" w:color="auto" w:sz="4" w:space="0"/>
              <w:right w:val="single" w:color="auto" w:sz="4" w:space="0"/>
            </w:tcBorders>
          </w:tcPr>
          <w:p w14:paraId="40C52893">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tcPr>
          <w:p w14:paraId="66B27959">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470" w:type="dxa"/>
            <w:tcBorders>
              <w:top w:val="single" w:color="auto" w:sz="4" w:space="0"/>
              <w:left w:val="single" w:color="auto" w:sz="4" w:space="0"/>
              <w:bottom w:val="single" w:color="auto" w:sz="4" w:space="0"/>
              <w:right w:val="single" w:color="auto" w:sz="4" w:space="0"/>
            </w:tcBorders>
          </w:tcPr>
          <w:p w14:paraId="67E64563">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724" w:type="dxa"/>
            <w:tcBorders>
              <w:top w:val="single" w:color="auto" w:sz="4" w:space="0"/>
              <w:left w:val="single" w:color="auto" w:sz="4" w:space="0"/>
              <w:bottom w:val="single" w:color="auto" w:sz="4" w:space="0"/>
              <w:right w:val="single" w:color="auto" w:sz="4" w:space="0"/>
            </w:tcBorders>
          </w:tcPr>
          <w:p w14:paraId="0800E30D">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25131568">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68290CA6">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r>
      <w:tr w14:paraId="21DF33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778" w:type="dxa"/>
            <w:tcBorders>
              <w:top w:val="single" w:color="auto" w:sz="4" w:space="0"/>
              <w:left w:val="single" w:color="auto" w:sz="4" w:space="0"/>
              <w:bottom w:val="single" w:color="auto" w:sz="4" w:space="0"/>
              <w:right w:val="single" w:color="auto" w:sz="4" w:space="0"/>
            </w:tcBorders>
          </w:tcPr>
          <w:p w14:paraId="1C651083">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507" w:type="dxa"/>
            <w:tcBorders>
              <w:top w:val="single" w:color="auto" w:sz="4" w:space="0"/>
              <w:left w:val="single" w:color="auto" w:sz="4" w:space="0"/>
              <w:bottom w:val="single" w:color="auto" w:sz="4" w:space="0"/>
              <w:right w:val="single" w:color="auto" w:sz="4" w:space="0"/>
            </w:tcBorders>
          </w:tcPr>
          <w:p w14:paraId="6C372BF5">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tcPr>
          <w:p w14:paraId="1B9E42F4">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470" w:type="dxa"/>
            <w:tcBorders>
              <w:top w:val="single" w:color="auto" w:sz="4" w:space="0"/>
              <w:left w:val="single" w:color="auto" w:sz="4" w:space="0"/>
              <w:bottom w:val="single" w:color="auto" w:sz="4" w:space="0"/>
              <w:right w:val="single" w:color="auto" w:sz="4" w:space="0"/>
            </w:tcBorders>
          </w:tcPr>
          <w:p w14:paraId="217B4251">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724" w:type="dxa"/>
            <w:tcBorders>
              <w:top w:val="single" w:color="auto" w:sz="4" w:space="0"/>
              <w:left w:val="single" w:color="auto" w:sz="4" w:space="0"/>
              <w:bottom w:val="single" w:color="auto" w:sz="4" w:space="0"/>
              <w:right w:val="single" w:color="auto" w:sz="4" w:space="0"/>
            </w:tcBorders>
          </w:tcPr>
          <w:p w14:paraId="10ABCF55">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2A3DA24F">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19886D8B">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r>
      <w:tr w14:paraId="1836AE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778" w:type="dxa"/>
            <w:tcBorders>
              <w:top w:val="single" w:color="auto" w:sz="4" w:space="0"/>
              <w:left w:val="single" w:color="auto" w:sz="4" w:space="0"/>
              <w:bottom w:val="single" w:color="auto" w:sz="4" w:space="0"/>
              <w:right w:val="single" w:color="auto" w:sz="4" w:space="0"/>
            </w:tcBorders>
          </w:tcPr>
          <w:p w14:paraId="0AD5218B">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507" w:type="dxa"/>
            <w:tcBorders>
              <w:top w:val="single" w:color="auto" w:sz="4" w:space="0"/>
              <w:left w:val="single" w:color="auto" w:sz="4" w:space="0"/>
              <w:bottom w:val="single" w:color="auto" w:sz="4" w:space="0"/>
              <w:right w:val="single" w:color="auto" w:sz="4" w:space="0"/>
            </w:tcBorders>
          </w:tcPr>
          <w:p w14:paraId="2D7481D4">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tcPr>
          <w:p w14:paraId="69A55B8F">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470" w:type="dxa"/>
            <w:tcBorders>
              <w:top w:val="single" w:color="auto" w:sz="4" w:space="0"/>
              <w:left w:val="single" w:color="auto" w:sz="4" w:space="0"/>
              <w:bottom w:val="single" w:color="auto" w:sz="4" w:space="0"/>
              <w:right w:val="single" w:color="auto" w:sz="4" w:space="0"/>
            </w:tcBorders>
          </w:tcPr>
          <w:p w14:paraId="07B669F9">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724" w:type="dxa"/>
            <w:tcBorders>
              <w:top w:val="single" w:color="auto" w:sz="4" w:space="0"/>
              <w:left w:val="single" w:color="auto" w:sz="4" w:space="0"/>
              <w:bottom w:val="single" w:color="auto" w:sz="4" w:space="0"/>
              <w:right w:val="single" w:color="auto" w:sz="4" w:space="0"/>
            </w:tcBorders>
          </w:tcPr>
          <w:p w14:paraId="7C0C33F2">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7B31B77B">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3D58F187">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r>
      <w:tr w14:paraId="5158AE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778" w:type="dxa"/>
            <w:tcBorders>
              <w:top w:val="single" w:color="auto" w:sz="4" w:space="0"/>
              <w:left w:val="single" w:color="auto" w:sz="4" w:space="0"/>
              <w:bottom w:val="single" w:color="auto" w:sz="4" w:space="0"/>
              <w:right w:val="single" w:color="auto" w:sz="4" w:space="0"/>
            </w:tcBorders>
          </w:tcPr>
          <w:p w14:paraId="04BED7D4">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507" w:type="dxa"/>
            <w:tcBorders>
              <w:top w:val="single" w:color="auto" w:sz="4" w:space="0"/>
              <w:left w:val="single" w:color="auto" w:sz="4" w:space="0"/>
              <w:bottom w:val="single" w:color="auto" w:sz="4" w:space="0"/>
              <w:right w:val="single" w:color="auto" w:sz="4" w:space="0"/>
            </w:tcBorders>
          </w:tcPr>
          <w:p w14:paraId="286A839C">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tcPr>
          <w:p w14:paraId="1947B5DD">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470" w:type="dxa"/>
            <w:tcBorders>
              <w:top w:val="single" w:color="auto" w:sz="4" w:space="0"/>
              <w:left w:val="single" w:color="auto" w:sz="4" w:space="0"/>
              <w:bottom w:val="single" w:color="auto" w:sz="4" w:space="0"/>
              <w:right w:val="single" w:color="auto" w:sz="4" w:space="0"/>
            </w:tcBorders>
          </w:tcPr>
          <w:p w14:paraId="6F18AFFB">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724" w:type="dxa"/>
            <w:tcBorders>
              <w:top w:val="single" w:color="auto" w:sz="4" w:space="0"/>
              <w:left w:val="single" w:color="auto" w:sz="4" w:space="0"/>
              <w:bottom w:val="single" w:color="auto" w:sz="4" w:space="0"/>
              <w:right w:val="single" w:color="auto" w:sz="4" w:space="0"/>
            </w:tcBorders>
          </w:tcPr>
          <w:p w14:paraId="21242214">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023C1058">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554BA07D">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r>
      <w:tr w14:paraId="0799EE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778" w:type="dxa"/>
            <w:tcBorders>
              <w:top w:val="single" w:color="auto" w:sz="4" w:space="0"/>
              <w:left w:val="single" w:color="auto" w:sz="4" w:space="0"/>
              <w:bottom w:val="single" w:color="auto" w:sz="4" w:space="0"/>
              <w:right w:val="single" w:color="auto" w:sz="4" w:space="0"/>
            </w:tcBorders>
          </w:tcPr>
          <w:p w14:paraId="52370C0C">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507" w:type="dxa"/>
            <w:tcBorders>
              <w:top w:val="single" w:color="auto" w:sz="4" w:space="0"/>
              <w:left w:val="single" w:color="auto" w:sz="4" w:space="0"/>
              <w:bottom w:val="single" w:color="auto" w:sz="4" w:space="0"/>
              <w:right w:val="single" w:color="auto" w:sz="4" w:space="0"/>
            </w:tcBorders>
          </w:tcPr>
          <w:p w14:paraId="24D601D3">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tcPr>
          <w:p w14:paraId="4110D0D9">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470" w:type="dxa"/>
            <w:tcBorders>
              <w:top w:val="single" w:color="auto" w:sz="4" w:space="0"/>
              <w:left w:val="single" w:color="auto" w:sz="4" w:space="0"/>
              <w:bottom w:val="single" w:color="auto" w:sz="4" w:space="0"/>
              <w:right w:val="single" w:color="auto" w:sz="4" w:space="0"/>
            </w:tcBorders>
          </w:tcPr>
          <w:p w14:paraId="3D28DC77">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724" w:type="dxa"/>
            <w:tcBorders>
              <w:top w:val="single" w:color="auto" w:sz="4" w:space="0"/>
              <w:left w:val="single" w:color="auto" w:sz="4" w:space="0"/>
              <w:bottom w:val="single" w:color="auto" w:sz="4" w:space="0"/>
              <w:right w:val="single" w:color="auto" w:sz="4" w:space="0"/>
            </w:tcBorders>
          </w:tcPr>
          <w:p w14:paraId="639E8D95">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54AA6A7D">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28C423B0">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r>
      <w:tr w14:paraId="73F245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778" w:type="dxa"/>
            <w:tcBorders>
              <w:top w:val="single" w:color="auto" w:sz="4" w:space="0"/>
              <w:left w:val="single" w:color="auto" w:sz="4" w:space="0"/>
              <w:bottom w:val="single" w:color="auto" w:sz="4" w:space="0"/>
              <w:right w:val="single" w:color="auto" w:sz="4" w:space="0"/>
            </w:tcBorders>
          </w:tcPr>
          <w:p w14:paraId="375DB7FA">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507" w:type="dxa"/>
            <w:tcBorders>
              <w:top w:val="single" w:color="auto" w:sz="4" w:space="0"/>
              <w:left w:val="single" w:color="auto" w:sz="4" w:space="0"/>
              <w:bottom w:val="single" w:color="auto" w:sz="4" w:space="0"/>
              <w:right w:val="single" w:color="auto" w:sz="4" w:space="0"/>
            </w:tcBorders>
          </w:tcPr>
          <w:p w14:paraId="2167B183">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tcPr>
          <w:p w14:paraId="2211B134">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470" w:type="dxa"/>
            <w:tcBorders>
              <w:top w:val="single" w:color="auto" w:sz="4" w:space="0"/>
              <w:left w:val="single" w:color="auto" w:sz="4" w:space="0"/>
              <w:bottom w:val="single" w:color="auto" w:sz="4" w:space="0"/>
              <w:right w:val="single" w:color="auto" w:sz="4" w:space="0"/>
            </w:tcBorders>
          </w:tcPr>
          <w:p w14:paraId="1BC7DDBA">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724" w:type="dxa"/>
            <w:tcBorders>
              <w:top w:val="single" w:color="auto" w:sz="4" w:space="0"/>
              <w:left w:val="single" w:color="auto" w:sz="4" w:space="0"/>
              <w:bottom w:val="single" w:color="auto" w:sz="4" w:space="0"/>
              <w:right w:val="single" w:color="auto" w:sz="4" w:space="0"/>
            </w:tcBorders>
          </w:tcPr>
          <w:p w14:paraId="5D91E722">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415CF6E4">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2678661E">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r>
      <w:tr w14:paraId="2EA888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5" w:hRule="atLeast"/>
        </w:trPr>
        <w:tc>
          <w:tcPr>
            <w:tcW w:w="778" w:type="dxa"/>
            <w:tcBorders>
              <w:top w:val="single" w:color="auto" w:sz="4" w:space="0"/>
              <w:left w:val="single" w:color="auto" w:sz="4" w:space="0"/>
              <w:bottom w:val="single" w:color="auto" w:sz="4" w:space="0"/>
              <w:right w:val="single" w:color="auto" w:sz="4" w:space="0"/>
            </w:tcBorders>
          </w:tcPr>
          <w:p w14:paraId="306E4B1B">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507" w:type="dxa"/>
            <w:tcBorders>
              <w:top w:val="single" w:color="auto" w:sz="4" w:space="0"/>
              <w:left w:val="single" w:color="auto" w:sz="4" w:space="0"/>
              <w:bottom w:val="single" w:color="auto" w:sz="4" w:space="0"/>
              <w:right w:val="single" w:color="auto" w:sz="4" w:space="0"/>
            </w:tcBorders>
          </w:tcPr>
          <w:p w14:paraId="12442A58">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tcPr>
          <w:p w14:paraId="5C193C25">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470" w:type="dxa"/>
            <w:tcBorders>
              <w:top w:val="single" w:color="auto" w:sz="4" w:space="0"/>
              <w:left w:val="single" w:color="auto" w:sz="4" w:space="0"/>
              <w:bottom w:val="single" w:color="auto" w:sz="4" w:space="0"/>
              <w:right w:val="single" w:color="auto" w:sz="4" w:space="0"/>
            </w:tcBorders>
          </w:tcPr>
          <w:p w14:paraId="4F2550E6">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1724" w:type="dxa"/>
            <w:tcBorders>
              <w:top w:val="single" w:color="auto" w:sz="4" w:space="0"/>
              <w:left w:val="single" w:color="auto" w:sz="4" w:space="0"/>
              <w:bottom w:val="single" w:color="auto" w:sz="4" w:space="0"/>
              <w:right w:val="single" w:color="auto" w:sz="4" w:space="0"/>
            </w:tcBorders>
          </w:tcPr>
          <w:p w14:paraId="659D7240">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6434F443">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tcPr>
          <w:p w14:paraId="5E8BA793">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p>
        </w:tc>
      </w:tr>
    </w:tbl>
    <w:p w14:paraId="127DBF2F">
      <w:pPr>
        <w:snapToGrid w:val="0"/>
        <w:spacing w:line="460" w:lineRule="exact"/>
        <w:ind w:firstLine="482" w:firstLineChars="200"/>
        <w:jc w:val="left"/>
        <w:rPr>
          <w:rFonts w:hint="eastAsia" w:ascii="仿宋" w:hAnsi="仿宋" w:eastAsia="仿宋"/>
          <w:color w:val="000000" w:themeColor="text1"/>
          <w:sz w:val="24"/>
          <w:szCs w:val="24"/>
          <w:u w:val="single"/>
          <w14:textFill>
            <w14:solidFill>
              <w14:schemeClr w14:val="tx1"/>
            </w14:solidFill>
          </w14:textFill>
        </w:rPr>
      </w:pPr>
      <w:r>
        <w:rPr>
          <w:rFonts w:hint="eastAsia" w:ascii="仿宋" w:hAnsi="仿宋" w:eastAsia="仿宋"/>
          <w:b/>
          <w:bCs/>
          <w:color w:val="000000" w:themeColor="text1"/>
          <w:sz w:val="24"/>
          <w:szCs w:val="24"/>
          <w14:textFill>
            <w14:solidFill>
              <w14:schemeClr w14:val="tx1"/>
            </w14:solidFill>
          </w14:textFill>
        </w:rPr>
        <w:t>注：为本单位自有车辆的需提供车辆购买发票及行驶证；长期租赁的需提供租赁合同复印件及租赁单位购买发票。(不提供按无效标处理)</w:t>
      </w:r>
    </w:p>
    <w:p w14:paraId="7D1C1974">
      <w:pPr>
        <w:pStyle w:val="30"/>
        <w:snapToGrid w:val="0"/>
        <w:spacing w:line="460" w:lineRule="exact"/>
        <w:ind w:firstLine="480" w:firstLineChars="200"/>
        <w:jc w:val="left"/>
        <w:rPr>
          <w:rFonts w:hint="eastAsia" w:ascii="仿宋" w:hAnsi="仿宋" w:eastAsia="仿宋"/>
          <w:color w:val="000000" w:themeColor="text1"/>
          <w:szCs w:val="24"/>
          <w14:textFill>
            <w14:solidFill>
              <w14:schemeClr w14:val="tx1"/>
            </w14:solidFill>
          </w14:textFill>
        </w:rPr>
      </w:pPr>
    </w:p>
    <w:p w14:paraId="3A097DDD">
      <w:pPr>
        <w:pStyle w:val="30"/>
        <w:snapToGrid w:val="0"/>
        <w:spacing w:line="460" w:lineRule="exact"/>
        <w:ind w:firstLine="480" w:firstLineChars="200"/>
        <w:jc w:val="left"/>
        <w:rPr>
          <w:rFonts w:hint="eastAsia" w:ascii="仿宋" w:hAnsi="仿宋" w:eastAsia="仿宋"/>
          <w:color w:val="000000" w:themeColor="text1"/>
          <w:szCs w:val="24"/>
          <w14:textFill>
            <w14:solidFill>
              <w14:schemeClr w14:val="tx1"/>
            </w14:solidFill>
          </w14:textFill>
        </w:rPr>
      </w:pPr>
      <w:r>
        <w:rPr>
          <w:rFonts w:hint="eastAsia" w:ascii="仿宋" w:hAnsi="仿宋" w:eastAsia="仿宋"/>
          <w:color w:val="000000" w:themeColor="text1"/>
          <w:szCs w:val="24"/>
          <w14:textFill>
            <w14:solidFill>
              <w14:schemeClr w14:val="tx1"/>
            </w14:solidFill>
          </w14:textFill>
        </w:rPr>
        <w:t>投标人全称（电子签章）：</w:t>
      </w:r>
      <w:r>
        <w:rPr>
          <w:rFonts w:hint="eastAsia" w:ascii="仿宋" w:hAnsi="仿宋" w:eastAsia="仿宋"/>
          <w:color w:val="000000" w:themeColor="text1"/>
          <w:szCs w:val="24"/>
          <w:u w:val="single"/>
          <w14:textFill>
            <w14:solidFill>
              <w14:schemeClr w14:val="tx1"/>
            </w14:solidFill>
          </w14:textFill>
        </w:rPr>
        <w:t xml:space="preserve">                      </w:t>
      </w:r>
    </w:p>
    <w:p w14:paraId="192E518B">
      <w:pPr>
        <w:snapToGrid w:val="0"/>
        <w:spacing w:line="460" w:lineRule="exact"/>
        <w:ind w:firstLine="480" w:firstLineChars="200"/>
        <w:jc w:val="left"/>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法定代表人或授权委托人（签字或盖章）：</w:t>
      </w:r>
      <w:r>
        <w:rPr>
          <w:rFonts w:hint="eastAsia" w:ascii="仿宋" w:hAnsi="仿宋" w:eastAsia="仿宋"/>
          <w:color w:val="000000" w:themeColor="text1"/>
          <w:sz w:val="24"/>
          <w:szCs w:val="24"/>
          <w:u w:val="single"/>
          <w14:textFill>
            <w14:solidFill>
              <w14:schemeClr w14:val="tx1"/>
            </w14:solidFill>
          </w14:textFill>
        </w:rPr>
        <w:t xml:space="preserve">                </w:t>
      </w:r>
    </w:p>
    <w:p w14:paraId="20FAF533">
      <w:pPr>
        <w:pStyle w:val="28"/>
        <w:ind w:firstLine="480"/>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投标日期：</w:t>
      </w:r>
      <w:r>
        <w:rPr>
          <w:rFonts w:hint="eastAsia" w:ascii="仿宋" w:hAnsi="仿宋" w:eastAsia="仿宋"/>
          <w:color w:val="000000" w:themeColor="text1"/>
          <w:sz w:val="24"/>
          <w:u w:val="single"/>
          <w14:textFill>
            <w14:solidFill>
              <w14:schemeClr w14:val="tx1"/>
            </w14:solidFill>
          </w14:textFill>
        </w:rPr>
        <w:t xml:space="preserve">     </w:t>
      </w:r>
      <w:r>
        <w:rPr>
          <w:rFonts w:hint="eastAsia" w:ascii="仿宋" w:hAnsi="仿宋" w:eastAsia="仿宋"/>
          <w:color w:val="000000" w:themeColor="text1"/>
          <w:sz w:val="24"/>
          <w14:textFill>
            <w14:solidFill>
              <w14:schemeClr w14:val="tx1"/>
            </w14:solidFill>
          </w14:textFill>
        </w:rPr>
        <w:t>年</w:t>
      </w:r>
      <w:r>
        <w:rPr>
          <w:rFonts w:hint="eastAsia" w:ascii="仿宋" w:hAnsi="仿宋" w:eastAsia="仿宋"/>
          <w:color w:val="000000" w:themeColor="text1"/>
          <w:sz w:val="24"/>
          <w:u w:val="single"/>
          <w14:textFill>
            <w14:solidFill>
              <w14:schemeClr w14:val="tx1"/>
            </w14:solidFill>
          </w14:textFill>
        </w:rPr>
        <w:t xml:space="preserve">    </w:t>
      </w:r>
      <w:r>
        <w:rPr>
          <w:rFonts w:hint="eastAsia" w:ascii="仿宋" w:hAnsi="仿宋" w:eastAsia="仿宋"/>
          <w:color w:val="000000" w:themeColor="text1"/>
          <w:sz w:val="24"/>
          <w14:textFill>
            <w14:solidFill>
              <w14:schemeClr w14:val="tx1"/>
            </w14:solidFill>
          </w14:textFill>
        </w:rPr>
        <w:t>月</w:t>
      </w:r>
      <w:r>
        <w:rPr>
          <w:rFonts w:hint="eastAsia" w:ascii="仿宋" w:hAnsi="仿宋" w:eastAsia="仿宋"/>
          <w:color w:val="000000" w:themeColor="text1"/>
          <w:sz w:val="24"/>
          <w:u w:val="single"/>
          <w14:textFill>
            <w14:solidFill>
              <w14:schemeClr w14:val="tx1"/>
            </w14:solidFill>
          </w14:textFill>
        </w:rPr>
        <w:t xml:space="preserve">    </w:t>
      </w:r>
      <w:r>
        <w:rPr>
          <w:rFonts w:hint="eastAsia" w:ascii="仿宋" w:hAnsi="仿宋" w:eastAsia="仿宋"/>
          <w:color w:val="000000" w:themeColor="text1"/>
          <w:sz w:val="24"/>
          <w14:textFill>
            <w14:solidFill>
              <w14:schemeClr w14:val="tx1"/>
            </w14:solidFill>
          </w14:textFill>
        </w:rPr>
        <w:t>日</w:t>
      </w:r>
    </w:p>
    <w:p w14:paraId="569D65BD">
      <w:pPr>
        <w:pStyle w:val="28"/>
        <w:ind w:firstLine="480"/>
        <w:rPr>
          <w:rFonts w:hint="eastAsia" w:ascii="仿宋" w:hAnsi="仿宋" w:eastAsia="仿宋"/>
          <w:color w:val="000000" w:themeColor="text1"/>
          <w:sz w:val="24"/>
          <w14:textFill>
            <w14:solidFill>
              <w14:schemeClr w14:val="tx1"/>
            </w14:solidFill>
          </w14:textFill>
        </w:rPr>
      </w:pPr>
    </w:p>
    <w:p w14:paraId="6F54F70C">
      <w:pPr>
        <w:pStyle w:val="28"/>
        <w:ind w:firstLine="480"/>
        <w:rPr>
          <w:rFonts w:hint="eastAsia" w:ascii="仿宋" w:hAnsi="仿宋" w:eastAsia="仿宋"/>
          <w:color w:val="000000" w:themeColor="text1"/>
          <w:sz w:val="24"/>
          <w14:textFill>
            <w14:solidFill>
              <w14:schemeClr w14:val="tx1"/>
            </w14:solidFill>
          </w14:textFill>
        </w:rPr>
      </w:pPr>
    </w:p>
    <w:p w14:paraId="29967D13">
      <w:pPr>
        <w:pStyle w:val="28"/>
        <w:ind w:firstLine="480"/>
        <w:rPr>
          <w:rFonts w:hint="eastAsia" w:ascii="仿宋" w:hAnsi="仿宋" w:eastAsia="仿宋"/>
          <w:color w:val="000000" w:themeColor="text1"/>
          <w:sz w:val="24"/>
          <w14:textFill>
            <w14:solidFill>
              <w14:schemeClr w14:val="tx1"/>
            </w14:solidFill>
          </w14:textFill>
        </w:rPr>
      </w:pPr>
    </w:p>
    <w:p w14:paraId="0D49032B">
      <w:pPr>
        <w:pStyle w:val="28"/>
        <w:ind w:firstLine="480"/>
        <w:rPr>
          <w:rFonts w:hint="eastAsia" w:ascii="仿宋" w:hAnsi="仿宋" w:eastAsia="仿宋"/>
          <w:color w:val="000000" w:themeColor="text1"/>
          <w:sz w:val="24"/>
          <w14:textFill>
            <w14:solidFill>
              <w14:schemeClr w14:val="tx1"/>
            </w14:solidFill>
          </w14:textFill>
        </w:rPr>
      </w:pPr>
    </w:p>
    <w:p w14:paraId="450B441D">
      <w:pPr>
        <w:pStyle w:val="28"/>
        <w:ind w:firstLine="480"/>
        <w:rPr>
          <w:rFonts w:hint="eastAsia" w:ascii="仿宋" w:hAnsi="仿宋" w:eastAsia="仿宋"/>
          <w:color w:val="000000" w:themeColor="text1"/>
          <w:sz w:val="24"/>
          <w:u w:val="single"/>
          <w14:textFill>
            <w14:solidFill>
              <w14:schemeClr w14:val="tx1"/>
            </w14:solidFill>
          </w14:textFill>
        </w:rPr>
      </w:pPr>
    </w:p>
    <w:p w14:paraId="5C40EEEA">
      <w:pPr>
        <w:pStyle w:val="28"/>
        <w:ind w:firstLine="480"/>
        <w:rPr>
          <w:rFonts w:hint="eastAsia" w:ascii="仿宋" w:hAnsi="仿宋" w:eastAsia="仿宋"/>
          <w:color w:val="000000" w:themeColor="text1"/>
          <w:sz w:val="24"/>
          <w:u w:val="single"/>
          <w14:textFill>
            <w14:solidFill>
              <w14:schemeClr w14:val="tx1"/>
            </w14:solidFill>
          </w14:textFill>
        </w:rPr>
      </w:pPr>
    </w:p>
    <w:p w14:paraId="421A73CE">
      <w:pPr>
        <w:pStyle w:val="28"/>
        <w:ind w:firstLine="480"/>
        <w:rPr>
          <w:rFonts w:hint="eastAsia" w:ascii="仿宋" w:hAnsi="仿宋" w:eastAsia="仿宋"/>
          <w:color w:val="000000" w:themeColor="text1"/>
          <w:sz w:val="24"/>
          <w:u w:val="single"/>
          <w14:textFill>
            <w14:solidFill>
              <w14:schemeClr w14:val="tx1"/>
            </w14:solidFill>
          </w14:textFill>
        </w:rPr>
      </w:pPr>
    </w:p>
    <w:p w14:paraId="0BD975CA">
      <w:pPr>
        <w:pStyle w:val="28"/>
        <w:ind w:firstLine="480"/>
        <w:rPr>
          <w:rFonts w:hint="eastAsia" w:ascii="仿宋" w:hAnsi="仿宋" w:eastAsia="仿宋"/>
          <w:color w:val="000000" w:themeColor="text1"/>
          <w:sz w:val="24"/>
          <w:u w:val="single"/>
          <w14:textFill>
            <w14:solidFill>
              <w14:schemeClr w14:val="tx1"/>
            </w14:solidFill>
          </w14:textFill>
        </w:rPr>
      </w:pPr>
    </w:p>
    <w:p w14:paraId="30887297">
      <w:pPr>
        <w:widowControl/>
        <w:jc w:val="center"/>
        <w:rPr>
          <w:rFonts w:hint="eastAsia" w:ascii="仿宋" w:hAnsi="仿宋" w:eastAsia="仿宋" w:cs="仿宋"/>
          <w:b/>
          <w:color w:val="000000" w:themeColor="text1"/>
          <w:sz w:val="36"/>
          <w:szCs w:val="36"/>
          <w14:textFill>
            <w14:solidFill>
              <w14:schemeClr w14:val="tx1"/>
            </w14:solidFill>
          </w14:textFill>
        </w:rPr>
      </w:pPr>
      <w:bookmarkStart w:id="7" w:name="_Toc523846745"/>
      <w:bookmarkStart w:id="8" w:name="_Toc527968403"/>
      <w:bookmarkStart w:id="9" w:name="_Toc484964457"/>
      <w:bookmarkStart w:id="10" w:name="_Toc523846892"/>
      <w:r>
        <w:rPr>
          <w:rFonts w:hint="eastAsia" w:ascii="仿宋" w:hAnsi="仿宋" w:eastAsia="仿宋" w:cs="仿宋"/>
          <w:b/>
          <w:color w:val="000000" w:themeColor="text1"/>
          <w:sz w:val="36"/>
          <w:szCs w:val="36"/>
          <w14:textFill>
            <w14:solidFill>
              <w14:schemeClr w14:val="tx1"/>
            </w14:solidFill>
          </w14:textFill>
        </w:rPr>
        <w:t>投标诚信承诺书</w:t>
      </w:r>
      <w:bookmarkEnd w:id="7"/>
      <w:bookmarkEnd w:id="8"/>
      <w:bookmarkEnd w:id="9"/>
      <w:bookmarkEnd w:id="10"/>
    </w:p>
    <w:p w14:paraId="7DA0EB23">
      <w:pPr>
        <w:widowControl/>
        <w:rPr>
          <w:rFonts w:hint="eastAsia" w:ascii="仿宋" w:hAnsi="仿宋" w:eastAsia="仿宋" w:cs="仿宋"/>
          <w:b/>
          <w:color w:val="000000" w:themeColor="text1"/>
          <w:sz w:val="36"/>
          <w:szCs w:val="36"/>
          <w14:textFill>
            <w14:solidFill>
              <w14:schemeClr w14:val="tx1"/>
            </w14:solidFill>
          </w14:textFill>
        </w:rPr>
      </w:pPr>
    </w:p>
    <w:p w14:paraId="21698737">
      <w:pPr>
        <w:spacing w:line="360" w:lineRule="auto"/>
        <w:ind w:firstLine="120" w:firstLineChars="5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致</w:t>
      </w:r>
      <w:r>
        <w:rPr>
          <w:rFonts w:hint="eastAsia" w:ascii="仿宋" w:hAnsi="仿宋" w:eastAsia="仿宋" w:cs="仿宋"/>
          <w:color w:val="000000" w:themeColor="text1"/>
          <w:sz w:val="24"/>
          <w:szCs w:val="24"/>
          <w:u w:val="single"/>
          <w14:textFill>
            <w14:solidFill>
              <w14:schemeClr w14:val="tx1"/>
            </w14:solidFill>
          </w14:textFill>
        </w:rPr>
        <w:t xml:space="preserve">  （招标人）     </w:t>
      </w:r>
      <w:r>
        <w:rPr>
          <w:rFonts w:hint="eastAsia" w:ascii="仿宋" w:hAnsi="仿宋" w:eastAsia="仿宋" w:cs="仿宋"/>
          <w:color w:val="000000" w:themeColor="text1"/>
          <w:sz w:val="24"/>
          <w:szCs w:val="24"/>
          <w14:textFill>
            <w14:solidFill>
              <w14:schemeClr w14:val="tx1"/>
            </w14:solidFill>
          </w14:textFill>
        </w:rPr>
        <w:t xml:space="preserve"> ：</w:t>
      </w:r>
    </w:p>
    <w:p w14:paraId="6875193A">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我方在参加贵单位的</w:t>
      </w:r>
      <w:r>
        <w:rPr>
          <w:rFonts w:hint="eastAsia" w:ascii="仿宋" w:hAnsi="仿宋" w:eastAsia="仿宋" w:cs="仿宋"/>
          <w:color w:val="000000" w:themeColor="text1"/>
          <w:sz w:val="24"/>
          <w:szCs w:val="24"/>
          <w:u w:val="single"/>
          <w14:textFill>
            <w14:solidFill>
              <w14:schemeClr w14:val="tx1"/>
            </w14:solidFill>
          </w14:textFill>
        </w:rPr>
        <w:t xml:space="preserve">     （项目名称）           </w:t>
      </w:r>
      <w:r>
        <w:rPr>
          <w:rFonts w:hint="eastAsia" w:ascii="仿宋" w:hAnsi="仿宋" w:eastAsia="仿宋" w:cs="仿宋"/>
          <w:color w:val="000000" w:themeColor="text1"/>
          <w:sz w:val="24"/>
          <w:szCs w:val="24"/>
          <w14:textFill>
            <w14:solidFill>
              <w14:schemeClr w14:val="tx1"/>
            </w14:solidFill>
          </w14:textFill>
        </w:rPr>
        <w:t>的招投标活动中，郑重承诺如下：</w:t>
      </w:r>
    </w:p>
    <w:p w14:paraId="6F55B483">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1、我方本次提供的所有投标有关资料都是真实、准确、完整的；</w:t>
      </w:r>
    </w:p>
    <w:p w14:paraId="45FAFBC0">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2、我方保证不参与串标、围标；</w:t>
      </w:r>
    </w:p>
    <w:p w14:paraId="4898DFD3">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3、我方未处于被各级行政主管部门做出停止市场行为处罚的期限内，我方参加本项目招标活动前3年内在经营活动中没有重大违法记录；</w:t>
      </w:r>
    </w:p>
    <w:p w14:paraId="2BCF6AC9">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4、我方不是本工程前期准备提供咨询服务的单位；</w:t>
      </w:r>
    </w:p>
    <w:p w14:paraId="4F405F49">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5、我方不存在其他法律法规规定的失信行为；</w:t>
      </w:r>
    </w:p>
    <w:p w14:paraId="73944B2F">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6、若我方中标，将严格按照规定及时与招标人签订合同,并严格按照招标文件要求及投标文件承诺等内容组织实施。决不将中标项目转（让）包给他人或者违规分包给他人；</w:t>
      </w:r>
    </w:p>
    <w:p w14:paraId="1B1537D9">
      <w:pPr>
        <w:spacing w:line="360" w:lineRule="auto"/>
        <w:ind w:firstLine="482"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7、特别声明：我方若违反上述承诺，隐瞒、提供虚假资料、参与串标围标、无故不签订合同等行为或不按招标文件要求组织实施，被发现或被他人举报查实，无条件接受招标人、监管部门作出的取消投标资格、中标资格、承包合同或不良行为记录等处罚，并自愿停止参与富阳区小额公共资源交易招投标活动六个月。对造成的损失，任何法律和经济责任完全由我方负责。</w:t>
      </w:r>
    </w:p>
    <w:p w14:paraId="180C375B">
      <w:pPr>
        <w:spacing w:line="320" w:lineRule="exact"/>
        <w:ind w:firstLine="480" w:firstLineChars="200"/>
        <w:jc w:val="center"/>
        <w:rPr>
          <w:rFonts w:hint="eastAsia" w:ascii="仿宋" w:hAnsi="仿宋" w:eastAsia="仿宋" w:cs="仿宋"/>
          <w:color w:val="000000" w:themeColor="text1"/>
          <w:sz w:val="24"/>
          <w:szCs w:val="24"/>
          <w:u w:val="single"/>
          <w14:textFill>
            <w14:solidFill>
              <w14:schemeClr w14:val="tx1"/>
            </w14:solidFill>
          </w14:textFill>
        </w:rPr>
      </w:pPr>
    </w:p>
    <w:p w14:paraId="27B46864">
      <w:pPr>
        <w:spacing w:line="320" w:lineRule="exact"/>
        <w:ind w:firstLine="482" w:firstLineChars="200"/>
        <w:jc w:val="left"/>
        <w:rPr>
          <w:rFonts w:hint="eastAsia" w:ascii="仿宋" w:hAnsi="仿宋" w:eastAsia="仿宋" w:cs="仿宋"/>
          <w:b/>
          <w:color w:val="000000" w:themeColor="text1"/>
          <w:sz w:val="32"/>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特此承诺。</w:t>
      </w:r>
      <w:r>
        <w:rPr>
          <w:rFonts w:ascii="仿宋" w:hAnsi="仿宋" w:eastAsia="仿宋" w:cs="仿宋"/>
          <w:b/>
          <w:color w:val="000000" w:themeColor="text1"/>
          <w:sz w:val="32"/>
          <w14:textFill>
            <w14:solidFill>
              <w14:schemeClr w14:val="tx1"/>
            </w14:solidFill>
          </w14:textFill>
        </w:rPr>
        <w:t xml:space="preserve"> </w:t>
      </w:r>
    </w:p>
    <w:p w14:paraId="4F157EFF">
      <w:pPr>
        <w:spacing w:before="160"/>
        <w:rPr>
          <w:rFonts w:hint="eastAsia" w:ascii="仿宋" w:hAnsi="仿宋" w:eastAsia="仿宋" w:cs="仿宋"/>
          <w:b/>
          <w:color w:val="000000" w:themeColor="text1"/>
          <w:sz w:val="32"/>
          <w14:textFill>
            <w14:solidFill>
              <w14:schemeClr w14:val="tx1"/>
            </w14:solidFill>
          </w14:textFill>
        </w:rPr>
      </w:pPr>
      <w:r>
        <w:rPr>
          <w:rFonts w:ascii="仿宋" w:hAnsi="仿宋" w:eastAsia="仿宋" w:cs="仿宋"/>
          <w:b/>
          <w:color w:val="000000" w:themeColor="text1"/>
          <w:sz w:val="32"/>
          <w14:textFill>
            <w14:solidFill>
              <w14:schemeClr w14:val="tx1"/>
            </w14:solidFill>
          </w14:textFill>
        </w:rPr>
        <w:t xml:space="preserve"> </w:t>
      </w:r>
    </w:p>
    <w:p w14:paraId="06B5DF19">
      <w:pPr>
        <w:spacing w:before="160"/>
        <w:jc w:val="center"/>
        <w:rPr>
          <w:rFonts w:hint="eastAsia" w:ascii="仿宋" w:hAnsi="仿宋" w:eastAsia="仿宋" w:cs="仿宋"/>
          <w:b/>
          <w:color w:val="000000" w:themeColor="text1"/>
          <w:sz w:val="32"/>
          <w14:textFill>
            <w14:solidFill>
              <w14:schemeClr w14:val="tx1"/>
            </w14:solidFill>
          </w14:textFill>
        </w:rPr>
      </w:pPr>
      <w:r>
        <w:rPr>
          <w:rFonts w:ascii="仿宋" w:hAnsi="仿宋" w:eastAsia="仿宋" w:cs="仿宋"/>
          <w:b/>
          <w:color w:val="000000" w:themeColor="text1"/>
          <w:sz w:val="32"/>
          <w14:textFill>
            <w14:solidFill>
              <w14:schemeClr w14:val="tx1"/>
            </w14:solidFill>
          </w14:textFill>
        </w:rPr>
        <w:t xml:space="preserve"> </w:t>
      </w:r>
    </w:p>
    <w:p w14:paraId="0A3C6920">
      <w:pPr>
        <w:pStyle w:val="30"/>
        <w:snapToGrid w:val="0"/>
        <w:spacing w:line="460" w:lineRule="exact"/>
        <w:ind w:firstLine="480" w:firstLineChars="200"/>
        <w:jc w:val="left"/>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承诺人全称（</w:t>
      </w:r>
      <w:r>
        <w:rPr>
          <w:rFonts w:hint="eastAsia" w:ascii="仿宋" w:hAnsi="仿宋" w:eastAsia="仿宋" w:cs="仿宋"/>
          <w:color w:val="000000" w:themeColor="text1"/>
          <w:kern w:val="0"/>
          <w:lang w:val="zh-CN"/>
          <w14:textFill>
            <w14:solidFill>
              <w14:schemeClr w14:val="tx1"/>
            </w14:solidFill>
          </w14:textFill>
        </w:rPr>
        <w:t>电子签章</w:t>
      </w:r>
      <w:r>
        <w:rPr>
          <w:rFonts w:hint="eastAsia" w:ascii="仿宋" w:hAnsi="仿宋" w:eastAsia="仿宋" w:cs="仿宋"/>
          <w:color w:val="000000" w:themeColor="text1"/>
          <w:szCs w:val="24"/>
          <w14:textFill>
            <w14:solidFill>
              <w14:schemeClr w14:val="tx1"/>
            </w14:solidFill>
          </w14:textFill>
        </w:rPr>
        <w:t>）：</w:t>
      </w:r>
      <w:r>
        <w:rPr>
          <w:rFonts w:hint="eastAsia" w:ascii="仿宋" w:hAnsi="仿宋" w:eastAsia="仿宋" w:cs="仿宋"/>
          <w:color w:val="000000" w:themeColor="text1"/>
          <w:szCs w:val="24"/>
          <w:u w:val="single"/>
          <w14:textFill>
            <w14:solidFill>
              <w14:schemeClr w14:val="tx1"/>
            </w14:solidFill>
          </w14:textFill>
        </w:rPr>
        <w:t xml:space="preserve">                      </w:t>
      </w:r>
    </w:p>
    <w:p w14:paraId="4A999617">
      <w:pPr>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法定代表人（</w:t>
      </w:r>
      <w:r>
        <w:rPr>
          <w:rFonts w:hint="eastAsia" w:ascii="仿宋" w:hAnsi="仿宋" w:eastAsia="仿宋"/>
          <w:color w:val="000000" w:themeColor="text1"/>
          <w:sz w:val="24"/>
          <w:szCs w:val="24"/>
          <w14:textFill>
            <w14:solidFill>
              <w14:schemeClr w14:val="tx1"/>
            </w14:solidFill>
          </w14:textFill>
        </w:rPr>
        <w:t>签字或盖章</w:t>
      </w:r>
      <w:r>
        <w:rPr>
          <w:rFonts w:hint="eastAsia" w:ascii="仿宋" w:hAnsi="仿宋" w:eastAsia="仿宋" w:cs="仿宋"/>
          <w:color w:val="000000" w:themeColor="text1"/>
          <w:sz w:val="24"/>
          <w:szCs w:val="24"/>
          <w14:textFill>
            <w14:solidFill>
              <w14:schemeClr w14:val="tx1"/>
            </w14:solidFill>
          </w14:textFill>
        </w:rPr>
        <w:t>）：</w:t>
      </w:r>
      <w:r>
        <w:rPr>
          <w:rFonts w:hint="eastAsia" w:ascii="仿宋" w:hAnsi="仿宋" w:eastAsia="仿宋" w:cs="仿宋"/>
          <w:color w:val="000000" w:themeColor="text1"/>
          <w:sz w:val="24"/>
          <w:szCs w:val="24"/>
          <w:u w:val="single"/>
          <w14:textFill>
            <w14:solidFill>
              <w14:schemeClr w14:val="tx1"/>
            </w14:solidFill>
          </w14:textFill>
        </w:rPr>
        <w:t xml:space="preserve">                </w:t>
      </w:r>
    </w:p>
    <w:p w14:paraId="011FC34E">
      <w:pPr>
        <w:snapToGrid w:val="0"/>
        <w:spacing w:line="460" w:lineRule="exact"/>
        <w:ind w:firstLine="480" w:firstLineChars="200"/>
        <w:jc w:val="left"/>
        <w:rPr>
          <w:rFonts w:hint="eastAsia" w:ascii="仿宋" w:hAnsi="仿宋" w:eastAsia="仿宋" w:cs="仿宋"/>
          <w:b/>
          <w:color w:val="000000" w:themeColor="text1"/>
          <w:sz w:val="32"/>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日期：</w:t>
      </w:r>
      <w:r>
        <w:rPr>
          <w:rFonts w:hint="eastAsia" w:ascii="仿宋" w:hAnsi="仿宋" w:eastAsia="仿宋" w:cs="仿宋"/>
          <w:color w:val="000000" w:themeColor="text1"/>
          <w:sz w:val="24"/>
          <w:szCs w:val="24"/>
          <w:u w:val="single"/>
          <w14:textFill>
            <w14:solidFill>
              <w14:schemeClr w14:val="tx1"/>
            </w14:solidFill>
          </w14:textFill>
        </w:rPr>
        <w:t xml:space="preserve">       年     月     日</w:t>
      </w:r>
    </w:p>
    <w:p w14:paraId="3A943DBC">
      <w:pPr>
        <w:pStyle w:val="28"/>
        <w:ind w:firstLine="643"/>
        <w:rPr>
          <w:rFonts w:hint="eastAsia" w:ascii="仿宋" w:hAnsi="仿宋" w:eastAsia="仿宋" w:cs="仿宋"/>
          <w:b/>
          <w:color w:val="000000" w:themeColor="text1"/>
          <w:sz w:val="32"/>
          <w14:textFill>
            <w14:solidFill>
              <w14:schemeClr w14:val="tx1"/>
            </w14:solidFill>
          </w14:textFill>
        </w:rPr>
      </w:pPr>
    </w:p>
    <w:p w14:paraId="64112A31">
      <w:pPr>
        <w:pStyle w:val="28"/>
        <w:ind w:firstLine="643"/>
        <w:rPr>
          <w:rFonts w:hint="eastAsia" w:ascii="仿宋" w:hAnsi="仿宋" w:eastAsia="仿宋" w:cs="仿宋"/>
          <w:b/>
          <w:color w:val="000000" w:themeColor="text1"/>
          <w:sz w:val="32"/>
          <w14:textFill>
            <w14:solidFill>
              <w14:schemeClr w14:val="tx1"/>
            </w14:solidFill>
          </w14:textFill>
        </w:rPr>
      </w:pPr>
    </w:p>
    <w:p w14:paraId="018C7764">
      <w:pPr>
        <w:snapToGrid w:val="0"/>
        <w:spacing w:line="460" w:lineRule="exact"/>
        <w:ind w:firstLine="2891" w:firstLineChars="900"/>
        <w:jc w:val="left"/>
        <w:rPr>
          <w:rFonts w:hint="eastAsia" w:ascii="仿宋" w:hAnsi="仿宋" w:eastAsia="仿宋"/>
          <w:b/>
          <w:color w:val="000000" w:themeColor="text1"/>
          <w:sz w:val="32"/>
          <w:szCs w:val="32"/>
          <w14:textFill>
            <w14:solidFill>
              <w14:schemeClr w14:val="tx1"/>
            </w14:solidFill>
          </w14:textFill>
        </w:rPr>
      </w:pPr>
      <w:r>
        <w:rPr>
          <w:rFonts w:hint="eastAsia" w:ascii="仿宋" w:hAnsi="仿宋" w:eastAsia="仿宋"/>
          <w:b/>
          <w:color w:val="000000" w:themeColor="text1"/>
          <w:sz w:val="32"/>
          <w:szCs w:val="32"/>
          <w14:textFill>
            <w14:solidFill>
              <w14:schemeClr w14:val="tx1"/>
            </w14:solidFill>
          </w14:textFill>
        </w:rPr>
        <w:t>投标响应函</w:t>
      </w:r>
    </w:p>
    <w:p w14:paraId="04CCE5CA">
      <w:pPr>
        <w:pStyle w:val="14"/>
        <w:spacing w:beforeLines="0" w:afterLines="0" w:line="460" w:lineRule="exact"/>
        <w:jc w:val="left"/>
        <w:rPr>
          <w:rFonts w:hint="eastAsia" w:ascii="仿宋" w:hAnsi="仿宋" w:eastAsia="仿宋"/>
          <w:color w:val="000000" w:themeColor="text1"/>
          <w:u w:val="single"/>
          <w14:textFill>
            <w14:solidFill>
              <w14:schemeClr w14:val="tx1"/>
            </w14:solidFill>
          </w14:textFill>
        </w:rPr>
      </w:pPr>
      <w:r>
        <w:rPr>
          <w:rFonts w:hint="eastAsia" w:ascii="仿宋" w:hAnsi="仿宋" w:eastAsia="仿宋"/>
          <w:bCs/>
          <w:color w:val="000000" w:themeColor="text1"/>
          <w:u w:val="single"/>
          <w14:textFill>
            <w14:solidFill>
              <w14:schemeClr w14:val="tx1"/>
            </w14:solidFill>
          </w14:textFill>
        </w:rPr>
        <w:t>杭州富阳通达公路工程有限公司</w:t>
      </w:r>
      <w:r>
        <w:rPr>
          <w:rFonts w:hint="eastAsia" w:ascii="仿宋" w:hAnsi="仿宋" w:eastAsia="仿宋"/>
          <w:color w:val="000000" w:themeColor="text1"/>
          <w:u w:val="single"/>
          <w14:textFill>
            <w14:solidFill>
              <w14:schemeClr w14:val="tx1"/>
            </w14:solidFill>
          </w14:textFill>
        </w:rPr>
        <w:t>：</w:t>
      </w:r>
    </w:p>
    <w:p w14:paraId="43981B2D">
      <w:pPr>
        <w:pStyle w:val="14"/>
        <w:spacing w:beforeLines="0" w:afterLines="0" w:line="460" w:lineRule="exact"/>
        <w:ind w:firstLine="480" w:firstLineChars="200"/>
        <w:jc w:val="left"/>
        <w:rPr>
          <w:rFonts w:hint="eastAsia" w:ascii="仿宋" w:hAnsi="仿宋" w:eastAsia="仿宋"/>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w:t>我</w:t>
      </w:r>
      <w:r>
        <w:rPr>
          <w:rFonts w:hint="eastAsia" w:ascii="仿宋" w:hAnsi="仿宋" w:eastAsia="仿宋"/>
          <w:color w:val="000000" w:themeColor="text1"/>
          <w:u w:val="single"/>
          <w14:textFill>
            <w14:solidFill>
              <w14:schemeClr w14:val="tx1"/>
            </w14:solidFill>
          </w14:textFill>
        </w:rPr>
        <w:t>（姓名）</w:t>
      </w:r>
      <w:r>
        <w:rPr>
          <w:rFonts w:hint="eastAsia" w:ascii="仿宋" w:hAnsi="仿宋" w:eastAsia="仿宋"/>
          <w:color w:val="000000" w:themeColor="text1"/>
          <w14:textFill>
            <w14:solidFill>
              <w14:schemeClr w14:val="tx1"/>
            </w14:solidFill>
          </w14:textFill>
        </w:rPr>
        <w:t>系</w:t>
      </w:r>
      <w:r>
        <w:rPr>
          <w:rFonts w:hint="eastAsia" w:ascii="仿宋" w:hAnsi="仿宋" w:eastAsia="仿宋"/>
          <w:color w:val="000000" w:themeColor="text1"/>
          <w:u w:val="single"/>
          <w14:textFill>
            <w14:solidFill>
              <w14:schemeClr w14:val="tx1"/>
            </w14:solidFill>
          </w14:textFill>
        </w:rPr>
        <w:t xml:space="preserve">（投标人名称）         </w:t>
      </w:r>
      <w:r>
        <w:rPr>
          <w:rFonts w:hint="eastAsia" w:ascii="仿宋" w:hAnsi="仿宋" w:eastAsia="仿宋"/>
          <w:color w:val="000000" w:themeColor="text1"/>
          <w14:textFill>
            <w14:solidFill>
              <w14:schemeClr w14:val="tx1"/>
            </w14:solidFill>
          </w14:textFill>
        </w:rPr>
        <w:t>的法定代表人，授权</w:t>
      </w:r>
      <w:r>
        <w:rPr>
          <w:rFonts w:hint="eastAsia" w:ascii="仿宋" w:hAnsi="仿宋" w:eastAsia="仿宋"/>
          <w:color w:val="000000" w:themeColor="text1"/>
          <w:u w:val="single"/>
          <w14:textFill>
            <w14:solidFill>
              <w14:schemeClr w14:val="tx1"/>
            </w14:solidFill>
          </w14:textFill>
        </w:rPr>
        <w:t xml:space="preserve">        </w:t>
      </w:r>
      <w:r>
        <w:rPr>
          <w:rFonts w:hint="eastAsia" w:ascii="仿宋" w:hAnsi="仿宋" w:eastAsia="仿宋"/>
          <w:color w:val="000000" w:themeColor="text1"/>
          <w14:textFill>
            <w14:solidFill>
              <w14:schemeClr w14:val="tx1"/>
            </w14:solidFill>
          </w14:textFill>
        </w:rPr>
        <w:t>（全名、职务）为全权代表，参加贵方组织的</w:t>
      </w:r>
      <w:r>
        <w:rPr>
          <w:rFonts w:hint="eastAsia" w:ascii="仿宋" w:hAnsi="仿宋" w:eastAsia="仿宋"/>
          <w:color w:val="000000" w:themeColor="text1"/>
          <w:u w:val="single"/>
          <w14:textFill>
            <w14:solidFill>
              <w14:schemeClr w14:val="tx1"/>
            </w14:solidFill>
          </w14:textFill>
        </w:rPr>
        <w:t xml:space="preserve">                           </w:t>
      </w:r>
      <w:r>
        <w:rPr>
          <w:rFonts w:hint="eastAsia" w:ascii="仿宋" w:hAnsi="仿宋" w:eastAsia="仿宋"/>
          <w:color w:val="000000" w:themeColor="text1"/>
          <w14:textFill>
            <w14:solidFill>
              <w14:schemeClr w14:val="tx1"/>
            </w14:solidFill>
          </w14:textFill>
        </w:rPr>
        <w:t>项目（招标项目名称）（标项</w:t>
      </w:r>
      <w:r>
        <w:rPr>
          <w:rFonts w:hint="eastAsia" w:ascii="仿宋" w:hAnsi="仿宋" w:eastAsia="仿宋"/>
          <w:color w:val="000000" w:themeColor="text1"/>
          <w:u w:val="single"/>
          <w14:textFill>
            <w14:solidFill>
              <w14:schemeClr w14:val="tx1"/>
            </w14:solidFill>
          </w14:textFill>
        </w:rPr>
        <w:t xml:space="preserve">     </w:t>
      </w:r>
      <w:r>
        <w:rPr>
          <w:rFonts w:hint="eastAsia" w:ascii="仿宋" w:hAnsi="仿宋" w:eastAsia="仿宋"/>
          <w:color w:val="000000" w:themeColor="text1"/>
          <w14:textFill>
            <w14:solidFill>
              <w14:schemeClr w14:val="tx1"/>
            </w14:solidFill>
          </w14:textFill>
        </w:rPr>
        <w:t>）（项目编号：  ）采购的有关活动，并对此项目进行投标。为此，我方就本次投标有关事项郑重声明如下：</w:t>
      </w:r>
    </w:p>
    <w:p w14:paraId="3D575370">
      <w:pPr>
        <w:pStyle w:val="14"/>
        <w:spacing w:beforeLines="0" w:afterLines="0" w:line="460" w:lineRule="exact"/>
        <w:ind w:firstLine="480" w:firstLineChars="200"/>
        <w:jc w:val="left"/>
        <w:rPr>
          <w:rFonts w:hint="eastAsia" w:ascii="仿宋" w:hAnsi="仿宋" w:eastAsia="仿宋"/>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w:t xml:space="preserve"> 1.我方承诺已经具备参加采购活动的供应商应当具备的条件：</w:t>
      </w:r>
    </w:p>
    <w:p w14:paraId="5A28D238">
      <w:pPr>
        <w:widowControl/>
        <w:snapToGrid w:val="0"/>
        <w:spacing w:line="460" w:lineRule="exact"/>
        <w:ind w:firstLine="480" w:firstLineChars="200"/>
        <w:jc w:val="left"/>
        <w:rPr>
          <w:rFonts w:hint="eastAsia" w:ascii="仿宋" w:hAnsi="仿宋" w:eastAsia="仿宋"/>
          <w:color w:val="000000" w:themeColor="text1"/>
          <w:kern w:val="0"/>
          <w:sz w:val="24"/>
          <w14:textFill>
            <w14:solidFill>
              <w14:schemeClr w14:val="tx1"/>
            </w14:solidFill>
          </w14:textFill>
        </w:rPr>
      </w:pPr>
      <w:r>
        <w:rPr>
          <w:rFonts w:hint="eastAsia" w:ascii="仿宋" w:hAnsi="仿宋" w:eastAsia="仿宋"/>
          <w:color w:val="000000" w:themeColor="text1"/>
          <w:kern w:val="0"/>
          <w:sz w:val="24"/>
          <w14:textFill>
            <w14:solidFill>
              <w14:schemeClr w14:val="tx1"/>
            </w14:solidFill>
          </w14:textFill>
        </w:rPr>
        <w:t>（1）具有独立承担民事责任能力；</w:t>
      </w:r>
    </w:p>
    <w:p w14:paraId="6B1582B6">
      <w:pPr>
        <w:widowControl/>
        <w:snapToGrid w:val="0"/>
        <w:spacing w:line="460" w:lineRule="exact"/>
        <w:ind w:firstLine="480" w:firstLineChars="200"/>
        <w:jc w:val="left"/>
        <w:rPr>
          <w:rFonts w:hint="eastAsia" w:ascii="仿宋" w:hAnsi="仿宋" w:eastAsia="仿宋"/>
          <w:color w:val="000000" w:themeColor="text1"/>
          <w:kern w:val="0"/>
          <w:sz w:val="24"/>
          <w14:textFill>
            <w14:solidFill>
              <w14:schemeClr w14:val="tx1"/>
            </w14:solidFill>
          </w14:textFill>
        </w:rPr>
      </w:pPr>
      <w:r>
        <w:rPr>
          <w:rFonts w:hint="eastAsia" w:ascii="仿宋" w:hAnsi="仿宋" w:eastAsia="仿宋"/>
          <w:color w:val="000000" w:themeColor="text1"/>
          <w:kern w:val="0"/>
          <w:sz w:val="24"/>
          <w14:textFill>
            <w14:solidFill>
              <w14:schemeClr w14:val="tx1"/>
            </w14:solidFill>
          </w14:textFill>
        </w:rPr>
        <w:t>（2）具有良好的商业信誉和健全的财务会计制度；</w:t>
      </w:r>
    </w:p>
    <w:p w14:paraId="33446E30">
      <w:pPr>
        <w:widowControl/>
        <w:snapToGrid w:val="0"/>
        <w:spacing w:line="460" w:lineRule="exact"/>
        <w:ind w:firstLine="480" w:firstLineChars="200"/>
        <w:jc w:val="left"/>
        <w:rPr>
          <w:rFonts w:hint="eastAsia" w:ascii="仿宋" w:hAnsi="仿宋" w:eastAsia="仿宋"/>
          <w:color w:val="000000" w:themeColor="text1"/>
          <w:kern w:val="0"/>
          <w:sz w:val="24"/>
          <w14:textFill>
            <w14:solidFill>
              <w14:schemeClr w14:val="tx1"/>
            </w14:solidFill>
          </w14:textFill>
        </w:rPr>
      </w:pPr>
      <w:r>
        <w:rPr>
          <w:rFonts w:hint="eastAsia" w:ascii="仿宋" w:hAnsi="仿宋" w:eastAsia="仿宋"/>
          <w:color w:val="000000" w:themeColor="text1"/>
          <w:kern w:val="0"/>
          <w:sz w:val="24"/>
          <w14:textFill>
            <w14:solidFill>
              <w14:schemeClr w14:val="tx1"/>
            </w14:solidFill>
          </w14:textFill>
        </w:rPr>
        <w:t>（3）具有履行合同所必需的设备和专业技术能力；</w:t>
      </w:r>
    </w:p>
    <w:p w14:paraId="6343FAD5">
      <w:pPr>
        <w:widowControl/>
        <w:snapToGrid w:val="0"/>
        <w:spacing w:line="460" w:lineRule="exact"/>
        <w:ind w:firstLine="480" w:firstLineChars="200"/>
        <w:jc w:val="left"/>
        <w:rPr>
          <w:rFonts w:hint="eastAsia" w:ascii="仿宋" w:hAnsi="仿宋" w:eastAsia="仿宋"/>
          <w:color w:val="000000" w:themeColor="text1"/>
          <w:kern w:val="0"/>
          <w:sz w:val="24"/>
          <w14:textFill>
            <w14:solidFill>
              <w14:schemeClr w14:val="tx1"/>
            </w14:solidFill>
          </w14:textFill>
        </w:rPr>
      </w:pPr>
      <w:r>
        <w:rPr>
          <w:rFonts w:hint="eastAsia" w:ascii="仿宋" w:hAnsi="仿宋" w:eastAsia="仿宋"/>
          <w:color w:val="000000" w:themeColor="text1"/>
          <w:kern w:val="0"/>
          <w:sz w:val="24"/>
          <w14:textFill>
            <w14:solidFill>
              <w14:schemeClr w14:val="tx1"/>
            </w14:solidFill>
          </w14:textFill>
        </w:rPr>
        <w:t>（4）有依法缴纳税收和社会保障资金的良好记录；</w:t>
      </w:r>
    </w:p>
    <w:p w14:paraId="41FA9D96">
      <w:pPr>
        <w:widowControl/>
        <w:snapToGrid w:val="0"/>
        <w:spacing w:line="460" w:lineRule="exact"/>
        <w:ind w:firstLine="480" w:firstLineChars="200"/>
        <w:jc w:val="left"/>
        <w:rPr>
          <w:rFonts w:hint="eastAsia" w:ascii="仿宋" w:hAnsi="仿宋" w:eastAsia="仿宋"/>
          <w:color w:val="000000" w:themeColor="text1"/>
          <w:kern w:val="0"/>
          <w:sz w:val="24"/>
          <w14:textFill>
            <w14:solidFill>
              <w14:schemeClr w14:val="tx1"/>
            </w14:solidFill>
          </w14:textFill>
        </w:rPr>
      </w:pPr>
      <w:r>
        <w:rPr>
          <w:rFonts w:hint="eastAsia" w:ascii="仿宋" w:hAnsi="仿宋" w:eastAsia="仿宋"/>
          <w:color w:val="000000" w:themeColor="text1"/>
          <w:kern w:val="0"/>
          <w:sz w:val="24"/>
          <w14:textFill>
            <w14:solidFill>
              <w14:schemeClr w14:val="tx1"/>
            </w14:solidFill>
          </w14:textFill>
        </w:rPr>
        <w:t>（5）遵守采购有关规定，没有违反采购法规、政策的记录；</w:t>
      </w:r>
    </w:p>
    <w:p w14:paraId="467C6606">
      <w:pPr>
        <w:widowControl/>
        <w:snapToGrid w:val="0"/>
        <w:spacing w:line="460" w:lineRule="exact"/>
        <w:ind w:firstLine="480" w:firstLineChars="200"/>
        <w:jc w:val="left"/>
        <w:rPr>
          <w:rFonts w:hint="eastAsia" w:ascii="仿宋" w:hAnsi="仿宋" w:eastAsia="仿宋"/>
          <w:color w:val="000000" w:themeColor="text1"/>
          <w:kern w:val="0"/>
          <w:sz w:val="24"/>
          <w14:textFill>
            <w14:solidFill>
              <w14:schemeClr w14:val="tx1"/>
            </w14:solidFill>
          </w14:textFill>
        </w:rPr>
      </w:pPr>
      <w:r>
        <w:rPr>
          <w:rFonts w:hint="eastAsia" w:ascii="仿宋" w:hAnsi="仿宋" w:eastAsia="仿宋"/>
          <w:color w:val="000000" w:themeColor="text1"/>
          <w:kern w:val="0"/>
          <w:sz w:val="24"/>
          <w14:textFill>
            <w14:solidFill>
              <w14:schemeClr w14:val="tx1"/>
            </w14:solidFill>
          </w14:textFill>
        </w:rPr>
        <w:t>（6）具有良好的财务状况以及良好的履行合同的能力和记录；</w:t>
      </w:r>
    </w:p>
    <w:p w14:paraId="2D62C88D">
      <w:pPr>
        <w:widowControl/>
        <w:snapToGrid w:val="0"/>
        <w:spacing w:line="460" w:lineRule="exact"/>
        <w:ind w:firstLine="480" w:firstLineChars="200"/>
        <w:jc w:val="left"/>
        <w:rPr>
          <w:rFonts w:hint="eastAsia" w:ascii="仿宋" w:hAnsi="仿宋" w:eastAsia="仿宋"/>
          <w:color w:val="000000" w:themeColor="text1"/>
          <w:kern w:val="0"/>
          <w:sz w:val="24"/>
          <w14:textFill>
            <w14:solidFill>
              <w14:schemeClr w14:val="tx1"/>
            </w14:solidFill>
          </w14:textFill>
        </w:rPr>
      </w:pPr>
      <w:r>
        <w:rPr>
          <w:rFonts w:hint="eastAsia" w:ascii="仿宋" w:hAnsi="仿宋" w:eastAsia="仿宋"/>
          <w:color w:val="000000" w:themeColor="text1"/>
          <w:kern w:val="0"/>
          <w:sz w:val="24"/>
          <w14:textFill>
            <w14:solidFill>
              <w14:schemeClr w14:val="tx1"/>
            </w14:solidFill>
          </w14:textFill>
        </w:rPr>
        <w:t>（7）法人代表及财务主管在本次前三年内没有刑事犯罪记录，没有行贿受贿或者偷税漏税等欺诈行为；</w:t>
      </w:r>
    </w:p>
    <w:p w14:paraId="41B490EE">
      <w:pPr>
        <w:pStyle w:val="14"/>
        <w:spacing w:beforeLines="0" w:afterLines="0" w:line="460" w:lineRule="exact"/>
        <w:ind w:firstLine="480" w:firstLineChars="200"/>
        <w:jc w:val="left"/>
        <w:rPr>
          <w:rFonts w:hint="eastAsia" w:ascii="仿宋" w:hAnsi="仿宋" w:eastAsia="仿宋"/>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w:t>（8）没有发生重大经济纠纷和走私犯罪记录。</w:t>
      </w:r>
    </w:p>
    <w:p w14:paraId="4728CDC8">
      <w:pPr>
        <w:pStyle w:val="14"/>
        <w:spacing w:beforeLines="0" w:afterLines="0" w:line="460" w:lineRule="exact"/>
        <w:ind w:firstLine="480" w:firstLineChars="200"/>
        <w:jc w:val="left"/>
        <w:rPr>
          <w:rFonts w:hint="eastAsia" w:ascii="仿宋" w:hAnsi="仿宋" w:eastAsia="仿宋"/>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w:t>2.我方同意在招标文件规定的开标日期起遵守本投标文件中的承诺且在投标有效期满之前均具有约束力。</w:t>
      </w:r>
    </w:p>
    <w:p w14:paraId="036B4AE6">
      <w:pPr>
        <w:pStyle w:val="14"/>
        <w:spacing w:beforeLines="0" w:afterLines="0" w:line="460" w:lineRule="exact"/>
        <w:ind w:firstLine="480" w:firstLineChars="200"/>
        <w:jc w:val="left"/>
        <w:rPr>
          <w:rFonts w:hint="eastAsia" w:ascii="仿宋" w:hAnsi="仿宋" w:eastAsia="仿宋"/>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w:t>3.提供投标人须知规定的全部投标文件，具体为：</w:t>
      </w:r>
    </w:p>
    <w:p w14:paraId="462519D8">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（1）资格文件、商务技术文件、报价文件；</w:t>
      </w:r>
    </w:p>
    <w:p w14:paraId="185D4777">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（2）其他要求投标人提交的全部文件。</w:t>
      </w:r>
    </w:p>
    <w:p w14:paraId="4D8B6B75">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4.按招标文件要求提供和交付的服务投标报价详见报价一览表。</w:t>
      </w:r>
    </w:p>
    <w:p w14:paraId="78A64F6D">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5.我方已详细审查全部招标文件，确认无误，同意并保证遵守招标文件（包括答疑文件、补充文件等）的各项规定和要求。</w:t>
      </w:r>
    </w:p>
    <w:p w14:paraId="1F420654">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6.保证忠实地执行双方所签订的合同，并承担合同规定的责任和义务。</w:t>
      </w:r>
    </w:p>
    <w:p w14:paraId="42F99690">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7.保证遵守招标文件中的其他有关规定。</w:t>
      </w:r>
    </w:p>
    <w:p w14:paraId="7C11E82D">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8.如果在开标后规定的投标有效期内撤回投标，我方的投标保证金可被贵方没收。</w:t>
      </w:r>
    </w:p>
    <w:p w14:paraId="56050CB1">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9.我方同意提供按照贵方可能要求的与其投标有关的一切数据或资料，理解贵方不一定要接受最低价的投标或收到的任何投标。</w:t>
      </w:r>
    </w:p>
    <w:p w14:paraId="1AC4D65E">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10.我方向贵方提交的所有投标文件、资料都是准确的和真实的。</w:t>
      </w:r>
    </w:p>
    <w:p w14:paraId="0C60957D">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11.我方有下列情形之一的，处以采购金额5‰以上10‰以下的罚款，且理解并同意可能被采购人列入不良行为记录名单及上报相关行政管理部门；情节严重的，由工商行政管理机关吊销营业执照；构成犯罪的，依法追究刑事责任：</w:t>
      </w:r>
    </w:p>
    <w:p w14:paraId="70539EDE">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（1)提供虚假材料谋取中标、成交的；</w:t>
      </w:r>
    </w:p>
    <w:p w14:paraId="5302AF45">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（2)采取不正当手段诋毁、排挤其他供应商的；</w:t>
      </w:r>
    </w:p>
    <w:p w14:paraId="290AD763">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（3)与采购人、其它供应商或者采购代理机构恶意串通的；</w:t>
      </w:r>
    </w:p>
    <w:p w14:paraId="1FF5CB55">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（4)向采购人、采购代理机构行贿或者提供其他不正当利益的；</w:t>
      </w:r>
    </w:p>
    <w:p w14:paraId="3386319B">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（5)在招标采购过程中与采购人进行协商谈判的；</w:t>
      </w:r>
    </w:p>
    <w:p w14:paraId="3E29C3DA">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（6)拒绝有关部门监督检查或提供虚假情况的。</w:t>
      </w:r>
    </w:p>
    <w:p w14:paraId="634B530B">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供应商有前款第（1)至（5)项情形之一的，中标、成交无效。</w:t>
      </w:r>
    </w:p>
    <w:p w14:paraId="5BBDA676">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以上事项如有虚假或隐瞒，我方愿意承担一切后果，并不再寻求任何旨在减轻或免除法律责任的辩解。</w:t>
      </w:r>
    </w:p>
    <w:p w14:paraId="15A7D210">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与本投标有关的一切正式往来通讯请寄：</w:t>
      </w:r>
    </w:p>
    <w:p w14:paraId="62327771">
      <w:pPr>
        <w:spacing w:line="460" w:lineRule="exact"/>
        <w:ind w:firstLine="480" w:firstLineChars="200"/>
        <w:jc w:val="left"/>
        <w:rPr>
          <w:rFonts w:hint="eastAsia" w:ascii="仿宋" w:hAnsi="仿宋" w:eastAsia="仿宋"/>
          <w:color w:val="000000" w:themeColor="text1"/>
          <w:sz w:val="24"/>
          <w:u w:val="single"/>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投标人名称(电子签章):</w:t>
      </w:r>
      <w:r>
        <w:rPr>
          <w:rFonts w:hint="eastAsia" w:ascii="仿宋" w:hAnsi="仿宋" w:eastAsia="仿宋"/>
          <w:color w:val="000000" w:themeColor="text1"/>
          <w:sz w:val="24"/>
          <w:u w:val="single"/>
          <w14:textFill>
            <w14:solidFill>
              <w14:schemeClr w14:val="tx1"/>
            </w14:solidFill>
          </w14:textFill>
        </w:rPr>
        <w:t xml:space="preserve">                                       </w:t>
      </w:r>
    </w:p>
    <w:p w14:paraId="451D1CC4">
      <w:pPr>
        <w:spacing w:line="460" w:lineRule="exact"/>
        <w:ind w:firstLine="480" w:firstLineChars="200"/>
        <w:jc w:val="left"/>
        <w:rPr>
          <w:rFonts w:hint="eastAsia" w:ascii="仿宋" w:hAnsi="仿宋" w:eastAsia="仿宋"/>
          <w:color w:val="000000" w:themeColor="text1"/>
          <w:sz w:val="24"/>
          <w:u w:val="single"/>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法定代表人（</w:t>
      </w:r>
      <w:r>
        <w:rPr>
          <w:rFonts w:hint="eastAsia" w:ascii="仿宋" w:hAnsi="仿宋" w:eastAsia="仿宋"/>
          <w:color w:val="000000" w:themeColor="text1"/>
          <w:sz w:val="24"/>
          <w:szCs w:val="24"/>
          <w14:textFill>
            <w14:solidFill>
              <w14:schemeClr w14:val="tx1"/>
            </w14:solidFill>
          </w14:textFill>
        </w:rPr>
        <w:t>签字或盖章</w:t>
      </w:r>
      <w:r>
        <w:rPr>
          <w:rFonts w:hint="eastAsia" w:ascii="仿宋" w:hAnsi="仿宋" w:eastAsia="仿宋"/>
          <w:color w:val="000000" w:themeColor="text1"/>
          <w:sz w:val="24"/>
          <w14:textFill>
            <w14:solidFill>
              <w14:schemeClr w14:val="tx1"/>
            </w14:solidFill>
          </w14:textFill>
        </w:rPr>
        <w:t>）:</w:t>
      </w:r>
      <w:r>
        <w:rPr>
          <w:rFonts w:hint="eastAsia" w:ascii="仿宋" w:hAnsi="仿宋" w:eastAsia="仿宋"/>
          <w:color w:val="000000" w:themeColor="text1"/>
          <w:sz w:val="24"/>
          <w:u w:val="single"/>
          <w14:textFill>
            <w14:solidFill>
              <w14:schemeClr w14:val="tx1"/>
            </w14:solidFill>
          </w14:textFill>
        </w:rPr>
        <w:t xml:space="preserve">                               </w:t>
      </w:r>
    </w:p>
    <w:p w14:paraId="08E56891">
      <w:pPr>
        <w:spacing w:line="460" w:lineRule="exact"/>
        <w:ind w:firstLine="480" w:firstLineChars="200"/>
        <w:jc w:val="left"/>
        <w:rPr>
          <w:rFonts w:hint="eastAsia" w:ascii="仿宋" w:hAnsi="仿宋" w:eastAsia="仿宋"/>
          <w:color w:val="000000" w:themeColor="text1"/>
          <w:sz w:val="24"/>
          <w:u w:val="single"/>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授权代表签名:</w:t>
      </w:r>
      <w:r>
        <w:rPr>
          <w:rFonts w:hint="eastAsia" w:ascii="仿宋" w:hAnsi="仿宋" w:eastAsia="仿宋"/>
          <w:color w:val="000000" w:themeColor="text1"/>
          <w:sz w:val="24"/>
          <w:u w:val="single"/>
          <w14:textFill>
            <w14:solidFill>
              <w14:schemeClr w14:val="tx1"/>
            </w14:solidFill>
          </w14:textFill>
        </w:rPr>
        <w:t xml:space="preserve">                                 </w:t>
      </w:r>
    </w:p>
    <w:p w14:paraId="63E94296">
      <w:pPr>
        <w:spacing w:line="460" w:lineRule="exact"/>
        <w:ind w:firstLine="480" w:firstLineChars="200"/>
        <w:jc w:val="left"/>
        <w:rPr>
          <w:rFonts w:hint="eastAsia" w:ascii="仿宋" w:hAnsi="仿宋" w:eastAsia="仿宋"/>
          <w:color w:val="000000" w:themeColor="text1"/>
          <w:sz w:val="24"/>
          <w:u w:val="single"/>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地址：</w:t>
      </w:r>
      <w:r>
        <w:rPr>
          <w:rFonts w:hint="eastAsia" w:ascii="仿宋" w:hAnsi="仿宋" w:eastAsia="仿宋"/>
          <w:color w:val="000000" w:themeColor="text1"/>
          <w:sz w:val="24"/>
          <w:u w:val="single"/>
          <w14:textFill>
            <w14:solidFill>
              <w14:schemeClr w14:val="tx1"/>
            </w14:solidFill>
          </w14:textFill>
        </w:rPr>
        <w:t xml:space="preserve">                      </w:t>
      </w:r>
      <w:r>
        <w:rPr>
          <w:rFonts w:hint="eastAsia" w:ascii="仿宋" w:hAnsi="仿宋" w:eastAsia="仿宋"/>
          <w:color w:val="000000" w:themeColor="text1"/>
          <w:sz w:val="24"/>
          <w14:textFill>
            <w14:solidFill>
              <w14:schemeClr w14:val="tx1"/>
            </w14:solidFill>
          </w14:textFill>
        </w:rPr>
        <w:t>邮编：</w:t>
      </w:r>
      <w:r>
        <w:rPr>
          <w:rFonts w:hint="eastAsia" w:ascii="仿宋" w:hAnsi="仿宋" w:eastAsia="仿宋"/>
          <w:color w:val="000000" w:themeColor="text1"/>
          <w:sz w:val="24"/>
          <w:u w:val="single"/>
          <w14:textFill>
            <w14:solidFill>
              <w14:schemeClr w14:val="tx1"/>
            </w14:solidFill>
          </w14:textFill>
        </w:rPr>
        <w:t xml:space="preserve">                      </w:t>
      </w:r>
    </w:p>
    <w:p w14:paraId="06AC7260">
      <w:pPr>
        <w:spacing w:line="460" w:lineRule="exact"/>
        <w:ind w:firstLine="480" w:firstLineChars="200"/>
        <w:jc w:val="left"/>
        <w:rPr>
          <w:rFonts w:hint="eastAsia" w:ascii="仿宋" w:hAnsi="仿宋" w:eastAsia="仿宋"/>
          <w:color w:val="000000" w:themeColor="text1"/>
          <w:sz w:val="24"/>
          <w:u w:val="single"/>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电话：</w:t>
      </w:r>
      <w:r>
        <w:rPr>
          <w:rFonts w:hint="eastAsia" w:ascii="仿宋" w:hAnsi="仿宋" w:eastAsia="仿宋"/>
          <w:color w:val="000000" w:themeColor="text1"/>
          <w:sz w:val="24"/>
          <w:u w:val="single"/>
          <w14:textFill>
            <w14:solidFill>
              <w14:schemeClr w14:val="tx1"/>
            </w14:solidFill>
          </w14:textFill>
        </w:rPr>
        <w:t xml:space="preserve">                      </w:t>
      </w:r>
      <w:r>
        <w:rPr>
          <w:rFonts w:hint="eastAsia" w:ascii="仿宋" w:hAnsi="仿宋" w:eastAsia="仿宋"/>
          <w:color w:val="000000" w:themeColor="text1"/>
          <w:sz w:val="24"/>
          <w14:textFill>
            <w14:solidFill>
              <w14:schemeClr w14:val="tx1"/>
            </w14:solidFill>
          </w14:textFill>
        </w:rPr>
        <w:t>传真：</w:t>
      </w:r>
      <w:r>
        <w:rPr>
          <w:rFonts w:hint="eastAsia" w:ascii="仿宋" w:hAnsi="仿宋" w:eastAsia="仿宋"/>
          <w:color w:val="000000" w:themeColor="text1"/>
          <w:sz w:val="24"/>
          <w:u w:val="single"/>
          <w14:textFill>
            <w14:solidFill>
              <w14:schemeClr w14:val="tx1"/>
            </w14:solidFill>
          </w14:textFill>
        </w:rPr>
        <w:t xml:space="preserve">                      </w:t>
      </w:r>
    </w:p>
    <w:p w14:paraId="20AC8659">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投标日期:</w:t>
      </w:r>
      <w:r>
        <w:rPr>
          <w:rFonts w:hint="eastAsia" w:ascii="仿宋" w:hAnsi="仿宋" w:eastAsia="仿宋"/>
          <w:color w:val="000000" w:themeColor="text1"/>
          <w:sz w:val="24"/>
          <w:u w:val="single"/>
          <w14:textFill>
            <w14:solidFill>
              <w14:schemeClr w14:val="tx1"/>
            </w14:solidFill>
          </w14:textFill>
        </w:rPr>
        <w:t xml:space="preserve">           </w:t>
      </w:r>
      <w:r>
        <w:rPr>
          <w:rFonts w:hint="eastAsia" w:ascii="仿宋" w:hAnsi="仿宋" w:eastAsia="仿宋"/>
          <w:color w:val="000000" w:themeColor="text1"/>
          <w:sz w:val="24"/>
          <w14:textFill>
            <w14:solidFill>
              <w14:schemeClr w14:val="tx1"/>
            </w14:solidFill>
          </w14:textFill>
        </w:rPr>
        <w:t>年</w:t>
      </w:r>
      <w:r>
        <w:rPr>
          <w:rFonts w:hint="eastAsia" w:ascii="仿宋" w:hAnsi="仿宋" w:eastAsia="仿宋"/>
          <w:color w:val="000000" w:themeColor="text1"/>
          <w:sz w:val="24"/>
          <w:u w:val="single"/>
          <w14:textFill>
            <w14:solidFill>
              <w14:schemeClr w14:val="tx1"/>
            </w14:solidFill>
          </w14:textFill>
        </w:rPr>
        <w:t xml:space="preserve">     </w:t>
      </w:r>
      <w:r>
        <w:rPr>
          <w:rFonts w:hint="eastAsia" w:ascii="仿宋" w:hAnsi="仿宋" w:eastAsia="仿宋"/>
          <w:color w:val="000000" w:themeColor="text1"/>
          <w:sz w:val="24"/>
          <w14:textFill>
            <w14:solidFill>
              <w14:schemeClr w14:val="tx1"/>
            </w14:solidFill>
          </w14:textFill>
        </w:rPr>
        <w:t>月</w:t>
      </w:r>
      <w:r>
        <w:rPr>
          <w:rFonts w:hint="eastAsia" w:ascii="仿宋" w:hAnsi="仿宋" w:eastAsia="仿宋"/>
          <w:color w:val="000000" w:themeColor="text1"/>
          <w:sz w:val="24"/>
          <w:u w:val="single"/>
          <w14:textFill>
            <w14:solidFill>
              <w14:schemeClr w14:val="tx1"/>
            </w14:solidFill>
          </w14:textFill>
        </w:rPr>
        <w:t xml:space="preserve">     </w:t>
      </w:r>
      <w:r>
        <w:rPr>
          <w:rFonts w:hint="eastAsia" w:ascii="仿宋" w:hAnsi="仿宋" w:eastAsia="仿宋"/>
          <w:color w:val="000000" w:themeColor="text1"/>
          <w:sz w:val="24"/>
          <w14:textFill>
            <w14:solidFill>
              <w14:schemeClr w14:val="tx1"/>
            </w14:solidFill>
          </w14:textFill>
        </w:rPr>
        <w:t>日</w:t>
      </w:r>
    </w:p>
    <w:p w14:paraId="15AAC406">
      <w:pPr>
        <w:spacing w:line="460" w:lineRule="exact"/>
        <w:ind w:firstLine="482" w:firstLineChars="200"/>
        <w:jc w:val="left"/>
        <w:rPr>
          <w:rFonts w:hint="eastAsia" w:ascii="仿宋" w:hAnsi="仿宋" w:eastAsia="仿宋"/>
          <w:color w:val="000000" w:themeColor="text1"/>
          <w:sz w:val="24"/>
          <w14:textFill>
            <w14:solidFill>
              <w14:schemeClr w14:val="tx1"/>
            </w14:solidFill>
          </w14:textFill>
        </w:rPr>
      </w:pPr>
      <w:r>
        <w:rPr>
          <w:rFonts w:hint="eastAsia" w:ascii="仿宋" w:hAnsi="仿宋" w:eastAsia="仿宋"/>
          <w:b/>
          <w:color w:val="000000" w:themeColor="text1"/>
          <w:sz w:val="24"/>
          <w14:textFill>
            <w14:solidFill>
              <w14:schemeClr w14:val="tx1"/>
            </w14:solidFill>
          </w14:textFill>
        </w:rPr>
        <w:t>注：未按照本投标</w:t>
      </w:r>
      <w:r>
        <w:rPr>
          <w:rFonts w:hint="eastAsia" w:ascii="仿宋" w:hAnsi="仿宋" w:eastAsia="仿宋" w:cs="宋体"/>
          <w:b/>
          <w:color w:val="000000" w:themeColor="text1"/>
          <w:kern w:val="0"/>
          <w:sz w:val="24"/>
          <w14:textFill>
            <w14:solidFill>
              <w14:schemeClr w14:val="tx1"/>
            </w14:solidFill>
          </w14:textFill>
        </w:rPr>
        <w:t>响应</w:t>
      </w:r>
      <w:r>
        <w:rPr>
          <w:rFonts w:hint="eastAsia" w:ascii="仿宋" w:hAnsi="仿宋" w:eastAsia="仿宋"/>
          <w:b/>
          <w:color w:val="000000" w:themeColor="text1"/>
          <w:sz w:val="24"/>
          <w14:textFill>
            <w14:solidFill>
              <w14:schemeClr w14:val="tx1"/>
            </w14:solidFill>
          </w14:textFill>
        </w:rPr>
        <w:t>函要求填报的将被视为非实质性响应投标，从而可能导致该投标被拒绝。</w:t>
      </w:r>
    </w:p>
    <w:p w14:paraId="532EDCCA">
      <w:pPr>
        <w:spacing w:line="460" w:lineRule="exact"/>
        <w:ind w:firstLine="420" w:firstLineChars="200"/>
        <w:jc w:val="left"/>
        <w:rPr>
          <w:rFonts w:hint="eastAsia" w:ascii="仿宋" w:hAnsi="仿宋" w:eastAsia="仿宋"/>
          <w:color w:val="000000" w:themeColor="text1"/>
          <w14:textFill>
            <w14:solidFill>
              <w14:schemeClr w14:val="tx1"/>
            </w14:solidFill>
          </w14:textFill>
        </w:rPr>
      </w:pPr>
    </w:p>
    <w:p w14:paraId="47D91D94">
      <w:pPr>
        <w:spacing w:line="460" w:lineRule="exact"/>
        <w:ind w:firstLine="480" w:firstLineChars="200"/>
        <w:jc w:val="left"/>
        <w:rPr>
          <w:rFonts w:hint="eastAsia" w:ascii="仿宋" w:hAnsi="仿宋" w:eastAsia="仿宋"/>
          <w:color w:val="000000" w:themeColor="text1"/>
          <w:sz w:val="24"/>
          <w14:textFill>
            <w14:solidFill>
              <w14:schemeClr w14:val="tx1"/>
            </w14:solidFill>
          </w14:textFill>
        </w:rPr>
      </w:pPr>
    </w:p>
    <w:p w14:paraId="6F509BB1">
      <w:pPr>
        <w:snapToGrid w:val="0"/>
        <w:spacing w:line="460" w:lineRule="exact"/>
        <w:ind w:firstLine="482" w:firstLineChars="200"/>
        <w:jc w:val="left"/>
        <w:rPr>
          <w:rFonts w:hint="eastAsia" w:ascii="仿宋" w:hAnsi="仿宋" w:eastAsia="仿宋"/>
          <w:b/>
          <w:color w:val="000000" w:themeColor="text1"/>
          <w:sz w:val="32"/>
          <w:szCs w:val="32"/>
          <w14:textFill>
            <w14:solidFill>
              <w14:schemeClr w14:val="tx1"/>
            </w14:solidFill>
          </w14:textFill>
        </w:rPr>
      </w:pPr>
      <w:r>
        <w:rPr>
          <w:rFonts w:hint="eastAsia" w:ascii="仿宋" w:hAnsi="仿宋" w:eastAsia="仿宋"/>
          <w:b/>
          <w:color w:val="000000" w:themeColor="text1"/>
          <w:sz w:val="24"/>
          <w14:textFill>
            <w14:solidFill>
              <w14:schemeClr w14:val="tx1"/>
            </w14:solidFill>
          </w14:textFill>
        </w:rPr>
        <w:br w:type="page"/>
      </w:r>
    </w:p>
    <w:p w14:paraId="0271C8D8">
      <w:pPr>
        <w:snapToGrid w:val="0"/>
        <w:spacing w:line="460" w:lineRule="exact"/>
        <w:ind w:firstLine="3213" w:firstLineChars="1000"/>
        <w:jc w:val="left"/>
        <w:rPr>
          <w:rFonts w:hint="eastAsia" w:ascii="仿宋" w:hAnsi="仿宋" w:eastAsia="仿宋"/>
          <w:b/>
          <w:color w:val="000000" w:themeColor="text1"/>
          <w:sz w:val="32"/>
          <w14:textFill>
            <w14:solidFill>
              <w14:schemeClr w14:val="tx1"/>
            </w14:solidFill>
          </w14:textFill>
        </w:rPr>
      </w:pPr>
      <w:r>
        <w:rPr>
          <w:rFonts w:hint="eastAsia" w:ascii="仿宋" w:hAnsi="仿宋" w:eastAsia="仿宋"/>
          <w:b/>
          <w:color w:val="000000" w:themeColor="text1"/>
          <w:sz w:val="32"/>
          <w:szCs w:val="32"/>
          <w14:textFill>
            <w14:solidFill>
              <w14:schemeClr w14:val="tx1"/>
            </w14:solidFill>
          </w14:textFill>
        </w:rPr>
        <w:t>报价</w:t>
      </w:r>
      <w:r>
        <w:rPr>
          <w:rFonts w:hint="eastAsia" w:ascii="仿宋" w:hAnsi="仿宋" w:eastAsia="仿宋"/>
          <w:b/>
          <w:color w:val="000000" w:themeColor="text1"/>
          <w:sz w:val="32"/>
          <w14:textFill>
            <w14:solidFill>
              <w14:schemeClr w14:val="tx1"/>
            </w14:solidFill>
          </w14:textFill>
        </w:rPr>
        <w:t>一览表</w:t>
      </w:r>
    </w:p>
    <w:p w14:paraId="6232BD8A">
      <w:pPr>
        <w:pStyle w:val="2"/>
        <w:ind w:firstLine="240"/>
        <w:rPr>
          <w:rFonts w:hint="eastAsia" w:ascii="仿宋" w:hAnsi="仿宋" w:eastAsia="仿宋"/>
          <w:color w:val="000000" w:themeColor="text1"/>
          <w:sz w:val="24"/>
          <w14:textFill>
            <w14:solidFill>
              <w14:schemeClr w14:val="tx1"/>
            </w14:solidFill>
          </w14:textFill>
        </w:rPr>
      </w:pPr>
    </w:p>
    <w:tbl>
      <w:tblPr>
        <w:tblStyle w:val="23"/>
        <w:tblW w:w="90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38"/>
        <w:gridCol w:w="4920"/>
        <w:gridCol w:w="2098"/>
      </w:tblGrid>
      <w:tr w14:paraId="1867D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trPr>
        <w:tc>
          <w:tcPr>
            <w:tcW w:w="2038" w:type="dxa"/>
            <w:vAlign w:val="center"/>
          </w:tcPr>
          <w:p w14:paraId="4F9E4461">
            <w:pPr>
              <w:widowControl/>
              <w:wordWrap w:val="0"/>
              <w:jc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项目名称</w:t>
            </w:r>
          </w:p>
        </w:tc>
        <w:tc>
          <w:tcPr>
            <w:tcW w:w="4920" w:type="dxa"/>
            <w:vAlign w:val="center"/>
          </w:tcPr>
          <w:p w14:paraId="05B227A4">
            <w:pPr>
              <w:widowControl/>
              <w:wordWrap w:val="0"/>
              <w:jc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最高限价</w:t>
            </w:r>
          </w:p>
        </w:tc>
        <w:tc>
          <w:tcPr>
            <w:tcW w:w="2098" w:type="dxa"/>
            <w:vAlign w:val="center"/>
          </w:tcPr>
          <w:p w14:paraId="1EA76F5C">
            <w:pPr>
              <w:widowControl/>
              <w:wordWrap w:val="0"/>
              <w:jc w:val="center"/>
              <w:rPr>
                <w:rFonts w:hint="eastAsia" w:ascii="仿宋" w:hAnsi="仿宋" w:eastAsia="仿宋" w:cs="仿宋"/>
                <w:b/>
                <w:bCs/>
                <w:color w:val="000000" w:themeColor="text1"/>
                <w:kern w:val="0"/>
                <w:sz w:val="24"/>
                <w:szCs w:val="24"/>
                <w:lang w:bidi="ar"/>
                <w14:textFill>
                  <w14:solidFill>
                    <w14:schemeClr w14:val="tx1"/>
                  </w14:solidFill>
                </w14:textFill>
              </w:rPr>
            </w:pPr>
            <w:r>
              <w:rPr>
                <w:rFonts w:hint="eastAsia" w:ascii="仿宋" w:hAnsi="仿宋" w:eastAsia="仿宋" w:cs="仿宋"/>
                <w:b/>
                <w:bCs/>
                <w:color w:val="000000" w:themeColor="text1"/>
                <w:kern w:val="0"/>
                <w:sz w:val="24"/>
                <w:szCs w:val="24"/>
                <w:lang w:bidi="ar"/>
                <w14:textFill>
                  <w14:solidFill>
                    <w14:schemeClr w14:val="tx1"/>
                  </w14:solidFill>
                </w14:textFill>
              </w:rPr>
              <w:t>投标报价</w:t>
            </w:r>
          </w:p>
        </w:tc>
      </w:tr>
      <w:tr w14:paraId="094B6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4" w:hRule="atLeast"/>
        </w:trPr>
        <w:tc>
          <w:tcPr>
            <w:tcW w:w="2038" w:type="dxa"/>
            <w:vAlign w:val="center"/>
          </w:tcPr>
          <w:p w14:paraId="630C8BCD">
            <w:pPr>
              <w:widowControl/>
              <w:wordWrap w:val="0"/>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2025年度通达公司材料运输</w:t>
            </w:r>
            <w:r>
              <w:rPr>
                <w:rFonts w:hint="eastAsia" w:ascii="仿宋" w:hAnsi="仿宋" w:eastAsia="仿宋" w:cs="仿宋"/>
                <w:color w:val="000000" w:themeColor="text1"/>
                <w:sz w:val="24"/>
                <w:szCs w:val="24"/>
                <w:lang w:val="en-US" w:eastAsia="zh-CN"/>
                <w14:textFill>
                  <w14:solidFill>
                    <w14:schemeClr w14:val="tx1"/>
                  </w14:solidFill>
                </w14:textFill>
              </w:rPr>
              <w:t>服务单位</w:t>
            </w:r>
            <w:r>
              <w:rPr>
                <w:rFonts w:hint="eastAsia" w:ascii="仿宋" w:hAnsi="仿宋" w:eastAsia="仿宋" w:cs="仿宋"/>
                <w:color w:val="000000" w:themeColor="text1"/>
                <w:sz w:val="24"/>
                <w:szCs w:val="24"/>
                <w14:textFill>
                  <w14:solidFill>
                    <w14:schemeClr w14:val="tx1"/>
                  </w14:solidFill>
                </w14:textFill>
              </w:rPr>
              <w:t>采购项目</w:t>
            </w:r>
          </w:p>
        </w:tc>
        <w:tc>
          <w:tcPr>
            <w:tcW w:w="4920" w:type="dxa"/>
            <w:vAlign w:val="center"/>
          </w:tcPr>
          <w:p w14:paraId="735C1E92">
            <w:pPr>
              <w:widowControl/>
              <w:wordWrap w:val="0"/>
              <w:jc w:val="left"/>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1、沥青混合料：</w:t>
            </w:r>
          </w:p>
          <w:p w14:paraId="300DC4D8">
            <w:pPr>
              <w:widowControl/>
              <w:wordWrap w:val="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①、运距≤8公里的按</w:t>
            </w:r>
            <w:r>
              <w:rPr>
                <w:rFonts w:hint="eastAsia" w:ascii="仿宋" w:hAnsi="仿宋" w:eastAsia="仿宋" w:cs="仿宋"/>
                <w:color w:val="000000" w:themeColor="text1"/>
                <w:sz w:val="24"/>
                <w:szCs w:val="24"/>
                <w:u w:val="single"/>
                <w14:textFill>
                  <w14:solidFill>
                    <w14:schemeClr w14:val="tx1"/>
                  </w14:solidFill>
                </w14:textFill>
              </w:rPr>
              <w:t>13元/吨</w:t>
            </w:r>
            <w:r>
              <w:rPr>
                <w:rFonts w:hint="eastAsia" w:ascii="仿宋" w:hAnsi="仿宋" w:eastAsia="仿宋" w:cs="仿宋"/>
                <w:color w:val="000000" w:themeColor="text1"/>
                <w:sz w:val="24"/>
                <w:szCs w:val="24"/>
                <w14:textFill>
                  <w14:solidFill>
                    <w14:schemeClr w14:val="tx1"/>
                  </w14:solidFill>
                </w14:textFill>
              </w:rPr>
              <w:t>计取（运输距离不足8公里的按8公里计）。</w:t>
            </w:r>
          </w:p>
          <w:p w14:paraId="1B456B69">
            <w:pPr>
              <w:widowControl/>
              <w:wordWrap w:val="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②、8公里＜运距≤30公里的按实际运距计算，</w:t>
            </w:r>
            <w:r>
              <w:rPr>
                <w:rFonts w:hint="eastAsia" w:ascii="仿宋" w:hAnsi="仿宋" w:eastAsia="仿宋" w:cs="仿宋"/>
                <w:color w:val="000000" w:themeColor="text1"/>
                <w:sz w:val="24"/>
                <w:szCs w:val="24"/>
                <w:u w:val="single"/>
                <w14:textFill>
                  <w14:solidFill>
                    <w14:schemeClr w14:val="tx1"/>
                  </w14:solidFill>
                </w14:textFill>
              </w:rPr>
              <w:t>1.3元/吨/公里</w:t>
            </w:r>
            <w:r>
              <w:rPr>
                <w:rFonts w:hint="eastAsia" w:ascii="仿宋" w:hAnsi="仿宋" w:eastAsia="仿宋" w:cs="仿宋"/>
                <w:color w:val="000000" w:themeColor="text1"/>
                <w:sz w:val="24"/>
                <w:szCs w:val="24"/>
                <w14:textFill>
                  <w14:solidFill>
                    <w14:schemeClr w14:val="tx1"/>
                  </w14:solidFill>
                </w14:textFill>
              </w:rPr>
              <w:t>计取。</w:t>
            </w:r>
          </w:p>
          <w:p w14:paraId="513665EC">
            <w:pPr>
              <w:widowControl/>
              <w:wordWrap w:val="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③、30公里＜运距≤60公里的按实际运距计算，</w:t>
            </w:r>
            <w:r>
              <w:rPr>
                <w:rFonts w:hint="eastAsia" w:ascii="仿宋" w:hAnsi="仿宋" w:eastAsia="仿宋" w:cs="仿宋"/>
                <w:color w:val="000000" w:themeColor="text1"/>
                <w:sz w:val="24"/>
                <w:szCs w:val="24"/>
                <w:u w:val="single"/>
                <w14:textFill>
                  <w14:solidFill>
                    <w14:schemeClr w14:val="tx1"/>
                  </w14:solidFill>
                </w14:textFill>
              </w:rPr>
              <w:t>0.95元/吨/公里</w:t>
            </w:r>
            <w:r>
              <w:rPr>
                <w:rFonts w:hint="eastAsia" w:ascii="仿宋" w:hAnsi="仿宋" w:eastAsia="仿宋" w:cs="仿宋"/>
                <w:color w:val="000000" w:themeColor="text1"/>
                <w:sz w:val="24"/>
                <w:szCs w:val="24"/>
                <w14:textFill>
                  <w14:solidFill>
                    <w14:schemeClr w14:val="tx1"/>
                  </w14:solidFill>
                </w14:textFill>
              </w:rPr>
              <w:t>计取。</w:t>
            </w:r>
          </w:p>
          <w:p w14:paraId="2EF0F337">
            <w:pPr>
              <w:widowControl/>
              <w:wordWrap w:val="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④、运距＞60公里的按实际运距计算，</w:t>
            </w:r>
            <w:r>
              <w:rPr>
                <w:rFonts w:hint="eastAsia" w:ascii="仿宋" w:hAnsi="仿宋" w:eastAsia="仿宋" w:cs="仿宋"/>
                <w:color w:val="000000" w:themeColor="text1"/>
                <w:sz w:val="24"/>
                <w:szCs w:val="24"/>
                <w:u w:val="single"/>
                <w14:textFill>
                  <w14:solidFill>
                    <w14:schemeClr w14:val="tx1"/>
                  </w14:solidFill>
                </w14:textFill>
              </w:rPr>
              <w:t>0.8元/吨/公里</w:t>
            </w:r>
            <w:r>
              <w:rPr>
                <w:rFonts w:hint="eastAsia" w:ascii="仿宋" w:hAnsi="仿宋" w:eastAsia="仿宋" w:cs="仿宋"/>
                <w:color w:val="000000" w:themeColor="text1"/>
                <w:sz w:val="24"/>
                <w:szCs w:val="24"/>
                <w14:textFill>
                  <w14:solidFill>
                    <w14:schemeClr w14:val="tx1"/>
                  </w14:solidFill>
                </w14:textFill>
              </w:rPr>
              <w:t>计取。</w:t>
            </w:r>
          </w:p>
          <w:p w14:paraId="6CAF4EB5">
            <w:pPr>
              <w:widowControl/>
              <w:wordWrap w:val="0"/>
              <w:jc w:val="left"/>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2、</w:t>
            </w:r>
            <w:r>
              <w:rPr>
                <w:rFonts w:hint="eastAsia" w:ascii="仿宋" w:hAnsi="仿宋" w:eastAsia="仿宋"/>
                <w:color w:val="000000" w:themeColor="text1"/>
                <w:sz w:val="24"/>
                <w:szCs w:val="24"/>
                <w14:textFill>
                  <w14:solidFill>
                    <w14:schemeClr w14:val="tx1"/>
                  </w14:solidFill>
                </w14:textFill>
              </w:rPr>
              <w:t>水泥稳定料等</w:t>
            </w:r>
            <w:r>
              <w:rPr>
                <w:rFonts w:hint="eastAsia" w:ascii="仿宋" w:hAnsi="仿宋" w:eastAsia="仿宋" w:cs="仿宋"/>
                <w:bCs/>
                <w:color w:val="000000" w:themeColor="text1"/>
                <w:sz w:val="24"/>
                <w:szCs w:val="24"/>
                <w14:textFill>
                  <w14:solidFill>
                    <w14:schemeClr w14:val="tx1"/>
                  </w14:solidFill>
                </w14:textFill>
              </w:rPr>
              <w:t>材料</w:t>
            </w:r>
            <w:r>
              <w:rPr>
                <w:rFonts w:hint="eastAsia" w:ascii="仿宋" w:hAnsi="仿宋" w:eastAsia="仿宋" w:cs="仿宋"/>
                <w:b/>
                <w:bCs/>
                <w:color w:val="000000" w:themeColor="text1"/>
                <w:sz w:val="24"/>
                <w:szCs w:val="24"/>
                <w14:textFill>
                  <w14:solidFill>
                    <w14:schemeClr w14:val="tx1"/>
                  </w14:solidFill>
                </w14:textFill>
              </w:rPr>
              <w:t>：</w:t>
            </w:r>
          </w:p>
          <w:p w14:paraId="1C6B6BC5">
            <w:pPr>
              <w:widowControl/>
              <w:wordWrap w:val="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①、运距≤8公里的按</w:t>
            </w:r>
            <w:r>
              <w:rPr>
                <w:rFonts w:hint="eastAsia" w:ascii="仿宋" w:hAnsi="仿宋" w:eastAsia="仿宋" w:cs="仿宋"/>
                <w:color w:val="000000" w:themeColor="text1"/>
                <w:sz w:val="24"/>
                <w:szCs w:val="24"/>
                <w:u w:val="single"/>
                <w14:textFill>
                  <w14:solidFill>
                    <w14:schemeClr w14:val="tx1"/>
                  </w14:solidFill>
                </w14:textFill>
              </w:rPr>
              <w:t>13元/吨</w:t>
            </w:r>
            <w:r>
              <w:rPr>
                <w:rFonts w:hint="eastAsia" w:ascii="仿宋" w:hAnsi="仿宋" w:eastAsia="仿宋" w:cs="仿宋"/>
                <w:color w:val="000000" w:themeColor="text1"/>
                <w:sz w:val="24"/>
                <w:szCs w:val="24"/>
                <w14:textFill>
                  <w14:solidFill>
                    <w14:schemeClr w14:val="tx1"/>
                  </w14:solidFill>
                </w14:textFill>
              </w:rPr>
              <w:t>计取（运输距离不足8公里的按8公里计）。</w:t>
            </w:r>
          </w:p>
          <w:p w14:paraId="60121B56">
            <w:pPr>
              <w:widowControl/>
              <w:wordWrap w:val="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②、8公里＜运距≤30公里的按实际运距计算，</w:t>
            </w:r>
            <w:r>
              <w:rPr>
                <w:rFonts w:hint="eastAsia" w:ascii="仿宋" w:hAnsi="仿宋" w:eastAsia="仿宋" w:cs="仿宋"/>
                <w:color w:val="000000" w:themeColor="text1"/>
                <w:sz w:val="24"/>
                <w:szCs w:val="24"/>
                <w:u w:val="single"/>
                <w14:textFill>
                  <w14:solidFill>
                    <w14:schemeClr w14:val="tx1"/>
                  </w14:solidFill>
                </w14:textFill>
              </w:rPr>
              <w:t>1.3元/吨/公里</w:t>
            </w:r>
            <w:r>
              <w:rPr>
                <w:rFonts w:hint="eastAsia" w:ascii="仿宋" w:hAnsi="仿宋" w:eastAsia="仿宋" w:cs="仿宋"/>
                <w:color w:val="000000" w:themeColor="text1"/>
                <w:sz w:val="24"/>
                <w:szCs w:val="24"/>
                <w14:textFill>
                  <w14:solidFill>
                    <w14:schemeClr w14:val="tx1"/>
                  </w14:solidFill>
                </w14:textFill>
              </w:rPr>
              <w:t>计取。</w:t>
            </w:r>
          </w:p>
          <w:p w14:paraId="31AFA9FB">
            <w:pPr>
              <w:widowControl/>
              <w:wordWrap w:val="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③、30公里＜运距≤60公里的按实际运距计算，</w:t>
            </w:r>
            <w:r>
              <w:rPr>
                <w:rFonts w:hint="eastAsia" w:ascii="仿宋" w:hAnsi="仿宋" w:eastAsia="仿宋" w:cs="仿宋"/>
                <w:color w:val="000000" w:themeColor="text1"/>
                <w:sz w:val="24"/>
                <w:szCs w:val="24"/>
                <w:u w:val="single"/>
                <w14:textFill>
                  <w14:solidFill>
                    <w14:schemeClr w14:val="tx1"/>
                  </w14:solidFill>
                </w14:textFill>
              </w:rPr>
              <w:t>0.95元/吨/公里</w:t>
            </w:r>
            <w:r>
              <w:rPr>
                <w:rFonts w:hint="eastAsia" w:ascii="仿宋" w:hAnsi="仿宋" w:eastAsia="仿宋" w:cs="仿宋"/>
                <w:color w:val="000000" w:themeColor="text1"/>
                <w:sz w:val="24"/>
                <w:szCs w:val="24"/>
                <w14:textFill>
                  <w14:solidFill>
                    <w14:schemeClr w14:val="tx1"/>
                  </w14:solidFill>
                </w14:textFill>
              </w:rPr>
              <w:t>计取。</w:t>
            </w:r>
          </w:p>
          <w:p w14:paraId="3B18BFB3">
            <w:pPr>
              <w:widowControl/>
              <w:wordWrap w:val="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④、运距＞60公里的按实际运距计算，</w:t>
            </w:r>
            <w:r>
              <w:rPr>
                <w:rFonts w:hint="eastAsia" w:ascii="仿宋" w:hAnsi="仿宋" w:eastAsia="仿宋" w:cs="仿宋"/>
                <w:color w:val="000000" w:themeColor="text1"/>
                <w:sz w:val="24"/>
                <w:szCs w:val="24"/>
                <w:u w:val="single"/>
                <w14:textFill>
                  <w14:solidFill>
                    <w14:schemeClr w14:val="tx1"/>
                  </w14:solidFill>
                </w14:textFill>
              </w:rPr>
              <w:t>0.8元/吨/公里</w:t>
            </w:r>
            <w:r>
              <w:rPr>
                <w:rFonts w:hint="eastAsia" w:ascii="仿宋" w:hAnsi="仿宋" w:eastAsia="仿宋" w:cs="仿宋"/>
                <w:color w:val="000000" w:themeColor="text1"/>
                <w:sz w:val="24"/>
                <w:szCs w:val="24"/>
                <w14:textFill>
                  <w14:solidFill>
                    <w14:schemeClr w14:val="tx1"/>
                  </w14:solidFill>
                </w14:textFill>
              </w:rPr>
              <w:t>计取。</w:t>
            </w:r>
          </w:p>
        </w:tc>
        <w:tc>
          <w:tcPr>
            <w:tcW w:w="2098" w:type="dxa"/>
            <w:vAlign w:val="center"/>
          </w:tcPr>
          <w:p w14:paraId="3F7F14BD">
            <w:pPr>
              <w:jc w:val="left"/>
              <w:rPr>
                <w:rFonts w:hint="eastAsia" w:ascii="仿宋" w:hAnsi="仿宋" w:eastAsia="仿宋" w:cs="仿宋"/>
                <w:color w:val="000000" w:themeColor="text1"/>
                <w:u w:val="single"/>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以本项目的最高限价作为基准价，统一同比例下浮</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（投标报价保留2位小数，即**.**%）</w:t>
            </w:r>
          </w:p>
        </w:tc>
      </w:tr>
    </w:tbl>
    <w:p w14:paraId="2BD1CB13">
      <w:pPr>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注:</w:t>
      </w:r>
      <w:r>
        <w:rPr>
          <w:rFonts w:hint="eastAsia" w:ascii="仿宋" w:hAnsi="仿宋" w:eastAsia="仿宋" w:cs="仿宋"/>
          <w:color w:val="000000" w:themeColor="text1"/>
          <w:sz w:val="24"/>
          <w:szCs w:val="24"/>
          <w14:textFill>
            <w14:solidFill>
              <w14:schemeClr w14:val="tx1"/>
            </w14:solidFill>
          </w14:textFill>
        </w:rPr>
        <w:t>1、投标报价以人民币为结算币种。投标人应按招标人提供的招标文件、现行市场行情等自行计算报价，以上报价包括人工费（含所有工作人员交纳五大险和意外险）、油费、运费、规费、风险费及其他材料费、售后服务费、车厢润滑油费、各类管理费、利润、水电费、保险费、税金税金(需开具9%增值税专用发票，不足9%单价下浮相应差额税率)</w:t>
      </w:r>
      <w:r>
        <w:rPr>
          <w:rFonts w:hint="eastAsia" w:ascii="仿宋" w:hAnsi="仿宋" w:eastAsia="仿宋" w:cs="仿宋"/>
          <w:color w:val="000000" w:themeColor="text1"/>
          <w:sz w:val="24"/>
          <w:szCs w:val="24"/>
          <w14:textFill>
            <w14:solidFill>
              <w14:schemeClr w14:val="tx1"/>
            </w14:solidFill>
          </w14:textFill>
        </w:rPr>
        <w:t>、开票等一切费用等凡是本项目需要考虑的费用均在内，中标后一概不予调整。</w:t>
      </w:r>
    </w:p>
    <w:p w14:paraId="2A68581E">
      <w:pPr>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2、投标人报价时应充分考虑</w:t>
      </w:r>
      <w:r>
        <w:rPr>
          <w:rFonts w:hint="eastAsia" w:ascii="仿宋" w:hAnsi="仿宋" w:eastAsia="仿宋" w:cs="仿宋"/>
          <w:color w:val="000000" w:themeColor="text1"/>
          <w:sz w:val="24"/>
          <w:szCs w:val="24"/>
          <w:lang w:val="en-US" w:eastAsia="zh-CN"/>
          <w14:textFill>
            <w14:solidFill>
              <w14:schemeClr w14:val="tx1"/>
            </w14:solidFill>
          </w14:textFill>
        </w:rPr>
        <w:t>突发情况</w:t>
      </w:r>
      <w:r>
        <w:rPr>
          <w:rFonts w:hint="eastAsia" w:ascii="仿宋" w:hAnsi="仿宋" w:eastAsia="仿宋" w:cs="仿宋"/>
          <w:color w:val="000000" w:themeColor="text1"/>
          <w:sz w:val="24"/>
          <w:szCs w:val="24"/>
          <w14:textFill>
            <w14:solidFill>
              <w14:schemeClr w14:val="tx1"/>
            </w14:solidFill>
          </w14:textFill>
        </w:rPr>
        <w:t>可能产生的费用、人工、材料等价格上涨等风险因素，费用含在投标报价内，不另行计量。</w:t>
      </w:r>
    </w:p>
    <w:p w14:paraId="000943EE">
      <w:pPr>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3、投标人的投标报价超过招标人设置的最高限价的，作无效标处理。</w:t>
      </w:r>
    </w:p>
    <w:p w14:paraId="7E7FAA71">
      <w:pPr>
        <w:pStyle w:val="30"/>
        <w:snapToGrid w:val="0"/>
        <w:spacing w:line="460" w:lineRule="exact"/>
        <w:ind w:firstLine="480" w:firstLineChars="200"/>
        <w:jc w:val="left"/>
        <w:rPr>
          <w:rFonts w:hint="eastAsia" w:ascii="仿宋" w:hAnsi="仿宋" w:eastAsia="仿宋"/>
          <w:color w:val="000000" w:themeColor="text1"/>
          <w14:textFill>
            <w14:solidFill>
              <w14:schemeClr w14:val="tx1"/>
            </w14:solidFill>
          </w14:textFill>
        </w:rPr>
      </w:pPr>
    </w:p>
    <w:p w14:paraId="02BABEF8">
      <w:pPr>
        <w:pStyle w:val="30"/>
        <w:snapToGrid w:val="0"/>
        <w:spacing w:line="460" w:lineRule="exact"/>
        <w:ind w:firstLine="480" w:firstLineChars="200"/>
        <w:jc w:val="left"/>
        <w:rPr>
          <w:rFonts w:hint="eastAsia" w:ascii="仿宋" w:hAnsi="仿宋" w:eastAsia="仿宋" w:cs="仿宋"/>
          <w:color w:val="000000" w:themeColor="text1"/>
          <w:szCs w:val="24"/>
          <w:highlight w:val="yellow"/>
          <w14:textFill>
            <w14:solidFill>
              <w14:schemeClr w14:val="tx1"/>
            </w14:solidFill>
          </w14:textFill>
        </w:rPr>
      </w:pPr>
    </w:p>
    <w:p w14:paraId="513CF268">
      <w:pPr>
        <w:pStyle w:val="30"/>
        <w:snapToGrid w:val="0"/>
        <w:spacing w:line="460" w:lineRule="exact"/>
        <w:ind w:firstLine="480" w:firstLineChars="200"/>
        <w:jc w:val="left"/>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投标人全称（</w:t>
      </w:r>
      <w:r>
        <w:rPr>
          <w:rFonts w:hint="eastAsia" w:ascii="仿宋" w:hAnsi="仿宋" w:eastAsia="仿宋" w:cs="仿宋"/>
          <w:color w:val="000000" w:themeColor="text1"/>
          <w:kern w:val="0"/>
          <w:lang w:val="zh-CN"/>
          <w14:textFill>
            <w14:solidFill>
              <w14:schemeClr w14:val="tx1"/>
            </w14:solidFill>
          </w14:textFill>
        </w:rPr>
        <w:t>电子签章</w:t>
      </w:r>
      <w:r>
        <w:rPr>
          <w:rFonts w:hint="eastAsia" w:ascii="仿宋" w:hAnsi="仿宋" w:eastAsia="仿宋" w:cs="仿宋"/>
          <w:color w:val="000000" w:themeColor="text1"/>
          <w:szCs w:val="24"/>
          <w14:textFill>
            <w14:solidFill>
              <w14:schemeClr w14:val="tx1"/>
            </w14:solidFill>
          </w14:textFill>
        </w:rPr>
        <w:t>）：</w:t>
      </w:r>
      <w:r>
        <w:rPr>
          <w:rFonts w:hint="eastAsia" w:ascii="仿宋" w:hAnsi="仿宋" w:eastAsia="仿宋" w:cs="仿宋"/>
          <w:color w:val="000000" w:themeColor="text1"/>
          <w:szCs w:val="24"/>
          <w:u w:val="single"/>
          <w14:textFill>
            <w14:solidFill>
              <w14:schemeClr w14:val="tx1"/>
            </w14:solidFill>
          </w14:textFill>
        </w:rPr>
        <w:t xml:space="preserve">                      </w:t>
      </w:r>
    </w:p>
    <w:p w14:paraId="2A2C501C">
      <w:pPr>
        <w:snapToGrid w:val="0"/>
        <w:spacing w:line="4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法定代表人或授权代表（</w:t>
      </w:r>
      <w:r>
        <w:rPr>
          <w:rFonts w:hint="eastAsia" w:ascii="仿宋" w:hAnsi="仿宋" w:eastAsia="仿宋"/>
          <w:color w:val="000000" w:themeColor="text1"/>
          <w:sz w:val="24"/>
          <w:szCs w:val="24"/>
          <w14:textFill>
            <w14:solidFill>
              <w14:schemeClr w14:val="tx1"/>
            </w14:solidFill>
          </w14:textFill>
        </w:rPr>
        <w:t>签字或盖章</w:t>
      </w:r>
      <w:r>
        <w:rPr>
          <w:rFonts w:hint="eastAsia" w:ascii="仿宋" w:hAnsi="仿宋" w:eastAsia="仿宋" w:cs="仿宋"/>
          <w:color w:val="000000" w:themeColor="text1"/>
          <w:sz w:val="24"/>
          <w:szCs w:val="24"/>
          <w14:textFill>
            <w14:solidFill>
              <w14:schemeClr w14:val="tx1"/>
            </w14:solidFill>
          </w14:textFill>
        </w:rPr>
        <w:t>）：</w:t>
      </w:r>
      <w:r>
        <w:rPr>
          <w:rFonts w:hint="eastAsia" w:ascii="仿宋" w:hAnsi="仿宋" w:eastAsia="仿宋" w:cs="仿宋"/>
          <w:color w:val="000000" w:themeColor="text1"/>
          <w:sz w:val="24"/>
          <w:szCs w:val="24"/>
          <w:u w:val="single"/>
          <w14:textFill>
            <w14:solidFill>
              <w14:schemeClr w14:val="tx1"/>
            </w14:solidFill>
          </w14:textFill>
        </w:rPr>
        <w:t xml:space="preserve">                </w:t>
      </w:r>
    </w:p>
    <w:p w14:paraId="010A01DD">
      <w:pPr>
        <w:snapToGrid w:val="0"/>
        <w:spacing w:line="460" w:lineRule="exact"/>
        <w:ind w:firstLine="480" w:firstLineChars="200"/>
        <w:jc w:val="left"/>
        <w:rPr>
          <w:rFonts w:hint="eastAsia"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日期：</w:t>
      </w:r>
      <w:r>
        <w:rPr>
          <w:rFonts w:hint="eastAsia" w:ascii="仿宋" w:hAnsi="仿宋" w:eastAsia="仿宋" w:cs="仿宋"/>
          <w:color w:val="000000" w:themeColor="text1"/>
          <w:sz w:val="24"/>
          <w:szCs w:val="24"/>
          <w:u w:val="single"/>
          <w14:textFill>
            <w14:solidFill>
              <w14:schemeClr w14:val="tx1"/>
            </w14:solidFill>
          </w14:textFill>
        </w:rPr>
        <w:t xml:space="preserve">       年     月     日</w:t>
      </w:r>
    </w:p>
    <w:p w14:paraId="77F63DE5">
      <w:pPr>
        <w:spacing w:line="700" w:lineRule="exact"/>
        <w:ind w:firstLine="2108" w:firstLineChars="700"/>
        <w:jc w:val="left"/>
        <w:rPr>
          <w:rFonts w:hint="eastAsia" w:ascii="仿宋" w:hAnsi="仿宋" w:eastAsia="仿宋"/>
          <w:b/>
          <w:color w:val="000000" w:themeColor="text1"/>
          <w:sz w:val="32"/>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投标文件封面</w:t>
      </w:r>
      <w:r>
        <w:rPr>
          <w:rFonts w:hint="eastAsia" w:ascii="仿宋" w:hAnsi="仿宋" w:eastAsia="仿宋"/>
          <w:b/>
          <w:color w:val="000000" w:themeColor="text1"/>
          <w:sz w:val="32"/>
          <w14:textFill>
            <w14:solidFill>
              <w14:schemeClr w14:val="tx1"/>
            </w14:solidFill>
          </w14:textFill>
        </w:rPr>
        <w:t>（格式供参考）</w:t>
      </w:r>
    </w:p>
    <w:p w14:paraId="3CB16664">
      <w:pPr>
        <w:spacing w:line="700" w:lineRule="exact"/>
        <w:ind w:firstLine="3132" w:firstLineChars="600"/>
        <w:jc w:val="left"/>
        <w:rPr>
          <w:rFonts w:hint="eastAsia" w:ascii="仿宋" w:hAnsi="仿宋" w:eastAsia="仿宋"/>
          <w:b/>
          <w:color w:val="000000" w:themeColor="text1"/>
          <w:sz w:val="52"/>
          <w:szCs w:val="52"/>
          <w14:textFill>
            <w14:solidFill>
              <w14:schemeClr w14:val="tx1"/>
            </w14:solidFill>
          </w14:textFill>
        </w:rPr>
      </w:pPr>
    </w:p>
    <w:p w14:paraId="7CB1D46E">
      <w:pPr>
        <w:spacing w:line="700" w:lineRule="exact"/>
        <w:ind w:firstLine="3132" w:firstLineChars="600"/>
        <w:jc w:val="left"/>
        <w:rPr>
          <w:rFonts w:hint="eastAsia" w:ascii="仿宋" w:hAnsi="仿宋" w:eastAsia="仿宋"/>
          <w:b/>
          <w:color w:val="000000" w:themeColor="text1"/>
          <w:sz w:val="52"/>
          <w:szCs w:val="52"/>
          <w14:textFill>
            <w14:solidFill>
              <w14:schemeClr w14:val="tx1"/>
            </w14:solidFill>
          </w14:textFill>
        </w:rPr>
      </w:pPr>
      <w:r>
        <w:rPr>
          <w:rFonts w:hint="eastAsia" w:ascii="仿宋" w:hAnsi="仿宋" w:eastAsia="仿宋"/>
          <w:b/>
          <w:color w:val="000000" w:themeColor="text1"/>
          <w:sz w:val="52"/>
          <w:szCs w:val="52"/>
          <w14:textFill>
            <w14:solidFill>
              <w14:schemeClr w14:val="tx1"/>
            </w14:solidFill>
          </w14:textFill>
        </w:rPr>
        <w:t>资格文件</w:t>
      </w:r>
    </w:p>
    <w:p w14:paraId="4D2F7273">
      <w:pPr>
        <w:spacing w:line="700" w:lineRule="exact"/>
        <w:ind w:firstLine="562" w:firstLineChars="200"/>
        <w:jc w:val="left"/>
        <w:rPr>
          <w:rFonts w:hint="eastAsia" w:ascii="仿宋" w:hAnsi="仿宋" w:eastAsia="仿宋"/>
          <w:b/>
          <w:color w:val="000000" w:themeColor="text1"/>
          <w:sz w:val="28"/>
          <w:szCs w:val="28"/>
          <w14:textFill>
            <w14:solidFill>
              <w14:schemeClr w14:val="tx1"/>
            </w14:solidFill>
          </w14:textFill>
        </w:rPr>
      </w:pPr>
    </w:p>
    <w:p w14:paraId="30469499">
      <w:pPr>
        <w:spacing w:line="700" w:lineRule="exact"/>
        <w:ind w:firstLine="602" w:firstLineChars="200"/>
        <w:jc w:val="left"/>
        <w:rPr>
          <w:rFonts w:hint="eastAsia"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项目名称：</w:t>
      </w:r>
      <w:r>
        <w:rPr>
          <w:rFonts w:hint="eastAsia" w:ascii="仿宋" w:hAnsi="仿宋" w:eastAsia="仿宋"/>
          <w:b/>
          <w:color w:val="000000" w:themeColor="text1"/>
          <w:sz w:val="30"/>
          <w:szCs w:val="30"/>
          <w:u w:val="single"/>
          <w14:textFill>
            <w14:solidFill>
              <w14:schemeClr w14:val="tx1"/>
            </w14:solidFill>
          </w14:textFill>
        </w:rPr>
        <w:t xml:space="preserve">                                    </w:t>
      </w:r>
    </w:p>
    <w:p w14:paraId="1EBF7DDD">
      <w:pPr>
        <w:spacing w:line="700" w:lineRule="exact"/>
        <w:ind w:firstLine="602" w:firstLineChars="200"/>
        <w:jc w:val="left"/>
        <w:rPr>
          <w:rFonts w:hint="eastAsia"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项目编号：</w:t>
      </w:r>
      <w:r>
        <w:rPr>
          <w:rFonts w:hint="eastAsia" w:ascii="仿宋" w:hAnsi="仿宋" w:eastAsia="仿宋"/>
          <w:b/>
          <w:color w:val="000000" w:themeColor="text1"/>
          <w:sz w:val="30"/>
          <w:szCs w:val="30"/>
          <w:u w:val="single"/>
          <w14:textFill>
            <w14:solidFill>
              <w14:schemeClr w14:val="tx1"/>
            </w14:solidFill>
          </w14:textFill>
        </w:rPr>
        <w:t xml:space="preserve">                                    </w:t>
      </w:r>
    </w:p>
    <w:p w14:paraId="334C3751">
      <w:pPr>
        <w:spacing w:line="700" w:lineRule="exact"/>
        <w:ind w:firstLine="602" w:firstLineChars="200"/>
        <w:jc w:val="left"/>
        <w:rPr>
          <w:rFonts w:hint="eastAsia"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投标人名称（电子签章）：</w:t>
      </w:r>
      <w:r>
        <w:rPr>
          <w:rFonts w:hint="eastAsia" w:ascii="仿宋" w:hAnsi="仿宋" w:eastAsia="仿宋"/>
          <w:b/>
          <w:color w:val="000000" w:themeColor="text1"/>
          <w:sz w:val="30"/>
          <w:szCs w:val="30"/>
          <w:u w:val="single"/>
          <w14:textFill>
            <w14:solidFill>
              <w14:schemeClr w14:val="tx1"/>
            </w14:solidFill>
          </w14:textFill>
        </w:rPr>
        <w:t xml:space="preserve">                           </w:t>
      </w:r>
    </w:p>
    <w:p w14:paraId="0DF2E277">
      <w:pPr>
        <w:spacing w:line="700" w:lineRule="exact"/>
        <w:ind w:firstLine="602" w:firstLineChars="200"/>
        <w:jc w:val="left"/>
        <w:rPr>
          <w:rFonts w:hint="eastAsia"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法定代表人或授权代表（签字或盖章）：</w:t>
      </w:r>
      <w:r>
        <w:rPr>
          <w:rFonts w:hint="eastAsia" w:ascii="仿宋" w:hAnsi="仿宋" w:eastAsia="仿宋"/>
          <w:b/>
          <w:color w:val="000000" w:themeColor="text1"/>
          <w:sz w:val="30"/>
          <w:szCs w:val="30"/>
          <w:u w:val="single"/>
          <w14:textFill>
            <w14:solidFill>
              <w14:schemeClr w14:val="tx1"/>
            </w14:solidFill>
          </w14:textFill>
        </w:rPr>
        <w:t xml:space="preserve">                    </w:t>
      </w:r>
    </w:p>
    <w:p w14:paraId="39E6A002">
      <w:pPr>
        <w:spacing w:line="700" w:lineRule="exact"/>
        <w:ind w:firstLine="602" w:firstLineChars="200"/>
        <w:jc w:val="left"/>
        <w:rPr>
          <w:rFonts w:hint="eastAsia" w:ascii="仿宋" w:hAnsi="仿宋" w:eastAsia="仿宋"/>
          <w:b/>
          <w:color w:val="000000" w:themeColor="text1"/>
          <w:sz w:val="30"/>
          <w:szCs w:val="30"/>
          <w14:textFill>
            <w14:solidFill>
              <w14:schemeClr w14:val="tx1"/>
            </w14:solidFill>
          </w14:textFill>
        </w:rPr>
      </w:pPr>
    </w:p>
    <w:p w14:paraId="5F955014">
      <w:pPr>
        <w:pStyle w:val="10"/>
        <w:spacing w:before="0" w:after="0" w:line="700" w:lineRule="exact"/>
        <w:ind w:left="0" w:firstLine="562" w:firstLineChars="200"/>
        <w:jc w:val="left"/>
        <w:rPr>
          <w:rFonts w:hint="eastAsia" w:ascii="仿宋" w:hAnsi="仿宋" w:eastAsia="仿宋"/>
          <w:color w:val="000000" w:themeColor="text1"/>
          <w14:textFill>
            <w14:solidFill>
              <w14:schemeClr w14:val="tx1"/>
            </w14:solidFill>
          </w14:textFill>
        </w:rPr>
      </w:pPr>
    </w:p>
    <w:p w14:paraId="7E2E09EB">
      <w:pPr>
        <w:spacing w:line="700" w:lineRule="exact"/>
        <w:ind w:firstLine="2610" w:firstLineChars="500"/>
        <w:jc w:val="left"/>
        <w:rPr>
          <w:rFonts w:hint="eastAsia" w:ascii="仿宋" w:hAnsi="仿宋" w:eastAsia="仿宋"/>
          <w:b/>
          <w:color w:val="000000" w:themeColor="text1"/>
          <w:sz w:val="52"/>
          <w:szCs w:val="52"/>
          <w14:textFill>
            <w14:solidFill>
              <w14:schemeClr w14:val="tx1"/>
            </w14:solidFill>
          </w14:textFill>
        </w:rPr>
      </w:pPr>
      <w:r>
        <w:rPr>
          <w:rFonts w:hint="eastAsia" w:ascii="仿宋" w:hAnsi="仿宋" w:eastAsia="仿宋"/>
          <w:b/>
          <w:color w:val="000000" w:themeColor="text1"/>
          <w:sz w:val="52"/>
          <w:szCs w:val="52"/>
          <w14:textFill>
            <w14:solidFill>
              <w14:schemeClr w14:val="tx1"/>
            </w14:solidFill>
          </w14:textFill>
        </w:rPr>
        <w:t>商务及技术文件</w:t>
      </w:r>
    </w:p>
    <w:p w14:paraId="473F89D6">
      <w:pPr>
        <w:spacing w:line="700" w:lineRule="exact"/>
        <w:ind w:firstLine="562" w:firstLineChars="200"/>
        <w:jc w:val="left"/>
        <w:rPr>
          <w:rFonts w:hint="eastAsia" w:ascii="仿宋" w:hAnsi="仿宋" w:eastAsia="仿宋"/>
          <w:b/>
          <w:color w:val="000000" w:themeColor="text1"/>
          <w:sz w:val="28"/>
          <w:szCs w:val="28"/>
          <w14:textFill>
            <w14:solidFill>
              <w14:schemeClr w14:val="tx1"/>
            </w14:solidFill>
          </w14:textFill>
        </w:rPr>
      </w:pPr>
    </w:p>
    <w:p w14:paraId="6B97AE2E">
      <w:pPr>
        <w:spacing w:line="700" w:lineRule="exact"/>
        <w:ind w:firstLine="602" w:firstLineChars="200"/>
        <w:jc w:val="left"/>
        <w:rPr>
          <w:rFonts w:hint="eastAsia"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项目名称：</w:t>
      </w:r>
      <w:r>
        <w:rPr>
          <w:rFonts w:hint="eastAsia" w:ascii="仿宋" w:hAnsi="仿宋" w:eastAsia="仿宋"/>
          <w:b/>
          <w:color w:val="000000" w:themeColor="text1"/>
          <w:sz w:val="30"/>
          <w:szCs w:val="30"/>
          <w:u w:val="single"/>
          <w14:textFill>
            <w14:solidFill>
              <w14:schemeClr w14:val="tx1"/>
            </w14:solidFill>
          </w14:textFill>
        </w:rPr>
        <w:t xml:space="preserve">                                    </w:t>
      </w:r>
    </w:p>
    <w:p w14:paraId="350219F1">
      <w:pPr>
        <w:spacing w:line="700" w:lineRule="exact"/>
        <w:ind w:firstLine="602" w:firstLineChars="200"/>
        <w:jc w:val="left"/>
        <w:rPr>
          <w:rFonts w:hint="eastAsia"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项目编号：</w:t>
      </w:r>
      <w:r>
        <w:rPr>
          <w:rFonts w:hint="eastAsia" w:ascii="仿宋" w:hAnsi="仿宋" w:eastAsia="仿宋"/>
          <w:b/>
          <w:color w:val="000000" w:themeColor="text1"/>
          <w:sz w:val="30"/>
          <w:szCs w:val="30"/>
          <w:u w:val="single"/>
          <w14:textFill>
            <w14:solidFill>
              <w14:schemeClr w14:val="tx1"/>
            </w14:solidFill>
          </w14:textFill>
        </w:rPr>
        <w:t xml:space="preserve">                                    </w:t>
      </w:r>
    </w:p>
    <w:p w14:paraId="2CA9F683">
      <w:pPr>
        <w:spacing w:line="700" w:lineRule="exact"/>
        <w:ind w:firstLine="602" w:firstLineChars="200"/>
        <w:jc w:val="left"/>
        <w:rPr>
          <w:rFonts w:hint="eastAsia"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投标人名称（电子签章）：</w:t>
      </w:r>
      <w:r>
        <w:rPr>
          <w:rFonts w:hint="eastAsia" w:ascii="仿宋" w:hAnsi="仿宋" w:eastAsia="仿宋"/>
          <w:b/>
          <w:color w:val="000000" w:themeColor="text1"/>
          <w:sz w:val="30"/>
          <w:szCs w:val="30"/>
          <w:u w:val="single"/>
          <w14:textFill>
            <w14:solidFill>
              <w14:schemeClr w14:val="tx1"/>
            </w14:solidFill>
          </w14:textFill>
        </w:rPr>
        <w:t xml:space="preserve">                           </w:t>
      </w:r>
    </w:p>
    <w:p w14:paraId="0F62CFC4">
      <w:pPr>
        <w:spacing w:line="700" w:lineRule="exact"/>
        <w:ind w:firstLine="602" w:firstLineChars="200"/>
        <w:jc w:val="left"/>
        <w:rPr>
          <w:rFonts w:hint="eastAsia"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法定代表人或授权代表（签字或盖章）：</w:t>
      </w:r>
      <w:r>
        <w:rPr>
          <w:rFonts w:hint="eastAsia" w:ascii="仿宋" w:hAnsi="仿宋" w:eastAsia="仿宋"/>
          <w:b/>
          <w:color w:val="000000" w:themeColor="text1"/>
          <w:sz w:val="30"/>
          <w:szCs w:val="30"/>
          <w:u w:val="single"/>
          <w14:textFill>
            <w14:solidFill>
              <w14:schemeClr w14:val="tx1"/>
            </w14:solidFill>
          </w14:textFill>
        </w:rPr>
        <w:t xml:space="preserve">                    </w:t>
      </w:r>
    </w:p>
    <w:p w14:paraId="5CC95350">
      <w:pPr>
        <w:spacing w:line="460" w:lineRule="exact"/>
        <w:ind w:firstLine="602" w:firstLineChars="200"/>
        <w:jc w:val="left"/>
        <w:rPr>
          <w:rFonts w:hint="eastAsia" w:ascii="仿宋" w:hAnsi="仿宋" w:eastAsia="仿宋"/>
          <w:b/>
          <w:color w:val="000000" w:themeColor="text1"/>
          <w:sz w:val="30"/>
          <w:szCs w:val="30"/>
          <w14:textFill>
            <w14:solidFill>
              <w14:schemeClr w14:val="tx1"/>
            </w14:solidFill>
          </w14:textFill>
        </w:rPr>
      </w:pPr>
    </w:p>
    <w:p w14:paraId="328E1E59">
      <w:pPr>
        <w:spacing w:line="460" w:lineRule="exact"/>
        <w:ind w:firstLine="602" w:firstLineChars="200"/>
        <w:jc w:val="left"/>
        <w:rPr>
          <w:rFonts w:hint="eastAsia" w:ascii="仿宋" w:hAnsi="仿宋" w:eastAsia="仿宋"/>
          <w:b/>
          <w:color w:val="000000" w:themeColor="text1"/>
          <w:sz w:val="30"/>
          <w:szCs w:val="30"/>
          <w14:textFill>
            <w14:solidFill>
              <w14:schemeClr w14:val="tx1"/>
            </w14:solidFill>
          </w14:textFill>
        </w:rPr>
      </w:pPr>
    </w:p>
    <w:p w14:paraId="112F0098">
      <w:pPr>
        <w:spacing w:line="460" w:lineRule="exact"/>
        <w:ind w:firstLine="602" w:firstLineChars="200"/>
        <w:jc w:val="left"/>
        <w:rPr>
          <w:rFonts w:hint="eastAsia" w:ascii="仿宋" w:hAnsi="仿宋" w:eastAsia="仿宋"/>
          <w:b/>
          <w:color w:val="000000" w:themeColor="text1"/>
          <w:sz w:val="30"/>
          <w:szCs w:val="30"/>
          <w14:textFill>
            <w14:solidFill>
              <w14:schemeClr w14:val="tx1"/>
            </w14:solidFill>
          </w14:textFill>
        </w:rPr>
      </w:pPr>
    </w:p>
    <w:p w14:paraId="53368CE7">
      <w:pPr>
        <w:spacing w:line="460" w:lineRule="exact"/>
        <w:ind w:firstLine="602" w:firstLineChars="200"/>
        <w:jc w:val="left"/>
        <w:rPr>
          <w:rFonts w:hint="eastAsia" w:ascii="仿宋" w:hAnsi="仿宋" w:eastAsia="仿宋"/>
          <w:b/>
          <w:color w:val="000000" w:themeColor="text1"/>
          <w:sz w:val="30"/>
          <w:szCs w:val="30"/>
          <w14:textFill>
            <w14:solidFill>
              <w14:schemeClr w14:val="tx1"/>
            </w14:solidFill>
          </w14:textFill>
        </w:rPr>
      </w:pPr>
    </w:p>
    <w:p w14:paraId="6EC850E8">
      <w:pPr>
        <w:spacing w:line="700" w:lineRule="exact"/>
        <w:ind w:firstLine="3132" w:firstLineChars="600"/>
        <w:jc w:val="left"/>
        <w:rPr>
          <w:rFonts w:hint="eastAsia" w:ascii="仿宋" w:hAnsi="仿宋" w:eastAsia="仿宋"/>
          <w:b/>
          <w:color w:val="000000" w:themeColor="text1"/>
          <w:sz w:val="52"/>
          <w:szCs w:val="52"/>
          <w14:textFill>
            <w14:solidFill>
              <w14:schemeClr w14:val="tx1"/>
            </w14:solidFill>
          </w14:textFill>
        </w:rPr>
      </w:pPr>
    </w:p>
    <w:p w14:paraId="15D4D011">
      <w:pPr>
        <w:spacing w:line="700" w:lineRule="exact"/>
        <w:ind w:firstLine="3132" w:firstLineChars="600"/>
        <w:jc w:val="left"/>
        <w:rPr>
          <w:rFonts w:hint="eastAsia" w:ascii="仿宋" w:hAnsi="仿宋" w:eastAsia="仿宋"/>
          <w:b/>
          <w:color w:val="000000" w:themeColor="text1"/>
          <w:sz w:val="52"/>
          <w:szCs w:val="52"/>
          <w14:textFill>
            <w14:solidFill>
              <w14:schemeClr w14:val="tx1"/>
            </w14:solidFill>
          </w14:textFill>
        </w:rPr>
      </w:pPr>
      <w:r>
        <w:rPr>
          <w:rFonts w:hint="eastAsia" w:ascii="仿宋" w:hAnsi="仿宋" w:eastAsia="仿宋"/>
          <w:b/>
          <w:color w:val="000000" w:themeColor="text1"/>
          <w:sz w:val="52"/>
          <w:szCs w:val="52"/>
          <w14:textFill>
            <w14:solidFill>
              <w14:schemeClr w14:val="tx1"/>
            </w14:solidFill>
          </w14:textFill>
        </w:rPr>
        <w:t>报价文件</w:t>
      </w:r>
    </w:p>
    <w:p w14:paraId="203ED25A">
      <w:pPr>
        <w:spacing w:line="700" w:lineRule="exact"/>
        <w:ind w:firstLine="562" w:firstLineChars="200"/>
        <w:jc w:val="left"/>
        <w:rPr>
          <w:rFonts w:hint="eastAsia" w:ascii="仿宋" w:hAnsi="仿宋" w:eastAsia="仿宋"/>
          <w:b/>
          <w:color w:val="000000" w:themeColor="text1"/>
          <w:sz w:val="28"/>
          <w:szCs w:val="28"/>
          <w14:textFill>
            <w14:solidFill>
              <w14:schemeClr w14:val="tx1"/>
            </w14:solidFill>
          </w14:textFill>
        </w:rPr>
      </w:pPr>
    </w:p>
    <w:p w14:paraId="251886B0">
      <w:pPr>
        <w:spacing w:line="700" w:lineRule="exact"/>
        <w:ind w:firstLine="602" w:firstLineChars="200"/>
        <w:jc w:val="left"/>
        <w:rPr>
          <w:rFonts w:hint="eastAsia"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项目名称：</w:t>
      </w:r>
      <w:r>
        <w:rPr>
          <w:rFonts w:hint="eastAsia" w:ascii="仿宋" w:hAnsi="仿宋" w:eastAsia="仿宋"/>
          <w:b/>
          <w:color w:val="000000" w:themeColor="text1"/>
          <w:sz w:val="30"/>
          <w:szCs w:val="30"/>
          <w:u w:val="single"/>
          <w14:textFill>
            <w14:solidFill>
              <w14:schemeClr w14:val="tx1"/>
            </w14:solidFill>
          </w14:textFill>
        </w:rPr>
        <w:t xml:space="preserve">                                    </w:t>
      </w:r>
    </w:p>
    <w:p w14:paraId="38F3C60F">
      <w:pPr>
        <w:spacing w:line="700" w:lineRule="exact"/>
        <w:ind w:firstLine="602" w:firstLineChars="200"/>
        <w:jc w:val="left"/>
        <w:rPr>
          <w:rFonts w:hint="eastAsia"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项目编号：</w:t>
      </w:r>
      <w:r>
        <w:rPr>
          <w:rFonts w:hint="eastAsia" w:ascii="仿宋" w:hAnsi="仿宋" w:eastAsia="仿宋"/>
          <w:b/>
          <w:color w:val="000000" w:themeColor="text1"/>
          <w:sz w:val="30"/>
          <w:szCs w:val="30"/>
          <w:u w:val="single"/>
          <w14:textFill>
            <w14:solidFill>
              <w14:schemeClr w14:val="tx1"/>
            </w14:solidFill>
          </w14:textFill>
        </w:rPr>
        <w:t xml:space="preserve">                                    </w:t>
      </w:r>
    </w:p>
    <w:p w14:paraId="7B020928">
      <w:pPr>
        <w:spacing w:line="700" w:lineRule="exact"/>
        <w:ind w:firstLine="602" w:firstLineChars="200"/>
        <w:jc w:val="left"/>
        <w:rPr>
          <w:rFonts w:hint="eastAsia"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投标人名称（电子签章）：</w:t>
      </w:r>
      <w:r>
        <w:rPr>
          <w:rFonts w:hint="eastAsia" w:ascii="仿宋" w:hAnsi="仿宋" w:eastAsia="仿宋"/>
          <w:b/>
          <w:color w:val="000000" w:themeColor="text1"/>
          <w:sz w:val="30"/>
          <w:szCs w:val="30"/>
          <w:u w:val="single"/>
          <w14:textFill>
            <w14:solidFill>
              <w14:schemeClr w14:val="tx1"/>
            </w14:solidFill>
          </w14:textFill>
        </w:rPr>
        <w:t xml:space="preserve">                           </w:t>
      </w:r>
    </w:p>
    <w:p w14:paraId="18265053">
      <w:pPr>
        <w:spacing w:line="700" w:lineRule="exact"/>
        <w:ind w:firstLine="602" w:firstLineChars="200"/>
        <w:jc w:val="left"/>
        <w:rPr>
          <w:rFonts w:hint="eastAsia"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法定代表人或授权代表（签字或盖章）：</w:t>
      </w:r>
      <w:r>
        <w:rPr>
          <w:rFonts w:hint="eastAsia" w:ascii="仿宋" w:hAnsi="仿宋" w:eastAsia="仿宋"/>
          <w:b/>
          <w:color w:val="000000" w:themeColor="text1"/>
          <w:sz w:val="30"/>
          <w:szCs w:val="30"/>
          <w:u w:val="single"/>
          <w14:textFill>
            <w14:solidFill>
              <w14:schemeClr w14:val="tx1"/>
            </w14:solidFill>
          </w14:textFill>
        </w:rPr>
        <w:t xml:space="preserve">                    </w:t>
      </w:r>
    </w:p>
    <w:p w14:paraId="10E43F52">
      <w:pPr>
        <w:snapToGrid w:val="0"/>
        <w:spacing w:line="460" w:lineRule="exact"/>
        <w:ind w:firstLine="420" w:firstLineChars="200"/>
        <w:jc w:val="left"/>
        <w:rPr>
          <w:rFonts w:hint="eastAsia" w:ascii="仿宋" w:hAnsi="仿宋" w:eastAsia="仿宋"/>
          <w:color w:val="000000" w:themeColor="text1"/>
          <w14:textFill>
            <w14:solidFill>
              <w14:schemeClr w14:val="tx1"/>
            </w14:solidFill>
          </w14:textFill>
        </w:rPr>
      </w:pPr>
    </w:p>
    <w:p w14:paraId="1F5DE4FD">
      <w:pPr>
        <w:spacing w:line="460" w:lineRule="exact"/>
        <w:ind w:firstLine="420" w:firstLineChars="200"/>
        <w:jc w:val="left"/>
        <w:rPr>
          <w:rFonts w:hint="eastAsia" w:ascii="仿宋" w:hAnsi="仿宋" w:eastAsia="仿宋"/>
          <w:color w:val="000000" w:themeColor="text1"/>
          <w14:textFill>
            <w14:solidFill>
              <w14:schemeClr w14:val="tx1"/>
            </w14:solidFill>
          </w14:textFill>
        </w:rPr>
      </w:pPr>
    </w:p>
    <w:p w14:paraId="70267A3A">
      <w:pPr>
        <w:spacing w:line="460" w:lineRule="exact"/>
        <w:ind w:firstLine="420" w:firstLineChars="200"/>
        <w:jc w:val="left"/>
        <w:rPr>
          <w:rFonts w:hint="eastAsia" w:ascii="仿宋" w:hAnsi="仿宋" w:eastAsia="仿宋"/>
          <w:color w:val="000000" w:themeColor="text1"/>
          <w14:textFill>
            <w14:solidFill>
              <w14:schemeClr w14:val="tx1"/>
            </w14:solidFill>
          </w14:textFill>
        </w:rPr>
      </w:pPr>
    </w:p>
    <w:p w14:paraId="0F2BE561">
      <w:pPr>
        <w:snapToGrid w:val="0"/>
        <w:spacing w:line="460" w:lineRule="exact"/>
        <w:ind w:firstLine="420" w:firstLineChars="200"/>
        <w:jc w:val="left"/>
        <w:rPr>
          <w:rFonts w:hint="eastAsia" w:ascii="仿宋" w:hAnsi="仿宋" w:eastAsia="仿宋"/>
          <w:color w:val="000000" w:themeColor="text1"/>
          <w14:textFill>
            <w14:solidFill>
              <w14:schemeClr w14:val="tx1"/>
            </w14:solidFill>
          </w14:textFill>
        </w:rPr>
      </w:pPr>
    </w:p>
    <w:p w14:paraId="220B79B4">
      <w:pPr>
        <w:rPr>
          <w:color w:val="000000" w:themeColor="text1"/>
          <w14:textFill>
            <w14:solidFill>
              <w14:schemeClr w14:val="tx1"/>
            </w14:solidFill>
          </w14:textFill>
        </w:rPr>
      </w:pPr>
    </w:p>
    <w:sectPr>
      <w:footerReference r:id="rId6" w:type="first"/>
      <w:headerReference r:id="rId3" w:type="default"/>
      <w:footerReference r:id="rId4" w:type="default"/>
      <w:footerReference r:id="rId5" w:type="even"/>
      <w:pgSz w:w="11906" w:h="16838"/>
      <w:pgMar w:top="1474" w:right="1797" w:bottom="1247" w:left="179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Dutch801 Rm BT">
    <w:altName w:val="Times New Roman"/>
    <w:panose1 w:val="00000000000000000000"/>
    <w:charset w:val="00"/>
    <w:family w:val="roman"/>
    <w:pitch w:val="default"/>
    <w:sig w:usb0="00000000" w:usb1="00000000" w:usb2="00000000" w:usb3="00000000" w:csb0="0000001B"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3401FD">
    <w:pPr>
      <w:pStyle w:val="17"/>
      <w:ind w:right="720" w:firstLine="180" w:firstLineChars="100"/>
      <w:jc w:val="center"/>
    </w:pPr>
    <w:r>
      <w:rPr>
        <w:rFonts w:hint="eastAsia"/>
        <w:kern w:val="0"/>
        <w:szCs w:val="21"/>
      </w:rPr>
      <w:t xml:space="preserve">第 </w:t>
    </w:r>
    <w:r>
      <w:rPr>
        <w:kern w:val="0"/>
        <w:szCs w:val="21"/>
      </w:rPr>
      <w:fldChar w:fldCharType="begin"/>
    </w:r>
    <w:r>
      <w:rPr>
        <w:kern w:val="0"/>
        <w:szCs w:val="21"/>
      </w:rPr>
      <w:instrText xml:space="preserve"> PAGE </w:instrText>
    </w:r>
    <w:r>
      <w:rPr>
        <w:kern w:val="0"/>
        <w:szCs w:val="21"/>
      </w:rPr>
      <w:fldChar w:fldCharType="separate"/>
    </w:r>
    <w:r>
      <w:rPr>
        <w:kern w:val="0"/>
        <w:szCs w:val="21"/>
      </w:rPr>
      <w:t>57</w:t>
    </w:r>
    <w:r>
      <w:rPr>
        <w:kern w:val="0"/>
        <w:szCs w:val="21"/>
      </w:rPr>
      <w:fldChar w:fldCharType="end"/>
    </w:r>
    <w:r>
      <w:rPr>
        <w:rFonts w:hint="eastAsia"/>
        <w:kern w:val="0"/>
        <w:szCs w:val="21"/>
      </w:rPr>
      <w:t xml:space="preserve"> 页 共 </w:t>
    </w:r>
    <w:r>
      <w:rPr>
        <w:kern w:val="0"/>
        <w:szCs w:val="21"/>
      </w:rPr>
      <w:fldChar w:fldCharType="begin"/>
    </w:r>
    <w:r>
      <w:rPr>
        <w:kern w:val="0"/>
        <w:szCs w:val="21"/>
      </w:rPr>
      <w:instrText xml:space="preserve"> NUMPAGES </w:instrText>
    </w:r>
    <w:r>
      <w:rPr>
        <w:kern w:val="0"/>
        <w:szCs w:val="21"/>
      </w:rPr>
      <w:fldChar w:fldCharType="separate"/>
    </w:r>
    <w:r>
      <w:rPr>
        <w:kern w:val="0"/>
        <w:szCs w:val="21"/>
      </w:rPr>
      <w:t>57</w:t>
    </w:r>
    <w:r>
      <w:rPr>
        <w:kern w:val="0"/>
        <w:szCs w:val="21"/>
      </w:rPr>
      <w:fldChar w:fldCharType="end"/>
    </w:r>
    <w:r>
      <w:rPr>
        <w:rFonts w:hint="eastAsia"/>
        <w:kern w:val="0"/>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3EAD33">
    <w:pPr>
      <w:pStyle w:val="17"/>
      <w:framePr w:wrap="around" w:vAnchor="text" w:hAnchor="margin" w:xAlign="outside" w:y="1"/>
      <w:rPr>
        <w:rStyle w:val="26"/>
      </w:rPr>
    </w:pPr>
    <w:r>
      <w:fldChar w:fldCharType="begin"/>
    </w:r>
    <w:r>
      <w:rPr>
        <w:rStyle w:val="26"/>
      </w:rPr>
      <w:instrText xml:space="preserve">PAGE  </w:instrText>
    </w:r>
    <w:r>
      <w:fldChar w:fldCharType="end"/>
    </w:r>
  </w:p>
  <w:p w14:paraId="69877D5A">
    <w:pPr>
      <w:pStyle w:val="17"/>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DC9CED">
    <w:pPr>
      <w:pStyle w:val="17"/>
      <w:jc w:val="center"/>
    </w:pPr>
    <w:r>
      <w:rPr>
        <w:rFonts w:hint="eastAsia"/>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D39AFC">
    <w:pPr>
      <w:pStyle w:val="18"/>
      <w:spacing w:before="12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A7EABB2"/>
    <w:multiLevelType w:val="singleLevel"/>
    <w:tmpl w:val="6A7EABB2"/>
    <w:lvl w:ilvl="0" w:tentative="0">
      <w:start w:val="4"/>
      <w:numFmt w:val="chineseCounting"/>
      <w:suff w:val="nothing"/>
      <w:lvlText w:val="（%1）"/>
      <w:lvlJc w:val="left"/>
      <w:pPr>
        <w:ind w:left="0" w:firstLine="0"/>
      </w:pPr>
    </w:lvl>
  </w:abstractNum>
  <w:num w:numId="1">
    <w:abstractNumId w:val="0"/>
    <w:lvlOverride w:ilvl="0">
      <w:startOverride w:val="4"/>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E0YzkxOTE5NTI0MDE4ZTRlMTUyMDE0NzBiNTc0NWYifQ=="/>
  </w:docVars>
  <w:rsids>
    <w:rsidRoot w:val="33740DA0"/>
    <w:rsid w:val="000568E4"/>
    <w:rsid w:val="000E7993"/>
    <w:rsid w:val="00157444"/>
    <w:rsid w:val="0015744D"/>
    <w:rsid w:val="002422CE"/>
    <w:rsid w:val="00244C2D"/>
    <w:rsid w:val="002718B8"/>
    <w:rsid w:val="002F2174"/>
    <w:rsid w:val="00495FAB"/>
    <w:rsid w:val="004E32EB"/>
    <w:rsid w:val="005B6896"/>
    <w:rsid w:val="005F76C5"/>
    <w:rsid w:val="00617787"/>
    <w:rsid w:val="0076525D"/>
    <w:rsid w:val="00776BA8"/>
    <w:rsid w:val="007E4989"/>
    <w:rsid w:val="00831BDE"/>
    <w:rsid w:val="008C60F4"/>
    <w:rsid w:val="009E49B5"/>
    <w:rsid w:val="009F11C5"/>
    <w:rsid w:val="00A12473"/>
    <w:rsid w:val="00A6288E"/>
    <w:rsid w:val="00AA5BD4"/>
    <w:rsid w:val="00AF7EA2"/>
    <w:rsid w:val="00B134AF"/>
    <w:rsid w:val="00B23638"/>
    <w:rsid w:val="00C4633C"/>
    <w:rsid w:val="00C77248"/>
    <w:rsid w:val="00D528DB"/>
    <w:rsid w:val="00E66569"/>
    <w:rsid w:val="00EA0CBE"/>
    <w:rsid w:val="00F537D7"/>
    <w:rsid w:val="00F96CBA"/>
    <w:rsid w:val="00FD6E69"/>
    <w:rsid w:val="00FF7531"/>
    <w:rsid w:val="01714809"/>
    <w:rsid w:val="0370456D"/>
    <w:rsid w:val="07290AB2"/>
    <w:rsid w:val="074F1C14"/>
    <w:rsid w:val="08A13C26"/>
    <w:rsid w:val="08AF79C5"/>
    <w:rsid w:val="091A0D7A"/>
    <w:rsid w:val="09560A65"/>
    <w:rsid w:val="0B3B3792"/>
    <w:rsid w:val="0B6B76B7"/>
    <w:rsid w:val="0B705F87"/>
    <w:rsid w:val="0BA55598"/>
    <w:rsid w:val="0C402FBF"/>
    <w:rsid w:val="0C4548C9"/>
    <w:rsid w:val="0F735BF1"/>
    <w:rsid w:val="11DA5AB3"/>
    <w:rsid w:val="121836F5"/>
    <w:rsid w:val="12CC7AF2"/>
    <w:rsid w:val="13D7091E"/>
    <w:rsid w:val="141315E9"/>
    <w:rsid w:val="149A59CD"/>
    <w:rsid w:val="183879D7"/>
    <w:rsid w:val="189015C1"/>
    <w:rsid w:val="19EA6AAF"/>
    <w:rsid w:val="1ACE6515"/>
    <w:rsid w:val="1CE04199"/>
    <w:rsid w:val="1D221566"/>
    <w:rsid w:val="1D3F7E0F"/>
    <w:rsid w:val="1F6B6D40"/>
    <w:rsid w:val="22EB66BE"/>
    <w:rsid w:val="23F11F89"/>
    <w:rsid w:val="24E426EE"/>
    <w:rsid w:val="24EF5187"/>
    <w:rsid w:val="24F401FC"/>
    <w:rsid w:val="25F202CB"/>
    <w:rsid w:val="263537A8"/>
    <w:rsid w:val="266320C3"/>
    <w:rsid w:val="284535F6"/>
    <w:rsid w:val="2BA5052B"/>
    <w:rsid w:val="2BED2C71"/>
    <w:rsid w:val="2D053ED4"/>
    <w:rsid w:val="2E185656"/>
    <w:rsid w:val="2F2D520D"/>
    <w:rsid w:val="325F5E35"/>
    <w:rsid w:val="32786FE8"/>
    <w:rsid w:val="328D2A0E"/>
    <w:rsid w:val="32906531"/>
    <w:rsid w:val="329D3C03"/>
    <w:rsid w:val="32E35AB2"/>
    <w:rsid w:val="3330705A"/>
    <w:rsid w:val="33740DA0"/>
    <w:rsid w:val="33AA7583"/>
    <w:rsid w:val="347D25A2"/>
    <w:rsid w:val="380F5512"/>
    <w:rsid w:val="387D507D"/>
    <w:rsid w:val="38F86B2D"/>
    <w:rsid w:val="3BA27FA7"/>
    <w:rsid w:val="3C9A5CBB"/>
    <w:rsid w:val="3DA46DF1"/>
    <w:rsid w:val="3DC56D68"/>
    <w:rsid w:val="3E0621CD"/>
    <w:rsid w:val="3E9450B8"/>
    <w:rsid w:val="3EB1260F"/>
    <w:rsid w:val="3ECA0ADA"/>
    <w:rsid w:val="43524CCD"/>
    <w:rsid w:val="43A062AD"/>
    <w:rsid w:val="44004F9E"/>
    <w:rsid w:val="44895466"/>
    <w:rsid w:val="46813DD0"/>
    <w:rsid w:val="46E17835"/>
    <w:rsid w:val="46EB783F"/>
    <w:rsid w:val="478B4B7E"/>
    <w:rsid w:val="47EC575E"/>
    <w:rsid w:val="4D23161E"/>
    <w:rsid w:val="4D4472E2"/>
    <w:rsid w:val="4E886E07"/>
    <w:rsid w:val="4FE13ED5"/>
    <w:rsid w:val="50151DD1"/>
    <w:rsid w:val="505F4DFA"/>
    <w:rsid w:val="509F769E"/>
    <w:rsid w:val="50EF72CD"/>
    <w:rsid w:val="51AF5754"/>
    <w:rsid w:val="53795FD6"/>
    <w:rsid w:val="54005C20"/>
    <w:rsid w:val="54857525"/>
    <w:rsid w:val="551A360E"/>
    <w:rsid w:val="55E1504F"/>
    <w:rsid w:val="580D4221"/>
    <w:rsid w:val="5A642ECE"/>
    <w:rsid w:val="5B5C6B06"/>
    <w:rsid w:val="5F4F58C5"/>
    <w:rsid w:val="60ED0C43"/>
    <w:rsid w:val="62232D89"/>
    <w:rsid w:val="62394A7C"/>
    <w:rsid w:val="625D4C5B"/>
    <w:rsid w:val="62E01DCA"/>
    <w:rsid w:val="63D23E09"/>
    <w:rsid w:val="6525440C"/>
    <w:rsid w:val="68B6030B"/>
    <w:rsid w:val="69A44BFC"/>
    <w:rsid w:val="69C67F6C"/>
    <w:rsid w:val="6A15288C"/>
    <w:rsid w:val="6A6331FE"/>
    <w:rsid w:val="6A9C4046"/>
    <w:rsid w:val="6B0C5E52"/>
    <w:rsid w:val="6BFA3EFD"/>
    <w:rsid w:val="6C3D203B"/>
    <w:rsid w:val="6E5859B9"/>
    <w:rsid w:val="6EB5235D"/>
    <w:rsid w:val="6EEE4526"/>
    <w:rsid w:val="71DA4A4F"/>
    <w:rsid w:val="736602F4"/>
    <w:rsid w:val="73B40C97"/>
    <w:rsid w:val="73DC0047"/>
    <w:rsid w:val="74CA79E0"/>
    <w:rsid w:val="76191423"/>
    <w:rsid w:val="76C9109B"/>
    <w:rsid w:val="78222A8E"/>
    <w:rsid w:val="7A963E7B"/>
    <w:rsid w:val="7D8E3373"/>
    <w:rsid w:val="7F4B7FF1"/>
    <w:rsid w:val="7F6401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nhideWhenUsed="0" w:uiPriority="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qFormat="1" w:uiPriority="0" w:semiHidden="0" w:name="header"/>
    <w:lsdException w:qFormat="1"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7">
    <w:name w:val="heading 1"/>
    <w:basedOn w:val="1"/>
    <w:next w:val="1"/>
    <w:autoRedefine/>
    <w:qFormat/>
    <w:uiPriority w:val="0"/>
    <w:pPr>
      <w:tabs>
        <w:tab w:val="left" w:pos="432"/>
      </w:tabs>
      <w:autoSpaceDE w:val="0"/>
      <w:autoSpaceDN w:val="0"/>
      <w:adjustRightInd w:val="0"/>
      <w:spacing w:line="360" w:lineRule="auto"/>
      <w:ind w:left="432" w:hanging="432"/>
      <w:jc w:val="center"/>
      <w:outlineLvl w:val="0"/>
    </w:pPr>
    <w:rPr>
      <w:rFonts w:eastAsia="隶书"/>
      <w:b/>
      <w:bCs/>
      <w:kern w:val="0"/>
      <w:sz w:val="36"/>
      <w:szCs w:val="36"/>
    </w:rPr>
  </w:style>
  <w:style w:type="paragraph" w:styleId="8">
    <w:name w:val="heading 2"/>
    <w:basedOn w:val="1"/>
    <w:next w:val="1"/>
    <w:autoRedefine/>
    <w:qFormat/>
    <w:uiPriority w:val="0"/>
    <w:pPr>
      <w:keepNext/>
      <w:keepLines/>
      <w:tabs>
        <w:tab w:val="left" w:pos="576"/>
      </w:tabs>
      <w:spacing w:before="260" w:after="260" w:line="416" w:lineRule="auto"/>
      <w:ind w:left="576" w:hanging="576"/>
      <w:outlineLvl w:val="1"/>
    </w:pPr>
    <w:rPr>
      <w:rFonts w:ascii="Arial" w:hAnsi="Arial" w:eastAsia="黑体"/>
      <w:b/>
      <w:bCs/>
      <w:sz w:val="32"/>
      <w:szCs w:val="32"/>
    </w:rPr>
  </w:style>
  <w:style w:type="paragraph" w:styleId="9">
    <w:name w:val="heading 4"/>
    <w:basedOn w:val="1"/>
    <w:next w:val="1"/>
    <w:autoRedefine/>
    <w:qFormat/>
    <w:uiPriority w:val="0"/>
    <w:pPr>
      <w:keepNext/>
      <w:keepLines/>
      <w:spacing w:after="290" w:line="372" w:lineRule="auto"/>
      <w:outlineLvl w:val="3"/>
    </w:pPr>
    <w:rPr>
      <w:rFonts w:ascii="Arial" w:hAnsi="Arial" w:eastAsia="黑体"/>
      <w:b/>
      <w:bCs/>
      <w:kern w:val="0"/>
      <w:sz w:val="28"/>
      <w:szCs w:val="28"/>
    </w:rPr>
  </w:style>
  <w:style w:type="paragraph" w:styleId="10">
    <w:name w:val="heading 5"/>
    <w:basedOn w:val="1"/>
    <w:next w:val="1"/>
    <w:autoRedefine/>
    <w:qFormat/>
    <w:uiPriority w:val="9"/>
    <w:pPr>
      <w:keepNext/>
      <w:keepLines/>
      <w:tabs>
        <w:tab w:val="left" w:pos="1008"/>
      </w:tabs>
      <w:spacing w:before="280" w:after="290" w:line="376" w:lineRule="auto"/>
      <w:ind w:left="1008" w:hanging="1008"/>
      <w:outlineLvl w:val="4"/>
    </w:pPr>
    <w:rPr>
      <w:b/>
      <w:bCs/>
      <w:sz w:val="28"/>
      <w:szCs w:val="28"/>
    </w:rPr>
  </w:style>
  <w:style w:type="character" w:default="1" w:styleId="24">
    <w:name w:val="Default Paragraph Font"/>
    <w:semiHidden/>
    <w:unhideWhenUsed/>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4"/>
    <w:autoRedefine/>
    <w:qFormat/>
    <w:uiPriority w:val="0"/>
    <w:pPr>
      <w:ind w:firstLine="420" w:firstLineChars="100"/>
    </w:pPr>
    <w:rPr>
      <w:rFonts w:ascii="Calibri" w:hAnsi="Calibri"/>
      <w:sz w:val="21"/>
      <w:szCs w:val="22"/>
    </w:rPr>
  </w:style>
  <w:style w:type="paragraph" w:styleId="3">
    <w:name w:val="Body Text"/>
    <w:basedOn w:val="1"/>
    <w:next w:val="2"/>
    <w:autoRedefine/>
    <w:qFormat/>
    <w:uiPriority w:val="0"/>
    <w:pPr>
      <w:spacing w:after="120"/>
    </w:pPr>
    <w:rPr>
      <w:sz w:val="28"/>
      <w:szCs w:val="24"/>
    </w:rPr>
  </w:style>
  <w:style w:type="paragraph" w:styleId="4">
    <w:name w:val="Body Text First Indent 2"/>
    <w:basedOn w:val="5"/>
    <w:autoRedefine/>
    <w:qFormat/>
    <w:uiPriority w:val="0"/>
    <w:pPr>
      <w:spacing w:after="120" w:line="240" w:lineRule="auto"/>
      <w:ind w:left="420" w:leftChars="200" w:firstLine="420" w:firstLineChars="200"/>
    </w:pPr>
    <w:rPr>
      <w:rFonts w:ascii="Times New Roman" w:hAnsi="Times New Roman"/>
      <w:spacing w:val="0"/>
      <w:sz w:val="21"/>
      <w:szCs w:val="24"/>
    </w:rPr>
  </w:style>
  <w:style w:type="paragraph" w:styleId="5">
    <w:name w:val="Body Text Indent"/>
    <w:basedOn w:val="1"/>
    <w:next w:val="6"/>
    <w:autoRedefine/>
    <w:qFormat/>
    <w:uiPriority w:val="0"/>
    <w:pPr>
      <w:spacing w:line="200" w:lineRule="exact"/>
      <w:ind w:firstLine="301"/>
    </w:pPr>
    <w:rPr>
      <w:rFonts w:ascii="宋体" w:hAnsi="Courier New"/>
      <w:spacing w:val="-4"/>
      <w:sz w:val="18"/>
      <w:szCs w:val="20"/>
    </w:rPr>
  </w:style>
  <w:style w:type="paragraph" w:styleId="6">
    <w:name w:val="envelope return"/>
    <w:basedOn w:val="1"/>
    <w:autoRedefine/>
    <w:qFormat/>
    <w:uiPriority w:val="0"/>
    <w:pPr>
      <w:snapToGrid w:val="0"/>
      <w:spacing w:beforeLines="40" w:afterLines="40" w:line="300" w:lineRule="auto"/>
      <w:ind w:firstLine="420"/>
    </w:pPr>
    <w:rPr>
      <w:rFonts w:ascii="Arial" w:hAnsi="Arial" w:cs="Arial"/>
      <w:sz w:val="24"/>
      <w:szCs w:val="24"/>
    </w:rPr>
  </w:style>
  <w:style w:type="paragraph" w:styleId="11">
    <w:name w:val="Normal Indent"/>
    <w:basedOn w:val="1"/>
    <w:autoRedefine/>
    <w:unhideWhenUsed/>
    <w:qFormat/>
    <w:uiPriority w:val="0"/>
    <w:pPr>
      <w:ind w:firstLine="420"/>
    </w:pPr>
    <w:rPr>
      <w:kern w:val="0"/>
      <w:sz w:val="20"/>
    </w:rPr>
  </w:style>
  <w:style w:type="paragraph" w:styleId="12">
    <w:name w:val="caption"/>
    <w:basedOn w:val="1"/>
    <w:next w:val="1"/>
    <w:autoRedefine/>
    <w:qFormat/>
    <w:uiPriority w:val="0"/>
    <w:pPr>
      <w:spacing w:before="152" w:after="160"/>
    </w:pPr>
    <w:rPr>
      <w:rFonts w:ascii="Arial" w:hAnsi="Arial" w:eastAsia="黑体"/>
      <w:sz w:val="20"/>
      <w:szCs w:val="20"/>
    </w:rPr>
  </w:style>
  <w:style w:type="paragraph" w:styleId="13">
    <w:name w:val="List 2"/>
    <w:basedOn w:val="1"/>
    <w:autoRedefine/>
    <w:qFormat/>
    <w:uiPriority w:val="0"/>
    <w:pPr>
      <w:ind w:left="100" w:leftChars="200" w:hanging="200" w:hangingChars="200"/>
    </w:pPr>
    <w:rPr>
      <w:sz w:val="28"/>
      <w:szCs w:val="24"/>
    </w:rPr>
  </w:style>
  <w:style w:type="paragraph" w:styleId="14">
    <w:name w:val="Plain Text"/>
    <w:basedOn w:val="1"/>
    <w:next w:val="9"/>
    <w:autoRedefine/>
    <w:qFormat/>
    <w:uiPriority w:val="0"/>
    <w:pPr>
      <w:spacing w:beforeLines="50" w:afterLines="50" w:line="400" w:lineRule="exact"/>
    </w:pPr>
    <w:rPr>
      <w:rFonts w:ascii="宋体" w:hAnsi="Courier New"/>
      <w:sz w:val="24"/>
      <w:szCs w:val="24"/>
    </w:rPr>
  </w:style>
  <w:style w:type="paragraph" w:styleId="15">
    <w:name w:val="Date"/>
    <w:basedOn w:val="1"/>
    <w:next w:val="1"/>
    <w:qFormat/>
    <w:uiPriority w:val="0"/>
    <w:pPr>
      <w:ind w:left="2500" w:leftChars="2500"/>
    </w:pPr>
    <w:rPr>
      <w:rFonts w:eastAsia="楷体_GB2312"/>
      <w:sz w:val="32"/>
      <w:szCs w:val="20"/>
    </w:rPr>
  </w:style>
  <w:style w:type="paragraph" w:styleId="16">
    <w:name w:val="Body Text Indent 2"/>
    <w:basedOn w:val="1"/>
    <w:autoRedefine/>
    <w:qFormat/>
    <w:uiPriority w:val="0"/>
    <w:pPr>
      <w:snapToGrid w:val="0"/>
      <w:ind w:firstLine="542" w:firstLineChars="225"/>
    </w:pPr>
    <w:rPr>
      <w:rFonts w:ascii="仿宋_GB2312" w:hAnsi="宋体" w:cs="Arial"/>
      <w:b/>
      <w:bCs/>
      <w:color w:val="000000"/>
      <w:sz w:val="24"/>
      <w:szCs w:val="24"/>
    </w:rPr>
  </w:style>
  <w:style w:type="paragraph" w:styleId="17">
    <w:name w:val="footer"/>
    <w:basedOn w:val="1"/>
    <w:autoRedefine/>
    <w:unhideWhenUsed/>
    <w:qFormat/>
    <w:uiPriority w:val="0"/>
    <w:pPr>
      <w:tabs>
        <w:tab w:val="center" w:pos="4153"/>
        <w:tab w:val="right" w:pos="8306"/>
      </w:tabs>
      <w:snapToGrid w:val="0"/>
      <w:jc w:val="left"/>
    </w:pPr>
    <w:rPr>
      <w:sz w:val="18"/>
      <w:szCs w:val="18"/>
    </w:rPr>
  </w:style>
  <w:style w:type="paragraph" w:styleId="18">
    <w:name w:val="header"/>
    <w:basedOn w:val="1"/>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19">
    <w:name w:val="toc 1"/>
    <w:basedOn w:val="1"/>
    <w:next w:val="1"/>
    <w:autoRedefine/>
    <w:qFormat/>
    <w:uiPriority w:val="0"/>
    <w:pPr>
      <w:widowControl/>
      <w:tabs>
        <w:tab w:val="right" w:leader="dot" w:pos="9231"/>
      </w:tabs>
      <w:spacing w:after="100" w:line="276" w:lineRule="auto"/>
      <w:jc w:val="center"/>
    </w:pPr>
    <w:rPr>
      <w:rFonts w:eastAsia="仿宋_GB2312"/>
      <w:kern w:val="0"/>
      <w:sz w:val="28"/>
    </w:rPr>
  </w:style>
  <w:style w:type="paragraph" w:styleId="20">
    <w:name w:val="Normal (Web)"/>
    <w:basedOn w:val="1"/>
    <w:autoRedefine/>
    <w:unhideWhenUsed/>
    <w:qFormat/>
    <w:uiPriority w:val="0"/>
    <w:pPr>
      <w:widowControl/>
      <w:spacing w:before="100" w:beforeAutospacing="1" w:after="100" w:afterAutospacing="1"/>
      <w:jc w:val="left"/>
    </w:pPr>
    <w:rPr>
      <w:rFonts w:ascii="宋体" w:hAnsi="宋体" w:cs="宋体"/>
      <w:kern w:val="0"/>
      <w:sz w:val="24"/>
      <w:szCs w:val="24"/>
    </w:rPr>
  </w:style>
  <w:style w:type="paragraph" w:styleId="21">
    <w:name w:val="Title"/>
    <w:basedOn w:val="1"/>
    <w:qFormat/>
    <w:uiPriority w:val="0"/>
    <w:pPr>
      <w:widowControl/>
      <w:overflowPunct w:val="0"/>
      <w:autoSpaceDE w:val="0"/>
      <w:autoSpaceDN w:val="0"/>
      <w:adjustRightInd w:val="0"/>
      <w:jc w:val="center"/>
      <w:textAlignment w:val="baseline"/>
    </w:pPr>
    <w:rPr>
      <w:sz w:val="18"/>
      <w:szCs w:val="18"/>
    </w:rPr>
  </w:style>
  <w:style w:type="table" w:styleId="23">
    <w:name w:val="Table Grid"/>
    <w:basedOn w:val="22"/>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basedOn w:val="24"/>
    <w:qFormat/>
    <w:uiPriority w:val="0"/>
    <w:rPr>
      <w:b/>
      <w:bCs/>
    </w:rPr>
  </w:style>
  <w:style w:type="character" w:styleId="26">
    <w:name w:val="page number"/>
    <w:basedOn w:val="24"/>
    <w:autoRedefine/>
    <w:qFormat/>
    <w:uiPriority w:val="99"/>
  </w:style>
  <w:style w:type="character" w:styleId="27">
    <w:name w:val="Hyperlink"/>
    <w:basedOn w:val="24"/>
    <w:autoRedefine/>
    <w:qFormat/>
    <w:uiPriority w:val="99"/>
    <w:rPr>
      <w:color w:val="0000FF"/>
      <w:u w:val="single"/>
    </w:rPr>
  </w:style>
  <w:style w:type="paragraph" w:customStyle="1" w:styleId="28">
    <w:name w:val="列出段落1"/>
    <w:basedOn w:val="1"/>
    <w:autoRedefine/>
    <w:qFormat/>
    <w:uiPriority w:val="0"/>
    <w:pPr>
      <w:ind w:firstLine="420" w:firstLineChars="200"/>
    </w:pPr>
    <w:rPr>
      <w:szCs w:val="24"/>
    </w:rPr>
  </w:style>
  <w:style w:type="paragraph" w:customStyle="1" w:styleId="29">
    <w:name w:val="正文2"/>
    <w:basedOn w:val="1"/>
    <w:qFormat/>
    <w:uiPriority w:val="0"/>
    <w:pPr>
      <w:spacing w:before="156" w:line="360" w:lineRule="auto"/>
      <w:ind w:firstLine="510" w:firstLineChars="200"/>
      <w:jc w:val="left"/>
    </w:pPr>
    <w:rPr>
      <w:rFonts w:ascii="宋体" w:hAnsi="宋体" w:eastAsia="仿宋_GB2312" w:cs="Arial"/>
      <w:sz w:val="24"/>
      <w:szCs w:val="20"/>
    </w:rPr>
  </w:style>
  <w:style w:type="paragraph" w:customStyle="1" w:styleId="30">
    <w:name w:val="默认段落字体 Para Char Char Char Char Char Char Char Char Char1 Char Char Char Char"/>
    <w:basedOn w:val="1"/>
    <w:autoRedefine/>
    <w:qFormat/>
    <w:uiPriority w:val="0"/>
    <w:rPr>
      <w:rFonts w:ascii="Tahoma" w:hAnsi="Tahoma"/>
      <w:sz w:val="24"/>
      <w:szCs w:val="20"/>
    </w:rPr>
  </w:style>
  <w:style w:type="paragraph" w:customStyle="1" w:styleId="31">
    <w:name w:val="纯文本_0_0"/>
    <w:basedOn w:val="1"/>
    <w:qFormat/>
    <w:uiPriority w:val="0"/>
    <w:rPr>
      <w:rFonts w:ascii="宋体" w:hAnsi="Courier New"/>
      <w:szCs w:val="21"/>
    </w:rPr>
  </w:style>
  <w:style w:type="character" w:customStyle="1" w:styleId="32">
    <w:name w:val="Unresolved Mention"/>
    <w:basedOn w:val="24"/>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image" Target="media/image3.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56</Pages>
  <Words>18844</Words>
  <Characters>20103</Characters>
  <Lines>245</Lines>
  <Paragraphs>69</Paragraphs>
  <TotalTime>11</TotalTime>
  <ScaleCrop>false</ScaleCrop>
  <LinksUpToDate>false</LinksUpToDate>
  <CharactersWithSpaces>20437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2022-08-08T07:10:00Z</dcterms:created>
  <dc:creator>@</dc:creator>
  <cp:lastModifiedBy>阿开</cp:lastModifiedBy>
  <cp:lastPrinted>2022-10-27T02:38:00Z</cp:lastPrinted>
  <dcterms:modified xsi:type="dcterms:W3CDTF">2025-03-17T01:15:33Z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8F399F6E382141ECABA3486695BDFA6D_13</vt:lpwstr>
  </property>
  <property fmtid="{D5CDD505-2E9C-101B-9397-08002B2CF9AE}" pid="4" name="KSOTemplateDocerSaveRecord">
    <vt:lpwstr>eyJoZGlkIjoiYmE0YzkxOTE5NTI0MDE4ZTRlMTUyMDE0NzBiNTc0NWYiLCJ1c2VySWQiOiI1Njk1Mjc0MjAifQ==</vt:lpwstr>
  </property>
</Properties>
</file>