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B025B">
      <w:pPr>
        <w:adjustRightInd/>
        <w:spacing w:before="240" w:beforeLines="100" w:line="360" w:lineRule="auto"/>
        <w:jc w:val="center"/>
        <w:rPr>
          <w:rFonts w:hint="eastAsia" w:ascii="仿宋" w:hAnsi="仿宋" w:eastAsia="仿宋" w:cs="仿宋"/>
          <w:b/>
          <w:bCs/>
          <w:color w:val="auto"/>
          <w:sz w:val="48"/>
          <w:szCs w:val="48"/>
          <w:lang w:eastAsia="zh-CN"/>
        </w:rPr>
      </w:pPr>
      <w:bookmarkStart w:id="0" w:name="_Hlt67893495"/>
      <w:bookmarkEnd w:id="0"/>
      <w:r>
        <w:rPr>
          <w:rFonts w:hint="eastAsia" w:ascii="仿宋" w:hAnsi="仿宋" w:eastAsia="仿宋" w:cs="仿宋"/>
          <w:b/>
          <w:bCs/>
          <w:color w:val="auto"/>
          <w:sz w:val="48"/>
          <w:szCs w:val="48"/>
          <w:lang w:eastAsia="zh-CN"/>
        </w:rPr>
        <w:t>嵊州市社会服务实践智创中心项目空调设备采购</w:t>
      </w:r>
    </w:p>
    <w:p w14:paraId="515A16E5">
      <w:pPr>
        <w:keepNext w:val="0"/>
        <w:keepLines w:val="0"/>
        <w:pageBreakBefore w:val="0"/>
        <w:widowControl w:val="0"/>
        <w:kinsoku/>
        <w:wordWrap/>
        <w:overflowPunct/>
        <w:topLinePunct w:val="0"/>
        <w:autoSpaceDE/>
        <w:autoSpaceDN/>
        <w:bidi w:val="0"/>
        <w:adjustRightInd w:val="0"/>
        <w:snapToGrid/>
        <w:spacing w:before="313" w:beforeLines="100" w:after="313" w:afterLines="100"/>
        <w:jc w:val="center"/>
        <w:textAlignment w:val="auto"/>
        <w:outlineLvl w:val="0"/>
        <w:rPr>
          <w:rFonts w:hint="eastAsia" w:ascii="仿宋" w:hAnsi="仿宋" w:eastAsia="仿宋" w:cs="仿宋"/>
          <w:b/>
          <w:color w:val="auto"/>
          <w:sz w:val="32"/>
          <w:szCs w:val="32"/>
        </w:rPr>
      </w:pPr>
    </w:p>
    <w:p w14:paraId="52A4D34F">
      <w:pPr>
        <w:keepNext w:val="0"/>
        <w:keepLines w:val="0"/>
        <w:pageBreakBefore w:val="0"/>
        <w:widowControl w:val="0"/>
        <w:kinsoku/>
        <w:wordWrap/>
        <w:overflowPunct/>
        <w:topLinePunct w:val="0"/>
        <w:autoSpaceDE/>
        <w:autoSpaceDN/>
        <w:bidi w:val="0"/>
        <w:adjustRightInd w:val="0"/>
        <w:snapToGrid/>
        <w:spacing w:before="313" w:beforeLines="100" w:after="313" w:afterLines="100"/>
        <w:jc w:val="center"/>
        <w:textAlignment w:val="auto"/>
        <w:outlineLvl w:val="0"/>
        <w:rPr>
          <w:rFonts w:hint="eastAsia" w:ascii="仿宋" w:hAnsi="仿宋" w:eastAsia="仿宋" w:cs="仿宋"/>
          <w:b/>
          <w:color w:val="auto"/>
          <w:sz w:val="72"/>
          <w:szCs w:val="7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SXPZ-H20250411SZ</w:t>
      </w:r>
    </w:p>
    <w:p w14:paraId="4F74E95D">
      <w:pPr>
        <w:spacing w:before="240" w:beforeLines="100" w:line="360" w:lineRule="auto"/>
        <w:jc w:val="center"/>
        <w:outlineLvl w:val="0"/>
        <w:rPr>
          <w:rFonts w:hint="eastAsia" w:ascii="仿宋" w:hAnsi="仿宋" w:eastAsia="仿宋" w:cs="仿宋"/>
          <w:b/>
          <w:color w:val="auto"/>
          <w:sz w:val="72"/>
          <w:szCs w:val="72"/>
        </w:rPr>
      </w:pPr>
      <w:r>
        <w:rPr>
          <w:rFonts w:hint="eastAsia" w:ascii="仿宋" w:hAnsi="仿宋" w:eastAsia="仿宋" w:cs="仿宋"/>
          <w:b/>
          <w:color w:val="auto"/>
          <w:sz w:val="44"/>
          <w:szCs w:val="44"/>
        </w:rPr>
        <w:t>（国企采购）</w:t>
      </w:r>
    </w:p>
    <w:p w14:paraId="079864D7">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14:paraId="1D1DBB05">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14:paraId="08EBD04B">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14:paraId="7E5E0EDF">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14:paraId="4365DB8A">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14:paraId="4BEBFAFF">
      <w:pPr>
        <w:jc w:val="center"/>
        <w:outlineLvl w:val="0"/>
        <w:rPr>
          <w:rFonts w:hint="eastAsia" w:ascii="仿宋" w:hAnsi="仿宋" w:eastAsia="仿宋" w:cs="仿宋"/>
          <w:color w:val="auto"/>
          <w:sz w:val="44"/>
        </w:rPr>
      </w:pPr>
      <w:r>
        <w:rPr>
          <w:rFonts w:hint="eastAsia" w:ascii="仿宋" w:hAnsi="仿宋" w:eastAsia="仿宋" w:cs="仿宋"/>
          <w:b/>
          <w:color w:val="auto"/>
          <w:sz w:val="72"/>
          <w:szCs w:val="72"/>
        </w:rPr>
        <w:t>件</w:t>
      </w:r>
    </w:p>
    <w:p w14:paraId="5385DF7D">
      <w:pPr>
        <w:adjustRightInd/>
        <w:spacing w:before="120" w:beforeLines="50" w:after="120" w:afterLines="50" w:line="360" w:lineRule="auto"/>
        <w:jc w:val="center"/>
        <w:rPr>
          <w:rFonts w:hint="eastAsia" w:ascii="仿宋" w:hAnsi="仿宋" w:eastAsia="仿宋" w:cs="仿宋"/>
          <w:b/>
          <w:bCs/>
          <w:color w:val="auto"/>
          <w:sz w:val="36"/>
          <w:szCs w:val="36"/>
        </w:rPr>
      </w:pPr>
      <w:r>
        <w:rPr>
          <w:rFonts w:hint="eastAsia" w:ascii="仿宋" w:hAnsi="仿宋" w:eastAsia="仿宋" w:cs="仿宋"/>
          <w:b/>
          <w:color w:val="auto"/>
          <w:sz w:val="44"/>
          <w:szCs w:val="44"/>
        </w:rPr>
        <w:t>（电子招投标）</w:t>
      </w:r>
    </w:p>
    <w:p w14:paraId="37E21593">
      <w:pPr>
        <w:adjustRightInd/>
        <w:spacing w:before="240" w:beforeLines="100" w:line="360" w:lineRule="auto"/>
        <w:ind w:right="533" w:firstLine="1084" w:firstLineChars="30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 xml:space="preserve">采购单位: </w:t>
      </w:r>
      <w:r>
        <w:rPr>
          <w:rFonts w:hint="eastAsia" w:ascii="仿宋" w:hAnsi="仿宋" w:eastAsia="仿宋" w:cs="仿宋"/>
          <w:b/>
          <w:bCs/>
          <w:color w:val="auto"/>
          <w:sz w:val="36"/>
          <w:szCs w:val="36"/>
          <w:lang w:eastAsia="zh-CN"/>
        </w:rPr>
        <w:t>嵊州市城南建设投资有限公司</w:t>
      </w:r>
    </w:p>
    <w:p w14:paraId="0AF123A1">
      <w:pPr>
        <w:adjustRightInd/>
        <w:spacing w:line="360" w:lineRule="auto"/>
        <w:ind w:right="533" w:firstLine="1084" w:firstLineChars="300"/>
        <w:rPr>
          <w:rFonts w:hint="eastAsia" w:ascii="仿宋" w:hAnsi="仿宋" w:eastAsia="仿宋" w:cs="仿宋"/>
          <w:b/>
          <w:bCs/>
          <w:color w:val="auto"/>
          <w:sz w:val="36"/>
          <w:szCs w:val="36"/>
        </w:rPr>
      </w:pPr>
      <w:r>
        <w:rPr>
          <w:rFonts w:hint="eastAsia" w:ascii="仿宋" w:hAnsi="仿宋" w:eastAsia="仿宋" w:cs="仿宋"/>
          <w:b/>
          <w:bCs/>
          <w:color w:val="auto"/>
          <w:sz w:val="36"/>
          <w:szCs w:val="36"/>
        </w:rPr>
        <w:t xml:space="preserve">代理机构: 绍兴平准招标代理有限公司 </w:t>
      </w:r>
    </w:p>
    <w:p w14:paraId="087D8DF7">
      <w:pPr>
        <w:adjustRightInd/>
        <w:spacing w:line="360" w:lineRule="auto"/>
        <w:ind w:right="533" w:firstLine="1084" w:firstLineChars="300"/>
        <w:rPr>
          <w:rFonts w:hint="eastAsia" w:ascii="仿宋" w:hAnsi="仿宋" w:eastAsia="仿宋" w:cs="仿宋"/>
          <w:color w:val="auto"/>
        </w:rPr>
        <w:sectPr>
          <w:headerReference r:id="rId4"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6"/>
          <w:szCs w:val="36"/>
        </w:rPr>
        <w:t>日    期: 202</w:t>
      </w:r>
      <w:r>
        <w:rPr>
          <w:rFonts w:hint="eastAsia" w:ascii="仿宋" w:hAnsi="仿宋" w:eastAsia="仿宋" w:cs="仿宋"/>
          <w:b/>
          <w:bCs/>
          <w:color w:val="auto"/>
          <w:sz w:val="36"/>
          <w:szCs w:val="36"/>
          <w:lang w:val="en-US" w:eastAsia="zh-CN"/>
        </w:rPr>
        <w:t>5</w:t>
      </w:r>
      <w:r>
        <w:rPr>
          <w:rFonts w:hint="eastAsia" w:ascii="仿宋" w:hAnsi="仿宋" w:eastAsia="仿宋" w:cs="仿宋"/>
          <w:b/>
          <w:bCs/>
          <w:color w:val="auto"/>
          <w:sz w:val="36"/>
          <w:szCs w:val="36"/>
        </w:rPr>
        <w:t>年</w:t>
      </w:r>
      <w:r>
        <w:rPr>
          <w:rFonts w:hint="eastAsia" w:ascii="仿宋" w:hAnsi="仿宋" w:eastAsia="仿宋" w:cs="仿宋"/>
          <w:b/>
          <w:bCs/>
          <w:color w:val="auto"/>
          <w:sz w:val="36"/>
          <w:szCs w:val="36"/>
          <w:lang w:val="en-US" w:eastAsia="zh-CN"/>
        </w:rPr>
        <w:t>4</w:t>
      </w:r>
      <w:r>
        <w:rPr>
          <w:rFonts w:hint="eastAsia" w:ascii="仿宋" w:hAnsi="仿宋" w:eastAsia="仿宋" w:cs="仿宋"/>
          <w:b/>
          <w:bCs/>
          <w:color w:val="auto"/>
          <w:sz w:val="36"/>
          <w:szCs w:val="36"/>
        </w:rPr>
        <w:t>月</w:t>
      </w:r>
    </w:p>
    <w:p w14:paraId="67B06C03">
      <w:pPr>
        <w:spacing w:line="360" w:lineRule="auto"/>
        <w:rPr>
          <w:rFonts w:hint="eastAsia" w:ascii="仿宋" w:hAnsi="仿宋" w:eastAsia="仿宋" w:cs="仿宋"/>
          <w:color w:val="auto"/>
          <w:sz w:val="24"/>
        </w:rPr>
      </w:pPr>
    </w:p>
    <w:p w14:paraId="46374BEF">
      <w:pPr>
        <w:spacing w:line="360" w:lineRule="auto"/>
        <w:jc w:val="center"/>
        <w:rPr>
          <w:rFonts w:hint="eastAsia" w:ascii="仿宋" w:hAnsi="仿宋" w:eastAsia="仿宋" w:cs="仿宋"/>
          <w:b/>
          <w:color w:val="auto"/>
          <w:sz w:val="36"/>
          <w:szCs w:val="36"/>
        </w:rPr>
      </w:pPr>
      <w:bookmarkStart w:id="1" w:name="_Hlt91233176"/>
      <w:bookmarkEnd w:id="1"/>
      <w:bookmarkStart w:id="2" w:name="_Toc91899869"/>
      <w:r>
        <w:rPr>
          <w:rFonts w:hint="eastAsia" w:ascii="仿宋" w:hAnsi="仿宋" w:eastAsia="仿宋" w:cs="仿宋"/>
          <w:b/>
          <w:color w:val="auto"/>
          <w:sz w:val="44"/>
          <w:szCs w:val="44"/>
        </w:rPr>
        <w:t>目  录</w:t>
      </w:r>
    </w:p>
    <w:p w14:paraId="77875909">
      <w:pPr>
        <w:snapToGrid w:val="0"/>
        <w:spacing w:before="120" w:beforeLines="50" w:line="360" w:lineRule="auto"/>
        <w:ind w:firstLine="2530" w:firstLineChars="7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4BCF2F37">
      <w:pPr>
        <w:snapToGrid w:val="0"/>
        <w:spacing w:line="360" w:lineRule="auto"/>
        <w:ind w:firstLine="2530" w:firstLineChars="7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第二部分  投标须知</w:t>
      </w:r>
    </w:p>
    <w:p w14:paraId="086A09C9">
      <w:pPr>
        <w:snapToGrid w:val="0"/>
        <w:spacing w:line="360" w:lineRule="auto"/>
        <w:ind w:firstLine="2530" w:firstLineChars="7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0FEFB7B1">
      <w:pPr>
        <w:snapToGrid w:val="0"/>
        <w:spacing w:line="360" w:lineRule="auto"/>
        <w:ind w:firstLine="2530" w:firstLineChars="7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第四部分  评标方法及标准</w:t>
      </w:r>
    </w:p>
    <w:p w14:paraId="574EADB7">
      <w:pPr>
        <w:snapToGrid w:val="0"/>
        <w:spacing w:line="360" w:lineRule="auto"/>
        <w:ind w:firstLine="2530" w:firstLineChars="7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第五部分  合同的主要条款</w:t>
      </w:r>
    </w:p>
    <w:p w14:paraId="6DC3BE62">
      <w:pPr>
        <w:snapToGrid w:val="0"/>
        <w:spacing w:line="360" w:lineRule="auto"/>
        <w:ind w:firstLine="2530" w:firstLineChars="7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7C5BEBC7">
      <w:pPr>
        <w:spacing w:line="360" w:lineRule="auto"/>
        <w:ind w:firstLine="549" w:firstLineChars="229"/>
        <w:rPr>
          <w:rFonts w:hint="eastAsia" w:ascii="仿宋" w:hAnsi="仿宋" w:eastAsia="仿宋" w:cs="仿宋"/>
          <w:color w:val="auto"/>
          <w:sz w:val="24"/>
        </w:rPr>
      </w:pPr>
    </w:p>
    <w:p w14:paraId="64F6557B">
      <w:pPr>
        <w:spacing w:line="360" w:lineRule="auto"/>
        <w:ind w:firstLine="549" w:firstLineChars="229"/>
        <w:rPr>
          <w:rFonts w:hint="eastAsia" w:ascii="仿宋" w:hAnsi="仿宋" w:eastAsia="仿宋" w:cs="仿宋"/>
          <w:color w:val="auto"/>
          <w:sz w:val="24"/>
        </w:rPr>
      </w:pPr>
    </w:p>
    <w:p w14:paraId="669DC696">
      <w:pPr>
        <w:spacing w:line="360" w:lineRule="auto"/>
        <w:ind w:firstLine="549" w:firstLineChars="229"/>
        <w:rPr>
          <w:rFonts w:hint="eastAsia" w:ascii="仿宋" w:hAnsi="仿宋" w:eastAsia="仿宋" w:cs="仿宋"/>
          <w:color w:val="auto"/>
          <w:sz w:val="24"/>
        </w:rPr>
      </w:pPr>
    </w:p>
    <w:p w14:paraId="7F3C6870">
      <w:pPr>
        <w:spacing w:line="360" w:lineRule="auto"/>
        <w:ind w:firstLine="549" w:firstLineChars="229"/>
        <w:rPr>
          <w:rFonts w:hint="eastAsia" w:ascii="仿宋" w:hAnsi="仿宋" w:eastAsia="仿宋" w:cs="仿宋"/>
          <w:color w:val="auto"/>
          <w:sz w:val="24"/>
        </w:rPr>
      </w:pPr>
    </w:p>
    <w:p w14:paraId="1AC5BCAE">
      <w:pPr>
        <w:spacing w:line="360" w:lineRule="auto"/>
        <w:ind w:firstLine="549" w:firstLineChars="229"/>
        <w:rPr>
          <w:rFonts w:hint="eastAsia" w:ascii="仿宋" w:hAnsi="仿宋" w:eastAsia="仿宋" w:cs="仿宋"/>
          <w:color w:val="auto"/>
          <w:sz w:val="24"/>
        </w:rPr>
      </w:pPr>
    </w:p>
    <w:p w14:paraId="3E7F4CF3">
      <w:pPr>
        <w:spacing w:line="360" w:lineRule="auto"/>
        <w:ind w:firstLine="549" w:firstLineChars="229"/>
        <w:rPr>
          <w:rFonts w:hint="eastAsia" w:ascii="仿宋" w:hAnsi="仿宋" w:eastAsia="仿宋" w:cs="仿宋"/>
          <w:color w:val="auto"/>
          <w:sz w:val="24"/>
        </w:rPr>
      </w:pPr>
    </w:p>
    <w:p w14:paraId="60210DED">
      <w:pPr>
        <w:spacing w:line="360" w:lineRule="auto"/>
        <w:ind w:firstLine="549" w:firstLineChars="229"/>
        <w:rPr>
          <w:rFonts w:hint="eastAsia" w:ascii="仿宋" w:hAnsi="仿宋" w:eastAsia="仿宋" w:cs="仿宋"/>
          <w:color w:val="auto"/>
          <w:sz w:val="24"/>
        </w:rPr>
      </w:pPr>
    </w:p>
    <w:p w14:paraId="77B6311F">
      <w:pPr>
        <w:spacing w:line="360" w:lineRule="auto"/>
        <w:ind w:firstLine="549" w:firstLineChars="229"/>
        <w:rPr>
          <w:rFonts w:hint="eastAsia" w:ascii="仿宋" w:hAnsi="仿宋" w:eastAsia="仿宋" w:cs="仿宋"/>
          <w:color w:val="auto"/>
          <w:sz w:val="24"/>
        </w:rPr>
      </w:pPr>
    </w:p>
    <w:p w14:paraId="01DC78BF">
      <w:pPr>
        <w:spacing w:line="360" w:lineRule="auto"/>
        <w:ind w:firstLine="549" w:firstLineChars="229"/>
        <w:rPr>
          <w:rFonts w:hint="eastAsia" w:ascii="仿宋" w:hAnsi="仿宋" w:eastAsia="仿宋" w:cs="仿宋"/>
          <w:color w:val="auto"/>
          <w:sz w:val="24"/>
        </w:rPr>
      </w:pPr>
    </w:p>
    <w:p w14:paraId="63B455ED">
      <w:pPr>
        <w:spacing w:line="360" w:lineRule="auto"/>
        <w:ind w:firstLine="549" w:firstLineChars="229"/>
        <w:rPr>
          <w:rFonts w:hint="eastAsia" w:ascii="仿宋" w:hAnsi="仿宋" w:eastAsia="仿宋" w:cs="仿宋"/>
          <w:color w:val="auto"/>
          <w:sz w:val="24"/>
        </w:rPr>
      </w:pPr>
    </w:p>
    <w:p w14:paraId="3692FD8A">
      <w:pPr>
        <w:spacing w:line="360" w:lineRule="auto"/>
        <w:ind w:firstLine="549" w:firstLineChars="229"/>
        <w:rPr>
          <w:rFonts w:hint="eastAsia" w:ascii="仿宋" w:hAnsi="仿宋" w:eastAsia="仿宋" w:cs="仿宋"/>
          <w:color w:val="auto"/>
          <w:sz w:val="24"/>
        </w:rPr>
      </w:pPr>
    </w:p>
    <w:p w14:paraId="437A30A0">
      <w:pPr>
        <w:spacing w:line="360" w:lineRule="auto"/>
        <w:ind w:firstLine="549" w:firstLineChars="229"/>
        <w:rPr>
          <w:rFonts w:hint="eastAsia" w:ascii="仿宋" w:hAnsi="仿宋" w:eastAsia="仿宋" w:cs="仿宋"/>
          <w:color w:val="auto"/>
          <w:sz w:val="24"/>
        </w:rPr>
      </w:pPr>
    </w:p>
    <w:p w14:paraId="07A070B8">
      <w:pPr>
        <w:spacing w:line="360" w:lineRule="auto"/>
        <w:ind w:firstLine="549" w:firstLineChars="229"/>
        <w:rPr>
          <w:rFonts w:hint="eastAsia" w:ascii="仿宋" w:hAnsi="仿宋" w:eastAsia="仿宋" w:cs="仿宋"/>
          <w:color w:val="auto"/>
          <w:sz w:val="24"/>
        </w:rPr>
      </w:pPr>
    </w:p>
    <w:p w14:paraId="3FC6CFDE">
      <w:pPr>
        <w:spacing w:line="360" w:lineRule="auto"/>
        <w:rPr>
          <w:rFonts w:hint="eastAsia" w:ascii="仿宋" w:hAnsi="仿宋" w:eastAsia="仿宋" w:cs="仿宋"/>
          <w:color w:val="auto"/>
          <w:sz w:val="24"/>
        </w:rPr>
      </w:pPr>
    </w:p>
    <w:bookmarkEnd w:id="2"/>
    <w:p w14:paraId="3FE0675B">
      <w:pPr>
        <w:adjustRightInd/>
        <w:spacing w:line="360" w:lineRule="auto"/>
        <w:jc w:val="center"/>
        <w:outlineLvl w:val="0"/>
        <w:rPr>
          <w:rFonts w:hint="eastAsia" w:ascii="仿宋" w:hAnsi="仿宋" w:eastAsia="仿宋" w:cs="仿宋"/>
          <w:b/>
          <w:color w:val="auto"/>
          <w:sz w:val="36"/>
          <w:szCs w:val="20"/>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649545"/>
      <w:bookmarkEnd w:id="3"/>
      <w:bookmarkStart w:id="4" w:name="_Hlt74707423"/>
      <w:bookmarkEnd w:id="4"/>
      <w:bookmarkStart w:id="5" w:name="_Hlt74729822"/>
      <w:bookmarkEnd w:id="5"/>
      <w:bookmarkStart w:id="6" w:name="_Hlt74728647"/>
      <w:bookmarkEnd w:id="6"/>
      <w:bookmarkStart w:id="7" w:name="_Toc91899870"/>
      <w:bookmarkStart w:id="8" w:name="第二部分"/>
      <w:bookmarkStart w:id="9" w:name="_Toc91899871"/>
    </w:p>
    <w:p w14:paraId="207DADE1">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1B81F4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AC7CC6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bCs/>
          <w:color w:val="auto"/>
          <w:sz w:val="24"/>
          <w:u w:val="single"/>
          <w:lang w:eastAsia="zh-CN"/>
        </w:rPr>
        <w:t>嵊州市社会服务实践智创中心项目空调设备采购</w:t>
      </w:r>
      <w:r>
        <w:rPr>
          <w:rFonts w:hint="eastAsia" w:ascii="仿宋" w:hAnsi="仿宋" w:eastAsia="仿宋" w:cs="仿宋"/>
          <w:color w:val="auto"/>
          <w:sz w:val="24"/>
        </w:rPr>
        <w:t>招标项目的潜在投标人应在乐采云平台（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80"/>
          <w:rFonts w:hint="eastAsia" w:ascii="仿宋" w:hAnsi="仿宋" w:eastAsia="仿宋" w:cs="仿宋"/>
          <w:snapToGrid/>
          <w:color w:val="auto"/>
          <w:kern w:val="2"/>
          <w:sz w:val="24"/>
          <w:szCs w:val="24"/>
        </w:rPr>
        <w:t>https://www.lecaiyun.com/）获取（下载）招标文件，并于</w:t>
      </w:r>
      <w:r>
        <w:rPr>
          <w:rStyle w:val="80"/>
          <w:rFonts w:hint="eastAsia" w:ascii="仿宋" w:hAnsi="仿宋" w:eastAsia="仿宋" w:cs="仿宋"/>
          <w:snapToGrid/>
          <w:color w:val="auto"/>
          <w:kern w:val="2"/>
          <w:sz w:val="24"/>
          <w:szCs w:val="24"/>
          <w:lang w:eastAsia="zh-CN"/>
        </w:rPr>
        <w:t>2025年5月23日14点30分00秒</w:t>
      </w:r>
      <w:r>
        <w:rPr>
          <w:rStyle w:val="80"/>
          <w:rFonts w:hint="eastAsia" w:ascii="仿宋" w:hAnsi="仿宋" w:eastAsia="仿宋" w:cs="仿宋"/>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38AC3328">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0CF43517">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项目编号：</w:t>
      </w:r>
      <w:r>
        <w:rPr>
          <w:rFonts w:hint="eastAsia" w:ascii="仿宋" w:hAnsi="仿宋" w:eastAsia="仿宋" w:cs="仿宋"/>
          <w:bCs/>
          <w:color w:val="auto"/>
          <w:sz w:val="24"/>
          <w:lang w:eastAsia="zh-CN"/>
        </w:rPr>
        <w:t>SXPZ-H20250411SZ</w:t>
      </w:r>
    </w:p>
    <w:p w14:paraId="0476F7D0">
      <w:pPr>
        <w:spacing w:line="360" w:lineRule="auto"/>
        <w:ind w:left="479" w:leftChars="228"/>
        <w:rPr>
          <w:rFonts w:hint="eastAsia" w:ascii="仿宋" w:hAnsi="仿宋" w:eastAsia="仿宋" w:cs="仿宋"/>
          <w:bCs/>
          <w:color w:val="auto"/>
          <w:sz w:val="24"/>
          <w:lang w:eastAsia="zh-CN"/>
        </w:rPr>
      </w:pPr>
      <w:r>
        <w:rPr>
          <w:rFonts w:hint="eastAsia" w:ascii="仿宋" w:hAnsi="仿宋" w:eastAsia="仿宋" w:cs="仿宋"/>
          <w:bCs/>
          <w:color w:val="auto"/>
          <w:sz w:val="24"/>
        </w:rPr>
        <w:t>项目名称：</w:t>
      </w:r>
      <w:r>
        <w:rPr>
          <w:rFonts w:hint="eastAsia" w:ascii="仿宋" w:hAnsi="仿宋" w:eastAsia="仿宋" w:cs="仿宋"/>
          <w:bCs/>
          <w:color w:val="auto"/>
          <w:sz w:val="24"/>
          <w:lang w:eastAsia="zh-CN"/>
        </w:rPr>
        <w:t>嵊州市社会服务实践智创中心项目空调设备采购</w:t>
      </w:r>
    </w:p>
    <w:p w14:paraId="4246107F">
      <w:pPr>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highlight w:val="none"/>
          <w:lang w:val="en-US" w:eastAsia="zh-CN"/>
        </w:rPr>
        <w:t xml:space="preserve">1050653.00  </w:t>
      </w:r>
    </w:p>
    <w:p w14:paraId="327E83A3">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最高限价（元）：</w:t>
      </w:r>
      <w:r>
        <w:rPr>
          <w:rFonts w:hint="eastAsia" w:ascii="仿宋" w:hAnsi="仿宋" w:eastAsia="仿宋" w:cs="仿宋"/>
          <w:bCs/>
          <w:color w:val="auto"/>
          <w:sz w:val="24"/>
          <w:highlight w:val="none"/>
          <w:lang w:val="en-US" w:eastAsia="zh-CN"/>
        </w:rPr>
        <w:t>1050653.00</w:t>
      </w:r>
      <w:r>
        <w:rPr>
          <w:rFonts w:hint="eastAsia" w:ascii="仿宋" w:hAnsi="仿宋" w:eastAsia="仿宋" w:cs="仿宋"/>
          <w:bCs/>
          <w:color w:val="auto"/>
          <w:sz w:val="24"/>
          <w:highlight w:val="none"/>
          <w:lang w:eastAsia="zh-CN"/>
        </w:rPr>
        <w:t xml:space="preserve"> </w:t>
      </w:r>
    </w:p>
    <w:p w14:paraId="1C52E955">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采购需求：</w:t>
      </w:r>
    </w:p>
    <w:p w14:paraId="278B90A9">
      <w:pPr>
        <w:spacing w:line="360" w:lineRule="auto"/>
        <w:ind w:firstLine="480" w:firstLineChars="200"/>
        <w:rPr>
          <w:rFonts w:hint="eastAsia" w:ascii="仿宋" w:hAnsi="仿宋" w:eastAsia="仿宋" w:cs="仿宋"/>
          <w:bCs/>
          <w:color w:val="auto"/>
          <w:sz w:val="24"/>
        </w:rPr>
      </w:pPr>
    </w:p>
    <w:p w14:paraId="331517C4">
      <w:pPr>
        <w:spacing w:line="360" w:lineRule="auto"/>
        <w:ind w:left="479" w:leftChars="228"/>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bCs/>
          <w:color w:val="auto"/>
          <w:sz w:val="24"/>
          <w:lang w:eastAsia="zh-CN"/>
        </w:rPr>
        <w:t>嵊州市社会服务实践智创中心项目空调设备采购</w:t>
      </w:r>
    </w:p>
    <w:p w14:paraId="69C1527F">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数量：1项</w:t>
      </w:r>
    </w:p>
    <w:p w14:paraId="6D7CECEE">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eastAsia="zh-CN"/>
        </w:rPr>
        <w:t xml:space="preserve">1050653.00  </w:t>
      </w:r>
    </w:p>
    <w:p w14:paraId="48B645EB">
      <w:pPr>
        <w:spacing w:line="360" w:lineRule="auto"/>
        <w:ind w:firstLine="480" w:firstLineChars="200"/>
        <w:rPr>
          <w:rFonts w:hint="eastAsia" w:ascii="仿宋" w:hAnsi="仿宋" w:eastAsia="仿宋" w:cs="仿宋"/>
          <w:b/>
          <w:color w:val="auto"/>
          <w:sz w:val="24"/>
        </w:rPr>
      </w:pPr>
      <w:r>
        <w:rPr>
          <w:rFonts w:hint="eastAsia" w:ascii="仿宋" w:hAnsi="仿宋" w:eastAsia="仿宋" w:cs="仿宋"/>
          <w:bCs/>
          <w:color w:val="auto"/>
          <w:sz w:val="24"/>
        </w:rPr>
        <w:t>简要规格描述或项目基本概况介绍、用途：详见招标文件。</w:t>
      </w:r>
    </w:p>
    <w:p w14:paraId="4975C97D">
      <w:pPr>
        <w:spacing w:line="360" w:lineRule="auto"/>
        <w:ind w:firstLine="482" w:firstLineChars="200"/>
        <w:rPr>
          <w:rFonts w:hint="eastAsia" w:ascii="仿宋" w:hAnsi="仿宋" w:eastAsia="仿宋" w:cs="仿宋"/>
          <w:b/>
          <w:color w:val="auto"/>
          <w:sz w:val="24"/>
        </w:rPr>
      </w:pPr>
    </w:p>
    <w:p w14:paraId="79DC761F">
      <w:pPr>
        <w:spacing w:line="360" w:lineRule="auto"/>
        <w:ind w:firstLine="480" w:firstLineChars="200"/>
        <w:rPr>
          <w:rFonts w:hint="eastAsia" w:ascii="仿宋" w:hAnsi="仿宋" w:eastAsia="仿宋" w:cs="仿宋"/>
          <w:bCs/>
          <w:color w:val="auto"/>
          <w:sz w:val="24"/>
          <w:u w:val="single"/>
          <w:lang w:eastAsia="zh-CN"/>
        </w:rPr>
      </w:pPr>
      <w:r>
        <w:rPr>
          <w:rFonts w:hint="eastAsia" w:ascii="仿宋" w:hAnsi="仿宋" w:eastAsia="仿宋" w:cs="仿宋"/>
          <w:bCs/>
          <w:color w:val="auto"/>
          <w:sz w:val="24"/>
        </w:rPr>
        <w:t>合同履行期限：</w:t>
      </w:r>
      <w:r>
        <w:rPr>
          <w:rFonts w:hint="eastAsia" w:ascii="仿宋" w:hAnsi="仿宋" w:eastAsia="仿宋" w:cs="仿宋"/>
          <w:bCs/>
          <w:color w:val="auto"/>
          <w:sz w:val="24"/>
          <w:lang w:eastAsia="zh-CN"/>
        </w:rPr>
        <w:t>详见招标文件</w:t>
      </w:r>
    </w:p>
    <w:p w14:paraId="615644C0">
      <w:pPr>
        <w:spacing w:line="360" w:lineRule="auto"/>
        <w:ind w:firstLine="480" w:firstLineChars="200"/>
        <w:rPr>
          <w:rFonts w:hint="eastAsia" w:ascii="仿宋" w:hAnsi="仿宋" w:eastAsia="仿宋" w:cs="仿宋"/>
          <w:bCs/>
          <w:color w:val="auto"/>
        </w:rPr>
      </w:pPr>
      <w:r>
        <w:rPr>
          <w:rFonts w:hint="eastAsia" w:ascii="仿宋" w:hAnsi="仿宋" w:eastAsia="仿宋" w:cs="仿宋"/>
          <w:bCs/>
          <w:color w:val="auto"/>
          <w:sz w:val="24"/>
        </w:rPr>
        <w:t>本项目接受联合体投标：</w:t>
      </w:r>
      <w:r>
        <w:rPr>
          <w:rFonts w:hint="eastAsia" w:ascii="仿宋" w:hAnsi="仿宋" w:eastAsia="仿宋" w:cs="仿宋"/>
          <w:bCs/>
          <w:color w:val="auto"/>
          <w:sz w:val="24"/>
          <w:lang w:eastAsia="zh-CN"/>
        </w:rPr>
        <w:t>□</w:t>
      </w:r>
      <w:r>
        <w:rPr>
          <w:rFonts w:hint="eastAsia" w:ascii="仿宋" w:hAnsi="仿宋" w:eastAsia="仿宋" w:cs="仿宋"/>
          <w:bCs/>
          <w:color w:val="auto"/>
          <w:sz w:val="24"/>
        </w:rPr>
        <w:t>是，</w:t>
      </w:r>
      <w:r>
        <w:rPr>
          <w:rFonts w:hint="eastAsia" w:ascii="仿宋" w:hAnsi="仿宋" w:eastAsia="仿宋" w:cs="仿宋"/>
          <w:bCs/>
          <w:color w:val="auto"/>
          <w:sz w:val="24"/>
          <w:lang w:eastAsia="zh-CN"/>
        </w:rPr>
        <w:t>☑</w:t>
      </w:r>
      <w:r>
        <w:rPr>
          <w:rFonts w:hint="eastAsia" w:ascii="仿宋" w:hAnsi="仿宋" w:eastAsia="仿宋" w:cs="仿宋"/>
          <w:bCs/>
          <w:color w:val="auto"/>
          <w:sz w:val="24"/>
        </w:rPr>
        <w:t>否。</w:t>
      </w:r>
    </w:p>
    <w:p w14:paraId="274CF0FE">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770AD6D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具备《嵊州市市属国有企业货物和服务采购管理办法（试行）》第十七条规定的条件：</w:t>
      </w:r>
    </w:p>
    <w:p w14:paraId="1A76DF3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6425F8F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2.具有良好的商业信誉；</w:t>
      </w:r>
    </w:p>
    <w:p w14:paraId="06853AD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3.具有履行合同所必需的设备和专业技术，售后保障等能力；</w:t>
      </w:r>
    </w:p>
    <w:p w14:paraId="3829040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53237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5.参加采购活动前三年内，没有重大违法记录，严重失信行为和行贿记录；</w:t>
      </w:r>
    </w:p>
    <w:p w14:paraId="316BCC3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6.法律、行政法规规定的其他条件；</w:t>
      </w:r>
    </w:p>
    <w:p w14:paraId="1D91564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未被“信用中国”（www.creditchina.gov.cn)、中国政府采购网（www.ccgp.gov.cn）列入失信被执行人、重大税收违法案件当事人名单、政府采购严重违法失信行为记录名单；</w:t>
      </w:r>
    </w:p>
    <w:p w14:paraId="64E12EB1">
      <w:pPr>
        <w:numPr>
          <w:ilvl w:val="0"/>
          <w:numId w:val="0"/>
        </w:num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7.</w:t>
      </w:r>
      <w:r>
        <w:rPr>
          <w:rFonts w:hint="eastAsia" w:ascii="仿宋" w:hAnsi="仿宋" w:eastAsia="仿宋" w:cs="仿宋"/>
          <w:color w:val="auto"/>
          <w:sz w:val="24"/>
        </w:rPr>
        <w:t>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6B3216C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r>
        <w:rPr>
          <w:rFonts w:hint="eastAsia" w:ascii="仿宋" w:hAnsi="仿宋" w:eastAsia="仿宋" w:cs="仿宋"/>
          <w:color w:val="auto"/>
          <w:sz w:val="24"/>
        </w:rPr>
        <w:t>。</w:t>
      </w:r>
    </w:p>
    <w:p w14:paraId="661472E6">
      <w:pPr>
        <w:spacing w:line="360" w:lineRule="auto"/>
        <w:rPr>
          <w:rFonts w:hint="eastAsia" w:ascii="仿宋" w:hAnsi="仿宋" w:eastAsia="仿宋" w:cs="仿宋"/>
          <w:b/>
          <w:color w:val="auto"/>
          <w:sz w:val="24"/>
        </w:rPr>
      </w:pPr>
      <w:r>
        <w:rPr>
          <w:rFonts w:hint="eastAsia" w:ascii="仿宋" w:hAnsi="仿宋" w:eastAsia="仿宋" w:cs="仿宋"/>
          <w:b/>
          <w:color w:val="auto"/>
          <w:sz w:val="24"/>
        </w:rPr>
        <w:t>三、获取招标文件</w:t>
      </w:r>
    </w:p>
    <w:p w14:paraId="65E0F39D">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1.时间：/至</w:t>
      </w:r>
      <w:r>
        <w:rPr>
          <w:rFonts w:hint="eastAsia" w:ascii="仿宋" w:hAnsi="仿宋" w:eastAsia="仿宋" w:cs="仿宋"/>
          <w:bCs/>
          <w:color w:val="auto"/>
          <w:sz w:val="24"/>
          <w:u w:val="single"/>
          <w:lang w:eastAsia="zh-CN"/>
        </w:rPr>
        <w:t>2025年5月23日</w:t>
      </w:r>
      <w:r>
        <w:rPr>
          <w:rFonts w:hint="eastAsia" w:ascii="仿宋" w:hAnsi="仿宋" w:eastAsia="仿宋" w:cs="仿宋"/>
          <w:bCs/>
          <w:color w:val="auto"/>
          <w:sz w:val="24"/>
        </w:rPr>
        <w:t>，每天上午00:00至12:00 ，下午12:00至23:59（北京时间，线上获取法定节假日均可，线下获取文件法定节假日除外）</w:t>
      </w:r>
    </w:p>
    <w:p w14:paraId="13E0A706">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2.地点（网址）：乐采云平台（https://www.lecaiyun.com/） </w:t>
      </w:r>
    </w:p>
    <w:p w14:paraId="3A00AAC7">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3.方式：供应商登录乐采云平台https://www.lecaiyun.com/在线申请获取采购文件（进入“项目采购”应用，在获取采购文件菜单中选择项目，申请获取采购文件）。 </w:t>
      </w:r>
    </w:p>
    <w:p w14:paraId="7C903BF4">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 xml:space="preserve">4.售价（元）：0 </w:t>
      </w:r>
      <w:r>
        <w:rPr>
          <w:rFonts w:hint="eastAsia" w:ascii="仿宋" w:hAnsi="仿宋" w:eastAsia="仿宋" w:cs="仿宋"/>
          <w:bCs/>
          <w:color w:val="auto"/>
          <w:sz w:val="24"/>
        </w:rPr>
        <w:tab/>
      </w:r>
    </w:p>
    <w:p w14:paraId="5AB00ABD">
      <w:pPr>
        <w:spacing w:line="360" w:lineRule="auto"/>
        <w:ind w:firstLine="480" w:firstLine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15A4ECC5">
      <w:pPr>
        <w:spacing w:line="360" w:lineRule="auto"/>
        <w:ind w:firstLine="480" w:firstLine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注：请供应商按上述要求获取招标文件，如未在“乐采云”系统内完成相关流程，引起的投标无效责任自负。</w:t>
      </w:r>
    </w:p>
    <w:p w14:paraId="2DCE1C23">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szCs w:val="28"/>
        </w:rPr>
        <w:t>6.公告信息及更正补充公告请自行登录浙江政府采购网，在采购公告及更正公告页面中下载。</w:t>
      </w:r>
    </w:p>
    <w:p w14:paraId="2F524483">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79EB698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lang w:eastAsia="zh-CN"/>
        </w:rPr>
        <w:t>2025年5月23日14点30分00秒</w:t>
      </w:r>
      <w:r>
        <w:rPr>
          <w:rFonts w:hint="eastAsia" w:ascii="仿宋" w:hAnsi="仿宋" w:eastAsia="仿宋" w:cs="仿宋"/>
          <w:color w:val="auto"/>
          <w:sz w:val="24"/>
        </w:rPr>
        <w:t>（北京时间）</w:t>
      </w:r>
    </w:p>
    <w:p w14:paraId="4A14DE1A">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乐采云平台（https://www.lecaiyun.com/） </w:t>
      </w:r>
    </w:p>
    <w:p w14:paraId="7FF6CC05">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lang w:eastAsia="zh-CN"/>
        </w:rPr>
        <w:t>2025年5月23日14点30分00秒</w:t>
      </w:r>
      <w:r>
        <w:rPr>
          <w:rFonts w:hint="eastAsia" w:ascii="仿宋" w:hAnsi="仿宋" w:eastAsia="仿宋" w:cs="仿宋"/>
          <w:color w:val="auto"/>
          <w:sz w:val="24"/>
        </w:rPr>
        <w:t>（北京时间）</w:t>
      </w:r>
    </w:p>
    <w:p w14:paraId="4D49FBD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乐采云平台（https://www.lecaiyun.com/）</w:t>
      </w:r>
    </w:p>
    <w:p w14:paraId="14FDDF7B">
      <w:pPr>
        <w:spacing w:line="360" w:lineRule="auto"/>
        <w:rPr>
          <w:rFonts w:hint="eastAsia" w:ascii="仿宋" w:hAnsi="仿宋" w:eastAsia="仿宋" w:cs="仿宋"/>
          <w:color w:val="auto"/>
          <w:sz w:val="24"/>
        </w:rPr>
      </w:pPr>
      <w:r>
        <w:rPr>
          <w:rFonts w:hint="eastAsia" w:ascii="仿宋" w:hAnsi="仿宋" w:eastAsia="仿宋" w:cs="仿宋"/>
          <w:b/>
          <w:color w:val="auto"/>
          <w:sz w:val="24"/>
        </w:rPr>
        <w:t>五、公告期限</w:t>
      </w:r>
    </w:p>
    <w:p w14:paraId="0BF9EA2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4EF2E0F8">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52C5642A">
      <w:pPr>
        <w:snapToGrid w:val="0"/>
        <w:spacing w:line="360" w:lineRule="auto"/>
        <w:ind w:firstLine="504" w:firstLineChars="200"/>
        <w:rPr>
          <w:rFonts w:hint="eastAsia" w:ascii="仿宋" w:hAnsi="仿宋" w:eastAsia="仿宋" w:cs="仿宋"/>
          <w:color w:val="auto"/>
          <w:spacing w:val="6"/>
          <w:kern w:val="1"/>
          <w:sz w:val="24"/>
        </w:rPr>
      </w:pPr>
      <w:r>
        <w:rPr>
          <w:rFonts w:hint="eastAsia" w:ascii="仿宋" w:hAnsi="仿宋" w:eastAsia="仿宋" w:cs="仿宋"/>
          <w:color w:val="auto"/>
          <w:spacing w:val="6"/>
          <w:kern w:val="1"/>
          <w:sz w:val="24"/>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5D49DE55">
      <w:pPr>
        <w:snapToGrid w:val="0"/>
        <w:spacing w:line="360" w:lineRule="auto"/>
        <w:ind w:firstLine="504" w:firstLineChars="200"/>
        <w:rPr>
          <w:rFonts w:hint="eastAsia" w:ascii="仿宋" w:hAnsi="仿宋" w:eastAsia="仿宋" w:cs="仿宋"/>
          <w:color w:val="auto"/>
          <w:spacing w:val="6"/>
          <w:kern w:val="1"/>
          <w:sz w:val="24"/>
        </w:rPr>
      </w:pPr>
      <w:r>
        <w:rPr>
          <w:rFonts w:hint="eastAsia" w:ascii="仿宋" w:hAnsi="仿宋" w:eastAsia="仿宋" w:cs="仿宋"/>
          <w:color w:val="auto"/>
          <w:spacing w:val="6"/>
          <w:kern w:val="1"/>
          <w:sz w:val="24"/>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16C2405E">
      <w:pPr>
        <w:snapToGrid w:val="0"/>
        <w:spacing w:line="360" w:lineRule="auto"/>
        <w:ind w:firstLine="504" w:firstLineChars="200"/>
        <w:rPr>
          <w:rFonts w:hint="eastAsia" w:ascii="仿宋" w:hAnsi="仿宋" w:eastAsia="仿宋" w:cs="仿宋"/>
          <w:color w:val="auto"/>
          <w:spacing w:val="6"/>
          <w:kern w:val="1"/>
          <w:sz w:val="24"/>
        </w:rPr>
      </w:pPr>
      <w:r>
        <w:rPr>
          <w:rFonts w:hint="eastAsia" w:ascii="仿宋" w:hAnsi="仿宋" w:eastAsia="仿宋" w:cs="仿宋"/>
          <w:color w:val="auto"/>
          <w:spacing w:val="6"/>
          <w:kern w:val="1"/>
          <w:sz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253117DF">
      <w:pPr>
        <w:snapToGrid w:val="0"/>
        <w:spacing w:line="360" w:lineRule="auto"/>
        <w:ind w:firstLine="504" w:firstLineChars="200"/>
        <w:rPr>
          <w:rFonts w:hint="eastAsia" w:ascii="仿宋" w:hAnsi="仿宋" w:eastAsia="仿宋" w:cs="仿宋"/>
          <w:color w:val="auto"/>
          <w:spacing w:val="6"/>
          <w:kern w:val="1"/>
          <w:sz w:val="24"/>
        </w:rPr>
      </w:pPr>
      <w:r>
        <w:rPr>
          <w:rFonts w:hint="eastAsia" w:ascii="仿宋" w:hAnsi="仿宋" w:eastAsia="仿宋" w:cs="仿宋"/>
          <w:color w:val="auto"/>
          <w:spacing w:val="6"/>
          <w:kern w:val="1"/>
          <w:sz w:val="24"/>
        </w:rPr>
        <w:t>4.投标供应商应当在投标截止时间前，将生成的“电子加密投标文件”上传至“乐采云平台”。投标截止时间以后上传递交的投标文件将被“乐采云平台”拒收。</w:t>
      </w:r>
    </w:p>
    <w:p w14:paraId="269C7050">
      <w:pPr>
        <w:snapToGrid w:val="0"/>
        <w:spacing w:line="360" w:lineRule="auto"/>
        <w:ind w:firstLine="504" w:firstLineChars="200"/>
        <w:rPr>
          <w:rFonts w:hint="eastAsia" w:ascii="仿宋" w:hAnsi="仿宋" w:eastAsia="仿宋" w:cs="仿宋"/>
          <w:color w:val="auto"/>
          <w:spacing w:val="6"/>
          <w:kern w:val="1"/>
          <w:sz w:val="24"/>
        </w:rPr>
      </w:pPr>
      <w:r>
        <w:rPr>
          <w:rFonts w:hint="eastAsia" w:ascii="仿宋" w:hAnsi="仿宋" w:eastAsia="仿宋" w:cs="仿宋"/>
          <w:color w:val="auto"/>
          <w:spacing w:val="6"/>
          <w:kern w:val="1"/>
          <w:sz w:val="24"/>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405C22BC">
      <w:pPr>
        <w:snapToGrid w:val="0"/>
        <w:spacing w:line="360" w:lineRule="auto"/>
        <w:ind w:firstLine="504" w:firstLineChars="200"/>
        <w:rPr>
          <w:rFonts w:hint="eastAsia" w:ascii="仿宋" w:hAnsi="仿宋" w:eastAsia="仿宋" w:cs="仿宋"/>
          <w:color w:val="auto"/>
          <w:spacing w:val="6"/>
          <w:kern w:val="1"/>
          <w:sz w:val="24"/>
        </w:rPr>
      </w:pPr>
      <w:r>
        <w:rPr>
          <w:rFonts w:hint="eastAsia" w:ascii="仿宋" w:hAnsi="仿宋" w:eastAsia="仿宋" w:cs="仿宋"/>
          <w:color w:val="auto"/>
          <w:spacing w:val="6"/>
          <w:kern w:val="1"/>
          <w:sz w:val="24"/>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6CB634BB">
      <w:pPr>
        <w:spacing w:line="360" w:lineRule="auto"/>
        <w:ind w:firstLine="504" w:firstLineChars="200"/>
        <w:rPr>
          <w:rFonts w:hint="eastAsia" w:ascii="仿宋" w:hAnsi="仿宋" w:eastAsia="仿宋" w:cs="仿宋"/>
          <w:color w:val="auto"/>
          <w:sz w:val="24"/>
        </w:rPr>
      </w:pPr>
      <w:r>
        <w:rPr>
          <w:rFonts w:hint="eastAsia" w:ascii="仿宋" w:hAnsi="仿宋" w:eastAsia="仿宋" w:cs="仿宋"/>
          <w:color w:val="auto"/>
          <w:spacing w:val="6"/>
          <w:kern w:val="1"/>
          <w:sz w:val="24"/>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lang w:val="zh-CN"/>
        </w:rPr>
        <w:t>为准，</w:t>
      </w:r>
      <w:r>
        <w:rPr>
          <w:rFonts w:hint="eastAsia" w:ascii="仿宋" w:hAnsi="仿宋" w:eastAsia="仿宋" w:cs="仿宋"/>
          <w:color w:val="auto"/>
          <w:spacing w:val="6"/>
          <w:kern w:val="1"/>
          <w:sz w:val="24"/>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w:t>
      </w:r>
      <w:r>
        <w:rPr>
          <w:rFonts w:hint="eastAsia" w:ascii="仿宋" w:hAnsi="仿宋" w:eastAsia="仿宋" w:cs="仿宋"/>
          <w:color w:val="auto"/>
          <w:spacing w:val="6"/>
          <w:kern w:val="1"/>
          <w:sz w:val="24"/>
          <w:lang w:eastAsia="zh-CN"/>
        </w:rPr>
        <w:t>采购监督管理机构</w:t>
      </w:r>
      <w:r>
        <w:rPr>
          <w:rFonts w:hint="eastAsia" w:ascii="仿宋" w:hAnsi="仿宋" w:eastAsia="仿宋" w:cs="仿宋"/>
          <w:color w:val="auto"/>
          <w:spacing w:val="6"/>
          <w:kern w:val="1"/>
          <w:sz w:val="24"/>
        </w:rPr>
        <w:t>投诉。质疑函范本、投诉书范本请到浙江政府采购网下载专区下载。</w:t>
      </w:r>
    </w:p>
    <w:p w14:paraId="0B0057CE">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714E010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51C51CF9">
      <w:pPr>
        <w:spacing w:line="36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嵊州市城南建设投资有限公司</w:t>
      </w:r>
    </w:p>
    <w:p w14:paraId="753A2808">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地    址：嵊州市三江街道领带园四路11号</w:t>
      </w:r>
    </w:p>
    <w:p w14:paraId="6884CD83">
      <w:pPr>
        <w:spacing w:line="360" w:lineRule="auto"/>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吕先生</w:t>
      </w:r>
    </w:p>
    <w:p w14:paraId="40F1F293">
      <w:pPr>
        <w:spacing w:line="360" w:lineRule="auto"/>
        <w:ind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0575-83360158</w:t>
      </w:r>
    </w:p>
    <w:p w14:paraId="53B1AE87">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2.采购代理机构信息</w:t>
      </w:r>
    </w:p>
    <w:p w14:paraId="6C90A6D6">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名    称：绍兴平准招标代理有限公司</w:t>
      </w:r>
    </w:p>
    <w:p w14:paraId="72C06F2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地    址：嵊州市三江街道官河南路333号商会大厦十四层1407室     </w:t>
      </w:r>
    </w:p>
    <w:p w14:paraId="7A1CA3C4">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邱</w:t>
      </w:r>
      <w:r>
        <w:rPr>
          <w:rFonts w:hint="eastAsia" w:ascii="仿宋" w:hAnsi="仿宋" w:eastAsia="仿宋" w:cs="仿宋"/>
          <w:color w:val="auto"/>
          <w:sz w:val="24"/>
        </w:rPr>
        <w:t>女士</w:t>
      </w:r>
    </w:p>
    <w:p w14:paraId="6B7C661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项目联系方式（询问）：0575-83176688</w:t>
      </w:r>
    </w:p>
    <w:p w14:paraId="19634046">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质疑联系人：竺女士</w:t>
      </w:r>
    </w:p>
    <w:p w14:paraId="660F04E8">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质疑联系方式：0575-83176688</w:t>
      </w:r>
    </w:p>
    <w:p w14:paraId="20BF8D73">
      <w:pPr>
        <w:spacing w:line="360" w:lineRule="auto"/>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color w:val="auto"/>
          <w:sz w:val="24"/>
          <w:lang w:eastAsia="zh-CN"/>
        </w:rPr>
        <w:t>采购监督管理机构</w:t>
      </w:r>
    </w:p>
    <w:p w14:paraId="33365B10">
      <w:pPr>
        <w:spacing w:line="360" w:lineRule="auto"/>
        <w:ind w:firstLine="240" w:firstLineChars="1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rPr>
        <w:t>名    称：</w:t>
      </w:r>
      <w:r>
        <w:rPr>
          <w:rFonts w:hint="eastAsia" w:ascii="仿宋" w:hAnsi="仿宋" w:eastAsia="仿宋" w:cs="仿宋"/>
          <w:color w:val="auto"/>
          <w:kern w:val="1"/>
          <w:sz w:val="24"/>
          <w:lang w:eastAsia="zh-CN"/>
        </w:rPr>
        <w:t>嵊州市经开建设发展集团有限公司</w:t>
      </w:r>
    </w:p>
    <w:p w14:paraId="7545786A">
      <w:pPr>
        <w:spacing w:line="360" w:lineRule="auto"/>
        <w:ind w:firstLine="240" w:firstLineChars="100"/>
        <w:rPr>
          <w:rFonts w:hint="eastAsia" w:ascii="仿宋" w:hAnsi="仿宋" w:eastAsia="仿宋" w:cs="仿宋"/>
          <w:color w:val="auto"/>
          <w:kern w:val="1"/>
          <w:sz w:val="24"/>
        </w:rPr>
      </w:pPr>
      <w:r>
        <w:rPr>
          <w:rFonts w:hint="eastAsia" w:ascii="仿宋" w:hAnsi="仿宋" w:eastAsia="仿宋" w:cs="仿宋"/>
          <w:color w:val="auto"/>
          <w:kern w:val="1"/>
          <w:sz w:val="24"/>
        </w:rPr>
        <w:t>地    址：</w:t>
      </w:r>
      <w:r>
        <w:rPr>
          <w:rFonts w:hint="eastAsia" w:ascii="仿宋" w:hAnsi="仿宋" w:eastAsia="仿宋" w:cs="仿宋"/>
          <w:color w:val="auto"/>
          <w:sz w:val="24"/>
        </w:rPr>
        <w:t>嵊州市经济开发区（浦口街道）浦南大道388号</w:t>
      </w:r>
    </w:p>
    <w:p w14:paraId="48003108">
      <w:pPr>
        <w:spacing w:line="360" w:lineRule="auto"/>
        <w:ind w:firstLine="240" w:firstLineChars="100"/>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rPr>
        <w:t>联系人：</w:t>
      </w:r>
      <w:r>
        <w:rPr>
          <w:rFonts w:ascii="仿宋" w:hAnsi="仿宋" w:eastAsia="仿宋" w:cs="仿宋"/>
          <w:i w:val="0"/>
          <w:iCs w:val="0"/>
          <w:caps w:val="0"/>
          <w:color w:val="000000"/>
          <w:spacing w:val="0"/>
          <w:sz w:val="24"/>
          <w:szCs w:val="24"/>
        </w:rPr>
        <w:t>张</w:t>
      </w:r>
      <w:r>
        <w:rPr>
          <w:rFonts w:hint="eastAsia" w:ascii="仿宋" w:hAnsi="仿宋" w:eastAsia="仿宋" w:cs="仿宋"/>
          <w:i w:val="0"/>
          <w:iCs w:val="0"/>
          <w:caps w:val="0"/>
          <w:color w:val="000000"/>
          <w:spacing w:val="0"/>
          <w:sz w:val="24"/>
          <w:szCs w:val="24"/>
          <w:lang w:val="en-US" w:eastAsia="zh-CN"/>
        </w:rPr>
        <w:t>先生</w:t>
      </w:r>
    </w:p>
    <w:p w14:paraId="0DB7382B">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kern w:val="1"/>
          <w:sz w:val="24"/>
        </w:rPr>
        <w:t>监督投诉电话：</w:t>
      </w:r>
      <w:r>
        <w:rPr>
          <w:rFonts w:ascii="仿宋" w:hAnsi="仿宋" w:eastAsia="仿宋" w:cs="仿宋"/>
          <w:i w:val="0"/>
          <w:iCs w:val="0"/>
          <w:caps w:val="0"/>
          <w:color w:val="000000"/>
          <w:spacing w:val="0"/>
          <w:sz w:val="24"/>
          <w:szCs w:val="24"/>
        </w:rPr>
        <w:t>0575-</w:t>
      </w:r>
      <w:r>
        <w:rPr>
          <w:rFonts w:hint="eastAsia" w:ascii="仿宋" w:hAnsi="仿宋" w:eastAsia="仿宋" w:cs="仿宋"/>
          <w:i w:val="0"/>
          <w:iCs w:val="0"/>
          <w:caps w:val="0"/>
          <w:color w:val="000000"/>
          <w:spacing w:val="0"/>
          <w:sz w:val="24"/>
          <w:szCs w:val="24"/>
        </w:rPr>
        <w:t>83193937</w:t>
      </w:r>
    </w:p>
    <w:p w14:paraId="7F26350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若对项目采购电子交易系统操作有疑问，可登录乐采云（https://www.lecaiyun.com/），点击右侧咨询小采，获取采小蜜智能服务管家帮助，或拨打乐采云服务热线95763获取热线服务帮助。      </w:t>
      </w:r>
    </w:p>
    <w:p w14:paraId="4670E83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12D80486">
      <w:pPr>
        <w:widowControl/>
        <w:adjustRightInd/>
        <w:jc w:val="left"/>
        <w:rPr>
          <w:rFonts w:hint="eastAsia" w:ascii="仿宋" w:hAnsi="仿宋" w:eastAsia="仿宋" w:cs="仿宋"/>
          <w:snapToGrid w:val="0"/>
          <w:color w:val="auto"/>
        </w:rPr>
      </w:pPr>
      <w:r>
        <w:rPr>
          <w:rFonts w:hint="eastAsia" w:ascii="仿宋" w:hAnsi="仿宋" w:eastAsia="仿宋" w:cs="仿宋"/>
          <w:b/>
          <w:color w:val="auto"/>
          <w:sz w:val="36"/>
          <w:szCs w:val="20"/>
        </w:rPr>
        <w:br w:type="page"/>
      </w:r>
    </w:p>
    <w:bookmarkEnd w:id="7"/>
    <w:bookmarkEnd w:id="8"/>
    <w:p w14:paraId="1BD30B08">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  投标须知</w:t>
      </w:r>
    </w:p>
    <w:p w14:paraId="2A41583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6"/>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192D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2D47B9D">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序号</w:t>
            </w:r>
          </w:p>
        </w:tc>
        <w:tc>
          <w:tcPr>
            <w:tcW w:w="8789" w:type="dxa"/>
            <w:gridSpan w:val="2"/>
            <w:vAlign w:val="center"/>
          </w:tcPr>
          <w:p w14:paraId="7B3F9D4D">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内　　　　容</w:t>
            </w:r>
          </w:p>
        </w:tc>
      </w:tr>
      <w:tr w14:paraId="7877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2C01084">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w:t>
            </w:r>
          </w:p>
        </w:tc>
        <w:tc>
          <w:tcPr>
            <w:tcW w:w="8789" w:type="dxa"/>
            <w:gridSpan w:val="2"/>
            <w:vAlign w:val="center"/>
          </w:tcPr>
          <w:p w14:paraId="62AA7B1E">
            <w:pPr>
              <w:spacing w:line="440" w:lineRule="exact"/>
              <w:rPr>
                <w:rFonts w:hint="eastAsia"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投标人按照项目要求特许资格、资信证明文件（如果有）：</w:t>
            </w:r>
          </w:p>
          <w:p w14:paraId="71BB0B99">
            <w:pPr>
              <w:spacing w:line="44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AB0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0" w:type="dxa"/>
            <w:vAlign w:val="center"/>
          </w:tcPr>
          <w:p w14:paraId="6F458F8A">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2</w:t>
            </w:r>
          </w:p>
        </w:tc>
        <w:tc>
          <w:tcPr>
            <w:tcW w:w="8789" w:type="dxa"/>
            <w:gridSpan w:val="2"/>
            <w:vAlign w:val="center"/>
          </w:tcPr>
          <w:p w14:paraId="364502B1">
            <w:pPr>
              <w:spacing w:line="440" w:lineRule="exact"/>
              <w:rPr>
                <w:rFonts w:hint="eastAsia" w:ascii="仿宋" w:hAnsi="仿宋" w:eastAsia="仿宋" w:cs="仿宋"/>
                <w:b/>
                <w:color w:val="auto"/>
                <w:sz w:val="24"/>
              </w:rPr>
            </w:pPr>
            <w:r>
              <w:rPr>
                <w:rFonts w:hint="eastAsia" w:ascii="仿宋" w:hAnsi="仿宋" w:eastAsia="仿宋" w:cs="仿宋"/>
                <w:b/>
                <w:color w:val="auto"/>
                <w:sz w:val="24"/>
              </w:rPr>
              <w:t>资格审查方式：资格后审。</w:t>
            </w:r>
          </w:p>
        </w:tc>
      </w:tr>
      <w:tr w14:paraId="1B7C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2B8EDDB">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3</w:t>
            </w:r>
          </w:p>
        </w:tc>
        <w:tc>
          <w:tcPr>
            <w:tcW w:w="8789" w:type="dxa"/>
            <w:gridSpan w:val="2"/>
            <w:vAlign w:val="center"/>
          </w:tcPr>
          <w:p w14:paraId="11DA37F1">
            <w:pPr>
              <w:spacing w:line="440" w:lineRule="exact"/>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0A38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7E28E76">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4</w:t>
            </w:r>
          </w:p>
        </w:tc>
        <w:tc>
          <w:tcPr>
            <w:tcW w:w="8789" w:type="dxa"/>
            <w:gridSpan w:val="2"/>
            <w:vAlign w:val="center"/>
          </w:tcPr>
          <w:p w14:paraId="0EB43ED7">
            <w:pPr>
              <w:spacing w:line="440" w:lineRule="exact"/>
              <w:rPr>
                <w:rFonts w:hint="eastAsia"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2238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44264B7">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5</w:t>
            </w:r>
          </w:p>
        </w:tc>
        <w:tc>
          <w:tcPr>
            <w:tcW w:w="8789" w:type="dxa"/>
            <w:gridSpan w:val="2"/>
            <w:vAlign w:val="center"/>
          </w:tcPr>
          <w:p w14:paraId="2249D106">
            <w:pPr>
              <w:spacing w:line="440" w:lineRule="exact"/>
              <w:rPr>
                <w:rFonts w:hint="eastAsia"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工作分包。</w:t>
            </w:r>
          </w:p>
          <w:p w14:paraId="7AE87CC7">
            <w:pPr>
              <w:spacing w:line="440" w:lineRule="exact"/>
              <w:ind w:firstLine="720" w:firstLineChars="30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14:paraId="397D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ABB3DDD">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6</w:t>
            </w:r>
          </w:p>
        </w:tc>
        <w:tc>
          <w:tcPr>
            <w:tcW w:w="8789" w:type="dxa"/>
            <w:gridSpan w:val="2"/>
            <w:vAlign w:val="center"/>
          </w:tcPr>
          <w:p w14:paraId="039131DF">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投标保证金</w:t>
            </w:r>
            <w:r>
              <w:rPr>
                <w:rFonts w:hint="eastAsia" w:ascii="仿宋" w:hAnsi="仿宋" w:eastAsia="仿宋" w:cs="仿宋"/>
                <w:bCs/>
                <w:color w:val="auto"/>
                <w:sz w:val="24"/>
                <w:highlight w:val="none"/>
                <w:lang w:val="en-US" w:eastAsia="zh-CN"/>
              </w:rPr>
              <w:t>2万</w:t>
            </w:r>
            <w:r>
              <w:rPr>
                <w:rFonts w:hint="eastAsia" w:ascii="仿宋" w:hAnsi="仿宋" w:eastAsia="仿宋" w:cs="仿宋"/>
                <w:bCs/>
                <w:color w:val="auto"/>
                <w:sz w:val="24"/>
                <w:highlight w:val="none"/>
              </w:rPr>
              <w:t>元（电汇、转账、网上银行）</w:t>
            </w:r>
          </w:p>
          <w:p w14:paraId="13EE5932">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公司名称: 绍兴平准招标代理有限公司</w:t>
            </w:r>
          </w:p>
          <w:p w14:paraId="10E94806">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开户银行:建设银行嵊州新城支行</w:t>
            </w:r>
          </w:p>
          <w:p w14:paraId="5E4C3E32">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银行账号：33050165655009888888</w:t>
            </w:r>
          </w:p>
          <w:p w14:paraId="6CFF9BC6">
            <w:pPr>
              <w:tabs>
                <w:tab w:val="left" w:pos="3780"/>
              </w:tabs>
              <w:adjustRightInd/>
              <w:spacing w:line="440" w:lineRule="exact"/>
              <w:rPr>
                <w:rFonts w:hint="default" w:ascii="仿宋" w:hAnsi="仿宋" w:eastAsia="仿宋" w:cs="仿宋"/>
                <w:bCs/>
                <w:color w:val="auto"/>
                <w:sz w:val="24"/>
                <w:lang w:val="en-US" w:eastAsia="zh-CN"/>
              </w:rPr>
            </w:pPr>
            <w:r>
              <w:rPr>
                <w:rFonts w:hint="eastAsia" w:ascii="仿宋" w:hAnsi="仿宋" w:eastAsia="仿宋" w:cs="仿宋"/>
                <w:bCs/>
                <w:color w:val="auto"/>
                <w:sz w:val="24"/>
              </w:rPr>
              <w:t>缴纳时间：在202</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5月22日</w:t>
            </w:r>
            <w:r>
              <w:rPr>
                <w:rFonts w:hint="eastAsia" w:ascii="仿宋" w:hAnsi="仿宋" w:eastAsia="仿宋" w:cs="仿宋"/>
                <w:bCs/>
                <w:color w:val="auto"/>
                <w:sz w:val="24"/>
              </w:rPr>
              <w:t>16:00前将投标保证金以电汇、转账、网上银行形式汇入指定</w:t>
            </w:r>
            <w:r>
              <w:rPr>
                <w:rFonts w:hint="eastAsia" w:ascii="仿宋" w:hAnsi="仿宋" w:eastAsia="仿宋" w:cs="仿宋"/>
                <w:bCs/>
                <w:color w:val="auto"/>
                <w:sz w:val="24"/>
                <w:lang w:val="en-US" w:eastAsia="zh-CN"/>
              </w:rPr>
              <w:t>账户</w:t>
            </w:r>
            <w:r>
              <w:rPr>
                <w:rFonts w:hint="eastAsia" w:ascii="仿宋" w:hAnsi="仿宋" w:eastAsia="仿宋" w:cs="仿宋"/>
                <w:bCs/>
                <w:color w:val="auto"/>
                <w:sz w:val="24"/>
              </w:rPr>
              <w:t>，以实际到账时间为准</w:t>
            </w:r>
            <w:r>
              <w:rPr>
                <w:rFonts w:hint="eastAsia" w:ascii="仿宋" w:hAnsi="仿宋" w:eastAsia="仿宋" w:cs="仿宋"/>
                <w:bCs/>
                <w:color w:val="auto"/>
                <w:sz w:val="24"/>
                <w:lang w:val="en-US" w:eastAsia="zh-CN"/>
              </w:rPr>
              <w:t>。</w:t>
            </w:r>
            <w:r>
              <w:rPr>
                <w:rFonts w:hint="eastAsia" w:ascii="仿宋" w:hAnsi="仿宋" w:eastAsia="仿宋" w:cs="仿宋"/>
                <w:b/>
                <w:bCs/>
                <w:color w:val="auto"/>
                <w:sz w:val="24"/>
                <w:szCs w:val="24"/>
                <w:highlight w:val="none"/>
              </w:rPr>
              <w:t>投标人的投标保证金必须从其基本账户转出。</w:t>
            </w:r>
          </w:p>
          <w:p w14:paraId="4FD9D1A6">
            <w:pPr>
              <w:tabs>
                <w:tab w:val="left" w:pos="3780"/>
              </w:tabs>
              <w:adjustRightInd/>
              <w:spacing w:line="440" w:lineRule="exact"/>
              <w:rPr>
                <w:rFonts w:hint="eastAsia" w:ascii="仿宋" w:hAnsi="仿宋" w:eastAsia="仿宋" w:cs="仿宋"/>
                <w:b/>
                <w:color w:val="auto"/>
                <w:sz w:val="24"/>
              </w:rPr>
            </w:pPr>
            <w:r>
              <w:rPr>
                <w:rFonts w:hint="eastAsia" w:ascii="仿宋" w:hAnsi="仿宋" w:eastAsia="仿宋" w:cs="仿宋"/>
                <w:b/>
                <w:color w:val="auto"/>
                <w:sz w:val="24"/>
              </w:rPr>
              <w:t>1.投标人须按规定提交投标保证金，否则，其投标将被视为无效。</w:t>
            </w:r>
          </w:p>
          <w:p w14:paraId="46DA8E7B">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2.投标人有下列情形之一的，投标保证金将不予退还：</w:t>
            </w:r>
          </w:p>
          <w:p w14:paraId="56DC3CB5">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（1）投标人在投标有效期内撤回投标文件的；</w:t>
            </w:r>
          </w:p>
          <w:p w14:paraId="3F483A43">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（2）未按规定提交履约保证金、差额保证金的；</w:t>
            </w:r>
          </w:p>
          <w:p w14:paraId="7EFDE4DE">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（3）投标人在投标过程中弄虚作假，提供虚假材料的；</w:t>
            </w:r>
          </w:p>
          <w:p w14:paraId="17FB284F">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（4）中标供应商无正当理由不与采购人签订合同的；</w:t>
            </w:r>
          </w:p>
          <w:p w14:paraId="22E7D9B9">
            <w:pPr>
              <w:tabs>
                <w:tab w:val="left" w:pos="3780"/>
              </w:tabs>
              <w:adjustRightInd/>
              <w:spacing w:line="440" w:lineRule="exact"/>
              <w:rPr>
                <w:rFonts w:hint="eastAsia" w:ascii="仿宋" w:hAnsi="仿宋" w:eastAsia="仿宋" w:cs="仿宋"/>
                <w:bCs/>
                <w:color w:val="auto"/>
                <w:sz w:val="24"/>
              </w:rPr>
            </w:pPr>
            <w:r>
              <w:rPr>
                <w:rFonts w:hint="eastAsia" w:ascii="仿宋" w:hAnsi="仿宋" w:eastAsia="仿宋" w:cs="仿宋"/>
                <w:bCs/>
                <w:color w:val="auto"/>
                <w:sz w:val="24"/>
              </w:rPr>
              <w:t>（5）其他严重扰乱招投标程序的。</w:t>
            </w:r>
          </w:p>
        </w:tc>
      </w:tr>
      <w:tr w14:paraId="0D1C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10F1A790">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7</w:t>
            </w:r>
          </w:p>
        </w:tc>
        <w:tc>
          <w:tcPr>
            <w:tcW w:w="8789" w:type="dxa"/>
            <w:gridSpan w:val="2"/>
            <w:vAlign w:val="center"/>
          </w:tcPr>
          <w:p w14:paraId="728E6E17">
            <w:pPr>
              <w:spacing w:line="440" w:lineRule="exact"/>
              <w:rPr>
                <w:rFonts w:hint="eastAsia"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本项目实行网上投标，供应商于“乐采云”上提供电子投标文件。</w:t>
            </w:r>
          </w:p>
        </w:tc>
      </w:tr>
      <w:tr w14:paraId="2493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DD0166B">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8</w:t>
            </w:r>
          </w:p>
        </w:tc>
        <w:tc>
          <w:tcPr>
            <w:tcW w:w="8789" w:type="dxa"/>
            <w:gridSpan w:val="2"/>
            <w:vAlign w:val="center"/>
          </w:tcPr>
          <w:p w14:paraId="3CD3F01E">
            <w:pPr>
              <w:spacing w:line="440" w:lineRule="exact"/>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p w14:paraId="087D0C3B">
            <w:pPr>
              <w:spacing w:line="440" w:lineRule="exact"/>
              <w:rPr>
                <w:rFonts w:hint="eastAsia"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bCs/>
                <w:color w:val="auto"/>
                <w:sz w:val="24"/>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rPr>
              <w:t>。</w:t>
            </w:r>
          </w:p>
          <w:p w14:paraId="18BED5E1">
            <w:pPr>
              <w:spacing w:line="440" w:lineRule="exact"/>
              <w:rPr>
                <w:rFonts w:hint="eastAsia" w:ascii="仿宋" w:hAnsi="仿宋" w:eastAsia="仿宋" w:cs="仿宋"/>
                <w:b/>
                <w:color w:val="auto"/>
                <w:sz w:val="24"/>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none"/>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none"/>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none"/>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5692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2EC55BE">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9</w:t>
            </w:r>
          </w:p>
        </w:tc>
        <w:tc>
          <w:tcPr>
            <w:tcW w:w="8789" w:type="dxa"/>
            <w:gridSpan w:val="2"/>
            <w:vAlign w:val="center"/>
          </w:tcPr>
          <w:p w14:paraId="4AF892D5">
            <w:pPr>
              <w:spacing w:line="440" w:lineRule="exact"/>
              <w:rPr>
                <w:rFonts w:hint="eastAsia" w:ascii="仿宋" w:hAnsi="仿宋" w:eastAsia="仿宋" w:cs="仿宋"/>
                <w:b/>
                <w:color w:val="auto"/>
                <w:sz w:val="24"/>
              </w:rPr>
            </w:pPr>
            <w:r>
              <w:rPr>
                <w:rFonts w:hint="eastAsia" w:ascii="仿宋" w:hAnsi="仿宋" w:eastAsia="仿宋" w:cs="仿宋"/>
                <w:b/>
                <w:color w:val="auto"/>
                <w:sz w:val="24"/>
              </w:rPr>
              <w:t>样品提供：</w:t>
            </w:r>
          </w:p>
          <w:p w14:paraId="59D66A17">
            <w:pPr>
              <w:spacing w:line="440" w:lineRule="exact"/>
              <w:rPr>
                <w:rFonts w:hint="eastAsia" w:ascii="仿宋" w:hAnsi="仿宋" w:eastAsia="仿宋" w:cs="仿宋"/>
                <w:color w:val="auto"/>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不要求提供</w:t>
            </w:r>
            <w:r>
              <w:rPr>
                <w:rFonts w:hint="eastAsia" w:ascii="仿宋" w:hAnsi="仿宋" w:eastAsia="仿宋" w:cs="仿宋"/>
                <w:color w:val="auto"/>
                <w:sz w:val="24"/>
                <w:lang w:eastAsia="zh-CN"/>
              </w:rPr>
              <w:t>；</w:t>
            </w:r>
          </w:p>
          <w:p w14:paraId="2F4BC6D1">
            <w:pPr>
              <w:spacing w:line="44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r>
              <w:rPr>
                <w:rFonts w:hint="eastAsia" w:ascii="仿宋" w:hAnsi="仿宋" w:eastAsia="仿宋" w:cs="仿宋"/>
                <w:color w:val="auto"/>
                <w:kern w:val="0"/>
                <w:sz w:val="24"/>
                <w:lang w:eastAsia="zh-CN"/>
              </w:rPr>
              <w:t>：</w:t>
            </w:r>
          </w:p>
          <w:p w14:paraId="2833A32D">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样品</w:t>
            </w:r>
            <w:r>
              <w:rPr>
                <w:rFonts w:hint="eastAsia" w:ascii="仿宋" w:hAnsi="仿宋" w:eastAsia="仿宋" w:cs="仿宋"/>
                <w:snapToGrid w:val="0"/>
                <w:color w:val="auto"/>
                <w:kern w:val="28"/>
                <w:sz w:val="24"/>
              </w:rPr>
              <w:t>：</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rPr>
              <w:t>；</w:t>
            </w:r>
          </w:p>
          <w:p w14:paraId="0CA18B3B">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rPr>
              <w:t>；</w:t>
            </w:r>
          </w:p>
          <w:p w14:paraId="0E7165BF">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31707419">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（4）是否需要随样品</w:t>
            </w:r>
            <w:r>
              <w:rPr>
                <w:rFonts w:hint="eastAsia" w:ascii="仿宋" w:hAnsi="仿宋" w:eastAsia="仿宋" w:cs="仿宋"/>
                <w:color w:val="auto"/>
                <w:sz w:val="24"/>
              </w:rPr>
              <w:t>提交</w:t>
            </w:r>
            <w:r>
              <w:rPr>
                <w:rFonts w:hint="eastAsia" w:ascii="仿宋" w:hAnsi="仿宋" w:eastAsia="仿宋" w:cs="仿宋"/>
                <w:color w:val="auto"/>
                <w:kern w:val="0"/>
                <w:sz w:val="24"/>
              </w:rPr>
              <w:t>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snapToGrid w:val="0"/>
                <w:color w:val="auto"/>
                <w:kern w:val="28"/>
                <w:sz w:val="24"/>
                <w:u w:val="single"/>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snapToGrid w:val="0"/>
                <w:color w:val="auto"/>
                <w:kern w:val="28"/>
                <w:sz w:val="24"/>
                <w:u w:val="single"/>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488D6670">
            <w:pPr>
              <w:spacing w:line="440" w:lineRule="exact"/>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lang w:eastAsia="zh-CN"/>
              </w:rPr>
              <w:t>、</w:t>
            </w:r>
            <w:r>
              <w:rPr>
                <w:rFonts w:hint="eastAsia" w:ascii="仿宋" w:hAnsi="仿宋" w:eastAsia="仿宋" w:cs="仿宋"/>
                <w:color w:val="auto"/>
                <w:kern w:val="0"/>
                <w:sz w:val="24"/>
              </w:rPr>
              <w:t>地点：</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sz w:val="24"/>
              </w:rPr>
              <w:t>。请投标人在</w:t>
            </w:r>
            <w:r>
              <w:rPr>
                <w:rFonts w:hint="eastAsia" w:ascii="仿宋" w:hAnsi="仿宋" w:eastAsia="仿宋" w:cs="仿宋"/>
                <w:color w:val="auto"/>
                <w:sz w:val="24"/>
                <w:lang w:val="en-US" w:eastAsia="zh-CN"/>
              </w:rPr>
              <w:t>规定</w:t>
            </w:r>
            <w:r>
              <w:rPr>
                <w:rFonts w:hint="eastAsia" w:ascii="仿宋" w:hAnsi="仿宋" w:eastAsia="仿宋" w:cs="仿宋"/>
                <w:color w:val="auto"/>
                <w:sz w:val="24"/>
              </w:rPr>
              <w:t>时间内提供样品并按规定位置安装完毕。超过截止时间的，采购人或采购代理机构将不予接收，并将清场并封闭样品现场。</w:t>
            </w:r>
          </w:p>
          <w:p w14:paraId="303EBFDC">
            <w:pPr>
              <w:spacing w:line="440" w:lineRule="exact"/>
              <w:rPr>
                <w:rFonts w:hint="eastAsia" w:ascii="仿宋" w:hAnsi="仿宋" w:eastAsia="仿宋" w:cs="仿宋"/>
                <w:color w:val="auto"/>
                <w:sz w:val="24"/>
              </w:rPr>
            </w:pPr>
            <w:r>
              <w:rPr>
                <w:rFonts w:hint="eastAsia" w:ascii="仿宋" w:hAnsi="仿宋" w:eastAsia="仿宋" w:cs="仿宋"/>
                <w:color w:val="auto"/>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B88BF9F">
            <w:pPr>
              <w:spacing w:line="440" w:lineRule="exact"/>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14:paraId="6A5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78A4D4BE">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10</w:t>
            </w:r>
          </w:p>
        </w:tc>
        <w:tc>
          <w:tcPr>
            <w:tcW w:w="8789" w:type="dxa"/>
            <w:gridSpan w:val="2"/>
            <w:vAlign w:val="center"/>
          </w:tcPr>
          <w:p w14:paraId="3DA6359E">
            <w:pPr>
              <w:spacing w:line="440" w:lineRule="exact"/>
              <w:rPr>
                <w:rFonts w:hint="eastAsia" w:ascii="仿宋" w:hAnsi="仿宋" w:eastAsia="仿宋" w:cs="仿宋"/>
                <w:b/>
                <w:color w:val="auto"/>
                <w:sz w:val="24"/>
              </w:rPr>
            </w:pPr>
            <w:r>
              <w:rPr>
                <w:rFonts w:hint="eastAsia" w:ascii="仿宋" w:hAnsi="仿宋" w:eastAsia="仿宋" w:cs="仿宋"/>
                <w:b/>
                <w:color w:val="auto"/>
                <w:sz w:val="24"/>
              </w:rPr>
              <w:t>方案讲解演示：</w:t>
            </w:r>
          </w:p>
          <w:p w14:paraId="4C8CBF06">
            <w:pPr>
              <w:spacing w:line="440" w:lineRule="exact"/>
              <w:rPr>
                <w:rFonts w:hint="eastAsia" w:ascii="仿宋" w:hAnsi="仿宋" w:eastAsia="仿宋" w:cs="仿宋"/>
                <w:color w:val="auto"/>
                <w:sz w:val="24"/>
              </w:rPr>
            </w:pPr>
            <w:r>
              <w:rPr>
                <w:rFonts w:hint="eastAsia" w:ascii="仿宋" w:hAnsi="仿宋" w:eastAsia="仿宋" w:cs="仿宋"/>
                <w:color w:val="auto"/>
                <w:sz w:val="24"/>
              </w:rPr>
              <w:t>☑A无方案讲解演示。</w:t>
            </w:r>
          </w:p>
          <w:p w14:paraId="3971BE46">
            <w:pPr>
              <w:spacing w:line="440" w:lineRule="exact"/>
              <w:rPr>
                <w:rFonts w:hint="eastAsia" w:ascii="仿宋" w:hAnsi="仿宋" w:eastAsia="仿宋" w:cs="仿宋"/>
                <w:b/>
                <w:color w:val="auto"/>
                <w:sz w:val="24"/>
              </w:rPr>
            </w:pPr>
            <w:r>
              <w:rPr>
                <w:rFonts w:hint="eastAsia" w:ascii="仿宋" w:hAnsi="仿宋" w:eastAsia="仿宋" w:cs="仿宋"/>
                <w:color w:val="auto"/>
                <w:sz w:val="24"/>
              </w:rPr>
              <w:t>□B有方案讲解演示：</w:t>
            </w:r>
          </w:p>
          <w:p w14:paraId="60CD2A53">
            <w:pPr>
              <w:spacing w:line="440" w:lineRule="exact"/>
              <w:rPr>
                <w:rFonts w:hint="eastAsia" w:ascii="仿宋" w:hAnsi="仿宋" w:eastAsia="仿宋" w:cs="仿宋"/>
                <w:color w:val="auto"/>
                <w:sz w:val="24"/>
                <w:lang w:val="zh-CN"/>
              </w:rPr>
            </w:pPr>
            <w:r>
              <w:rPr>
                <w:rFonts w:hint="eastAsia" w:ascii="仿宋" w:hAnsi="仿宋" w:eastAsia="仿宋" w:cs="仿宋"/>
                <w:color w:val="auto"/>
                <w:sz w:val="24"/>
                <w:lang w:val="zh-CN"/>
              </w:rPr>
              <w:t>（1）在评标时安排每个供应商进行方案讲解演示。每个供应商时间不超过</w:t>
            </w:r>
            <w:r>
              <w:rPr>
                <w:rFonts w:hint="eastAsia" w:ascii="仿宋" w:hAnsi="仿宋" w:eastAsia="仿宋" w:cs="仿宋"/>
                <w:color w:val="auto"/>
                <w:sz w:val="24"/>
                <w:u w:val="single"/>
              </w:rPr>
              <w:t xml:space="preserve"> </w:t>
            </w:r>
            <w:r>
              <w:rPr>
                <w:rFonts w:hint="eastAsia" w:ascii="仿宋" w:hAnsi="仿宋" w:eastAsia="仿宋" w:cs="仿宋"/>
                <w:snapToGrid w:val="0"/>
                <w:color w:val="auto"/>
                <w:kern w:val="28"/>
                <w:sz w:val="24"/>
                <w:u w:val="single"/>
              </w:rPr>
              <w:t xml:space="preserve">/ </w:t>
            </w:r>
            <w:r>
              <w:rPr>
                <w:rFonts w:hint="eastAsia" w:ascii="仿宋" w:hAnsi="仿宋" w:eastAsia="仿宋" w:cs="仿宋"/>
                <w:color w:val="auto"/>
                <w:sz w:val="24"/>
                <w:lang w:val="zh-CN"/>
              </w:rPr>
              <w:t>分钟（编制时可根据项目情况进行调整），讲解次序以投标文件解密时间先后次序为准。讲解演示结束后按要求解答评标委员会提问。</w:t>
            </w:r>
          </w:p>
          <w:p w14:paraId="3AA2C2CE">
            <w:pPr>
              <w:spacing w:line="440" w:lineRule="exact"/>
              <w:rPr>
                <w:rFonts w:hint="eastAsia" w:ascii="仿宋" w:hAnsi="仿宋" w:eastAsia="仿宋" w:cs="仿宋"/>
                <w:color w:val="auto"/>
                <w:sz w:val="24"/>
                <w:lang w:val="zh-CN"/>
              </w:rPr>
            </w:pPr>
            <w:r>
              <w:rPr>
                <w:rFonts w:hint="eastAsia" w:ascii="仿宋" w:hAnsi="仿宋" w:eastAsia="仿宋" w:cs="仿宋"/>
                <w:color w:val="auto"/>
                <w:sz w:val="24"/>
                <w:lang w:val="zh-CN"/>
              </w:rPr>
              <w:t>（2）方案讲解演示可选择以下其中一种方式：</w:t>
            </w:r>
          </w:p>
          <w:p w14:paraId="099CC2B0">
            <w:pPr>
              <w:spacing w:line="440" w:lineRule="exact"/>
              <w:rPr>
                <w:rFonts w:hint="eastAsia"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方式一：乐采云平台在线讲解演示。乐采云平台在线讲解需供应商根据乐采云平台操作要求做好准备工作，提前完善软硬件配置环境。</w:t>
            </w:r>
          </w:p>
          <w:p w14:paraId="39839BF6">
            <w:pPr>
              <w:spacing w:line="440" w:lineRule="exact"/>
              <w:rPr>
                <w:rFonts w:hint="eastAsia"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snapToGrid w:val="0"/>
                <w:color w:val="auto"/>
                <w:kern w:val="28"/>
                <w:sz w:val="24"/>
                <w:u w:val="single"/>
              </w:rPr>
              <w:t>/</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rPr>
              <w:t xml:space="preserve">  </w:t>
            </w:r>
            <w:r>
              <w:rPr>
                <w:rFonts w:hint="eastAsia" w:ascii="仿宋" w:hAnsi="仿宋" w:eastAsia="仿宋" w:cs="仿宋"/>
                <w:snapToGrid w:val="0"/>
                <w:color w:val="auto"/>
                <w:kern w:val="28"/>
                <w:sz w:val="24"/>
                <w:u w:val="single"/>
              </w:rPr>
              <w:t xml:space="preserve">/  </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（编制时可根据项目情况进行调整）</w:t>
            </w:r>
            <w:r>
              <w:rPr>
                <w:rFonts w:hint="eastAsia" w:ascii="仿宋" w:hAnsi="仿宋" w:eastAsia="仿宋" w:cs="仿宋"/>
                <w:color w:val="auto"/>
                <w:kern w:val="0"/>
                <w:sz w:val="24"/>
                <w:lang w:val="zh-CN"/>
              </w:rPr>
              <w:t>。</w:t>
            </w:r>
            <w:r>
              <w:rPr>
                <w:rFonts w:hint="eastAsia" w:ascii="仿宋" w:hAnsi="仿宋" w:eastAsia="仿宋" w:cs="仿宋"/>
                <w:color w:val="auto"/>
                <w:sz w:val="24"/>
                <w:lang w:val="zh-CN"/>
              </w:rPr>
              <w:t>讲解演示所用电脑等设备由供应商自备。现场讲解演示人员进场时提供讲解人员名单（加盖公章或授权代表签名）及身份证明，否则不得讲解演示。</w:t>
            </w:r>
          </w:p>
          <w:p w14:paraId="31730805">
            <w:pPr>
              <w:spacing w:line="440" w:lineRule="exact"/>
              <w:rPr>
                <w:rFonts w:hint="eastAsia"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w:t>
            </w:r>
            <w:r>
              <w:rPr>
                <w:rFonts w:hint="eastAsia" w:ascii="仿宋" w:hAnsi="仿宋" w:eastAsia="仿宋" w:cs="仿宋"/>
                <w:color w:val="auto"/>
                <w:sz w:val="24"/>
              </w:rPr>
              <w:t>参照</w:t>
            </w:r>
            <w:r>
              <w:rPr>
                <w:rFonts w:hint="eastAsia" w:ascii="仿宋" w:hAnsi="仿宋" w:eastAsia="仿宋" w:cs="仿宋"/>
                <w:color w:val="auto"/>
                <w:sz w:val="24"/>
                <w:lang w:val="zh-CN"/>
              </w:rPr>
              <w:t>《浙江省政府采购项目电子交易管理暂行办法》相关规定执行。</w:t>
            </w:r>
          </w:p>
        </w:tc>
      </w:tr>
      <w:tr w14:paraId="573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2BAD171">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11</w:t>
            </w:r>
          </w:p>
        </w:tc>
        <w:tc>
          <w:tcPr>
            <w:tcW w:w="1066" w:type="dxa"/>
            <w:vAlign w:val="center"/>
          </w:tcPr>
          <w:p w14:paraId="3898173B">
            <w:pPr>
              <w:snapToGrid w:val="0"/>
              <w:spacing w:line="440" w:lineRule="exact"/>
              <w:jc w:val="center"/>
              <w:rPr>
                <w:rFonts w:hint="eastAsia" w:ascii="仿宋" w:hAnsi="仿宋" w:eastAsia="仿宋" w:cs="仿宋"/>
                <w:b/>
                <w:color w:val="auto"/>
                <w:sz w:val="24"/>
              </w:rPr>
            </w:pPr>
            <w:r>
              <w:rPr>
                <w:rFonts w:hint="eastAsia" w:ascii="仿宋" w:hAnsi="仿宋" w:eastAsia="仿宋" w:cs="仿宋"/>
                <w:b/>
                <w:color w:val="auto"/>
                <w:sz w:val="24"/>
              </w:rPr>
              <w:t>进口产品</w:t>
            </w:r>
          </w:p>
        </w:tc>
        <w:tc>
          <w:tcPr>
            <w:tcW w:w="7723" w:type="dxa"/>
            <w:vAlign w:val="center"/>
          </w:tcPr>
          <w:p w14:paraId="7DB8C536">
            <w:pPr>
              <w:spacing w:line="440" w:lineRule="exact"/>
              <w:rPr>
                <w:rFonts w:hint="eastAsia" w:ascii="仿宋" w:hAnsi="仿宋" w:eastAsia="仿宋" w:cs="仿宋"/>
                <w:color w:val="auto"/>
                <w:kern w:val="0"/>
                <w:sz w:val="24"/>
              </w:rPr>
            </w:pPr>
            <w:r>
              <w:rPr>
                <w:rFonts w:hint="eastAsia" w:ascii="仿宋" w:hAnsi="仿宋" w:eastAsia="仿宋" w:cs="仿宋"/>
                <w:color w:val="auto"/>
                <w:kern w:val="0"/>
                <w:sz w:val="24"/>
              </w:rPr>
              <w:t>☑本项目不允许采购进口产品。</w:t>
            </w:r>
          </w:p>
          <w:p w14:paraId="43668680">
            <w:pPr>
              <w:spacing w:line="440" w:lineRule="exact"/>
              <w:rPr>
                <w:rFonts w:hint="eastAsia" w:ascii="仿宋" w:hAnsi="仿宋" w:eastAsia="仿宋" w:cs="仿宋"/>
                <w:b/>
                <w:color w:val="auto"/>
                <w:sz w:val="24"/>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5A0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71F3CEE">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12</w:t>
            </w:r>
          </w:p>
        </w:tc>
        <w:tc>
          <w:tcPr>
            <w:tcW w:w="1066" w:type="dxa"/>
            <w:vAlign w:val="center"/>
          </w:tcPr>
          <w:p w14:paraId="4AD507BF">
            <w:pPr>
              <w:snapToGrid w:val="0"/>
              <w:spacing w:line="440" w:lineRule="exact"/>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7723" w:type="dxa"/>
            <w:vAlign w:val="center"/>
          </w:tcPr>
          <w:p w14:paraId="0FD6BB3E">
            <w:pPr>
              <w:spacing w:line="440" w:lineRule="exact"/>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rPr>
              <w:t xml:space="preserve">  /  </w:t>
            </w:r>
            <w:r>
              <w:rPr>
                <w:rFonts w:hint="eastAsia" w:ascii="仿宋" w:hAnsi="仿宋" w:eastAsia="仿宋" w:cs="仿宋"/>
                <w:color w:val="auto"/>
                <w:sz w:val="24"/>
              </w:rPr>
              <w:t>。</w:t>
            </w:r>
          </w:p>
          <w:p w14:paraId="38DD09BC">
            <w:pPr>
              <w:spacing w:line="440" w:lineRule="exact"/>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3A1D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29D62A86">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13</w:t>
            </w:r>
          </w:p>
        </w:tc>
        <w:tc>
          <w:tcPr>
            <w:tcW w:w="1066" w:type="dxa"/>
            <w:vMerge w:val="restart"/>
            <w:vAlign w:val="center"/>
          </w:tcPr>
          <w:p w14:paraId="4D4C4E4C">
            <w:pPr>
              <w:snapToGrid w:val="0"/>
              <w:spacing w:line="440" w:lineRule="exact"/>
              <w:jc w:val="center"/>
              <w:rPr>
                <w:rFonts w:hint="eastAsia" w:ascii="仿宋" w:hAnsi="仿宋" w:eastAsia="仿宋" w:cs="仿宋"/>
                <w:b/>
                <w:color w:val="auto"/>
                <w:sz w:val="24"/>
              </w:rPr>
            </w:pPr>
            <w:r>
              <w:rPr>
                <w:rFonts w:hint="eastAsia" w:ascii="仿宋" w:hAnsi="仿宋" w:eastAsia="仿宋" w:cs="仿宋"/>
                <w:b/>
                <w:color w:val="auto"/>
                <w:sz w:val="24"/>
              </w:rPr>
              <w:t>投标人信用信息事项</w:t>
            </w:r>
          </w:p>
        </w:tc>
        <w:tc>
          <w:tcPr>
            <w:tcW w:w="7723" w:type="dxa"/>
            <w:vAlign w:val="center"/>
          </w:tcPr>
          <w:p w14:paraId="08D3794D">
            <w:pPr>
              <w:spacing w:line="440" w:lineRule="exact"/>
              <w:rPr>
                <w:rFonts w:hint="eastAsia" w:ascii="仿宋" w:hAnsi="仿宋" w:eastAsia="仿宋" w:cs="仿宋"/>
                <w:b/>
                <w:bCs/>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35F6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C5B2F60">
            <w:pPr>
              <w:autoSpaceDE w:val="0"/>
              <w:autoSpaceDN w:val="0"/>
              <w:adjustRightInd/>
              <w:snapToGrid w:val="0"/>
              <w:spacing w:line="440" w:lineRule="exact"/>
              <w:jc w:val="center"/>
              <w:textAlignment w:val="bottom"/>
              <w:rPr>
                <w:rFonts w:hint="eastAsia" w:ascii="仿宋" w:hAnsi="仿宋" w:eastAsia="仿宋" w:cs="仿宋"/>
                <w:color w:val="auto"/>
                <w:sz w:val="24"/>
              </w:rPr>
            </w:pPr>
          </w:p>
        </w:tc>
        <w:tc>
          <w:tcPr>
            <w:tcW w:w="1066" w:type="dxa"/>
            <w:vMerge w:val="continue"/>
            <w:vAlign w:val="center"/>
          </w:tcPr>
          <w:p w14:paraId="255B287B">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rPr>
            </w:pPr>
          </w:p>
        </w:tc>
        <w:tc>
          <w:tcPr>
            <w:tcW w:w="7723" w:type="dxa"/>
            <w:vAlign w:val="center"/>
          </w:tcPr>
          <w:p w14:paraId="540C9B84">
            <w:pPr>
              <w:spacing w:line="440" w:lineRule="exact"/>
              <w:rPr>
                <w:rFonts w:hint="eastAsia"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采购人或采购代理机构现场查询投标人的信用记录，查询结果经确认后与采购文件一起存档。</w:t>
            </w:r>
          </w:p>
        </w:tc>
      </w:tr>
      <w:tr w14:paraId="0F31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70" w:type="dxa"/>
            <w:vMerge w:val="continue"/>
            <w:vAlign w:val="center"/>
          </w:tcPr>
          <w:p w14:paraId="45C17B15">
            <w:pPr>
              <w:autoSpaceDE w:val="0"/>
              <w:autoSpaceDN w:val="0"/>
              <w:adjustRightInd/>
              <w:snapToGrid w:val="0"/>
              <w:spacing w:line="440" w:lineRule="exact"/>
              <w:jc w:val="center"/>
              <w:textAlignment w:val="bottom"/>
              <w:rPr>
                <w:rFonts w:hint="eastAsia" w:ascii="仿宋" w:hAnsi="仿宋" w:eastAsia="仿宋" w:cs="仿宋"/>
                <w:color w:val="auto"/>
                <w:sz w:val="24"/>
              </w:rPr>
            </w:pPr>
          </w:p>
        </w:tc>
        <w:tc>
          <w:tcPr>
            <w:tcW w:w="1066" w:type="dxa"/>
            <w:vMerge w:val="continue"/>
            <w:vAlign w:val="center"/>
          </w:tcPr>
          <w:p w14:paraId="2BC4FF20">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rPr>
            </w:pPr>
          </w:p>
        </w:tc>
        <w:tc>
          <w:tcPr>
            <w:tcW w:w="7723" w:type="dxa"/>
            <w:vAlign w:val="center"/>
          </w:tcPr>
          <w:p w14:paraId="2348DED2">
            <w:pPr>
              <w:spacing w:line="440" w:lineRule="exact"/>
              <w:rPr>
                <w:rFonts w:hint="eastAsia" w:ascii="仿宋" w:hAnsi="仿宋" w:eastAsia="仿宋" w:cs="仿宋"/>
                <w:color w:val="auto"/>
                <w:sz w:val="24"/>
              </w:rPr>
            </w:pPr>
            <w:r>
              <w:rPr>
                <w:rFonts w:hint="eastAsia" w:ascii="仿宋" w:hAnsi="仿宋" w:eastAsia="仿宋" w:cs="仿宋"/>
                <w:b/>
                <w:color w:val="auto"/>
                <w:sz w:val="24"/>
              </w:rPr>
              <w:t>信用信息的</w:t>
            </w:r>
            <w:r>
              <w:rPr>
                <w:rFonts w:hint="eastAsia" w:ascii="仿宋" w:hAnsi="仿宋" w:eastAsia="仿宋" w:cs="仿宋"/>
                <w:b/>
                <w:bCs/>
                <w:color w:val="auto"/>
                <w:sz w:val="24"/>
              </w:rPr>
              <w:t>使用</w:t>
            </w:r>
            <w:r>
              <w:rPr>
                <w:rFonts w:hint="eastAsia" w:ascii="仿宋" w:hAnsi="仿宋" w:eastAsia="仿宋" w:cs="仿宋"/>
                <w:b/>
                <w:color w:val="auto"/>
                <w:sz w:val="24"/>
              </w:rPr>
              <w:t>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经查询列入失信被执行人名单、重大税收违法案件当事人名单、政府采购严重违法失信行为记录名单的投标人将被拒绝参与采购活动。</w:t>
            </w:r>
          </w:p>
          <w:p w14:paraId="6C12CA2C">
            <w:pPr>
              <w:spacing w:line="440" w:lineRule="exact"/>
              <w:rPr>
                <w:rFonts w:hint="eastAsia"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4150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7850CC51">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14</w:t>
            </w:r>
          </w:p>
        </w:tc>
        <w:tc>
          <w:tcPr>
            <w:tcW w:w="8789" w:type="dxa"/>
            <w:gridSpan w:val="2"/>
            <w:vAlign w:val="center"/>
          </w:tcPr>
          <w:p w14:paraId="144DF9D9">
            <w:pPr>
              <w:spacing w:line="440" w:lineRule="exact"/>
              <w:rPr>
                <w:rFonts w:hint="eastAsia" w:ascii="仿宋" w:hAnsi="仿宋" w:eastAsia="仿宋" w:cs="仿宋"/>
                <w:color w:val="auto"/>
                <w:sz w:val="24"/>
              </w:rPr>
            </w:pPr>
            <w:r>
              <w:rPr>
                <w:rFonts w:hint="eastAsia" w:ascii="仿宋" w:hAnsi="仿宋" w:eastAsia="仿宋" w:cs="仿宋"/>
                <w:color w:val="auto"/>
                <w:sz w:val="24"/>
              </w:rPr>
              <w:t>需要落实的采购政策：包括保护环境、节约能源等。详见招标文件第二部分总则。</w:t>
            </w:r>
          </w:p>
        </w:tc>
      </w:tr>
      <w:tr w14:paraId="0CE3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4A8324AD">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 xml:space="preserve">15                                                                                                                                                                                                                                                                                                                                                                                                                                                                                                                                                                                                                                                                                                                                                                                                                                                                                                                                                                                                                                                                                                                                                                                                                                                                                                                                        </w:t>
            </w:r>
          </w:p>
        </w:tc>
        <w:tc>
          <w:tcPr>
            <w:tcW w:w="8789" w:type="dxa"/>
            <w:gridSpan w:val="2"/>
            <w:vAlign w:val="center"/>
          </w:tcPr>
          <w:p w14:paraId="39A50909">
            <w:pPr>
              <w:spacing w:line="440" w:lineRule="exact"/>
              <w:rPr>
                <w:rFonts w:hint="eastAsia"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5EE2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24CA132">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16</w:t>
            </w:r>
          </w:p>
        </w:tc>
        <w:tc>
          <w:tcPr>
            <w:tcW w:w="8789" w:type="dxa"/>
            <w:gridSpan w:val="2"/>
            <w:vAlign w:val="center"/>
          </w:tcPr>
          <w:p w14:paraId="667288BA">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投标与开标注意事项：</w:t>
            </w:r>
          </w:p>
          <w:p w14:paraId="696511A2">
            <w:pPr>
              <w:spacing w:line="440" w:lineRule="exact"/>
              <w:rPr>
                <w:rFonts w:hint="eastAsia"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1B44C9EA">
            <w:pPr>
              <w:spacing w:line="440" w:lineRule="exact"/>
              <w:rPr>
                <w:rFonts w:hint="eastAsia"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0BB33427">
            <w:pPr>
              <w:spacing w:line="440" w:lineRule="exact"/>
              <w:rPr>
                <w:rFonts w:hint="eastAsia" w:ascii="仿宋" w:hAnsi="仿宋" w:eastAsia="仿宋" w:cs="仿宋"/>
                <w:color w:val="auto"/>
                <w:sz w:val="24"/>
              </w:rPr>
            </w:pPr>
            <w:r>
              <w:rPr>
                <w:rFonts w:hint="eastAsia" w:ascii="仿宋" w:hAnsi="仿宋" w:eastAsia="仿宋" w:cs="仿宋"/>
                <w:color w:val="auto"/>
                <w:sz w:val="24"/>
              </w:rPr>
              <w:t>注：供应商CA相关操作可参考乐采云平台</w:t>
            </w:r>
            <w:r>
              <w:rPr>
                <w:rFonts w:hint="eastAsia" w:ascii="仿宋" w:hAnsi="仿宋" w:eastAsia="仿宋" w:cs="仿宋"/>
                <w:color w:val="auto"/>
              </w:rPr>
              <w:t>https://www.lecaiyun.com/</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00444B76">
            <w:pPr>
              <w:spacing w:line="440" w:lineRule="exact"/>
              <w:rPr>
                <w:rFonts w:hint="eastAsia" w:ascii="仿宋" w:hAnsi="仿宋" w:eastAsia="仿宋" w:cs="仿宋"/>
                <w:color w:val="auto"/>
                <w:sz w:val="24"/>
              </w:rPr>
            </w:pPr>
            <w:r>
              <w:rPr>
                <w:rFonts w:hint="eastAsia" w:ascii="仿宋" w:hAnsi="仿宋" w:eastAsia="仿宋" w:cs="仿宋"/>
                <w:color w:val="auto"/>
                <w:sz w:val="24"/>
              </w:rPr>
              <w:t>3.投标文件制作、递交、解密：</w:t>
            </w:r>
          </w:p>
          <w:p w14:paraId="04013B91">
            <w:pPr>
              <w:spacing w:line="440" w:lineRule="exact"/>
              <w:rPr>
                <w:rFonts w:hint="eastAsia" w:ascii="仿宋" w:hAnsi="仿宋" w:eastAsia="仿宋" w:cs="仿宋"/>
                <w:color w:val="auto"/>
                <w:sz w:val="24"/>
              </w:rPr>
            </w:pPr>
            <w:r>
              <w:rPr>
                <w:rFonts w:hint="eastAsia" w:ascii="仿宋" w:hAnsi="仿宋" w:eastAsia="仿宋" w:cs="仿宋"/>
                <w:color w:val="auto"/>
                <w:sz w:val="24"/>
              </w:rPr>
              <w:t>3.1应按照本项目招标文件和乐采云平台的要求编制、加密传输投标文件。供应商在使用系统进行投标的过程中遇到涉及平台使用的任何问题，可致电乐采云平台技术支持热线咨询，联系方式：95763。</w:t>
            </w:r>
          </w:p>
          <w:p w14:paraId="580CEFB9">
            <w:pPr>
              <w:spacing w:line="440" w:lineRule="exact"/>
              <w:rPr>
                <w:rFonts w:hint="eastAsia" w:ascii="仿宋" w:hAnsi="仿宋" w:eastAsia="仿宋" w:cs="仿宋"/>
                <w:color w:val="auto"/>
                <w:sz w:val="24"/>
              </w:rPr>
            </w:pPr>
            <w:r>
              <w:rPr>
                <w:rFonts w:hint="eastAsia" w:ascii="仿宋" w:hAnsi="仿宋" w:eastAsia="仿宋" w:cs="仿宋"/>
                <w:color w:val="auto"/>
                <w:sz w:val="24"/>
              </w:rPr>
              <w:t>3.2投标人通过“乐采云”平台制作电子投标文件，投标文件制作详见“供应商-采购项目电子交易操作指南。</w:t>
            </w:r>
          </w:p>
          <w:p w14:paraId="56D6752E">
            <w:pPr>
              <w:spacing w:line="440" w:lineRule="exact"/>
              <w:rPr>
                <w:rFonts w:hint="eastAsia" w:ascii="仿宋" w:hAnsi="仿宋" w:eastAsia="仿宋" w:cs="仿宋"/>
                <w:color w:val="auto"/>
                <w:sz w:val="24"/>
              </w:rPr>
            </w:pPr>
            <w:r>
              <w:rPr>
                <w:rFonts w:hint="eastAsia" w:ascii="仿宋" w:hAnsi="仿宋" w:eastAsia="仿宋" w:cs="仿宋"/>
                <w:color w:val="auto"/>
                <w:sz w:val="24"/>
              </w:rPr>
              <w:t>3.3开标时间后30分钟内供应商可以登录“乐采云”平台，用“项目采购-开标评标”功能进行解密投标文件。若供应商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5F17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vAlign w:val="center"/>
          </w:tcPr>
          <w:p w14:paraId="545A17B0">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17</w:t>
            </w:r>
          </w:p>
        </w:tc>
        <w:tc>
          <w:tcPr>
            <w:tcW w:w="8789" w:type="dxa"/>
            <w:gridSpan w:val="2"/>
            <w:vAlign w:val="center"/>
          </w:tcPr>
          <w:p w14:paraId="42A898EC">
            <w:pPr>
              <w:autoSpaceDE w:val="0"/>
              <w:autoSpaceDN w:val="0"/>
              <w:adjustRightInd/>
              <w:snapToGrid w:val="0"/>
              <w:spacing w:line="440" w:lineRule="exact"/>
              <w:textAlignment w:val="bottom"/>
              <w:rPr>
                <w:rFonts w:hint="eastAsia" w:ascii="仿宋" w:hAnsi="仿宋" w:eastAsia="仿宋" w:cs="仿宋"/>
                <w:b/>
                <w:bCs/>
                <w:color w:val="auto"/>
                <w:sz w:val="24"/>
              </w:rPr>
            </w:pPr>
            <w:r>
              <w:rPr>
                <w:rFonts w:hint="eastAsia" w:ascii="仿宋" w:hAnsi="仿宋" w:eastAsia="仿宋" w:cs="仿宋"/>
                <w:b/>
                <w:bCs/>
                <w:color w:val="auto"/>
                <w:sz w:val="24"/>
              </w:rPr>
              <w:t>备份投标文件:</w:t>
            </w:r>
          </w:p>
          <w:p w14:paraId="289A894C">
            <w:pPr>
              <w:autoSpaceDE w:val="0"/>
              <w:autoSpaceDN w:val="0"/>
              <w:adjustRightInd/>
              <w:snapToGrid w:val="0"/>
              <w:spacing w:line="440" w:lineRule="exact"/>
              <w:textAlignment w:val="bottom"/>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snapToGrid w:val="0"/>
                <w:color w:val="auto"/>
                <w:kern w:val="28"/>
                <w:sz w:val="24"/>
              </w:rPr>
              <w:t>投标人</w:t>
            </w:r>
            <w:r>
              <w:rPr>
                <w:rFonts w:hint="eastAsia" w:ascii="仿宋" w:hAnsi="仿宋" w:eastAsia="仿宋" w:cs="仿宋"/>
                <w:color w:val="auto"/>
                <w:sz w:val="24"/>
              </w:rPr>
              <w:t>在“乐采云平台”完成电子加密“</w:t>
            </w:r>
            <w:r>
              <w:rPr>
                <w:rFonts w:hint="eastAsia" w:ascii="仿宋" w:hAnsi="仿宋" w:eastAsia="仿宋" w:cs="仿宋"/>
                <w:snapToGrid w:val="0"/>
                <w:color w:val="auto"/>
                <w:kern w:val="28"/>
                <w:sz w:val="24"/>
              </w:rPr>
              <w:t>投标</w:t>
            </w:r>
            <w:r>
              <w:rPr>
                <w:rFonts w:hint="eastAsia" w:ascii="仿宋" w:hAnsi="仿宋" w:eastAsia="仿宋" w:cs="仿宋"/>
                <w:color w:val="auto"/>
                <w:sz w:val="24"/>
              </w:rPr>
              <w:t>文件”的在线传输递交后，还可以在投标截止时间前通过EMS、顺丰邮寄等形式送达以介质存储的数据电文形式的“备份投标文件”。</w:t>
            </w:r>
            <w:r>
              <w:rPr>
                <w:rFonts w:hint="eastAsia" w:ascii="仿宋" w:hAnsi="仿宋" w:eastAsia="仿宋" w:cs="仿宋"/>
                <w:b/>
                <w:bCs/>
                <w:color w:val="auto"/>
                <w:sz w:val="24"/>
              </w:rPr>
              <w:t>“备份投标文件”由投标人自愿提交，采购文件不作强制性要求</w:t>
            </w:r>
            <w:r>
              <w:rPr>
                <w:rFonts w:hint="eastAsia" w:ascii="仿宋" w:hAnsi="仿宋" w:eastAsia="仿宋" w:cs="仿宋"/>
                <w:color w:val="auto"/>
                <w:sz w:val="24"/>
              </w:rPr>
              <w:t>，但供应商仅递交了“备份投标文件”的，投标无效。</w:t>
            </w:r>
          </w:p>
          <w:p w14:paraId="41079863">
            <w:pPr>
              <w:autoSpaceDE w:val="0"/>
              <w:autoSpaceDN w:val="0"/>
              <w:adjustRightInd/>
              <w:snapToGrid w:val="0"/>
              <w:spacing w:line="440" w:lineRule="exact"/>
              <w:textAlignment w:val="bottom"/>
              <w:rPr>
                <w:rFonts w:hint="eastAsia" w:ascii="仿宋" w:hAnsi="仿宋" w:eastAsia="仿宋" w:cs="仿宋"/>
                <w:color w:val="auto"/>
                <w:sz w:val="24"/>
              </w:rPr>
            </w:pPr>
            <w:r>
              <w:rPr>
                <w:rFonts w:hint="eastAsia" w:ascii="仿宋" w:hAnsi="仿宋" w:eastAsia="仿宋" w:cs="仿宋"/>
                <w:color w:val="auto"/>
                <w:sz w:val="24"/>
              </w:rPr>
              <w:t>(2)备份投标文件:密封包装后（建议以EMS、顺丰邮寄等形式）投标截止时间前（送达时间以采购组织机构实际签收时间为准）送达（一份）（邮寄地址：</w:t>
            </w:r>
            <w:r>
              <w:rPr>
                <w:rFonts w:hint="eastAsia" w:ascii="仿宋" w:hAnsi="仿宋" w:eastAsia="仿宋" w:cs="仿宋"/>
                <w:color w:val="auto"/>
                <w:kern w:val="1"/>
                <w:sz w:val="24"/>
              </w:rPr>
              <w:t>嵊州市三江街道官河南路333号商会大厦十四层1407室</w:t>
            </w:r>
            <w:r>
              <w:rPr>
                <w:rFonts w:hint="eastAsia" w:ascii="仿宋" w:hAnsi="仿宋" w:eastAsia="仿宋" w:cs="仿宋"/>
                <w:color w:val="auto"/>
                <w:sz w:val="24"/>
              </w:rPr>
              <w:t>，竺小霞，</w:t>
            </w:r>
            <w:r>
              <w:rPr>
                <w:rFonts w:hint="eastAsia" w:ascii="仿宋" w:hAnsi="仿宋" w:eastAsia="仿宋" w:cs="仿宋"/>
                <w:color w:val="auto"/>
                <w:kern w:val="1"/>
                <w:sz w:val="24"/>
              </w:rPr>
              <w:t>0575-83176688</w:t>
            </w:r>
            <w:r>
              <w:rPr>
                <w:rFonts w:hint="eastAsia" w:ascii="仿宋" w:hAnsi="仿宋" w:eastAsia="仿宋" w:cs="仿宋"/>
                <w:color w:val="auto"/>
                <w:sz w:val="24"/>
              </w:rPr>
              <w:t>）。</w:t>
            </w:r>
          </w:p>
          <w:p w14:paraId="3A6E8A48">
            <w:pPr>
              <w:spacing w:line="440" w:lineRule="exact"/>
              <w:rPr>
                <w:rFonts w:hint="eastAsia" w:ascii="仿宋" w:hAnsi="仿宋" w:eastAsia="仿宋" w:cs="仿宋"/>
                <w:color w:val="auto"/>
                <w:sz w:val="24"/>
              </w:rPr>
            </w:pPr>
            <w:r>
              <w:rPr>
                <w:rFonts w:hint="eastAsia" w:ascii="仿宋" w:hAnsi="仿宋" w:eastAsia="仿宋" w:cs="仿宋"/>
                <w:color w:val="auto"/>
                <w:sz w:val="24"/>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617A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BA9C3B5">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18</w:t>
            </w:r>
          </w:p>
        </w:tc>
        <w:tc>
          <w:tcPr>
            <w:tcW w:w="8789" w:type="dxa"/>
            <w:gridSpan w:val="2"/>
            <w:vAlign w:val="center"/>
          </w:tcPr>
          <w:p w14:paraId="6753FCC8">
            <w:pPr>
              <w:spacing w:line="440" w:lineRule="exact"/>
              <w:rPr>
                <w:rFonts w:hint="eastAsia" w:ascii="仿宋" w:hAnsi="仿宋" w:eastAsia="仿宋" w:cs="仿宋"/>
                <w:snapToGrid w:val="0"/>
                <w:color w:val="auto"/>
                <w:kern w:val="28"/>
                <w:sz w:val="24"/>
              </w:rPr>
            </w:pPr>
            <w:r>
              <w:rPr>
                <w:rFonts w:hint="eastAsia" w:ascii="仿宋" w:hAnsi="仿宋" w:eastAsia="仿宋" w:cs="仿宋"/>
                <w:b/>
                <w:bCs/>
                <w:snapToGrid w:val="0"/>
                <w:color w:val="auto"/>
                <w:kern w:val="28"/>
                <w:sz w:val="24"/>
              </w:rPr>
              <w:t>采购代理服务费：</w:t>
            </w:r>
          </w:p>
          <w:p w14:paraId="2062561D">
            <w:pPr>
              <w:spacing w:line="44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中标单位须向招标代理机构按如下标准和规定交纳中标服务费，请在投标报价中自行考虑：</w:t>
            </w:r>
          </w:p>
          <w:p w14:paraId="708D3A85">
            <w:pPr>
              <w:spacing w:line="440" w:lineRule="exact"/>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rPr>
              <w:t>①本项目代理服务费按照以下标准</w:t>
            </w:r>
            <w:r>
              <w:rPr>
                <w:rFonts w:hint="eastAsia" w:ascii="仿宋" w:hAnsi="仿宋" w:eastAsia="仿宋" w:cs="仿宋"/>
                <w:snapToGrid w:val="0"/>
                <w:color w:val="auto"/>
                <w:kern w:val="28"/>
                <w:sz w:val="24"/>
                <w:highlight w:val="none"/>
                <w:lang w:val="en-US" w:eastAsia="zh-CN"/>
              </w:rPr>
              <w:t>下浮40%</w:t>
            </w:r>
            <w:r>
              <w:rPr>
                <w:rFonts w:hint="eastAsia" w:ascii="仿宋" w:hAnsi="仿宋" w:eastAsia="仿宋" w:cs="仿宋"/>
                <w:snapToGrid w:val="0"/>
                <w:color w:val="auto"/>
                <w:kern w:val="28"/>
                <w:sz w:val="24"/>
                <w:highlight w:val="none"/>
              </w:rPr>
              <w:t>收取（按差额定率累进法计算）</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其他费用按实支付，</w:t>
            </w:r>
            <w:r>
              <w:rPr>
                <w:rFonts w:hint="eastAsia" w:ascii="仿宋" w:hAnsi="仿宋" w:eastAsia="仿宋" w:cs="仿宋"/>
                <w:snapToGrid w:val="0"/>
                <w:color w:val="auto"/>
                <w:kern w:val="28"/>
                <w:sz w:val="24"/>
                <w:highlight w:val="none"/>
              </w:rPr>
              <w:t>在领取中标通知书前由中标单位一次性向采购代理机构付清</w:t>
            </w:r>
            <w:r>
              <w:rPr>
                <w:rFonts w:hint="eastAsia" w:ascii="仿宋" w:hAnsi="仿宋" w:eastAsia="仿宋" w:cs="仿宋"/>
                <w:snapToGrid w:val="0"/>
                <w:color w:val="auto"/>
                <w:kern w:val="28"/>
                <w:sz w:val="24"/>
                <w:highlight w:val="none"/>
                <w:lang w:eastAsia="zh-CN"/>
              </w:rPr>
              <w:t>。</w:t>
            </w:r>
          </w:p>
          <w:tbl>
            <w:tblPr>
              <w:tblStyle w:val="66"/>
              <w:tblW w:w="5490" w:type="dxa"/>
              <w:tblInd w:w="93" w:type="dxa"/>
              <w:tblLayout w:type="fixed"/>
              <w:tblCellMar>
                <w:top w:w="0" w:type="dxa"/>
                <w:left w:w="108" w:type="dxa"/>
                <w:bottom w:w="0" w:type="dxa"/>
                <w:right w:w="108" w:type="dxa"/>
              </w:tblCellMar>
            </w:tblPr>
            <w:tblGrid>
              <w:gridCol w:w="2879"/>
              <w:gridCol w:w="2611"/>
            </w:tblGrid>
            <w:tr w14:paraId="5C25D609">
              <w:tblPrEx>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B7B4154">
                  <w:pPr>
                    <w:widowControl/>
                    <w:spacing w:line="440" w:lineRule="exact"/>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         服务类型</w:t>
                  </w:r>
                </w:p>
                <w:p w14:paraId="208B5113">
                  <w:pPr>
                    <w:widowControl/>
                    <w:spacing w:line="440" w:lineRule="exact"/>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978543B">
                  <w:pPr>
                    <w:widowControl/>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货物</w:t>
                  </w:r>
                  <w:r>
                    <w:rPr>
                      <w:rFonts w:hint="eastAsia" w:ascii="仿宋" w:hAnsi="仿宋" w:eastAsia="仿宋" w:cs="仿宋"/>
                      <w:color w:val="auto"/>
                      <w:kern w:val="0"/>
                      <w:sz w:val="24"/>
                      <w:highlight w:val="none"/>
                      <w:lang w:bidi="ar"/>
                    </w:rPr>
                    <w:t>招标</w:t>
                  </w:r>
                </w:p>
              </w:tc>
            </w:tr>
            <w:tr w14:paraId="3FFA02C6">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536B2966">
                  <w:pPr>
                    <w:widowControl/>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7506A64B">
                  <w:pPr>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1.5%</w:t>
                  </w:r>
                </w:p>
              </w:tc>
            </w:tr>
            <w:tr w14:paraId="27AADA34">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440AA3AB">
                  <w:pPr>
                    <w:widowControl/>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58C3F34">
                  <w:pPr>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1.1%</w:t>
                  </w:r>
                </w:p>
              </w:tc>
            </w:tr>
          </w:tbl>
          <w:p w14:paraId="31D75540">
            <w:pPr>
              <w:spacing w:line="44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②用银行支票、电汇、现金等付款方式直接交纳代理服务费。</w:t>
            </w:r>
          </w:p>
          <w:p w14:paraId="0F3B88DC">
            <w:pPr>
              <w:spacing w:line="44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公司名称: 绍兴平准招标代理有限公司</w:t>
            </w:r>
          </w:p>
          <w:p w14:paraId="4F3945BF">
            <w:pPr>
              <w:spacing w:line="44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开户银行：建设银行嵊州新城支行</w:t>
            </w:r>
          </w:p>
          <w:p w14:paraId="0545CDEF">
            <w:pPr>
              <w:spacing w:line="440" w:lineRule="exact"/>
              <w:rPr>
                <w:rFonts w:hint="eastAsia" w:ascii="仿宋" w:hAnsi="仿宋" w:eastAsia="仿宋" w:cs="仿宋"/>
                <w:color w:val="auto"/>
                <w:kern w:val="0"/>
                <w:sz w:val="24"/>
                <w:szCs w:val="21"/>
              </w:rPr>
            </w:pPr>
            <w:r>
              <w:rPr>
                <w:rFonts w:hint="eastAsia" w:ascii="仿宋" w:hAnsi="仿宋" w:eastAsia="仿宋" w:cs="仿宋"/>
                <w:snapToGrid w:val="0"/>
                <w:color w:val="auto"/>
                <w:kern w:val="28"/>
                <w:sz w:val="24"/>
              </w:rPr>
              <w:t>银行账号：33050165655009888888</w:t>
            </w:r>
          </w:p>
        </w:tc>
      </w:tr>
      <w:tr w14:paraId="05D1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1B8A7E1">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19</w:t>
            </w:r>
          </w:p>
        </w:tc>
        <w:tc>
          <w:tcPr>
            <w:tcW w:w="8789" w:type="dxa"/>
            <w:gridSpan w:val="2"/>
            <w:vAlign w:val="center"/>
          </w:tcPr>
          <w:p w14:paraId="09610A16">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推荐中标候选人数量：</w:t>
            </w:r>
            <w:r>
              <w:rPr>
                <w:rFonts w:hint="eastAsia" w:ascii="仿宋" w:hAnsi="仿宋" w:eastAsia="仿宋" w:cs="仿宋"/>
                <w:color w:val="auto"/>
                <w:sz w:val="24"/>
              </w:rPr>
              <w:t>1名</w:t>
            </w:r>
          </w:p>
        </w:tc>
      </w:tr>
      <w:tr w14:paraId="34F5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2F64D33">
            <w:pPr>
              <w:autoSpaceDE w:val="0"/>
              <w:autoSpaceDN w:val="0"/>
              <w:adjustRightInd/>
              <w:snapToGrid w:val="0"/>
              <w:spacing w:line="440" w:lineRule="exact"/>
              <w:jc w:val="center"/>
              <w:textAlignment w:val="bottom"/>
              <w:rPr>
                <w:rFonts w:hint="eastAsia" w:ascii="仿宋" w:hAnsi="仿宋" w:eastAsia="仿宋" w:cs="仿宋"/>
                <w:color w:val="auto"/>
                <w:sz w:val="24"/>
              </w:rPr>
            </w:pPr>
            <w:r>
              <w:rPr>
                <w:rFonts w:hint="eastAsia" w:ascii="仿宋" w:hAnsi="仿宋" w:eastAsia="仿宋" w:cs="仿宋"/>
                <w:color w:val="auto"/>
                <w:sz w:val="24"/>
              </w:rPr>
              <w:t>20</w:t>
            </w:r>
          </w:p>
        </w:tc>
        <w:tc>
          <w:tcPr>
            <w:tcW w:w="8789" w:type="dxa"/>
            <w:gridSpan w:val="2"/>
            <w:vAlign w:val="center"/>
          </w:tcPr>
          <w:p w14:paraId="01675436">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在领取中标通知书时中标供应商需根据采购人要求提供纸质投标文件（与电子投标文件一致）至少三份，递交至代理机构，如与电子投标文件不符将影响中标供应商领取中标通知书。</w:t>
            </w:r>
          </w:p>
        </w:tc>
      </w:tr>
      <w:tr w14:paraId="2147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4DB23698">
            <w:pPr>
              <w:spacing w:line="440" w:lineRule="exact"/>
              <w:rPr>
                <w:rFonts w:hint="eastAsia" w:ascii="仿宋" w:hAnsi="仿宋" w:eastAsia="仿宋" w:cs="仿宋"/>
                <w:color w:val="auto"/>
                <w:sz w:val="24"/>
              </w:rPr>
            </w:pPr>
            <w:r>
              <w:rPr>
                <w:rFonts w:hint="eastAsia" w:ascii="仿宋" w:hAnsi="仿宋" w:eastAsia="仿宋" w:cs="仿宋"/>
                <w:color w:val="auto"/>
                <w:sz w:val="24"/>
              </w:rPr>
              <w:t>解释：凡涉及本招标文件的解释权属于招标采购单位和采购代理机构。</w:t>
            </w:r>
          </w:p>
        </w:tc>
      </w:tr>
      <w:tr w14:paraId="6142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42B43F14">
            <w:pPr>
              <w:spacing w:line="440" w:lineRule="exact"/>
              <w:rPr>
                <w:rFonts w:hint="eastAsia"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注：中标人放弃中标资格或因质疑、投诉被取消中标资格或不能履行合同的，本项目重新组织采购。</w:t>
            </w:r>
          </w:p>
        </w:tc>
      </w:tr>
      <w:bookmarkEnd w:id="9"/>
    </w:tbl>
    <w:p w14:paraId="3BFB2E3E">
      <w:pPr>
        <w:pageBreakBefore/>
        <w:adjustRightInd/>
        <w:spacing w:line="360" w:lineRule="auto"/>
        <w:jc w:val="center"/>
        <w:outlineLvl w:val="0"/>
        <w:rPr>
          <w:rFonts w:hint="eastAsia" w:ascii="仿宋" w:hAnsi="仿宋" w:eastAsia="仿宋" w:cs="仿宋"/>
          <w:b/>
          <w:color w:val="auto"/>
          <w:sz w:val="32"/>
          <w:szCs w:val="32"/>
        </w:rPr>
      </w:pPr>
      <w:bookmarkStart w:id="10" w:name="_Hlt68057669"/>
      <w:bookmarkEnd w:id="10"/>
      <w:bookmarkStart w:id="11" w:name="_Hlt74707468"/>
      <w:bookmarkEnd w:id="11"/>
      <w:bookmarkStart w:id="12" w:name="_Hlt68072998"/>
      <w:bookmarkEnd w:id="12"/>
      <w:bookmarkStart w:id="13" w:name="_Hlt75236011"/>
      <w:bookmarkEnd w:id="13"/>
      <w:bookmarkStart w:id="14" w:name="_Hlt75236290"/>
      <w:bookmarkEnd w:id="14"/>
      <w:bookmarkStart w:id="15" w:name="_Hlt68073093"/>
      <w:bookmarkEnd w:id="15"/>
      <w:bookmarkStart w:id="16" w:name="_Hlt74714665"/>
      <w:bookmarkEnd w:id="16"/>
      <w:bookmarkStart w:id="17" w:name="_Hlt68072990"/>
      <w:bookmarkEnd w:id="17"/>
      <w:bookmarkStart w:id="18" w:name="_Hlt74729768"/>
      <w:bookmarkEnd w:id="18"/>
      <w:bookmarkStart w:id="19" w:name="_Hlt68403820"/>
      <w:bookmarkEnd w:id="19"/>
      <w:bookmarkStart w:id="20" w:name="_Hlt74730295"/>
      <w:bookmarkEnd w:id="20"/>
      <w:bookmarkStart w:id="21" w:name="_Hlt75236101"/>
      <w:bookmarkEnd w:id="21"/>
      <w:bookmarkStart w:id="22" w:name="第三部分"/>
      <w:bookmarkStart w:id="23" w:name="_Toc164416483"/>
      <w:r>
        <w:rPr>
          <w:rFonts w:hint="eastAsia" w:ascii="仿宋" w:hAnsi="仿宋" w:eastAsia="仿宋" w:cs="仿宋"/>
          <w:b/>
          <w:color w:val="auto"/>
          <w:sz w:val="32"/>
          <w:szCs w:val="32"/>
        </w:rPr>
        <w:t>一、总则</w:t>
      </w:r>
    </w:p>
    <w:p w14:paraId="677F07D8">
      <w:pPr>
        <w:snapToGrid w:val="0"/>
        <w:spacing w:line="440" w:lineRule="exact"/>
        <w:jc w:val="left"/>
        <w:outlineLvl w:val="1"/>
        <w:rPr>
          <w:rFonts w:hint="eastAsia" w:ascii="仿宋" w:hAnsi="仿宋" w:eastAsia="仿宋" w:cs="仿宋"/>
          <w:b/>
          <w:color w:val="auto"/>
          <w:sz w:val="24"/>
        </w:rPr>
      </w:pPr>
      <w:r>
        <w:rPr>
          <w:rFonts w:hint="eastAsia" w:ascii="仿宋" w:hAnsi="仿宋" w:eastAsia="仿宋" w:cs="仿宋"/>
          <w:b/>
          <w:color w:val="auto"/>
          <w:sz w:val="24"/>
        </w:rPr>
        <w:t>1.适用范围</w:t>
      </w:r>
    </w:p>
    <w:p w14:paraId="60C0A0B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69BE04B">
      <w:pPr>
        <w:adjustRightInd/>
        <w:spacing w:line="440" w:lineRule="exact"/>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4158BE8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14:paraId="548598A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2.2“采购代理机构”系指招标公告中载明的本项目的采购代理机构。</w:t>
      </w:r>
    </w:p>
    <w:p w14:paraId="7FB8101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2.3“投标人”“供应商”系指是指响应招标、参加投标竞争的法人、其他组织或者自然人。</w:t>
      </w:r>
    </w:p>
    <w:p w14:paraId="1B0FCEB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2.4“监督单位”系指招标公告中载明的本项目的监督管理</w:t>
      </w:r>
      <w:r>
        <w:rPr>
          <w:rFonts w:hint="eastAsia" w:ascii="仿宋" w:hAnsi="仿宋" w:eastAsia="仿宋" w:cs="仿宋"/>
          <w:color w:val="auto"/>
          <w:sz w:val="24"/>
          <w:lang w:val="en-US" w:eastAsia="zh-CN"/>
        </w:rPr>
        <w:t>机构</w:t>
      </w:r>
      <w:r>
        <w:rPr>
          <w:rFonts w:hint="eastAsia" w:ascii="仿宋" w:hAnsi="仿宋" w:eastAsia="仿宋" w:cs="仿宋"/>
          <w:color w:val="auto"/>
          <w:sz w:val="24"/>
        </w:rPr>
        <w:t>。</w:t>
      </w:r>
    </w:p>
    <w:p w14:paraId="3AD1619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2.5“负责人”系指法人企业的法定负责人，或其他组织为法律、行政法规规定代表单位行使职权的主要负责人，或自然人本人。</w:t>
      </w:r>
    </w:p>
    <w:p w14:paraId="741EC28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7F079F0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2.7“电子交易平台”系指本项目采购活动所依托的乐采云平台（https://www.lecaiyun.com/）。</w:t>
      </w:r>
    </w:p>
    <w:p w14:paraId="253B8DC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系指实质性指标要求条款，“▲”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p>
    <w:p w14:paraId="18B1F947">
      <w:pPr>
        <w:snapToGrid w:val="0"/>
        <w:spacing w:line="44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2.9其他定义</w:t>
      </w:r>
    </w:p>
    <w:p w14:paraId="033D6C86">
      <w:pPr>
        <w:spacing w:line="440" w:lineRule="exact"/>
        <w:ind w:firstLine="480" w:firstLineChars="200"/>
        <w:rPr>
          <w:rFonts w:hint="eastAsia" w:ascii="仿宋" w:hAnsi="仿宋" w:eastAsia="仿宋" w:cs="仿宋"/>
          <w:b/>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1 \* GB3 \* MERGEFORMAT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①</w:t>
      </w:r>
      <w:r>
        <w:rPr>
          <w:rFonts w:hint="eastAsia" w:ascii="仿宋" w:hAnsi="仿宋" w:eastAsia="仿宋" w:cs="仿宋"/>
          <w:bCs/>
          <w:color w:val="auto"/>
          <w:sz w:val="24"/>
        </w:rPr>
        <w:fldChar w:fldCharType="end"/>
      </w:r>
      <w:r>
        <w:rPr>
          <w:rFonts w:hint="eastAsia" w:ascii="仿宋" w:hAnsi="仿宋" w:eastAsia="仿宋" w:cs="仿宋"/>
          <w:bCs/>
          <w:color w:val="auto"/>
          <w:sz w:val="24"/>
        </w:rPr>
        <w:t>“书面形式”是合同书、信件、电报、电传、传真等可以有形地表现所载内容的形式。以电子数据交换、电子邮件等方式能够有形地表现所载内容，并可以随时调取查用的数据电文，视为书面形式。</w:t>
      </w:r>
    </w:p>
    <w:p w14:paraId="663A40D6">
      <w:pPr>
        <w:spacing w:line="440" w:lineRule="exact"/>
        <w:ind w:firstLine="480" w:firstLineChars="200"/>
        <w:rPr>
          <w:rFonts w:hint="eastAsia" w:ascii="仿宋" w:hAnsi="仿宋" w:eastAsia="仿宋" w:cs="仿宋"/>
          <w:b/>
          <w:color w:val="auto"/>
          <w:sz w:val="24"/>
        </w:rPr>
      </w:pPr>
      <w:r>
        <w:rPr>
          <w:rFonts w:hint="eastAsia" w:ascii="仿宋" w:hAnsi="仿宋" w:eastAsia="仿宋" w:cs="仿宋"/>
          <w:bCs/>
          <w:color w:val="auto"/>
          <w:sz w:val="24"/>
        </w:rPr>
        <w:t>②</w:t>
      </w:r>
      <w:r>
        <w:rPr>
          <w:rFonts w:hint="eastAsia" w:ascii="仿宋" w:hAnsi="仿宋" w:eastAsia="仿宋" w:cs="仿宋"/>
          <w:bCs/>
          <w:color w:val="auto"/>
          <w:kern w:val="0"/>
          <w:sz w:val="24"/>
        </w:rPr>
        <w:t>“复制件”</w:t>
      </w:r>
      <w:r>
        <w:rPr>
          <w:rFonts w:hint="eastAsia" w:ascii="仿宋" w:hAnsi="仿宋" w:eastAsia="仿宋" w:cs="仿宋"/>
          <w:color w:val="auto"/>
          <w:kern w:val="0"/>
          <w:sz w:val="24"/>
        </w:rPr>
        <w:t>是指原件的复印件或扫描件。</w:t>
      </w:r>
    </w:p>
    <w:p w14:paraId="61CAE724">
      <w:pPr>
        <w:spacing w:line="440" w:lineRule="exact"/>
        <w:rPr>
          <w:rFonts w:hint="eastAsia" w:ascii="仿宋" w:hAnsi="仿宋" w:eastAsia="仿宋" w:cs="仿宋"/>
          <w:b/>
          <w:color w:val="auto"/>
          <w:sz w:val="24"/>
        </w:rPr>
      </w:pPr>
      <w:r>
        <w:rPr>
          <w:rFonts w:hint="eastAsia" w:ascii="仿宋" w:hAnsi="仿宋" w:eastAsia="仿宋" w:cs="仿宋"/>
          <w:b/>
          <w:color w:val="auto"/>
          <w:sz w:val="24"/>
        </w:rPr>
        <w:t>3.采购项目需要落实的采购政策</w:t>
      </w:r>
    </w:p>
    <w:p w14:paraId="001CF9A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3.1本项目原则上采购本国生产的货物、工程和服务，不</w:t>
      </w:r>
      <w:r>
        <w:rPr>
          <w:rFonts w:hint="eastAsia" w:ascii="仿宋" w:hAnsi="仿宋" w:eastAsia="仿宋" w:cs="仿宋"/>
          <w:color w:val="auto"/>
          <w:sz w:val="24"/>
          <w:lang w:val="en-US" w:eastAsia="zh-CN"/>
        </w:rPr>
        <w:t>-</w:t>
      </w:r>
      <w:r>
        <w:rPr>
          <w:rFonts w:hint="eastAsia" w:ascii="仿宋" w:hAnsi="仿宋" w:eastAsia="仿宋" w:cs="仿宋"/>
          <w:color w:val="auto"/>
          <w:sz w:val="24"/>
        </w:rPr>
        <w:t>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418B46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3.2支持绿色发展</w:t>
      </w:r>
    </w:p>
    <w:p w14:paraId="51F68F5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41A2A53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3.3支持科技创新发展</w:t>
      </w:r>
    </w:p>
    <w:p w14:paraId="16841BD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对省级以上主管部门认定的首台套产品，自纳入《省推广应用指导目录》起三年内参加采购活动，视同已具备相应销售业绩，业绩分为满分。</w:t>
      </w:r>
    </w:p>
    <w:p w14:paraId="3772774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3.4平等对待内外资企业和符合条件的破产重整企业</w:t>
      </w:r>
    </w:p>
    <w:p w14:paraId="3A6A6C9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6FFC0E6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4.特别说明：</w:t>
      </w:r>
    </w:p>
    <w:p w14:paraId="38E380F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4.1供应商投标所使用的资格、信誉、荣誉、业绩必须为投标单位所拥有。供应商投标所使用的采购项目实施人员必须为投标单位正式员工。</w:t>
      </w:r>
    </w:p>
    <w:p w14:paraId="059692F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4.2供应商应仔细阅读招标文件的所有内容，按照招标文件的要求提交投标文件，并对所提供的全部资料的真实性承担法律责任。</w:t>
      </w:r>
    </w:p>
    <w:p w14:paraId="087DC46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7C3998F">
      <w:pPr>
        <w:spacing w:line="44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5.特殊投标人投标规定</w:t>
      </w:r>
    </w:p>
    <w:p w14:paraId="53AC878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EE5F737">
      <w:pPr>
        <w:pStyle w:val="137"/>
        <w:snapToGrid w:val="0"/>
        <w:spacing w:before="0" w:line="440" w:lineRule="exact"/>
        <w:ind w:firstLine="640"/>
        <w:rPr>
          <w:rFonts w:hint="eastAsia" w:ascii="仿宋" w:hAnsi="仿宋" w:eastAsia="仿宋" w:cs="仿宋"/>
          <w:color w:val="auto"/>
          <w:sz w:val="32"/>
          <w:szCs w:val="32"/>
        </w:rPr>
      </w:pPr>
    </w:p>
    <w:p w14:paraId="2C9340F8">
      <w:pPr>
        <w:adjustRightInd/>
        <w:spacing w:line="440" w:lineRule="exact"/>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二、招标文件</w:t>
      </w:r>
    </w:p>
    <w:p w14:paraId="4970438B">
      <w:pPr>
        <w:snapToGrid w:val="0"/>
        <w:spacing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1.招标方式</w:t>
      </w:r>
    </w:p>
    <w:p w14:paraId="40FA541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1.1本次招标采用公开招标方式进行。</w:t>
      </w:r>
    </w:p>
    <w:p w14:paraId="5F0695A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1.2如某一标项投标人或实质性响应招标文件的投标人不足三家时，由采购人重新组织招标或按有关规定实施。</w:t>
      </w:r>
    </w:p>
    <w:p w14:paraId="3399B22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1.3本次招标设定限价，即招标公告中公布的各标项预算金额或最高限价。</w:t>
      </w:r>
    </w:p>
    <w:p w14:paraId="599C07AD">
      <w:pPr>
        <w:pStyle w:val="25"/>
        <w:snapToGrid w:val="0"/>
        <w:spacing w:line="440" w:lineRule="exact"/>
        <w:ind w:firstLine="482"/>
        <w:jc w:val="left"/>
        <w:rPr>
          <w:rFonts w:hint="eastAsia" w:ascii="仿宋" w:hAnsi="仿宋" w:eastAsia="仿宋" w:cs="仿宋"/>
          <w:b/>
          <w:color w:val="auto"/>
        </w:rPr>
      </w:pPr>
      <w:r>
        <w:rPr>
          <w:rFonts w:hint="eastAsia" w:ascii="仿宋" w:hAnsi="仿宋" w:eastAsia="仿宋" w:cs="仿宋"/>
          <w:b/>
          <w:color w:val="auto"/>
        </w:rPr>
        <w:t>2.授权委托</w:t>
      </w:r>
    </w:p>
    <w:p w14:paraId="498D45A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本项目为电子投标项目，投标人的法定代表人或其授权代表或个体工商户不需要参加现场投标和开标。</w:t>
      </w:r>
    </w:p>
    <w:p w14:paraId="6A5FF48A">
      <w:pPr>
        <w:snapToGrid w:val="0"/>
        <w:spacing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3.投标费用</w:t>
      </w:r>
    </w:p>
    <w:p w14:paraId="4FB13CF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投标人应自行承担编制投标文件及参加本次投标所涉及的一切费用。不管投标结果如何，采购人对上述费用不负任何责任。</w:t>
      </w:r>
    </w:p>
    <w:p w14:paraId="28E83D8B">
      <w:pPr>
        <w:snapToGrid w:val="0"/>
        <w:spacing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4.招标文件的修改</w:t>
      </w:r>
    </w:p>
    <w:p w14:paraId="3364A7D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4.1招标文件包括本招标文件及所有的招标答疑记录（澄清、修改）和发出的补充通知。</w:t>
      </w:r>
    </w:p>
    <w:p w14:paraId="6E45F28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4.2招标文件的澄清</w:t>
      </w:r>
    </w:p>
    <w:p w14:paraId="1DEDFF1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投标人对招标文件如有疑点要求澄清，可用书面形式（包括并不仅限于纸质、信件和数据电文(包括电报、电传、传真、电子数据交换和电子邮件）)等通知采购人</w:t>
      </w:r>
      <w:r>
        <w:rPr>
          <w:rFonts w:hint="eastAsia" w:ascii="仿宋" w:hAnsi="仿宋" w:eastAsia="仿宋" w:cs="仿宋"/>
          <w:color w:val="auto"/>
          <w:sz w:val="24"/>
          <w:lang w:val="en-US" w:eastAsia="zh-CN"/>
        </w:rPr>
        <w:t>或招标代理</w:t>
      </w:r>
      <w:r>
        <w:rPr>
          <w:rFonts w:hint="eastAsia" w:ascii="仿宋" w:hAnsi="仿宋" w:eastAsia="仿宋" w:cs="仿宋"/>
          <w:color w:val="auto"/>
          <w:sz w:val="24"/>
        </w:rPr>
        <w:t>，但通知不得迟于开标前7日使采购人</w:t>
      </w:r>
      <w:r>
        <w:rPr>
          <w:rFonts w:hint="eastAsia" w:ascii="仿宋" w:hAnsi="仿宋" w:eastAsia="仿宋" w:cs="仿宋"/>
          <w:color w:val="auto"/>
          <w:sz w:val="24"/>
          <w:lang w:val="en-US" w:eastAsia="zh-CN"/>
        </w:rPr>
        <w:t>或招标代理</w:t>
      </w:r>
      <w:r>
        <w:rPr>
          <w:rFonts w:hint="eastAsia" w:ascii="仿宋" w:hAnsi="仿宋" w:eastAsia="仿宋" w:cs="仿宋"/>
          <w:color w:val="auto"/>
          <w:sz w:val="24"/>
        </w:rPr>
        <w:t>收到，采购人</w:t>
      </w:r>
      <w:r>
        <w:rPr>
          <w:rFonts w:hint="eastAsia" w:ascii="仿宋" w:hAnsi="仿宋" w:eastAsia="仿宋" w:cs="仿宋"/>
          <w:color w:val="auto"/>
          <w:sz w:val="24"/>
          <w:lang w:val="en-US" w:eastAsia="zh-CN"/>
        </w:rPr>
        <w:t>或招标代理</w:t>
      </w:r>
      <w:r>
        <w:rPr>
          <w:rFonts w:hint="eastAsia" w:ascii="仿宋" w:hAnsi="仿宋" w:eastAsia="仿宋" w:cs="仿宋"/>
          <w:color w:val="auto"/>
          <w:sz w:val="24"/>
        </w:rPr>
        <w:t>将用书面形式予以答复。</w:t>
      </w:r>
    </w:p>
    <w:p w14:paraId="2A9F4E3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4.3招标文件的修改</w:t>
      </w:r>
    </w:p>
    <w:p w14:paraId="36B4B53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4.3.1在投标截止时间前，采购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6EBCD7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4.3.2为使投标人有足够的时间按修改文件要求修正投标文件，采购人可酌情推迟投标截止时间和开标时间，并将此变更通知投标人。在这种情况下，采购人与投标人以前在投标截止期方面的全部权力、责任和义务，将适用于延长后新的投标截止期。</w:t>
      </w:r>
    </w:p>
    <w:p w14:paraId="5DCD5629">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5.参考品牌</w:t>
      </w:r>
    </w:p>
    <w:p w14:paraId="167A3F2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本招标文件如涉及各类品牌、型号，则所述品牌、型号是结合实际现有情况的推荐性参考方案，投标方也可根据招标文件</w:t>
      </w:r>
      <w:r>
        <w:rPr>
          <w:rFonts w:hint="eastAsia" w:ascii="仿宋" w:hAnsi="仿宋" w:eastAsia="仿宋" w:cs="仿宋"/>
          <w:color w:val="auto"/>
          <w:sz w:val="24"/>
          <w:lang w:val="en-US" w:eastAsia="zh-CN"/>
        </w:rPr>
        <w:t>的</w:t>
      </w:r>
      <w:r>
        <w:rPr>
          <w:rFonts w:hint="eastAsia" w:ascii="仿宋" w:hAnsi="仿宋" w:eastAsia="仿宋" w:cs="仿宋"/>
          <w:color w:val="auto"/>
          <w:sz w:val="24"/>
        </w:rPr>
        <w:t>要求推荐性能相当或高于、服务条款相等或高于、符合招标方实际业务需求其他同档次优质品牌的产品，进行方案优化。</w:t>
      </w:r>
    </w:p>
    <w:p w14:paraId="2ED5FCD1">
      <w:pPr>
        <w:pStyle w:val="24"/>
        <w:spacing w:line="440" w:lineRule="exact"/>
        <w:rPr>
          <w:rFonts w:hint="eastAsia" w:ascii="仿宋" w:hAnsi="仿宋" w:eastAsia="仿宋" w:cs="仿宋"/>
          <w:color w:val="auto"/>
          <w:sz w:val="32"/>
          <w:szCs w:val="32"/>
          <w:lang w:val="en-US"/>
        </w:rPr>
      </w:pPr>
    </w:p>
    <w:p w14:paraId="04AA8C40">
      <w:pPr>
        <w:adjustRightInd/>
        <w:spacing w:line="440" w:lineRule="exact"/>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三、投标文件</w:t>
      </w:r>
    </w:p>
    <w:p w14:paraId="2C17802D">
      <w:pPr>
        <w:snapToGrid w:val="0"/>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1.投标文件的语言、计量单位、形式及效力</w:t>
      </w:r>
    </w:p>
    <w:p w14:paraId="6F4D5467">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1.1投标人应仔细阅读招标文件中的所有内容，按照招标文件要求，详细编制投标文件，并保证投标文件的正确性和真实性。</w:t>
      </w:r>
    </w:p>
    <w:p w14:paraId="65839DEA">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 投标文件以及投标方与招标方就有关投标事宜的所有来往函电，均应以中文书写（技术术语除外）。</w:t>
      </w:r>
    </w:p>
    <w:p w14:paraId="6A9E4085">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 投标计量单位，除招标文件中有特殊要求外，应采用中华人民共和国法定计量单位，货币单位：人民币元。</w:t>
      </w:r>
    </w:p>
    <w:p w14:paraId="74B53938">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1.4不按招标文件的要求提供的投标文件可能导致被拒绝。</w:t>
      </w:r>
    </w:p>
    <w:p w14:paraId="78756DCE">
      <w:pPr>
        <w:snapToGrid w:val="0"/>
        <w:spacing w:line="44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1.5投标文件的形式和效力</w:t>
      </w:r>
    </w:p>
    <w:p w14:paraId="1BBA506B">
      <w:pPr>
        <w:snapToGrid w:val="0"/>
        <w:spacing w:line="440" w:lineRule="exact"/>
        <w:ind w:firstLine="723" w:firstLineChars="3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1.5.1投标文件为电子投标文件，电子投标文件按“乐采云供应商项目采购-电子招投标操作指南”及本招标文件要求制作、加密传输。</w:t>
      </w:r>
    </w:p>
    <w:p w14:paraId="7250E26E">
      <w:pPr>
        <w:snapToGrid w:val="0"/>
        <w:spacing w:line="440" w:lineRule="exact"/>
        <w:ind w:firstLine="723" w:firstLineChars="300"/>
        <w:jc w:val="left"/>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1.5.2投标文件的效力：</w:t>
      </w:r>
    </w:p>
    <w:p w14:paraId="0DB7B7CD">
      <w:pPr>
        <w:snapToGrid w:val="0"/>
        <w:spacing w:line="440" w:lineRule="exact"/>
        <w:ind w:firstLine="723" w:firstLineChars="300"/>
        <w:jc w:val="left"/>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投标文件未在投标截止时间前完成传输的，视为投标文件撤回；投标文件未按时解密，亦视为投标文件撤回。</w:t>
      </w:r>
    </w:p>
    <w:p w14:paraId="1FA8F451">
      <w:pPr>
        <w:pStyle w:val="36"/>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2.投标文件的组成</w:t>
      </w:r>
    </w:p>
    <w:p w14:paraId="14C2E560">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投标文件由“资格文件”、“商务技术（资信）文件资料”、“报价文件资料”三部分组成</w:t>
      </w:r>
      <w:r>
        <w:rPr>
          <w:rFonts w:hint="eastAsia" w:ascii="仿宋" w:hAnsi="仿宋" w:eastAsia="仿宋" w:cs="仿宋"/>
          <w:b w:val="0"/>
          <w:bCs/>
          <w:color w:val="auto"/>
          <w:sz w:val="24"/>
          <w:szCs w:val="24"/>
        </w:rPr>
        <w:t>。</w:t>
      </w:r>
    </w:p>
    <w:p w14:paraId="40D1170F">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6CDE1D29">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2.1.1营业执照扫描件；</w:t>
      </w:r>
    </w:p>
    <w:p w14:paraId="7B0C1624">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2.1.2法定代表人身份证明书；</w:t>
      </w:r>
    </w:p>
    <w:p w14:paraId="3E8788DF">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2.1.3法定代表人授权委托书（若委托）；</w:t>
      </w:r>
    </w:p>
    <w:p w14:paraId="0551D4A2">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2.1.4符合参加采购活动应当具备的一般条件的承诺函；</w:t>
      </w:r>
    </w:p>
    <w:p w14:paraId="24FDA789">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szCs w:val="24"/>
          <w:highlight w:val="none"/>
        </w:rPr>
        <w:t>单位负责人为同一人或者存在直接控股、管理关系的不同供应商，不得参加同一合同项下的采购活动（开标后提供《</w:t>
      </w:r>
      <w:r>
        <w:rPr>
          <w:rFonts w:hint="eastAsia" w:ascii="仿宋" w:hAnsi="仿宋" w:eastAsia="仿宋" w:cs="仿宋"/>
          <w:color w:val="auto"/>
          <w:kern w:val="0"/>
          <w:sz w:val="24"/>
          <w:szCs w:val="24"/>
          <w:highlight w:val="none"/>
        </w:rPr>
        <w:t>政企</w:t>
      </w:r>
      <w:r>
        <w:rPr>
          <w:rFonts w:hint="eastAsia" w:ascii="仿宋" w:hAnsi="仿宋" w:eastAsia="仿宋" w:cs="仿宋"/>
          <w:color w:val="auto"/>
          <w:sz w:val="24"/>
          <w:szCs w:val="24"/>
          <w:highlight w:val="none"/>
        </w:rPr>
        <w:t>采购活动现场确认声明书》（PDF格式），发送至邮箱</w:t>
      </w:r>
      <w:r>
        <w:rPr>
          <w:rStyle w:val="80"/>
          <w:rFonts w:hint="eastAsia" w:ascii="仿宋" w:hAnsi="仿宋" w:eastAsia="仿宋" w:cs="仿宋"/>
          <w:color w:val="auto"/>
          <w:sz w:val="24"/>
          <w:szCs w:val="24"/>
          <w:highlight w:val="none"/>
        </w:rPr>
        <w:t>1132452991@qq.com</w:t>
      </w:r>
      <w:r>
        <w:rPr>
          <w:rFonts w:hint="eastAsia" w:ascii="仿宋" w:hAnsi="仿宋" w:eastAsia="仿宋" w:cs="仿宋"/>
          <w:color w:val="auto"/>
          <w:sz w:val="24"/>
          <w:szCs w:val="24"/>
          <w:highlight w:val="none"/>
        </w:rPr>
        <w:t>）；</w:t>
      </w:r>
    </w:p>
    <w:p w14:paraId="3D5776A9">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2229CCF7">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p>
    <w:p w14:paraId="2FBC4B53">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2.2.2投标函；</w:t>
      </w:r>
      <w:r>
        <w:rPr>
          <w:rFonts w:hint="eastAsia" w:ascii="仿宋" w:hAnsi="仿宋" w:eastAsia="仿宋" w:cs="仿宋"/>
          <w:color w:val="auto"/>
          <w:sz w:val="24"/>
          <w:szCs w:val="24"/>
          <w:highlight w:val="none"/>
          <w:lang w:val="zh-CN"/>
        </w:rPr>
        <w:t xml:space="preserve"> </w:t>
      </w:r>
    </w:p>
    <w:p w14:paraId="1E44D717">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2.2.3法定代表人身份证明书；</w:t>
      </w:r>
    </w:p>
    <w:p w14:paraId="0F9B3B07">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2.2.4法定代表人授权委托书（若委托）；</w:t>
      </w:r>
    </w:p>
    <w:p w14:paraId="133AAF6A">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评分索引表；</w:t>
      </w:r>
    </w:p>
    <w:p w14:paraId="31D8FD7D">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采购供应商廉洁自律承诺书；</w:t>
      </w:r>
    </w:p>
    <w:p w14:paraId="62E8CD6C">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资信及商务响应表</w:t>
      </w:r>
      <w:r>
        <w:rPr>
          <w:rFonts w:hint="eastAsia" w:ascii="仿宋" w:hAnsi="仿宋" w:eastAsia="仿宋" w:cs="仿宋"/>
          <w:color w:val="auto"/>
          <w:sz w:val="24"/>
          <w:szCs w:val="24"/>
          <w:highlight w:val="none"/>
        </w:rPr>
        <w:t>；</w:t>
      </w:r>
    </w:p>
    <w:p w14:paraId="3923A651">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偏离表</w:t>
      </w:r>
      <w:r>
        <w:rPr>
          <w:rFonts w:hint="eastAsia" w:ascii="仿宋" w:hAnsi="仿宋" w:eastAsia="仿宋" w:cs="仿宋"/>
          <w:color w:val="auto"/>
          <w:kern w:val="0"/>
          <w:sz w:val="24"/>
          <w:szCs w:val="24"/>
          <w:highlight w:val="none"/>
        </w:rPr>
        <w:t>；</w:t>
      </w:r>
    </w:p>
    <w:p w14:paraId="42DFD9D7">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9企业实力</w:t>
      </w:r>
      <w:r>
        <w:rPr>
          <w:rFonts w:hint="eastAsia" w:ascii="仿宋" w:hAnsi="仿宋" w:eastAsia="仿宋" w:cs="仿宋"/>
          <w:color w:val="auto"/>
          <w:sz w:val="24"/>
          <w:szCs w:val="24"/>
          <w:highlight w:val="none"/>
        </w:rPr>
        <w:t>；</w:t>
      </w:r>
    </w:p>
    <w:p w14:paraId="2054CA6F">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0认证证书</w:t>
      </w:r>
      <w:r>
        <w:rPr>
          <w:rFonts w:hint="eastAsia" w:ascii="仿宋" w:hAnsi="仿宋" w:eastAsia="仿宋" w:cs="仿宋"/>
          <w:color w:val="auto"/>
          <w:sz w:val="24"/>
          <w:szCs w:val="24"/>
          <w:highlight w:val="none"/>
        </w:rPr>
        <w:t>；</w:t>
      </w:r>
    </w:p>
    <w:p w14:paraId="1065DE33">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同类业绩</w:t>
      </w:r>
      <w:r>
        <w:rPr>
          <w:rFonts w:hint="eastAsia" w:ascii="仿宋" w:hAnsi="仿宋" w:eastAsia="仿宋" w:cs="仿宋"/>
          <w:color w:val="auto"/>
          <w:sz w:val="24"/>
          <w:szCs w:val="24"/>
          <w:highlight w:val="none"/>
        </w:rPr>
        <w:t>；</w:t>
      </w:r>
    </w:p>
    <w:p w14:paraId="7D211995">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2产品指标；</w:t>
      </w:r>
    </w:p>
    <w:p w14:paraId="50D56D08">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2"/>
          <w:sz w:val="24"/>
          <w:szCs w:val="24"/>
          <w:highlight w:val="none"/>
          <w:lang w:val="en-US" w:eastAsia="zh-CN" w:bidi="ar-SA"/>
        </w:rPr>
        <w:t>产品性能</w:t>
      </w:r>
      <w:r>
        <w:rPr>
          <w:rFonts w:hint="eastAsia" w:ascii="仿宋" w:hAnsi="仿宋" w:eastAsia="仿宋" w:cs="仿宋"/>
          <w:color w:val="auto"/>
          <w:sz w:val="24"/>
          <w:szCs w:val="24"/>
          <w:highlight w:val="none"/>
        </w:rPr>
        <w:t>；</w:t>
      </w:r>
    </w:p>
    <w:p w14:paraId="4F18C0EF">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2.2.14项目组织实施方案；</w:t>
      </w:r>
    </w:p>
    <w:p w14:paraId="12543881">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2.2.15培训方案；</w:t>
      </w:r>
    </w:p>
    <w:p w14:paraId="2B780B0A">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2.2.16售后服务保障；</w:t>
      </w:r>
    </w:p>
    <w:p w14:paraId="49C5B50A">
      <w:pPr>
        <w:snapToGrid w:val="0"/>
        <w:spacing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2.2.17质保期；</w:t>
      </w:r>
    </w:p>
    <w:p w14:paraId="03E8A91A">
      <w:pPr>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2.2.18</w:t>
      </w:r>
      <w:r>
        <w:rPr>
          <w:rFonts w:hint="eastAsia" w:ascii="仿宋" w:hAnsi="仿宋" w:eastAsia="仿宋" w:cs="仿宋"/>
          <w:color w:val="auto"/>
          <w:sz w:val="24"/>
          <w:szCs w:val="24"/>
          <w:highlight w:val="none"/>
        </w:rPr>
        <w:t>投标人需要说明的其他文件和说明（若有）。</w:t>
      </w:r>
    </w:p>
    <w:p w14:paraId="3356FBCE">
      <w:pPr>
        <w:snapToGrid w:val="0"/>
        <w:spacing w:line="440" w:lineRule="exact"/>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2.3报价文件：</w:t>
      </w:r>
    </w:p>
    <w:p w14:paraId="47E4776C">
      <w:pPr>
        <w:pStyle w:val="64"/>
        <w:autoSpaceDE/>
        <w:autoSpaceDN/>
        <w:snapToGrid w:val="0"/>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w:t>
      </w:r>
    </w:p>
    <w:p w14:paraId="4104C586">
      <w:pPr>
        <w:pStyle w:val="64"/>
        <w:autoSpaceDE/>
        <w:autoSpaceDN/>
        <w:snapToGrid w:val="0"/>
        <w:spacing w:line="440" w:lineRule="exact"/>
        <w:ind w:firstLine="720" w:firstLineChars="3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2.3.2</w:t>
      </w:r>
      <w:r>
        <w:rPr>
          <w:rFonts w:hint="eastAsia" w:ascii="仿宋" w:hAnsi="仿宋" w:eastAsia="仿宋" w:cs="仿宋"/>
          <w:color w:val="auto"/>
          <w:sz w:val="24"/>
          <w:szCs w:val="24"/>
          <w:highlight w:val="none"/>
          <w:lang w:val="en-US" w:eastAsia="zh-CN"/>
        </w:rPr>
        <w:t>报价明细表</w:t>
      </w:r>
      <w:r>
        <w:rPr>
          <w:rFonts w:hint="eastAsia" w:ascii="仿宋" w:hAnsi="仿宋" w:eastAsia="仿宋" w:cs="仿宋"/>
          <w:color w:val="auto"/>
          <w:sz w:val="24"/>
          <w:szCs w:val="24"/>
          <w:highlight w:val="none"/>
        </w:rPr>
        <w:t>；</w:t>
      </w:r>
    </w:p>
    <w:p w14:paraId="1B1D6B98">
      <w:pPr>
        <w:snapToGrid w:val="0"/>
        <w:spacing w:line="44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2.3.3投标人针对报价需要说明的其他文件和说明（若有）。</w:t>
      </w:r>
    </w:p>
    <w:p w14:paraId="6569B75B">
      <w:pPr>
        <w:snapToGrid w:val="0"/>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3.投标报价</w:t>
      </w:r>
    </w:p>
    <w:p w14:paraId="61BDB6C7">
      <w:pPr>
        <w:pStyle w:val="64"/>
        <w:autoSpaceDE/>
        <w:autoSpaceDN/>
        <w:snapToGrid w:val="0"/>
        <w:spacing w:line="440" w:lineRule="exact"/>
        <w:ind w:firstLine="720" w:firstLineChars="3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3.1供应商应按招标文件中《开标一览表》等附表要求填写。</w:t>
      </w:r>
    </w:p>
    <w:p w14:paraId="1123E7AF">
      <w:pPr>
        <w:pStyle w:val="6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3.2</w:t>
      </w:r>
      <w:r>
        <w:rPr>
          <w:rFonts w:hint="eastAsia" w:ascii="仿宋" w:hAnsi="仿宋" w:eastAsia="仿宋" w:cs="仿宋"/>
          <w:color w:val="auto"/>
          <w:sz w:val="24"/>
          <w:highlight w:val="none"/>
          <w:lang w:val="en-US" w:eastAsia="zh-CN"/>
        </w:rPr>
        <w:t>投标报价是完成本招标文件所述的项目内容所需的全部费用，包括但不限于</w:t>
      </w:r>
      <w:r>
        <w:rPr>
          <w:rFonts w:hint="eastAsia" w:ascii="仿宋" w:hAnsi="仿宋" w:eastAsia="仿宋" w:cs="仿宋"/>
          <w:bCs/>
          <w:color w:val="auto"/>
          <w:sz w:val="24"/>
          <w:highlight w:val="none"/>
          <w:lang w:val="en-US" w:eastAsia="zh-CN"/>
        </w:rPr>
        <w:t>设备的价款</w:t>
      </w:r>
      <w:r>
        <w:rPr>
          <w:rFonts w:hint="eastAsia" w:ascii="仿宋" w:hAnsi="仿宋" w:eastAsia="仿宋" w:cs="仿宋"/>
          <w:bCs/>
          <w:color w:val="auto"/>
          <w:sz w:val="24"/>
          <w:highlight w:val="none"/>
        </w:rPr>
        <w:t>、安装调试费和其它费用（装卸费、仓储保管费、预埋件、二次结构拆改、脚手架、水平/垂直运输、设备就位、安装、调试、验收、培训、委托监检、成品保护、交付使用、售后服务、以及向采购人提供全过程形成的图纸、记录、档案资料、施工水电费、总包服务费</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招标代理费</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lang w:val="en-US" w:eastAsia="zh-CN"/>
        </w:rPr>
        <w:t>不可预见费等一切完成合同所需的一切本身和不可或缺的所有工作开支、政策性文件规定计合同包含的所有风险、责任等各项全部费用。</w:t>
      </w:r>
    </w:p>
    <w:p w14:paraId="0D8519F3">
      <w:pPr>
        <w:pStyle w:val="64"/>
        <w:autoSpaceDE/>
        <w:autoSpaceDN/>
        <w:snapToGrid w:val="0"/>
        <w:spacing w:line="440" w:lineRule="exact"/>
        <w:ind w:firstLine="720" w:firstLineChars="3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2FE6071E">
      <w:pPr>
        <w:pStyle w:val="64"/>
        <w:autoSpaceDE/>
        <w:autoSpaceDN/>
        <w:snapToGrid w:val="0"/>
        <w:spacing w:line="440" w:lineRule="exact"/>
        <w:ind w:firstLine="720" w:firstLineChars="300"/>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3.4招标文件未列明，而供应商认为必需的费用也需列入报价。</w:t>
      </w:r>
    </w:p>
    <w:p w14:paraId="25774454">
      <w:pPr>
        <w:pStyle w:val="64"/>
        <w:autoSpaceDE/>
        <w:autoSpaceDN/>
        <w:snapToGrid w:val="0"/>
        <w:spacing w:line="440" w:lineRule="exact"/>
        <w:ind w:firstLine="723" w:firstLineChars="300"/>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3.5投标报价只允许有一个报价，有选择的报价将不予接受（除指定外）。</w:t>
      </w:r>
    </w:p>
    <w:p w14:paraId="5BC29F8B">
      <w:pPr>
        <w:snapToGrid w:val="0"/>
        <w:spacing w:line="440" w:lineRule="exact"/>
        <w:ind w:firstLine="723" w:firstLineChars="300"/>
        <w:rPr>
          <w:rFonts w:hint="eastAsia" w:ascii="仿宋" w:hAnsi="仿宋" w:eastAsia="仿宋" w:cs="仿宋"/>
          <w:b/>
          <w:color w:val="auto"/>
          <w:sz w:val="24"/>
          <w:szCs w:val="24"/>
        </w:rPr>
      </w:pPr>
      <w:r>
        <w:rPr>
          <w:rFonts w:hint="eastAsia" w:ascii="仿宋" w:hAnsi="仿宋" w:eastAsia="仿宋" w:cs="仿宋"/>
          <w:b/>
          <w:bCs/>
          <w:color w:val="auto"/>
          <w:sz w:val="24"/>
          <w:szCs w:val="24"/>
        </w:rPr>
        <w:t>3.6《资格文件》和《商务技术文件》中不得出现本项目投标报价，否则投标无效。</w:t>
      </w:r>
    </w:p>
    <w:p w14:paraId="5AF18F82">
      <w:pPr>
        <w:snapToGrid w:val="0"/>
        <w:spacing w:line="440" w:lineRule="exact"/>
        <w:ind w:firstLine="720" w:firstLineChars="300"/>
        <w:rPr>
          <w:rFonts w:hint="eastAsia" w:ascii="仿宋" w:hAnsi="仿宋" w:eastAsia="仿宋" w:cs="仿宋"/>
          <w:b/>
          <w:color w:val="auto"/>
          <w:sz w:val="24"/>
          <w:szCs w:val="24"/>
        </w:rPr>
      </w:pPr>
      <w:r>
        <w:rPr>
          <w:rFonts w:hint="eastAsia" w:ascii="仿宋" w:hAnsi="仿宋" w:eastAsia="仿宋" w:cs="仿宋"/>
          <w:color w:val="auto"/>
          <w:sz w:val="24"/>
          <w:szCs w:val="24"/>
        </w:rPr>
        <w:t>3.7投标人提供虚假材料投标的，投标无效。</w:t>
      </w:r>
    </w:p>
    <w:p w14:paraId="760EC22E">
      <w:pPr>
        <w:pStyle w:val="137"/>
        <w:snapToGrid w:val="0"/>
        <w:spacing w:before="0" w:line="440" w:lineRule="exact"/>
        <w:ind w:firstLine="0" w:firstLineChars="0"/>
        <w:outlineLvl w:val="0"/>
        <w:rPr>
          <w:rFonts w:hint="eastAsia" w:ascii="仿宋" w:hAnsi="仿宋" w:eastAsia="仿宋" w:cs="仿宋"/>
          <w:b/>
          <w:color w:val="auto"/>
          <w:sz w:val="24"/>
          <w:szCs w:val="24"/>
        </w:rPr>
      </w:pPr>
      <w:r>
        <w:rPr>
          <w:rFonts w:hint="eastAsia" w:ascii="仿宋" w:hAnsi="仿宋" w:eastAsia="仿宋" w:cs="仿宋"/>
          <w:b/>
          <w:color w:val="auto"/>
          <w:kern w:val="0"/>
          <w:sz w:val="24"/>
          <w:szCs w:val="24"/>
        </w:rPr>
        <w:t>4.</w:t>
      </w:r>
      <w:r>
        <w:rPr>
          <w:rFonts w:hint="eastAsia" w:ascii="仿宋" w:hAnsi="仿宋" w:eastAsia="仿宋" w:cs="仿宋"/>
          <w:b/>
          <w:color w:val="auto"/>
          <w:sz w:val="24"/>
          <w:szCs w:val="24"/>
        </w:rPr>
        <w:t>投标文件的编制和签署</w:t>
      </w:r>
    </w:p>
    <w:p w14:paraId="61248B5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BDE193">
      <w:pPr>
        <w:snapToGrid w:val="0"/>
        <w:spacing w:line="440" w:lineRule="exact"/>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4DEEB508">
      <w:pPr>
        <w:snapToGrid w:val="0"/>
        <w:spacing w:line="440" w:lineRule="exact"/>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.3使用“乐采云电子交易客户端”需要提前申领CA数字证书，申领流程请自行前往“浙江政府采购网-下载专区-电子交易客户端-CA驱动和申领流程”进行查阅。</w:t>
      </w:r>
    </w:p>
    <w:p w14:paraId="36D69DB4">
      <w:pPr>
        <w:snapToGrid w:val="0"/>
        <w:spacing w:line="440" w:lineRule="exact"/>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4.4</w:t>
      </w:r>
      <w:r>
        <w:rPr>
          <w:rFonts w:hint="eastAsia" w:ascii="仿宋" w:hAnsi="仿宋" w:eastAsia="仿宋" w:cs="仿宋"/>
          <w:color w:val="auto"/>
          <w:sz w:val="24"/>
          <w:szCs w:val="24"/>
          <w:lang w:val="zh-CN"/>
        </w:rPr>
        <w:t>投标文件按照招标文件第六部分格式要求进行签署、盖章。投标人的投标文件未按照招标文件要求签署、盖章的，其投标无效。</w:t>
      </w:r>
    </w:p>
    <w:p w14:paraId="3F423A34">
      <w:pPr>
        <w:snapToGrid w:val="0"/>
        <w:spacing w:line="440" w:lineRule="exact"/>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4.5</w:t>
      </w:r>
      <w:r>
        <w:rPr>
          <w:rFonts w:hint="eastAsia" w:ascii="仿宋" w:hAnsi="仿宋" w:eastAsia="仿宋" w:cs="仿宋"/>
          <w:color w:val="auto"/>
          <w:sz w:val="24"/>
          <w:szCs w:val="24"/>
          <w:lang w:val="zh-CN"/>
        </w:rPr>
        <w:t>为确保网上操作合法、有效和安全，投标人应当在投标截止时间前完成在“乐采云平台”的身份认证，确保在电子投标过程中能够对相关数据电文进行加密和使用电子签名。</w:t>
      </w:r>
    </w:p>
    <w:p w14:paraId="20B86C4A">
      <w:pPr>
        <w:snapToGrid w:val="0"/>
        <w:spacing w:line="440" w:lineRule="exact"/>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4.6</w:t>
      </w:r>
      <w:r>
        <w:rPr>
          <w:rFonts w:hint="eastAsia" w:ascii="仿宋" w:hAnsi="仿宋" w:eastAsia="仿宋" w:cs="仿宋"/>
          <w:color w:val="auto"/>
          <w:sz w:val="24"/>
          <w:szCs w:val="24"/>
          <w:lang w:val="zh-CN"/>
        </w:rPr>
        <w:t>招标文件对投标文件签署、盖章的要求适用于电子签名。</w:t>
      </w:r>
    </w:p>
    <w:p w14:paraId="0263A34E">
      <w:pPr>
        <w:pStyle w:val="137"/>
        <w:spacing w:before="0" w:line="44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5.投标文件的提交、补充、修改、撤回</w:t>
      </w:r>
    </w:p>
    <w:p w14:paraId="0CD32729">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EA4A4A">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5.2电子交易平台收到投标文件，将妥善保存并即时向供应商发出确认回执通知。在投标截止时间前，除供应商补充、修改或者撤回投标文件外，任何单位和个人不得解密或提取投标文件。</w:t>
      </w:r>
    </w:p>
    <w:p w14:paraId="7B06B44D">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5.3采购人、采购代理机构可以视情况延长投标文件提交的截止时间。在上述情况下，采购代理机构与投标人以前在投标截止期方面的全部权利、责任和义务，将适用于延长至新的投标截止期。</w:t>
      </w:r>
    </w:p>
    <w:p w14:paraId="1517D998">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5.4备份投标文件</w:t>
      </w:r>
    </w:p>
    <w:p w14:paraId="2DC11E59">
      <w:pPr>
        <w:snapToGrid w:val="0"/>
        <w:spacing w:line="440" w:lineRule="exact"/>
        <w:ind w:firstLine="720" w:firstLineChars="300"/>
        <w:jc w:val="left"/>
        <w:rPr>
          <w:rFonts w:hint="eastAsia" w:ascii="仿宋" w:hAnsi="仿宋" w:eastAsia="仿宋" w:cs="仿宋"/>
          <w:b/>
          <w:color w:val="auto"/>
          <w:sz w:val="24"/>
          <w:szCs w:val="24"/>
        </w:rPr>
      </w:pPr>
      <w:r>
        <w:rPr>
          <w:rFonts w:hint="eastAsia" w:ascii="仿宋" w:hAnsi="仿宋" w:eastAsia="仿宋" w:cs="仿宋"/>
          <w:color w:val="auto"/>
          <w:sz w:val="24"/>
          <w:szCs w:val="24"/>
        </w:rPr>
        <w:t>5.4.1投标人在电子交易平台传输递交投标文件后，还可以在投标截止时间前以EMS、顺丰邮寄等形式递交备份投标文件1份，</w:t>
      </w:r>
      <w:r>
        <w:rPr>
          <w:rFonts w:hint="eastAsia" w:ascii="仿宋" w:hAnsi="仿宋" w:eastAsia="仿宋" w:cs="仿宋"/>
          <w:b/>
          <w:color w:val="auto"/>
          <w:sz w:val="24"/>
          <w:szCs w:val="24"/>
        </w:rPr>
        <w:t>但采购人、采购机构不强制或变相强制投标人提交备份投标文件。</w:t>
      </w:r>
    </w:p>
    <w:p w14:paraId="78113D38">
      <w:pPr>
        <w:pStyle w:val="36"/>
        <w:spacing w:line="440" w:lineRule="exact"/>
        <w:ind w:firstLine="720" w:firstLineChars="300"/>
        <w:rPr>
          <w:rFonts w:hint="eastAsia" w:ascii="仿宋" w:hAnsi="仿宋" w:eastAsia="仿宋" w:cs="仿宋"/>
          <w:b/>
          <w:color w:val="auto"/>
          <w:sz w:val="24"/>
          <w:szCs w:val="24"/>
        </w:rPr>
      </w:pPr>
      <w:r>
        <w:rPr>
          <w:rFonts w:hint="eastAsia" w:ascii="仿宋" w:hAnsi="仿宋" w:eastAsia="仿宋" w:cs="仿宋"/>
          <w:color w:val="auto"/>
          <w:sz w:val="24"/>
          <w:szCs w:val="24"/>
        </w:rPr>
        <w:t>5.4.2备份投标文件须在“乐采云投标客户端”制作生成，并储存在U盘中。备份投标文件应当密封包装并在包装上加盖公章并注明投标项目名称，投标人名称(若联合体投标的，包装物封面需注明联合体投标，并注明联合体成员各方的名称和联合协议中约定的牵头人的名称)。</w:t>
      </w:r>
      <w:r>
        <w:rPr>
          <w:rFonts w:hint="eastAsia" w:ascii="仿宋" w:hAnsi="仿宋" w:eastAsia="仿宋" w:cs="仿宋"/>
          <w:b/>
          <w:color w:val="auto"/>
          <w:sz w:val="24"/>
          <w:szCs w:val="24"/>
        </w:rPr>
        <w:t>不符合上述制作、存储、密封规定的备份投标文件将被视为无效或者被拒绝接收。</w:t>
      </w:r>
    </w:p>
    <w:p w14:paraId="2C0306FD">
      <w:pPr>
        <w:pStyle w:val="36"/>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5.4.3直接提交备份投标文件的，投标人应于投标截止时间前在招标公告中载明的开标地点将备份投标文件提交给采购机构，采购机构将拒绝接受逾期送达的备份投标文件。</w:t>
      </w:r>
    </w:p>
    <w:p w14:paraId="03C6646D">
      <w:pPr>
        <w:pStyle w:val="36"/>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5.4.4以快递方式递交备份投标文件的，投标人应先将备份投标文件按要求密封和标记，再进行快递包装后邮寄。备份投标文件须在投标截止时间之前送达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68C83879">
      <w:pPr>
        <w:pStyle w:val="36"/>
        <w:spacing w:line="440" w:lineRule="exact"/>
        <w:ind w:firstLine="479" w:firstLineChars="199"/>
        <w:rPr>
          <w:rFonts w:hint="eastAsia" w:ascii="仿宋" w:hAnsi="仿宋" w:eastAsia="仿宋" w:cs="仿宋"/>
          <w:b/>
          <w:bCs/>
          <w:color w:val="auto"/>
          <w:sz w:val="24"/>
          <w:szCs w:val="24"/>
        </w:rPr>
      </w:pPr>
      <w:r>
        <w:rPr>
          <w:rFonts w:hint="eastAsia" w:ascii="仿宋" w:hAnsi="仿宋" w:eastAsia="仿宋" w:cs="仿宋"/>
          <w:b/>
          <w:bCs/>
          <w:color w:val="auto"/>
          <w:sz w:val="24"/>
          <w:szCs w:val="24"/>
        </w:rPr>
        <w:t>5.4.5投标人仅提交备份投标文件，没有在电子交易平台传输递交投标文件的，投标无效。</w:t>
      </w:r>
    </w:p>
    <w:p w14:paraId="7EB15DAE">
      <w:pPr>
        <w:spacing w:line="44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6.投标有效期</w:t>
      </w:r>
    </w:p>
    <w:p w14:paraId="61066355">
      <w:pPr>
        <w:snapToGrid w:val="0"/>
        <w:spacing w:line="440" w:lineRule="exact"/>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6.1投标有效期为从提交投标文件的截止之日起90天。投标人的投标文件中承诺的投标有效期少于招标文件中载明的投标有效期的，投标无效。</w:t>
      </w:r>
    </w:p>
    <w:p w14:paraId="593E5422">
      <w:pPr>
        <w:snapToGrid w:val="0"/>
        <w:spacing w:line="440" w:lineRule="exact"/>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6.2投标文件合格投递后，自投标截止日期起，在投标有效期内有效。</w:t>
      </w:r>
    </w:p>
    <w:p w14:paraId="4BC0F990">
      <w:pPr>
        <w:pStyle w:val="137"/>
        <w:spacing w:before="0" w:line="44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6.3在原定投标有效期满之前，如果出现特殊情况，采购代理机构可以以书面形式通知投标人延长投标有效期。投标人同意延长的，不得要求或被允许修改其投标文件，投标人拒绝延长的，其投标无效。</w:t>
      </w:r>
    </w:p>
    <w:p w14:paraId="154B5BF5">
      <w:pPr>
        <w:pStyle w:val="137"/>
        <w:spacing w:before="0" w:line="440" w:lineRule="exact"/>
        <w:ind w:firstLine="0" w:firstLineChars="0"/>
        <w:rPr>
          <w:rFonts w:hint="eastAsia" w:ascii="仿宋" w:hAnsi="仿宋" w:eastAsia="仿宋" w:cs="仿宋"/>
          <w:bCs/>
          <w:color w:val="auto"/>
          <w:sz w:val="24"/>
          <w:szCs w:val="24"/>
        </w:rPr>
      </w:pPr>
      <w:r>
        <w:rPr>
          <w:rFonts w:hint="eastAsia" w:ascii="仿宋" w:hAnsi="仿宋" w:eastAsia="仿宋" w:cs="仿宋"/>
          <w:b/>
          <w:color w:val="auto"/>
          <w:sz w:val="24"/>
          <w:szCs w:val="24"/>
        </w:rPr>
        <w:t>7.关联投标人投标限制</w:t>
      </w:r>
    </w:p>
    <w:p w14:paraId="1E569788">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本采购文件所称“关联企业”，是指存在关联关系的企业；“关联关系”的界定适用《中华人民共和国公司法》之规定。</w:t>
      </w:r>
    </w:p>
    <w:p w14:paraId="5D6E5D72">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7.1单位负责人为同一人或者存在直接控股、管理关系的不同投标人参加同一合同项下的采购活动的，相关投标人均作资格无效处理。</w:t>
      </w:r>
    </w:p>
    <w:p w14:paraId="434E09FA">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7.2不同投标人之间存在以下利害关系并且存在影响采购公平竞争行为的，不得参加同一合同项下的采购活动，相关投标人的投标均作无效处理：</w:t>
      </w:r>
    </w:p>
    <w:p w14:paraId="38BD04D5">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（1）法定代表人或负责人或实际控制人是夫妻关系；</w:t>
      </w:r>
    </w:p>
    <w:p w14:paraId="6B58725E">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（2）法定代表人或负责人或实际控制人是直系血亲关系；</w:t>
      </w:r>
    </w:p>
    <w:p w14:paraId="23339FFC">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（3）法定代表人或负责人或实际控制人存在三代以内旁系血亲关系；</w:t>
      </w:r>
    </w:p>
    <w:p w14:paraId="2210F860">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（4）法定代表人或负责人或实际控制人存在近姻亲关系；</w:t>
      </w:r>
    </w:p>
    <w:p w14:paraId="6AF21B05">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（5）法定代表人或负责人或实际控制人存在股份控制或实际控制关系；</w:t>
      </w:r>
    </w:p>
    <w:p w14:paraId="2270FB94">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（6）存在共同直接或间接投资设立子公司、联营企业和合营企业情况；</w:t>
      </w:r>
    </w:p>
    <w:p w14:paraId="68CEA933">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（7）存在分级代理或代销关系、同一生产制造商关系、管理关系、重要业务（占主营业务收入50%以上）或重要财务往来关系（如融资）等其他实质性控制关系。</w:t>
      </w:r>
    </w:p>
    <w:p w14:paraId="25AF9FC1">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7.3除单一来源采购项目外，为采购项目提供整体设计、规范编制或者项目管理、监理、检测等服务的投标人，不得再参加该采购项目的其他采购活动，相关投标人的投标作无效处理。</w:t>
      </w:r>
    </w:p>
    <w:p w14:paraId="32925F95">
      <w:pPr>
        <w:pStyle w:val="137"/>
        <w:spacing w:before="0" w:line="440" w:lineRule="exact"/>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7.4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66FF91E3">
      <w:pPr>
        <w:pStyle w:val="137"/>
        <w:spacing w:before="0" w:line="440" w:lineRule="exact"/>
        <w:ind w:firstLine="480"/>
        <w:rPr>
          <w:rFonts w:hint="eastAsia" w:ascii="仿宋" w:hAnsi="仿宋" w:eastAsia="仿宋" w:cs="仿宋"/>
          <w:b/>
          <w:color w:val="auto"/>
          <w:sz w:val="32"/>
        </w:rPr>
      </w:pPr>
      <w:r>
        <w:rPr>
          <w:rFonts w:hint="eastAsia" w:ascii="仿宋" w:hAnsi="仿宋" w:eastAsia="仿宋" w:cs="仿宋"/>
          <w:bCs/>
          <w:color w:val="auto"/>
          <w:sz w:val="24"/>
          <w:szCs w:val="24"/>
        </w:rPr>
        <w:t>7.5（综合评分法、非单一产品采购项目适用）通过资格审查、符合性审查的不同投标人参加同一合同项下投标时，提供的核心产品品牌均相同的，按照上</w:t>
      </w:r>
      <w:r>
        <w:rPr>
          <w:rFonts w:hint="eastAsia" w:ascii="仿宋" w:hAnsi="仿宋" w:eastAsia="仿宋" w:cs="仿宋"/>
          <w:bCs/>
          <w:color w:val="auto"/>
          <w:sz w:val="24"/>
          <w:szCs w:val="24"/>
          <w:lang w:val="en-US" w:eastAsia="zh-CN"/>
        </w:rPr>
        <w:t>述</w:t>
      </w:r>
      <w:r>
        <w:rPr>
          <w:rFonts w:hint="eastAsia" w:ascii="仿宋" w:hAnsi="仿宋" w:eastAsia="仿宋" w:cs="仿宋"/>
          <w:bCs/>
          <w:color w:val="auto"/>
          <w:sz w:val="24"/>
          <w:szCs w:val="24"/>
        </w:rPr>
        <w:t>条款处理。</w:t>
      </w:r>
    </w:p>
    <w:p w14:paraId="30E522FA">
      <w:pPr>
        <w:spacing w:line="440" w:lineRule="exact"/>
        <w:jc w:val="center"/>
        <w:rPr>
          <w:rFonts w:hint="eastAsia" w:ascii="仿宋" w:hAnsi="仿宋" w:eastAsia="仿宋" w:cs="仿宋"/>
          <w:b/>
          <w:color w:val="auto"/>
          <w:sz w:val="32"/>
          <w:szCs w:val="32"/>
        </w:rPr>
      </w:pPr>
      <w:bookmarkStart w:id="24" w:name="_Toc91899903"/>
    </w:p>
    <w:p w14:paraId="5CA82D0D">
      <w:pPr>
        <w:spacing w:line="44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四、开标和评标</w:t>
      </w:r>
    </w:p>
    <w:p w14:paraId="4D551924">
      <w:pPr>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1.电子招投标开标及评审程序</w:t>
      </w:r>
    </w:p>
    <w:p w14:paraId="6259EE98">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1.1投标截止时间后，主持人宣布开标会开始。</w:t>
      </w:r>
    </w:p>
    <w:p w14:paraId="5BB681DF">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1.2投标人登录乐采云平台，用“项目采购-开标评标”功能对电子投标文件进行在线解密。在线解密电子投标文件时间为开标时间起30分钟内。</w:t>
      </w:r>
    </w:p>
    <w:p w14:paraId="36FA8911">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1.3采购人或采购代理机构对招标文件资格进行审查。</w:t>
      </w:r>
    </w:p>
    <w:p w14:paraId="23B5C406">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1.4评标委员会对招标文件符合性进行审查，对符合性通过的商务技术文件进行评审。</w:t>
      </w:r>
    </w:p>
    <w:p w14:paraId="76BA4502">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1.5主持人宣布商务技术得分及无效（废）投标情形（如有），公布经商务技术（资信）评审符合招标文件要求的投标人名单及其商务技术得分。</w:t>
      </w:r>
    </w:p>
    <w:p w14:paraId="03D64A4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1.6启封报价文件资料。</w:t>
      </w:r>
    </w:p>
    <w:p w14:paraId="1478FA31">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1.7评标委员会对投标文件报价文件资料进行评审，核准投标报价及计算价格分，汇总商务技术分、价格分，根据得分排序确定中标候选人。</w:t>
      </w:r>
    </w:p>
    <w:p w14:paraId="00D4887B">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1.8主持人公布评标结果。</w:t>
      </w:r>
    </w:p>
    <w:p w14:paraId="6A43FFF9">
      <w:pPr>
        <w:snapToGrid w:val="0"/>
        <w:spacing w:line="44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特别说明：乐采云公司如对电子化开标及评审程序有调整的，按调整后的程序操作。</w:t>
      </w:r>
    </w:p>
    <w:p w14:paraId="19C89A62">
      <w:pPr>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14:paraId="17098FEB">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14:paraId="7E57A722">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14:paraId="313DDDAC">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14:paraId="497DE2F1">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14:paraId="392122A3">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14:paraId="0C531A9B">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8BC1C1A">
      <w:pPr>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3.评标</w:t>
      </w:r>
    </w:p>
    <w:p w14:paraId="30E0896A">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3.1评标委员会由招标采购单位依法组建，负责评标活动。评标委员会遵循公开、公平、公正、科学合理、竞争择优的原则。</w:t>
      </w:r>
    </w:p>
    <w:p w14:paraId="15CDD69D">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3.2评标工作由评标委员会负责。评标委员会按有关规定产生。评标委员会由采购人代表和评审专家</w:t>
      </w:r>
      <w:r>
        <w:rPr>
          <w:rFonts w:hint="eastAsia" w:ascii="仿宋" w:hAnsi="仿宋" w:eastAsia="仿宋" w:cs="仿宋"/>
          <w:color w:val="auto"/>
          <w:sz w:val="24"/>
          <w:szCs w:val="24"/>
          <w:highlight w:val="none"/>
        </w:rPr>
        <w:t>组成，</w:t>
      </w:r>
      <w:r>
        <w:rPr>
          <w:rFonts w:hint="eastAsia" w:ascii="仿宋" w:hAnsi="仿宋" w:eastAsia="仿宋" w:cs="仿宋"/>
          <w:color w:val="auto"/>
          <w:kern w:val="0"/>
          <w:sz w:val="24"/>
          <w:szCs w:val="24"/>
          <w:highlight w:val="none"/>
        </w:rPr>
        <w:t>成员人数为</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及以上单数</w:t>
      </w:r>
      <w:r>
        <w:rPr>
          <w:rFonts w:hint="eastAsia" w:ascii="仿宋" w:hAnsi="仿宋" w:eastAsia="仿宋" w:cs="仿宋"/>
          <w:color w:val="auto"/>
          <w:sz w:val="24"/>
          <w:szCs w:val="24"/>
          <w:highlight w:val="none"/>
        </w:rPr>
        <w:t>。</w:t>
      </w:r>
    </w:p>
    <w:p w14:paraId="520367CF">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3.3评标委员会可以要求投标人对其投标文件中含义不明确的内容作必要的澄清或者说明，但澄清或者说明不得超过投标文件的范围或者改变投标文件的实质性内容。</w:t>
      </w:r>
    </w:p>
    <w:p w14:paraId="2879EBCF">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687E3C4A">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供应商通过乐采云平台交换的数据电文必须进行电子签章。</w:t>
      </w:r>
    </w:p>
    <w:p w14:paraId="6F09B8F2">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3.4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9E08ABC">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3.5评标委员会对投标文件的判定，只依据投标文件和招标文件内容本身，不依据任何外来证明。</w:t>
      </w:r>
    </w:p>
    <w:p w14:paraId="5518EC86">
      <w:pPr>
        <w:snapToGri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3.6评标委员会不向落标方解释落标的原因。</w:t>
      </w:r>
    </w:p>
    <w:p w14:paraId="0FFC5C1C">
      <w:pPr>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4.投标文件的初审鉴定</w:t>
      </w:r>
    </w:p>
    <w:p w14:paraId="3B0F716D">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4.1资格性审查</w:t>
      </w:r>
    </w:p>
    <w:p w14:paraId="5F6D80F9">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4.1.1依据法律法规和招标文件规定，采购人或采购人代表对投标人进行资格审查，以确定投标人是否具备投标资格。</w:t>
      </w:r>
    </w:p>
    <w:p w14:paraId="02BD7A73">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4.2符合性审查</w:t>
      </w:r>
    </w:p>
    <w:p w14:paraId="71E2815E">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376DEE0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4.3如果投标文件实质不响应招标文件的各项要求，评标委员会将予以拒绝，并且不允许投标人通过修改或撤销其不符合要求的差异或保留，使之成为具有实质性响应的投标。</w:t>
      </w:r>
    </w:p>
    <w:p w14:paraId="113FC682">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kern w:val="0"/>
          <w:sz w:val="24"/>
          <w:szCs w:val="24"/>
        </w:rPr>
        <w:t>5.</w:t>
      </w:r>
      <w:r>
        <w:rPr>
          <w:rFonts w:hint="eastAsia" w:ascii="仿宋" w:hAnsi="仿宋" w:eastAsia="仿宋" w:cs="仿宋"/>
          <w:b/>
          <w:color w:val="auto"/>
          <w:sz w:val="24"/>
          <w:szCs w:val="24"/>
        </w:rPr>
        <w:t>投标文件报价出现前后不一致的，按照下列规定修正：</w:t>
      </w:r>
    </w:p>
    <w:p w14:paraId="71B3C666">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5.1投标文件中开标一览表（报价表）内容与投标文件中相应内容不一致的，以开标一览表（报价表）为准；</w:t>
      </w:r>
    </w:p>
    <w:p w14:paraId="0B408719">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5.2大写金额和小写金额不一致的，以大写金额为准；</w:t>
      </w:r>
    </w:p>
    <w:p w14:paraId="01E09FB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5.3单价金额小数点或者百分比有明显错位的，以开标一览表的总价为准，并修改单价；</w:t>
      </w:r>
    </w:p>
    <w:p w14:paraId="59C89631">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5.4总价金额与按单价汇总金额不一致的，以单价金额计算结果为准。</w:t>
      </w:r>
    </w:p>
    <w:p w14:paraId="551EEF77">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参照相关规定（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27742511">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6.投标文件的评审、比较和否决</w:t>
      </w:r>
    </w:p>
    <w:p w14:paraId="258968F5">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6.1评标委员会将对在实质上响应招标文件要求的投标文件进行评估和比较。</w:t>
      </w:r>
    </w:p>
    <w:p w14:paraId="16C0CD61">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6136D07D">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6.3在评标过程中，如发现与招标文件要求相偏离的，评标委员会可对其偏离情形进行必要的核实。</w:t>
      </w:r>
    </w:p>
    <w:p w14:paraId="6C68DC78">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6.4在评审过程中，如属于实质性偏离或符合无效响应条件的，应当询问相关投标人，并可对其通过乐采云平台进行线上确认，但不允许对偏离条款进行补充、修正或撤回。</w:t>
      </w:r>
    </w:p>
    <w:p w14:paraId="4E412AEC">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6.5比较与评价。评标委员会应当按照评标标准，对符合性审查合格的投标文件进行商务和技术评估，综合比较与评价。</w:t>
      </w:r>
    </w:p>
    <w:p w14:paraId="032BCC3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6.6汇总（商务技术得分情况）。评标委员会各成员应当独立对每个投标人的商务技术（资信）文件进行评价，并汇总商务技术得分情况。</w:t>
      </w:r>
    </w:p>
    <w:p w14:paraId="28B8898F">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6.7 报价审核。对符合采购需求且通过商务技术（资信）评审的投标人的报价的合理性、准确性等进行审查核实。</w:t>
      </w:r>
    </w:p>
    <w:p w14:paraId="26F1F05D">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6.7.1评标委员会认为投标人的报价明显低于其他通过符合性审查</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投标人的报价，有可能影响产品质量或者不能诚信履约的，应当要求其在评标现场合理的时间内通过乐采云平台提供线上说明，必要时提交相关证明材料。</w:t>
      </w:r>
    </w:p>
    <w:p w14:paraId="7F562C27">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6.7.2如需投标价格修正，按招标文件规定对投标价格进行修正。</w:t>
      </w:r>
    </w:p>
    <w:p w14:paraId="5830F98C">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6.8评标委员会依据招标文件规定的评标标准和方法，对投标文件进行评审和比较后，向采购人或其委托的采购代理机构提供书面评标报告，并按得分高低排序推荐中标候选供应商。</w:t>
      </w:r>
    </w:p>
    <w:p w14:paraId="3820523F">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7.投标文件的澄清</w:t>
      </w:r>
    </w:p>
    <w:p w14:paraId="37E36261">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FD79938">
      <w:pPr>
        <w:spacing w:line="440" w:lineRule="exact"/>
        <w:jc w:val="left"/>
        <w:rPr>
          <w:rFonts w:hint="eastAsia" w:ascii="仿宋" w:hAnsi="仿宋" w:eastAsia="仿宋" w:cs="仿宋"/>
          <w:b/>
          <w:color w:val="auto"/>
          <w:sz w:val="24"/>
          <w:szCs w:val="24"/>
        </w:rPr>
      </w:pPr>
      <w:r>
        <w:rPr>
          <w:rFonts w:hint="eastAsia" w:ascii="仿宋" w:hAnsi="仿宋" w:eastAsia="仿宋" w:cs="仿宋"/>
          <w:b/>
          <w:snapToGrid/>
          <w:color w:val="auto"/>
          <w:kern w:val="2"/>
          <w:sz w:val="24"/>
          <w:szCs w:val="24"/>
          <w:lang w:val="en-US" w:eastAsia="zh-CN" w:bidi="ar-SA"/>
        </w:rPr>
        <w:t>8.无效投标的情形</w:t>
      </w:r>
    </w:p>
    <w:p w14:paraId="45866219">
      <w:pPr>
        <w:tabs>
          <w:tab w:val="left" w:pos="4085"/>
        </w:tabs>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投标文件有下列情形之一的作无效投标处理：</w:t>
      </w:r>
    </w:p>
    <w:p w14:paraId="0707CC8D">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8.1投标人不具备招标文件中规定的资格要求的（投标人未提供有效的资格文件的，视为投标人不具备招标文件中规定的资格要求）；</w:t>
      </w:r>
    </w:p>
    <w:p w14:paraId="7E97C509">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8.2未按照招标文件规定要求签字或盖章的；</w:t>
      </w:r>
    </w:p>
    <w:p w14:paraId="7575FD4E">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8.3单位负责人为同一人或者存在直接控股、管理关系的不同供应商参加同一合同项下的采购活动的（均无效）；</w:t>
      </w:r>
    </w:p>
    <w:p w14:paraId="60C130FF">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8.4为采购项目提供整体设计、修复技术方案编制或者项目管理、监理、检测、等服务后不得再参加该采购项目的其他采购活动； </w:t>
      </w:r>
    </w:p>
    <w:p w14:paraId="52DF0637">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8.5《法定代表人身份证明书》与提供的身份证复印件信息不符的；《法定代表人授权委托书》与提供的身份证复印件信息不符的；</w:t>
      </w:r>
    </w:p>
    <w:p w14:paraId="1D02B5DE">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8.6《法定代表人授权委托书》或《法定代表人身份证明书》填写不全、错误或授权代表未经有效授权的；</w:t>
      </w:r>
    </w:p>
    <w:p w14:paraId="3DFB3ECC">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投标文件中承诺的投标有效期少于招标文件中载明的投标有效期的；</w:t>
      </w:r>
    </w:p>
    <w:p w14:paraId="6B4F9FCF">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报价一经涂改，未在涂改处加盖投标单位公章或者未经法定代表人或其授权代表签字或盖章的；</w:t>
      </w:r>
    </w:p>
    <w:p w14:paraId="659C96A3">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未按招标文件规定的格式填写，或对招标服务或技术或产品等要求未详细应答或应答内容不全、有缺失的,经评标委员会认定为无法评审的；</w:t>
      </w:r>
    </w:p>
    <w:p w14:paraId="70092C0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出现同一标的物或本次招标产品(服务)内的主要产品(重要组成部分)出现商务技术（资信）文件资料、报价文件资料描述不一致或前后描述不一致，经评标委员会认定后为无法评审的；</w:t>
      </w:r>
    </w:p>
    <w:p w14:paraId="65C18A1E">
      <w:pPr>
        <w:snapToGrid w:val="0"/>
        <w:spacing w:line="44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技术偏离表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不真实填写或弄虚作假的；</w:t>
      </w:r>
    </w:p>
    <w:p w14:paraId="5FCA333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8.12</w:t>
      </w:r>
      <w:r>
        <w:rPr>
          <w:rFonts w:hint="eastAsia" w:ascii="仿宋" w:hAnsi="仿宋" w:eastAsia="仿宋" w:cs="仿宋"/>
          <w:color w:val="auto"/>
          <w:sz w:val="24"/>
          <w:szCs w:val="24"/>
        </w:rPr>
        <w:t>投标有效期、服务期、付款方式、履约保证金等商务条款不能满足招标文件要求的；</w:t>
      </w:r>
    </w:p>
    <w:p w14:paraId="6008B4AF">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投标文件含有采购人不能接受的附加条件；</w:t>
      </w:r>
    </w:p>
    <w:p w14:paraId="31E26200">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评标委员会认为投标人的报价明显低于其他通过符合性审查投标人的报价，有可能影响产品质量或者不能诚信履约的，未能按要求提供书面说明或者提交相关证明材料证明其报价合理性的；</w:t>
      </w:r>
    </w:p>
    <w:p w14:paraId="5D040E14">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报价超过招标文件中规定的预算金额或最高限价的；</w:t>
      </w:r>
    </w:p>
    <w:p w14:paraId="77CE23CA">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投标文件“商务技术（资信）文件资料”部分中出现《开标一览表》相关内容的；</w:t>
      </w:r>
    </w:p>
    <w:p w14:paraId="4371BAE3">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评标委员会认定有重大偏差或标“★”实质性不响应招标文件要求的；</w:t>
      </w:r>
    </w:p>
    <w:p w14:paraId="710921A8">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《开标一览表》填写不完整或字迹不能辨认或有漏项的，经评标委员会认定属于重大偏差的；</w:t>
      </w:r>
    </w:p>
    <w:p w14:paraId="490C5643">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投标人对根据修正原则修正后的报价不确认的；</w:t>
      </w:r>
    </w:p>
    <w:p w14:paraId="05BE7EF7">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kern w:val="0"/>
          <w:sz w:val="24"/>
          <w:szCs w:val="24"/>
        </w:rPr>
        <w:t>8.2</w:t>
      </w:r>
      <w:r>
        <w:rPr>
          <w:rFonts w:hint="eastAsia" w:ascii="仿宋" w:hAnsi="仿宋" w:eastAsia="仿宋" w:cs="仿宋"/>
          <w:bCs/>
          <w:color w:val="auto"/>
          <w:kern w:val="0"/>
          <w:sz w:val="24"/>
          <w:szCs w:val="24"/>
          <w:lang w:val="en-US" w:eastAsia="zh-CN"/>
        </w:rPr>
        <w:t>0</w:t>
      </w:r>
      <w:r>
        <w:rPr>
          <w:rFonts w:hint="eastAsia" w:ascii="仿宋" w:hAnsi="仿宋" w:eastAsia="仿宋" w:cs="仿宋"/>
          <w:color w:val="auto"/>
          <w:sz w:val="24"/>
          <w:szCs w:val="24"/>
        </w:rPr>
        <w:t>投标人</w:t>
      </w:r>
      <w:r>
        <w:rPr>
          <w:rFonts w:hint="eastAsia" w:ascii="仿宋" w:hAnsi="仿宋" w:eastAsia="仿宋" w:cs="仿宋"/>
          <w:bCs/>
          <w:color w:val="auto"/>
          <w:sz w:val="24"/>
          <w:szCs w:val="24"/>
        </w:rPr>
        <w:t>递交两份或两份以上内容不同的投标文件，且未声明哪一份有效的；</w:t>
      </w:r>
    </w:p>
    <w:p w14:paraId="0140E73E">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投标人提供虚假材料投标的（包括但不限于以下情节）：</w:t>
      </w:r>
    </w:p>
    <w:p w14:paraId="37E4672F">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.1使用伪造、变造的许可证件；</w:t>
      </w:r>
    </w:p>
    <w:p w14:paraId="3AD3F344">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.2提供虚假的财务状况或者业绩；</w:t>
      </w:r>
    </w:p>
    <w:p w14:paraId="35F74062">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.3提供虚假的项目负责人或者主要技术人员简历、劳动关系证明；</w:t>
      </w:r>
    </w:p>
    <w:p w14:paraId="4F611843">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.4提供虚假的信用状况；</w:t>
      </w:r>
    </w:p>
    <w:p w14:paraId="576F492E">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.5其他弄虚作假的行为。</w:t>
      </w:r>
    </w:p>
    <w:p w14:paraId="70FB64C4">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下列情形之一的，视为投标人串通投标，其投标无效：</w:t>
      </w:r>
    </w:p>
    <w:p w14:paraId="6921279D">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.1不同投标人的投标文件由同一单位或者个人编制；</w:t>
      </w:r>
    </w:p>
    <w:p w14:paraId="400B22F5">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.2不同投标人委托同一单位或者个人办理投标事宜；</w:t>
      </w:r>
    </w:p>
    <w:p w14:paraId="01F91360">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.3不同投标人的投标文件载明的项目管理成员或者联系人员为同一人；</w:t>
      </w:r>
    </w:p>
    <w:p w14:paraId="5D092172">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.4不同投标人的投标文件异常一致或者投标报价呈规律性差异；</w:t>
      </w:r>
    </w:p>
    <w:p w14:paraId="7E4EC098">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.5不同投标人的投标文件相互混装；</w:t>
      </w:r>
    </w:p>
    <w:p w14:paraId="31DFA090">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.6有二份及二份以上投标文件的相互之间有特别相同或相似之处，且经询标澄清投标人无令人信服的理由和可靠证据证明其合理性的，经评标委员会半数以上成员确认有串通投标嫌疑的；</w:t>
      </w:r>
    </w:p>
    <w:p w14:paraId="25BD8121">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有下列情形之一的，属于恶意串通，其投标无效：</w:t>
      </w:r>
    </w:p>
    <w:p w14:paraId="5D614663">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.1供应商直接或者间接从采购人或者采购机构处获得其他供应商的相关情况并修改其投标文件或者响应文件；</w:t>
      </w:r>
    </w:p>
    <w:p w14:paraId="08C26E02">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.2供应商按照采购人或者采购机构的授意撤换、修改投标文件或者响应文件；</w:t>
      </w:r>
    </w:p>
    <w:p w14:paraId="1DC90EB1">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.3供应商之间协商报价、技术方案等投标文件或者响应文件的实质性内容；</w:t>
      </w:r>
    </w:p>
    <w:p w14:paraId="6D803E10">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.4属于同一集团、协会、商会等组织成员的供应商按照该组织要求协同参加采购活动；</w:t>
      </w:r>
    </w:p>
    <w:p w14:paraId="72CF18EF">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.5供应商之间事先约定由某一特定供应商中标、成交；</w:t>
      </w:r>
    </w:p>
    <w:p w14:paraId="0C97AA2A">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.6供应商之间商定部分供应商放弃参加采购活动或者放弃中标、成交；</w:t>
      </w:r>
    </w:p>
    <w:p w14:paraId="5BC7ABA4">
      <w:pPr>
        <w:tabs>
          <w:tab w:val="left" w:pos="3870"/>
          <w:tab w:val="left" w:pos="4085"/>
        </w:tabs>
        <w:snapToGrid w:val="0"/>
        <w:spacing w:line="44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.7供应商与采购人或者采购机构之间、供应商相互之间，为谋求特定供应商中标、成交或者排斥其他供应商的其他串通行为。</w:t>
      </w:r>
    </w:p>
    <w:p w14:paraId="7C2C5D23">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评标委员会认定有重大偏差或实质性不响应招标文件要求的；</w:t>
      </w:r>
    </w:p>
    <w:p w14:paraId="07310875">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投标文件出现不是唯一的、有选择性投标报价的；</w:t>
      </w:r>
    </w:p>
    <w:p w14:paraId="13F957FC">
      <w:pPr>
        <w:snapToGri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8.2</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其他违反法律法规的情形。</w:t>
      </w:r>
    </w:p>
    <w:p w14:paraId="55690D9B">
      <w:pPr>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9.废标的情形</w:t>
      </w:r>
    </w:p>
    <w:p w14:paraId="0BF05635">
      <w:pPr>
        <w:snapToGrid w:val="0"/>
        <w:spacing w:line="440" w:lineRule="exact"/>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在招标采购中，出现下列情形之一的，应予废标：</w:t>
      </w:r>
    </w:p>
    <w:p w14:paraId="5D88BE9A">
      <w:pPr>
        <w:snapToGrid w:val="0"/>
        <w:spacing w:line="44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9.1符合专业条件的投标人或者对招标文件作实质性响应的投标人不足三家的；</w:t>
      </w:r>
    </w:p>
    <w:p w14:paraId="1B312029">
      <w:pPr>
        <w:snapToGrid w:val="0"/>
        <w:spacing w:line="44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9.2出现影响采购公正的违法、违规行为的；</w:t>
      </w:r>
    </w:p>
    <w:p w14:paraId="22B44406">
      <w:pPr>
        <w:snapToGrid w:val="0"/>
        <w:spacing w:line="44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9.3投标人的报价均超过了采购预算，采购人不能支付的；</w:t>
      </w:r>
    </w:p>
    <w:p w14:paraId="41E552CB">
      <w:pPr>
        <w:snapToGrid w:val="0"/>
        <w:spacing w:line="440" w:lineRule="exact"/>
        <w:ind w:firstLine="480" w:firstLineChars="200"/>
        <w:rPr>
          <w:rFonts w:hint="eastAsia" w:ascii="仿宋" w:hAnsi="仿宋" w:eastAsia="仿宋" w:cs="仿宋"/>
          <w:b/>
          <w:color w:val="auto"/>
          <w:kern w:val="0"/>
          <w:sz w:val="24"/>
          <w:szCs w:val="24"/>
        </w:rPr>
      </w:pPr>
      <w:r>
        <w:rPr>
          <w:rFonts w:hint="eastAsia" w:ascii="仿宋" w:hAnsi="仿宋" w:eastAsia="仿宋" w:cs="仿宋"/>
          <w:bCs/>
          <w:color w:val="auto"/>
          <w:kern w:val="0"/>
          <w:sz w:val="24"/>
          <w:szCs w:val="24"/>
        </w:rPr>
        <w:t>9.4因重大变故，采购任务取消的。</w:t>
      </w:r>
    </w:p>
    <w:p w14:paraId="0B845EA0">
      <w:pPr>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10.评标过程保密</w:t>
      </w:r>
    </w:p>
    <w:p w14:paraId="238DF8C6">
      <w:pPr>
        <w:snapToGri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10.1</w:t>
      </w:r>
      <w:r>
        <w:rPr>
          <w:rFonts w:hint="eastAsia" w:ascii="仿宋" w:hAnsi="仿宋" w:eastAsia="仿宋" w:cs="仿宋"/>
          <w:color w:val="auto"/>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539539F">
      <w:pPr>
        <w:snapToGrid w:val="0"/>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szCs w:val="24"/>
        </w:rPr>
        <w:t>10.2 在评标期间，投标人企图影响采购人或</w:t>
      </w:r>
      <w:r>
        <w:rPr>
          <w:rFonts w:hint="eastAsia" w:ascii="仿宋" w:hAnsi="仿宋" w:eastAsia="仿宋" w:cs="仿宋"/>
          <w:color w:val="auto"/>
          <w:sz w:val="24"/>
          <w:szCs w:val="24"/>
        </w:rPr>
        <w:t>评标委员会</w:t>
      </w:r>
      <w:r>
        <w:rPr>
          <w:rFonts w:hint="eastAsia" w:ascii="仿宋" w:hAnsi="仿宋" w:eastAsia="仿宋" w:cs="仿宋"/>
          <w:color w:val="auto"/>
          <w:kern w:val="0"/>
          <w:sz w:val="24"/>
          <w:szCs w:val="24"/>
        </w:rPr>
        <w:t>的任何活动，都将导致投标被拒绝，并由其承担相应的法律责任。</w:t>
      </w:r>
    </w:p>
    <w:p w14:paraId="25B8F7BB">
      <w:pPr>
        <w:snapToGrid w:val="0"/>
        <w:spacing w:line="440" w:lineRule="exact"/>
        <w:ind w:firstLine="482" w:firstLineChars="150"/>
        <w:jc w:val="center"/>
        <w:rPr>
          <w:rFonts w:hint="eastAsia" w:ascii="仿宋" w:hAnsi="仿宋" w:eastAsia="仿宋" w:cs="仿宋"/>
          <w:b/>
          <w:color w:val="auto"/>
          <w:sz w:val="32"/>
        </w:rPr>
      </w:pPr>
    </w:p>
    <w:bookmarkEnd w:id="24"/>
    <w:p w14:paraId="42EC2306">
      <w:pPr>
        <w:pStyle w:val="36"/>
        <w:spacing w:line="440" w:lineRule="exact"/>
        <w:ind w:firstLine="726"/>
        <w:jc w:val="center"/>
        <w:rPr>
          <w:rFonts w:hint="eastAsia" w:ascii="仿宋" w:hAnsi="仿宋" w:eastAsia="仿宋" w:cs="仿宋"/>
          <w:b/>
          <w:color w:val="auto"/>
          <w:sz w:val="32"/>
          <w:szCs w:val="32"/>
        </w:rPr>
      </w:pPr>
      <w:bookmarkStart w:id="25" w:name="_Toc81372953"/>
      <w:bookmarkStart w:id="26" w:name="_Toc84325929"/>
      <w:bookmarkStart w:id="27" w:name="_Toc81372776"/>
      <w:r>
        <w:rPr>
          <w:rFonts w:hint="eastAsia" w:ascii="仿宋" w:hAnsi="仿宋" w:eastAsia="仿宋" w:cs="仿宋"/>
          <w:b/>
          <w:color w:val="auto"/>
          <w:sz w:val="32"/>
          <w:szCs w:val="32"/>
        </w:rPr>
        <w:t>五、授予合同</w:t>
      </w:r>
    </w:p>
    <w:bookmarkEnd w:id="25"/>
    <w:bookmarkEnd w:id="26"/>
    <w:bookmarkEnd w:id="27"/>
    <w:p w14:paraId="7B6CF274">
      <w:pPr>
        <w:pStyle w:val="16"/>
        <w:tabs>
          <w:tab w:val="clear" w:pos="390"/>
          <w:tab w:val="clear" w:pos="454"/>
        </w:tabs>
        <w:spacing w:after="120" w:line="440" w:lineRule="exact"/>
        <w:ind w:left="0" w:firstLine="0"/>
        <w:rPr>
          <w:rFonts w:hint="eastAsia" w:ascii="仿宋" w:hAnsi="仿宋" w:eastAsia="仿宋" w:cs="仿宋"/>
          <w:b/>
          <w:color w:val="auto"/>
          <w:sz w:val="24"/>
          <w:szCs w:val="24"/>
        </w:rPr>
      </w:pPr>
      <w:r>
        <w:rPr>
          <w:rFonts w:hint="eastAsia" w:ascii="仿宋" w:hAnsi="仿宋" w:eastAsia="仿宋" w:cs="仿宋"/>
          <w:b/>
          <w:color w:val="auto"/>
          <w:sz w:val="24"/>
          <w:szCs w:val="24"/>
        </w:rPr>
        <w:t>1.中标条件</w:t>
      </w:r>
    </w:p>
    <w:p w14:paraId="3644CE2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1.1投标文件基本符合招标文件要求；</w:t>
      </w:r>
    </w:p>
    <w:p w14:paraId="1C2605C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1.2投标人有很好的执行合同的能力；</w:t>
      </w:r>
    </w:p>
    <w:p w14:paraId="330A6F9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1.3实施方案最合理并对采购人最为有利，最大限度满足招标文件的要求；</w:t>
      </w:r>
    </w:p>
    <w:p w14:paraId="64E5ED0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1.4投标人能够提供质量技术、商务经济占综合优势的系统及服务。</w:t>
      </w:r>
    </w:p>
    <w:p w14:paraId="66F69D81">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1.5采购人将把中标通知书授予最佳投标者，但最低价不是中标的绝对保证。</w:t>
      </w:r>
    </w:p>
    <w:p w14:paraId="290A8A00">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2.中标确认</w:t>
      </w:r>
    </w:p>
    <w:p w14:paraId="45E2341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2.1采购人应当自收到评标报告之日起５个工作日内，在评标报告确定的中标候选人名单中按顺序确定中标人。</w:t>
      </w:r>
    </w:p>
    <w:p w14:paraId="3DDF537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2.2采购人在收到评标报告5个工作日内未按评标报告推荐的中标候选人顺序确定中标人，视同按评标报告推荐的顺序确定的中标候选人为中标人。</w:t>
      </w:r>
    </w:p>
    <w:p w14:paraId="7AD7BB5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2.3采购人应在确认中标人前再次对资格条件和相关证件材料进一步查验核实。</w:t>
      </w:r>
    </w:p>
    <w:p w14:paraId="0972C2BF">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3.中标通知</w:t>
      </w:r>
    </w:p>
    <w:p w14:paraId="23FEAE67">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3.1采购代理机构对中标结果在指定媒体（浙江政府采购网</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"http://www.zjzfcg.gov.cn"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http://zfcg.czt.zj.gov.cn/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）发布中标公告，中标公告期限为1个工作日。</w:t>
      </w:r>
    </w:p>
    <w:p w14:paraId="2255B70B">
      <w:pPr>
        <w:snapToGrid w:val="0"/>
        <w:spacing w:line="44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3.2采购代理机构向中标供应商签发中标通知书。在采购代理机构发出中标通知书前，中标供应商如有违反有关法律法规和本项目要求行为的，则取消该投标人的中标资格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szCs w:val="24"/>
          <w:lang w:val="zh-CN"/>
        </w:rPr>
        <w:t>。</w:t>
      </w:r>
    </w:p>
    <w:p w14:paraId="4EEEABC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3.3采购代理机构对中标结果不作任何说明和解释，也不回答任何提问。</w:t>
      </w:r>
    </w:p>
    <w:p w14:paraId="51FFE5C0">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4.履约保证金</w:t>
      </w:r>
    </w:p>
    <w:p w14:paraId="72BF8E68">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4.1中标单位按照招标文件规定递交履约保证金。</w:t>
      </w:r>
    </w:p>
    <w:p w14:paraId="0ABD7C9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4.2签订合同后，如中标单位不按双方合同约定履约，则没收其全部履约保证金，履约保证金不足以赔偿损失的，按实际损失赔偿。</w:t>
      </w:r>
    </w:p>
    <w:p w14:paraId="1A9DB0A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4.3中标单位如未按时</w:t>
      </w:r>
      <w:r>
        <w:rPr>
          <w:rFonts w:hint="eastAsia" w:ascii="仿宋" w:hAnsi="仿宋" w:eastAsia="仿宋" w:cs="仿宋"/>
          <w:color w:val="auto"/>
          <w:sz w:val="24"/>
          <w:szCs w:val="24"/>
          <w:lang w:val="en-US" w:eastAsia="zh-CN"/>
        </w:rPr>
        <w:t>缴纳</w:t>
      </w:r>
      <w:r>
        <w:rPr>
          <w:rFonts w:hint="eastAsia" w:ascii="仿宋" w:hAnsi="仿宋" w:eastAsia="仿宋" w:cs="仿宋"/>
          <w:color w:val="auto"/>
          <w:sz w:val="24"/>
          <w:szCs w:val="24"/>
        </w:rPr>
        <w:t>履约保证金，采购人有权撤销其中标资格，报请批准后另行采购。</w:t>
      </w:r>
    </w:p>
    <w:p w14:paraId="151F4485">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5.合同签订及备案</w:t>
      </w:r>
    </w:p>
    <w:p w14:paraId="05B553E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5.1中标人应当</w:t>
      </w:r>
      <w:r>
        <w:rPr>
          <w:rFonts w:hint="eastAsia" w:ascii="仿宋" w:hAnsi="仿宋" w:eastAsia="仿宋" w:cs="仿宋"/>
          <w:color w:val="auto"/>
          <w:sz w:val="24"/>
          <w:szCs w:val="24"/>
          <w:lang w:val="en-US" w:eastAsia="zh-CN"/>
        </w:rPr>
        <w:t>按中标通知书要求的合同签订时间</w:t>
      </w:r>
      <w:r>
        <w:rPr>
          <w:rFonts w:hint="eastAsia" w:ascii="仿宋" w:hAnsi="仿宋" w:eastAsia="仿宋" w:cs="仿宋"/>
          <w:color w:val="auto"/>
          <w:sz w:val="24"/>
          <w:szCs w:val="24"/>
        </w:rPr>
        <w:t>（投诉处理等原因导致签订合同延误的除外）与采购人签订合同，自采购合同签订之日起3个工作日内，通过电子交易平台进行备案。</w:t>
      </w:r>
    </w:p>
    <w:p w14:paraId="2C6FDB9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5.2如中标人为联合体的，由联合体成员各方法定代表人或其授权代表与采购人代表签订合同。</w:t>
      </w:r>
    </w:p>
    <w:p w14:paraId="6569878F">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6.验收</w:t>
      </w:r>
    </w:p>
    <w:p w14:paraId="5C1A58D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226067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6.2采购人可以邀请参加本项目的其他投标人或者第三方机构参与验收。参与验收的投标人或者第三方机构的意见作为验收书的参考资料一并存档。</w:t>
      </w:r>
    </w:p>
    <w:p w14:paraId="7931652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CC928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4E97F7B4">
      <w:pPr>
        <w:snapToGrid w:val="0"/>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szCs w:val="24"/>
        </w:rPr>
        <w:t>6.5采购人负责加强对中标人的履约管理，并按照采购合同约定，及时向中标人支付采购资金。对于中标人违反采购合同约定的行为，采购人应当及时处理，依法追究其违约责任。</w:t>
      </w:r>
    </w:p>
    <w:p w14:paraId="6E1A16CC">
      <w:pPr>
        <w:adjustRightInd/>
        <w:spacing w:line="440" w:lineRule="exact"/>
        <w:jc w:val="center"/>
        <w:outlineLvl w:val="0"/>
        <w:rPr>
          <w:rFonts w:hint="eastAsia" w:ascii="仿宋" w:hAnsi="仿宋" w:eastAsia="仿宋" w:cs="仿宋"/>
          <w:b/>
          <w:color w:val="auto"/>
          <w:sz w:val="32"/>
          <w:szCs w:val="32"/>
        </w:rPr>
      </w:pPr>
    </w:p>
    <w:p w14:paraId="0CDE2C0B">
      <w:pPr>
        <w:adjustRightInd/>
        <w:spacing w:line="440" w:lineRule="exact"/>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w:t>
      </w:r>
      <w:r>
        <w:rPr>
          <w:rFonts w:hint="eastAsia" w:ascii="仿宋" w:hAnsi="仿宋" w:eastAsia="仿宋" w:cs="仿宋"/>
          <w:b/>
          <w:bCs/>
          <w:color w:val="auto"/>
          <w:sz w:val="32"/>
          <w:szCs w:val="20"/>
        </w:rPr>
        <w:t>询问、质疑与投诉</w:t>
      </w:r>
    </w:p>
    <w:p w14:paraId="131DBB2F">
      <w:pPr>
        <w:spacing w:line="44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1.在线询问、质疑、投诉</w:t>
      </w:r>
    </w:p>
    <w:p w14:paraId="3836871B">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0376E509">
      <w:pPr>
        <w:spacing w:line="44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2. 供应商询问</w:t>
      </w:r>
    </w:p>
    <w:p w14:paraId="66242379">
      <w:pPr>
        <w:autoSpaceDE w:val="0"/>
        <w:autoSpaceDN w:val="0"/>
        <w:spacing w:line="440" w:lineRule="exact"/>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kern w:val="0"/>
          <w:sz w:val="24"/>
          <w:szCs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F70A3D">
      <w:pPr>
        <w:spacing w:line="44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3.供应商质疑</w:t>
      </w:r>
    </w:p>
    <w:p w14:paraId="102FF163">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bCs/>
          <w:color w:val="auto"/>
          <w:kern w:val="0"/>
          <w:sz w:val="24"/>
          <w:szCs w:val="24"/>
          <w:lang w:val="zh-CN"/>
        </w:rPr>
        <w:t>3</w:t>
      </w:r>
      <w:r>
        <w:rPr>
          <w:rFonts w:hint="eastAsia" w:ascii="仿宋" w:hAnsi="仿宋" w:eastAsia="仿宋" w:cs="仿宋"/>
          <w:b/>
          <w:bCs/>
          <w:color w:val="auto"/>
          <w:sz w:val="24"/>
          <w:szCs w:val="24"/>
        </w:rPr>
        <w:t>.1质疑提出时效</w:t>
      </w:r>
    </w:p>
    <w:p w14:paraId="6D9C0E60">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14:paraId="2A24750A">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一次性提出质疑，否则，采购人或者采购代理机构不予受理：</w:t>
      </w:r>
    </w:p>
    <w:p w14:paraId="6B7F5D46">
      <w:pPr>
        <w:widowControl/>
        <w:snapToGrid w:val="0"/>
        <w:spacing w:line="440" w:lineRule="exact"/>
        <w:ind w:firstLine="434" w:firstLineChars="181"/>
        <w:rPr>
          <w:rFonts w:hint="eastAsia" w:ascii="仿宋" w:hAnsi="仿宋" w:eastAsia="仿宋" w:cs="仿宋"/>
          <w:b/>
          <w:color w:val="auto"/>
          <w:sz w:val="24"/>
          <w:szCs w:val="24"/>
        </w:rPr>
      </w:pPr>
      <w:r>
        <w:rPr>
          <w:rFonts w:hint="eastAsia" w:ascii="仿宋" w:hAnsi="仿宋" w:eastAsia="仿宋" w:cs="仿宋"/>
          <w:color w:val="auto"/>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1515300C">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14:paraId="1A272413">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14:paraId="6ED43424">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rPr>
        <w:t>3.1.2.4对同一采购程序环节的质疑，供应商须一次性提出</w:t>
      </w:r>
      <w:r>
        <w:rPr>
          <w:rFonts w:hint="eastAsia" w:ascii="仿宋" w:hAnsi="仿宋" w:eastAsia="仿宋" w:cs="仿宋"/>
          <w:b/>
          <w:color w:val="auto"/>
          <w:kern w:val="0"/>
          <w:sz w:val="24"/>
          <w:szCs w:val="24"/>
        </w:rPr>
        <w:t>（即针对同一采购程序环节的质疑采购人或采购代理机构仅受理一次），逾期提出或针对同一采购程序环节多次提出的质疑将不予受理、答复</w:t>
      </w:r>
      <w:r>
        <w:rPr>
          <w:rFonts w:hint="eastAsia" w:ascii="仿宋" w:hAnsi="仿宋" w:eastAsia="仿宋" w:cs="仿宋"/>
          <w:b/>
          <w:bCs/>
          <w:color w:val="auto"/>
          <w:sz w:val="24"/>
          <w:szCs w:val="24"/>
        </w:rPr>
        <w:t>。</w:t>
      </w:r>
    </w:p>
    <w:p w14:paraId="5BEC92CF">
      <w:pPr>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bCs/>
          <w:color w:val="auto"/>
          <w:kern w:val="0"/>
          <w:sz w:val="24"/>
          <w:szCs w:val="24"/>
          <w:lang w:val="zh-CN"/>
        </w:rPr>
        <w:t>3.</w:t>
      </w:r>
      <w:r>
        <w:rPr>
          <w:rFonts w:hint="eastAsia" w:ascii="仿宋" w:hAnsi="仿宋" w:eastAsia="仿宋" w:cs="仿宋"/>
          <w:b/>
          <w:bCs/>
          <w:color w:val="auto"/>
          <w:kern w:val="0"/>
          <w:sz w:val="24"/>
          <w:szCs w:val="24"/>
        </w:rPr>
        <w:t>2</w:t>
      </w:r>
      <w:r>
        <w:rPr>
          <w:rFonts w:hint="eastAsia" w:ascii="仿宋" w:hAnsi="仿宋" w:eastAsia="仿宋" w:cs="仿宋"/>
          <w:b/>
          <w:bCs/>
          <w:color w:val="auto"/>
          <w:kern w:val="0"/>
          <w:sz w:val="24"/>
          <w:szCs w:val="24"/>
          <w:lang w:val="zh-CN"/>
        </w:rPr>
        <w:t>质疑函</w:t>
      </w:r>
    </w:p>
    <w:p w14:paraId="071C312F">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3.2.1供应商提出质疑应当提交质疑函和必要的证明材料。质疑函应当包括下列内容：</w:t>
      </w:r>
    </w:p>
    <w:p w14:paraId="6036B9D4">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供应商的姓名或者名称、地址、邮编、联系人及联系电话；</w:t>
      </w:r>
    </w:p>
    <w:p w14:paraId="197C8DCA">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质疑项目的名称、编号；</w:t>
      </w:r>
    </w:p>
    <w:p w14:paraId="2AC850BF">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具体、明确的质疑事项和与质疑事项相关的请求；</w:t>
      </w:r>
    </w:p>
    <w:p w14:paraId="735993EB">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事实依据；</w:t>
      </w:r>
    </w:p>
    <w:p w14:paraId="4A8B3E80">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必要的法律依据；</w:t>
      </w:r>
    </w:p>
    <w:p w14:paraId="67E5D225">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提出质疑的日期。</w:t>
      </w:r>
    </w:p>
    <w:p w14:paraId="3FACFE3A">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color w:val="auto"/>
          <w:sz w:val="24"/>
          <w:szCs w:val="24"/>
        </w:rPr>
        <w:t>质疑函不符合相关规定的，应在规定期限内补齐的，招标方自收到补齐材料之日起受理；逾期未补齐的，按自动撤回质疑处理。</w:t>
      </w:r>
    </w:p>
    <w:p w14:paraId="67EEA288">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质疑函范本及制作说明详见附件1。</w:t>
      </w:r>
    </w:p>
    <w:p w14:paraId="536CB0C1">
      <w:pPr>
        <w:spacing w:line="44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4.供应商投诉</w:t>
      </w:r>
    </w:p>
    <w:p w14:paraId="0319BCD4">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4.1质疑供应商对采购人或采购代理机构的答复不满意或者采购人、采购代理机构未在规定的时间内作出答复的，可以在答复期满后十五个工作日内向</w:t>
      </w:r>
      <w:r>
        <w:rPr>
          <w:rFonts w:hint="eastAsia" w:ascii="仿宋" w:hAnsi="仿宋" w:eastAsia="仿宋" w:cs="仿宋"/>
          <w:color w:val="auto"/>
          <w:sz w:val="24"/>
          <w:szCs w:val="24"/>
          <w:lang w:eastAsia="zh-CN"/>
        </w:rPr>
        <w:t>采购监督管理机构</w:t>
      </w:r>
      <w:r>
        <w:rPr>
          <w:rFonts w:hint="eastAsia" w:ascii="仿宋" w:hAnsi="仿宋" w:eastAsia="仿宋" w:cs="仿宋"/>
          <w:color w:val="auto"/>
          <w:sz w:val="24"/>
          <w:szCs w:val="24"/>
        </w:rPr>
        <w:t>提出投诉。</w:t>
      </w:r>
    </w:p>
    <w:p w14:paraId="22CC711B">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14:paraId="116144D7">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4.3供应商投诉应当有明确的请求和必要的证明材料。</w:t>
      </w:r>
    </w:p>
    <w:p w14:paraId="7985572E">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4.4以联合体形式参加采购活动的，其投诉应当由组成联合体的所有供应商共同提出。</w:t>
      </w:r>
    </w:p>
    <w:p w14:paraId="26493E1C">
      <w:pPr>
        <w:snapToGrid w:val="0"/>
        <w:spacing w:line="440" w:lineRule="exact"/>
        <w:ind w:firstLine="480" w:firstLineChars="200"/>
        <w:outlineLvl w:val="0"/>
        <w:rPr>
          <w:rFonts w:hint="eastAsia" w:ascii="仿宋" w:hAnsi="仿宋" w:eastAsia="仿宋" w:cs="仿宋"/>
          <w:color w:val="auto"/>
          <w:sz w:val="32"/>
          <w:szCs w:val="32"/>
        </w:rPr>
      </w:pPr>
      <w:r>
        <w:rPr>
          <w:rFonts w:hint="eastAsia" w:ascii="仿宋" w:hAnsi="仿宋" w:eastAsia="仿宋" w:cs="仿宋"/>
          <w:color w:val="auto"/>
          <w:sz w:val="24"/>
          <w:szCs w:val="24"/>
        </w:rPr>
        <w:t>投诉书范本及制作说明详见附件2。</w:t>
      </w:r>
    </w:p>
    <w:p w14:paraId="7C0D15AC">
      <w:pPr>
        <w:pStyle w:val="24"/>
        <w:spacing w:line="440" w:lineRule="exact"/>
        <w:ind w:firstLine="480" w:firstLineChars="200"/>
        <w:rPr>
          <w:rFonts w:hint="eastAsia" w:ascii="仿宋" w:hAnsi="仿宋" w:eastAsia="仿宋" w:cs="仿宋"/>
          <w:color w:val="auto"/>
          <w:kern w:val="0"/>
        </w:rPr>
      </w:pPr>
    </w:p>
    <w:p w14:paraId="1EBCCE50">
      <w:pPr>
        <w:pStyle w:val="83"/>
        <w:rPr>
          <w:rFonts w:hint="eastAsia" w:ascii="仿宋" w:hAnsi="仿宋" w:eastAsia="仿宋" w:cs="仿宋"/>
          <w:color w:val="auto"/>
          <w:kern w:val="0"/>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p>
    <w:p w14:paraId="4317801E">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3E7AFAAF">
      <w:pPr>
        <w:pStyle w:val="85"/>
        <w:rPr>
          <w:rFonts w:hint="eastAsia"/>
          <w:lang w:val="en-US" w:eastAsia="zh-CN"/>
        </w:rPr>
      </w:pPr>
      <w:r>
        <w:rPr>
          <w:rFonts w:hint="eastAsia" w:ascii="仿宋" w:hAnsi="仿宋" w:eastAsia="仿宋" w:cs="仿宋"/>
          <w:b/>
          <w:bCs/>
          <w:color w:val="auto"/>
          <w:sz w:val="24"/>
        </w:rPr>
        <w:t>一、</w:t>
      </w:r>
      <w:r>
        <w:rPr>
          <w:rFonts w:hint="eastAsia" w:ascii="仿宋" w:hAnsi="仿宋" w:eastAsia="仿宋" w:cs="仿宋"/>
          <w:b/>
          <w:bCs/>
          <w:color w:val="auto"/>
          <w:sz w:val="24"/>
          <w:lang w:val="en-US" w:eastAsia="zh-CN"/>
        </w:rPr>
        <w:t>项目概述</w:t>
      </w:r>
    </w:p>
    <w:p w14:paraId="10766AF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1.本技术规范要求提出的是基本技术要求，并未对所有作技术细节出规定，供应商应提供符合本技术要求和国家标准、行业标准的优质产品。在本章中，为了方便起见，可能会采取按某种品牌货物的规格和型号予以表述，但并不因此限制或者拒绝供应商以其他能满足本项目技术需求且性能与所明确参数相当的货物参加投标。除招标文件推荐的品牌（若有）外，欢迎其他能满足本项目技术需求且性能与所明确品牌相当的产品参加。</w:t>
      </w:r>
    </w:p>
    <w:p w14:paraId="654C88C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2.供应商产品与本技术要求不一致时，供应商应在投标文件中予以说明，并由评标委员会鉴定供应商产品能否达到要求。如供应商没有在投标文件中提出异议，则视为供应商提供的产品完全按照本招标文件要求，将按招标文件要求验收货物。</w:t>
      </w:r>
    </w:p>
    <w:p w14:paraId="1C3DC15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val="0"/>
          <w:bCs w:val="0"/>
          <w:snapToGrid w:val="0"/>
          <w:color w:val="auto"/>
          <w:kern w:val="0"/>
          <w:sz w:val="24"/>
          <w:szCs w:val="24"/>
          <w:highlight w:val="none"/>
          <w:lang w:val="en-US" w:eastAsia="zh-CN"/>
        </w:rPr>
        <w:t>3.供应商提供的产品应标明所执行的质量标准，若同一标准已颁发新标准，则按最新标准执行。若同一产品同时有几个标准（国际标准、国家标准、行业标准、企业标准等），则按最高层次的标准执行。</w:t>
      </w:r>
    </w:p>
    <w:p w14:paraId="478EF38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仿宋" w:hAnsi="仿宋" w:eastAsia="仿宋" w:cs="仿宋"/>
          <w:b/>
          <w:color w:val="auto"/>
          <w:sz w:val="24"/>
          <w:szCs w:val="24"/>
          <w:highlight w:val="yellow"/>
          <w:lang w:val="en-US" w:eastAsia="zh-CN"/>
        </w:rPr>
      </w:pPr>
      <w:r>
        <w:rPr>
          <w:rFonts w:hint="eastAsia" w:ascii="仿宋" w:hAnsi="仿宋" w:eastAsia="仿宋" w:cs="仿宋"/>
          <w:b w:val="0"/>
          <w:bCs w:val="0"/>
          <w:snapToGrid w:val="0"/>
          <w:color w:val="auto"/>
          <w:kern w:val="0"/>
          <w:sz w:val="24"/>
          <w:szCs w:val="24"/>
          <w:highlight w:val="none"/>
          <w:lang w:val="en-US" w:eastAsia="zh-CN"/>
        </w:rPr>
        <w:t>4.货物的提供及相应的技术、售后服务，需满足本招标文件及相关标准、规范的要求。对提供的货物的有关要求等，中标人成交后须与采购人复核确认，以满足安装的需要。</w:t>
      </w:r>
    </w:p>
    <w:p w14:paraId="085BC1F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default" w:ascii="仿宋" w:hAnsi="仿宋" w:eastAsia="仿宋" w:cs="仿宋"/>
          <w:b w:val="0"/>
          <w:bCs w:val="0"/>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5.投标报价涵盖本项目实施中产生的所有费用，包括但不限于货款设备的价款、安装调试费和其它费用（装卸费、仓储保管费、预埋件、二次结构拆改、脚手架、水平/垂直运输、设备就位、安装、调试、验收、培训、委托监检、成品保护、交付使用、售后服务、以及向采购人提供全过程形成的图纸、记录、档案资料、施工水电费、总包服务费、招标代理费、不可预见费等一切完成合同所需的一切本身和不可或缺的所有工作开支、政策性文件规定计合同包含的所有风险、责任等各项全部费用。</w:t>
      </w:r>
    </w:p>
    <w:p w14:paraId="1945DDFC">
      <w:pPr>
        <w:pStyle w:val="85"/>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二、采购清单</w:t>
      </w:r>
    </w:p>
    <w:tbl>
      <w:tblPr>
        <w:tblStyle w:val="66"/>
        <w:tblW w:w="8949" w:type="dxa"/>
        <w:jc w:val="center"/>
        <w:tblLayout w:type="fixed"/>
        <w:tblCellMar>
          <w:top w:w="0" w:type="dxa"/>
          <w:left w:w="108" w:type="dxa"/>
          <w:bottom w:w="0" w:type="dxa"/>
          <w:right w:w="108" w:type="dxa"/>
        </w:tblCellMar>
      </w:tblPr>
      <w:tblGrid>
        <w:gridCol w:w="660"/>
        <w:gridCol w:w="1426"/>
        <w:gridCol w:w="4954"/>
        <w:gridCol w:w="684"/>
        <w:gridCol w:w="684"/>
        <w:gridCol w:w="541"/>
      </w:tblGrid>
      <w:tr w14:paraId="744E1EA0">
        <w:tblPrEx>
          <w:tblCellMar>
            <w:top w:w="0" w:type="dxa"/>
            <w:left w:w="108" w:type="dxa"/>
            <w:bottom w:w="0" w:type="dxa"/>
            <w:right w:w="108" w:type="dxa"/>
          </w:tblCellMar>
        </w:tblPrEx>
        <w:trPr>
          <w:trHeight w:val="796" w:hRule="atLeast"/>
          <w:tblHeader/>
          <w:jc w:val="center"/>
        </w:trPr>
        <w:tc>
          <w:tcPr>
            <w:tcW w:w="660" w:type="dxa"/>
            <w:tcBorders>
              <w:top w:val="single" w:color="000000" w:sz="8" w:space="0"/>
              <w:left w:val="single" w:color="000000" w:sz="8" w:space="0"/>
              <w:bottom w:val="single" w:color="000000" w:sz="8" w:space="0"/>
              <w:right w:val="single" w:color="000000" w:sz="8" w:space="0"/>
            </w:tcBorders>
            <w:noWrap w:val="0"/>
            <w:vAlign w:val="center"/>
          </w:tcPr>
          <w:p w14:paraId="15473509">
            <w:pPr>
              <w:spacing w:line="288" w:lineRule="auto"/>
              <w:jc w:val="center"/>
              <w:textAlignment w:val="center"/>
              <w:rPr>
                <w:rFonts w:hint="eastAsia" w:ascii="仿宋" w:hAnsi="仿宋" w:eastAsia="仿宋" w:cs="仿宋"/>
                <w:sz w:val="24"/>
                <w:szCs w:val="32"/>
              </w:rPr>
            </w:pPr>
            <w:r>
              <w:rPr>
                <w:rFonts w:hint="eastAsia" w:ascii="仿宋" w:hAnsi="仿宋" w:eastAsia="仿宋" w:cs="仿宋"/>
                <w:sz w:val="24"/>
                <w:szCs w:val="32"/>
                <w:lang w:bidi="ar"/>
              </w:rPr>
              <w:t>序号</w:t>
            </w:r>
          </w:p>
        </w:tc>
        <w:tc>
          <w:tcPr>
            <w:tcW w:w="1426" w:type="dxa"/>
            <w:tcBorders>
              <w:top w:val="single" w:color="000000" w:sz="8" w:space="0"/>
              <w:left w:val="nil"/>
              <w:bottom w:val="single" w:color="000000" w:sz="8" w:space="0"/>
              <w:right w:val="single" w:color="000000" w:sz="8" w:space="0"/>
            </w:tcBorders>
            <w:noWrap w:val="0"/>
            <w:vAlign w:val="center"/>
          </w:tcPr>
          <w:p w14:paraId="50F88FA5">
            <w:pPr>
              <w:spacing w:line="288" w:lineRule="auto"/>
              <w:jc w:val="center"/>
              <w:textAlignment w:val="center"/>
              <w:rPr>
                <w:rFonts w:hint="eastAsia" w:ascii="仿宋" w:hAnsi="仿宋" w:eastAsia="仿宋" w:cs="仿宋"/>
                <w:sz w:val="24"/>
                <w:szCs w:val="32"/>
              </w:rPr>
            </w:pPr>
            <w:r>
              <w:rPr>
                <w:rFonts w:hint="eastAsia" w:ascii="仿宋" w:hAnsi="仿宋" w:eastAsia="仿宋" w:cs="仿宋"/>
                <w:sz w:val="24"/>
                <w:szCs w:val="32"/>
                <w:lang w:bidi="ar"/>
              </w:rPr>
              <w:t>货物名称</w:t>
            </w:r>
          </w:p>
        </w:tc>
        <w:tc>
          <w:tcPr>
            <w:tcW w:w="4954" w:type="dxa"/>
            <w:tcBorders>
              <w:top w:val="single" w:color="000000" w:sz="8" w:space="0"/>
              <w:left w:val="nil"/>
              <w:bottom w:val="single" w:color="000000" w:sz="8" w:space="0"/>
              <w:right w:val="single" w:color="000000" w:sz="8" w:space="0"/>
            </w:tcBorders>
            <w:noWrap w:val="0"/>
            <w:vAlign w:val="center"/>
          </w:tcPr>
          <w:p w14:paraId="5F47711E">
            <w:pPr>
              <w:spacing w:line="288" w:lineRule="auto"/>
              <w:jc w:val="center"/>
              <w:textAlignment w:val="center"/>
              <w:rPr>
                <w:rFonts w:hint="eastAsia" w:ascii="仿宋" w:hAnsi="仿宋" w:eastAsia="仿宋" w:cs="仿宋"/>
                <w:sz w:val="24"/>
                <w:szCs w:val="32"/>
              </w:rPr>
            </w:pPr>
            <w:r>
              <w:rPr>
                <w:rFonts w:hint="eastAsia" w:ascii="仿宋" w:hAnsi="仿宋" w:eastAsia="仿宋" w:cs="仿宋"/>
                <w:sz w:val="24"/>
                <w:szCs w:val="32"/>
                <w:lang w:bidi="ar"/>
              </w:rPr>
              <w:t>技术参数</w:t>
            </w:r>
          </w:p>
        </w:tc>
        <w:tc>
          <w:tcPr>
            <w:tcW w:w="684" w:type="dxa"/>
            <w:tcBorders>
              <w:top w:val="single" w:color="000000" w:sz="8" w:space="0"/>
              <w:left w:val="nil"/>
              <w:bottom w:val="single" w:color="000000" w:sz="8" w:space="0"/>
              <w:right w:val="single" w:color="000000" w:sz="8" w:space="0"/>
            </w:tcBorders>
            <w:noWrap w:val="0"/>
            <w:vAlign w:val="center"/>
          </w:tcPr>
          <w:p w14:paraId="5131BAAC">
            <w:pPr>
              <w:spacing w:line="288" w:lineRule="auto"/>
              <w:jc w:val="center"/>
              <w:textAlignment w:val="center"/>
              <w:rPr>
                <w:rFonts w:hint="eastAsia" w:ascii="仿宋" w:hAnsi="仿宋" w:eastAsia="仿宋" w:cs="仿宋"/>
                <w:sz w:val="24"/>
                <w:szCs w:val="32"/>
              </w:rPr>
            </w:pPr>
            <w:r>
              <w:rPr>
                <w:rFonts w:hint="eastAsia" w:ascii="仿宋" w:hAnsi="仿宋" w:eastAsia="仿宋" w:cs="仿宋"/>
                <w:sz w:val="24"/>
                <w:szCs w:val="32"/>
                <w:lang w:bidi="ar"/>
              </w:rPr>
              <w:t>数量</w:t>
            </w:r>
          </w:p>
        </w:tc>
        <w:tc>
          <w:tcPr>
            <w:tcW w:w="684" w:type="dxa"/>
            <w:tcBorders>
              <w:top w:val="single" w:color="000000" w:sz="8" w:space="0"/>
              <w:left w:val="nil"/>
              <w:bottom w:val="single" w:color="000000" w:sz="8" w:space="0"/>
              <w:right w:val="single" w:color="000000" w:sz="8" w:space="0"/>
            </w:tcBorders>
            <w:noWrap w:val="0"/>
            <w:vAlign w:val="center"/>
          </w:tcPr>
          <w:p w14:paraId="32B77022">
            <w:pPr>
              <w:spacing w:line="288" w:lineRule="auto"/>
              <w:jc w:val="center"/>
              <w:textAlignment w:val="center"/>
              <w:rPr>
                <w:rFonts w:hint="eastAsia" w:ascii="仿宋" w:hAnsi="仿宋" w:eastAsia="仿宋" w:cs="仿宋"/>
                <w:sz w:val="24"/>
                <w:szCs w:val="32"/>
                <w:lang w:eastAsia="zh-CN" w:bidi="ar"/>
              </w:rPr>
            </w:pPr>
            <w:r>
              <w:rPr>
                <w:rFonts w:hint="eastAsia" w:ascii="仿宋" w:hAnsi="仿宋" w:eastAsia="仿宋" w:cs="仿宋"/>
                <w:sz w:val="24"/>
                <w:szCs w:val="32"/>
                <w:lang w:eastAsia="zh-CN" w:bidi="ar"/>
              </w:rPr>
              <w:t>单位</w:t>
            </w:r>
          </w:p>
        </w:tc>
        <w:tc>
          <w:tcPr>
            <w:tcW w:w="541" w:type="dxa"/>
            <w:tcBorders>
              <w:top w:val="single" w:color="000000" w:sz="8" w:space="0"/>
              <w:left w:val="nil"/>
              <w:bottom w:val="single" w:color="000000" w:sz="8" w:space="0"/>
              <w:right w:val="single" w:color="000000" w:sz="8" w:space="0"/>
            </w:tcBorders>
            <w:noWrap/>
            <w:vAlign w:val="center"/>
          </w:tcPr>
          <w:p w14:paraId="6C0CE221">
            <w:pPr>
              <w:spacing w:line="288" w:lineRule="auto"/>
              <w:jc w:val="center"/>
              <w:textAlignment w:val="center"/>
              <w:rPr>
                <w:rFonts w:hint="eastAsia" w:ascii="仿宋" w:hAnsi="仿宋" w:eastAsia="仿宋" w:cs="仿宋"/>
                <w:sz w:val="24"/>
                <w:szCs w:val="32"/>
              </w:rPr>
            </w:pPr>
            <w:r>
              <w:rPr>
                <w:rFonts w:hint="eastAsia" w:ascii="仿宋" w:hAnsi="仿宋" w:eastAsia="仿宋" w:cs="仿宋"/>
                <w:sz w:val="24"/>
                <w:szCs w:val="32"/>
                <w:lang w:bidi="ar"/>
              </w:rPr>
              <w:t>备注</w:t>
            </w:r>
          </w:p>
        </w:tc>
      </w:tr>
      <w:tr w14:paraId="28F4D693">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44785C3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1426" w:type="dxa"/>
            <w:tcBorders>
              <w:top w:val="nil"/>
              <w:left w:val="nil"/>
              <w:bottom w:val="single" w:color="000000" w:sz="8" w:space="0"/>
              <w:right w:val="single" w:color="000000" w:sz="8" w:space="0"/>
            </w:tcBorders>
            <w:noWrap w:val="0"/>
            <w:vAlign w:val="center"/>
          </w:tcPr>
          <w:p w14:paraId="2CC2AC3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直流变频室外机</w:t>
            </w:r>
          </w:p>
        </w:tc>
        <w:tc>
          <w:tcPr>
            <w:tcW w:w="4954" w:type="dxa"/>
            <w:tcBorders>
              <w:top w:val="nil"/>
              <w:left w:val="nil"/>
              <w:bottom w:val="single" w:color="000000" w:sz="8" w:space="0"/>
              <w:right w:val="single" w:color="000000" w:sz="8" w:space="0"/>
            </w:tcBorders>
            <w:noWrap/>
            <w:vAlign w:val="center"/>
          </w:tcPr>
          <w:p w14:paraId="6A870857">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制冷量≥101KW，制热量≥112KW，功率≤29.7KW，风量≥30000m3/h，噪音≤66dB（A）</w:t>
            </w:r>
          </w:p>
        </w:tc>
        <w:tc>
          <w:tcPr>
            <w:tcW w:w="684" w:type="dxa"/>
            <w:tcBorders>
              <w:top w:val="nil"/>
              <w:left w:val="nil"/>
              <w:bottom w:val="single" w:color="000000" w:sz="8" w:space="0"/>
              <w:right w:val="single" w:color="000000" w:sz="8" w:space="0"/>
            </w:tcBorders>
            <w:noWrap/>
            <w:vAlign w:val="center"/>
          </w:tcPr>
          <w:p w14:paraId="06E137B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70256FE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0F5547D6">
            <w:pPr>
              <w:spacing w:line="288" w:lineRule="auto"/>
              <w:rPr>
                <w:rFonts w:hint="eastAsia" w:ascii="仿宋" w:hAnsi="仿宋" w:eastAsia="仿宋" w:cs="仿宋"/>
                <w:sz w:val="24"/>
                <w:szCs w:val="24"/>
              </w:rPr>
            </w:pPr>
          </w:p>
        </w:tc>
      </w:tr>
      <w:tr w14:paraId="74055A03">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5464488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1426" w:type="dxa"/>
            <w:tcBorders>
              <w:top w:val="nil"/>
              <w:left w:val="nil"/>
              <w:bottom w:val="single" w:color="000000" w:sz="8" w:space="0"/>
              <w:right w:val="single" w:color="000000" w:sz="8" w:space="0"/>
            </w:tcBorders>
            <w:noWrap w:val="0"/>
            <w:vAlign w:val="center"/>
          </w:tcPr>
          <w:p w14:paraId="2F3E14E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直流变频室外机</w:t>
            </w:r>
          </w:p>
        </w:tc>
        <w:tc>
          <w:tcPr>
            <w:tcW w:w="4954" w:type="dxa"/>
            <w:tcBorders>
              <w:top w:val="nil"/>
              <w:left w:val="nil"/>
              <w:bottom w:val="single" w:color="000000" w:sz="8" w:space="0"/>
              <w:right w:val="single" w:color="000000" w:sz="8" w:space="0"/>
            </w:tcBorders>
            <w:noWrap/>
            <w:vAlign w:val="center"/>
          </w:tcPr>
          <w:p w14:paraId="5AE383BC">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制冷量≥136KW，制热量≥150KW，功率≤43.6KW，风量≥43000m3/h，噪音≤62dB（A）</w:t>
            </w:r>
          </w:p>
        </w:tc>
        <w:tc>
          <w:tcPr>
            <w:tcW w:w="684" w:type="dxa"/>
            <w:tcBorders>
              <w:top w:val="nil"/>
              <w:left w:val="nil"/>
              <w:bottom w:val="single" w:color="000000" w:sz="8" w:space="0"/>
              <w:right w:val="single" w:color="000000" w:sz="8" w:space="0"/>
            </w:tcBorders>
            <w:noWrap/>
            <w:vAlign w:val="center"/>
          </w:tcPr>
          <w:p w14:paraId="43FC2CD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6E81E7D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组</w:t>
            </w:r>
          </w:p>
        </w:tc>
        <w:tc>
          <w:tcPr>
            <w:tcW w:w="541" w:type="dxa"/>
            <w:tcBorders>
              <w:top w:val="nil"/>
              <w:left w:val="nil"/>
              <w:bottom w:val="single" w:color="000000" w:sz="8" w:space="0"/>
              <w:right w:val="single" w:color="000000" w:sz="8" w:space="0"/>
            </w:tcBorders>
            <w:noWrap/>
            <w:vAlign w:val="center"/>
          </w:tcPr>
          <w:p w14:paraId="25DBA302">
            <w:pPr>
              <w:spacing w:line="288" w:lineRule="auto"/>
              <w:rPr>
                <w:rFonts w:hint="eastAsia" w:ascii="仿宋" w:hAnsi="仿宋" w:eastAsia="仿宋" w:cs="仿宋"/>
                <w:sz w:val="24"/>
                <w:szCs w:val="24"/>
              </w:rPr>
            </w:pPr>
          </w:p>
        </w:tc>
      </w:tr>
      <w:tr w14:paraId="2A4D9E88">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6EB306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w:t>
            </w:r>
          </w:p>
        </w:tc>
        <w:tc>
          <w:tcPr>
            <w:tcW w:w="1426" w:type="dxa"/>
            <w:tcBorders>
              <w:top w:val="nil"/>
              <w:left w:val="nil"/>
              <w:bottom w:val="single" w:color="000000" w:sz="8" w:space="0"/>
              <w:right w:val="single" w:color="000000" w:sz="8" w:space="0"/>
            </w:tcBorders>
            <w:noWrap w:val="0"/>
            <w:vAlign w:val="center"/>
          </w:tcPr>
          <w:p w14:paraId="64062FB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直流变频室外机</w:t>
            </w:r>
          </w:p>
        </w:tc>
        <w:tc>
          <w:tcPr>
            <w:tcW w:w="4954" w:type="dxa"/>
            <w:tcBorders>
              <w:top w:val="nil"/>
              <w:left w:val="nil"/>
              <w:bottom w:val="single" w:color="000000" w:sz="8" w:space="0"/>
              <w:right w:val="single" w:color="000000" w:sz="8" w:space="0"/>
            </w:tcBorders>
            <w:noWrap/>
            <w:vAlign w:val="center"/>
          </w:tcPr>
          <w:p w14:paraId="6EFC7CD7">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制冷量≥136KW，制热量≥150KW，功率≤43.6KW，风量≥43000m3/h，噪音≤62dB（A）</w:t>
            </w:r>
          </w:p>
        </w:tc>
        <w:tc>
          <w:tcPr>
            <w:tcW w:w="684" w:type="dxa"/>
            <w:tcBorders>
              <w:top w:val="nil"/>
              <w:left w:val="nil"/>
              <w:bottom w:val="single" w:color="000000" w:sz="8" w:space="0"/>
              <w:right w:val="single" w:color="000000" w:sz="8" w:space="0"/>
            </w:tcBorders>
            <w:noWrap/>
            <w:vAlign w:val="center"/>
          </w:tcPr>
          <w:p w14:paraId="21EB672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5838D03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组</w:t>
            </w:r>
          </w:p>
        </w:tc>
        <w:tc>
          <w:tcPr>
            <w:tcW w:w="541" w:type="dxa"/>
            <w:tcBorders>
              <w:top w:val="nil"/>
              <w:left w:val="nil"/>
              <w:bottom w:val="single" w:color="000000" w:sz="8" w:space="0"/>
              <w:right w:val="single" w:color="000000" w:sz="8" w:space="0"/>
            </w:tcBorders>
            <w:noWrap/>
            <w:vAlign w:val="center"/>
          </w:tcPr>
          <w:p w14:paraId="6440FD0A">
            <w:pPr>
              <w:spacing w:line="288" w:lineRule="auto"/>
              <w:rPr>
                <w:rFonts w:hint="eastAsia" w:ascii="仿宋" w:hAnsi="仿宋" w:eastAsia="仿宋" w:cs="仿宋"/>
                <w:sz w:val="24"/>
                <w:szCs w:val="24"/>
              </w:rPr>
            </w:pPr>
          </w:p>
        </w:tc>
      </w:tr>
      <w:tr w14:paraId="4117B132">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044F0C2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1426" w:type="dxa"/>
            <w:tcBorders>
              <w:top w:val="nil"/>
              <w:left w:val="nil"/>
              <w:bottom w:val="single" w:color="000000" w:sz="8" w:space="0"/>
              <w:right w:val="single" w:color="000000" w:sz="8" w:space="0"/>
            </w:tcBorders>
            <w:noWrap w:val="0"/>
            <w:vAlign w:val="center"/>
          </w:tcPr>
          <w:p w14:paraId="29FBCF8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6BD97333">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制冷量≥2.5KW，制热量≥2.8KW，功率≤28W，风量≥450m3/h，静压：10~30Pa，噪音≤30dB（A）</w:t>
            </w:r>
          </w:p>
        </w:tc>
        <w:tc>
          <w:tcPr>
            <w:tcW w:w="684" w:type="dxa"/>
            <w:tcBorders>
              <w:top w:val="nil"/>
              <w:left w:val="nil"/>
              <w:bottom w:val="single" w:color="000000" w:sz="8" w:space="0"/>
              <w:right w:val="single" w:color="000000" w:sz="8" w:space="0"/>
            </w:tcBorders>
            <w:noWrap/>
            <w:vAlign w:val="center"/>
          </w:tcPr>
          <w:p w14:paraId="59C2CC3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684" w:type="dxa"/>
            <w:tcBorders>
              <w:top w:val="nil"/>
              <w:left w:val="nil"/>
              <w:bottom w:val="single" w:color="000000" w:sz="8" w:space="0"/>
              <w:right w:val="single" w:color="000000" w:sz="8" w:space="0"/>
            </w:tcBorders>
            <w:noWrap/>
            <w:vAlign w:val="center"/>
          </w:tcPr>
          <w:p w14:paraId="6245B07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54D9B1DF">
            <w:pPr>
              <w:spacing w:line="288" w:lineRule="auto"/>
              <w:rPr>
                <w:rFonts w:hint="eastAsia" w:ascii="仿宋" w:hAnsi="仿宋" w:eastAsia="仿宋" w:cs="仿宋"/>
                <w:sz w:val="24"/>
                <w:szCs w:val="24"/>
              </w:rPr>
            </w:pPr>
          </w:p>
        </w:tc>
      </w:tr>
      <w:tr w14:paraId="6663FD1C">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07D901E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1426" w:type="dxa"/>
            <w:tcBorders>
              <w:top w:val="nil"/>
              <w:left w:val="nil"/>
              <w:bottom w:val="single" w:color="000000" w:sz="8" w:space="0"/>
              <w:right w:val="single" w:color="000000" w:sz="8" w:space="0"/>
            </w:tcBorders>
            <w:noWrap w:val="0"/>
            <w:vAlign w:val="center"/>
          </w:tcPr>
          <w:p w14:paraId="13117BD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1D707ACF">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制冷量≥2.8KW，制热量≥3.2KW，功率≤28W，风量≥450m3/h，静压：10~30Pa，噪音≤30dB（A）</w:t>
            </w:r>
          </w:p>
        </w:tc>
        <w:tc>
          <w:tcPr>
            <w:tcW w:w="684" w:type="dxa"/>
            <w:tcBorders>
              <w:top w:val="nil"/>
              <w:left w:val="nil"/>
              <w:bottom w:val="single" w:color="000000" w:sz="8" w:space="0"/>
              <w:right w:val="single" w:color="000000" w:sz="8" w:space="0"/>
            </w:tcBorders>
            <w:noWrap/>
            <w:vAlign w:val="center"/>
          </w:tcPr>
          <w:p w14:paraId="18E7125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684" w:type="dxa"/>
            <w:tcBorders>
              <w:top w:val="nil"/>
              <w:left w:val="nil"/>
              <w:bottom w:val="single" w:color="000000" w:sz="8" w:space="0"/>
              <w:right w:val="single" w:color="000000" w:sz="8" w:space="0"/>
            </w:tcBorders>
            <w:noWrap/>
            <w:vAlign w:val="center"/>
          </w:tcPr>
          <w:p w14:paraId="2C9B381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79A9F20E">
            <w:pPr>
              <w:spacing w:line="288" w:lineRule="auto"/>
              <w:rPr>
                <w:rFonts w:hint="eastAsia" w:ascii="仿宋" w:hAnsi="仿宋" w:eastAsia="仿宋" w:cs="仿宋"/>
                <w:sz w:val="24"/>
                <w:szCs w:val="24"/>
              </w:rPr>
            </w:pPr>
          </w:p>
        </w:tc>
      </w:tr>
      <w:tr w14:paraId="1D1F6723">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61CB031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w:t>
            </w:r>
          </w:p>
        </w:tc>
        <w:tc>
          <w:tcPr>
            <w:tcW w:w="1426" w:type="dxa"/>
            <w:tcBorders>
              <w:top w:val="nil"/>
              <w:left w:val="nil"/>
              <w:bottom w:val="single" w:color="000000" w:sz="8" w:space="0"/>
              <w:right w:val="single" w:color="000000" w:sz="8" w:space="0"/>
            </w:tcBorders>
            <w:noWrap w:val="0"/>
            <w:vAlign w:val="center"/>
          </w:tcPr>
          <w:p w14:paraId="3EF6B20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094F6CF2">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制冷量≥3.2KW，制热量≥3.6KW，功率≤49W，风量≥550m3/h，静压：10~30Pa，噪音≤32dB（A）</w:t>
            </w:r>
          </w:p>
        </w:tc>
        <w:tc>
          <w:tcPr>
            <w:tcW w:w="684" w:type="dxa"/>
            <w:tcBorders>
              <w:top w:val="nil"/>
              <w:left w:val="nil"/>
              <w:bottom w:val="single" w:color="000000" w:sz="8" w:space="0"/>
              <w:right w:val="single" w:color="000000" w:sz="8" w:space="0"/>
            </w:tcBorders>
            <w:noWrap/>
            <w:vAlign w:val="center"/>
          </w:tcPr>
          <w:p w14:paraId="7C8BD02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684" w:type="dxa"/>
            <w:tcBorders>
              <w:top w:val="nil"/>
              <w:left w:val="nil"/>
              <w:bottom w:val="single" w:color="000000" w:sz="8" w:space="0"/>
              <w:right w:val="single" w:color="000000" w:sz="8" w:space="0"/>
            </w:tcBorders>
            <w:noWrap/>
            <w:vAlign w:val="center"/>
          </w:tcPr>
          <w:p w14:paraId="13EC068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5F97272B">
            <w:pPr>
              <w:spacing w:line="288" w:lineRule="auto"/>
              <w:rPr>
                <w:rFonts w:hint="eastAsia" w:ascii="仿宋" w:hAnsi="仿宋" w:eastAsia="仿宋" w:cs="仿宋"/>
                <w:sz w:val="24"/>
                <w:szCs w:val="24"/>
              </w:rPr>
            </w:pPr>
          </w:p>
        </w:tc>
      </w:tr>
      <w:tr w14:paraId="78716F18">
        <w:tblPrEx>
          <w:tblCellMar>
            <w:top w:w="0" w:type="dxa"/>
            <w:left w:w="108" w:type="dxa"/>
            <w:bottom w:w="0" w:type="dxa"/>
            <w:right w:w="108" w:type="dxa"/>
          </w:tblCellMar>
        </w:tblPrEx>
        <w:trPr>
          <w:trHeight w:val="122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6FC88C7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1426" w:type="dxa"/>
            <w:tcBorders>
              <w:top w:val="nil"/>
              <w:left w:val="nil"/>
              <w:bottom w:val="single" w:color="000000" w:sz="8" w:space="0"/>
              <w:right w:val="single" w:color="000000" w:sz="8" w:space="0"/>
            </w:tcBorders>
            <w:noWrap w:val="0"/>
            <w:vAlign w:val="center"/>
          </w:tcPr>
          <w:p w14:paraId="2C2DBF4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43EB8B26">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制冷量≥4.0KW，制热量≥4.5KW，功率≤52W，风量≥700m3/h，静压：10~30Pa，噪音≤34dB（A）</w:t>
            </w:r>
          </w:p>
        </w:tc>
        <w:tc>
          <w:tcPr>
            <w:tcW w:w="684" w:type="dxa"/>
            <w:tcBorders>
              <w:top w:val="nil"/>
              <w:left w:val="nil"/>
              <w:bottom w:val="single" w:color="000000" w:sz="8" w:space="0"/>
              <w:right w:val="single" w:color="000000" w:sz="8" w:space="0"/>
            </w:tcBorders>
            <w:noWrap/>
            <w:vAlign w:val="center"/>
          </w:tcPr>
          <w:p w14:paraId="39616FF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26A22C7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18D51198">
            <w:pPr>
              <w:spacing w:line="288" w:lineRule="auto"/>
              <w:rPr>
                <w:rFonts w:hint="eastAsia" w:ascii="仿宋" w:hAnsi="仿宋" w:eastAsia="仿宋" w:cs="仿宋"/>
                <w:sz w:val="24"/>
                <w:szCs w:val="24"/>
              </w:rPr>
            </w:pPr>
          </w:p>
        </w:tc>
      </w:tr>
      <w:tr w14:paraId="5D7D8BED">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345626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8</w:t>
            </w:r>
          </w:p>
        </w:tc>
        <w:tc>
          <w:tcPr>
            <w:tcW w:w="1426" w:type="dxa"/>
            <w:tcBorders>
              <w:top w:val="nil"/>
              <w:left w:val="nil"/>
              <w:bottom w:val="single" w:color="000000" w:sz="8" w:space="0"/>
              <w:right w:val="single" w:color="000000" w:sz="8" w:space="0"/>
            </w:tcBorders>
            <w:noWrap w:val="0"/>
            <w:vAlign w:val="center"/>
          </w:tcPr>
          <w:p w14:paraId="025C49E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76D64957">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制冷量≥4.5KW，制热量≥5.0KW，功率≤80W，风量≥750m3/h，静压：10~30Pa，噪音≤37dB（A）</w:t>
            </w:r>
          </w:p>
        </w:tc>
        <w:tc>
          <w:tcPr>
            <w:tcW w:w="684" w:type="dxa"/>
            <w:tcBorders>
              <w:top w:val="nil"/>
              <w:left w:val="nil"/>
              <w:bottom w:val="single" w:color="000000" w:sz="8" w:space="0"/>
              <w:right w:val="single" w:color="000000" w:sz="8" w:space="0"/>
            </w:tcBorders>
            <w:noWrap/>
            <w:vAlign w:val="center"/>
          </w:tcPr>
          <w:p w14:paraId="24BF7E4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684" w:type="dxa"/>
            <w:tcBorders>
              <w:top w:val="nil"/>
              <w:left w:val="nil"/>
              <w:bottom w:val="single" w:color="000000" w:sz="8" w:space="0"/>
              <w:right w:val="single" w:color="000000" w:sz="8" w:space="0"/>
            </w:tcBorders>
            <w:noWrap/>
            <w:vAlign w:val="center"/>
          </w:tcPr>
          <w:p w14:paraId="61B562A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6C8BC884">
            <w:pPr>
              <w:spacing w:line="288" w:lineRule="auto"/>
              <w:rPr>
                <w:rFonts w:hint="eastAsia" w:ascii="仿宋" w:hAnsi="仿宋" w:eastAsia="仿宋" w:cs="仿宋"/>
                <w:sz w:val="24"/>
                <w:szCs w:val="24"/>
              </w:rPr>
            </w:pPr>
          </w:p>
        </w:tc>
      </w:tr>
      <w:tr w14:paraId="3990A5E0">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A315E7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w:t>
            </w:r>
          </w:p>
        </w:tc>
        <w:tc>
          <w:tcPr>
            <w:tcW w:w="1426" w:type="dxa"/>
            <w:tcBorders>
              <w:top w:val="nil"/>
              <w:left w:val="nil"/>
              <w:bottom w:val="single" w:color="000000" w:sz="8" w:space="0"/>
              <w:right w:val="single" w:color="000000" w:sz="8" w:space="0"/>
            </w:tcBorders>
            <w:noWrap w:val="0"/>
            <w:vAlign w:val="center"/>
          </w:tcPr>
          <w:p w14:paraId="1056B31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50FD588F">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制冷量≥5.0KW，制热量≥5.6KW，功率≤100W，风量≥750m3/h，静压：10~30Pa，噪音≤38dB（A）</w:t>
            </w:r>
          </w:p>
        </w:tc>
        <w:tc>
          <w:tcPr>
            <w:tcW w:w="684" w:type="dxa"/>
            <w:tcBorders>
              <w:top w:val="nil"/>
              <w:left w:val="nil"/>
              <w:bottom w:val="single" w:color="000000" w:sz="8" w:space="0"/>
              <w:right w:val="single" w:color="000000" w:sz="8" w:space="0"/>
            </w:tcBorders>
            <w:noWrap/>
            <w:vAlign w:val="center"/>
          </w:tcPr>
          <w:p w14:paraId="4B89FCD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0248928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4FD893C4">
            <w:pPr>
              <w:spacing w:line="288" w:lineRule="auto"/>
              <w:rPr>
                <w:rFonts w:hint="eastAsia" w:ascii="仿宋" w:hAnsi="仿宋" w:eastAsia="仿宋" w:cs="仿宋"/>
                <w:sz w:val="24"/>
                <w:szCs w:val="24"/>
              </w:rPr>
            </w:pPr>
          </w:p>
        </w:tc>
      </w:tr>
      <w:tr w14:paraId="58309466">
        <w:tblPrEx>
          <w:tblCellMar>
            <w:top w:w="0" w:type="dxa"/>
            <w:left w:w="108" w:type="dxa"/>
            <w:bottom w:w="0" w:type="dxa"/>
            <w:right w:w="108" w:type="dxa"/>
          </w:tblCellMar>
        </w:tblPrEx>
        <w:trPr>
          <w:trHeight w:val="1300"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9C3860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w:t>
            </w:r>
          </w:p>
        </w:tc>
        <w:tc>
          <w:tcPr>
            <w:tcW w:w="1426" w:type="dxa"/>
            <w:tcBorders>
              <w:top w:val="nil"/>
              <w:left w:val="nil"/>
              <w:bottom w:val="single" w:color="000000" w:sz="8" w:space="0"/>
              <w:right w:val="single" w:color="000000" w:sz="8" w:space="0"/>
            </w:tcBorders>
            <w:noWrap w:val="0"/>
            <w:vAlign w:val="center"/>
          </w:tcPr>
          <w:p w14:paraId="0F0570D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52559D88">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制冷量≥5.6KW，制热量≥6.3KW，功率≤100W，风量≥850m3/h，静压：10~30Pa，噪音≤38dB（A）</w:t>
            </w:r>
          </w:p>
        </w:tc>
        <w:tc>
          <w:tcPr>
            <w:tcW w:w="684" w:type="dxa"/>
            <w:tcBorders>
              <w:top w:val="nil"/>
              <w:left w:val="nil"/>
              <w:bottom w:val="single" w:color="000000" w:sz="8" w:space="0"/>
              <w:right w:val="single" w:color="000000" w:sz="8" w:space="0"/>
            </w:tcBorders>
            <w:noWrap/>
            <w:vAlign w:val="center"/>
          </w:tcPr>
          <w:p w14:paraId="0BB64A4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684" w:type="dxa"/>
            <w:tcBorders>
              <w:top w:val="nil"/>
              <w:left w:val="nil"/>
              <w:bottom w:val="single" w:color="000000" w:sz="8" w:space="0"/>
              <w:right w:val="single" w:color="000000" w:sz="8" w:space="0"/>
            </w:tcBorders>
            <w:noWrap/>
            <w:vAlign w:val="center"/>
          </w:tcPr>
          <w:p w14:paraId="635493D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63B391CC">
            <w:pPr>
              <w:spacing w:line="288" w:lineRule="auto"/>
              <w:rPr>
                <w:rFonts w:hint="eastAsia" w:ascii="仿宋" w:hAnsi="仿宋" w:eastAsia="仿宋" w:cs="仿宋"/>
                <w:sz w:val="24"/>
                <w:szCs w:val="24"/>
              </w:rPr>
            </w:pPr>
          </w:p>
        </w:tc>
      </w:tr>
      <w:tr w14:paraId="694C8889">
        <w:tblPrEx>
          <w:tblCellMar>
            <w:top w:w="0" w:type="dxa"/>
            <w:left w:w="108" w:type="dxa"/>
            <w:bottom w:w="0" w:type="dxa"/>
            <w:right w:w="108" w:type="dxa"/>
          </w:tblCellMar>
        </w:tblPrEx>
        <w:trPr>
          <w:trHeight w:val="1300"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856A22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426" w:type="dxa"/>
            <w:tcBorders>
              <w:top w:val="nil"/>
              <w:left w:val="nil"/>
              <w:bottom w:val="single" w:color="000000" w:sz="8" w:space="0"/>
              <w:right w:val="single" w:color="000000" w:sz="8" w:space="0"/>
            </w:tcBorders>
            <w:noWrap w:val="0"/>
            <w:vAlign w:val="center"/>
          </w:tcPr>
          <w:p w14:paraId="139B05A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22A62E5C">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制冷量≥6.3KW，制热量≥7.1KW，功率≤103W，风量≥850m3/h，静压：10~30Pa，噪音≤38dB（A）</w:t>
            </w:r>
          </w:p>
        </w:tc>
        <w:tc>
          <w:tcPr>
            <w:tcW w:w="684" w:type="dxa"/>
            <w:tcBorders>
              <w:top w:val="nil"/>
              <w:left w:val="nil"/>
              <w:bottom w:val="single" w:color="000000" w:sz="8" w:space="0"/>
              <w:right w:val="single" w:color="000000" w:sz="8" w:space="0"/>
            </w:tcBorders>
            <w:noWrap/>
            <w:vAlign w:val="center"/>
          </w:tcPr>
          <w:p w14:paraId="023370E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12E2602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23B989B2">
            <w:pPr>
              <w:spacing w:line="288" w:lineRule="auto"/>
              <w:rPr>
                <w:rFonts w:hint="eastAsia" w:ascii="仿宋" w:hAnsi="仿宋" w:eastAsia="仿宋" w:cs="仿宋"/>
                <w:sz w:val="24"/>
                <w:szCs w:val="24"/>
              </w:rPr>
            </w:pPr>
          </w:p>
        </w:tc>
      </w:tr>
      <w:tr w14:paraId="16B4CDB5">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30CDAE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w:t>
            </w:r>
          </w:p>
        </w:tc>
        <w:tc>
          <w:tcPr>
            <w:tcW w:w="1426" w:type="dxa"/>
            <w:tcBorders>
              <w:top w:val="nil"/>
              <w:left w:val="nil"/>
              <w:bottom w:val="single" w:color="000000" w:sz="8" w:space="0"/>
              <w:right w:val="single" w:color="000000" w:sz="8" w:space="0"/>
            </w:tcBorders>
            <w:noWrap w:val="0"/>
            <w:vAlign w:val="center"/>
          </w:tcPr>
          <w:p w14:paraId="2B78C64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1DACAF29">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制冷量≥7.1KW，制热量≥8.0KW，功率≤103W，风量≥1100m3/h，静压：10~30Pa，噪音≤38dB（A）</w:t>
            </w:r>
          </w:p>
        </w:tc>
        <w:tc>
          <w:tcPr>
            <w:tcW w:w="684" w:type="dxa"/>
            <w:tcBorders>
              <w:top w:val="nil"/>
              <w:left w:val="nil"/>
              <w:bottom w:val="single" w:color="000000" w:sz="8" w:space="0"/>
              <w:right w:val="single" w:color="000000" w:sz="8" w:space="0"/>
            </w:tcBorders>
            <w:noWrap/>
            <w:vAlign w:val="center"/>
          </w:tcPr>
          <w:p w14:paraId="2CBE977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684" w:type="dxa"/>
            <w:tcBorders>
              <w:top w:val="nil"/>
              <w:left w:val="nil"/>
              <w:bottom w:val="single" w:color="000000" w:sz="8" w:space="0"/>
              <w:right w:val="single" w:color="000000" w:sz="8" w:space="0"/>
            </w:tcBorders>
            <w:noWrap/>
            <w:vAlign w:val="center"/>
          </w:tcPr>
          <w:p w14:paraId="69ADE76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520A14D7">
            <w:pPr>
              <w:spacing w:line="288" w:lineRule="auto"/>
              <w:rPr>
                <w:rFonts w:hint="eastAsia" w:ascii="仿宋" w:hAnsi="仿宋" w:eastAsia="仿宋" w:cs="仿宋"/>
                <w:sz w:val="24"/>
                <w:szCs w:val="24"/>
              </w:rPr>
            </w:pPr>
          </w:p>
        </w:tc>
      </w:tr>
      <w:tr w14:paraId="5685FD6E">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5B7A8FC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13</w:t>
            </w:r>
          </w:p>
        </w:tc>
        <w:tc>
          <w:tcPr>
            <w:tcW w:w="1426" w:type="dxa"/>
            <w:tcBorders>
              <w:top w:val="nil"/>
              <w:left w:val="nil"/>
              <w:bottom w:val="single" w:color="000000" w:sz="8" w:space="0"/>
              <w:right w:val="single" w:color="000000" w:sz="8" w:space="0"/>
            </w:tcBorders>
            <w:noWrap w:val="0"/>
            <w:vAlign w:val="center"/>
          </w:tcPr>
          <w:p w14:paraId="63F4552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室内机VRF-风管式室内机</w:t>
            </w:r>
          </w:p>
        </w:tc>
        <w:tc>
          <w:tcPr>
            <w:tcW w:w="4954" w:type="dxa"/>
            <w:tcBorders>
              <w:top w:val="nil"/>
              <w:left w:val="nil"/>
              <w:bottom w:val="single" w:color="000000" w:sz="8" w:space="0"/>
              <w:right w:val="single" w:color="000000" w:sz="8" w:space="0"/>
            </w:tcBorders>
            <w:noWrap/>
            <w:vAlign w:val="center"/>
          </w:tcPr>
          <w:p w14:paraId="1B4C5BA6">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制冷量≥8.0KW，制热量≥9.0KW，功率≤106W，风量≥1200m3/h，静压：10~30Pa，噪音≤38dB（A）</w:t>
            </w:r>
          </w:p>
        </w:tc>
        <w:tc>
          <w:tcPr>
            <w:tcW w:w="684" w:type="dxa"/>
            <w:tcBorders>
              <w:top w:val="nil"/>
              <w:left w:val="nil"/>
              <w:bottom w:val="single" w:color="000000" w:sz="8" w:space="0"/>
              <w:right w:val="single" w:color="000000" w:sz="8" w:space="0"/>
            </w:tcBorders>
            <w:noWrap/>
            <w:vAlign w:val="center"/>
          </w:tcPr>
          <w:p w14:paraId="7C0221B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684" w:type="dxa"/>
            <w:tcBorders>
              <w:top w:val="nil"/>
              <w:left w:val="nil"/>
              <w:bottom w:val="single" w:color="000000" w:sz="8" w:space="0"/>
              <w:right w:val="single" w:color="000000" w:sz="8" w:space="0"/>
            </w:tcBorders>
            <w:noWrap/>
            <w:vAlign w:val="center"/>
          </w:tcPr>
          <w:p w14:paraId="37D3907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45039CBB">
            <w:pPr>
              <w:spacing w:line="288" w:lineRule="auto"/>
              <w:rPr>
                <w:rFonts w:hint="eastAsia" w:ascii="仿宋" w:hAnsi="仿宋" w:eastAsia="仿宋" w:cs="仿宋"/>
                <w:sz w:val="24"/>
                <w:szCs w:val="24"/>
              </w:rPr>
            </w:pPr>
          </w:p>
        </w:tc>
      </w:tr>
      <w:tr w14:paraId="1E94A927">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C75F0E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14</w:t>
            </w:r>
          </w:p>
        </w:tc>
        <w:tc>
          <w:tcPr>
            <w:tcW w:w="1426" w:type="dxa"/>
            <w:tcBorders>
              <w:top w:val="nil"/>
              <w:left w:val="nil"/>
              <w:bottom w:val="single" w:color="000000" w:sz="8" w:space="0"/>
              <w:right w:val="single" w:color="000000" w:sz="8" w:space="0"/>
            </w:tcBorders>
            <w:noWrap w:val="0"/>
            <w:vAlign w:val="center"/>
          </w:tcPr>
          <w:p w14:paraId="7CECA3D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室内机VRF-中静压风管式室内机</w:t>
            </w:r>
          </w:p>
        </w:tc>
        <w:tc>
          <w:tcPr>
            <w:tcW w:w="4954" w:type="dxa"/>
            <w:tcBorders>
              <w:top w:val="nil"/>
              <w:left w:val="nil"/>
              <w:bottom w:val="single" w:color="000000" w:sz="8" w:space="0"/>
              <w:right w:val="single" w:color="000000" w:sz="8" w:space="0"/>
            </w:tcBorders>
            <w:noWrap/>
            <w:vAlign w:val="center"/>
          </w:tcPr>
          <w:p w14:paraId="3D1875DD">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制冷量≥11.2KW，制热量≥12.5KW，功率≤120W，风量≥1580m3/h，静压：10~80Pa，噪音≤41dB（A）</w:t>
            </w:r>
          </w:p>
        </w:tc>
        <w:tc>
          <w:tcPr>
            <w:tcW w:w="684" w:type="dxa"/>
            <w:tcBorders>
              <w:top w:val="nil"/>
              <w:left w:val="nil"/>
              <w:bottom w:val="single" w:color="000000" w:sz="8" w:space="0"/>
              <w:right w:val="single" w:color="000000" w:sz="8" w:space="0"/>
            </w:tcBorders>
            <w:noWrap/>
            <w:vAlign w:val="center"/>
          </w:tcPr>
          <w:p w14:paraId="706C424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684" w:type="dxa"/>
            <w:tcBorders>
              <w:top w:val="nil"/>
              <w:left w:val="nil"/>
              <w:bottom w:val="single" w:color="000000" w:sz="8" w:space="0"/>
              <w:right w:val="single" w:color="000000" w:sz="8" w:space="0"/>
            </w:tcBorders>
            <w:noWrap/>
            <w:vAlign w:val="center"/>
          </w:tcPr>
          <w:p w14:paraId="2E45B15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035240DE">
            <w:pPr>
              <w:spacing w:line="288" w:lineRule="auto"/>
              <w:rPr>
                <w:rFonts w:hint="eastAsia" w:ascii="仿宋" w:hAnsi="仿宋" w:eastAsia="仿宋" w:cs="仿宋"/>
                <w:sz w:val="24"/>
                <w:szCs w:val="24"/>
              </w:rPr>
            </w:pPr>
          </w:p>
        </w:tc>
      </w:tr>
      <w:tr w14:paraId="2F90AAAD">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5344D9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w:t>
            </w:r>
          </w:p>
        </w:tc>
        <w:tc>
          <w:tcPr>
            <w:tcW w:w="1426" w:type="dxa"/>
            <w:tcBorders>
              <w:top w:val="nil"/>
              <w:left w:val="nil"/>
              <w:bottom w:val="single" w:color="000000" w:sz="8" w:space="0"/>
              <w:right w:val="single" w:color="000000" w:sz="8" w:space="0"/>
            </w:tcBorders>
            <w:noWrap w:val="0"/>
            <w:vAlign w:val="center"/>
          </w:tcPr>
          <w:p w14:paraId="3CD97BA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室内机VRF一嵌入式四面出风室内机</w:t>
            </w:r>
          </w:p>
        </w:tc>
        <w:tc>
          <w:tcPr>
            <w:tcW w:w="4954" w:type="dxa"/>
            <w:tcBorders>
              <w:top w:val="nil"/>
              <w:left w:val="nil"/>
              <w:bottom w:val="single" w:color="000000" w:sz="8" w:space="0"/>
              <w:right w:val="single" w:color="000000" w:sz="8" w:space="0"/>
            </w:tcBorders>
            <w:noWrap/>
            <w:vAlign w:val="center"/>
          </w:tcPr>
          <w:p w14:paraId="30664FBC">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制冷量≥7.1KW，制热量≥8.0KW，功率≤60W，风量≥1000m3/h，噪音≤37dB（A）</w:t>
            </w:r>
          </w:p>
        </w:tc>
        <w:tc>
          <w:tcPr>
            <w:tcW w:w="684" w:type="dxa"/>
            <w:tcBorders>
              <w:top w:val="nil"/>
              <w:left w:val="nil"/>
              <w:bottom w:val="single" w:color="000000" w:sz="8" w:space="0"/>
              <w:right w:val="single" w:color="000000" w:sz="8" w:space="0"/>
            </w:tcBorders>
            <w:noWrap/>
            <w:vAlign w:val="center"/>
          </w:tcPr>
          <w:p w14:paraId="439475C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w:t>
            </w:r>
          </w:p>
        </w:tc>
        <w:tc>
          <w:tcPr>
            <w:tcW w:w="684" w:type="dxa"/>
            <w:tcBorders>
              <w:top w:val="nil"/>
              <w:left w:val="nil"/>
              <w:bottom w:val="single" w:color="000000" w:sz="8" w:space="0"/>
              <w:right w:val="single" w:color="000000" w:sz="8" w:space="0"/>
            </w:tcBorders>
            <w:noWrap/>
            <w:vAlign w:val="center"/>
          </w:tcPr>
          <w:p w14:paraId="1F9D39C6">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2D11C404">
            <w:pPr>
              <w:spacing w:line="288" w:lineRule="auto"/>
              <w:rPr>
                <w:rFonts w:hint="eastAsia" w:ascii="仿宋" w:hAnsi="仿宋" w:eastAsia="仿宋" w:cs="仿宋"/>
                <w:sz w:val="24"/>
                <w:szCs w:val="24"/>
              </w:rPr>
            </w:pPr>
          </w:p>
        </w:tc>
      </w:tr>
      <w:tr w14:paraId="2C483450">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502CCB8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16</w:t>
            </w:r>
          </w:p>
        </w:tc>
        <w:tc>
          <w:tcPr>
            <w:tcW w:w="1426" w:type="dxa"/>
            <w:tcBorders>
              <w:top w:val="nil"/>
              <w:left w:val="nil"/>
              <w:bottom w:val="single" w:color="000000" w:sz="8" w:space="0"/>
              <w:right w:val="single" w:color="000000" w:sz="8" w:space="0"/>
            </w:tcBorders>
            <w:noWrap w:val="0"/>
            <w:vAlign w:val="center"/>
          </w:tcPr>
          <w:p w14:paraId="57A7763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室内机VRF一嵌入式四面出风室内机</w:t>
            </w:r>
          </w:p>
        </w:tc>
        <w:tc>
          <w:tcPr>
            <w:tcW w:w="4954" w:type="dxa"/>
            <w:tcBorders>
              <w:top w:val="nil"/>
              <w:left w:val="nil"/>
              <w:bottom w:val="single" w:color="000000" w:sz="8" w:space="0"/>
              <w:right w:val="single" w:color="000000" w:sz="8" w:space="0"/>
            </w:tcBorders>
            <w:noWrap/>
            <w:vAlign w:val="center"/>
          </w:tcPr>
          <w:p w14:paraId="5200A180">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制冷量≥8.0KW，制热量≥9.0KW，功率≤75W，风量≥1100m3/h，噪音≤43dB（A）</w:t>
            </w:r>
          </w:p>
        </w:tc>
        <w:tc>
          <w:tcPr>
            <w:tcW w:w="684" w:type="dxa"/>
            <w:tcBorders>
              <w:top w:val="nil"/>
              <w:left w:val="nil"/>
              <w:bottom w:val="single" w:color="000000" w:sz="8" w:space="0"/>
              <w:right w:val="single" w:color="000000" w:sz="8" w:space="0"/>
            </w:tcBorders>
            <w:noWrap/>
            <w:vAlign w:val="center"/>
          </w:tcPr>
          <w:p w14:paraId="7D7576F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2FFCDE9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56EB7A9F">
            <w:pPr>
              <w:spacing w:line="288" w:lineRule="auto"/>
              <w:rPr>
                <w:rFonts w:hint="eastAsia" w:ascii="仿宋" w:hAnsi="仿宋" w:eastAsia="仿宋" w:cs="仿宋"/>
                <w:sz w:val="24"/>
                <w:szCs w:val="24"/>
              </w:rPr>
            </w:pPr>
          </w:p>
        </w:tc>
      </w:tr>
      <w:tr w14:paraId="66F15B7D">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30C88C5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17</w:t>
            </w:r>
          </w:p>
        </w:tc>
        <w:tc>
          <w:tcPr>
            <w:tcW w:w="1426" w:type="dxa"/>
            <w:tcBorders>
              <w:top w:val="nil"/>
              <w:left w:val="nil"/>
              <w:bottom w:val="single" w:color="000000" w:sz="8" w:space="0"/>
              <w:right w:val="single" w:color="000000" w:sz="8" w:space="0"/>
            </w:tcBorders>
            <w:noWrap w:val="0"/>
            <w:vAlign w:val="center"/>
          </w:tcPr>
          <w:p w14:paraId="2E4EECF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室内机VRF一嵌入式四面出风室内机</w:t>
            </w:r>
          </w:p>
        </w:tc>
        <w:tc>
          <w:tcPr>
            <w:tcW w:w="4954" w:type="dxa"/>
            <w:tcBorders>
              <w:top w:val="nil"/>
              <w:left w:val="nil"/>
              <w:bottom w:val="single" w:color="000000" w:sz="8" w:space="0"/>
              <w:right w:val="single" w:color="000000" w:sz="8" w:space="0"/>
            </w:tcBorders>
            <w:noWrap/>
            <w:vAlign w:val="center"/>
          </w:tcPr>
          <w:p w14:paraId="577B7F71">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制冷量≥9.0KW，制热量≥10.0KW，功率≤75W，风量≥1330m3/h，噪音≤43dB（A）</w:t>
            </w:r>
          </w:p>
        </w:tc>
        <w:tc>
          <w:tcPr>
            <w:tcW w:w="684" w:type="dxa"/>
            <w:tcBorders>
              <w:top w:val="nil"/>
              <w:left w:val="nil"/>
              <w:bottom w:val="single" w:color="000000" w:sz="8" w:space="0"/>
              <w:right w:val="single" w:color="000000" w:sz="8" w:space="0"/>
            </w:tcBorders>
            <w:noWrap/>
            <w:vAlign w:val="center"/>
          </w:tcPr>
          <w:p w14:paraId="0902F0C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5</w:t>
            </w:r>
          </w:p>
        </w:tc>
        <w:tc>
          <w:tcPr>
            <w:tcW w:w="684" w:type="dxa"/>
            <w:tcBorders>
              <w:top w:val="nil"/>
              <w:left w:val="nil"/>
              <w:bottom w:val="single" w:color="000000" w:sz="8" w:space="0"/>
              <w:right w:val="single" w:color="000000" w:sz="8" w:space="0"/>
            </w:tcBorders>
            <w:noWrap/>
            <w:vAlign w:val="center"/>
          </w:tcPr>
          <w:p w14:paraId="6B2BCB9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55D2341C">
            <w:pPr>
              <w:spacing w:line="288" w:lineRule="auto"/>
              <w:rPr>
                <w:rFonts w:hint="eastAsia" w:ascii="仿宋" w:hAnsi="仿宋" w:eastAsia="仿宋" w:cs="仿宋"/>
                <w:sz w:val="24"/>
                <w:szCs w:val="24"/>
              </w:rPr>
            </w:pPr>
          </w:p>
        </w:tc>
      </w:tr>
      <w:tr w14:paraId="6D7570CA">
        <w:tblPrEx>
          <w:tblCellMar>
            <w:top w:w="0" w:type="dxa"/>
            <w:left w:w="108" w:type="dxa"/>
            <w:bottom w:w="0" w:type="dxa"/>
            <w:right w:w="108" w:type="dxa"/>
          </w:tblCellMar>
        </w:tblPrEx>
        <w:trPr>
          <w:trHeight w:val="23"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5E2503A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18</w:t>
            </w:r>
          </w:p>
        </w:tc>
        <w:tc>
          <w:tcPr>
            <w:tcW w:w="1426" w:type="dxa"/>
            <w:tcBorders>
              <w:top w:val="nil"/>
              <w:left w:val="nil"/>
              <w:bottom w:val="single" w:color="000000" w:sz="8" w:space="0"/>
              <w:right w:val="single" w:color="000000" w:sz="8" w:space="0"/>
            </w:tcBorders>
            <w:noWrap w:val="0"/>
            <w:vAlign w:val="center"/>
          </w:tcPr>
          <w:p w14:paraId="158F546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室内机VRF一嵌入式四面出风室内机</w:t>
            </w:r>
          </w:p>
        </w:tc>
        <w:tc>
          <w:tcPr>
            <w:tcW w:w="4954" w:type="dxa"/>
            <w:tcBorders>
              <w:top w:val="nil"/>
              <w:left w:val="nil"/>
              <w:bottom w:val="single" w:color="000000" w:sz="8" w:space="0"/>
              <w:right w:val="single" w:color="000000" w:sz="8" w:space="0"/>
            </w:tcBorders>
            <w:noWrap/>
            <w:vAlign w:val="center"/>
          </w:tcPr>
          <w:p w14:paraId="3FD86EE8">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制冷量≥12.5KW，制热量≥14.0KW，功率≤160W，风量≥1730m3/h，噪音≤43dB（A）</w:t>
            </w:r>
          </w:p>
        </w:tc>
        <w:tc>
          <w:tcPr>
            <w:tcW w:w="684" w:type="dxa"/>
            <w:tcBorders>
              <w:top w:val="nil"/>
              <w:left w:val="nil"/>
              <w:bottom w:val="single" w:color="000000" w:sz="8" w:space="0"/>
              <w:right w:val="single" w:color="000000" w:sz="8" w:space="0"/>
            </w:tcBorders>
            <w:noWrap/>
            <w:vAlign w:val="center"/>
          </w:tcPr>
          <w:p w14:paraId="1B15EA0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7</w:t>
            </w:r>
          </w:p>
        </w:tc>
        <w:tc>
          <w:tcPr>
            <w:tcW w:w="684" w:type="dxa"/>
            <w:tcBorders>
              <w:top w:val="nil"/>
              <w:left w:val="nil"/>
              <w:bottom w:val="single" w:color="000000" w:sz="8" w:space="0"/>
              <w:right w:val="single" w:color="000000" w:sz="8" w:space="0"/>
            </w:tcBorders>
            <w:noWrap/>
            <w:vAlign w:val="center"/>
          </w:tcPr>
          <w:p w14:paraId="6D90247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0307C87E">
            <w:pPr>
              <w:spacing w:line="288" w:lineRule="auto"/>
              <w:rPr>
                <w:rFonts w:hint="eastAsia" w:ascii="仿宋" w:hAnsi="仿宋" w:eastAsia="仿宋" w:cs="仿宋"/>
                <w:sz w:val="24"/>
                <w:szCs w:val="24"/>
              </w:rPr>
            </w:pPr>
          </w:p>
        </w:tc>
      </w:tr>
      <w:tr w14:paraId="67022BD9">
        <w:tblPrEx>
          <w:tblCellMar>
            <w:top w:w="0" w:type="dxa"/>
            <w:left w:w="108" w:type="dxa"/>
            <w:bottom w:w="0" w:type="dxa"/>
            <w:right w:w="108" w:type="dxa"/>
          </w:tblCellMar>
        </w:tblPrEx>
        <w:trPr>
          <w:trHeight w:val="567" w:hRule="exact"/>
          <w:jc w:val="center"/>
        </w:trPr>
        <w:tc>
          <w:tcPr>
            <w:tcW w:w="660" w:type="dxa"/>
            <w:tcBorders>
              <w:top w:val="nil"/>
              <w:left w:val="single" w:color="000000" w:sz="8" w:space="0"/>
              <w:bottom w:val="single" w:color="000000" w:sz="8" w:space="0"/>
              <w:right w:val="single" w:color="000000" w:sz="8" w:space="0"/>
            </w:tcBorders>
            <w:noWrap w:val="0"/>
            <w:vAlign w:val="center"/>
          </w:tcPr>
          <w:p w14:paraId="2F85651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19</w:t>
            </w:r>
          </w:p>
        </w:tc>
        <w:tc>
          <w:tcPr>
            <w:tcW w:w="1426" w:type="dxa"/>
            <w:tcBorders>
              <w:top w:val="nil"/>
              <w:left w:val="nil"/>
              <w:bottom w:val="single" w:color="000000" w:sz="8" w:space="0"/>
              <w:right w:val="single" w:color="000000" w:sz="8" w:space="0"/>
            </w:tcBorders>
            <w:noWrap w:val="0"/>
            <w:vAlign w:val="center"/>
          </w:tcPr>
          <w:p w14:paraId="37B12D3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2匹风管机</w:t>
            </w:r>
          </w:p>
        </w:tc>
        <w:tc>
          <w:tcPr>
            <w:tcW w:w="4954" w:type="dxa"/>
            <w:tcBorders>
              <w:top w:val="nil"/>
              <w:left w:val="nil"/>
              <w:bottom w:val="single" w:color="000000" w:sz="8" w:space="0"/>
              <w:right w:val="single" w:color="000000" w:sz="8" w:space="0"/>
            </w:tcBorders>
            <w:noWrap/>
            <w:vAlign w:val="center"/>
          </w:tcPr>
          <w:p w14:paraId="3B364CCC">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制冷量≥5.0KW，一级能效</w:t>
            </w:r>
          </w:p>
        </w:tc>
        <w:tc>
          <w:tcPr>
            <w:tcW w:w="684" w:type="dxa"/>
            <w:tcBorders>
              <w:top w:val="nil"/>
              <w:left w:val="nil"/>
              <w:bottom w:val="single" w:color="000000" w:sz="8" w:space="0"/>
              <w:right w:val="single" w:color="000000" w:sz="8" w:space="0"/>
            </w:tcBorders>
            <w:noWrap/>
            <w:vAlign w:val="center"/>
          </w:tcPr>
          <w:p w14:paraId="7666685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4A417A52">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5DF2C400">
            <w:pPr>
              <w:spacing w:line="288" w:lineRule="auto"/>
              <w:rPr>
                <w:rFonts w:hint="eastAsia" w:ascii="仿宋" w:hAnsi="仿宋" w:eastAsia="仿宋" w:cs="仿宋"/>
                <w:sz w:val="24"/>
                <w:szCs w:val="24"/>
              </w:rPr>
            </w:pPr>
          </w:p>
        </w:tc>
      </w:tr>
      <w:tr w14:paraId="2D2D5932">
        <w:tblPrEx>
          <w:tblCellMar>
            <w:top w:w="0" w:type="dxa"/>
            <w:left w:w="108" w:type="dxa"/>
            <w:bottom w:w="0" w:type="dxa"/>
            <w:right w:w="108" w:type="dxa"/>
          </w:tblCellMar>
        </w:tblPrEx>
        <w:trPr>
          <w:trHeight w:val="742" w:hRule="exact"/>
          <w:jc w:val="center"/>
        </w:trPr>
        <w:tc>
          <w:tcPr>
            <w:tcW w:w="660" w:type="dxa"/>
            <w:tcBorders>
              <w:top w:val="nil"/>
              <w:left w:val="single" w:color="000000" w:sz="8" w:space="0"/>
              <w:bottom w:val="single" w:color="000000" w:sz="8" w:space="0"/>
              <w:right w:val="single" w:color="000000" w:sz="8" w:space="0"/>
            </w:tcBorders>
            <w:noWrap w:val="0"/>
            <w:vAlign w:val="center"/>
          </w:tcPr>
          <w:p w14:paraId="205B7B5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w:t>
            </w:r>
          </w:p>
        </w:tc>
        <w:tc>
          <w:tcPr>
            <w:tcW w:w="1426" w:type="dxa"/>
            <w:tcBorders>
              <w:top w:val="nil"/>
              <w:left w:val="nil"/>
              <w:bottom w:val="single" w:color="000000" w:sz="8" w:space="0"/>
              <w:right w:val="single" w:color="000000" w:sz="8" w:space="0"/>
            </w:tcBorders>
            <w:noWrap w:val="0"/>
            <w:vAlign w:val="center"/>
          </w:tcPr>
          <w:p w14:paraId="4AAF641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新风换气机</w:t>
            </w:r>
          </w:p>
        </w:tc>
        <w:tc>
          <w:tcPr>
            <w:tcW w:w="4954" w:type="dxa"/>
            <w:tcBorders>
              <w:top w:val="nil"/>
              <w:left w:val="nil"/>
              <w:bottom w:val="single" w:color="000000" w:sz="8" w:space="0"/>
              <w:right w:val="single" w:color="000000" w:sz="8" w:space="0"/>
            </w:tcBorders>
            <w:noWrap w:val="0"/>
            <w:vAlign w:val="center"/>
          </w:tcPr>
          <w:p w14:paraId="68665A9E">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风量≥2000m3/h，机外余压170Pa，380V，功率≤1.16KW</w:t>
            </w:r>
          </w:p>
        </w:tc>
        <w:tc>
          <w:tcPr>
            <w:tcW w:w="684" w:type="dxa"/>
            <w:tcBorders>
              <w:top w:val="nil"/>
              <w:left w:val="nil"/>
              <w:bottom w:val="single" w:color="000000" w:sz="8" w:space="0"/>
              <w:right w:val="single" w:color="000000" w:sz="8" w:space="0"/>
            </w:tcBorders>
            <w:noWrap/>
            <w:vAlign w:val="center"/>
          </w:tcPr>
          <w:p w14:paraId="29CB585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4C98BD9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511193E1">
            <w:pPr>
              <w:spacing w:line="288" w:lineRule="auto"/>
              <w:rPr>
                <w:rFonts w:hint="eastAsia" w:ascii="仿宋" w:hAnsi="仿宋" w:eastAsia="仿宋" w:cs="仿宋"/>
                <w:sz w:val="24"/>
                <w:szCs w:val="24"/>
              </w:rPr>
            </w:pPr>
          </w:p>
        </w:tc>
      </w:tr>
      <w:tr w14:paraId="5B4DA837">
        <w:tblPrEx>
          <w:tblCellMar>
            <w:top w:w="0" w:type="dxa"/>
            <w:left w:w="108" w:type="dxa"/>
            <w:bottom w:w="0" w:type="dxa"/>
            <w:right w:w="108" w:type="dxa"/>
          </w:tblCellMar>
        </w:tblPrEx>
        <w:trPr>
          <w:trHeight w:val="667" w:hRule="exact"/>
          <w:jc w:val="center"/>
        </w:trPr>
        <w:tc>
          <w:tcPr>
            <w:tcW w:w="660" w:type="dxa"/>
            <w:tcBorders>
              <w:top w:val="nil"/>
              <w:left w:val="single" w:color="000000" w:sz="8" w:space="0"/>
              <w:bottom w:val="single" w:color="000000" w:sz="8" w:space="0"/>
              <w:right w:val="single" w:color="000000" w:sz="8" w:space="0"/>
            </w:tcBorders>
            <w:noWrap w:val="0"/>
            <w:vAlign w:val="center"/>
          </w:tcPr>
          <w:p w14:paraId="0F1F6CC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21</w:t>
            </w:r>
          </w:p>
        </w:tc>
        <w:tc>
          <w:tcPr>
            <w:tcW w:w="1426" w:type="dxa"/>
            <w:tcBorders>
              <w:top w:val="nil"/>
              <w:left w:val="nil"/>
              <w:bottom w:val="single" w:color="000000" w:sz="8" w:space="0"/>
              <w:right w:val="single" w:color="000000" w:sz="8" w:space="0"/>
            </w:tcBorders>
            <w:noWrap w:val="0"/>
            <w:vAlign w:val="center"/>
          </w:tcPr>
          <w:p w14:paraId="585D44D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新风换气机</w:t>
            </w:r>
          </w:p>
        </w:tc>
        <w:tc>
          <w:tcPr>
            <w:tcW w:w="4954" w:type="dxa"/>
            <w:tcBorders>
              <w:top w:val="nil"/>
              <w:left w:val="nil"/>
              <w:bottom w:val="single" w:color="000000" w:sz="8" w:space="0"/>
              <w:right w:val="single" w:color="000000" w:sz="8" w:space="0"/>
            </w:tcBorders>
            <w:noWrap w:val="0"/>
            <w:vAlign w:val="center"/>
          </w:tcPr>
          <w:p w14:paraId="2D4CD098">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风量≥2500m3/h，机外余压200Pa，380V，功率≤1.6KW</w:t>
            </w:r>
          </w:p>
        </w:tc>
        <w:tc>
          <w:tcPr>
            <w:tcW w:w="684" w:type="dxa"/>
            <w:tcBorders>
              <w:top w:val="nil"/>
              <w:left w:val="nil"/>
              <w:bottom w:val="single" w:color="000000" w:sz="8" w:space="0"/>
              <w:right w:val="single" w:color="000000" w:sz="8" w:space="0"/>
            </w:tcBorders>
            <w:noWrap/>
            <w:vAlign w:val="center"/>
          </w:tcPr>
          <w:p w14:paraId="4505838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000000" w:sz="8" w:space="0"/>
              <w:right w:val="single" w:color="000000" w:sz="8" w:space="0"/>
            </w:tcBorders>
            <w:noWrap/>
            <w:vAlign w:val="center"/>
          </w:tcPr>
          <w:p w14:paraId="616F5C7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000000" w:sz="8" w:space="0"/>
              <w:right w:val="single" w:color="000000" w:sz="8" w:space="0"/>
            </w:tcBorders>
            <w:noWrap/>
            <w:vAlign w:val="center"/>
          </w:tcPr>
          <w:p w14:paraId="41757E44">
            <w:pPr>
              <w:spacing w:line="288" w:lineRule="auto"/>
              <w:rPr>
                <w:rFonts w:hint="eastAsia" w:ascii="仿宋" w:hAnsi="仿宋" w:eastAsia="仿宋" w:cs="仿宋"/>
                <w:sz w:val="24"/>
                <w:szCs w:val="24"/>
              </w:rPr>
            </w:pPr>
          </w:p>
        </w:tc>
      </w:tr>
      <w:tr w14:paraId="04C63426">
        <w:tblPrEx>
          <w:tblCellMar>
            <w:top w:w="0" w:type="dxa"/>
            <w:left w:w="108" w:type="dxa"/>
            <w:bottom w:w="0" w:type="dxa"/>
            <w:right w:w="108" w:type="dxa"/>
          </w:tblCellMar>
        </w:tblPrEx>
        <w:trPr>
          <w:trHeight w:val="707" w:hRule="exact"/>
          <w:jc w:val="center"/>
        </w:trPr>
        <w:tc>
          <w:tcPr>
            <w:tcW w:w="660" w:type="dxa"/>
            <w:tcBorders>
              <w:top w:val="nil"/>
              <w:left w:val="single" w:color="000000" w:sz="8" w:space="0"/>
              <w:bottom w:val="single" w:color="auto" w:sz="4" w:space="0"/>
              <w:right w:val="single" w:color="000000" w:sz="8" w:space="0"/>
            </w:tcBorders>
            <w:noWrap w:val="0"/>
            <w:vAlign w:val="center"/>
          </w:tcPr>
          <w:p w14:paraId="0002730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22</w:t>
            </w:r>
          </w:p>
        </w:tc>
        <w:tc>
          <w:tcPr>
            <w:tcW w:w="1426" w:type="dxa"/>
            <w:tcBorders>
              <w:top w:val="nil"/>
              <w:left w:val="nil"/>
              <w:bottom w:val="single" w:color="auto" w:sz="4" w:space="0"/>
              <w:right w:val="single" w:color="000000" w:sz="8" w:space="0"/>
            </w:tcBorders>
            <w:noWrap w:val="0"/>
            <w:vAlign w:val="center"/>
          </w:tcPr>
          <w:p w14:paraId="776FF59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新风换气机</w:t>
            </w:r>
          </w:p>
        </w:tc>
        <w:tc>
          <w:tcPr>
            <w:tcW w:w="4954" w:type="dxa"/>
            <w:tcBorders>
              <w:top w:val="nil"/>
              <w:left w:val="nil"/>
              <w:bottom w:val="single" w:color="auto" w:sz="4" w:space="0"/>
              <w:right w:val="single" w:color="000000" w:sz="8" w:space="0"/>
            </w:tcBorders>
            <w:noWrap w:val="0"/>
            <w:vAlign w:val="center"/>
          </w:tcPr>
          <w:p w14:paraId="0E18858B">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风量≥3000m3/h，机外余压220Pa，380V，功率≤2.2KW</w:t>
            </w:r>
          </w:p>
        </w:tc>
        <w:tc>
          <w:tcPr>
            <w:tcW w:w="684" w:type="dxa"/>
            <w:tcBorders>
              <w:top w:val="nil"/>
              <w:left w:val="nil"/>
              <w:bottom w:val="single" w:color="auto" w:sz="4" w:space="0"/>
              <w:right w:val="single" w:color="000000" w:sz="8" w:space="0"/>
            </w:tcBorders>
            <w:noWrap/>
            <w:vAlign w:val="center"/>
          </w:tcPr>
          <w:p w14:paraId="7349C90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nil"/>
              <w:left w:val="nil"/>
              <w:bottom w:val="single" w:color="auto" w:sz="4" w:space="0"/>
              <w:right w:val="single" w:color="000000" w:sz="8" w:space="0"/>
            </w:tcBorders>
            <w:noWrap/>
            <w:vAlign w:val="center"/>
          </w:tcPr>
          <w:p w14:paraId="6984295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nil"/>
              <w:left w:val="nil"/>
              <w:bottom w:val="single" w:color="auto" w:sz="4" w:space="0"/>
              <w:right w:val="single" w:color="000000" w:sz="8" w:space="0"/>
            </w:tcBorders>
            <w:noWrap/>
            <w:vAlign w:val="center"/>
          </w:tcPr>
          <w:p w14:paraId="42D2B28E">
            <w:pPr>
              <w:spacing w:line="288" w:lineRule="auto"/>
              <w:rPr>
                <w:rFonts w:hint="eastAsia" w:ascii="仿宋" w:hAnsi="仿宋" w:eastAsia="仿宋" w:cs="仿宋"/>
                <w:sz w:val="24"/>
                <w:szCs w:val="24"/>
              </w:rPr>
            </w:pPr>
          </w:p>
        </w:tc>
      </w:tr>
      <w:tr w14:paraId="62AAE912">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AFB898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23</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6A241B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11EBD14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φ6.35</w:t>
            </w:r>
          </w:p>
        </w:tc>
        <w:tc>
          <w:tcPr>
            <w:tcW w:w="684" w:type="dxa"/>
            <w:tcBorders>
              <w:top w:val="single" w:color="auto" w:sz="4" w:space="0"/>
              <w:left w:val="single" w:color="auto" w:sz="4" w:space="0"/>
              <w:bottom w:val="single" w:color="auto" w:sz="4" w:space="0"/>
              <w:right w:val="single" w:color="auto" w:sz="4" w:space="0"/>
            </w:tcBorders>
            <w:noWrap/>
            <w:vAlign w:val="center"/>
          </w:tcPr>
          <w:p w14:paraId="1446AE77">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60</w:t>
            </w:r>
          </w:p>
        </w:tc>
        <w:tc>
          <w:tcPr>
            <w:tcW w:w="684" w:type="dxa"/>
            <w:tcBorders>
              <w:top w:val="single" w:color="auto" w:sz="4" w:space="0"/>
              <w:left w:val="single" w:color="auto" w:sz="4" w:space="0"/>
              <w:bottom w:val="single" w:color="auto" w:sz="4" w:space="0"/>
              <w:right w:val="single" w:color="auto" w:sz="4" w:space="0"/>
            </w:tcBorders>
            <w:noWrap/>
            <w:vAlign w:val="center"/>
          </w:tcPr>
          <w:p w14:paraId="1EC1898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2480E6C5">
            <w:pPr>
              <w:spacing w:line="288" w:lineRule="auto"/>
              <w:rPr>
                <w:rFonts w:hint="eastAsia" w:ascii="仿宋" w:hAnsi="仿宋" w:eastAsia="仿宋" w:cs="仿宋"/>
                <w:sz w:val="24"/>
                <w:szCs w:val="24"/>
              </w:rPr>
            </w:pPr>
          </w:p>
        </w:tc>
      </w:tr>
      <w:tr w14:paraId="65D229D2">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1CE75A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24</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68A34B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59C76AD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φ9.52</w:t>
            </w:r>
          </w:p>
        </w:tc>
        <w:tc>
          <w:tcPr>
            <w:tcW w:w="684" w:type="dxa"/>
            <w:tcBorders>
              <w:top w:val="single" w:color="auto" w:sz="4" w:space="0"/>
              <w:left w:val="single" w:color="auto" w:sz="4" w:space="0"/>
              <w:bottom w:val="single" w:color="auto" w:sz="4" w:space="0"/>
              <w:right w:val="single" w:color="auto" w:sz="4" w:space="0"/>
            </w:tcBorders>
            <w:noWrap/>
            <w:vAlign w:val="center"/>
          </w:tcPr>
          <w:p w14:paraId="1BE6AE62">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140</w:t>
            </w:r>
          </w:p>
        </w:tc>
        <w:tc>
          <w:tcPr>
            <w:tcW w:w="684" w:type="dxa"/>
            <w:tcBorders>
              <w:top w:val="single" w:color="auto" w:sz="4" w:space="0"/>
              <w:left w:val="single" w:color="auto" w:sz="4" w:space="0"/>
              <w:bottom w:val="single" w:color="auto" w:sz="4" w:space="0"/>
              <w:right w:val="single" w:color="auto" w:sz="4" w:space="0"/>
            </w:tcBorders>
            <w:noWrap/>
            <w:vAlign w:val="center"/>
          </w:tcPr>
          <w:p w14:paraId="5C1B9E9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7C528C4E">
            <w:pPr>
              <w:spacing w:line="288" w:lineRule="auto"/>
              <w:rPr>
                <w:rFonts w:hint="eastAsia" w:ascii="仿宋" w:hAnsi="仿宋" w:eastAsia="仿宋" w:cs="仿宋"/>
                <w:sz w:val="24"/>
                <w:szCs w:val="24"/>
              </w:rPr>
            </w:pPr>
          </w:p>
        </w:tc>
      </w:tr>
      <w:tr w14:paraId="6F31CE68">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AECBD7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25</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70898B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7BB5ACD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φ12.7</w:t>
            </w:r>
          </w:p>
        </w:tc>
        <w:tc>
          <w:tcPr>
            <w:tcW w:w="684" w:type="dxa"/>
            <w:tcBorders>
              <w:top w:val="single" w:color="auto" w:sz="4" w:space="0"/>
              <w:left w:val="single" w:color="auto" w:sz="4" w:space="0"/>
              <w:bottom w:val="single" w:color="auto" w:sz="4" w:space="0"/>
              <w:right w:val="single" w:color="auto" w:sz="4" w:space="0"/>
            </w:tcBorders>
            <w:noWrap/>
            <w:vAlign w:val="center"/>
          </w:tcPr>
          <w:p w14:paraId="52A012E9">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70</w:t>
            </w:r>
          </w:p>
        </w:tc>
        <w:tc>
          <w:tcPr>
            <w:tcW w:w="684" w:type="dxa"/>
            <w:tcBorders>
              <w:top w:val="single" w:color="auto" w:sz="4" w:space="0"/>
              <w:left w:val="single" w:color="auto" w:sz="4" w:space="0"/>
              <w:bottom w:val="single" w:color="auto" w:sz="4" w:space="0"/>
              <w:right w:val="single" w:color="auto" w:sz="4" w:space="0"/>
            </w:tcBorders>
            <w:noWrap/>
            <w:vAlign w:val="center"/>
          </w:tcPr>
          <w:p w14:paraId="5361300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52BA3A45">
            <w:pPr>
              <w:spacing w:line="288" w:lineRule="auto"/>
              <w:rPr>
                <w:rFonts w:hint="eastAsia" w:ascii="仿宋" w:hAnsi="仿宋" w:eastAsia="仿宋" w:cs="仿宋"/>
                <w:sz w:val="24"/>
                <w:szCs w:val="24"/>
              </w:rPr>
            </w:pPr>
          </w:p>
        </w:tc>
      </w:tr>
      <w:tr w14:paraId="43BC010F">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82CFB27">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26</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090044A">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3473216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φ15.88</w:t>
            </w:r>
          </w:p>
        </w:tc>
        <w:tc>
          <w:tcPr>
            <w:tcW w:w="684" w:type="dxa"/>
            <w:tcBorders>
              <w:top w:val="single" w:color="auto" w:sz="4" w:space="0"/>
              <w:left w:val="single" w:color="auto" w:sz="4" w:space="0"/>
              <w:bottom w:val="single" w:color="auto" w:sz="4" w:space="0"/>
              <w:right w:val="single" w:color="auto" w:sz="4" w:space="0"/>
            </w:tcBorders>
            <w:noWrap/>
            <w:vAlign w:val="center"/>
          </w:tcPr>
          <w:p w14:paraId="17667D4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160</w:t>
            </w:r>
          </w:p>
        </w:tc>
        <w:tc>
          <w:tcPr>
            <w:tcW w:w="684" w:type="dxa"/>
            <w:tcBorders>
              <w:top w:val="single" w:color="auto" w:sz="4" w:space="0"/>
              <w:left w:val="single" w:color="auto" w:sz="4" w:space="0"/>
              <w:bottom w:val="single" w:color="auto" w:sz="4" w:space="0"/>
              <w:right w:val="single" w:color="auto" w:sz="4" w:space="0"/>
            </w:tcBorders>
            <w:noWrap/>
            <w:vAlign w:val="center"/>
          </w:tcPr>
          <w:p w14:paraId="2A7E1286">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01CCA5C8">
            <w:pPr>
              <w:spacing w:line="288" w:lineRule="auto"/>
              <w:rPr>
                <w:rFonts w:hint="eastAsia" w:ascii="仿宋" w:hAnsi="仿宋" w:eastAsia="仿宋" w:cs="仿宋"/>
                <w:sz w:val="24"/>
                <w:szCs w:val="24"/>
              </w:rPr>
            </w:pPr>
          </w:p>
        </w:tc>
      </w:tr>
      <w:tr w14:paraId="6AEFCDA2">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B01FAF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27</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738D48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65CEF692">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φ19.1</w:t>
            </w:r>
          </w:p>
        </w:tc>
        <w:tc>
          <w:tcPr>
            <w:tcW w:w="684" w:type="dxa"/>
            <w:tcBorders>
              <w:top w:val="single" w:color="auto" w:sz="4" w:space="0"/>
              <w:left w:val="single" w:color="auto" w:sz="4" w:space="0"/>
              <w:bottom w:val="single" w:color="auto" w:sz="4" w:space="0"/>
              <w:right w:val="single" w:color="auto" w:sz="4" w:space="0"/>
            </w:tcBorders>
            <w:noWrap/>
            <w:vAlign w:val="center"/>
          </w:tcPr>
          <w:p w14:paraId="5A9C5189">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60</w:t>
            </w:r>
          </w:p>
        </w:tc>
        <w:tc>
          <w:tcPr>
            <w:tcW w:w="684" w:type="dxa"/>
            <w:tcBorders>
              <w:top w:val="single" w:color="auto" w:sz="4" w:space="0"/>
              <w:left w:val="single" w:color="auto" w:sz="4" w:space="0"/>
              <w:bottom w:val="single" w:color="auto" w:sz="4" w:space="0"/>
              <w:right w:val="single" w:color="auto" w:sz="4" w:space="0"/>
            </w:tcBorders>
            <w:noWrap/>
            <w:vAlign w:val="center"/>
          </w:tcPr>
          <w:p w14:paraId="40F5A5C7">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67D4683F">
            <w:pPr>
              <w:spacing w:line="288" w:lineRule="auto"/>
              <w:rPr>
                <w:rFonts w:hint="eastAsia" w:ascii="仿宋" w:hAnsi="仿宋" w:eastAsia="仿宋" w:cs="仿宋"/>
                <w:sz w:val="24"/>
                <w:szCs w:val="24"/>
              </w:rPr>
            </w:pPr>
          </w:p>
        </w:tc>
      </w:tr>
      <w:tr w14:paraId="1DC59CBF">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C6F19A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28</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0A7716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763CD4A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φ22.2</w:t>
            </w:r>
          </w:p>
        </w:tc>
        <w:tc>
          <w:tcPr>
            <w:tcW w:w="684" w:type="dxa"/>
            <w:tcBorders>
              <w:top w:val="single" w:color="auto" w:sz="4" w:space="0"/>
              <w:left w:val="single" w:color="auto" w:sz="4" w:space="0"/>
              <w:bottom w:val="single" w:color="auto" w:sz="4" w:space="0"/>
              <w:right w:val="single" w:color="auto" w:sz="4" w:space="0"/>
            </w:tcBorders>
            <w:noWrap/>
            <w:vAlign w:val="center"/>
          </w:tcPr>
          <w:p w14:paraId="2828DFE1">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30</w:t>
            </w:r>
          </w:p>
        </w:tc>
        <w:tc>
          <w:tcPr>
            <w:tcW w:w="684" w:type="dxa"/>
            <w:tcBorders>
              <w:top w:val="single" w:color="auto" w:sz="4" w:space="0"/>
              <w:left w:val="single" w:color="auto" w:sz="4" w:space="0"/>
              <w:bottom w:val="single" w:color="auto" w:sz="4" w:space="0"/>
              <w:right w:val="single" w:color="auto" w:sz="4" w:space="0"/>
            </w:tcBorders>
            <w:noWrap/>
            <w:vAlign w:val="center"/>
          </w:tcPr>
          <w:p w14:paraId="38F6A216">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4F89F740">
            <w:pPr>
              <w:spacing w:line="288" w:lineRule="auto"/>
              <w:rPr>
                <w:rFonts w:hint="eastAsia" w:ascii="仿宋" w:hAnsi="仿宋" w:eastAsia="仿宋" w:cs="仿宋"/>
                <w:sz w:val="24"/>
                <w:szCs w:val="24"/>
              </w:rPr>
            </w:pPr>
          </w:p>
        </w:tc>
      </w:tr>
      <w:tr w14:paraId="746CFEBD">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64F059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29</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4AEBB0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23361D5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φ25.4</w:t>
            </w:r>
          </w:p>
        </w:tc>
        <w:tc>
          <w:tcPr>
            <w:tcW w:w="684" w:type="dxa"/>
            <w:tcBorders>
              <w:top w:val="single" w:color="auto" w:sz="4" w:space="0"/>
              <w:left w:val="single" w:color="auto" w:sz="4" w:space="0"/>
              <w:bottom w:val="single" w:color="auto" w:sz="4" w:space="0"/>
              <w:right w:val="single" w:color="auto" w:sz="4" w:space="0"/>
            </w:tcBorders>
            <w:noWrap/>
            <w:vAlign w:val="center"/>
          </w:tcPr>
          <w:p w14:paraId="6FDE0E2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15</w:t>
            </w:r>
          </w:p>
        </w:tc>
        <w:tc>
          <w:tcPr>
            <w:tcW w:w="684" w:type="dxa"/>
            <w:tcBorders>
              <w:top w:val="single" w:color="auto" w:sz="4" w:space="0"/>
              <w:left w:val="single" w:color="auto" w:sz="4" w:space="0"/>
              <w:bottom w:val="single" w:color="auto" w:sz="4" w:space="0"/>
              <w:right w:val="single" w:color="auto" w:sz="4" w:space="0"/>
            </w:tcBorders>
            <w:noWrap/>
            <w:vAlign w:val="center"/>
          </w:tcPr>
          <w:p w14:paraId="505878F7">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691FD388">
            <w:pPr>
              <w:spacing w:line="288" w:lineRule="auto"/>
              <w:rPr>
                <w:rFonts w:hint="eastAsia" w:ascii="仿宋" w:hAnsi="仿宋" w:eastAsia="仿宋" w:cs="仿宋"/>
                <w:sz w:val="24"/>
                <w:szCs w:val="24"/>
              </w:rPr>
            </w:pPr>
          </w:p>
        </w:tc>
      </w:tr>
      <w:tr w14:paraId="0A3B5CBA">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A024AC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85368BA">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37464F1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φ28.6</w:t>
            </w:r>
          </w:p>
        </w:tc>
        <w:tc>
          <w:tcPr>
            <w:tcW w:w="684" w:type="dxa"/>
            <w:tcBorders>
              <w:top w:val="single" w:color="auto" w:sz="4" w:space="0"/>
              <w:left w:val="single" w:color="auto" w:sz="4" w:space="0"/>
              <w:bottom w:val="single" w:color="auto" w:sz="4" w:space="0"/>
              <w:right w:val="single" w:color="auto" w:sz="4" w:space="0"/>
            </w:tcBorders>
            <w:noWrap/>
            <w:vAlign w:val="center"/>
          </w:tcPr>
          <w:p w14:paraId="56E12082">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30</w:t>
            </w:r>
          </w:p>
        </w:tc>
        <w:tc>
          <w:tcPr>
            <w:tcW w:w="684" w:type="dxa"/>
            <w:tcBorders>
              <w:top w:val="single" w:color="auto" w:sz="4" w:space="0"/>
              <w:left w:val="single" w:color="auto" w:sz="4" w:space="0"/>
              <w:bottom w:val="single" w:color="auto" w:sz="4" w:space="0"/>
              <w:right w:val="single" w:color="auto" w:sz="4" w:space="0"/>
            </w:tcBorders>
            <w:noWrap/>
            <w:vAlign w:val="center"/>
          </w:tcPr>
          <w:p w14:paraId="0E9DC00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72CBD25F">
            <w:pPr>
              <w:spacing w:line="288" w:lineRule="auto"/>
              <w:rPr>
                <w:rFonts w:hint="eastAsia" w:ascii="仿宋" w:hAnsi="仿宋" w:eastAsia="仿宋" w:cs="仿宋"/>
                <w:sz w:val="24"/>
                <w:szCs w:val="24"/>
              </w:rPr>
            </w:pPr>
          </w:p>
        </w:tc>
      </w:tr>
      <w:tr w14:paraId="60555E4B">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48CD72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31</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628EA4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3EF8568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φ31.8</w:t>
            </w:r>
          </w:p>
        </w:tc>
        <w:tc>
          <w:tcPr>
            <w:tcW w:w="684" w:type="dxa"/>
            <w:tcBorders>
              <w:top w:val="single" w:color="auto" w:sz="4" w:space="0"/>
              <w:left w:val="single" w:color="auto" w:sz="4" w:space="0"/>
              <w:bottom w:val="single" w:color="auto" w:sz="4" w:space="0"/>
              <w:right w:val="single" w:color="auto" w:sz="4" w:space="0"/>
            </w:tcBorders>
            <w:noWrap/>
            <w:vAlign w:val="center"/>
          </w:tcPr>
          <w:p w14:paraId="2E6CA027">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30</w:t>
            </w:r>
          </w:p>
        </w:tc>
        <w:tc>
          <w:tcPr>
            <w:tcW w:w="684" w:type="dxa"/>
            <w:tcBorders>
              <w:top w:val="single" w:color="auto" w:sz="4" w:space="0"/>
              <w:left w:val="single" w:color="auto" w:sz="4" w:space="0"/>
              <w:bottom w:val="single" w:color="auto" w:sz="4" w:space="0"/>
              <w:right w:val="single" w:color="auto" w:sz="4" w:space="0"/>
            </w:tcBorders>
            <w:noWrap/>
            <w:vAlign w:val="center"/>
          </w:tcPr>
          <w:p w14:paraId="5DDC1F4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1240220C">
            <w:pPr>
              <w:spacing w:line="288" w:lineRule="auto"/>
              <w:rPr>
                <w:rFonts w:hint="eastAsia" w:ascii="仿宋" w:hAnsi="仿宋" w:eastAsia="仿宋" w:cs="仿宋"/>
                <w:sz w:val="24"/>
                <w:szCs w:val="24"/>
              </w:rPr>
            </w:pPr>
          </w:p>
        </w:tc>
      </w:tr>
      <w:tr w14:paraId="3F6BB5CE">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C277B76">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32</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5198CD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铜管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7D8D8E5A">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φ38.1</w:t>
            </w:r>
          </w:p>
        </w:tc>
        <w:tc>
          <w:tcPr>
            <w:tcW w:w="684" w:type="dxa"/>
            <w:tcBorders>
              <w:top w:val="single" w:color="auto" w:sz="4" w:space="0"/>
              <w:left w:val="single" w:color="auto" w:sz="4" w:space="0"/>
              <w:bottom w:val="single" w:color="auto" w:sz="4" w:space="0"/>
              <w:right w:val="single" w:color="auto" w:sz="4" w:space="0"/>
            </w:tcBorders>
            <w:noWrap/>
            <w:vAlign w:val="center"/>
          </w:tcPr>
          <w:p w14:paraId="194F5C64">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40</w:t>
            </w:r>
          </w:p>
        </w:tc>
        <w:tc>
          <w:tcPr>
            <w:tcW w:w="684" w:type="dxa"/>
            <w:tcBorders>
              <w:top w:val="single" w:color="auto" w:sz="4" w:space="0"/>
              <w:left w:val="single" w:color="auto" w:sz="4" w:space="0"/>
              <w:bottom w:val="single" w:color="auto" w:sz="4" w:space="0"/>
              <w:right w:val="single" w:color="auto" w:sz="4" w:space="0"/>
            </w:tcBorders>
            <w:noWrap/>
            <w:vAlign w:val="center"/>
          </w:tcPr>
          <w:p w14:paraId="49ACF42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48A23B85">
            <w:pPr>
              <w:spacing w:line="288" w:lineRule="auto"/>
              <w:rPr>
                <w:rFonts w:hint="eastAsia" w:ascii="仿宋" w:hAnsi="仿宋" w:eastAsia="仿宋" w:cs="仿宋"/>
                <w:sz w:val="24"/>
                <w:szCs w:val="24"/>
              </w:rPr>
            </w:pPr>
          </w:p>
        </w:tc>
      </w:tr>
      <w:tr w14:paraId="53478785">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E3DB9E7">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33</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FAC278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制冷剂</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7294632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R410A</w:t>
            </w:r>
          </w:p>
        </w:tc>
        <w:tc>
          <w:tcPr>
            <w:tcW w:w="684" w:type="dxa"/>
            <w:tcBorders>
              <w:top w:val="single" w:color="auto" w:sz="4" w:space="0"/>
              <w:left w:val="single" w:color="auto" w:sz="4" w:space="0"/>
              <w:bottom w:val="single" w:color="auto" w:sz="4" w:space="0"/>
              <w:right w:val="single" w:color="auto" w:sz="4" w:space="0"/>
            </w:tcBorders>
            <w:noWrap/>
            <w:vAlign w:val="center"/>
          </w:tcPr>
          <w:p w14:paraId="796FFF8B">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50</w:t>
            </w:r>
          </w:p>
        </w:tc>
        <w:tc>
          <w:tcPr>
            <w:tcW w:w="684" w:type="dxa"/>
            <w:tcBorders>
              <w:top w:val="single" w:color="auto" w:sz="4" w:space="0"/>
              <w:left w:val="single" w:color="auto" w:sz="4" w:space="0"/>
              <w:bottom w:val="single" w:color="auto" w:sz="4" w:space="0"/>
              <w:right w:val="single" w:color="auto" w:sz="4" w:space="0"/>
            </w:tcBorders>
            <w:noWrap/>
            <w:vAlign w:val="center"/>
          </w:tcPr>
          <w:p w14:paraId="70CE895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公斤</w:t>
            </w:r>
          </w:p>
        </w:tc>
        <w:tc>
          <w:tcPr>
            <w:tcW w:w="541" w:type="dxa"/>
            <w:tcBorders>
              <w:top w:val="single" w:color="auto" w:sz="4" w:space="0"/>
              <w:left w:val="single" w:color="auto" w:sz="4" w:space="0"/>
              <w:bottom w:val="single" w:color="auto" w:sz="4" w:space="0"/>
              <w:right w:val="single" w:color="auto" w:sz="4" w:space="0"/>
            </w:tcBorders>
            <w:noWrap/>
            <w:vAlign w:val="center"/>
          </w:tcPr>
          <w:p w14:paraId="55B2C2ED">
            <w:pPr>
              <w:spacing w:line="288" w:lineRule="auto"/>
              <w:rPr>
                <w:rFonts w:hint="eastAsia" w:ascii="仿宋" w:hAnsi="仿宋" w:eastAsia="仿宋" w:cs="仿宋"/>
                <w:sz w:val="24"/>
                <w:szCs w:val="24"/>
              </w:rPr>
            </w:pPr>
          </w:p>
        </w:tc>
      </w:tr>
      <w:tr w14:paraId="5EA111B5">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541CBE7">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34</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C9C571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分歧器</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14FB62D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按品牌</w:t>
            </w:r>
          </w:p>
        </w:tc>
        <w:tc>
          <w:tcPr>
            <w:tcW w:w="684" w:type="dxa"/>
            <w:tcBorders>
              <w:top w:val="single" w:color="auto" w:sz="4" w:space="0"/>
              <w:left w:val="single" w:color="auto" w:sz="4" w:space="0"/>
              <w:bottom w:val="single" w:color="auto" w:sz="4" w:space="0"/>
              <w:right w:val="single" w:color="auto" w:sz="4" w:space="0"/>
            </w:tcBorders>
            <w:noWrap/>
            <w:vAlign w:val="center"/>
          </w:tcPr>
          <w:p w14:paraId="0FF090E2">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51</w:t>
            </w:r>
          </w:p>
        </w:tc>
        <w:tc>
          <w:tcPr>
            <w:tcW w:w="684" w:type="dxa"/>
            <w:tcBorders>
              <w:top w:val="single" w:color="auto" w:sz="4" w:space="0"/>
              <w:left w:val="single" w:color="auto" w:sz="4" w:space="0"/>
              <w:bottom w:val="single" w:color="auto" w:sz="4" w:space="0"/>
              <w:right w:val="single" w:color="auto" w:sz="4" w:space="0"/>
            </w:tcBorders>
            <w:noWrap/>
            <w:vAlign w:val="center"/>
          </w:tcPr>
          <w:p w14:paraId="7A3B0016">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套</w:t>
            </w:r>
          </w:p>
        </w:tc>
        <w:tc>
          <w:tcPr>
            <w:tcW w:w="541" w:type="dxa"/>
            <w:tcBorders>
              <w:top w:val="single" w:color="auto" w:sz="4" w:space="0"/>
              <w:left w:val="single" w:color="auto" w:sz="4" w:space="0"/>
              <w:bottom w:val="single" w:color="auto" w:sz="4" w:space="0"/>
              <w:right w:val="single" w:color="auto" w:sz="4" w:space="0"/>
            </w:tcBorders>
            <w:noWrap/>
            <w:vAlign w:val="center"/>
          </w:tcPr>
          <w:p w14:paraId="7ACB0CE3">
            <w:pPr>
              <w:spacing w:line="288" w:lineRule="auto"/>
              <w:rPr>
                <w:rFonts w:hint="eastAsia" w:ascii="仿宋" w:hAnsi="仿宋" w:eastAsia="仿宋" w:cs="仿宋"/>
                <w:sz w:val="24"/>
                <w:szCs w:val="24"/>
              </w:rPr>
            </w:pPr>
          </w:p>
        </w:tc>
      </w:tr>
      <w:tr w14:paraId="63DC4235">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82EA79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35</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E69A987">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冷凝水管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73A892D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DN25</w:t>
            </w:r>
          </w:p>
        </w:tc>
        <w:tc>
          <w:tcPr>
            <w:tcW w:w="684" w:type="dxa"/>
            <w:tcBorders>
              <w:top w:val="single" w:color="auto" w:sz="4" w:space="0"/>
              <w:left w:val="single" w:color="auto" w:sz="4" w:space="0"/>
              <w:bottom w:val="single" w:color="auto" w:sz="4" w:space="0"/>
              <w:right w:val="single" w:color="auto" w:sz="4" w:space="0"/>
            </w:tcBorders>
            <w:noWrap/>
            <w:vAlign w:val="center"/>
          </w:tcPr>
          <w:p w14:paraId="723946A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330</w:t>
            </w:r>
          </w:p>
        </w:tc>
        <w:tc>
          <w:tcPr>
            <w:tcW w:w="684" w:type="dxa"/>
            <w:tcBorders>
              <w:top w:val="single" w:color="auto" w:sz="4" w:space="0"/>
              <w:left w:val="single" w:color="auto" w:sz="4" w:space="0"/>
              <w:bottom w:val="single" w:color="auto" w:sz="4" w:space="0"/>
              <w:right w:val="single" w:color="auto" w:sz="4" w:space="0"/>
            </w:tcBorders>
            <w:noWrap/>
            <w:vAlign w:val="center"/>
          </w:tcPr>
          <w:p w14:paraId="6AFC375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2A60EF27">
            <w:pPr>
              <w:spacing w:line="288" w:lineRule="auto"/>
              <w:rPr>
                <w:rFonts w:hint="eastAsia" w:ascii="仿宋" w:hAnsi="仿宋" w:eastAsia="仿宋" w:cs="仿宋"/>
                <w:sz w:val="24"/>
                <w:szCs w:val="24"/>
              </w:rPr>
            </w:pPr>
          </w:p>
        </w:tc>
      </w:tr>
      <w:tr w14:paraId="0C719B71">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ACA56E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36</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31402C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冷凝水管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06C3A5A4">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DN32</w:t>
            </w:r>
          </w:p>
        </w:tc>
        <w:tc>
          <w:tcPr>
            <w:tcW w:w="684" w:type="dxa"/>
            <w:tcBorders>
              <w:top w:val="single" w:color="auto" w:sz="4" w:space="0"/>
              <w:left w:val="single" w:color="auto" w:sz="4" w:space="0"/>
              <w:bottom w:val="single" w:color="auto" w:sz="4" w:space="0"/>
              <w:right w:val="single" w:color="auto" w:sz="4" w:space="0"/>
            </w:tcBorders>
            <w:noWrap/>
            <w:vAlign w:val="center"/>
          </w:tcPr>
          <w:p w14:paraId="4E2A5C2B">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140</w:t>
            </w:r>
          </w:p>
        </w:tc>
        <w:tc>
          <w:tcPr>
            <w:tcW w:w="684" w:type="dxa"/>
            <w:tcBorders>
              <w:top w:val="single" w:color="auto" w:sz="4" w:space="0"/>
              <w:left w:val="single" w:color="auto" w:sz="4" w:space="0"/>
              <w:bottom w:val="single" w:color="auto" w:sz="4" w:space="0"/>
              <w:right w:val="single" w:color="auto" w:sz="4" w:space="0"/>
            </w:tcBorders>
            <w:noWrap/>
            <w:vAlign w:val="center"/>
          </w:tcPr>
          <w:p w14:paraId="2FF8D5A4">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6458DA60">
            <w:pPr>
              <w:spacing w:line="288" w:lineRule="auto"/>
              <w:rPr>
                <w:rFonts w:hint="eastAsia" w:ascii="仿宋" w:hAnsi="仿宋" w:eastAsia="仿宋" w:cs="仿宋"/>
                <w:sz w:val="24"/>
                <w:szCs w:val="24"/>
              </w:rPr>
            </w:pPr>
          </w:p>
        </w:tc>
      </w:tr>
      <w:tr w14:paraId="0983BE0D">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04EBCF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37</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5AA112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冷凝水管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6D4C6A5A">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DN40</w:t>
            </w:r>
          </w:p>
        </w:tc>
        <w:tc>
          <w:tcPr>
            <w:tcW w:w="684" w:type="dxa"/>
            <w:tcBorders>
              <w:top w:val="single" w:color="auto" w:sz="4" w:space="0"/>
              <w:left w:val="single" w:color="auto" w:sz="4" w:space="0"/>
              <w:bottom w:val="single" w:color="auto" w:sz="4" w:space="0"/>
              <w:right w:val="single" w:color="auto" w:sz="4" w:space="0"/>
            </w:tcBorders>
            <w:noWrap/>
            <w:vAlign w:val="center"/>
          </w:tcPr>
          <w:p w14:paraId="3C6C26CB">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30</w:t>
            </w:r>
          </w:p>
        </w:tc>
        <w:tc>
          <w:tcPr>
            <w:tcW w:w="684" w:type="dxa"/>
            <w:tcBorders>
              <w:top w:val="single" w:color="auto" w:sz="4" w:space="0"/>
              <w:left w:val="single" w:color="auto" w:sz="4" w:space="0"/>
              <w:bottom w:val="single" w:color="auto" w:sz="4" w:space="0"/>
              <w:right w:val="single" w:color="auto" w:sz="4" w:space="0"/>
            </w:tcBorders>
            <w:noWrap/>
            <w:vAlign w:val="center"/>
          </w:tcPr>
          <w:p w14:paraId="7963A4C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4C4D4434">
            <w:pPr>
              <w:spacing w:line="288" w:lineRule="auto"/>
              <w:rPr>
                <w:rFonts w:hint="eastAsia" w:ascii="仿宋" w:hAnsi="仿宋" w:eastAsia="仿宋" w:cs="仿宋"/>
                <w:sz w:val="24"/>
                <w:szCs w:val="24"/>
              </w:rPr>
            </w:pPr>
          </w:p>
        </w:tc>
      </w:tr>
      <w:tr w14:paraId="5627A565">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EB3D1D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38</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B4EABA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冷凝水管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097B7DC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DN50</w:t>
            </w:r>
          </w:p>
        </w:tc>
        <w:tc>
          <w:tcPr>
            <w:tcW w:w="684" w:type="dxa"/>
            <w:tcBorders>
              <w:top w:val="single" w:color="auto" w:sz="4" w:space="0"/>
              <w:left w:val="single" w:color="auto" w:sz="4" w:space="0"/>
              <w:bottom w:val="single" w:color="auto" w:sz="4" w:space="0"/>
              <w:right w:val="single" w:color="auto" w:sz="4" w:space="0"/>
            </w:tcBorders>
            <w:noWrap/>
            <w:vAlign w:val="center"/>
          </w:tcPr>
          <w:p w14:paraId="724EFC8A">
            <w:pPr>
              <w:keepNext w:val="0"/>
              <w:keepLines w:val="0"/>
              <w:widowControl/>
              <w:suppressLineNumbers w:val="0"/>
              <w:jc w:val="center"/>
              <w:textAlignment w:val="center"/>
              <w:rPr>
                <w:rFonts w:hint="default" w:ascii="仿宋" w:hAnsi="仿宋" w:eastAsia="仿宋" w:cs="仿宋"/>
                <w:sz w:val="24"/>
                <w:szCs w:val="24"/>
                <w:lang w:val="en-US" w:bidi="ar"/>
              </w:rPr>
            </w:pPr>
            <w:r>
              <w:rPr>
                <w:rFonts w:hint="eastAsia" w:ascii="仿宋" w:hAnsi="仿宋" w:eastAsia="仿宋" w:cs="仿宋"/>
                <w:i w:val="0"/>
                <w:iCs w:val="0"/>
                <w:color w:val="000000"/>
                <w:kern w:val="0"/>
                <w:sz w:val="24"/>
                <w:szCs w:val="24"/>
                <w:u w:val="none"/>
                <w:lang w:val="en-US" w:eastAsia="zh-CN" w:bidi="ar"/>
              </w:rPr>
              <w:t>20</w:t>
            </w:r>
          </w:p>
        </w:tc>
        <w:tc>
          <w:tcPr>
            <w:tcW w:w="684" w:type="dxa"/>
            <w:tcBorders>
              <w:top w:val="single" w:color="auto" w:sz="4" w:space="0"/>
              <w:left w:val="single" w:color="auto" w:sz="4" w:space="0"/>
              <w:bottom w:val="single" w:color="auto" w:sz="4" w:space="0"/>
              <w:right w:val="single" w:color="auto" w:sz="4" w:space="0"/>
            </w:tcBorders>
            <w:noWrap/>
            <w:vAlign w:val="center"/>
          </w:tcPr>
          <w:p w14:paraId="0348781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6375282E">
            <w:pPr>
              <w:spacing w:line="288" w:lineRule="auto"/>
              <w:rPr>
                <w:rFonts w:hint="eastAsia" w:ascii="仿宋" w:hAnsi="仿宋" w:eastAsia="仿宋" w:cs="仿宋"/>
                <w:sz w:val="24"/>
                <w:szCs w:val="24"/>
              </w:rPr>
            </w:pPr>
          </w:p>
        </w:tc>
      </w:tr>
      <w:tr w14:paraId="6F38E648">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E0BDB1A">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39</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66BAD3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保温</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1C4509F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阻燃橡塑B1级</w:t>
            </w:r>
          </w:p>
        </w:tc>
        <w:tc>
          <w:tcPr>
            <w:tcW w:w="684" w:type="dxa"/>
            <w:tcBorders>
              <w:top w:val="single" w:color="auto" w:sz="4" w:space="0"/>
              <w:left w:val="single" w:color="auto" w:sz="4" w:space="0"/>
              <w:bottom w:val="single" w:color="auto" w:sz="4" w:space="0"/>
              <w:right w:val="single" w:color="auto" w:sz="4" w:space="0"/>
            </w:tcBorders>
            <w:noWrap/>
            <w:vAlign w:val="center"/>
          </w:tcPr>
          <w:p w14:paraId="0B60E0D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2</w:t>
            </w:r>
          </w:p>
        </w:tc>
        <w:tc>
          <w:tcPr>
            <w:tcW w:w="684" w:type="dxa"/>
            <w:tcBorders>
              <w:top w:val="single" w:color="auto" w:sz="4" w:space="0"/>
              <w:left w:val="single" w:color="auto" w:sz="4" w:space="0"/>
              <w:bottom w:val="single" w:color="auto" w:sz="4" w:space="0"/>
              <w:right w:val="single" w:color="auto" w:sz="4" w:space="0"/>
            </w:tcBorders>
            <w:noWrap/>
            <w:vAlign w:val="center"/>
          </w:tcPr>
          <w:p w14:paraId="73CDBBD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³</w:t>
            </w:r>
          </w:p>
        </w:tc>
        <w:tc>
          <w:tcPr>
            <w:tcW w:w="541" w:type="dxa"/>
            <w:tcBorders>
              <w:top w:val="single" w:color="auto" w:sz="4" w:space="0"/>
              <w:left w:val="single" w:color="auto" w:sz="4" w:space="0"/>
              <w:bottom w:val="single" w:color="auto" w:sz="4" w:space="0"/>
              <w:right w:val="single" w:color="auto" w:sz="4" w:space="0"/>
            </w:tcBorders>
            <w:noWrap/>
            <w:vAlign w:val="center"/>
          </w:tcPr>
          <w:p w14:paraId="67CB044F">
            <w:pPr>
              <w:spacing w:line="288" w:lineRule="auto"/>
              <w:rPr>
                <w:rFonts w:hint="eastAsia" w:ascii="仿宋" w:hAnsi="仿宋" w:eastAsia="仿宋" w:cs="仿宋"/>
                <w:sz w:val="24"/>
                <w:szCs w:val="24"/>
              </w:rPr>
            </w:pPr>
          </w:p>
        </w:tc>
      </w:tr>
      <w:tr w14:paraId="128D3B8F">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611B67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150E7D6">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吊杆包扎带抱箍</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6F3F0AC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辅材</w:t>
            </w:r>
          </w:p>
        </w:tc>
        <w:tc>
          <w:tcPr>
            <w:tcW w:w="684" w:type="dxa"/>
            <w:tcBorders>
              <w:top w:val="single" w:color="auto" w:sz="4" w:space="0"/>
              <w:left w:val="single" w:color="auto" w:sz="4" w:space="0"/>
              <w:bottom w:val="single" w:color="auto" w:sz="4" w:space="0"/>
              <w:right w:val="single" w:color="auto" w:sz="4" w:space="0"/>
            </w:tcBorders>
            <w:noWrap/>
            <w:vAlign w:val="center"/>
          </w:tcPr>
          <w:p w14:paraId="45C84D0A">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54</w:t>
            </w:r>
          </w:p>
        </w:tc>
        <w:tc>
          <w:tcPr>
            <w:tcW w:w="684" w:type="dxa"/>
            <w:tcBorders>
              <w:top w:val="single" w:color="auto" w:sz="4" w:space="0"/>
              <w:left w:val="single" w:color="auto" w:sz="4" w:space="0"/>
              <w:bottom w:val="single" w:color="auto" w:sz="4" w:space="0"/>
              <w:right w:val="single" w:color="auto" w:sz="4" w:space="0"/>
            </w:tcBorders>
            <w:noWrap/>
            <w:vAlign w:val="center"/>
          </w:tcPr>
          <w:p w14:paraId="2C11D44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项</w:t>
            </w:r>
          </w:p>
        </w:tc>
        <w:tc>
          <w:tcPr>
            <w:tcW w:w="541" w:type="dxa"/>
            <w:tcBorders>
              <w:top w:val="single" w:color="auto" w:sz="4" w:space="0"/>
              <w:left w:val="single" w:color="auto" w:sz="4" w:space="0"/>
              <w:bottom w:val="single" w:color="auto" w:sz="4" w:space="0"/>
              <w:right w:val="single" w:color="auto" w:sz="4" w:space="0"/>
            </w:tcBorders>
            <w:noWrap/>
            <w:vAlign w:val="center"/>
          </w:tcPr>
          <w:p w14:paraId="587B2B1E">
            <w:pPr>
              <w:spacing w:line="288" w:lineRule="auto"/>
              <w:rPr>
                <w:rFonts w:hint="eastAsia" w:ascii="仿宋" w:hAnsi="仿宋" w:eastAsia="仿宋" w:cs="仿宋"/>
                <w:sz w:val="24"/>
                <w:szCs w:val="24"/>
              </w:rPr>
            </w:pPr>
          </w:p>
        </w:tc>
      </w:tr>
      <w:tr w14:paraId="5B80D24C">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BBE03F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41</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228902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空调出回风口</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4FC56D7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ABS</w:t>
            </w:r>
          </w:p>
        </w:tc>
        <w:tc>
          <w:tcPr>
            <w:tcW w:w="684" w:type="dxa"/>
            <w:tcBorders>
              <w:top w:val="single" w:color="auto" w:sz="4" w:space="0"/>
              <w:left w:val="single" w:color="auto" w:sz="4" w:space="0"/>
              <w:bottom w:val="single" w:color="auto" w:sz="4" w:space="0"/>
              <w:right w:val="single" w:color="auto" w:sz="4" w:space="0"/>
            </w:tcBorders>
            <w:noWrap/>
            <w:vAlign w:val="center"/>
          </w:tcPr>
          <w:p w14:paraId="678CE49E">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37</w:t>
            </w:r>
          </w:p>
        </w:tc>
        <w:tc>
          <w:tcPr>
            <w:tcW w:w="684" w:type="dxa"/>
            <w:tcBorders>
              <w:top w:val="single" w:color="auto" w:sz="4" w:space="0"/>
              <w:left w:val="single" w:color="auto" w:sz="4" w:space="0"/>
              <w:bottom w:val="single" w:color="auto" w:sz="4" w:space="0"/>
              <w:right w:val="single" w:color="auto" w:sz="4" w:space="0"/>
            </w:tcBorders>
            <w:noWrap/>
            <w:vAlign w:val="center"/>
          </w:tcPr>
          <w:p w14:paraId="055DD3F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套</w:t>
            </w:r>
          </w:p>
        </w:tc>
        <w:tc>
          <w:tcPr>
            <w:tcW w:w="541" w:type="dxa"/>
            <w:tcBorders>
              <w:top w:val="single" w:color="auto" w:sz="4" w:space="0"/>
              <w:left w:val="single" w:color="auto" w:sz="4" w:space="0"/>
              <w:bottom w:val="single" w:color="auto" w:sz="4" w:space="0"/>
              <w:right w:val="single" w:color="auto" w:sz="4" w:space="0"/>
            </w:tcBorders>
            <w:noWrap/>
            <w:vAlign w:val="center"/>
          </w:tcPr>
          <w:p w14:paraId="4E6926E0">
            <w:pPr>
              <w:spacing w:line="288" w:lineRule="auto"/>
              <w:rPr>
                <w:rFonts w:hint="eastAsia" w:ascii="仿宋" w:hAnsi="仿宋" w:eastAsia="仿宋" w:cs="仿宋"/>
                <w:sz w:val="24"/>
                <w:szCs w:val="24"/>
              </w:rPr>
            </w:pPr>
          </w:p>
        </w:tc>
      </w:tr>
      <w:tr w14:paraId="0721A58A">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16EAAC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42</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75C19C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新风换气机风口</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67DDE755">
            <w:pPr>
              <w:jc w:val="center"/>
              <w:rPr>
                <w:rFonts w:hint="eastAsia" w:ascii="仿宋" w:hAnsi="仿宋" w:eastAsia="仿宋" w:cs="仿宋"/>
                <w:sz w:val="24"/>
                <w:szCs w:val="24"/>
                <w:lang w:bidi="ar"/>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29F1F14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noWrap/>
            <w:vAlign w:val="center"/>
          </w:tcPr>
          <w:p w14:paraId="1A25BE74">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项</w:t>
            </w:r>
          </w:p>
        </w:tc>
        <w:tc>
          <w:tcPr>
            <w:tcW w:w="541" w:type="dxa"/>
            <w:tcBorders>
              <w:top w:val="single" w:color="auto" w:sz="4" w:space="0"/>
              <w:left w:val="single" w:color="auto" w:sz="4" w:space="0"/>
              <w:bottom w:val="single" w:color="auto" w:sz="4" w:space="0"/>
              <w:right w:val="single" w:color="auto" w:sz="4" w:space="0"/>
            </w:tcBorders>
            <w:noWrap/>
            <w:vAlign w:val="center"/>
          </w:tcPr>
          <w:p w14:paraId="3CB69A75">
            <w:pPr>
              <w:spacing w:line="288" w:lineRule="auto"/>
              <w:rPr>
                <w:rFonts w:hint="eastAsia" w:ascii="仿宋" w:hAnsi="仿宋" w:eastAsia="仿宋" w:cs="仿宋"/>
                <w:sz w:val="24"/>
                <w:szCs w:val="24"/>
              </w:rPr>
            </w:pPr>
          </w:p>
        </w:tc>
      </w:tr>
      <w:tr w14:paraId="348BD766">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882EF2F">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43</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C7DB31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弱电信号线</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20B29C0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RVVP3*0.75</w:t>
            </w:r>
          </w:p>
        </w:tc>
        <w:tc>
          <w:tcPr>
            <w:tcW w:w="684" w:type="dxa"/>
            <w:tcBorders>
              <w:top w:val="single" w:color="auto" w:sz="4" w:space="0"/>
              <w:left w:val="single" w:color="auto" w:sz="4" w:space="0"/>
              <w:bottom w:val="single" w:color="auto" w:sz="4" w:space="0"/>
              <w:right w:val="single" w:color="auto" w:sz="4" w:space="0"/>
            </w:tcBorders>
            <w:noWrap/>
            <w:vAlign w:val="center"/>
          </w:tcPr>
          <w:p w14:paraId="28BC0C5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475</w:t>
            </w:r>
          </w:p>
        </w:tc>
        <w:tc>
          <w:tcPr>
            <w:tcW w:w="684" w:type="dxa"/>
            <w:tcBorders>
              <w:top w:val="single" w:color="auto" w:sz="4" w:space="0"/>
              <w:left w:val="single" w:color="auto" w:sz="4" w:space="0"/>
              <w:bottom w:val="single" w:color="auto" w:sz="4" w:space="0"/>
              <w:right w:val="single" w:color="auto" w:sz="4" w:space="0"/>
            </w:tcBorders>
            <w:noWrap/>
            <w:vAlign w:val="center"/>
          </w:tcPr>
          <w:p w14:paraId="47E5EE2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29F64D57">
            <w:pPr>
              <w:spacing w:line="288" w:lineRule="auto"/>
              <w:rPr>
                <w:rFonts w:hint="eastAsia" w:ascii="仿宋" w:hAnsi="仿宋" w:eastAsia="仿宋" w:cs="仿宋"/>
                <w:sz w:val="24"/>
                <w:szCs w:val="24"/>
              </w:rPr>
            </w:pPr>
          </w:p>
        </w:tc>
      </w:tr>
      <w:tr w14:paraId="794E8161">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22BA9D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44</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F0AA2CB">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弱电控制线</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61AE1524">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RVVP3*0.75</w:t>
            </w:r>
          </w:p>
        </w:tc>
        <w:tc>
          <w:tcPr>
            <w:tcW w:w="684" w:type="dxa"/>
            <w:tcBorders>
              <w:top w:val="single" w:color="auto" w:sz="4" w:space="0"/>
              <w:left w:val="single" w:color="auto" w:sz="4" w:space="0"/>
              <w:bottom w:val="single" w:color="auto" w:sz="4" w:space="0"/>
              <w:right w:val="single" w:color="auto" w:sz="4" w:space="0"/>
            </w:tcBorders>
            <w:noWrap/>
            <w:vAlign w:val="center"/>
          </w:tcPr>
          <w:p w14:paraId="7344993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510</w:t>
            </w:r>
          </w:p>
        </w:tc>
        <w:tc>
          <w:tcPr>
            <w:tcW w:w="684" w:type="dxa"/>
            <w:tcBorders>
              <w:top w:val="single" w:color="auto" w:sz="4" w:space="0"/>
              <w:left w:val="single" w:color="auto" w:sz="4" w:space="0"/>
              <w:bottom w:val="single" w:color="auto" w:sz="4" w:space="0"/>
              <w:right w:val="single" w:color="auto" w:sz="4" w:space="0"/>
            </w:tcBorders>
            <w:noWrap/>
            <w:vAlign w:val="center"/>
          </w:tcPr>
          <w:p w14:paraId="5DA32530">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米</w:t>
            </w:r>
          </w:p>
        </w:tc>
        <w:tc>
          <w:tcPr>
            <w:tcW w:w="541" w:type="dxa"/>
            <w:tcBorders>
              <w:top w:val="single" w:color="auto" w:sz="4" w:space="0"/>
              <w:left w:val="single" w:color="auto" w:sz="4" w:space="0"/>
              <w:bottom w:val="single" w:color="auto" w:sz="4" w:space="0"/>
              <w:right w:val="single" w:color="auto" w:sz="4" w:space="0"/>
            </w:tcBorders>
            <w:noWrap/>
            <w:vAlign w:val="center"/>
          </w:tcPr>
          <w:p w14:paraId="6D5563C1">
            <w:pPr>
              <w:spacing w:line="288" w:lineRule="auto"/>
              <w:rPr>
                <w:rFonts w:hint="eastAsia" w:ascii="仿宋" w:hAnsi="仿宋" w:eastAsia="仿宋" w:cs="仿宋"/>
                <w:sz w:val="24"/>
                <w:szCs w:val="24"/>
              </w:rPr>
            </w:pPr>
          </w:p>
        </w:tc>
      </w:tr>
      <w:tr w14:paraId="1F9D0C00">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E7B2A8C">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45</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D045E5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镀锌风管</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2876E51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含橡塑保温30mm</w:t>
            </w:r>
          </w:p>
        </w:tc>
        <w:tc>
          <w:tcPr>
            <w:tcW w:w="684" w:type="dxa"/>
            <w:tcBorders>
              <w:top w:val="single" w:color="auto" w:sz="4" w:space="0"/>
              <w:left w:val="single" w:color="auto" w:sz="4" w:space="0"/>
              <w:bottom w:val="single" w:color="auto" w:sz="4" w:space="0"/>
              <w:right w:val="single" w:color="auto" w:sz="4" w:space="0"/>
            </w:tcBorders>
            <w:noWrap/>
            <w:vAlign w:val="center"/>
          </w:tcPr>
          <w:p w14:paraId="78BC55C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650</w:t>
            </w:r>
          </w:p>
        </w:tc>
        <w:tc>
          <w:tcPr>
            <w:tcW w:w="684" w:type="dxa"/>
            <w:tcBorders>
              <w:top w:val="single" w:color="auto" w:sz="4" w:space="0"/>
              <w:left w:val="single" w:color="auto" w:sz="4" w:space="0"/>
              <w:bottom w:val="single" w:color="auto" w:sz="4" w:space="0"/>
              <w:right w:val="single" w:color="auto" w:sz="4" w:space="0"/>
            </w:tcBorders>
            <w:noWrap/>
            <w:vAlign w:val="center"/>
          </w:tcPr>
          <w:p w14:paraId="084E16E2">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w:t>
            </w:r>
          </w:p>
        </w:tc>
        <w:tc>
          <w:tcPr>
            <w:tcW w:w="541" w:type="dxa"/>
            <w:tcBorders>
              <w:top w:val="single" w:color="auto" w:sz="4" w:space="0"/>
              <w:left w:val="single" w:color="auto" w:sz="4" w:space="0"/>
              <w:bottom w:val="single" w:color="auto" w:sz="4" w:space="0"/>
              <w:right w:val="single" w:color="auto" w:sz="4" w:space="0"/>
            </w:tcBorders>
            <w:noWrap/>
            <w:vAlign w:val="center"/>
          </w:tcPr>
          <w:p w14:paraId="603C9FDC">
            <w:pPr>
              <w:spacing w:line="288" w:lineRule="auto"/>
              <w:rPr>
                <w:rFonts w:hint="eastAsia" w:ascii="仿宋" w:hAnsi="仿宋" w:eastAsia="仿宋" w:cs="仿宋"/>
                <w:sz w:val="24"/>
                <w:szCs w:val="24"/>
              </w:rPr>
            </w:pPr>
          </w:p>
        </w:tc>
      </w:tr>
      <w:tr w14:paraId="728BD3D3">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283CF1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46</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16E45B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室内机安装</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59E95AD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人工费</w:t>
            </w:r>
          </w:p>
        </w:tc>
        <w:tc>
          <w:tcPr>
            <w:tcW w:w="684" w:type="dxa"/>
            <w:tcBorders>
              <w:top w:val="single" w:color="auto" w:sz="4" w:space="0"/>
              <w:left w:val="single" w:color="auto" w:sz="4" w:space="0"/>
              <w:bottom w:val="single" w:color="auto" w:sz="4" w:space="0"/>
              <w:right w:val="single" w:color="auto" w:sz="4" w:space="0"/>
            </w:tcBorders>
            <w:noWrap/>
            <w:vAlign w:val="center"/>
          </w:tcPr>
          <w:p w14:paraId="4894744D">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54</w:t>
            </w:r>
          </w:p>
        </w:tc>
        <w:tc>
          <w:tcPr>
            <w:tcW w:w="684" w:type="dxa"/>
            <w:tcBorders>
              <w:top w:val="single" w:color="auto" w:sz="4" w:space="0"/>
              <w:left w:val="single" w:color="auto" w:sz="4" w:space="0"/>
              <w:bottom w:val="single" w:color="auto" w:sz="4" w:space="0"/>
              <w:right w:val="single" w:color="auto" w:sz="4" w:space="0"/>
            </w:tcBorders>
            <w:noWrap/>
            <w:vAlign w:val="center"/>
          </w:tcPr>
          <w:p w14:paraId="2E3053F9">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single" w:color="auto" w:sz="4" w:space="0"/>
              <w:left w:val="single" w:color="auto" w:sz="4" w:space="0"/>
              <w:bottom w:val="single" w:color="auto" w:sz="4" w:space="0"/>
              <w:right w:val="single" w:color="auto" w:sz="4" w:space="0"/>
            </w:tcBorders>
            <w:noWrap/>
            <w:vAlign w:val="center"/>
          </w:tcPr>
          <w:p w14:paraId="4DE2709B">
            <w:pPr>
              <w:spacing w:line="288" w:lineRule="auto"/>
              <w:rPr>
                <w:rFonts w:hint="eastAsia" w:ascii="仿宋" w:hAnsi="仿宋" w:eastAsia="仿宋" w:cs="仿宋"/>
                <w:sz w:val="24"/>
                <w:szCs w:val="24"/>
              </w:rPr>
            </w:pPr>
          </w:p>
        </w:tc>
      </w:tr>
      <w:tr w14:paraId="72B53242">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79D2B5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47</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0204C3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室外机安装</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71EE9ED3">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人工费</w:t>
            </w:r>
          </w:p>
        </w:tc>
        <w:tc>
          <w:tcPr>
            <w:tcW w:w="684" w:type="dxa"/>
            <w:tcBorders>
              <w:top w:val="single" w:color="auto" w:sz="4" w:space="0"/>
              <w:left w:val="single" w:color="auto" w:sz="4" w:space="0"/>
              <w:bottom w:val="single" w:color="auto" w:sz="4" w:space="0"/>
              <w:right w:val="single" w:color="auto" w:sz="4" w:space="0"/>
            </w:tcBorders>
            <w:noWrap/>
            <w:vAlign w:val="center"/>
          </w:tcPr>
          <w:p w14:paraId="2526DB4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3</w:t>
            </w:r>
          </w:p>
        </w:tc>
        <w:tc>
          <w:tcPr>
            <w:tcW w:w="684" w:type="dxa"/>
            <w:tcBorders>
              <w:top w:val="single" w:color="auto" w:sz="4" w:space="0"/>
              <w:left w:val="single" w:color="auto" w:sz="4" w:space="0"/>
              <w:bottom w:val="single" w:color="auto" w:sz="4" w:space="0"/>
              <w:right w:val="single" w:color="auto" w:sz="4" w:space="0"/>
            </w:tcBorders>
            <w:noWrap/>
            <w:vAlign w:val="center"/>
          </w:tcPr>
          <w:p w14:paraId="1F51D017">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1" w:type="dxa"/>
            <w:tcBorders>
              <w:top w:val="single" w:color="auto" w:sz="4" w:space="0"/>
              <w:left w:val="single" w:color="auto" w:sz="4" w:space="0"/>
              <w:bottom w:val="single" w:color="auto" w:sz="4" w:space="0"/>
              <w:right w:val="single" w:color="auto" w:sz="4" w:space="0"/>
            </w:tcBorders>
            <w:noWrap/>
            <w:vAlign w:val="center"/>
          </w:tcPr>
          <w:p w14:paraId="7059B43F">
            <w:pPr>
              <w:spacing w:line="288" w:lineRule="auto"/>
              <w:rPr>
                <w:rFonts w:hint="eastAsia" w:ascii="仿宋" w:hAnsi="仿宋" w:eastAsia="仿宋" w:cs="仿宋"/>
                <w:sz w:val="24"/>
                <w:szCs w:val="24"/>
              </w:rPr>
            </w:pPr>
          </w:p>
        </w:tc>
      </w:tr>
      <w:tr w14:paraId="7522DE88">
        <w:tblPrEx>
          <w:tblCellMar>
            <w:top w:w="0" w:type="dxa"/>
            <w:left w:w="108" w:type="dxa"/>
            <w:bottom w:w="0" w:type="dxa"/>
            <w:right w:w="108" w:type="dxa"/>
          </w:tblCellMar>
        </w:tblPrEx>
        <w:trPr>
          <w:trHeight w:val="567" w:hRule="exac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3960778">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48</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4A0E521">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调试费用</w:t>
            </w:r>
          </w:p>
        </w:tc>
        <w:tc>
          <w:tcPr>
            <w:tcW w:w="4954" w:type="dxa"/>
            <w:tcBorders>
              <w:top w:val="single" w:color="auto" w:sz="4" w:space="0"/>
              <w:left w:val="single" w:color="auto" w:sz="4" w:space="0"/>
              <w:bottom w:val="single" w:color="auto" w:sz="4" w:space="0"/>
              <w:right w:val="single" w:color="auto" w:sz="4" w:space="0"/>
            </w:tcBorders>
            <w:noWrap w:val="0"/>
            <w:vAlign w:val="center"/>
          </w:tcPr>
          <w:p w14:paraId="084534D4">
            <w:pPr>
              <w:jc w:val="center"/>
              <w:rPr>
                <w:rFonts w:hint="eastAsia" w:ascii="仿宋" w:hAnsi="仿宋" w:eastAsia="仿宋" w:cs="仿宋"/>
                <w:sz w:val="24"/>
                <w:szCs w:val="24"/>
                <w:lang w:bidi="ar"/>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2E862EB5">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1</w:t>
            </w:r>
          </w:p>
        </w:tc>
        <w:tc>
          <w:tcPr>
            <w:tcW w:w="684" w:type="dxa"/>
            <w:tcBorders>
              <w:top w:val="single" w:color="auto" w:sz="4" w:space="0"/>
              <w:left w:val="single" w:color="auto" w:sz="4" w:space="0"/>
              <w:bottom w:val="single" w:color="auto" w:sz="4" w:space="0"/>
              <w:right w:val="single" w:color="auto" w:sz="4" w:space="0"/>
            </w:tcBorders>
            <w:noWrap/>
            <w:vAlign w:val="center"/>
          </w:tcPr>
          <w:p w14:paraId="4D7F10E6">
            <w:pPr>
              <w:keepNext w:val="0"/>
              <w:keepLines w:val="0"/>
              <w:widowControl/>
              <w:suppressLineNumbers w:val="0"/>
              <w:jc w:val="center"/>
              <w:textAlignment w:val="center"/>
              <w:rPr>
                <w:rFonts w:hint="eastAsia" w:ascii="仿宋" w:hAnsi="仿宋" w:eastAsia="仿宋" w:cs="仿宋"/>
                <w:sz w:val="24"/>
                <w:szCs w:val="24"/>
                <w:lang w:bidi="ar"/>
              </w:rPr>
            </w:pPr>
            <w:r>
              <w:rPr>
                <w:rFonts w:hint="eastAsia" w:ascii="仿宋" w:hAnsi="仿宋" w:eastAsia="仿宋" w:cs="仿宋"/>
                <w:i w:val="0"/>
                <w:iCs w:val="0"/>
                <w:color w:val="000000"/>
                <w:kern w:val="0"/>
                <w:sz w:val="24"/>
                <w:szCs w:val="24"/>
                <w:u w:val="none"/>
                <w:lang w:val="en-US" w:eastAsia="zh-CN" w:bidi="ar"/>
              </w:rPr>
              <w:t>项</w:t>
            </w:r>
          </w:p>
        </w:tc>
        <w:tc>
          <w:tcPr>
            <w:tcW w:w="541" w:type="dxa"/>
            <w:tcBorders>
              <w:top w:val="single" w:color="auto" w:sz="4" w:space="0"/>
              <w:left w:val="single" w:color="auto" w:sz="4" w:space="0"/>
              <w:bottom w:val="single" w:color="auto" w:sz="4" w:space="0"/>
              <w:right w:val="single" w:color="auto" w:sz="4" w:space="0"/>
            </w:tcBorders>
            <w:noWrap/>
            <w:vAlign w:val="center"/>
          </w:tcPr>
          <w:p w14:paraId="50E94B85">
            <w:pPr>
              <w:spacing w:line="288" w:lineRule="auto"/>
              <w:rPr>
                <w:rFonts w:hint="eastAsia" w:ascii="仿宋" w:hAnsi="仿宋" w:eastAsia="仿宋" w:cs="仿宋"/>
                <w:sz w:val="24"/>
                <w:szCs w:val="24"/>
              </w:rPr>
            </w:pPr>
          </w:p>
        </w:tc>
      </w:tr>
    </w:tbl>
    <w:p w14:paraId="1BDB9E1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szCs w:val="24"/>
          <w:highlight w:val="none"/>
          <w:lang w:val="en-US" w:eastAsia="zh-CN"/>
        </w:rPr>
        <w:t>技术要求</w:t>
      </w:r>
    </w:p>
    <w:tbl>
      <w:tblPr>
        <w:tblStyle w:val="67"/>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971"/>
      </w:tblGrid>
      <w:tr w14:paraId="641B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79F6D5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1</w:t>
            </w:r>
          </w:p>
        </w:tc>
        <w:tc>
          <w:tcPr>
            <w:tcW w:w="7971" w:type="dxa"/>
            <w:shd w:val="clear" w:color="auto" w:fill="auto"/>
            <w:vAlign w:val="center"/>
          </w:tcPr>
          <w:p w14:paraId="6B191D3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室外机</w:t>
            </w:r>
          </w:p>
        </w:tc>
      </w:tr>
      <w:tr w14:paraId="4A8C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4A3491C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.1</w:t>
            </w:r>
          </w:p>
        </w:tc>
        <w:tc>
          <w:tcPr>
            <w:tcW w:w="7971" w:type="dxa"/>
            <w:shd w:val="clear" w:color="auto" w:fill="auto"/>
            <w:vAlign w:val="center"/>
          </w:tcPr>
          <w:p w14:paraId="4D74309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室外机工作温度范围不低于：-</w:t>
            </w:r>
            <w:r>
              <w:rPr>
                <w:rFonts w:hint="eastAsia" w:ascii="仿宋" w:hAnsi="仿宋" w:eastAsia="仿宋" w:cs="仿宋"/>
                <w:sz w:val="24"/>
                <w:szCs w:val="24"/>
                <w:lang w:val="en-US" w:eastAsia="zh-CN"/>
              </w:rPr>
              <w:t>20</w:t>
            </w:r>
            <w:r>
              <w:rPr>
                <w:rFonts w:hint="eastAsia" w:ascii="仿宋" w:hAnsi="仿宋" w:eastAsia="仿宋" w:cs="仿宋"/>
                <w:sz w:val="24"/>
                <w:szCs w:val="24"/>
              </w:rPr>
              <w:t>℃～5</w:t>
            </w:r>
            <w:r>
              <w:rPr>
                <w:rFonts w:hint="eastAsia" w:ascii="仿宋" w:hAnsi="仿宋" w:eastAsia="仿宋" w:cs="仿宋"/>
                <w:sz w:val="24"/>
                <w:szCs w:val="24"/>
                <w:lang w:val="en-US" w:eastAsia="zh-CN"/>
              </w:rPr>
              <w:t>0</w:t>
            </w:r>
            <w:r>
              <w:rPr>
                <w:rFonts w:hint="eastAsia" w:ascii="仿宋" w:hAnsi="仿宋" w:eastAsia="仿宋" w:cs="仿宋"/>
                <w:sz w:val="24"/>
                <w:szCs w:val="24"/>
              </w:rPr>
              <w:t>℃。</w:t>
            </w:r>
          </w:p>
        </w:tc>
      </w:tr>
      <w:tr w14:paraId="3772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20F0EBB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.2</w:t>
            </w:r>
          </w:p>
        </w:tc>
        <w:tc>
          <w:tcPr>
            <w:tcW w:w="7971" w:type="dxa"/>
            <w:shd w:val="clear" w:color="auto" w:fill="auto"/>
            <w:vAlign w:val="center"/>
          </w:tcPr>
          <w:p w14:paraId="7E4FEE9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室外机需具备五重及以上后备运转功能。</w:t>
            </w:r>
          </w:p>
        </w:tc>
      </w:tr>
      <w:tr w14:paraId="3B11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59E78C7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宋体" w:hAnsi="宋体" w:eastAsia="宋体" w:cs="宋体"/>
                <w:sz w:val="24"/>
                <w:szCs w:val="24"/>
                <w:lang w:val="en-US"/>
              </w:rPr>
              <w:t>▲</w:t>
            </w:r>
            <w:r>
              <w:rPr>
                <w:rFonts w:hint="eastAsia" w:ascii="仿宋" w:hAnsi="仿宋" w:eastAsia="仿宋" w:cs="仿宋"/>
                <w:sz w:val="24"/>
                <w:szCs w:val="24"/>
                <w:lang w:val="en-US" w:eastAsia="zh-CN"/>
              </w:rPr>
              <w:t>1</w:t>
            </w:r>
            <w:r>
              <w:rPr>
                <w:rFonts w:hint="eastAsia" w:ascii="仿宋" w:hAnsi="仿宋" w:eastAsia="仿宋" w:cs="仿宋"/>
                <w:sz w:val="24"/>
                <w:szCs w:val="24"/>
              </w:rPr>
              <w:t>.3</w:t>
            </w:r>
          </w:p>
        </w:tc>
        <w:tc>
          <w:tcPr>
            <w:tcW w:w="7971" w:type="dxa"/>
            <w:shd w:val="clear" w:color="auto" w:fill="auto"/>
            <w:vAlign w:val="center"/>
          </w:tcPr>
          <w:p w14:paraId="01F64C0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冷媒采用环保冷媒R410A。</w:t>
            </w:r>
          </w:p>
        </w:tc>
      </w:tr>
      <w:tr w14:paraId="330E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477DC0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.4</w:t>
            </w:r>
          </w:p>
        </w:tc>
        <w:tc>
          <w:tcPr>
            <w:tcW w:w="7971" w:type="dxa"/>
            <w:shd w:val="clear" w:color="auto" w:fill="auto"/>
            <w:vAlign w:val="center"/>
          </w:tcPr>
          <w:p w14:paraId="2D9AD64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室外机应具有良好的防尘、防雨、防腐和安全防护性能。外壳应有足够的强度并作除锈和防腐处理，在运输和安装、运行过程中不得出现凹凸变形。</w:t>
            </w:r>
          </w:p>
        </w:tc>
      </w:tr>
      <w:tr w14:paraId="24F5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3F7A1BC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.5</w:t>
            </w:r>
          </w:p>
        </w:tc>
        <w:tc>
          <w:tcPr>
            <w:tcW w:w="7971" w:type="dxa"/>
            <w:shd w:val="clear" w:color="auto" w:fill="auto"/>
            <w:vAlign w:val="center"/>
          </w:tcPr>
          <w:p w14:paraId="3189362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室外机采用多电子膨胀阀调节，精确控制室内机和室外机模块间的流量。</w:t>
            </w:r>
          </w:p>
        </w:tc>
      </w:tr>
      <w:tr w14:paraId="35C1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3E0AB51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.6</w:t>
            </w:r>
          </w:p>
        </w:tc>
        <w:tc>
          <w:tcPr>
            <w:tcW w:w="7971" w:type="dxa"/>
            <w:shd w:val="clear" w:color="auto" w:fill="auto"/>
            <w:vAlign w:val="center"/>
          </w:tcPr>
          <w:p w14:paraId="5E8BA0B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室外机采用全方位智能除霜技术、不停机除霜技术。（提供相关证明材料）</w:t>
            </w:r>
          </w:p>
        </w:tc>
      </w:tr>
      <w:tr w14:paraId="1828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7A25AA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.7</w:t>
            </w:r>
          </w:p>
        </w:tc>
        <w:tc>
          <w:tcPr>
            <w:tcW w:w="7971" w:type="dxa"/>
            <w:shd w:val="clear" w:color="auto" w:fill="auto"/>
            <w:vAlign w:val="center"/>
          </w:tcPr>
          <w:p w14:paraId="7288DA3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室外机具有≥120Pa静压</w:t>
            </w:r>
            <w:r>
              <w:rPr>
                <w:rFonts w:hint="eastAsia" w:ascii="仿宋" w:hAnsi="仿宋" w:eastAsia="仿宋" w:cs="仿宋"/>
                <w:sz w:val="24"/>
                <w:szCs w:val="24"/>
                <w:lang w:eastAsia="zh-CN"/>
              </w:rPr>
              <w:t>。</w:t>
            </w:r>
          </w:p>
        </w:tc>
      </w:tr>
      <w:tr w14:paraId="531F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2D866EC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7971" w:type="dxa"/>
            <w:shd w:val="clear" w:color="auto" w:fill="auto"/>
            <w:vAlign w:val="center"/>
          </w:tcPr>
          <w:p w14:paraId="39893BE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室外机需配备喷气增焓高压腔的涡旋压缩机，并在投标文件及产品样本中对其进行详细说明。</w:t>
            </w:r>
          </w:p>
        </w:tc>
      </w:tr>
      <w:tr w14:paraId="2812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416251F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2</w:t>
            </w:r>
          </w:p>
        </w:tc>
        <w:tc>
          <w:tcPr>
            <w:tcW w:w="7971" w:type="dxa"/>
            <w:shd w:val="clear" w:color="auto" w:fill="auto"/>
            <w:vAlign w:val="center"/>
          </w:tcPr>
          <w:p w14:paraId="7400A1C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室内机</w:t>
            </w:r>
          </w:p>
        </w:tc>
      </w:tr>
      <w:tr w14:paraId="06B1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264254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strike/>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p>
        </w:tc>
        <w:tc>
          <w:tcPr>
            <w:tcW w:w="7971" w:type="dxa"/>
            <w:shd w:val="clear" w:color="auto" w:fill="auto"/>
            <w:vAlign w:val="center"/>
          </w:tcPr>
          <w:p w14:paraId="36B710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trike/>
                <w:kern w:val="2"/>
                <w:sz w:val="24"/>
                <w:szCs w:val="24"/>
                <w:lang w:val="en-US" w:eastAsia="zh-CN" w:bidi="ar-SA"/>
              </w:rPr>
            </w:pPr>
            <w:r>
              <w:rPr>
                <w:rFonts w:hint="eastAsia" w:ascii="仿宋" w:hAnsi="仿宋" w:eastAsia="仿宋" w:cs="仿宋"/>
                <w:sz w:val="24"/>
                <w:szCs w:val="24"/>
              </w:rPr>
              <w:t>室内机控制方式：每台室内机均配置一个液晶显示线控器（温控器），与主机同品牌。所有室内机需采用集中控制，集中控制方式为电脑控制，可以单独控制每台室内机。具有掉电应急维修功能，当某个室内机故障需要掉电维修时，可单独将该室内掉电，而不影响整个系统的运行，</w:t>
            </w:r>
            <w:r>
              <w:rPr>
                <w:rFonts w:hint="eastAsia" w:ascii="仿宋" w:hAnsi="仿宋" w:eastAsia="仿宋" w:cs="仿宋"/>
                <w:sz w:val="24"/>
                <w:szCs w:val="24"/>
                <w:lang w:bidi="ar"/>
              </w:rPr>
              <w:t>具有温度设定、制冷及制热模式设定、风量调节等功能。</w:t>
            </w:r>
          </w:p>
        </w:tc>
      </w:tr>
      <w:tr w14:paraId="03D6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7AE169D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.2</w:t>
            </w:r>
          </w:p>
        </w:tc>
        <w:tc>
          <w:tcPr>
            <w:tcW w:w="7971" w:type="dxa"/>
            <w:shd w:val="clear" w:color="auto" w:fill="auto"/>
            <w:vAlign w:val="center"/>
          </w:tcPr>
          <w:p w14:paraId="45E1A1E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控制系统应具有温度设定、制冷及制热模式设定，以及风量调节功能，中文界面。</w:t>
            </w:r>
          </w:p>
        </w:tc>
      </w:tr>
      <w:tr w14:paraId="4D86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0A9F41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.3</w:t>
            </w:r>
          </w:p>
        </w:tc>
        <w:tc>
          <w:tcPr>
            <w:tcW w:w="7971" w:type="dxa"/>
            <w:shd w:val="clear" w:color="auto" w:fill="auto"/>
            <w:vAlign w:val="center"/>
          </w:tcPr>
          <w:p w14:paraId="2EC60CF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室内机具有温度传感器</w:t>
            </w:r>
            <w:r>
              <w:rPr>
                <w:rFonts w:hint="eastAsia" w:ascii="仿宋" w:hAnsi="仿宋" w:eastAsia="仿宋" w:cs="仿宋"/>
                <w:bCs/>
                <w:sz w:val="24"/>
                <w:szCs w:val="24"/>
              </w:rPr>
              <w:t>。</w:t>
            </w:r>
          </w:p>
        </w:tc>
      </w:tr>
      <w:tr w14:paraId="04AC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281454C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.4</w:t>
            </w:r>
          </w:p>
        </w:tc>
        <w:tc>
          <w:tcPr>
            <w:tcW w:w="7971" w:type="dxa"/>
            <w:shd w:val="clear" w:color="auto" w:fill="auto"/>
            <w:vAlign w:val="center"/>
          </w:tcPr>
          <w:p w14:paraId="479E7D3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所有室内机需配备冷凝水提升泵，扬程不小于1200mm。</w:t>
            </w:r>
          </w:p>
        </w:tc>
      </w:tr>
      <w:tr w14:paraId="2EAA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shd w:val="clear" w:color="auto" w:fill="auto"/>
            <w:vAlign w:val="center"/>
          </w:tcPr>
          <w:p w14:paraId="1CFF248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5</w:t>
            </w:r>
          </w:p>
        </w:tc>
        <w:tc>
          <w:tcPr>
            <w:tcW w:w="7971" w:type="dxa"/>
            <w:shd w:val="clear" w:color="auto" w:fill="auto"/>
            <w:vAlign w:val="center"/>
          </w:tcPr>
          <w:p w14:paraId="0D0054D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机组冷媒流量控制：电子膨胀阀。</w:t>
            </w:r>
          </w:p>
        </w:tc>
      </w:tr>
      <w:tr w14:paraId="51A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5" w:type="dxa"/>
            <w:gridSpan w:val="2"/>
          </w:tcPr>
          <w:p w14:paraId="6DC242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color w:val="auto"/>
                <w:sz w:val="24"/>
                <w:szCs w:val="24"/>
              </w:rPr>
              <w:t>参数和技术要求仅作参考，投标不得低于招标要求，如有不同或优于招标文件要求必须要在技术偏离表上要加以注明，否则将视为完全响应，将按招标文件要求验收货物。欢迎其他能满足本项目技术需求且性能与上述参数及要求相当的产品参加投标。</w:t>
            </w:r>
          </w:p>
        </w:tc>
      </w:tr>
    </w:tbl>
    <w:p w14:paraId="2349B2A4">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color w:val="auto"/>
          <w:sz w:val="24"/>
          <w:szCs w:val="24"/>
          <w:highlight w:val="none"/>
          <w:lang w:val="en-US" w:eastAsia="zh-CN"/>
        </w:rPr>
        <w:t>基本要求</w:t>
      </w:r>
    </w:p>
    <w:p w14:paraId="5E24C790">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设备（材料）</w:t>
      </w:r>
      <w:r>
        <w:rPr>
          <w:rFonts w:hint="eastAsia" w:ascii="仿宋" w:hAnsi="仿宋" w:eastAsia="仿宋" w:cs="仿宋"/>
          <w:b/>
          <w:bCs/>
          <w:color w:val="auto"/>
          <w:kern w:val="0"/>
          <w:sz w:val="24"/>
          <w:highlight w:val="none"/>
          <w:lang w:val="en-US" w:eastAsia="zh-CN"/>
        </w:rPr>
        <w:t>要求</w:t>
      </w:r>
    </w:p>
    <w:p w14:paraId="006FB8DE">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1.1投标人所投设备必须是</w:t>
      </w:r>
      <w:r>
        <w:rPr>
          <w:rFonts w:hint="eastAsia" w:ascii="仿宋" w:hAnsi="仿宋" w:eastAsia="仿宋" w:cs="仿宋"/>
          <w:color w:val="auto"/>
          <w:sz w:val="24"/>
          <w:szCs w:val="24"/>
          <w:highlight w:val="none"/>
        </w:rPr>
        <w:t>厂商全新的</w:t>
      </w:r>
      <w:r>
        <w:rPr>
          <w:rFonts w:hint="eastAsia" w:ascii="仿宋" w:hAnsi="仿宋" w:eastAsia="仿宋" w:cs="仿宋"/>
          <w:b w:val="0"/>
          <w:bCs w:val="0"/>
          <w:color w:val="auto"/>
          <w:sz w:val="24"/>
          <w:szCs w:val="24"/>
          <w:highlight w:val="none"/>
          <w:lang w:val="en-US" w:eastAsia="zh-CN"/>
        </w:rPr>
        <w:t>、性能最优的，型号、性能及指标符合国家及招标文件提出的有关技术、质量、安全标准</w:t>
      </w:r>
      <w:r>
        <w:rPr>
          <w:rFonts w:hint="eastAsia" w:ascii="仿宋" w:hAnsi="仿宋" w:eastAsia="仿宋" w:cs="仿宋"/>
          <w:b w:val="0"/>
          <w:bCs w:val="0"/>
          <w:color w:val="auto"/>
          <w:sz w:val="24"/>
          <w:szCs w:val="24"/>
          <w:highlight w:val="none"/>
        </w:rPr>
        <w:t>。如果中标单位提供的产品与投标文件和合同等内容中承诺的产品不一致，则中标单位必须接受无条件退货（采购人要求除外），并赔偿采购人损失。</w:t>
      </w:r>
    </w:p>
    <w:p w14:paraId="28D052FF">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1</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中标单位须按国家有关规定及标准完成本次采购设备的供货、运输、装卸、检验、安装、</w:t>
      </w:r>
      <w:r>
        <w:rPr>
          <w:rFonts w:hint="eastAsia" w:ascii="仿宋" w:hAnsi="仿宋" w:eastAsia="仿宋" w:cs="仿宋"/>
          <w:b w:val="0"/>
          <w:bCs w:val="0"/>
          <w:color w:val="auto"/>
          <w:sz w:val="24"/>
          <w:szCs w:val="24"/>
          <w:highlight w:val="none"/>
          <w:lang w:val="en-US" w:eastAsia="zh-CN"/>
        </w:rPr>
        <w:t>试运行、</w:t>
      </w:r>
      <w:r>
        <w:rPr>
          <w:rFonts w:hint="eastAsia" w:ascii="仿宋" w:hAnsi="仿宋" w:eastAsia="仿宋" w:cs="仿宋"/>
          <w:b w:val="0"/>
          <w:bCs w:val="0"/>
          <w:color w:val="auto"/>
          <w:sz w:val="24"/>
          <w:szCs w:val="24"/>
          <w:highlight w:val="none"/>
        </w:rPr>
        <w:t>验收、质保期上门服务等各项工作，并保证产品使用的安全性能与检测结果的可靠性。货物验收过程中，由于质量不合格或运输等原因所造成的一切费用均由中标单位负责。</w:t>
      </w:r>
    </w:p>
    <w:p w14:paraId="5CFB3E0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中标单位所出售的货物还应符合国家和浙江省有关安全、环保、卫生之规定。</w:t>
      </w:r>
    </w:p>
    <w:p w14:paraId="6606B31A">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所有设备在开箱检验时必须完好，无破损，配置与装箱单相符。</w:t>
      </w:r>
    </w:p>
    <w:p w14:paraId="7ED9220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设备外观清洁，标记编号以及盘面显示等字体清晰，明确。铭牌、使用指示、警告指示应以中文或英文及易懂的通用符号来表示；应准确无误地表明设备之型号、规格、制造厂及生产或出厂日期。</w:t>
      </w:r>
    </w:p>
    <w:p w14:paraId="655C9C3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1.6供货时</w:t>
      </w:r>
      <w:r>
        <w:rPr>
          <w:rFonts w:hint="eastAsia" w:ascii="仿宋" w:hAnsi="仿宋" w:eastAsia="仿宋" w:cs="仿宋"/>
          <w:b w:val="0"/>
          <w:bCs w:val="0"/>
          <w:color w:val="auto"/>
          <w:sz w:val="24"/>
          <w:szCs w:val="24"/>
          <w:highlight w:val="none"/>
        </w:rPr>
        <w:t>所有货物提供</w:t>
      </w:r>
      <w:r>
        <w:rPr>
          <w:rFonts w:hint="eastAsia" w:ascii="仿宋" w:hAnsi="仿宋" w:eastAsia="仿宋" w:cs="仿宋"/>
          <w:b w:val="0"/>
          <w:bCs w:val="0"/>
          <w:color w:val="auto"/>
          <w:kern w:val="0"/>
          <w:sz w:val="24"/>
          <w:highlight w:val="none"/>
          <w:lang w:val="en-US" w:eastAsia="zh-CN"/>
        </w:rPr>
        <w:t>出厂</w:t>
      </w:r>
      <w:r>
        <w:rPr>
          <w:rFonts w:hint="eastAsia" w:ascii="仿宋" w:hAnsi="仿宋" w:eastAsia="仿宋" w:cs="仿宋"/>
          <w:b w:val="0"/>
          <w:bCs w:val="0"/>
          <w:color w:val="auto"/>
          <w:sz w:val="24"/>
          <w:szCs w:val="24"/>
          <w:highlight w:val="none"/>
        </w:rPr>
        <w:t>合格证等质量证明文件，若没有合格证的可提供型式试验报告、各部件的质量保证承诺书</w:t>
      </w:r>
      <w:r>
        <w:rPr>
          <w:rFonts w:hint="eastAsia" w:ascii="仿宋" w:hAnsi="仿宋" w:eastAsia="仿宋" w:cs="仿宋"/>
          <w:b w:val="0"/>
          <w:bCs w:val="0"/>
          <w:color w:val="auto"/>
          <w:sz w:val="24"/>
          <w:szCs w:val="24"/>
          <w:highlight w:val="none"/>
          <w:lang w:eastAsia="zh-CN"/>
        </w:rPr>
        <w:t>。</w:t>
      </w:r>
    </w:p>
    <w:p w14:paraId="5F08E22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1.7</w:t>
      </w:r>
      <w:r>
        <w:rPr>
          <w:rFonts w:hint="eastAsia" w:ascii="仿宋" w:hAnsi="仿宋" w:eastAsia="仿宋" w:cs="仿宋"/>
          <w:b w:val="0"/>
          <w:bCs w:val="0"/>
          <w:color w:val="auto"/>
          <w:sz w:val="24"/>
          <w:szCs w:val="24"/>
          <w:highlight w:val="none"/>
        </w:rPr>
        <w:t>随带资料（原件）齐全，并在</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竣工后统一移交给</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人。</w:t>
      </w:r>
    </w:p>
    <w:p w14:paraId="19F7CEA0">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2.制造监制和</w:t>
      </w:r>
      <w:r>
        <w:rPr>
          <w:rFonts w:hint="eastAsia" w:ascii="仿宋" w:hAnsi="仿宋" w:eastAsia="仿宋" w:cs="仿宋"/>
          <w:b/>
          <w:bCs/>
          <w:color w:val="auto"/>
          <w:kern w:val="0"/>
          <w:sz w:val="24"/>
          <w:highlight w:val="none"/>
          <w:lang w:val="en-US" w:eastAsia="zh-CN"/>
        </w:rPr>
        <w:t>出厂</w:t>
      </w:r>
      <w:r>
        <w:rPr>
          <w:rFonts w:hint="eastAsia" w:ascii="仿宋" w:hAnsi="仿宋" w:eastAsia="仿宋" w:cs="仿宋"/>
          <w:b/>
          <w:bCs/>
          <w:color w:val="auto"/>
          <w:sz w:val="24"/>
          <w:szCs w:val="24"/>
          <w:highlight w:val="none"/>
        </w:rPr>
        <w:t>检验</w:t>
      </w:r>
    </w:p>
    <w:p w14:paraId="0747F92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rPr>
        <w:t>在设备制造期间，</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人有权在适当的时间到制造厂进行制造监制，在制造监制期间，制造</w:t>
      </w:r>
      <w:r>
        <w:rPr>
          <w:rFonts w:hint="eastAsia" w:ascii="仿宋" w:hAnsi="仿宋" w:eastAsia="仿宋" w:cs="仿宋"/>
          <w:b w:val="0"/>
          <w:bCs w:val="0"/>
          <w:color w:val="auto"/>
          <w:sz w:val="24"/>
          <w:szCs w:val="24"/>
          <w:highlight w:val="none"/>
          <w:lang w:val="en-US" w:eastAsia="zh-CN"/>
        </w:rPr>
        <w:t>商</w:t>
      </w:r>
      <w:r>
        <w:rPr>
          <w:rFonts w:hint="eastAsia" w:ascii="仿宋" w:hAnsi="仿宋" w:eastAsia="仿宋" w:cs="仿宋"/>
          <w:b w:val="0"/>
          <w:bCs w:val="0"/>
          <w:color w:val="auto"/>
          <w:sz w:val="24"/>
          <w:szCs w:val="24"/>
          <w:highlight w:val="none"/>
        </w:rPr>
        <w:t>有责任提供有关设备各种数据，设备结构图和部件图的详细中文资料。但</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人监制并不解除</w:t>
      </w:r>
      <w:r>
        <w:rPr>
          <w:rFonts w:hint="eastAsia" w:ascii="仿宋" w:hAnsi="仿宋" w:eastAsia="仿宋" w:cs="仿宋"/>
          <w:b w:val="0"/>
          <w:bCs w:val="0"/>
          <w:color w:val="auto"/>
          <w:kern w:val="0"/>
          <w:sz w:val="24"/>
          <w:highlight w:val="none"/>
          <w:lang w:val="en-US" w:eastAsia="zh-CN"/>
        </w:rPr>
        <w:t>制造商</w:t>
      </w:r>
      <w:r>
        <w:rPr>
          <w:rFonts w:hint="eastAsia" w:ascii="仿宋" w:hAnsi="仿宋" w:eastAsia="仿宋" w:cs="仿宋"/>
          <w:b w:val="0"/>
          <w:bCs w:val="0"/>
          <w:color w:val="auto"/>
          <w:sz w:val="24"/>
          <w:szCs w:val="24"/>
          <w:highlight w:val="none"/>
        </w:rPr>
        <w:t>对所有</w:t>
      </w:r>
      <w:r>
        <w:rPr>
          <w:rFonts w:hint="eastAsia" w:ascii="仿宋" w:hAnsi="仿宋" w:eastAsia="仿宋" w:cs="仿宋"/>
          <w:b w:val="0"/>
          <w:bCs w:val="0"/>
          <w:color w:val="auto"/>
          <w:kern w:val="0"/>
          <w:sz w:val="24"/>
          <w:highlight w:val="none"/>
          <w:lang w:val="en-US" w:eastAsia="zh-CN"/>
        </w:rPr>
        <w:t>产品</w:t>
      </w:r>
      <w:r>
        <w:rPr>
          <w:rFonts w:hint="eastAsia" w:ascii="仿宋" w:hAnsi="仿宋" w:eastAsia="仿宋" w:cs="仿宋"/>
          <w:b w:val="0"/>
          <w:bCs w:val="0"/>
          <w:color w:val="auto"/>
          <w:sz w:val="24"/>
          <w:szCs w:val="24"/>
          <w:highlight w:val="none"/>
        </w:rPr>
        <w:t>在制造质量上应负的全部责任。</w:t>
      </w:r>
    </w:p>
    <w:p w14:paraId="06F240FE">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主要部件和电气部件及总体</w:t>
      </w:r>
      <w:r>
        <w:rPr>
          <w:rFonts w:hint="eastAsia" w:ascii="仿宋" w:hAnsi="仿宋" w:eastAsia="仿宋" w:cs="仿宋"/>
          <w:b w:val="0"/>
          <w:bCs w:val="0"/>
          <w:color w:val="auto"/>
          <w:kern w:val="0"/>
          <w:sz w:val="24"/>
          <w:highlight w:val="none"/>
          <w:lang w:val="en-US" w:eastAsia="zh-CN"/>
        </w:rPr>
        <w:t>工程</w:t>
      </w:r>
      <w:r>
        <w:rPr>
          <w:rFonts w:hint="eastAsia" w:ascii="仿宋" w:hAnsi="仿宋" w:eastAsia="仿宋" w:cs="仿宋"/>
          <w:b w:val="0"/>
          <w:bCs w:val="0"/>
          <w:color w:val="auto"/>
          <w:sz w:val="24"/>
          <w:szCs w:val="24"/>
          <w:highlight w:val="none"/>
        </w:rPr>
        <w:t>的检验都应在工厂内完成。中标人须提供由</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人工程师认可的一整套检验标准和计划。所有检验应严格地按照认可的方式进行。投标人在投标文件中应把</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人工厂检验费用计入产品总价，该费用将包含于投标总价中。在检验结束后，中标人须提供必要的技术数据和图纸，并提交一份测试报告给</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，但</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人的工厂检验并不解除制造</w:t>
      </w:r>
      <w:r>
        <w:rPr>
          <w:rFonts w:hint="eastAsia" w:ascii="仿宋" w:hAnsi="仿宋" w:eastAsia="仿宋" w:cs="仿宋"/>
          <w:b w:val="0"/>
          <w:bCs w:val="0"/>
          <w:color w:val="auto"/>
          <w:sz w:val="24"/>
          <w:szCs w:val="24"/>
          <w:highlight w:val="none"/>
          <w:lang w:val="en-US" w:eastAsia="zh-CN"/>
        </w:rPr>
        <w:t>商</w:t>
      </w:r>
      <w:r>
        <w:rPr>
          <w:rFonts w:hint="eastAsia" w:ascii="仿宋" w:hAnsi="仿宋" w:eastAsia="仿宋" w:cs="仿宋"/>
          <w:b w:val="0"/>
          <w:bCs w:val="0"/>
          <w:color w:val="auto"/>
          <w:sz w:val="24"/>
          <w:szCs w:val="24"/>
          <w:highlight w:val="none"/>
        </w:rPr>
        <w:t>对所有产品在制造质量上应负的全部责任。</w:t>
      </w:r>
    </w:p>
    <w:p w14:paraId="394FC3D5">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四、货物包装及发运</w:t>
      </w:r>
    </w:p>
    <w:p w14:paraId="4DB5510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Cs/>
          <w:color w:val="auto"/>
          <w:spacing w:val="5"/>
          <w:sz w:val="24"/>
          <w:szCs w:val="24"/>
          <w:highlight w:val="none"/>
        </w:rPr>
        <w:t>中标人</w:t>
      </w:r>
      <w:r>
        <w:rPr>
          <w:rFonts w:hint="eastAsia" w:ascii="仿宋" w:hAnsi="仿宋" w:eastAsia="仿宋" w:cs="仿宋"/>
          <w:b w:val="0"/>
          <w:bCs w:val="0"/>
          <w:color w:val="auto"/>
          <w:kern w:val="0"/>
          <w:sz w:val="24"/>
          <w:highlight w:val="none"/>
          <w:lang w:val="en-US" w:eastAsia="zh-CN"/>
        </w:rPr>
        <w:t>应在货物发运前对其进行满足运输距离、防潮、防震、防锈和防破损装卸等要求包装，以保证货物安全运达采购人指定地点。</w:t>
      </w:r>
    </w:p>
    <w:p w14:paraId="6A78693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bCs/>
          <w:color w:val="auto"/>
          <w:spacing w:val="5"/>
          <w:sz w:val="24"/>
          <w:szCs w:val="24"/>
          <w:highlight w:val="none"/>
        </w:rPr>
        <w:t>中标人</w:t>
      </w:r>
      <w:r>
        <w:rPr>
          <w:rFonts w:hint="eastAsia" w:ascii="仿宋" w:hAnsi="仿宋" w:eastAsia="仿宋" w:cs="仿宋"/>
          <w:b w:val="0"/>
          <w:bCs w:val="0"/>
          <w:color w:val="auto"/>
          <w:kern w:val="0"/>
          <w:sz w:val="24"/>
          <w:highlight w:val="none"/>
          <w:lang w:val="en-US" w:eastAsia="zh-CN"/>
        </w:rPr>
        <w:t>在货物发运手续办理完毕后24小时内或货到采购人48小时前通知采购人，以准备接货。</w:t>
      </w:r>
    </w:p>
    <w:p w14:paraId="5A2FE9DF">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color w:val="auto"/>
          <w:spacing w:val="5"/>
          <w:sz w:val="24"/>
          <w:szCs w:val="24"/>
          <w:highlight w:val="none"/>
        </w:rPr>
      </w:pPr>
      <w:r>
        <w:rPr>
          <w:rFonts w:hint="eastAsia" w:ascii="仿宋" w:hAnsi="仿宋" w:eastAsia="仿宋" w:cs="仿宋"/>
          <w:b w:val="0"/>
          <w:bCs w:val="0"/>
          <w:color w:val="auto"/>
          <w:kern w:val="0"/>
          <w:sz w:val="24"/>
          <w:highlight w:val="none"/>
          <w:lang w:val="en-US" w:eastAsia="zh-CN"/>
        </w:rPr>
        <w:t>3.货物在交付采购人前发生的风险均由</w:t>
      </w:r>
      <w:r>
        <w:rPr>
          <w:rFonts w:hint="eastAsia" w:ascii="仿宋" w:hAnsi="仿宋" w:eastAsia="仿宋" w:cs="仿宋"/>
          <w:bCs/>
          <w:color w:val="auto"/>
          <w:spacing w:val="5"/>
          <w:sz w:val="24"/>
          <w:szCs w:val="24"/>
          <w:highlight w:val="none"/>
        </w:rPr>
        <w:t>中标人</w:t>
      </w:r>
      <w:r>
        <w:rPr>
          <w:rFonts w:hint="eastAsia" w:ascii="仿宋" w:hAnsi="仿宋" w:eastAsia="仿宋" w:cs="仿宋"/>
          <w:b w:val="0"/>
          <w:bCs w:val="0"/>
          <w:color w:val="auto"/>
          <w:kern w:val="0"/>
          <w:sz w:val="24"/>
          <w:highlight w:val="none"/>
          <w:lang w:val="en-US" w:eastAsia="zh-CN"/>
        </w:rPr>
        <w:t>负责。</w:t>
      </w:r>
    </w:p>
    <w:p w14:paraId="5652A4EC">
      <w:pPr>
        <w:keepNext w:val="0"/>
        <w:keepLines w:val="0"/>
        <w:pageBreakBefore w:val="0"/>
        <w:widowControl/>
        <w:kinsoku/>
        <w:wordWrap/>
        <w:overflowPunct/>
        <w:topLinePunct w:val="0"/>
        <w:autoSpaceDE/>
        <w:autoSpaceDN/>
        <w:bidi w:val="0"/>
        <w:snapToGrid w:val="0"/>
        <w:spacing w:line="360" w:lineRule="auto"/>
        <w:ind w:firstLine="502" w:firstLineChars="200"/>
        <w:textAlignment w:val="auto"/>
        <w:outlineLvl w:val="9"/>
        <w:rPr>
          <w:rFonts w:hint="eastAsia" w:ascii="仿宋" w:hAnsi="仿宋" w:eastAsia="仿宋" w:cs="仿宋"/>
          <w:b/>
          <w:color w:val="auto"/>
          <w:spacing w:val="5"/>
          <w:sz w:val="24"/>
          <w:szCs w:val="24"/>
          <w:highlight w:val="none"/>
        </w:rPr>
      </w:pPr>
      <w:r>
        <w:rPr>
          <w:rFonts w:hint="eastAsia" w:ascii="仿宋" w:hAnsi="仿宋" w:eastAsia="仿宋" w:cs="仿宋"/>
          <w:b/>
          <w:color w:val="auto"/>
          <w:spacing w:val="5"/>
          <w:sz w:val="24"/>
          <w:szCs w:val="24"/>
          <w:highlight w:val="none"/>
        </w:rPr>
        <w:t>4.运输、保管、保险</w:t>
      </w:r>
    </w:p>
    <w:p w14:paraId="650AB993">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4.1</w:t>
      </w:r>
      <w:r>
        <w:rPr>
          <w:rFonts w:hint="eastAsia" w:ascii="仿宋" w:hAnsi="仿宋" w:eastAsia="仿宋" w:cs="仿宋"/>
          <w:bCs/>
          <w:color w:val="auto"/>
          <w:spacing w:val="5"/>
          <w:sz w:val="24"/>
          <w:szCs w:val="24"/>
          <w:highlight w:val="none"/>
        </w:rPr>
        <w:t>中标人</w:t>
      </w:r>
      <w:r>
        <w:rPr>
          <w:rFonts w:hint="eastAsia" w:ascii="仿宋" w:hAnsi="仿宋" w:eastAsia="仿宋" w:cs="仿宋"/>
          <w:b w:val="0"/>
          <w:bCs w:val="0"/>
          <w:color w:val="auto"/>
          <w:kern w:val="0"/>
          <w:sz w:val="24"/>
          <w:highlight w:val="none"/>
          <w:lang w:val="en-US" w:eastAsia="zh-CN"/>
        </w:rPr>
        <w:t>负责</w:t>
      </w:r>
      <w:r>
        <w:rPr>
          <w:rFonts w:hint="eastAsia" w:ascii="仿宋" w:hAnsi="仿宋" w:eastAsia="仿宋" w:cs="仿宋"/>
          <w:bCs/>
          <w:color w:val="auto"/>
          <w:spacing w:val="5"/>
          <w:sz w:val="24"/>
          <w:szCs w:val="24"/>
          <w:highlight w:val="none"/>
        </w:rPr>
        <w:t>设备材料货到现场或</w:t>
      </w:r>
      <w:r>
        <w:rPr>
          <w:rFonts w:hint="eastAsia" w:ascii="仿宋" w:hAnsi="仿宋" w:eastAsia="仿宋" w:cs="仿宋"/>
          <w:bCs/>
          <w:color w:val="auto"/>
          <w:spacing w:val="5"/>
          <w:sz w:val="24"/>
          <w:szCs w:val="24"/>
          <w:highlight w:val="none"/>
          <w:lang w:eastAsia="zh-CN"/>
        </w:rPr>
        <w:t>采购人</w:t>
      </w:r>
      <w:r>
        <w:rPr>
          <w:rFonts w:hint="eastAsia" w:ascii="仿宋" w:hAnsi="仿宋" w:eastAsia="仿宋" w:cs="仿宋"/>
          <w:bCs/>
          <w:color w:val="auto"/>
          <w:spacing w:val="5"/>
          <w:sz w:val="24"/>
          <w:szCs w:val="24"/>
          <w:highlight w:val="none"/>
        </w:rPr>
        <w:t>指定的地点过程中的全部运输，包括装卸车、货物现场的搬运。</w:t>
      </w:r>
    </w:p>
    <w:p w14:paraId="09AAE546">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4.2</w:t>
      </w:r>
      <w:r>
        <w:rPr>
          <w:rFonts w:hint="eastAsia" w:ascii="仿宋" w:hAnsi="仿宋" w:eastAsia="仿宋" w:cs="仿宋"/>
          <w:bCs/>
          <w:color w:val="auto"/>
          <w:spacing w:val="5"/>
          <w:sz w:val="24"/>
          <w:szCs w:val="24"/>
          <w:highlight w:val="none"/>
        </w:rPr>
        <w:t>货物在项目综合验收合格前的保管由中标人负责。</w:t>
      </w:r>
    </w:p>
    <w:p w14:paraId="1A1A5CD0">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4.3</w:t>
      </w:r>
      <w:r>
        <w:rPr>
          <w:rFonts w:hint="eastAsia" w:ascii="仿宋" w:hAnsi="仿宋" w:eastAsia="仿宋" w:cs="仿宋"/>
          <w:bCs/>
          <w:color w:val="auto"/>
          <w:spacing w:val="5"/>
          <w:sz w:val="24"/>
          <w:szCs w:val="24"/>
          <w:highlight w:val="none"/>
        </w:rPr>
        <w:t>货物在项目综合</w:t>
      </w:r>
      <w:r>
        <w:rPr>
          <w:rFonts w:hint="eastAsia" w:ascii="仿宋" w:hAnsi="仿宋" w:eastAsia="仿宋" w:cs="仿宋"/>
          <w:b w:val="0"/>
          <w:bCs w:val="0"/>
          <w:color w:val="auto"/>
          <w:kern w:val="0"/>
          <w:sz w:val="24"/>
          <w:highlight w:val="none"/>
          <w:lang w:val="en-US" w:eastAsia="zh-CN"/>
        </w:rPr>
        <w:t>验收</w:t>
      </w:r>
      <w:r>
        <w:rPr>
          <w:rFonts w:hint="eastAsia" w:ascii="仿宋" w:hAnsi="仿宋" w:eastAsia="仿宋" w:cs="仿宋"/>
          <w:bCs/>
          <w:color w:val="auto"/>
          <w:spacing w:val="5"/>
          <w:sz w:val="24"/>
          <w:szCs w:val="24"/>
          <w:highlight w:val="none"/>
        </w:rPr>
        <w:t>合格前的保险由中标人负责，中标人负责其派出的现场服务人员人身意外保险。</w:t>
      </w:r>
    </w:p>
    <w:p w14:paraId="1D57BF22">
      <w:pPr>
        <w:keepNext w:val="0"/>
        <w:keepLines w:val="0"/>
        <w:pageBreakBefore w:val="0"/>
        <w:widowControl/>
        <w:kinsoku/>
        <w:wordWrap/>
        <w:overflowPunct/>
        <w:topLinePunct w:val="0"/>
        <w:autoSpaceDE/>
        <w:autoSpaceDN/>
        <w:bidi w:val="0"/>
        <w:snapToGrid w:val="0"/>
        <w:spacing w:line="360" w:lineRule="auto"/>
        <w:ind w:firstLine="502" w:firstLineChars="200"/>
        <w:textAlignment w:val="auto"/>
        <w:outlineLvl w:val="9"/>
        <w:rPr>
          <w:rFonts w:hint="eastAsia" w:ascii="仿宋" w:hAnsi="仿宋" w:eastAsia="仿宋" w:cs="仿宋"/>
          <w:b/>
          <w:color w:val="auto"/>
          <w:spacing w:val="5"/>
          <w:sz w:val="24"/>
          <w:szCs w:val="24"/>
          <w:highlight w:val="none"/>
        </w:rPr>
      </w:pPr>
      <w:r>
        <w:rPr>
          <w:rFonts w:hint="eastAsia" w:ascii="仿宋" w:hAnsi="仿宋" w:eastAsia="仿宋" w:cs="仿宋"/>
          <w:b/>
          <w:color w:val="auto"/>
          <w:spacing w:val="5"/>
          <w:sz w:val="24"/>
          <w:szCs w:val="24"/>
          <w:highlight w:val="none"/>
        </w:rPr>
        <w:t>5.安装调试</w:t>
      </w:r>
    </w:p>
    <w:p w14:paraId="55610FCA">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rPr>
        <w:t>中标人应派经</w:t>
      </w:r>
      <w:r>
        <w:rPr>
          <w:rFonts w:hint="eastAsia" w:ascii="仿宋" w:hAnsi="仿宋" w:eastAsia="仿宋" w:cs="仿宋"/>
          <w:bCs/>
          <w:color w:val="auto"/>
          <w:spacing w:val="5"/>
          <w:sz w:val="24"/>
          <w:szCs w:val="24"/>
          <w:highlight w:val="none"/>
          <w:lang w:eastAsia="zh-CN"/>
        </w:rPr>
        <w:t>采购人</w:t>
      </w:r>
      <w:r>
        <w:rPr>
          <w:rFonts w:hint="eastAsia" w:ascii="仿宋" w:hAnsi="仿宋" w:eastAsia="仿宋" w:cs="仿宋"/>
          <w:bCs/>
          <w:color w:val="auto"/>
          <w:spacing w:val="5"/>
          <w:sz w:val="24"/>
          <w:szCs w:val="24"/>
          <w:highlight w:val="none"/>
        </w:rPr>
        <w:t>认可的有经验和能力的技术人员，负责设备安装工作，在设备安装期间应充分了解设备安装进度要求，保证施工质量，解决施工中出现的技术问题。</w:t>
      </w:r>
    </w:p>
    <w:p w14:paraId="4CD5417E">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5.1</w:t>
      </w:r>
      <w:r>
        <w:rPr>
          <w:rFonts w:hint="eastAsia" w:ascii="仿宋" w:hAnsi="仿宋" w:eastAsia="仿宋" w:cs="仿宋"/>
          <w:bCs/>
          <w:color w:val="auto"/>
          <w:spacing w:val="5"/>
          <w:sz w:val="24"/>
          <w:szCs w:val="24"/>
          <w:highlight w:val="none"/>
        </w:rPr>
        <w:t>中标人负责设备的安装、调试、</w:t>
      </w:r>
      <w:r>
        <w:rPr>
          <w:rFonts w:hint="eastAsia" w:ascii="仿宋" w:hAnsi="仿宋" w:eastAsia="仿宋" w:cs="仿宋"/>
          <w:bCs/>
          <w:color w:val="auto"/>
          <w:spacing w:val="5"/>
          <w:sz w:val="24"/>
          <w:szCs w:val="24"/>
          <w:highlight w:val="none"/>
          <w:lang w:val="en-US" w:eastAsia="zh-CN"/>
        </w:rPr>
        <w:t>试运行、</w:t>
      </w:r>
      <w:r>
        <w:rPr>
          <w:rFonts w:hint="eastAsia" w:ascii="仿宋" w:hAnsi="仿宋" w:eastAsia="仿宋" w:cs="仿宋"/>
          <w:bCs/>
          <w:color w:val="auto"/>
          <w:spacing w:val="5"/>
          <w:sz w:val="24"/>
          <w:szCs w:val="24"/>
          <w:highlight w:val="none"/>
        </w:rPr>
        <w:t>验收。</w:t>
      </w:r>
    </w:p>
    <w:p w14:paraId="2C437401">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5.2</w:t>
      </w:r>
      <w:r>
        <w:rPr>
          <w:rFonts w:hint="eastAsia" w:ascii="仿宋" w:hAnsi="仿宋" w:eastAsia="仿宋" w:cs="仿宋"/>
          <w:bCs/>
          <w:color w:val="auto"/>
          <w:spacing w:val="5"/>
          <w:sz w:val="24"/>
          <w:szCs w:val="24"/>
          <w:highlight w:val="none"/>
        </w:rPr>
        <w:t>中标人现场服务人员要服从</w:t>
      </w:r>
      <w:r>
        <w:rPr>
          <w:rFonts w:hint="eastAsia" w:ascii="仿宋" w:hAnsi="仿宋" w:eastAsia="仿宋" w:cs="仿宋"/>
          <w:bCs/>
          <w:color w:val="auto"/>
          <w:spacing w:val="5"/>
          <w:sz w:val="24"/>
          <w:szCs w:val="24"/>
          <w:highlight w:val="none"/>
          <w:lang w:eastAsia="zh-CN"/>
        </w:rPr>
        <w:t>采购人</w:t>
      </w:r>
      <w:r>
        <w:rPr>
          <w:rFonts w:hint="eastAsia" w:ascii="仿宋" w:hAnsi="仿宋" w:eastAsia="仿宋" w:cs="仿宋"/>
          <w:bCs/>
          <w:color w:val="auto"/>
          <w:spacing w:val="5"/>
          <w:sz w:val="24"/>
          <w:szCs w:val="24"/>
          <w:highlight w:val="none"/>
        </w:rPr>
        <w:t>的进度安排。</w:t>
      </w:r>
    </w:p>
    <w:p w14:paraId="18C347C8">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5.3</w:t>
      </w:r>
      <w:r>
        <w:rPr>
          <w:rFonts w:hint="eastAsia" w:ascii="仿宋" w:hAnsi="仿宋" w:eastAsia="仿宋" w:cs="仿宋"/>
          <w:bCs/>
          <w:color w:val="auto"/>
          <w:spacing w:val="5"/>
          <w:sz w:val="24"/>
          <w:szCs w:val="24"/>
          <w:highlight w:val="none"/>
        </w:rPr>
        <w:t>调试所需专用工具设施</w:t>
      </w:r>
      <w:r>
        <w:rPr>
          <w:rFonts w:hint="eastAsia" w:ascii="仿宋" w:hAnsi="仿宋" w:eastAsia="仿宋" w:cs="仿宋"/>
          <w:b w:val="0"/>
          <w:bCs w:val="0"/>
          <w:color w:val="auto"/>
          <w:kern w:val="0"/>
          <w:sz w:val="24"/>
          <w:highlight w:val="none"/>
          <w:lang w:val="en-US" w:eastAsia="zh-CN"/>
        </w:rPr>
        <w:t>物料</w:t>
      </w:r>
      <w:r>
        <w:rPr>
          <w:rFonts w:hint="eastAsia" w:ascii="仿宋" w:hAnsi="仿宋" w:eastAsia="仿宋" w:cs="仿宋"/>
          <w:bCs/>
          <w:color w:val="auto"/>
          <w:spacing w:val="5"/>
          <w:sz w:val="24"/>
          <w:szCs w:val="24"/>
          <w:highlight w:val="none"/>
        </w:rPr>
        <w:t>由中标人自备、自费运到现场，完工后自费搬走。</w:t>
      </w:r>
    </w:p>
    <w:p w14:paraId="29609A65">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5.4</w:t>
      </w:r>
      <w:r>
        <w:rPr>
          <w:rFonts w:hint="eastAsia" w:ascii="仿宋" w:hAnsi="仿宋" w:eastAsia="仿宋" w:cs="仿宋"/>
          <w:bCs/>
          <w:color w:val="auto"/>
          <w:spacing w:val="5"/>
          <w:sz w:val="24"/>
          <w:szCs w:val="24"/>
          <w:highlight w:val="none"/>
        </w:rPr>
        <w:t>调试：按国家相关</w:t>
      </w:r>
      <w:r>
        <w:rPr>
          <w:rFonts w:hint="eastAsia" w:ascii="仿宋" w:hAnsi="仿宋" w:eastAsia="仿宋" w:cs="仿宋"/>
          <w:b w:val="0"/>
          <w:bCs w:val="0"/>
          <w:color w:val="auto"/>
          <w:kern w:val="0"/>
          <w:sz w:val="24"/>
          <w:highlight w:val="none"/>
          <w:lang w:val="en-US" w:eastAsia="zh-CN"/>
        </w:rPr>
        <w:t>施工</w:t>
      </w:r>
      <w:r>
        <w:rPr>
          <w:rFonts w:hint="eastAsia" w:ascii="仿宋" w:hAnsi="仿宋" w:eastAsia="仿宋" w:cs="仿宋"/>
          <w:bCs/>
          <w:color w:val="auto"/>
          <w:spacing w:val="5"/>
          <w:sz w:val="24"/>
          <w:szCs w:val="24"/>
          <w:highlight w:val="none"/>
        </w:rPr>
        <w:t>验收规范进行。</w:t>
      </w:r>
    </w:p>
    <w:p w14:paraId="225F2B31">
      <w:pPr>
        <w:keepNext w:val="0"/>
        <w:keepLines w:val="0"/>
        <w:pageBreakBefore w:val="0"/>
        <w:widowControl/>
        <w:kinsoku/>
        <w:wordWrap/>
        <w:overflowPunct/>
        <w:topLinePunct w:val="0"/>
        <w:autoSpaceDE/>
        <w:autoSpaceDN/>
        <w:bidi w:val="0"/>
        <w:snapToGrid w:val="0"/>
        <w:spacing w:line="360" w:lineRule="auto"/>
        <w:ind w:firstLine="500" w:firstLineChars="200"/>
        <w:textAlignment w:val="auto"/>
        <w:outlineLvl w:val="9"/>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5.5</w:t>
      </w:r>
      <w:r>
        <w:rPr>
          <w:rFonts w:hint="eastAsia" w:ascii="仿宋" w:hAnsi="仿宋" w:eastAsia="仿宋" w:cs="仿宋"/>
          <w:bCs/>
          <w:color w:val="auto"/>
          <w:spacing w:val="5"/>
          <w:sz w:val="24"/>
          <w:szCs w:val="24"/>
          <w:highlight w:val="none"/>
        </w:rPr>
        <w:t>设备的拆箱、通电、调试等项工作由中标人负责，但必须在</w:t>
      </w:r>
      <w:r>
        <w:rPr>
          <w:rFonts w:hint="eastAsia" w:ascii="仿宋" w:hAnsi="仿宋" w:eastAsia="仿宋" w:cs="仿宋"/>
          <w:bCs/>
          <w:color w:val="auto"/>
          <w:spacing w:val="5"/>
          <w:sz w:val="24"/>
          <w:szCs w:val="24"/>
          <w:highlight w:val="none"/>
          <w:lang w:eastAsia="zh-CN"/>
        </w:rPr>
        <w:t>采购人</w:t>
      </w:r>
      <w:r>
        <w:rPr>
          <w:rFonts w:hint="eastAsia" w:ascii="仿宋" w:hAnsi="仿宋" w:eastAsia="仿宋" w:cs="仿宋"/>
          <w:bCs/>
          <w:color w:val="auto"/>
          <w:spacing w:val="5"/>
          <w:sz w:val="24"/>
          <w:szCs w:val="24"/>
          <w:highlight w:val="none"/>
        </w:rPr>
        <w:t>指定人员的参与下进行。在实际实施前</w:t>
      </w:r>
      <w:r>
        <w:rPr>
          <w:rFonts w:hint="eastAsia" w:ascii="仿宋" w:hAnsi="仿宋" w:eastAsia="仿宋" w:cs="仿宋"/>
          <w:b w:val="0"/>
          <w:bCs w:val="0"/>
          <w:color w:val="auto"/>
          <w:kern w:val="0"/>
          <w:sz w:val="24"/>
          <w:highlight w:val="none"/>
          <w:lang w:val="en-US" w:eastAsia="zh-CN"/>
        </w:rPr>
        <w:t>必须</w:t>
      </w:r>
      <w:r>
        <w:rPr>
          <w:rFonts w:hint="eastAsia" w:ascii="仿宋" w:hAnsi="仿宋" w:eastAsia="仿宋" w:cs="仿宋"/>
          <w:bCs/>
          <w:color w:val="auto"/>
          <w:spacing w:val="5"/>
          <w:sz w:val="24"/>
          <w:szCs w:val="24"/>
          <w:highlight w:val="none"/>
        </w:rPr>
        <w:t>先经</w:t>
      </w:r>
      <w:r>
        <w:rPr>
          <w:rFonts w:hint="eastAsia" w:ascii="仿宋" w:hAnsi="仿宋" w:eastAsia="仿宋" w:cs="仿宋"/>
          <w:bCs/>
          <w:color w:val="auto"/>
          <w:spacing w:val="5"/>
          <w:sz w:val="24"/>
          <w:szCs w:val="24"/>
          <w:highlight w:val="none"/>
          <w:lang w:eastAsia="zh-CN"/>
        </w:rPr>
        <w:t>采购人</w:t>
      </w:r>
      <w:r>
        <w:rPr>
          <w:rFonts w:hint="eastAsia" w:ascii="仿宋" w:hAnsi="仿宋" w:eastAsia="仿宋" w:cs="仿宋"/>
          <w:bCs/>
          <w:color w:val="auto"/>
          <w:spacing w:val="5"/>
          <w:sz w:val="24"/>
          <w:szCs w:val="24"/>
          <w:highlight w:val="none"/>
        </w:rPr>
        <w:t>同意方可进行。调试的原始记录须经各方签字后作为验收的</w:t>
      </w:r>
      <w:r>
        <w:rPr>
          <w:rFonts w:hint="eastAsia" w:ascii="仿宋" w:hAnsi="仿宋" w:eastAsia="仿宋" w:cs="仿宋"/>
          <w:b w:val="0"/>
          <w:bCs w:val="0"/>
          <w:color w:val="auto"/>
          <w:kern w:val="0"/>
          <w:sz w:val="24"/>
          <w:highlight w:val="none"/>
          <w:lang w:val="en-US" w:eastAsia="zh-CN"/>
        </w:rPr>
        <w:t>文件</w:t>
      </w:r>
      <w:r>
        <w:rPr>
          <w:rFonts w:hint="eastAsia" w:ascii="仿宋" w:hAnsi="仿宋" w:eastAsia="仿宋" w:cs="仿宋"/>
          <w:bCs/>
          <w:color w:val="auto"/>
          <w:spacing w:val="5"/>
          <w:sz w:val="24"/>
          <w:szCs w:val="24"/>
          <w:highlight w:val="none"/>
        </w:rPr>
        <w:t>之一。</w:t>
      </w:r>
    </w:p>
    <w:p w14:paraId="3BE80812">
      <w:pPr>
        <w:keepNext w:val="0"/>
        <w:keepLines w:val="0"/>
        <w:pageBreakBefore w:val="0"/>
        <w:widowControl/>
        <w:kinsoku/>
        <w:wordWrap/>
        <w:overflowPunct/>
        <w:topLinePunct w:val="0"/>
        <w:autoSpaceDE/>
        <w:autoSpaceDN/>
        <w:bidi w:val="0"/>
        <w:snapToGrid w:val="0"/>
        <w:spacing w:line="360" w:lineRule="auto"/>
        <w:ind w:firstLine="502" w:firstLineChars="200"/>
        <w:textAlignment w:val="auto"/>
        <w:outlineLvl w:val="9"/>
        <w:rPr>
          <w:rFonts w:hint="eastAsia" w:ascii="仿宋" w:hAnsi="仿宋" w:eastAsia="仿宋" w:cs="仿宋"/>
          <w:b/>
          <w:bCs w:val="0"/>
          <w:color w:val="auto"/>
          <w:spacing w:val="5"/>
          <w:sz w:val="24"/>
          <w:szCs w:val="24"/>
          <w:highlight w:val="none"/>
          <w:lang w:val="en-US" w:eastAsia="zh-CN"/>
        </w:rPr>
      </w:pPr>
      <w:r>
        <w:rPr>
          <w:rFonts w:hint="eastAsia" w:ascii="仿宋" w:hAnsi="仿宋" w:eastAsia="仿宋" w:cs="仿宋"/>
          <w:b/>
          <w:bCs w:val="0"/>
          <w:color w:val="auto"/>
          <w:spacing w:val="5"/>
          <w:kern w:val="2"/>
          <w:sz w:val="24"/>
          <w:szCs w:val="24"/>
          <w:highlight w:val="none"/>
          <w:lang w:val="en-US" w:eastAsia="zh-CN" w:bidi="ar-SA"/>
        </w:rPr>
        <w:t>五、</w:t>
      </w:r>
      <w:r>
        <w:rPr>
          <w:rFonts w:hint="eastAsia" w:ascii="仿宋" w:hAnsi="仿宋" w:eastAsia="仿宋" w:cs="仿宋"/>
          <w:b/>
          <w:bCs w:val="0"/>
          <w:color w:val="auto"/>
          <w:kern w:val="0"/>
          <w:sz w:val="24"/>
          <w:highlight w:val="none"/>
          <w:lang w:val="en-US" w:eastAsia="zh-CN"/>
        </w:rPr>
        <w:t>其他</w:t>
      </w:r>
    </w:p>
    <w:p w14:paraId="6D6E32B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1.项目</w:t>
      </w:r>
      <w:r>
        <w:rPr>
          <w:rFonts w:hint="eastAsia" w:ascii="仿宋" w:hAnsi="仿宋" w:eastAsia="仿宋" w:cs="仿宋"/>
          <w:b w:val="0"/>
          <w:bCs/>
          <w:color w:val="auto"/>
          <w:sz w:val="24"/>
          <w:highlight w:val="none"/>
          <w:lang w:val="en-US" w:eastAsia="zh-CN"/>
        </w:rPr>
        <w:t>具体实施以施工图为准</w:t>
      </w:r>
      <w:r>
        <w:rPr>
          <w:rFonts w:hint="eastAsia" w:ascii="仿宋" w:hAnsi="仿宋" w:eastAsia="仿宋" w:cs="仿宋"/>
          <w:b w:val="0"/>
          <w:bCs/>
          <w:color w:val="auto"/>
          <w:sz w:val="24"/>
          <w:highlight w:val="none"/>
        </w:rPr>
        <w:t>，详细设计待采购单位确定中标人后，与中标人结合进行二次设计，相关的建筑、结构、电气设计图纸须由中标人核实无误后方可进行</w:t>
      </w:r>
      <w:r>
        <w:rPr>
          <w:rFonts w:hint="eastAsia" w:ascii="仿宋" w:hAnsi="仿宋" w:eastAsia="仿宋" w:cs="仿宋"/>
          <w:b w:val="0"/>
          <w:bCs/>
          <w:color w:val="auto"/>
          <w:sz w:val="24"/>
          <w:highlight w:val="none"/>
          <w:lang w:val="en-US" w:eastAsia="zh-CN"/>
        </w:rPr>
        <w:t>实施</w:t>
      </w:r>
      <w:r>
        <w:rPr>
          <w:rFonts w:hint="eastAsia" w:ascii="仿宋" w:hAnsi="仿宋" w:eastAsia="仿宋" w:cs="仿宋"/>
          <w:b w:val="0"/>
          <w:bCs/>
          <w:color w:val="auto"/>
          <w:sz w:val="24"/>
          <w:highlight w:val="none"/>
        </w:rPr>
        <w:t>，相关费用由中标人承担。</w:t>
      </w:r>
      <w:r>
        <w:rPr>
          <w:rFonts w:hint="eastAsia" w:ascii="仿宋" w:hAnsi="仿宋" w:eastAsia="仿宋" w:cs="仿宋"/>
          <w:bCs/>
          <w:color w:val="auto"/>
          <w:sz w:val="24"/>
          <w:highlight w:val="none"/>
        </w:rPr>
        <w:tab/>
      </w:r>
    </w:p>
    <w:p w14:paraId="69371C3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.投标人在中标后，</w:t>
      </w:r>
      <w:r>
        <w:rPr>
          <w:rFonts w:hint="eastAsia" w:ascii="仿宋" w:hAnsi="仿宋" w:eastAsia="仿宋" w:cs="仿宋"/>
          <w:b w:val="0"/>
          <w:bCs w:val="0"/>
          <w:color w:val="auto"/>
          <w:kern w:val="0"/>
          <w:sz w:val="24"/>
          <w:highlight w:val="none"/>
          <w:lang w:val="en-US" w:eastAsia="zh-CN"/>
        </w:rPr>
        <w:t>中标人</w:t>
      </w:r>
      <w:r>
        <w:rPr>
          <w:rFonts w:hint="eastAsia" w:ascii="仿宋" w:hAnsi="仿宋" w:eastAsia="仿宋" w:cs="仿宋"/>
          <w:color w:val="auto"/>
          <w:sz w:val="24"/>
          <w:highlight w:val="none"/>
        </w:rPr>
        <w:t>现场服务人员要服从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人的进度安排。</w:t>
      </w:r>
      <w:r>
        <w:rPr>
          <w:rFonts w:hint="eastAsia" w:ascii="仿宋" w:hAnsi="仿宋" w:eastAsia="仿宋" w:cs="仿宋"/>
          <w:b/>
          <w:bCs/>
          <w:color w:val="auto"/>
          <w:sz w:val="24"/>
          <w:highlight w:val="none"/>
        </w:rPr>
        <w:t>中标人向土建单位支付进场施工总承包服务费（</w:t>
      </w:r>
      <w:r>
        <w:rPr>
          <w:rFonts w:hint="eastAsia" w:ascii="仿宋" w:hAnsi="仿宋" w:eastAsia="仿宋" w:cs="仿宋"/>
          <w:b/>
          <w:bCs/>
          <w:color w:val="auto"/>
          <w:sz w:val="24"/>
          <w:highlight w:val="none"/>
          <w:lang w:val="en-US" w:eastAsia="zh-CN"/>
        </w:rPr>
        <w:t>费率</w:t>
      </w:r>
      <w:r>
        <w:rPr>
          <w:rFonts w:hint="eastAsia" w:ascii="仿宋" w:hAnsi="仿宋" w:eastAsia="仿宋" w:cs="仿宋"/>
          <w:b/>
          <w:bCs/>
          <w:color w:val="auto"/>
          <w:sz w:val="24"/>
          <w:highlight w:val="none"/>
        </w:rPr>
        <w:t>由投标人</w:t>
      </w:r>
      <w:r>
        <w:rPr>
          <w:rFonts w:hint="eastAsia" w:ascii="仿宋" w:hAnsi="仿宋" w:eastAsia="仿宋" w:cs="仿宋"/>
          <w:b/>
          <w:bCs/>
          <w:color w:val="auto"/>
          <w:sz w:val="24"/>
          <w:highlight w:val="none"/>
          <w:lang w:val="en-US" w:eastAsia="zh-CN"/>
        </w:rPr>
        <w:t>自行考虑，</w:t>
      </w:r>
      <w:r>
        <w:rPr>
          <w:rFonts w:hint="eastAsia" w:ascii="仿宋" w:hAnsi="仿宋" w:eastAsia="仿宋" w:cs="仿宋"/>
          <w:b/>
          <w:bCs/>
          <w:color w:val="auto"/>
          <w:sz w:val="24"/>
          <w:highlight w:val="none"/>
        </w:rPr>
        <w:t>列入报价）</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安装过程中所产生的一切费用由投标人自行承担，因此投标时自行考虑相关费用。</w:t>
      </w:r>
    </w:p>
    <w:p w14:paraId="6D5A2ECA">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的报价不仅应包括招标文件提供的技术条款和图纸上所标明的，还应包括任何未明确标出的和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w:t>
      </w:r>
    </w:p>
    <w:p w14:paraId="633B04D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4.允许投标人在满足招标文件提出的技术要求的前提下，在投标价格不增加且能扩大使用功能的前提下，可提出合理化建议，做出其优越性、先进性等详细说明。</w:t>
      </w:r>
    </w:p>
    <w:p w14:paraId="183E439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5.本招标文件只是对一些</w:t>
      </w:r>
      <w:r>
        <w:rPr>
          <w:rFonts w:hint="eastAsia" w:ascii="仿宋" w:hAnsi="仿宋" w:eastAsia="仿宋" w:cs="仿宋"/>
          <w:b w:val="0"/>
          <w:bCs w:val="0"/>
          <w:color w:val="auto"/>
          <w:kern w:val="0"/>
          <w:sz w:val="24"/>
          <w:highlight w:val="none"/>
          <w:lang w:val="en-US" w:eastAsia="zh-CN"/>
        </w:rPr>
        <w:t>原则性</w:t>
      </w:r>
      <w:r>
        <w:rPr>
          <w:rFonts w:hint="eastAsia" w:ascii="仿宋" w:hAnsi="仿宋" w:eastAsia="仿宋" w:cs="仿宋"/>
          <w:color w:val="auto"/>
          <w:sz w:val="24"/>
          <w:highlight w:val="none"/>
          <w:lang w:val="en-US" w:eastAsia="zh-CN"/>
        </w:rPr>
        <w:t>问题作出要求，并不是详尽的要求，供应商有责任对设计符合技术规范、标准负责。</w:t>
      </w:r>
    </w:p>
    <w:p w14:paraId="66271D5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项目实施过程中，中标人有</w:t>
      </w:r>
      <w:r>
        <w:rPr>
          <w:rFonts w:hint="eastAsia" w:ascii="仿宋" w:hAnsi="仿宋" w:eastAsia="仿宋" w:cs="仿宋"/>
          <w:b w:val="0"/>
          <w:bCs w:val="0"/>
          <w:color w:val="auto"/>
          <w:kern w:val="0"/>
          <w:sz w:val="24"/>
          <w:highlight w:val="none"/>
          <w:lang w:val="en-US" w:eastAsia="zh-CN"/>
        </w:rPr>
        <w:t>责任</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单位保持联系和合作。在安装期间，中标人应遵守有关部门的管理，并遵照相关的规定。</w:t>
      </w:r>
    </w:p>
    <w:p w14:paraId="25B64E1D">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中标人应与所有</w:t>
      </w:r>
      <w:r>
        <w:rPr>
          <w:rFonts w:hint="eastAsia" w:ascii="仿宋" w:hAnsi="仿宋" w:eastAsia="仿宋" w:cs="仿宋"/>
          <w:color w:val="auto"/>
          <w:sz w:val="24"/>
          <w:highlight w:val="none"/>
          <w:lang w:val="en-US" w:eastAsia="zh-CN"/>
        </w:rPr>
        <w:t>有关</w:t>
      </w:r>
      <w:r>
        <w:rPr>
          <w:rFonts w:hint="eastAsia" w:ascii="仿宋" w:hAnsi="仿宋" w:eastAsia="仿宋" w:cs="仿宋"/>
          <w:color w:val="auto"/>
          <w:sz w:val="24"/>
          <w:highlight w:val="none"/>
        </w:rPr>
        <w:t>的部门相联系，获得相关认可，以便设备能及时投入服务。并提交相关文件图纸资料等。</w:t>
      </w:r>
    </w:p>
    <w:p w14:paraId="742DC223">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color w:val="auto"/>
          <w:spacing w:val="5"/>
          <w:sz w:val="24"/>
          <w:szCs w:val="24"/>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pacing w:val="5"/>
          <w:sz w:val="24"/>
          <w:szCs w:val="24"/>
          <w:highlight w:val="none"/>
          <w:lang w:val="en-US" w:eastAsia="zh-CN"/>
        </w:rPr>
        <w:t>商务条款</w:t>
      </w:r>
    </w:p>
    <w:tbl>
      <w:tblPr>
        <w:tblStyle w:val="6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475"/>
      </w:tblGrid>
      <w:tr w14:paraId="653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0" w:type="dxa"/>
            <w:vAlign w:val="center"/>
          </w:tcPr>
          <w:p w14:paraId="37A0CE23">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color w:val="auto"/>
                <w:sz w:val="24"/>
                <w:szCs w:val="24"/>
                <w:highlight w:val="none"/>
                <w:vertAlign w:val="baseline"/>
                <w:lang w:val="en-US" w:eastAsia="zh-CN"/>
              </w:rPr>
            </w:pPr>
            <w:r>
              <w:rPr>
                <w:rFonts w:hint="eastAsia" w:ascii="仿宋" w:hAnsi="仿宋" w:eastAsia="仿宋" w:cs="仿宋"/>
                <w:color w:val="auto"/>
                <w:sz w:val="24"/>
                <w:szCs w:val="24"/>
                <w:highlight w:val="none"/>
              </w:rPr>
              <w:t>交货安装时间及地点</w:t>
            </w:r>
          </w:p>
        </w:tc>
        <w:tc>
          <w:tcPr>
            <w:tcW w:w="7475" w:type="dxa"/>
          </w:tcPr>
          <w:p w14:paraId="7C44688A">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合同签订、接到采购人供货通知后15天内送至施工现场（根据工程进展供货、安装、调试，具体日期以采购人发出的交货通知单为准）。</w:t>
            </w:r>
          </w:p>
          <w:p w14:paraId="55328E29">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rPr>
              <w:t>地点：采购人指定地点。</w:t>
            </w:r>
          </w:p>
        </w:tc>
      </w:tr>
      <w:tr w14:paraId="6EB1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0" w:type="dxa"/>
            <w:vAlign w:val="center"/>
          </w:tcPr>
          <w:p w14:paraId="43102C9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质保期</w:t>
            </w:r>
          </w:p>
        </w:tc>
        <w:tc>
          <w:tcPr>
            <w:tcW w:w="7475" w:type="dxa"/>
            <w:vAlign w:val="top"/>
          </w:tcPr>
          <w:p w14:paraId="2088BEAD">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整机质保期不少于</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sz w:val="24"/>
                <w:szCs w:val="24"/>
                <w:highlight w:val="none"/>
              </w:rPr>
              <w:t>（投标人可以根据自身的实际情况提供更长的更有竞争力的</w:t>
            </w: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sz w:val="24"/>
                <w:szCs w:val="24"/>
                <w:highlight w:val="none"/>
              </w:rPr>
              <w:t>，当投标人的承诺时间超过</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年时，按投标人承诺时间）</w:t>
            </w:r>
            <w:r>
              <w:rPr>
                <w:rFonts w:hint="eastAsia" w:ascii="仿宋" w:hAnsi="仿宋" w:eastAsia="仿宋" w:cs="仿宋"/>
                <w:color w:val="auto"/>
                <w:kern w:val="0"/>
                <w:sz w:val="24"/>
                <w:szCs w:val="24"/>
                <w:highlight w:val="none"/>
                <w:lang w:eastAsia="zh-CN"/>
              </w:rPr>
              <w:t>。质保期自验收合格后算起，质保期内空调每年2次免费内、外机翅片、滤网清洗、加氟等。</w:t>
            </w:r>
          </w:p>
        </w:tc>
      </w:tr>
      <w:tr w14:paraId="734A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77E76F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售后服务保障要求</w:t>
            </w:r>
          </w:p>
        </w:tc>
        <w:tc>
          <w:tcPr>
            <w:tcW w:w="7475" w:type="dxa"/>
            <w:vAlign w:val="top"/>
          </w:tcPr>
          <w:p w14:paraId="43C76BF9">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color w:val="auto"/>
                <w:spacing w:val="5"/>
                <w:sz w:val="24"/>
                <w:szCs w:val="24"/>
                <w:highlight w:val="none"/>
                <w:lang w:val="en-US" w:eastAsia="zh-CN"/>
              </w:rPr>
            </w:pPr>
            <w:r>
              <w:rPr>
                <w:rFonts w:hint="eastAsia" w:ascii="仿宋" w:hAnsi="仿宋" w:eastAsia="仿宋" w:cs="仿宋"/>
                <w:bCs/>
                <w:color w:val="auto"/>
                <w:spacing w:val="5"/>
                <w:sz w:val="24"/>
                <w:szCs w:val="24"/>
                <w:highlight w:val="none"/>
                <w:lang w:val="en-US" w:eastAsia="zh-CN"/>
              </w:rPr>
              <w:t>1.</w:t>
            </w:r>
            <w:r>
              <w:rPr>
                <w:rFonts w:hint="eastAsia" w:ascii="仿宋" w:hAnsi="仿宋" w:eastAsia="仿宋" w:cs="仿宋"/>
                <w:color w:val="auto"/>
                <w:kern w:val="0"/>
                <w:sz w:val="24"/>
                <w:szCs w:val="24"/>
                <w:highlight w:val="none"/>
              </w:rPr>
              <w:t>中标</w:t>
            </w:r>
            <w:r>
              <w:rPr>
                <w:rFonts w:hint="eastAsia" w:ascii="仿宋" w:hAnsi="仿宋" w:eastAsia="仿宋" w:cs="仿宋"/>
                <w:color w:val="auto"/>
                <w:kern w:val="0"/>
                <w:sz w:val="24"/>
                <w:szCs w:val="24"/>
                <w:highlight w:val="none"/>
                <w:lang w:val="en-US" w:eastAsia="zh-CN"/>
              </w:rPr>
              <w:t>单位</w:t>
            </w:r>
            <w:r>
              <w:rPr>
                <w:rFonts w:hint="eastAsia" w:ascii="仿宋" w:hAnsi="仿宋" w:eastAsia="仿宋" w:cs="仿宋"/>
                <w:color w:val="auto"/>
                <w:kern w:val="0"/>
                <w:sz w:val="24"/>
                <w:szCs w:val="24"/>
                <w:highlight w:val="none"/>
              </w:rPr>
              <w:t>提供7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24小时电话技术支持，接到故障通知后30分钟作出响应。如无法在30分钟内进行电话排除故障，</w:t>
            </w:r>
            <w:r>
              <w:rPr>
                <w:rFonts w:hint="eastAsia" w:ascii="仿宋" w:hAnsi="仿宋" w:eastAsia="仿宋" w:cs="仿宋"/>
                <w:color w:val="auto"/>
                <w:kern w:val="0"/>
                <w:sz w:val="24"/>
                <w:szCs w:val="24"/>
                <w:highlight w:val="none"/>
                <w:lang w:val="en-US" w:eastAsia="zh-CN"/>
              </w:rPr>
              <w:t>中标单位</w:t>
            </w:r>
            <w:r>
              <w:rPr>
                <w:rFonts w:hint="eastAsia" w:ascii="仿宋" w:hAnsi="仿宋" w:eastAsia="仿宋" w:cs="仿宋"/>
                <w:color w:val="auto"/>
                <w:kern w:val="0"/>
                <w:sz w:val="24"/>
                <w:szCs w:val="24"/>
                <w:highlight w:val="none"/>
              </w:rPr>
              <w:t>需在收到采购人通知后60分钟赶到现场</w:t>
            </w:r>
            <w:r>
              <w:rPr>
                <w:rFonts w:hint="eastAsia" w:ascii="仿宋" w:hAnsi="仿宋" w:eastAsia="仿宋" w:cs="仿宋"/>
                <w:color w:val="auto"/>
                <w:kern w:val="0"/>
                <w:sz w:val="24"/>
                <w:szCs w:val="24"/>
                <w:highlight w:val="none"/>
                <w:lang w:val="en-US" w:eastAsia="zh-CN"/>
              </w:rPr>
              <w:t>解决</w:t>
            </w:r>
            <w:r>
              <w:rPr>
                <w:rFonts w:hint="eastAsia" w:ascii="仿宋" w:hAnsi="仿宋" w:eastAsia="仿宋" w:cs="仿宋"/>
                <w:color w:val="auto"/>
                <w:kern w:val="0"/>
                <w:sz w:val="24"/>
                <w:szCs w:val="24"/>
                <w:highlight w:val="none"/>
              </w:rPr>
              <w:t>，一般问题在4小时之内修复完毕，如果不能修复，则提供同样备品供采购人使用，直至产品修复。中标</w:t>
            </w:r>
            <w:r>
              <w:rPr>
                <w:rFonts w:hint="eastAsia" w:ascii="仿宋" w:hAnsi="仿宋" w:eastAsia="仿宋" w:cs="仿宋"/>
                <w:color w:val="auto"/>
                <w:kern w:val="0"/>
                <w:sz w:val="24"/>
                <w:szCs w:val="24"/>
                <w:highlight w:val="none"/>
                <w:lang w:val="en-US" w:eastAsia="zh-CN"/>
              </w:rPr>
              <w:t>单位</w:t>
            </w:r>
            <w:r>
              <w:rPr>
                <w:rFonts w:hint="eastAsia" w:ascii="仿宋" w:hAnsi="仿宋" w:eastAsia="仿宋" w:cs="仿宋"/>
                <w:color w:val="auto"/>
                <w:kern w:val="0"/>
                <w:sz w:val="24"/>
                <w:szCs w:val="24"/>
                <w:highlight w:val="none"/>
              </w:rPr>
              <w:t>未在规定时间到达现场，采购人将另派人员修理，修理费由中标</w:t>
            </w:r>
            <w:r>
              <w:rPr>
                <w:rFonts w:hint="eastAsia" w:ascii="仿宋" w:hAnsi="仿宋" w:eastAsia="仿宋" w:cs="仿宋"/>
                <w:color w:val="auto"/>
                <w:kern w:val="0"/>
                <w:sz w:val="24"/>
                <w:szCs w:val="24"/>
                <w:highlight w:val="none"/>
                <w:lang w:val="en-US" w:eastAsia="zh-CN"/>
              </w:rPr>
              <w:t>单位</w:t>
            </w:r>
            <w:r>
              <w:rPr>
                <w:rFonts w:hint="eastAsia" w:ascii="仿宋" w:hAnsi="仿宋" w:eastAsia="仿宋" w:cs="仿宋"/>
                <w:color w:val="auto"/>
                <w:kern w:val="0"/>
                <w:sz w:val="24"/>
                <w:szCs w:val="24"/>
                <w:highlight w:val="none"/>
              </w:rPr>
              <w:t>负责。</w:t>
            </w:r>
          </w:p>
          <w:p w14:paraId="568E553E">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kern w:val="0"/>
                <w:sz w:val="24"/>
                <w:szCs w:val="24"/>
                <w:highlight w:val="none"/>
              </w:rPr>
              <w:t>须对合同中规定的整套机组设备，提供经调试、试运行</w:t>
            </w:r>
            <w:r>
              <w:rPr>
                <w:rFonts w:hint="eastAsia" w:ascii="仿宋" w:hAnsi="仿宋" w:eastAsia="仿宋" w:cs="仿宋"/>
                <w:color w:val="auto"/>
                <w:kern w:val="0"/>
                <w:sz w:val="24"/>
                <w:szCs w:val="24"/>
                <w:highlight w:val="none"/>
                <w:lang w:val="en-US" w:eastAsia="zh-CN"/>
              </w:rPr>
              <w:t>一个月并</w:t>
            </w:r>
            <w:r>
              <w:rPr>
                <w:rFonts w:hint="eastAsia" w:ascii="仿宋" w:hAnsi="仿宋" w:eastAsia="仿宋" w:cs="仿宋"/>
                <w:color w:val="auto"/>
                <w:kern w:val="0"/>
                <w:sz w:val="24"/>
                <w:szCs w:val="24"/>
                <w:highlight w:val="none"/>
              </w:rPr>
              <w:t>验收合格后算起</w:t>
            </w:r>
            <w:r>
              <w:rPr>
                <w:rFonts w:hint="eastAsia" w:ascii="仿宋" w:hAnsi="仿宋" w:eastAsia="仿宋" w:cs="仿宋"/>
                <w:color w:val="auto"/>
                <w:kern w:val="0"/>
                <w:sz w:val="24"/>
                <w:szCs w:val="24"/>
                <w:highlight w:val="none"/>
                <w:lang w:val="en-US" w:eastAsia="zh-CN"/>
              </w:rPr>
              <w:t>不少于2</w:t>
            </w:r>
            <w:r>
              <w:rPr>
                <w:rFonts w:hint="eastAsia" w:ascii="仿宋" w:hAnsi="仿宋" w:eastAsia="仿宋" w:cs="仿宋"/>
                <w:color w:val="auto"/>
                <w:kern w:val="0"/>
                <w:sz w:val="24"/>
                <w:szCs w:val="24"/>
                <w:highlight w:val="none"/>
              </w:rPr>
              <w:t>年的质保期，在此期间，因产品制造质量不良而产生损坏或不能正常工作，</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kern w:val="0"/>
                <w:sz w:val="24"/>
                <w:szCs w:val="24"/>
                <w:highlight w:val="none"/>
              </w:rPr>
              <w:t>应免费维修和正常保养。</w:t>
            </w:r>
          </w:p>
          <w:p w14:paraId="4165682D">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3.在质保期内由于零件质量问题而导致的易损件损坏中标单位负责赔偿。</w:t>
            </w:r>
          </w:p>
          <w:p w14:paraId="37E4B78A">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4.中标单位应对使用的所有材料和附件负责，不管是制造厂生产的还是外购件。</w:t>
            </w:r>
          </w:p>
          <w:p w14:paraId="3FD6189D">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.质保期外发生的损坏，</w:t>
            </w:r>
            <w:r>
              <w:rPr>
                <w:rFonts w:hint="eastAsia" w:ascii="仿宋" w:hAnsi="仿宋" w:eastAsia="仿宋" w:cs="仿宋"/>
                <w:color w:val="auto"/>
                <w:kern w:val="0"/>
                <w:sz w:val="24"/>
                <w:szCs w:val="24"/>
                <w:highlight w:val="none"/>
                <w:lang w:val="en-US" w:eastAsia="zh-CN"/>
              </w:rPr>
              <w:t>中标单位</w:t>
            </w:r>
            <w:r>
              <w:rPr>
                <w:rFonts w:hint="eastAsia" w:ascii="仿宋" w:hAnsi="仿宋" w:eastAsia="仿宋" w:cs="仿宋"/>
                <w:color w:val="auto"/>
                <w:kern w:val="0"/>
                <w:sz w:val="24"/>
                <w:szCs w:val="24"/>
                <w:highlight w:val="none"/>
              </w:rPr>
              <w:t>负责设备的终身维修，修理和换件应按成本费收取，不再收取其它费用。</w:t>
            </w:r>
          </w:p>
          <w:p w14:paraId="012C5CEC">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kern w:val="0"/>
                <w:sz w:val="24"/>
                <w:szCs w:val="24"/>
                <w:highlight w:val="none"/>
              </w:rPr>
              <w:t>须对采购人及使用单位的技术人员进行免费培训。</w:t>
            </w:r>
          </w:p>
          <w:p w14:paraId="29AEA4CB">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7.中标单位对各种型号的设备须准备足够的备件、附件和易损件并保证是原厂生产的产品，以满足设备正常运行的需要。</w:t>
            </w:r>
          </w:p>
        </w:tc>
      </w:tr>
      <w:tr w14:paraId="727E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00" w:type="dxa"/>
            <w:vAlign w:val="center"/>
          </w:tcPr>
          <w:p w14:paraId="4B92D897">
            <w:pPr>
              <w:keepNext w:val="0"/>
              <w:keepLines w:val="0"/>
              <w:pageBreakBefore w:val="0"/>
              <w:widowControl w:val="0"/>
              <w:kinsoku/>
              <w:wordWrap/>
              <w:overflowPunct/>
              <w:topLinePunct w:val="0"/>
              <w:bidi w:val="0"/>
              <w:adjustRightInd w:val="0"/>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结算方式</w:t>
            </w:r>
          </w:p>
        </w:tc>
        <w:tc>
          <w:tcPr>
            <w:tcW w:w="7475" w:type="dxa"/>
            <w:vAlign w:val="center"/>
          </w:tcPr>
          <w:p w14:paraId="59DD1952">
            <w:pPr>
              <w:keepNext w:val="0"/>
              <w:keepLines w:val="0"/>
              <w:pageBreakBefore w:val="0"/>
              <w:widowControl/>
              <w:numPr>
                <w:ilvl w:val="0"/>
                <w:numId w:val="0"/>
              </w:numPr>
              <w:kinsoku/>
              <w:wordWrap/>
              <w:overflowPunct/>
              <w:topLinePunct w:val="0"/>
              <w:autoSpaceDE/>
              <w:autoSpaceDN/>
              <w:bidi w:val="0"/>
              <w:spacing w:line="420" w:lineRule="exact"/>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最终结算价以审计为准，由于工程量变更造成的数量增减,按照中标人相应报价单价结算，但不得超过中标价，如超过中标价按中标价结算。相关市场风险系数投标人在投标时应自行充分考虑。</w:t>
            </w:r>
          </w:p>
        </w:tc>
      </w:tr>
      <w:tr w14:paraId="2B66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6B2EF16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付款方式</w:t>
            </w:r>
          </w:p>
        </w:tc>
        <w:tc>
          <w:tcPr>
            <w:tcW w:w="7475" w:type="dxa"/>
            <w:vAlign w:val="center"/>
          </w:tcPr>
          <w:p w14:paraId="282C015F">
            <w:pPr>
              <w:keepNext w:val="0"/>
              <w:keepLines w:val="0"/>
              <w:pageBreakBefore w:val="0"/>
              <w:widowControl/>
              <w:numPr>
                <w:ilvl w:val="0"/>
                <w:numId w:val="0"/>
              </w:numPr>
              <w:kinsoku/>
              <w:wordWrap/>
              <w:overflowPunct/>
              <w:topLinePunct w:val="0"/>
              <w:autoSpaceDE/>
              <w:autoSpaceDN/>
              <w:bidi w:val="0"/>
              <w:spacing w:line="420" w:lineRule="exact"/>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设备</w:t>
            </w:r>
            <w:r>
              <w:rPr>
                <w:rFonts w:hint="eastAsia" w:ascii="仿宋" w:hAnsi="仿宋" w:eastAsia="仿宋" w:cs="仿宋"/>
                <w:color w:val="auto"/>
                <w:kern w:val="0"/>
                <w:sz w:val="24"/>
                <w:szCs w:val="24"/>
                <w:highlight w:val="none"/>
                <w:lang w:val="en-US" w:eastAsia="zh-CN"/>
              </w:rPr>
              <w:t>全部到货验收后30</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lang w:val="en-US" w:eastAsia="zh-CN"/>
              </w:rPr>
              <w:t>内支付至设备款的50%；</w:t>
            </w:r>
          </w:p>
          <w:p w14:paraId="27ECDDD6">
            <w:pPr>
              <w:keepNext w:val="0"/>
              <w:keepLines w:val="0"/>
              <w:pageBreakBefore w:val="0"/>
              <w:widowControl/>
              <w:numPr>
                <w:ilvl w:val="0"/>
                <w:numId w:val="0"/>
              </w:numPr>
              <w:kinsoku/>
              <w:wordWrap/>
              <w:overflowPunct/>
              <w:topLinePunct w:val="0"/>
              <w:autoSpaceDE/>
              <w:autoSpaceDN/>
              <w:bidi w:val="0"/>
              <w:spacing w:line="420" w:lineRule="exact"/>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设备全部安装调试完毕</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验收合格</w:t>
            </w:r>
            <w:r>
              <w:rPr>
                <w:rFonts w:hint="eastAsia" w:ascii="仿宋" w:hAnsi="仿宋" w:eastAsia="仿宋" w:cs="仿宋"/>
                <w:color w:val="auto"/>
                <w:kern w:val="0"/>
                <w:sz w:val="24"/>
                <w:szCs w:val="24"/>
                <w:highlight w:val="none"/>
                <w:lang w:val="en-US" w:eastAsia="zh-CN"/>
              </w:rPr>
              <w:t>后30</w:t>
            </w:r>
            <w:r>
              <w:rPr>
                <w:rFonts w:hint="eastAsia" w:ascii="仿宋" w:hAnsi="仿宋" w:eastAsia="仿宋" w:cs="仿宋"/>
                <w:color w:val="auto"/>
                <w:kern w:val="0"/>
                <w:sz w:val="24"/>
                <w:szCs w:val="24"/>
                <w:highlight w:val="none"/>
              </w:rPr>
              <w:t>日内支付</w:t>
            </w:r>
            <w:r>
              <w:rPr>
                <w:rFonts w:hint="eastAsia" w:ascii="仿宋" w:hAnsi="仿宋" w:eastAsia="仿宋" w:cs="仿宋"/>
                <w:color w:val="auto"/>
                <w:kern w:val="0"/>
                <w:sz w:val="24"/>
                <w:szCs w:val="24"/>
                <w:highlight w:val="none"/>
                <w:lang w:val="en-US" w:eastAsia="zh-CN"/>
              </w:rPr>
              <w:t>至</w:t>
            </w:r>
            <w:r>
              <w:rPr>
                <w:rFonts w:hint="eastAsia" w:ascii="仿宋" w:hAnsi="仿宋" w:eastAsia="仿宋" w:cs="仿宋"/>
                <w:color w:val="auto"/>
                <w:kern w:val="0"/>
                <w:sz w:val="24"/>
                <w:szCs w:val="24"/>
                <w:highlight w:val="none"/>
              </w:rPr>
              <w:t>合同款的</w:t>
            </w:r>
            <w:r>
              <w:rPr>
                <w:rFonts w:hint="eastAsia" w:ascii="仿宋" w:hAnsi="仿宋" w:eastAsia="仿宋" w:cs="仿宋"/>
                <w:color w:val="auto"/>
                <w:kern w:val="0"/>
                <w:sz w:val="24"/>
                <w:szCs w:val="24"/>
                <w:highlight w:val="none"/>
                <w:lang w:val="en-US" w:eastAsia="zh-CN"/>
              </w:rPr>
              <w:t>80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p>
          <w:p w14:paraId="0BBA0AFE">
            <w:pPr>
              <w:keepNext w:val="0"/>
              <w:keepLines w:val="0"/>
              <w:pageBreakBefore w:val="0"/>
              <w:widowControl/>
              <w:numPr>
                <w:ilvl w:val="0"/>
                <w:numId w:val="0"/>
              </w:numPr>
              <w:kinsoku/>
              <w:wordWrap/>
              <w:overflowPunct/>
              <w:topLinePunct w:val="0"/>
              <w:autoSpaceDE/>
              <w:autoSpaceDN/>
              <w:bidi w:val="0"/>
              <w:spacing w:line="42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经审计后1个月内</w:t>
            </w:r>
            <w:r>
              <w:rPr>
                <w:rFonts w:hint="eastAsia" w:ascii="仿宋" w:hAnsi="仿宋" w:eastAsia="仿宋" w:cs="仿宋"/>
                <w:color w:val="auto"/>
                <w:kern w:val="0"/>
                <w:sz w:val="24"/>
                <w:szCs w:val="24"/>
                <w:highlight w:val="none"/>
                <w:lang w:val="en-US" w:eastAsia="zh-CN"/>
              </w:rPr>
              <w:t>支付至结算审定价的100%</w:t>
            </w:r>
            <w:r>
              <w:rPr>
                <w:rFonts w:hint="eastAsia" w:ascii="仿宋" w:hAnsi="仿宋" w:eastAsia="仿宋" w:cs="仿宋"/>
                <w:color w:val="auto"/>
                <w:kern w:val="0"/>
                <w:sz w:val="24"/>
                <w:szCs w:val="24"/>
                <w:highlight w:val="none"/>
              </w:rPr>
              <w:t>。</w:t>
            </w:r>
          </w:p>
        </w:tc>
      </w:tr>
      <w:tr w14:paraId="417A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1E0F43E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维修基金</w:t>
            </w:r>
          </w:p>
        </w:tc>
        <w:tc>
          <w:tcPr>
            <w:tcW w:w="7475" w:type="dxa"/>
            <w:vAlign w:val="top"/>
          </w:tcPr>
          <w:p w14:paraId="2B60D5D4">
            <w:pPr>
              <w:keepNext w:val="0"/>
              <w:keepLines w:val="0"/>
              <w:pageBreakBefore w:val="0"/>
              <w:widowControl/>
              <w:numPr>
                <w:ilvl w:val="0"/>
                <w:numId w:val="0"/>
              </w:numPr>
              <w:kinsoku/>
              <w:wordWrap/>
              <w:overflowPunct/>
              <w:topLinePunct w:val="0"/>
              <w:autoSpaceDE/>
              <w:autoSpaceDN/>
              <w:bidi w:val="0"/>
              <w:spacing w:line="420" w:lineRule="exact"/>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1.中标单位应在采购人最后一笔付款前汇合同款的5%到采购方指定账户作为维修基金；</w:t>
            </w:r>
          </w:p>
          <w:p w14:paraId="3133AE84">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2.维修基金</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质保期满后</w:t>
            </w:r>
            <w:r>
              <w:rPr>
                <w:rFonts w:hint="eastAsia" w:ascii="仿宋" w:hAnsi="仿宋" w:eastAsia="仿宋" w:cs="仿宋"/>
                <w:color w:val="auto"/>
                <w:kern w:val="0"/>
                <w:sz w:val="24"/>
                <w:szCs w:val="24"/>
                <w:highlight w:val="none"/>
              </w:rPr>
              <w:t>无质量问题</w:t>
            </w:r>
            <w:r>
              <w:rPr>
                <w:rFonts w:hint="eastAsia" w:ascii="仿宋" w:hAnsi="仿宋" w:eastAsia="仿宋" w:cs="仿宋"/>
                <w:color w:val="auto"/>
                <w:kern w:val="0"/>
                <w:sz w:val="24"/>
                <w:szCs w:val="24"/>
                <w:highlight w:val="none"/>
                <w:lang w:val="en-US" w:eastAsia="zh-CN"/>
              </w:rPr>
              <w:t>7个工作日内退还（不计息）</w:t>
            </w:r>
            <w:r>
              <w:rPr>
                <w:rFonts w:hint="eastAsia" w:ascii="仿宋" w:hAnsi="仿宋" w:eastAsia="仿宋" w:cs="仿宋"/>
                <w:color w:val="auto"/>
                <w:kern w:val="0"/>
                <w:sz w:val="24"/>
                <w:szCs w:val="24"/>
                <w:highlight w:val="none"/>
              </w:rPr>
              <w:t>。</w:t>
            </w:r>
          </w:p>
        </w:tc>
      </w:tr>
      <w:tr w14:paraId="6E05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53659FE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发票要求</w:t>
            </w:r>
          </w:p>
        </w:tc>
        <w:tc>
          <w:tcPr>
            <w:tcW w:w="7475" w:type="dxa"/>
            <w:vAlign w:val="top"/>
          </w:tcPr>
          <w:p w14:paraId="3660A754">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应在采购人支付费用前，依据相应的金额，向采购人提供足额且符合税法规定的发票。采购人在收到</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提供的发票后在合同约定的时间支付相应款项，否则采购人有权延迟支付相应费用而不被视为违约，亦无须承担任何违约责任。</w:t>
            </w:r>
          </w:p>
          <w:p w14:paraId="083175A7">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2.本项目合同签署的</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名称与发票开具单位及收款单位一致，</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不得以其他理由在合同执行过程中要求调整发票开具单位或收款单位（依法变更单位名称除外），否则视为</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违约并自行承担相关责任，且须承担由此对采购人造成的一切损失。</w:t>
            </w:r>
          </w:p>
        </w:tc>
      </w:tr>
      <w:tr w14:paraId="5DD3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98362E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p>
        </w:tc>
        <w:tc>
          <w:tcPr>
            <w:tcW w:w="7475" w:type="dxa"/>
            <w:vAlign w:val="top"/>
          </w:tcPr>
          <w:p w14:paraId="6B055263">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中标通知书发出10个工作日内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中标人向采购人递交中标金额</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%的履约保证金，全部安装调试完成验收合格后退还，履约保证金不计息。</w:t>
            </w:r>
          </w:p>
          <w:p w14:paraId="0E7503DA">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履约保证金支付方式：保函、网上银行、电汇、汇票或转帐形式。（保函有效期必须在本项目约定完工日期之日起30个工作日后），保函包括银行保函、保险机构保证保险保单。</w:t>
            </w:r>
          </w:p>
        </w:tc>
      </w:tr>
      <w:tr w14:paraId="3B6F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D6A072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技术培训</w:t>
            </w:r>
          </w:p>
        </w:tc>
        <w:tc>
          <w:tcPr>
            <w:tcW w:w="7475" w:type="dxa"/>
          </w:tcPr>
          <w:p w14:paraId="2DFAD447">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1.</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bCs/>
                <w:color w:val="auto"/>
                <w:spacing w:val="5"/>
                <w:sz w:val="24"/>
                <w:szCs w:val="24"/>
                <w:highlight w:val="none"/>
              </w:rPr>
              <w:t>须对采购人的技术人员</w:t>
            </w:r>
            <w:r>
              <w:rPr>
                <w:rFonts w:hint="eastAsia" w:ascii="仿宋" w:hAnsi="仿宋" w:eastAsia="仿宋" w:cs="仿宋"/>
                <w:bCs/>
                <w:color w:val="auto"/>
                <w:spacing w:val="5"/>
                <w:sz w:val="24"/>
                <w:szCs w:val="24"/>
                <w:highlight w:val="none"/>
                <w:lang w:val="en-US" w:eastAsia="zh-CN"/>
              </w:rPr>
              <w:t>进行</w:t>
            </w:r>
            <w:r>
              <w:rPr>
                <w:rFonts w:hint="eastAsia" w:ascii="仿宋" w:hAnsi="仿宋" w:eastAsia="仿宋" w:cs="仿宋"/>
                <w:bCs/>
                <w:color w:val="auto"/>
                <w:spacing w:val="5"/>
                <w:sz w:val="24"/>
                <w:szCs w:val="24"/>
                <w:highlight w:val="none"/>
              </w:rPr>
              <w:t>培训。</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bCs/>
                <w:color w:val="auto"/>
                <w:spacing w:val="5"/>
                <w:sz w:val="24"/>
                <w:szCs w:val="24"/>
                <w:highlight w:val="none"/>
                <w:lang w:val="en-US" w:eastAsia="zh-CN"/>
              </w:rPr>
              <w:t>应</w:t>
            </w:r>
            <w:r>
              <w:rPr>
                <w:rFonts w:hint="eastAsia" w:ascii="仿宋" w:hAnsi="仿宋" w:eastAsia="仿宋" w:cs="仿宋"/>
                <w:bCs/>
                <w:color w:val="auto"/>
                <w:spacing w:val="5"/>
                <w:sz w:val="24"/>
                <w:szCs w:val="24"/>
                <w:highlight w:val="none"/>
              </w:rPr>
              <w:t>提供详细的培训计划，包括培训内容、培训时间等。</w:t>
            </w:r>
          </w:p>
          <w:p w14:paraId="0DE9C0F5">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2.</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bCs/>
                <w:color w:val="auto"/>
                <w:spacing w:val="5"/>
                <w:sz w:val="24"/>
                <w:szCs w:val="24"/>
                <w:highlight w:val="none"/>
              </w:rPr>
              <w:t>提供的负责培训的人员应具备同类</w:t>
            </w:r>
            <w:r>
              <w:rPr>
                <w:rFonts w:hint="eastAsia" w:ascii="仿宋" w:hAnsi="仿宋" w:eastAsia="仿宋" w:cs="仿宋"/>
                <w:bCs/>
                <w:color w:val="auto"/>
                <w:spacing w:val="5"/>
                <w:sz w:val="24"/>
                <w:szCs w:val="24"/>
                <w:highlight w:val="none"/>
                <w:lang w:val="en-US" w:eastAsia="zh-CN"/>
              </w:rPr>
              <w:t>项目</w:t>
            </w:r>
            <w:r>
              <w:rPr>
                <w:rFonts w:hint="eastAsia" w:ascii="仿宋" w:hAnsi="仿宋" w:eastAsia="仿宋" w:cs="仿宋"/>
                <w:bCs/>
                <w:color w:val="auto"/>
                <w:spacing w:val="5"/>
                <w:sz w:val="24"/>
                <w:szCs w:val="24"/>
                <w:highlight w:val="none"/>
              </w:rPr>
              <w:t>的经验。</w:t>
            </w:r>
          </w:p>
          <w:p w14:paraId="17598CC5">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color w:val="auto"/>
                <w:spacing w:val="5"/>
                <w:sz w:val="24"/>
                <w:szCs w:val="24"/>
                <w:highlight w:val="none"/>
              </w:rPr>
            </w:pPr>
            <w:r>
              <w:rPr>
                <w:rFonts w:hint="eastAsia" w:ascii="仿宋" w:hAnsi="仿宋" w:eastAsia="仿宋" w:cs="仿宋"/>
                <w:bCs/>
                <w:color w:val="auto"/>
                <w:spacing w:val="5"/>
                <w:sz w:val="24"/>
                <w:szCs w:val="24"/>
                <w:highlight w:val="none"/>
                <w:lang w:val="en-US" w:eastAsia="zh-CN"/>
              </w:rPr>
              <w:t>3.</w:t>
            </w:r>
            <w:r>
              <w:rPr>
                <w:rFonts w:hint="eastAsia" w:ascii="仿宋" w:hAnsi="仿宋" w:eastAsia="仿宋" w:cs="仿宋"/>
                <w:bCs/>
                <w:color w:val="auto"/>
                <w:spacing w:val="5"/>
                <w:sz w:val="24"/>
                <w:szCs w:val="24"/>
                <w:highlight w:val="none"/>
              </w:rPr>
              <w:t>技术培训费用应包含在投标总价中</w:t>
            </w:r>
            <w:r>
              <w:rPr>
                <w:rFonts w:hint="eastAsia" w:ascii="仿宋" w:hAnsi="仿宋" w:eastAsia="仿宋" w:cs="仿宋"/>
                <w:bCs/>
                <w:color w:val="auto"/>
                <w:spacing w:val="5"/>
                <w:sz w:val="24"/>
                <w:szCs w:val="24"/>
                <w:highlight w:val="none"/>
                <w:lang w:eastAsia="zh-CN"/>
              </w:rPr>
              <w:t>。</w:t>
            </w:r>
            <w:r>
              <w:rPr>
                <w:rFonts w:hint="eastAsia" w:ascii="仿宋" w:hAnsi="仿宋" w:eastAsia="仿宋" w:cs="仿宋"/>
                <w:bCs/>
                <w:color w:val="auto"/>
                <w:spacing w:val="5"/>
                <w:sz w:val="24"/>
                <w:szCs w:val="24"/>
                <w:highlight w:val="none"/>
              </w:rPr>
              <w:t>技术培训至少应包括下列内容：1）设备系统的原理、构成和功能的描述；2）常见故障的处理或排除；3）各设备系统（部件）的检查、调整和维护。</w:t>
            </w:r>
          </w:p>
        </w:tc>
      </w:tr>
      <w:tr w14:paraId="07DD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727852A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验收</w:t>
            </w:r>
          </w:p>
        </w:tc>
        <w:tc>
          <w:tcPr>
            <w:tcW w:w="7475" w:type="dxa"/>
          </w:tcPr>
          <w:p w14:paraId="0D90A203">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b w:val="0"/>
                <w:bCs w:val="0"/>
                <w:color w:val="auto"/>
                <w:kern w:val="0"/>
                <w:sz w:val="24"/>
                <w:highlight w:val="none"/>
                <w:lang w:val="en-US" w:eastAsia="zh-CN"/>
              </w:rPr>
              <w:t>组织专家或有资质的第三方机构</w:t>
            </w:r>
            <w:r>
              <w:rPr>
                <w:rFonts w:hint="eastAsia" w:ascii="仿宋" w:hAnsi="仿宋" w:eastAsia="仿宋" w:cs="仿宋"/>
                <w:color w:val="auto"/>
                <w:sz w:val="24"/>
                <w:szCs w:val="24"/>
                <w:highlight w:val="none"/>
              </w:rPr>
              <w:t>进行验收。</w:t>
            </w:r>
          </w:p>
          <w:p w14:paraId="7C7255C5">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2.项目安装调试完成后，需进行一个月的试运行，</w:t>
            </w:r>
            <w:r>
              <w:rPr>
                <w:rFonts w:hint="eastAsia" w:ascii="仿宋" w:hAnsi="仿宋" w:eastAsia="仿宋" w:cs="仿宋"/>
                <w:color w:val="auto"/>
                <w:sz w:val="24"/>
                <w:szCs w:val="24"/>
                <w:highlight w:val="none"/>
                <w:lang w:val="en-US" w:eastAsia="zh-CN"/>
              </w:rPr>
              <w:t>试运行结束后组织验收</w:t>
            </w:r>
            <w:r>
              <w:rPr>
                <w:rFonts w:hint="eastAsia" w:ascii="仿宋" w:hAnsi="仿宋" w:eastAsia="仿宋" w:cs="仿宋"/>
                <w:color w:val="auto"/>
                <w:sz w:val="24"/>
                <w:szCs w:val="24"/>
                <w:highlight w:val="none"/>
              </w:rPr>
              <w:t>，如果发现成果有质量、技术等问题，</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负责根据合同及</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的要求采取补足或更换等处理措施，并承担由此发生的一切损失和费用。验收合格后，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在验收单上签字并加盖单位公章。</w:t>
            </w:r>
          </w:p>
          <w:p w14:paraId="6B1DD082">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3.验收条件及标准：</w:t>
            </w:r>
          </w:p>
          <w:p w14:paraId="3B0AE7F7">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3.1结果符合我国国家有关技术规范要求和技术标准及合同要求。</w:t>
            </w:r>
          </w:p>
          <w:p w14:paraId="7BCB5144">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3.2在进行测试和</w:t>
            </w:r>
            <w:r>
              <w:rPr>
                <w:rFonts w:hint="eastAsia" w:ascii="仿宋" w:hAnsi="仿宋" w:eastAsia="仿宋" w:cs="仿宋"/>
                <w:color w:val="auto"/>
                <w:sz w:val="24"/>
                <w:szCs w:val="24"/>
                <w:highlight w:val="none"/>
                <w:lang w:val="en-US" w:eastAsia="zh-CN"/>
              </w:rPr>
              <w:t>试运行</w:t>
            </w:r>
            <w:r>
              <w:rPr>
                <w:rFonts w:hint="eastAsia" w:ascii="仿宋" w:hAnsi="仿宋" w:eastAsia="仿宋" w:cs="仿宋"/>
                <w:color w:val="auto"/>
                <w:sz w:val="24"/>
                <w:szCs w:val="24"/>
                <w:highlight w:val="none"/>
              </w:rPr>
              <w:t>过程中发生的故障已被消除并得到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的认可。</w:t>
            </w:r>
          </w:p>
          <w:p w14:paraId="4D684A32">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3.3所有合同中规定的货物、材料和技术文件都已提交。</w:t>
            </w:r>
          </w:p>
          <w:p w14:paraId="6F79FF9C">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承担所有要求的检测项目费用、支付专家费用等。</w:t>
            </w:r>
          </w:p>
          <w:p w14:paraId="04A80B90">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5.如第一次验收未合格，</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找出原因进行更正，并应在第一次验收结束后7个工作日内进行再次验收，</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承担由此而产生的全部费用。如第二次验收仍不能符合合格条件，</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可拒绝接受全部货物并有权解除合同，</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负责赔偿一切损失。</w:t>
            </w:r>
          </w:p>
        </w:tc>
      </w:tr>
      <w:tr w14:paraId="1BC7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DAD76B9">
            <w:pPr>
              <w:keepNext w:val="0"/>
              <w:keepLines w:val="0"/>
              <w:pageBreakBefore w:val="0"/>
              <w:widowControl w:val="0"/>
              <w:kinsoku/>
              <w:wordWrap/>
              <w:overflowPunct/>
              <w:topLinePunct w:val="0"/>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知识产权</w:t>
            </w:r>
          </w:p>
        </w:tc>
        <w:tc>
          <w:tcPr>
            <w:tcW w:w="7475" w:type="dxa"/>
          </w:tcPr>
          <w:p w14:paraId="7E0A76C9">
            <w:pPr>
              <w:keepNext w:val="0"/>
              <w:keepLines w:val="0"/>
              <w:pageBreakBefore w:val="0"/>
              <w:widowControl w:val="0"/>
              <w:kinsoku/>
              <w:wordWrap/>
              <w:overflowPunct/>
              <w:topLinePunct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中标单位应保证所提供的货物或其任何一部分均不会侵犯任何第三方的知识产权。中标单位</w:t>
            </w:r>
            <w:r>
              <w:rPr>
                <w:rFonts w:hint="eastAsia" w:ascii="仿宋" w:hAnsi="仿宋" w:eastAsia="仿宋" w:cs="仿宋"/>
                <w:color w:val="auto"/>
                <w:sz w:val="24"/>
                <w:szCs w:val="24"/>
                <w:highlight w:val="none"/>
              </w:rPr>
              <w:t>应保护采购人在使用</w:t>
            </w:r>
            <w:r>
              <w:rPr>
                <w:rFonts w:hint="eastAsia" w:ascii="仿宋" w:hAnsi="仿宋" w:eastAsia="仿宋" w:cs="仿宋"/>
                <w:color w:val="auto"/>
                <w:sz w:val="24"/>
                <w:szCs w:val="24"/>
                <w:highlight w:val="none"/>
                <w:lang w:val="en-US" w:eastAsia="zh-CN"/>
              </w:rPr>
              <w:t>本合同项下</w:t>
            </w:r>
            <w:r>
              <w:rPr>
                <w:rFonts w:hint="eastAsia" w:ascii="仿宋" w:hAnsi="仿宋" w:eastAsia="仿宋" w:cs="仿宋"/>
                <w:color w:val="auto"/>
                <w:sz w:val="24"/>
                <w:szCs w:val="24"/>
                <w:highlight w:val="none"/>
              </w:rPr>
              <w:t>货物或其任何一部分不受第三方提出侵犯其专利权、商标权和工业设计权的起诉。如果任何第三方提出侵权</w:t>
            </w:r>
            <w:r>
              <w:rPr>
                <w:rFonts w:hint="eastAsia" w:ascii="仿宋" w:hAnsi="仿宋" w:eastAsia="仿宋" w:cs="仿宋"/>
                <w:color w:val="auto"/>
                <w:sz w:val="24"/>
                <w:szCs w:val="24"/>
                <w:highlight w:val="none"/>
                <w:lang w:val="en-US" w:eastAsia="zh-CN"/>
              </w:rPr>
              <w:t>诉讼</w:t>
            </w:r>
            <w:r>
              <w:rPr>
                <w:rFonts w:hint="eastAsia" w:ascii="仿宋" w:hAnsi="仿宋" w:eastAsia="仿宋" w:cs="仿宋"/>
                <w:color w:val="auto"/>
                <w:sz w:val="24"/>
                <w:szCs w:val="24"/>
                <w:highlight w:val="none"/>
              </w:rPr>
              <w:t>，中标单位必须与第三方交涉并承担可能发生的一切费用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致采购人须向第三方付款的，采购人有权向中标单位追偿</w:t>
            </w:r>
            <w:r>
              <w:rPr>
                <w:rFonts w:hint="eastAsia" w:ascii="仿宋" w:hAnsi="仿宋" w:eastAsia="仿宋" w:cs="仿宋"/>
                <w:color w:val="auto"/>
                <w:sz w:val="24"/>
                <w:szCs w:val="24"/>
                <w:highlight w:val="none"/>
              </w:rPr>
              <w:t>。</w:t>
            </w:r>
          </w:p>
        </w:tc>
      </w:tr>
      <w:tr w14:paraId="67F0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4A5CEFB9">
            <w:pPr>
              <w:tabs>
                <w:tab w:val="left" w:pos="3780"/>
              </w:tabs>
              <w:spacing w:line="440" w:lineRule="exact"/>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安全责任</w:t>
            </w:r>
          </w:p>
        </w:tc>
        <w:tc>
          <w:tcPr>
            <w:tcW w:w="7475" w:type="dxa"/>
            <w:vAlign w:val="top"/>
          </w:tcPr>
          <w:p w14:paraId="673DD1F1">
            <w:pPr>
              <w:tabs>
                <w:tab w:val="left" w:pos="3780"/>
              </w:tabs>
              <w:spacing w:line="44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中标人在项目实施期间应严格遵守国家安全生产规范，杜绝安全事故的发生，</w:t>
            </w:r>
            <w:r>
              <w:rPr>
                <w:rStyle w:val="969"/>
                <w:rFonts w:hint="eastAsia" w:ascii="仿宋" w:hAnsi="仿宋" w:eastAsia="仿宋" w:cs="仿宋"/>
                <w:color w:val="auto"/>
                <w:sz w:val="24"/>
                <w:szCs w:val="24"/>
                <w:highlight w:val="none"/>
                <w:lang w:val="en-US" w:eastAsia="zh-CN"/>
              </w:rPr>
              <w:t>特殊作业做到持证上岗。</w:t>
            </w:r>
            <w:r>
              <w:rPr>
                <w:rFonts w:hint="eastAsia" w:ascii="仿宋" w:hAnsi="仿宋" w:eastAsia="仿宋" w:cs="仿宋"/>
                <w:bCs/>
                <w:color w:val="auto"/>
                <w:sz w:val="24"/>
                <w:szCs w:val="24"/>
                <w:highlight w:val="none"/>
                <w:lang w:val="en-US" w:eastAsia="zh-CN"/>
              </w:rPr>
              <w:t>如发生安全生产事故由中标人承担一切责任并赔偿损失，与采购人无涉。</w:t>
            </w:r>
          </w:p>
        </w:tc>
      </w:tr>
      <w:tr w14:paraId="76E4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8F179E3">
            <w:pPr>
              <w:tabs>
                <w:tab w:val="left" w:pos="3780"/>
              </w:tabs>
              <w:spacing w:line="4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bCs/>
                <w:kern w:val="2"/>
                <w:sz w:val="24"/>
                <w:szCs w:val="24"/>
                <w:highlight w:val="none"/>
                <w:lang w:val="en-US" w:eastAsia="zh-CN" w:bidi="ar-SA"/>
              </w:rPr>
              <w:t>要求</w:t>
            </w:r>
          </w:p>
        </w:tc>
        <w:tc>
          <w:tcPr>
            <w:tcW w:w="7475" w:type="dxa"/>
            <w:vAlign w:val="top"/>
          </w:tcPr>
          <w:p w14:paraId="0B7523A3">
            <w:pPr>
              <w:tabs>
                <w:tab w:val="left" w:pos="3780"/>
              </w:tabs>
              <w:spacing w:line="440" w:lineRule="exact"/>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8CE3620">
            <w:pPr>
              <w:tabs>
                <w:tab w:val="left" w:pos="3780"/>
              </w:tabs>
              <w:spacing w:line="440" w:lineRule="exact"/>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2.所有投标产品应符合相关规范、行业、地方标准的最新要求。</w:t>
            </w:r>
          </w:p>
          <w:p w14:paraId="4132AD4E">
            <w:pPr>
              <w:tabs>
                <w:tab w:val="left" w:pos="3780"/>
              </w:tabs>
              <w:spacing w:line="440" w:lineRule="exact"/>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3.所投标产品的安装调试应满足图设计图纸及《通风与空调工程施工质量验收规范》（GB50243）、《多联式空调机系统设计与施工安装》（07K506）等国家、行业及地方相关规范、图集的最新要求。</w:t>
            </w:r>
          </w:p>
          <w:p w14:paraId="4565BCDE">
            <w:pPr>
              <w:tabs>
                <w:tab w:val="left" w:pos="3780"/>
              </w:tabs>
              <w:spacing w:line="440" w:lineRule="exact"/>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4.综合能效等级为1级（GB21454），符合公共建筑节能设计标准（DB33/1036）和有关规范要求。</w:t>
            </w:r>
          </w:p>
          <w:p w14:paraId="029D2B11">
            <w:pPr>
              <w:tabs>
                <w:tab w:val="left" w:pos="3780"/>
              </w:tabs>
              <w:spacing w:line="440" w:lineRule="exact"/>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5.所投多联机产品须为该品牌成熟机型，请投标人提供投标产品的最新中文样本，所投产品必须与提供的样本所列参数相匹配，不接受非标定制产品。</w:t>
            </w:r>
          </w:p>
        </w:tc>
      </w:tr>
    </w:tbl>
    <w:p w14:paraId="2DF988CC">
      <w:pPr>
        <w:rPr>
          <w:rFonts w:hint="eastAsia"/>
        </w:rPr>
      </w:pPr>
    </w:p>
    <w:bookmarkEnd w:id="22"/>
    <w:bookmarkEnd w:id="23"/>
    <w:p w14:paraId="4D3A3332">
      <w:pPr>
        <w:pStyle w:val="6"/>
        <w:ind w:left="0" w:leftChars="0" w:firstLine="0" w:firstLineChars="0"/>
        <w:rPr>
          <w:rFonts w:hint="eastAsia" w:ascii="仿宋" w:hAnsi="仿宋" w:eastAsia="仿宋" w:cs="仿宋"/>
          <w:b/>
          <w:bCs/>
          <w:snapToGrid w:val="0"/>
          <w:color w:val="auto"/>
          <w:kern w:val="0"/>
          <w:sz w:val="24"/>
          <w:szCs w:val="24"/>
          <w:lang w:val="en-US" w:eastAsia="zh-CN"/>
        </w:rPr>
        <w:sectPr>
          <w:headerReference r:id="rId13" w:type="default"/>
          <w:footerReference r:id="rId14" w:type="default"/>
          <w:pgSz w:w="11907" w:h="16840"/>
          <w:pgMar w:top="1814" w:right="1474" w:bottom="1814" w:left="1474" w:header="851" w:footer="851" w:gutter="0"/>
          <w:pgNumType w:fmt="decimal"/>
          <w:cols w:space="720" w:num="1"/>
        </w:sectPr>
      </w:pPr>
      <w:bookmarkStart w:id="28" w:name="_Toc86217003"/>
      <w:bookmarkStart w:id="29" w:name="第五部分"/>
    </w:p>
    <w:p w14:paraId="33EA531E">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第四部分  评标方法及标准</w:t>
      </w:r>
    </w:p>
    <w:p w14:paraId="5DC59054">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1.评标方法：</w:t>
      </w:r>
    </w:p>
    <w:p w14:paraId="670D346A">
      <w:pPr>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8EDE8CA">
      <w:pPr>
        <w:spacing w:line="440" w:lineRule="exact"/>
        <w:jc w:val="left"/>
        <w:rPr>
          <w:rFonts w:hint="eastAsia" w:ascii="仿宋" w:hAnsi="仿宋" w:eastAsia="仿宋" w:cs="仿宋"/>
          <w:b/>
          <w:color w:val="auto"/>
          <w:sz w:val="24"/>
        </w:rPr>
      </w:pPr>
      <w:r>
        <w:rPr>
          <w:rFonts w:hint="eastAsia" w:ascii="仿宋" w:hAnsi="仿宋" w:eastAsia="仿宋" w:cs="仿宋"/>
          <w:b/>
          <w:bCs/>
          <w:color w:val="auto"/>
          <w:sz w:val="24"/>
        </w:rPr>
        <w:t>2.定标办法：</w:t>
      </w:r>
    </w:p>
    <w:p w14:paraId="43BBE1BC">
      <w:pPr>
        <w:spacing w:line="440" w:lineRule="exact"/>
        <w:ind w:firstLine="480" w:firstLineChars="200"/>
        <w:jc w:val="left"/>
        <w:rPr>
          <w:rFonts w:hint="eastAsia" w:ascii="仿宋" w:hAnsi="仿宋" w:eastAsia="仿宋" w:cs="仿宋"/>
          <w:b/>
          <w:color w:val="auto"/>
          <w:sz w:val="24"/>
        </w:rPr>
      </w:pPr>
      <w:r>
        <w:rPr>
          <w:rFonts w:hint="eastAsia" w:ascii="仿宋" w:hAnsi="仿宋" w:eastAsia="仿宋" w:cs="仿宋"/>
          <w:bCs/>
          <w:color w:val="auto"/>
          <w:sz w:val="24"/>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6B6A2D4C">
      <w:pPr>
        <w:spacing w:line="440" w:lineRule="exact"/>
        <w:jc w:val="left"/>
        <w:rPr>
          <w:rFonts w:hint="eastAsia" w:ascii="仿宋" w:hAnsi="仿宋" w:eastAsia="仿宋" w:cs="仿宋"/>
          <w:color w:val="auto"/>
          <w:sz w:val="24"/>
        </w:rPr>
      </w:pPr>
      <w:r>
        <w:rPr>
          <w:rFonts w:hint="eastAsia" w:ascii="仿宋" w:hAnsi="仿宋" w:eastAsia="仿宋" w:cs="仿宋"/>
          <w:b/>
          <w:color w:val="auto"/>
          <w:sz w:val="24"/>
        </w:rPr>
        <w:t>3.评分标准：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60</w:t>
      </w:r>
      <w:r>
        <w:rPr>
          <w:rFonts w:hint="eastAsia" w:ascii="仿宋" w:hAnsi="仿宋" w:eastAsia="仿宋" w:cs="仿宋"/>
          <w:color w:val="auto"/>
          <w:sz w:val="24"/>
          <w:u w:val="single"/>
        </w:rPr>
        <w:t xml:space="preserve"> </w:t>
      </w:r>
      <w:r>
        <w:rPr>
          <w:rFonts w:hint="eastAsia" w:ascii="仿宋" w:hAnsi="仿宋" w:eastAsia="仿宋" w:cs="仿宋"/>
          <w:color w:val="auto"/>
          <w:sz w:val="24"/>
        </w:rPr>
        <w:t>分，价格分</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40</w:t>
      </w:r>
      <w:r>
        <w:rPr>
          <w:rFonts w:hint="eastAsia" w:ascii="仿宋" w:hAnsi="仿宋" w:eastAsia="仿宋" w:cs="仿宋"/>
          <w:color w:val="auto"/>
          <w:sz w:val="24"/>
          <w:u w:val="single"/>
        </w:rPr>
        <w:t xml:space="preserve"> </w:t>
      </w:r>
      <w:r>
        <w:rPr>
          <w:rFonts w:hint="eastAsia" w:ascii="仿宋" w:hAnsi="仿宋" w:eastAsia="仿宋" w:cs="仿宋"/>
          <w:color w:val="auto"/>
          <w:sz w:val="24"/>
        </w:rPr>
        <w:t>分。评分依下述所列为评标打分依据，分值如下（计算分值时，按其算术平均值保留小数2位）。</w:t>
      </w:r>
    </w:p>
    <w:p w14:paraId="1BB2FB26">
      <w:pPr>
        <w:spacing w:line="440" w:lineRule="exact"/>
        <w:rPr>
          <w:rFonts w:hint="eastAsia" w:ascii="仿宋" w:hAnsi="仿宋" w:eastAsia="仿宋" w:cs="仿宋"/>
          <w:color w:val="auto"/>
          <w:sz w:val="24"/>
          <w:shd w:val="clear" w:color="auto" w:fill="FFFFFF"/>
        </w:rPr>
      </w:pPr>
      <w:r>
        <w:rPr>
          <w:rFonts w:hint="eastAsia" w:ascii="仿宋" w:hAnsi="仿宋" w:eastAsia="仿宋" w:cs="仿宋"/>
          <w:b/>
          <w:bCs/>
          <w:iCs/>
          <w:color w:val="auto"/>
          <w:sz w:val="24"/>
        </w:rPr>
        <w:t>3.1商务技术分（</w:t>
      </w:r>
      <w:r>
        <w:rPr>
          <w:rFonts w:hint="eastAsia" w:ascii="仿宋" w:hAnsi="仿宋" w:eastAsia="仿宋" w:cs="仿宋"/>
          <w:b/>
          <w:bCs/>
          <w:iCs/>
          <w:color w:val="auto"/>
          <w:sz w:val="24"/>
          <w:lang w:val="en-US" w:eastAsia="zh-CN"/>
        </w:rPr>
        <w:t>60</w:t>
      </w:r>
      <w:r>
        <w:rPr>
          <w:rFonts w:hint="eastAsia" w:ascii="仿宋" w:hAnsi="仿宋" w:eastAsia="仿宋" w:cs="仿宋"/>
          <w:b/>
          <w:bCs/>
          <w:iCs/>
          <w:color w:val="auto"/>
          <w:sz w:val="24"/>
        </w:rPr>
        <w:t>分）</w:t>
      </w:r>
    </w:p>
    <w:tbl>
      <w:tblPr>
        <w:tblStyle w:val="66"/>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18"/>
        <w:gridCol w:w="6344"/>
        <w:gridCol w:w="777"/>
      </w:tblGrid>
      <w:tr w14:paraId="596F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83" w:type="dxa"/>
            <w:noWrap w:val="0"/>
            <w:vAlign w:val="center"/>
          </w:tcPr>
          <w:p w14:paraId="77C28F6C">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rPr>
              <w:t>序号</w:t>
            </w:r>
          </w:p>
        </w:tc>
        <w:tc>
          <w:tcPr>
            <w:tcW w:w="1018" w:type="dxa"/>
            <w:noWrap w:val="0"/>
            <w:vAlign w:val="center"/>
          </w:tcPr>
          <w:p w14:paraId="00988F9D">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rPr>
              <w:t>评分内容</w:t>
            </w:r>
          </w:p>
        </w:tc>
        <w:tc>
          <w:tcPr>
            <w:tcW w:w="6344" w:type="dxa"/>
            <w:noWrap w:val="0"/>
            <w:vAlign w:val="center"/>
          </w:tcPr>
          <w:p w14:paraId="3A7AD00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rPr>
              <w:t>评分细则</w:t>
            </w:r>
          </w:p>
        </w:tc>
        <w:tc>
          <w:tcPr>
            <w:tcW w:w="777" w:type="dxa"/>
            <w:noWrap w:val="0"/>
            <w:vAlign w:val="center"/>
          </w:tcPr>
          <w:p w14:paraId="17F172DF">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rPr>
              <w:t>分值</w:t>
            </w:r>
          </w:p>
        </w:tc>
      </w:tr>
      <w:tr w14:paraId="57E8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3" w:type="dxa"/>
            <w:shd w:val="clear" w:color="auto" w:fill="auto"/>
            <w:noWrap w:val="0"/>
            <w:vAlign w:val="center"/>
          </w:tcPr>
          <w:p w14:paraId="577F171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iCs/>
                <w:sz w:val="24"/>
                <w:szCs w:val="24"/>
                <w:highlight w:val="none"/>
              </w:rPr>
              <w:t>1</w:t>
            </w:r>
          </w:p>
        </w:tc>
        <w:tc>
          <w:tcPr>
            <w:tcW w:w="1018" w:type="dxa"/>
            <w:noWrap w:val="0"/>
            <w:vAlign w:val="center"/>
          </w:tcPr>
          <w:p w14:paraId="1A9E7F6C">
            <w:pPr>
              <w:spacing w:line="360" w:lineRule="auto"/>
              <w:jc w:val="center"/>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企业实力</w:t>
            </w:r>
          </w:p>
        </w:tc>
        <w:tc>
          <w:tcPr>
            <w:tcW w:w="6344" w:type="dxa"/>
            <w:noWrap w:val="0"/>
            <w:vAlign w:val="center"/>
          </w:tcPr>
          <w:p w14:paraId="1DBC7BBE">
            <w:pPr>
              <w:spacing w:line="360" w:lineRule="auto"/>
              <w:rPr>
                <w:rFonts w:hint="default" w:ascii="仿宋" w:hAnsi="仿宋" w:eastAsia="仿宋" w:cs="仿宋"/>
                <w:bCs/>
                <w:iCs/>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投标人具有建筑机电安装工程专业承包二级及以上的得3分。提供有效的证书扫描件并加盖CA签章。</w:t>
            </w:r>
          </w:p>
        </w:tc>
        <w:tc>
          <w:tcPr>
            <w:tcW w:w="777" w:type="dxa"/>
            <w:noWrap w:val="0"/>
            <w:vAlign w:val="center"/>
          </w:tcPr>
          <w:p w14:paraId="019CB77E">
            <w:pPr>
              <w:spacing w:line="360" w:lineRule="auto"/>
              <w:jc w:val="center"/>
              <w:rPr>
                <w:rFonts w:hint="eastAsia" w:ascii="仿宋" w:hAnsi="仿宋" w:eastAsia="仿宋" w:cs="仿宋"/>
                <w:bCs/>
                <w:iCs/>
                <w:sz w:val="24"/>
                <w:szCs w:val="24"/>
                <w:highlight w:val="none"/>
                <w:lang w:eastAsia="zh-CN"/>
              </w:rPr>
            </w:pPr>
            <w:r>
              <w:rPr>
                <w:rFonts w:hint="eastAsia" w:ascii="仿宋" w:hAnsi="仿宋" w:eastAsia="仿宋" w:cs="仿宋"/>
                <w:bCs/>
                <w:iCs/>
                <w:sz w:val="24"/>
                <w:szCs w:val="24"/>
                <w:highlight w:val="none"/>
                <w:lang w:val="en-US" w:eastAsia="zh-CN"/>
              </w:rPr>
              <w:t>3</w:t>
            </w:r>
          </w:p>
        </w:tc>
      </w:tr>
      <w:tr w14:paraId="176C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3" w:type="dxa"/>
            <w:shd w:val="clear" w:color="auto" w:fill="auto"/>
            <w:noWrap w:val="0"/>
            <w:vAlign w:val="center"/>
          </w:tcPr>
          <w:p w14:paraId="50AD335B">
            <w:pPr>
              <w:spacing w:line="360" w:lineRule="auto"/>
              <w:jc w:val="center"/>
              <w:rPr>
                <w:rFonts w:hint="eastAsia" w:ascii="仿宋" w:hAnsi="仿宋" w:eastAsia="仿宋" w:cs="仿宋"/>
                <w:bCs/>
                <w:iCs/>
                <w:kern w:val="2"/>
                <w:sz w:val="24"/>
                <w:szCs w:val="24"/>
                <w:highlight w:val="none"/>
                <w:lang w:val="en-US" w:eastAsia="zh-CN" w:bidi="ar-SA"/>
              </w:rPr>
            </w:pPr>
            <w:r>
              <w:rPr>
                <w:rFonts w:hint="eastAsia" w:ascii="仿宋" w:hAnsi="仿宋" w:eastAsia="仿宋" w:cs="仿宋"/>
                <w:bCs/>
                <w:iCs/>
                <w:sz w:val="24"/>
                <w:szCs w:val="24"/>
                <w:highlight w:val="none"/>
              </w:rPr>
              <w:t>2</w:t>
            </w:r>
          </w:p>
        </w:tc>
        <w:tc>
          <w:tcPr>
            <w:tcW w:w="1018" w:type="dxa"/>
            <w:noWrap w:val="0"/>
            <w:vAlign w:val="center"/>
          </w:tcPr>
          <w:p w14:paraId="0C84B22C">
            <w:pPr>
              <w:spacing w:line="360" w:lineRule="auto"/>
              <w:jc w:val="center"/>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认证证书</w:t>
            </w:r>
          </w:p>
        </w:tc>
        <w:tc>
          <w:tcPr>
            <w:tcW w:w="6344" w:type="dxa"/>
            <w:noWrap w:val="0"/>
            <w:vAlign w:val="center"/>
          </w:tcPr>
          <w:p w14:paraId="74C3ACC7">
            <w:pPr>
              <w:spacing w:line="360" w:lineRule="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供应商具有质量管理体系认证、环境管理体系认证、职业健康管理体系认证全部满足得2分，</w:t>
            </w:r>
            <w:r>
              <w:rPr>
                <w:rFonts w:hint="eastAsia" w:ascii="仿宋" w:hAnsi="仿宋" w:eastAsia="仿宋" w:cs="仿宋"/>
                <w:bCs/>
                <w:iCs/>
                <w:sz w:val="24"/>
                <w:szCs w:val="24"/>
                <w:highlight w:val="none"/>
                <w:lang w:eastAsia="zh-CN"/>
              </w:rPr>
              <w:t>缺一项不得分</w:t>
            </w:r>
            <w:r>
              <w:rPr>
                <w:rFonts w:hint="eastAsia" w:ascii="仿宋" w:hAnsi="仿宋" w:eastAsia="仿宋" w:cs="仿宋"/>
                <w:bCs/>
                <w:iCs/>
                <w:sz w:val="24"/>
                <w:szCs w:val="24"/>
                <w:highlight w:val="none"/>
              </w:rPr>
              <w:t>。</w:t>
            </w:r>
            <w:r>
              <w:rPr>
                <w:rFonts w:hint="eastAsia" w:ascii="仿宋" w:hAnsi="仿宋" w:eastAsia="仿宋" w:cs="仿宋"/>
                <w:bCs/>
                <w:iCs/>
                <w:sz w:val="24"/>
                <w:szCs w:val="24"/>
                <w:highlight w:val="none"/>
                <w:lang w:eastAsia="zh-CN"/>
              </w:rPr>
              <w:t>（</w:t>
            </w:r>
            <w:r>
              <w:rPr>
                <w:rFonts w:hint="eastAsia" w:ascii="仿宋" w:hAnsi="仿宋" w:eastAsia="仿宋" w:cs="仿宋"/>
                <w:bCs/>
                <w:color w:val="auto"/>
                <w:kern w:val="28"/>
                <w:sz w:val="24"/>
                <w:szCs w:val="24"/>
                <w:highlight w:val="none"/>
                <w:lang w:val="en-US" w:eastAsia="zh-CN"/>
              </w:rPr>
              <w:t>提供有效的证书扫描件及国家市场监督管理总局全国认证认可信息公共服务平台(http://cx.cnca.cn/)的查询结果截图并加盖CA签章</w:t>
            </w:r>
            <w:r>
              <w:rPr>
                <w:rFonts w:hint="eastAsia" w:ascii="仿宋" w:hAnsi="仿宋" w:eastAsia="仿宋" w:cs="仿宋"/>
                <w:bCs/>
                <w:iCs/>
                <w:sz w:val="24"/>
                <w:szCs w:val="24"/>
                <w:highlight w:val="none"/>
              </w:rPr>
              <w:t>。</w:t>
            </w:r>
            <w:r>
              <w:rPr>
                <w:rFonts w:hint="eastAsia" w:ascii="仿宋" w:hAnsi="仿宋" w:eastAsia="仿宋" w:cs="仿宋"/>
                <w:bCs/>
                <w:iCs/>
                <w:sz w:val="24"/>
                <w:szCs w:val="24"/>
                <w:highlight w:val="none"/>
                <w:lang w:eastAsia="zh-CN"/>
              </w:rPr>
              <w:t>）</w:t>
            </w:r>
          </w:p>
        </w:tc>
        <w:tc>
          <w:tcPr>
            <w:tcW w:w="777" w:type="dxa"/>
            <w:noWrap w:val="0"/>
            <w:vAlign w:val="center"/>
          </w:tcPr>
          <w:p w14:paraId="78453C98">
            <w:pPr>
              <w:spacing w:line="360" w:lineRule="auto"/>
              <w:jc w:val="center"/>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2</w:t>
            </w:r>
          </w:p>
        </w:tc>
      </w:tr>
      <w:tr w14:paraId="704C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83" w:type="dxa"/>
            <w:shd w:val="clear" w:color="auto" w:fill="auto"/>
            <w:noWrap w:val="0"/>
            <w:vAlign w:val="center"/>
          </w:tcPr>
          <w:p w14:paraId="3C4AA52C">
            <w:pPr>
              <w:spacing w:line="360" w:lineRule="auto"/>
              <w:jc w:val="center"/>
              <w:rPr>
                <w:rFonts w:hint="eastAsia" w:ascii="仿宋" w:hAnsi="仿宋" w:eastAsia="仿宋" w:cs="仿宋"/>
                <w:bCs/>
                <w:iCs/>
                <w:kern w:val="2"/>
                <w:sz w:val="24"/>
                <w:szCs w:val="24"/>
                <w:highlight w:val="none"/>
                <w:lang w:val="en-US" w:eastAsia="zh-CN" w:bidi="ar-SA"/>
              </w:rPr>
            </w:pPr>
            <w:r>
              <w:rPr>
                <w:rFonts w:hint="eastAsia" w:ascii="仿宋" w:hAnsi="仿宋" w:eastAsia="仿宋" w:cs="仿宋"/>
                <w:bCs/>
                <w:iCs/>
                <w:sz w:val="24"/>
                <w:szCs w:val="24"/>
                <w:highlight w:val="none"/>
              </w:rPr>
              <w:t>3</w:t>
            </w:r>
          </w:p>
        </w:tc>
        <w:tc>
          <w:tcPr>
            <w:tcW w:w="1018" w:type="dxa"/>
            <w:noWrap w:val="0"/>
            <w:vAlign w:val="center"/>
          </w:tcPr>
          <w:p w14:paraId="351A3300">
            <w:pPr>
              <w:spacing w:line="360" w:lineRule="auto"/>
              <w:jc w:val="center"/>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同类项目业绩</w:t>
            </w:r>
          </w:p>
        </w:tc>
        <w:tc>
          <w:tcPr>
            <w:tcW w:w="6344" w:type="dxa"/>
            <w:noWrap w:val="0"/>
            <w:vAlign w:val="center"/>
          </w:tcPr>
          <w:p w14:paraId="1E0E55F7">
            <w:pPr>
              <w:spacing w:line="360" w:lineRule="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供应商提供202</w:t>
            </w:r>
            <w:r>
              <w:rPr>
                <w:rFonts w:hint="eastAsia" w:ascii="仿宋" w:hAnsi="仿宋" w:eastAsia="仿宋" w:cs="仿宋"/>
                <w:bCs/>
                <w:iCs/>
                <w:sz w:val="24"/>
                <w:szCs w:val="24"/>
                <w:highlight w:val="none"/>
                <w:lang w:val="en-US" w:eastAsia="zh-CN"/>
              </w:rPr>
              <w:t>2</w:t>
            </w:r>
            <w:r>
              <w:rPr>
                <w:rFonts w:hint="eastAsia" w:ascii="仿宋" w:hAnsi="仿宋" w:eastAsia="仿宋" w:cs="仿宋"/>
                <w:bCs/>
                <w:iCs/>
                <w:sz w:val="24"/>
                <w:szCs w:val="24"/>
                <w:highlight w:val="none"/>
              </w:rPr>
              <w:t>年1月1日以来</w:t>
            </w:r>
            <w:r>
              <w:rPr>
                <w:rFonts w:hint="eastAsia" w:ascii="仿宋" w:hAnsi="仿宋" w:eastAsia="仿宋" w:cs="仿宋"/>
                <w:bCs/>
                <w:iCs/>
                <w:sz w:val="24"/>
                <w:szCs w:val="24"/>
                <w:highlight w:val="none"/>
                <w:lang w:eastAsia="zh-CN"/>
              </w:rPr>
              <w:t>（</w:t>
            </w:r>
            <w:r>
              <w:rPr>
                <w:rFonts w:hint="eastAsia" w:ascii="仿宋" w:hAnsi="仿宋" w:eastAsia="仿宋" w:cs="仿宋"/>
                <w:bCs/>
                <w:iCs/>
                <w:sz w:val="24"/>
                <w:szCs w:val="24"/>
                <w:highlight w:val="none"/>
                <w:lang w:val="en-US" w:eastAsia="zh-CN"/>
              </w:rPr>
              <w:t>以合同签订时间为准</w:t>
            </w:r>
            <w:r>
              <w:rPr>
                <w:rFonts w:hint="eastAsia" w:ascii="仿宋" w:hAnsi="仿宋" w:eastAsia="仿宋" w:cs="仿宋"/>
                <w:bCs/>
                <w:iCs/>
                <w:sz w:val="24"/>
                <w:szCs w:val="24"/>
                <w:highlight w:val="none"/>
                <w:lang w:eastAsia="zh-CN"/>
              </w:rPr>
              <w:t>）</w:t>
            </w:r>
            <w:r>
              <w:rPr>
                <w:rFonts w:hint="eastAsia" w:ascii="仿宋" w:hAnsi="仿宋" w:eastAsia="仿宋" w:cs="仿宋"/>
                <w:bCs/>
                <w:iCs/>
                <w:sz w:val="24"/>
                <w:szCs w:val="24"/>
                <w:highlight w:val="none"/>
              </w:rPr>
              <w:t>同类项目案例，一份得1分，最高得</w:t>
            </w:r>
            <w:r>
              <w:rPr>
                <w:rFonts w:hint="eastAsia" w:ascii="仿宋" w:hAnsi="仿宋" w:eastAsia="仿宋" w:cs="仿宋"/>
                <w:bCs/>
                <w:iCs/>
                <w:sz w:val="24"/>
                <w:szCs w:val="24"/>
                <w:highlight w:val="none"/>
                <w:lang w:val="en-US" w:eastAsia="zh-CN"/>
              </w:rPr>
              <w:t>3</w:t>
            </w:r>
            <w:r>
              <w:rPr>
                <w:rFonts w:hint="eastAsia" w:ascii="仿宋" w:hAnsi="仿宋" w:eastAsia="仿宋" w:cs="仿宋"/>
                <w:bCs/>
                <w:iCs/>
                <w:sz w:val="24"/>
                <w:szCs w:val="24"/>
                <w:highlight w:val="none"/>
              </w:rPr>
              <w:t>分。需提供中标通知书、合同扫描件。</w:t>
            </w:r>
            <w:r>
              <w:rPr>
                <w:rFonts w:hint="eastAsia" w:ascii="仿宋" w:hAnsi="仿宋" w:eastAsia="仿宋" w:cs="仿宋"/>
                <w:bCs/>
                <w:iCs/>
                <w:sz w:val="24"/>
                <w:szCs w:val="24"/>
                <w:highlight w:val="none"/>
                <w:lang w:eastAsia="zh-CN"/>
              </w:rPr>
              <w:t>（</w:t>
            </w:r>
            <w:r>
              <w:rPr>
                <w:rFonts w:hint="eastAsia" w:ascii="仿宋" w:hAnsi="仿宋" w:eastAsia="仿宋" w:cs="仿宋"/>
                <w:bCs/>
                <w:iCs/>
                <w:sz w:val="24"/>
                <w:szCs w:val="24"/>
                <w:highlight w:val="none"/>
              </w:rPr>
              <w:t>提供的相关资料不得缺项且信息明确清楚，否则不得分。</w:t>
            </w:r>
            <w:r>
              <w:rPr>
                <w:rFonts w:hint="eastAsia" w:ascii="仿宋" w:hAnsi="仿宋" w:eastAsia="仿宋" w:cs="仿宋"/>
                <w:bCs/>
                <w:iCs/>
                <w:sz w:val="24"/>
                <w:szCs w:val="24"/>
                <w:highlight w:val="none"/>
                <w:lang w:eastAsia="zh-CN"/>
              </w:rPr>
              <w:t>）</w:t>
            </w:r>
          </w:p>
        </w:tc>
        <w:tc>
          <w:tcPr>
            <w:tcW w:w="777" w:type="dxa"/>
            <w:noWrap w:val="0"/>
            <w:vAlign w:val="center"/>
          </w:tcPr>
          <w:p w14:paraId="6EED3F68">
            <w:pPr>
              <w:spacing w:line="360" w:lineRule="auto"/>
              <w:jc w:val="center"/>
              <w:rPr>
                <w:rFonts w:hint="eastAsia" w:ascii="仿宋" w:hAnsi="仿宋" w:eastAsia="仿宋" w:cs="仿宋"/>
                <w:bCs/>
                <w:iCs/>
                <w:sz w:val="24"/>
                <w:szCs w:val="24"/>
                <w:highlight w:val="none"/>
                <w:lang w:eastAsia="zh-CN"/>
              </w:rPr>
            </w:pPr>
            <w:r>
              <w:rPr>
                <w:rFonts w:hint="eastAsia" w:ascii="仿宋" w:hAnsi="仿宋" w:eastAsia="仿宋" w:cs="仿宋"/>
                <w:bCs/>
                <w:iCs/>
                <w:sz w:val="24"/>
                <w:szCs w:val="24"/>
                <w:highlight w:val="none"/>
                <w:lang w:val="en-US" w:eastAsia="zh-CN"/>
              </w:rPr>
              <w:t>3</w:t>
            </w:r>
          </w:p>
        </w:tc>
      </w:tr>
      <w:tr w14:paraId="2C55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3" w:type="dxa"/>
            <w:vMerge w:val="restart"/>
            <w:shd w:val="clear" w:color="auto" w:fill="auto"/>
            <w:noWrap w:val="0"/>
            <w:vAlign w:val="center"/>
          </w:tcPr>
          <w:p w14:paraId="1A0C1F4F">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iCs/>
                <w:sz w:val="24"/>
                <w:szCs w:val="24"/>
                <w:highlight w:val="none"/>
              </w:rPr>
              <w:t>4</w:t>
            </w:r>
          </w:p>
        </w:tc>
        <w:tc>
          <w:tcPr>
            <w:tcW w:w="1018" w:type="dxa"/>
            <w:vMerge w:val="restart"/>
            <w:noWrap w:val="0"/>
            <w:vAlign w:val="center"/>
          </w:tcPr>
          <w:p w14:paraId="75079F93">
            <w:pPr>
              <w:spacing w:line="360" w:lineRule="auto"/>
              <w:jc w:val="center"/>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产品指标</w:t>
            </w:r>
          </w:p>
        </w:tc>
        <w:tc>
          <w:tcPr>
            <w:tcW w:w="6344" w:type="dxa"/>
            <w:noWrap w:val="0"/>
            <w:vAlign w:val="center"/>
          </w:tcPr>
          <w:p w14:paraId="19CE428C">
            <w:pPr>
              <w:spacing w:line="360" w:lineRule="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对供应商所投产品技术参数与技术要求进行评分，参数负偏离扣1分，</w:t>
            </w:r>
            <w:r>
              <w:rPr>
                <w:rFonts w:hint="eastAsia" w:ascii="仿宋" w:hAnsi="仿宋" w:eastAsia="仿宋" w:cs="仿宋"/>
                <w:i w:val="0"/>
                <w:iCs w:val="0"/>
                <w:color w:val="000000"/>
                <w:kern w:val="0"/>
                <w:sz w:val="24"/>
                <w:szCs w:val="24"/>
                <w:highlight w:val="none"/>
                <w:u w:val="none"/>
                <w:lang w:val="en-US" w:eastAsia="zh-CN" w:bidi="ar"/>
              </w:rPr>
              <w:t>带“▲”参数为重要参数，有一项不满足的扣3分，</w:t>
            </w:r>
            <w:r>
              <w:rPr>
                <w:rFonts w:hint="eastAsia" w:ascii="仿宋" w:hAnsi="仿宋" w:eastAsia="仿宋" w:cs="仿宋"/>
                <w:bCs/>
                <w:iCs/>
                <w:sz w:val="24"/>
                <w:szCs w:val="24"/>
                <w:highlight w:val="none"/>
              </w:rPr>
              <w:t>满分</w:t>
            </w:r>
            <w:r>
              <w:rPr>
                <w:rFonts w:hint="eastAsia" w:ascii="仿宋" w:hAnsi="仿宋" w:eastAsia="仿宋" w:cs="仿宋"/>
                <w:bCs/>
                <w:iCs/>
                <w:sz w:val="24"/>
                <w:szCs w:val="24"/>
                <w:highlight w:val="none"/>
                <w:lang w:val="en-US" w:eastAsia="zh-CN"/>
              </w:rPr>
              <w:t>15</w:t>
            </w:r>
            <w:r>
              <w:rPr>
                <w:rFonts w:hint="eastAsia" w:ascii="仿宋" w:hAnsi="仿宋" w:eastAsia="仿宋" w:cs="仿宋"/>
                <w:bCs/>
                <w:iCs/>
                <w:sz w:val="24"/>
                <w:szCs w:val="24"/>
                <w:highlight w:val="none"/>
              </w:rPr>
              <w:t>分,扣完为止。</w:t>
            </w:r>
            <w:r>
              <w:rPr>
                <w:rFonts w:hint="eastAsia" w:ascii="仿宋" w:hAnsi="仿宋" w:eastAsia="仿宋" w:cs="仿宋"/>
                <w:bCs/>
                <w:iCs/>
                <w:sz w:val="24"/>
                <w:szCs w:val="24"/>
                <w:highlight w:val="none"/>
                <w:lang w:eastAsia="zh-CN"/>
              </w:rPr>
              <w:t>（</w:t>
            </w:r>
            <w:r>
              <w:rPr>
                <w:rFonts w:hint="eastAsia" w:ascii="仿宋" w:hAnsi="仿宋" w:eastAsia="仿宋" w:cs="仿宋"/>
                <w:color w:val="auto"/>
                <w:sz w:val="24"/>
                <w:szCs w:val="24"/>
                <w:highlight w:val="none"/>
                <w:lang w:val="en-US" w:eastAsia="zh-CN"/>
              </w:rPr>
              <w:t>在技术响应表中逐条对应填写，要求提供相关证明材料的若未按要求提供视为负偏离作扣分处理。</w:t>
            </w:r>
            <w:r>
              <w:rPr>
                <w:rFonts w:hint="eastAsia" w:ascii="仿宋" w:hAnsi="仿宋" w:eastAsia="仿宋" w:cs="仿宋"/>
                <w:bCs/>
                <w:iCs/>
                <w:sz w:val="24"/>
                <w:szCs w:val="24"/>
                <w:highlight w:val="none"/>
                <w:lang w:eastAsia="zh-CN"/>
              </w:rPr>
              <w:t>）</w:t>
            </w:r>
          </w:p>
        </w:tc>
        <w:tc>
          <w:tcPr>
            <w:tcW w:w="777" w:type="dxa"/>
            <w:noWrap w:val="0"/>
            <w:vAlign w:val="center"/>
          </w:tcPr>
          <w:p w14:paraId="03F4DE00">
            <w:pPr>
              <w:spacing w:line="360" w:lineRule="auto"/>
              <w:jc w:val="center"/>
              <w:rPr>
                <w:rFonts w:hint="default" w:ascii="仿宋" w:hAnsi="仿宋" w:eastAsia="仿宋" w:cs="仿宋"/>
                <w:bCs/>
                <w:iCs/>
                <w:sz w:val="24"/>
                <w:szCs w:val="24"/>
                <w:highlight w:val="none"/>
                <w:lang w:val="en-US" w:eastAsia="zh-CN"/>
              </w:rPr>
            </w:pPr>
            <w:r>
              <w:rPr>
                <w:rFonts w:hint="eastAsia" w:ascii="仿宋" w:hAnsi="仿宋" w:eastAsia="仿宋" w:cs="仿宋"/>
                <w:bCs/>
                <w:iCs/>
                <w:sz w:val="24"/>
                <w:szCs w:val="24"/>
                <w:highlight w:val="none"/>
                <w:lang w:val="en-US" w:eastAsia="zh-CN"/>
              </w:rPr>
              <w:t>15</w:t>
            </w:r>
          </w:p>
        </w:tc>
      </w:tr>
      <w:tr w14:paraId="7FD0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83" w:type="dxa"/>
            <w:vMerge w:val="continue"/>
            <w:noWrap w:val="0"/>
            <w:vAlign w:val="center"/>
          </w:tcPr>
          <w:p w14:paraId="67573652">
            <w:pPr>
              <w:spacing w:line="360" w:lineRule="auto"/>
              <w:jc w:val="center"/>
              <w:rPr>
                <w:rFonts w:hint="eastAsia" w:ascii="仿宋" w:hAnsi="仿宋" w:eastAsia="仿宋" w:cs="仿宋"/>
                <w:bCs/>
                <w:iCs/>
                <w:sz w:val="24"/>
                <w:szCs w:val="24"/>
                <w:highlight w:val="none"/>
              </w:rPr>
            </w:pPr>
          </w:p>
        </w:tc>
        <w:tc>
          <w:tcPr>
            <w:tcW w:w="1018" w:type="dxa"/>
            <w:vMerge w:val="continue"/>
            <w:noWrap w:val="0"/>
            <w:vAlign w:val="center"/>
          </w:tcPr>
          <w:p w14:paraId="34859058">
            <w:pPr>
              <w:spacing w:line="360" w:lineRule="auto"/>
              <w:jc w:val="center"/>
              <w:rPr>
                <w:rFonts w:hint="eastAsia" w:ascii="仿宋" w:hAnsi="仿宋" w:eastAsia="仿宋" w:cs="仿宋"/>
                <w:bCs/>
                <w:iCs/>
                <w:sz w:val="24"/>
                <w:szCs w:val="24"/>
                <w:highlight w:val="none"/>
              </w:rPr>
            </w:pPr>
          </w:p>
        </w:tc>
        <w:tc>
          <w:tcPr>
            <w:tcW w:w="6344" w:type="dxa"/>
            <w:noWrap w:val="0"/>
            <w:vAlign w:val="center"/>
          </w:tcPr>
          <w:p w14:paraId="4C9EBFC4">
            <w:pPr>
              <w:spacing w:line="360" w:lineRule="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所投多联机产品具有</w:t>
            </w:r>
            <w:r>
              <w:rPr>
                <w:rFonts w:hint="eastAsia" w:ascii="仿宋" w:hAnsi="仿宋" w:eastAsia="仿宋" w:cs="仿宋"/>
                <w:bCs/>
                <w:iCs/>
                <w:sz w:val="24"/>
                <w:szCs w:val="24"/>
                <w:highlight w:val="none"/>
                <w:lang w:val="en-US" w:eastAsia="zh-CN"/>
              </w:rPr>
              <w:t>电控冷媒冷却散热、负荷</w:t>
            </w:r>
            <w:r>
              <w:rPr>
                <w:rFonts w:hint="eastAsia" w:ascii="仿宋" w:hAnsi="仿宋" w:eastAsia="仿宋" w:cs="仿宋"/>
                <w:bCs/>
                <w:iCs/>
                <w:sz w:val="24"/>
                <w:szCs w:val="24"/>
                <w:highlight w:val="none"/>
              </w:rPr>
              <w:t>自适应、变蒸发温度控制技术、液冷技术、室外机高机外静压稳定运行功能，</w:t>
            </w:r>
            <w:r>
              <w:rPr>
                <w:rFonts w:hint="eastAsia" w:ascii="仿宋" w:hAnsi="仿宋" w:eastAsia="仿宋" w:cs="仿宋"/>
                <w:bCs/>
                <w:iCs/>
                <w:sz w:val="24"/>
                <w:szCs w:val="24"/>
                <w:highlight w:val="none"/>
                <w:lang w:eastAsia="zh-CN"/>
              </w:rPr>
              <w:t>每提供</w:t>
            </w:r>
            <w:r>
              <w:rPr>
                <w:rFonts w:hint="eastAsia" w:ascii="仿宋" w:hAnsi="仿宋" w:eastAsia="仿宋" w:cs="仿宋"/>
                <w:bCs/>
                <w:iCs/>
                <w:sz w:val="24"/>
                <w:szCs w:val="24"/>
                <w:highlight w:val="none"/>
              </w:rPr>
              <w:t>一项得1分，最高得</w:t>
            </w:r>
            <w:r>
              <w:rPr>
                <w:rFonts w:hint="eastAsia" w:ascii="仿宋" w:hAnsi="仿宋" w:eastAsia="仿宋" w:cs="仿宋"/>
                <w:bCs/>
                <w:iCs/>
                <w:sz w:val="24"/>
                <w:szCs w:val="24"/>
                <w:highlight w:val="none"/>
                <w:lang w:val="en-US" w:eastAsia="zh-CN"/>
              </w:rPr>
              <w:t>5</w:t>
            </w:r>
            <w:r>
              <w:rPr>
                <w:rFonts w:hint="eastAsia" w:ascii="仿宋" w:hAnsi="仿宋" w:eastAsia="仿宋" w:cs="仿宋"/>
                <w:bCs/>
                <w:iCs/>
                <w:sz w:val="24"/>
                <w:szCs w:val="24"/>
                <w:highlight w:val="none"/>
              </w:rPr>
              <w:t>分。（提供相关证</w:t>
            </w:r>
            <w:r>
              <w:rPr>
                <w:rFonts w:hint="eastAsia" w:ascii="仿宋" w:hAnsi="仿宋" w:eastAsia="仿宋" w:cs="仿宋"/>
                <w:bCs/>
                <w:iCs/>
                <w:sz w:val="24"/>
                <w:szCs w:val="24"/>
                <w:highlight w:val="none"/>
                <w:lang w:val="en-US" w:eastAsia="zh-CN"/>
              </w:rPr>
              <w:t>书</w:t>
            </w:r>
            <w:r>
              <w:rPr>
                <w:rFonts w:hint="eastAsia" w:ascii="仿宋" w:hAnsi="仿宋" w:eastAsia="仿宋" w:cs="仿宋"/>
                <w:bCs/>
                <w:iCs/>
                <w:sz w:val="24"/>
                <w:szCs w:val="24"/>
                <w:highlight w:val="none"/>
              </w:rPr>
              <w:t>加盖制造商公章，不提供不得分）</w:t>
            </w:r>
          </w:p>
        </w:tc>
        <w:tc>
          <w:tcPr>
            <w:tcW w:w="777" w:type="dxa"/>
            <w:noWrap w:val="0"/>
            <w:vAlign w:val="center"/>
          </w:tcPr>
          <w:p w14:paraId="0B8248A5">
            <w:pPr>
              <w:spacing w:line="360" w:lineRule="auto"/>
              <w:jc w:val="center"/>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5</w:t>
            </w:r>
          </w:p>
        </w:tc>
      </w:tr>
      <w:tr w14:paraId="22B3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83" w:type="dxa"/>
            <w:vMerge w:val="continue"/>
            <w:noWrap w:val="0"/>
            <w:vAlign w:val="center"/>
          </w:tcPr>
          <w:p w14:paraId="14BE6937">
            <w:pPr>
              <w:spacing w:line="360" w:lineRule="auto"/>
              <w:jc w:val="center"/>
              <w:rPr>
                <w:highlight w:val="none"/>
              </w:rPr>
            </w:pPr>
          </w:p>
        </w:tc>
        <w:tc>
          <w:tcPr>
            <w:tcW w:w="1018" w:type="dxa"/>
            <w:vMerge w:val="continue"/>
            <w:noWrap w:val="0"/>
            <w:vAlign w:val="center"/>
          </w:tcPr>
          <w:p w14:paraId="7D8B2E2A">
            <w:pPr>
              <w:spacing w:line="360" w:lineRule="auto"/>
              <w:jc w:val="center"/>
              <w:rPr>
                <w:highlight w:val="none"/>
              </w:rPr>
            </w:pPr>
          </w:p>
        </w:tc>
        <w:tc>
          <w:tcPr>
            <w:tcW w:w="6344" w:type="dxa"/>
            <w:noWrap w:val="0"/>
            <w:vAlign w:val="center"/>
          </w:tcPr>
          <w:p w14:paraId="5A58AB00">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投标产品品牌与室外机、室内机、压缩机均是同一品牌的得4分，其余得2分。（提供相关证明文件加盖CA签章，不</w:t>
            </w:r>
          </w:p>
          <w:p w14:paraId="61279276">
            <w:pPr>
              <w:spacing w:line="360" w:lineRule="auto"/>
              <w:jc w:val="both"/>
              <w:rPr>
                <w:rFonts w:hint="eastAsia" w:ascii="仿宋" w:hAnsi="仿宋" w:eastAsia="仿宋" w:cs="仿宋"/>
                <w:bCs/>
                <w:iCs/>
                <w:sz w:val="24"/>
                <w:szCs w:val="24"/>
                <w:highlight w:val="none"/>
              </w:rPr>
            </w:pPr>
            <w:r>
              <w:rPr>
                <w:rFonts w:hint="eastAsia" w:ascii="仿宋" w:hAnsi="仿宋" w:eastAsia="仿宋" w:cs="仿宋"/>
                <w:b w:val="0"/>
                <w:bCs/>
                <w:color w:val="auto"/>
                <w:sz w:val="24"/>
                <w:szCs w:val="24"/>
                <w:highlight w:val="none"/>
                <w:lang w:val="en-US" w:eastAsia="zh-CN"/>
              </w:rPr>
              <w:t>提供不得分）</w:t>
            </w:r>
          </w:p>
        </w:tc>
        <w:tc>
          <w:tcPr>
            <w:tcW w:w="777" w:type="dxa"/>
            <w:noWrap w:val="0"/>
            <w:vAlign w:val="center"/>
          </w:tcPr>
          <w:p w14:paraId="12D7FD93">
            <w:pPr>
              <w:spacing w:line="360" w:lineRule="auto"/>
              <w:jc w:val="center"/>
              <w:rPr>
                <w:rFonts w:hint="eastAsia" w:ascii="仿宋" w:hAnsi="仿宋" w:eastAsia="仿宋" w:cs="仿宋"/>
                <w:bCs/>
                <w:iCs/>
                <w:sz w:val="24"/>
                <w:szCs w:val="24"/>
                <w:highlight w:val="none"/>
                <w:lang w:val="en-US" w:eastAsia="zh-CN"/>
              </w:rPr>
            </w:pPr>
            <w:r>
              <w:rPr>
                <w:rFonts w:hint="eastAsia" w:ascii="仿宋" w:hAnsi="仿宋" w:eastAsia="仿宋" w:cs="仿宋"/>
                <w:bCs/>
                <w:iCs/>
                <w:sz w:val="24"/>
                <w:szCs w:val="24"/>
                <w:highlight w:val="none"/>
                <w:lang w:val="en-US" w:eastAsia="zh-CN"/>
              </w:rPr>
              <w:t>4</w:t>
            </w:r>
          </w:p>
        </w:tc>
      </w:tr>
      <w:tr w14:paraId="46CD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3" w:type="dxa"/>
            <w:shd w:val="clear" w:color="auto" w:fill="auto"/>
            <w:noWrap w:val="0"/>
            <w:vAlign w:val="center"/>
          </w:tcPr>
          <w:p w14:paraId="3CAB31EB">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iCs/>
                <w:sz w:val="24"/>
                <w:szCs w:val="24"/>
                <w:highlight w:val="none"/>
                <w:lang w:val="en-US" w:eastAsia="zh-CN"/>
              </w:rPr>
              <w:t>5</w:t>
            </w:r>
          </w:p>
        </w:tc>
        <w:tc>
          <w:tcPr>
            <w:tcW w:w="1018" w:type="dxa"/>
            <w:shd w:val="clear" w:color="auto" w:fill="auto"/>
            <w:noWrap w:val="0"/>
            <w:vAlign w:val="center"/>
          </w:tcPr>
          <w:p w14:paraId="0DF158EC">
            <w:pPr>
              <w:spacing w:line="360" w:lineRule="auto"/>
              <w:jc w:val="center"/>
              <w:rPr>
                <w:rFonts w:hint="eastAsia" w:ascii="仿宋" w:hAnsi="仿宋" w:eastAsia="仿宋" w:cs="仿宋"/>
                <w:bCs/>
                <w:iCs/>
                <w:kern w:val="2"/>
                <w:sz w:val="24"/>
                <w:szCs w:val="24"/>
                <w:highlight w:val="none"/>
                <w:lang w:val="en-US" w:eastAsia="zh-CN" w:bidi="ar-SA"/>
              </w:rPr>
            </w:pPr>
            <w:r>
              <w:rPr>
                <w:rFonts w:hint="eastAsia" w:ascii="仿宋" w:hAnsi="仿宋" w:eastAsia="仿宋" w:cs="仿宋"/>
                <w:bCs/>
                <w:iCs/>
                <w:sz w:val="24"/>
                <w:szCs w:val="24"/>
                <w:highlight w:val="none"/>
              </w:rPr>
              <w:t>产品性能</w:t>
            </w:r>
          </w:p>
        </w:tc>
        <w:tc>
          <w:tcPr>
            <w:tcW w:w="6344" w:type="dxa"/>
            <w:shd w:val="clear" w:color="auto" w:fill="auto"/>
            <w:noWrap w:val="0"/>
            <w:vAlign w:val="center"/>
          </w:tcPr>
          <w:p w14:paraId="282225DA">
            <w:pPr>
              <w:spacing w:line="360" w:lineRule="auto"/>
              <w:rPr>
                <w:rFonts w:hint="eastAsia" w:ascii="仿宋" w:hAnsi="仿宋" w:eastAsia="仿宋" w:cs="仿宋"/>
                <w:bCs/>
                <w:iCs/>
                <w:kern w:val="2"/>
                <w:sz w:val="24"/>
                <w:szCs w:val="24"/>
                <w:highlight w:val="none"/>
                <w:lang w:val="en-US" w:eastAsia="zh-CN" w:bidi="ar-SA"/>
              </w:rPr>
            </w:pPr>
            <w:r>
              <w:rPr>
                <w:rFonts w:hint="eastAsia" w:ascii="仿宋" w:hAnsi="仿宋" w:eastAsia="仿宋" w:cs="仿宋"/>
                <w:bCs/>
                <w:iCs/>
                <w:sz w:val="24"/>
                <w:szCs w:val="24"/>
                <w:highlight w:val="none"/>
              </w:rPr>
              <w:t>室外机基本模块APF最大值＞6的得</w:t>
            </w:r>
            <w:r>
              <w:rPr>
                <w:rFonts w:hint="eastAsia" w:ascii="仿宋" w:hAnsi="仿宋" w:eastAsia="仿宋" w:cs="仿宋"/>
                <w:bCs/>
                <w:iCs/>
                <w:sz w:val="24"/>
                <w:szCs w:val="24"/>
                <w:highlight w:val="none"/>
                <w:lang w:val="en-US" w:eastAsia="zh-CN"/>
              </w:rPr>
              <w:t>4</w:t>
            </w:r>
            <w:r>
              <w:rPr>
                <w:rFonts w:hint="eastAsia" w:ascii="仿宋" w:hAnsi="仿宋" w:eastAsia="仿宋" w:cs="仿宋"/>
                <w:bCs/>
                <w:iCs/>
                <w:sz w:val="24"/>
                <w:szCs w:val="24"/>
                <w:highlight w:val="none"/>
              </w:rPr>
              <w:t>分；6</w:t>
            </w:r>
            <w:r>
              <w:rPr>
                <w:rFonts w:hint="eastAsia" w:ascii="仿宋" w:hAnsi="仿宋" w:eastAsia="仿宋" w:cs="仿宋"/>
                <w:sz w:val="24"/>
                <w:szCs w:val="24"/>
                <w:highlight w:val="none"/>
                <w:lang w:bidi="ar"/>
              </w:rPr>
              <w:t>≥</w:t>
            </w:r>
            <w:r>
              <w:rPr>
                <w:rFonts w:hint="eastAsia" w:ascii="仿宋" w:hAnsi="仿宋" w:eastAsia="仿宋" w:cs="仿宋"/>
                <w:bCs/>
                <w:iCs/>
                <w:sz w:val="24"/>
                <w:szCs w:val="24"/>
                <w:highlight w:val="none"/>
              </w:rPr>
              <w:t>APF最大值＞5.8的得</w:t>
            </w:r>
            <w:r>
              <w:rPr>
                <w:rFonts w:hint="eastAsia" w:ascii="仿宋" w:hAnsi="仿宋" w:eastAsia="仿宋" w:cs="仿宋"/>
                <w:bCs/>
                <w:iCs/>
                <w:sz w:val="24"/>
                <w:szCs w:val="24"/>
                <w:highlight w:val="none"/>
                <w:lang w:val="en-US" w:eastAsia="zh-CN"/>
              </w:rPr>
              <w:t>3</w:t>
            </w:r>
            <w:r>
              <w:rPr>
                <w:rFonts w:hint="eastAsia" w:ascii="仿宋" w:hAnsi="仿宋" w:eastAsia="仿宋" w:cs="仿宋"/>
                <w:bCs/>
                <w:iCs/>
                <w:sz w:val="24"/>
                <w:szCs w:val="24"/>
                <w:highlight w:val="none"/>
              </w:rPr>
              <w:t>分；5.8</w:t>
            </w:r>
            <w:r>
              <w:rPr>
                <w:rFonts w:hint="eastAsia" w:ascii="仿宋" w:hAnsi="仿宋" w:eastAsia="仿宋" w:cs="仿宋"/>
                <w:sz w:val="24"/>
                <w:szCs w:val="24"/>
                <w:highlight w:val="none"/>
                <w:lang w:bidi="ar"/>
              </w:rPr>
              <w:t>≥</w:t>
            </w:r>
            <w:r>
              <w:rPr>
                <w:rFonts w:hint="eastAsia" w:ascii="仿宋" w:hAnsi="仿宋" w:eastAsia="仿宋" w:cs="仿宋"/>
                <w:bCs/>
                <w:iCs/>
                <w:sz w:val="24"/>
                <w:szCs w:val="24"/>
                <w:highlight w:val="none"/>
              </w:rPr>
              <w:t>APF最大值＞5得</w:t>
            </w:r>
            <w:r>
              <w:rPr>
                <w:rFonts w:hint="eastAsia" w:ascii="仿宋" w:hAnsi="仿宋" w:eastAsia="仿宋" w:cs="仿宋"/>
                <w:bCs/>
                <w:iCs/>
                <w:sz w:val="24"/>
                <w:szCs w:val="24"/>
                <w:highlight w:val="none"/>
                <w:lang w:val="en-US" w:eastAsia="zh-CN"/>
              </w:rPr>
              <w:t>2</w:t>
            </w:r>
            <w:r>
              <w:rPr>
                <w:rFonts w:hint="eastAsia" w:ascii="仿宋" w:hAnsi="仿宋" w:eastAsia="仿宋" w:cs="仿宋"/>
                <w:bCs/>
                <w:iCs/>
                <w:sz w:val="24"/>
                <w:szCs w:val="24"/>
                <w:highlight w:val="none"/>
              </w:rPr>
              <w:t>分。(提供能效标识网截图和相关证明材料</w:t>
            </w:r>
            <w:r>
              <w:rPr>
                <w:rFonts w:hint="eastAsia" w:ascii="仿宋" w:hAnsi="仿宋" w:eastAsia="仿宋" w:cs="仿宋"/>
                <w:bCs/>
                <w:iCs/>
                <w:sz w:val="24"/>
                <w:szCs w:val="24"/>
                <w:highlight w:val="none"/>
                <w:lang w:eastAsia="zh-CN"/>
              </w:rPr>
              <w:t>并加盖</w:t>
            </w:r>
            <w:r>
              <w:rPr>
                <w:rFonts w:hint="eastAsia" w:ascii="仿宋" w:hAnsi="仿宋" w:eastAsia="仿宋" w:cs="仿宋"/>
                <w:bCs/>
                <w:iCs/>
                <w:sz w:val="24"/>
                <w:szCs w:val="24"/>
                <w:highlight w:val="none"/>
                <w:lang w:val="en-US" w:eastAsia="zh-CN"/>
              </w:rPr>
              <w:t>CA签章</w:t>
            </w:r>
            <w:r>
              <w:rPr>
                <w:rFonts w:hint="eastAsia" w:ascii="仿宋" w:hAnsi="仿宋" w:eastAsia="仿宋" w:cs="仿宋"/>
                <w:bCs/>
                <w:iCs/>
                <w:sz w:val="24"/>
                <w:szCs w:val="24"/>
                <w:highlight w:val="none"/>
              </w:rPr>
              <w:t>)</w:t>
            </w:r>
          </w:p>
        </w:tc>
        <w:tc>
          <w:tcPr>
            <w:tcW w:w="777" w:type="dxa"/>
            <w:shd w:val="clear" w:color="auto" w:fill="auto"/>
            <w:noWrap w:val="0"/>
            <w:vAlign w:val="center"/>
          </w:tcPr>
          <w:p w14:paraId="12929F51">
            <w:pPr>
              <w:spacing w:line="360" w:lineRule="auto"/>
              <w:jc w:val="center"/>
              <w:rPr>
                <w:rFonts w:hint="eastAsia" w:ascii="仿宋" w:hAnsi="仿宋" w:eastAsia="仿宋" w:cs="仿宋"/>
                <w:bCs/>
                <w:iCs/>
                <w:kern w:val="2"/>
                <w:sz w:val="24"/>
                <w:szCs w:val="24"/>
                <w:highlight w:val="none"/>
                <w:lang w:val="en-US" w:eastAsia="zh-CN" w:bidi="ar-SA"/>
              </w:rPr>
            </w:pPr>
            <w:r>
              <w:rPr>
                <w:rFonts w:hint="eastAsia" w:ascii="仿宋" w:hAnsi="仿宋" w:eastAsia="仿宋" w:cs="仿宋"/>
                <w:bCs/>
                <w:iCs/>
                <w:sz w:val="24"/>
                <w:szCs w:val="24"/>
                <w:highlight w:val="none"/>
              </w:rPr>
              <w:t>4</w:t>
            </w:r>
          </w:p>
        </w:tc>
      </w:tr>
      <w:tr w14:paraId="5B80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3" w:type="dxa"/>
            <w:shd w:val="clear" w:color="auto" w:fill="auto"/>
            <w:noWrap w:val="0"/>
            <w:vAlign w:val="center"/>
          </w:tcPr>
          <w:p w14:paraId="62A1BF92">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iCs/>
                <w:sz w:val="24"/>
                <w:szCs w:val="24"/>
                <w:highlight w:val="none"/>
                <w:lang w:val="en-US" w:eastAsia="zh-CN"/>
              </w:rPr>
              <w:t>6</w:t>
            </w:r>
          </w:p>
        </w:tc>
        <w:tc>
          <w:tcPr>
            <w:tcW w:w="1018" w:type="dxa"/>
            <w:shd w:val="clear" w:color="auto" w:fill="auto"/>
            <w:noWrap w:val="0"/>
            <w:vAlign w:val="center"/>
          </w:tcPr>
          <w:p w14:paraId="7DAAD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bCs/>
                <w:iCs/>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项目组织实施方案</w:t>
            </w:r>
          </w:p>
        </w:tc>
        <w:tc>
          <w:tcPr>
            <w:tcW w:w="6344" w:type="dxa"/>
            <w:shd w:val="clear" w:color="auto" w:fill="auto"/>
            <w:noWrap w:val="0"/>
            <w:vAlign w:val="center"/>
          </w:tcPr>
          <w:p w14:paraId="65DF00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both"/>
              <w:textAlignment w:val="center"/>
              <w:rPr>
                <w:rFonts w:hint="eastAsia" w:ascii="仿宋" w:hAnsi="仿宋" w:eastAsia="仿宋" w:cs="仿宋"/>
                <w:b w:val="0"/>
                <w:bCs w:val="0"/>
                <w:i w:val="0"/>
                <w:iCs w:val="0"/>
                <w:color w:val="auto"/>
                <w:sz w:val="24"/>
                <w:szCs w:val="24"/>
                <w:highlight w:val="none"/>
                <w:u w:val="none"/>
                <w:lang w:eastAsia="zh-CN"/>
              </w:rPr>
            </w:pPr>
            <w:r>
              <w:rPr>
                <w:rFonts w:hint="eastAsia" w:ascii="仿宋" w:hAnsi="仿宋" w:eastAsia="仿宋" w:cs="仿宋"/>
                <w:b w:val="0"/>
                <w:bCs w:val="0"/>
                <w:i w:val="0"/>
                <w:iCs w:val="0"/>
                <w:color w:val="auto"/>
                <w:sz w:val="24"/>
                <w:szCs w:val="24"/>
                <w:highlight w:val="none"/>
                <w:u w:val="none"/>
              </w:rPr>
              <w:t>投标人提供的</w:t>
            </w:r>
            <w:r>
              <w:rPr>
                <w:rFonts w:hint="eastAsia" w:ascii="仿宋" w:hAnsi="仿宋" w:eastAsia="仿宋" w:cs="仿宋"/>
                <w:i w:val="0"/>
                <w:iCs w:val="0"/>
                <w:color w:val="auto"/>
                <w:kern w:val="0"/>
                <w:sz w:val="24"/>
                <w:szCs w:val="24"/>
                <w:highlight w:val="none"/>
                <w:u w:val="none"/>
                <w:lang w:val="en-US" w:eastAsia="zh-CN" w:bidi="ar"/>
              </w:rPr>
              <w:t>项目组织实施方案</w:t>
            </w:r>
            <w:r>
              <w:rPr>
                <w:rFonts w:hint="eastAsia" w:ascii="仿宋" w:hAnsi="仿宋" w:eastAsia="仿宋" w:cs="仿宋"/>
                <w:b w:val="0"/>
                <w:bCs w:val="0"/>
                <w:i w:val="0"/>
                <w:iCs w:val="0"/>
                <w:color w:val="auto"/>
                <w:sz w:val="24"/>
                <w:szCs w:val="24"/>
                <w:highlight w:val="none"/>
                <w:u w:val="none"/>
                <w:lang w:eastAsia="zh-CN"/>
              </w:rPr>
              <w:t>：</w:t>
            </w:r>
          </w:p>
          <w:p w14:paraId="380FC4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1.质量保证措施</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2，1.8，1.6，...，0</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val="0"/>
                <w:bCs w:val="0"/>
                <w:i w:val="0"/>
                <w:iCs w:val="0"/>
                <w:color w:val="auto"/>
                <w:sz w:val="24"/>
                <w:szCs w:val="24"/>
                <w:highlight w:val="none"/>
                <w:u w:val="none"/>
                <w:lang w:val="en-US" w:eastAsia="zh-CN"/>
              </w:rPr>
              <w:t>；</w:t>
            </w:r>
          </w:p>
          <w:p w14:paraId="291E0A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2.供货计划及保证措施</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2，1.8，1.6，...，0</w:t>
            </w:r>
            <w:r>
              <w:rPr>
                <w:rFonts w:hint="eastAsia" w:ascii="仿宋" w:hAnsi="仿宋" w:eastAsia="仿宋" w:cs="仿宋"/>
                <w:b w:val="0"/>
                <w:bCs w:val="0"/>
                <w:i w:val="0"/>
                <w:iCs w:val="0"/>
                <w:color w:val="auto"/>
                <w:sz w:val="24"/>
                <w:szCs w:val="24"/>
                <w:highlight w:val="none"/>
                <w:u w:val="none"/>
                <w:lang w:val="en-US" w:eastAsia="zh-CN"/>
              </w:rPr>
              <w:t>；</w:t>
            </w:r>
          </w:p>
          <w:p w14:paraId="7E3149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both"/>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3.安装、调试措施</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val="0"/>
                <w:i w:val="0"/>
                <w:iCs w:val="0"/>
                <w:color w:val="auto"/>
                <w:sz w:val="24"/>
                <w:szCs w:val="24"/>
                <w:highlight w:val="none"/>
                <w:u w:val="none"/>
                <w:lang w:val="en-US" w:eastAsia="zh-CN"/>
              </w:rPr>
              <w:t>1，0.9，0.8，...，0</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val="0"/>
                <w:bCs w:val="0"/>
                <w:i w:val="0"/>
                <w:iCs w:val="0"/>
                <w:color w:val="auto"/>
                <w:sz w:val="24"/>
                <w:szCs w:val="24"/>
                <w:highlight w:val="none"/>
                <w:u w:val="none"/>
                <w:lang w:val="en-US" w:eastAsia="zh-CN"/>
              </w:rPr>
              <w:t>；</w:t>
            </w:r>
          </w:p>
          <w:p w14:paraId="3D8F89A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4.功能测试、试运行</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val="0"/>
                <w:i w:val="0"/>
                <w:iCs w:val="0"/>
                <w:color w:val="auto"/>
                <w:sz w:val="24"/>
                <w:szCs w:val="24"/>
                <w:highlight w:val="none"/>
                <w:u w:val="none"/>
                <w:lang w:val="en-US" w:eastAsia="zh-CN"/>
              </w:rPr>
              <w:t>1，0.9，0.8，...，0</w:t>
            </w:r>
            <w:r>
              <w:rPr>
                <w:rFonts w:hint="eastAsia" w:ascii="仿宋" w:hAnsi="仿宋" w:eastAsia="仿宋" w:cs="仿宋"/>
                <w:color w:val="auto"/>
                <w:kern w:val="2"/>
                <w:sz w:val="24"/>
                <w:szCs w:val="24"/>
                <w:highlight w:val="none"/>
                <w:lang w:val="en-US" w:eastAsia="zh-CN" w:bidi="ar-SA"/>
              </w:rPr>
              <w:t>）；</w:t>
            </w:r>
          </w:p>
          <w:p w14:paraId="56A586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5.验收方案</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val="0"/>
                <w:i w:val="0"/>
                <w:iCs w:val="0"/>
                <w:color w:val="auto"/>
                <w:sz w:val="24"/>
                <w:szCs w:val="24"/>
                <w:highlight w:val="none"/>
                <w:u w:val="none"/>
                <w:lang w:val="en-US" w:eastAsia="zh-CN"/>
              </w:rPr>
              <w:t>1，0.9，0.8，...，0</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val="0"/>
                <w:bCs w:val="0"/>
                <w:i w:val="0"/>
                <w:iCs w:val="0"/>
                <w:color w:val="auto"/>
                <w:sz w:val="24"/>
                <w:szCs w:val="24"/>
                <w:highlight w:val="none"/>
                <w:u w:val="none"/>
                <w:lang w:val="en-US" w:eastAsia="zh-CN"/>
              </w:rPr>
              <w:t>；</w:t>
            </w:r>
          </w:p>
          <w:p w14:paraId="253C7C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center"/>
              <w:rPr>
                <w:rFonts w:hint="eastAsia" w:ascii="Times New Roman" w:hAnsi="Times New Roman" w:eastAsia="宋体" w:cs="Times New Roman"/>
                <w:kern w:val="2"/>
                <w:sz w:val="21"/>
                <w:szCs w:val="24"/>
                <w:highlight w:val="none"/>
                <w:lang w:val="en-US" w:eastAsia="zh-CN" w:bidi="ar-SA"/>
              </w:rPr>
            </w:pPr>
            <w:r>
              <w:rPr>
                <w:rFonts w:hint="eastAsia" w:ascii="仿宋" w:hAnsi="仿宋" w:eastAsia="仿宋" w:cs="仿宋"/>
                <w:b w:val="0"/>
                <w:bCs w:val="0"/>
                <w:i w:val="0"/>
                <w:iCs w:val="0"/>
                <w:color w:val="auto"/>
                <w:sz w:val="24"/>
                <w:szCs w:val="24"/>
                <w:highlight w:val="none"/>
                <w:u w:val="none"/>
                <w:lang w:val="en-US" w:eastAsia="zh-CN"/>
              </w:rPr>
              <w:t>6.安全作业措施（</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val="0"/>
                <w:i w:val="0"/>
                <w:iCs w:val="0"/>
                <w:color w:val="auto"/>
                <w:sz w:val="24"/>
                <w:szCs w:val="24"/>
                <w:highlight w:val="none"/>
                <w:u w:val="none"/>
                <w:lang w:val="en-US" w:eastAsia="zh-CN"/>
              </w:rPr>
              <w:t>1，0.9，0.8，...，0）。</w:t>
            </w:r>
          </w:p>
        </w:tc>
        <w:tc>
          <w:tcPr>
            <w:tcW w:w="777" w:type="dxa"/>
            <w:shd w:val="clear" w:color="auto" w:fill="auto"/>
            <w:noWrap w:val="0"/>
            <w:vAlign w:val="center"/>
          </w:tcPr>
          <w:p w14:paraId="061C0486">
            <w:pPr>
              <w:spacing w:line="360" w:lineRule="auto"/>
              <w:jc w:val="center"/>
              <w:rPr>
                <w:rFonts w:hint="eastAsia" w:ascii="仿宋" w:hAnsi="仿宋" w:eastAsia="仿宋" w:cs="仿宋"/>
                <w:bCs/>
                <w:iCs/>
                <w:kern w:val="2"/>
                <w:sz w:val="24"/>
                <w:szCs w:val="24"/>
                <w:highlight w:val="none"/>
                <w:lang w:val="en-US" w:eastAsia="zh-CN" w:bidi="ar-SA"/>
              </w:rPr>
            </w:pPr>
            <w:r>
              <w:rPr>
                <w:rFonts w:hint="eastAsia" w:ascii="仿宋" w:hAnsi="仿宋" w:eastAsia="仿宋" w:cs="仿宋"/>
                <w:bCs/>
                <w:iCs/>
                <w:sz w:val="24"/>
                <w:szCs w:val="24"/>
                <w:highlight w:val="none"/>
                <w:lang w:val="en-US" w:eastAsia="zh-CN"/>
              </w:rPr>
              <w:t>8</w:t>
            </w:r>
          </w:p>
        </w:tc>
      </w:tr>
      <w:tr w14:paraId="4E0D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83" w:type="dxa"/>
            <w:shd w:val="clear" w:color="auto" w:fill="auto"/>
            <w:noWrap w:val="0"/>
            <w:vAlign w:val="center"/>
          </w:tcPr>
          <w:p w14:paraId="78FF8EF2">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iCs/>
                <w:sz w:val="24"/>
                <w:szCs w:val="24"/>
                <w:highlight w:val="none"/>
                <w:lang w:val="en-US" w:eastAsia="zh-CN"/>
              </w:rPr>
              <w:t>7</w:t>
            </w:r>
          </w:p>
        </w:tc>
        <w:tc>
          <w:tcPr>
            <w:tcW w:w="1018" w:type="dxa"/>
            <w:shd w:val="clear" w:color="auto" w:fill="auto"/>
            <w:noWrap w:val="0"/>
            <w:vAlign w:val="center"/>
          </w:tcPr>
          <w:p w14:paraId="0BD9101D">
            <w:pPr>
              <w:ind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培训方案</w:t>
            </w:r>
          </w:p>
        </w:tc>
        <w:tc>
          <w:tcPr>
            <w:tcW w:w="6344" w:type="dxa"/>
            <w:shd w:val="clear" w:color="auto" w:fill="auto"/>
            <w:noWrap w:val="0"/>
            <w:vAlign w:val="center"/>
          </w:tcPr>
          <w:p w14:paraId="1AC56EA0">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投标人针对本项目对采购人的培训方案：</w:t>
            </w:r>
          </w:p>
          <w:p w14:paraId="1721D4C5">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1.培训计划安排（打分范围：</w:t>
            </w:r>
            <w:r>
              <w:rPr>
                <w:rFonts w:hint="eastAsia" w:ascii="仿宋" w:hAnsi="仿宋" w:eastAsia="仿宋" w:cs="仿宋"/>
                <w:b w:val="0"/>
                <w:bCs/>
                <w:color w:val="auto"/>
                <w:kern w:val="2"/>
                <w:sz w:val="24"/>
                <w:szCs w:val="24"/>
                <w:highlight w:val="none"/>
                <w:lang w:val="en-US" w:eastAsia="zh-CN" w:bidi="ar-SA"/>
              </w:rPr>
              <w:t>0.5，0.4，0.3，...，0</w:t>
            </w:r>
            <w:r>
              <w:rPr>
                <w:rFonts w:hint="eastAsia" w:ascii="仿宋" w:hAnsi="仿宋" w:eastAsia="仿宋" w:cs="仿宋"/>
                <w:color w:val="auto"/>
                <w:kern w:val="2"/>
                <w:sz w:val="24"/>
                <w:szCs w:val="24"/>
                <w:highlight w:val="none"/>
                <w:lang w:val="en-US" w:eastAsia="zh-CN" w:bidi="ar-SA"/>
              </w:rPr>
              <w:t>）；</w:t>
            </w:r>
          </w:p>
          <w:p w14:paraId="22AF3E7D">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2.人员安排（打分范围：</w:t>
            </w:r>
            <w:r>
              <w:rPr>
                <w:rFonts w:hint="eastAsia" w:ascii="仿宋" w:hAnsi="仿宋" w:eastAsia="仿宋" w:cs="仿宋"/>
                <w:b w:val="0"/>
                <w:bCs/>
                <w:color w:val="auto"/>
                <w:kern w:val="2"/>
                <w:sz w:val="24"/>
                <w:szCs w:val="24"/>
                <w:highlight w:val="none"/>
                <w:lang w:val="en-US" w:eastAsia="zh-CN" w:bidi="ar-SA"/>
              </w:rPr>
              <w:t>0.5，0.4，0.3，...，0</w:t>
            </w:r>
            <w:r>
              <w:rPr>
                <w:rFonts w:hint="eastAsia" w:ascii="仿宋" w:hAnsi="仿宋" w:eastAsia="仿宋" w:cs="仿宋"/>
                <w:color w:val="auto"/>
                <w:kern w:val="2"/>
                <w:sz w:val="24"/>
                <w:szCs w:val="24"/>
                <w:highlight w:val="none"/>
                <w:lang w:val="en-US" w:eastAsia="zh-CN" w:bidi="ar-SA"/>
              </w:rPr>
              <w:t>）；</w:t>
            </w:r>
          </w:p>
          <w:p w14:paraId="715C5395">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3.培训内容（打分范围：</w:t>
            </w:r>
            <w:r>
              <w:rPr>
                <w:rFonts w:hint="eastAsia" w:ascii="仿宋" w:hAnsi="仿宋" w:eastAsia="仿宋" w:cs="仿宋"/>
                <w:b w:val="0"/>
                <w:bCs/>
                <w:color w:val="auto"/>
                <w:kern w:val="2"/>
                <w:sz w:val="24"/>
                <w:szCs w:val="24"/>
                <w:highlight w:val="none"/>
                <w:lang w:val="en-US" w:eastAsia="zh-CN" w:bidi="ar-SA"/>
              </w:rPr>
              <w:t>0.5，0.4，0.3，...，0</w:t>
            </w:r>
            <w:r>
              <w:rPr>
                <w:rFonts w:hint="eastAsia" w:ascii="仿宋" w:hAnsi="仿宋" w:eastAsia="仿宋" w:cs="仿宋"/>
                <w:color w:val="auto"/>
                <w:kern w:val="2"/>
                <w:sz w:val="24"/>
                <w:szCs w:val="24"/>
                <w:highlight w:val="none"/>
                <w:lang w:val="en-US" w:eastAsia="zh-CN" w:bidi="ar-SA"/>
              </w:rPr>
              <w:t>）；</w:t>
            </w:r>
          </w:p>
          <w:p w14:paraId="624C9B0D">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4.培训时间安排（打分范围：</w:t>
            </w:r>
            <w:r>
              <w:rPr>
                <w:rFonts w:hint="eastAsia" w:ascii="仿宋" w:hAnsi="仿宋" w:eastAsia="仿宋" w:cs="仿宋"/>
                <w:b w:val="0"/>
                <w:bCs/>
                <w:color w:val="auto"/>
                <w:kern w:val="2"/>
                <w:sz w:val="24"/>
                <w:szCs w:val="24"/>
                <w:highlight w:val="none"/>
                <w:lang w:val="en-US" w:eastAsia="zh-CN" w:bidi="ar-SA"/>
              </w:rPr>
              <w:t>0.5，0.4，0.3，...，0</w:t>
            </w:r>
            <w:r>
              <w:rPr>
                <w:rFonts w:hint="eastAsia" w:ascii="仿宋" w:hAnsi="仿宋" w:eastAsia="仿宋" w:cs="仿宋"/>
                <w:color w:val="auto"/>
                <w:kern w:val="2"/>
                <w:sz w:val="24"/>
                <w:szCs w:val="24"/>
                <w:highlight w:val="none"/>
                <w:lang w:val="en-US" w:eastAsia="zh-CN" w:bidi="ar-SA"/>
              </w:rPr>
              <w:t>）。</w:t>
            </w:r>
          </w:p>
        </w:tc>
        <w:tc>
          <w:tcPr>
            <w:tcW w:w="777" w:type="dxa"/>
            <w:shd w:val="clear" w:color="auto" w:fill="auto"/>
            <w:noWrap w:val="0"/>
            <w:vAlign w:val="center"/>
          </w:tcPr>
          <w:p w14:paraId="55F3879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r>
      <w:tr w14:paraId="3DF4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3" w:type="dxa"/>
            <w:vMerge w:val="restart"/>
            <w:shd w:val="clear" w:color="auto" w:fill="auto"/>
            <w:noWrap w:val="0"/>
            <w:vAlign w:val="center"/>
          </w:tcPr>
          <w:p w14:paraId="6659400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iCs/>
                <w:sz w:val="24"/>
                <w:szCs w:val="24"/>
                <w:highlight w:val="none"/>
                <w:lang w:val="en-US" w:eastAsia="zh-CN"/>
              </w:rPr>
              <w:t>8</w:t>
            </w:r>
          </w:p>
        </w:tc>
        <w:tc>
          <w:tcPr>
            <w:tcW w:w="1018" w:type="dxa"/>
            <w:vMerge w:val="restart"/>
            <w:noWrap w:val="0"/>
            <w:vAlign w:val="center"/>
          </w:tcPr>
          <w:p w14:paraId="543CC460">
            <w:pPr>
              <w:spacing w:line="360" w:lineRule="auto"/>
              <w:jc w:val="center"/>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售后服务保障</w:t>
            </w:r>
          </w:p>
        </w:tc>
        <w:tc>
          <w:tcPr>
            <w:tcW w:w="6344" w:type="dxa"/>
            <w:noWrap w:val="0"/>
            <w:vAlign w:val="center"/>
          </w:tcPr>
          <w:p w14:paraId="362920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both"/>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rPr>
              <w:t>根据供应商售后服务方案：</w:t>
            </w:r>
          </w:p>
          <w:p w14:paraId="3F41BC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both"/>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1.</w:t>
            </w:r>
            <w:r>
              <w:rPr>
                <w:rFonts w:hint="eastAsia" w:ascii="仿宋" w:hAnsi="仿宋" w:eastAsia="仿宋" w:cs="仿宋"/>
                <w:b w:val="0"/>
                <w:bCs w:val="0"/>
                <w:i w:val="0"/>
                <w:iCs w:val="0"/>
                <w:color w:val="auto"/>
                <w:sz w:val="24"/>
                <w:szCs w:val="24"/>
                <w:highlight w:val="none"/>
                <w:u w:val="none"/>
              </w:rPr>
              <w:t>售后服务内容（</w:t>
            </w:r>
            <w:r>
              <w:rPr>
                <w:rFonts w:hint="eastAsia" w:ascii="仿宋" w:hAnsi="仿宋" w:eastAsia="仿宋" w:cs="仿宋"/>
                <w:b w:val="0"/>
                <w:bCs w:val="0"/>
                <w:i w:val="0"/>
                <w:iCs w:val="0"/>
                <w:color w:val="auto"/>
                <w:sz w:val="24"/>
                <w:szCs w:val="24"/>
                <w:highlight w:val="none"/>
                <w:u w:val="none"/>
                <w:lang w:val="en-US" w:eastAsia="zh-CN"/>
              </w:rPr>
              <w:t>打分范围：2，1.8，1.6，...，0</w:t>
            </w:r>
            <w:r>
              <w:rPr>
                <w:rFonts w:hint="eastAsia" w:ascii="仿宋" w:hAnsi="仿宋" w:eastAsia="仿宋" w:cs="仿宋"/>
                <w:b w:val="0"/>
                <w:bCs w:val="0"/>
                <w:i w:val="0"/>
                <w:iCs w:val="0"/>
                <w:color w:val="auto"/>
                <w:sz w:val="24"/>
                <w:szCs w:val="24"/>
                <w:highlight w:val="none"/>
                <w:u w:val="none"/>
              </w:rPr>
              <w:t>）；</w:t>
            </w:r>
          </w:p>
          <w:p w14:paraId="1F80B8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both"/>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2.</w:t>
            </w:r>
            <w:r>
              <w:rPr>
                <w:rFonts w:hint="eastAsia" w:ascii="仿宋" w:hAnsi="仿宋" w:eastAsia="仿宋" w:cs="仿宋"/>
                <w:b w:val="0"/>
                <w:bCs w:val="0"/>
                <w:i w:val="0"/>
                <w:iCs w:val="0"/>
                <w:color w:val="auto"/>
                <w:sz w:val="24"/>
                <w:szCs w:val="24"/>
                <w:highlight w:val="none"/>
                <w:u w:val="none"/>
              </w:rPr>
              <w:t>故障响应时间、修复时间（</w:t>
            </w:r>
            <w:r>
              <w:rPr>
                <w:rFonts w:hint="eastAsia" w:ascii="仿宋" w:hAnsi="仿宋" w:eastAsia="仿宋" w:cs="仿宋"/>
                <w:b w:val="0"/>
                <w:bCs w:val="0"/>
                <w:i w:val="0"/>
                <w:iCs w:val="0"/>
                <w:color w:val="auto"/>
                <w:sz w:val="24"/>
                <w:szCs w:val="24"/>
                <w:highlight w:val="none"/>
                <w:u w:val="none"/>
                <w:lang w:val="en-US" w:eastAsia="zh-CN"/>
              </w:rPr>
              <w:t>打分范围：2，1.8，1.6，...，0</w:t>
            </w:r>
            <w:r>
              <w:rPr>
                <w:rFonts w:hint="eastAsia" w:ascii="仿宋" w:hAnsi="仿宋" w:eastAsia="仿宋" w:cs="仿宋"/>
                <w:b w:val="0"/>
                <w:bCs w:val="0"/>
                <w:i w:val="0"/>
                <w:iCs w:val="0"/>
                <w:color w:val="auto"/>
                <w:sz w:val="24"/>
                <w:szCs w:val="24"/>
                <w:highlight w:val="none"/>
                <w:u w:val="none"/>
              </w:rPr>
              <w:t>）；</w:t>
            </w:r>
          </w:p>
          <w:p w14:paraId="42A58E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both"/>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sz w:val="24"/>
                <w:szCs w:val="24"/>
                <w:highlight w:val="none"/>
                <w:u w:val="none"/>
                <w:lang w:val="en-US" w:eastAsia="zh-CN"/>
              </w:rPr>
              <w:t>3.</w:t>
            </w:r>
            <w:r>
              <w:rPr>
                <w:rFonts w:hint="eastAsia" w:ascii="仿宋" w:hAnsi="仿宋" w:eastAsia="仿宋" w:cs="仿宋"/>
                <w:b w:val="0"/>
                <w:bCs w:val="0"/>
                <w:i w:val="0"/>
                <w:iCs w:val="0"/>
                <w:color w:val="auto"/>
                <w:sz w:val="24"/>
                <w:szCs w:val="24"/>
                <w:highlight w:val="none"/>
                <w:u w:val="none"/>
              </w:rPr>
              <w:t>服务网点的配置（</w:t>
            </w:r>
            <w:r>
              <w:rPr>
                <w:rFonts w:hint="eastAsia" w:ascii="仿宋" w:hAnsi="仿宋" w:eastAsia="仿宋" w:cs="仿宋"/>
                <w:b w:val="0"/>
                <w:bCs w:val="0"/>
                <w:i w:val="0"/>
                <w:iCs w:val="0"/>
                <w:color w:val="auto"/>
                <w:sz w:val="24"/>
                <w:szCs w:val="24"/>
                <w:highlight w:val="none"/>
                <w:u w:val="none"/>
                <w:lang w:val="en-US" w:eastAsia="zh-CN"/>
              </w:rPr>
              <w:t>打分范围：1，0.9，0.8，...，0</w:t>
            </w:r>
            <w:r>
              <w:rPr>
                <w:rFonts w:hint="eastAsia" w:ascii="仿宋" w:hAnsi="仿宋" w:eastAsia="仿宋" w:cs="仿宋"/>
                <w:b w:val="0"/>
                <w:bCs w:val="0"/>
                <w:i w:val="0"/>
                <w:iCs w:val="0"/>
                <w:color w:val="auto"/>
                <w:sz w:val="24"/>
                <w:szCs w:val="24"/>
                <w:highlight w:val="none"/>
                <w:u w:val="none"/>
              </w:rPr>
              <w:t>）；</w:t>
            </w:r>
          </w:p>
          <w:p w14:paraId="0F6BF4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both"/>
              <w:textAlignment w:val="center"/>
              <w:rPr>
                <w:rFonts w:hint="eastAsia" w:ascii="仿宋" w:hAnsi="仿宋" w:eastAsia="仿宋" w:cs="仿宋"/>
                <w:bCs/>
                <w:iCs/>
                <w:sz w:val="24"/>
                <w:szCs w:val="24"/>
                <w:highlight w:val="none"/>
              </w:rPr>
            </w:pPr>
            <w:r>
              <w:rPr>
                <w:rFonts w:hint="eastAsia" w:ascii="仿宋" w:hAnsi="仿宋" w:eastAsia="仿宋" w:cs="仿宋"/>
                <w:b w:val="0"/>
                <w:bCs w:val="0"/>
                <w:i w:val="0"/>
                <w:iCs w:val="0"/>
                <w:color w:val="auto"/>
                <w:sz w:val="24"/>
                <w:szCs w:val="24"/>
                <w:highlight w:val="none"/>
                <w:u w:val="none"/>
                <w:lang w:val="en-US" w:eastAsia="zh-CN"/>
              </w:rPr>
              <w:t>4.</w:t>
            </w:r>
            <w:r>
              <w:rPr>
                <w:rFonts w:hint="eastAsia" w:ascii="仿宋" w:hAnsi="仿宋" w:eastAsia="仿宋" w:cs="仿宋"/>
                <w:b w:val="0"/>
                <w:bCs w:val="0"/>
                <w:i w:val="0"/>
                <w:iCs w:val="0"/>
                <w:color w:val="auto"/>
                <w:sz w:val="24"/>
                <w:szCs w:val="24"/>
                <w:highlight w:val="none"/>
                <w:u w:val="none"/>
              </w:rPr>
              <w:t>保修期满后维修费用及零配件的优惠程度（</w:t>
            </w:r>
            <w:r>
              <w:rPr>
                <w:rFonts w:hint="eastAsia" w:ascii="仿宋" w:hAnsi="仿宋" w:eastAsia="仿宋" w:cs="仿宋"/>
                <w:b w:val="0"/>
                <w:bCs w:val="0"/>
                <w:i w:val="0"/>
                <w:iCs w:val="0"/>
                <w:color w:val="auto"/>
                <w:sz w:val="24"/>
                <w:szCs w:val="24"/>
                <w:highlight w:val="none"/>
                <w:u w:val="none"/>
                <w:lang w:val="en-US" w:eastAsia="zh-CN"/>
              </w:rPr>
              <w:t>打分范围：2，1.8，1.6，...，0</w:t>
            </w:r>
            <w:r>
              <w:rPr>
                <w:rFonts w:hint="eastAsia" w:ascii="仿宋" w:hAnsi="仿宋" w:eastAsia="仿宋" w:cs="仿宋"/>
                <w:b w:val="0"/>
                <w:bCs w:val="0"/>
                <w:i w:val="0"/>
                <w:iCs w:val="0"/>
                <w:color w:val="auto"/>
                <w:sz w:val="24"/>
                <w:szCs w:val="24"/>
                <w:highlight w:val="none"/>
                <w:u w:val="none"/>
              </w:rPr>
              <w:t>）。</w:t>
            </w:r>
          </w:p>
        </w:tc>
        <w:tc>
          <w:tcPr>
            <w:tcW w:w="777" w:type="dxa"/>
            <w:noWrap w:val="0"/>
            <w:vAlign w:val="center"/>
          </w:tcPr>
          <w:p w14:paraId="49A8B4FB">
            <w:pPr>
              <w:spacing w:line="360" w:lineRule="auto"/>
              <w:jc w:val="center"/>
              <w:rPr>
                <w:rFonts w:hint="eastAsia" w:ascii="仿宋" w:hAnsi="仿宋" w:eastAsia="仿宋" w:cs="仿宋"/>
                <w:bCs/>
                <w:iCs/>
                <w:sz w:val="24"/>
                <w:szCs w:val="24"/>
                <w:highlight w:val="none"/>
                <w:lang w:eastAsia="zh-CN"/>
              </w:rPr>
            </w:pPr>
            <w:r>
              <w:rPr>
                <w:rFonts w:hint="eastAsia" w:ascii="仿宋" w:hAnsi="仿宋" w:eastAsia="仿宋" w:cs="仿宋"/>
                <w:bCs/>
                <w:iCs/>
                <w:sz w:val="24"/>
                <w:szCs w:val="24"/>
                <w:highlight w:val="none"/>
                <w:lang w:val="en-US" w:eastAsia="zh-CN"/>
              </w:rPr>
              <w:t>7</w:t>
            </w:r>
          </w:p>
        </w:tc>
      </w:tr>
      <w:tr w14:paraId="4573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83" w:type="dxa"/>
            <w:vMerge w:val="continue"/>
            <w:shd w:val="clear" w:color="auto" w:fill="auto"/>
            <w:noWrap w:val="0"/>
            <w:vAlign w:val="center"/>
          </w:tcPr>
          <w:p w14:paraId="792D86B9">
            <w:pPr>
              <w:spacing w:line="360" w:lineRule="auto"/>
              <w:jc w:val="center"/>
              <w:rPr>
                <w:highlight w:val="none"/>
              </w:rPr>
            </w:pPr>
          </w:p>
        </w:tc>
        <w:tc>
          <w:tcPr>
            <w:tcW w:w="1018" w:type="dxa"/>
            <w:vMerge w:val="continue"/>
            <w:noWrap w:val="0"/>
            <w:vAlign w:val="center"/>
          </w:tcPr>
          <w:p w14:paraId="48AD8529">
            <w:pPr>
              <w:spacing w:line="360" w:lineRule="auto"/>
              <w:jc w:val="center"/>
              <w:rPr>
                <w:highlight w:val="none"/>
              </w:rPr>
            </w:pPr>
          </w:p>
        </w:tc>
        <w:tc>
          <w:tcPr>
            <w:tcW w:w="6344" w:type="dxa"/>
            <w:noWrap w:val="0"/>
            <w:vAlign w:val="center"/>
          </w:tcPr>
          <w:p w14:paraId="1236EA46">
            <w:pPr>
              <w:keepNext w:val="0"/>
              <w:keepLines w:val="0"/>
              <w:pageBreakBefore w:val="0"/>
              <w:numPr>
                <w:ilvl w:val="0"/>
                <w:numId w:val="0"/>
              </w:numPr>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color w:val="auto"/>
                <w:kern w:val="2"/>
                <w:sz w:val="24"/>
                <w:szCs w:val="24"/>
                <w:highlight w:val="none"/>
                <w:lang w:val="en-US" w:eastAsia="zh-CN" w:bidi="ar-SA"/>
              </w:rPr>
              <w:t>产品相关配件、附件、备品备件及耗材的准备和保障措施（打分范围：</w:t>
            </w:r>
            <w:r>
              <w:rPr>
                <w:rFonts w:hint="eastAsia" w:ascii="仿宋" w:hAnsi="仿宋" w:eastAsia="仿宋" w:cs="仿宋"/>
                <w:b w:val="0"/>
                <w:bCs w:val="0"/>
                <w:i w:val="0"/>
                <w:iCs w:val="0"/>
                <w:color w:val="auto"/>
                <w:sz w:val="24"/>
                <w:szCs w:val="24"/>
                <w:highlight w:val="none"/>
                <w:u w:val="none"/>
                <w:lang w:val="en-US" w:eastAsia="zh-CN"/>
              </w:rPr>
              <w:t>1，0.9，0.8，...，0</w:t>
            </w:r>
            <w:r>
              <w:rPr>
                <w:rFonts w:hint="eastAsia" w:ascii="仿宋" w:hAnsi="仿宋" w:eastAsia="仿宋" w:cs="仿宋"/>
                <w:color w:val="auto"/>
                <w:kern w:val="2"/>
                <w:sz w:val="24"/>
                <w:szCs w:val="24"/>
                <w:highlight w:val="none"/>
                <w:lang w:val="en-US" w:eastAsia="zh-CN" w:bidi="ar-SA"/>
              </w:rPr>
              <w:t>）。</w:t>
            </w:r>
          </w:p>
        </w:tc>
        <w:tc>
          <w:tcPr>
            <w:tcW w:w="777" w:type="dxa"/>
            <w:noWrap w:val="0"/>
            <w:vAlign w:val="center"/>
          </w:tcPr>
          <w:p w14:paraId="3C89DF5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color w:val="auto"/>
                <w:kern w:val="2"/>
                <w:sz w:val="24"/>
                <w:szCs w:val="24"/>
                <w:highlight w:val="none"/>
                <w:lang w:val="en-US" w:eastAsia="zh-CN" w:bidi="ar-SA"/>
              </w:rPr>
              <w:t>1</w:t>
            </w:r>
          </w:p>
        </w:tc>
      </w:tr>
      <w:tr w14:paraId="7A8F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783" w:type="dxa"/>
            <w:shd w:val="clear" w:color="auto" w:fill="auto"/>
            <w:noWrap w:val="0"/>
            <w:vAlign w:val="center"/>
          </w:tcPr>
          <w:p w14:paraId="1B85DCB2">
            <w:pPr>
              <w:spacing w:line="360" w:lineRule="auto"/>
              <w:jc w:val="center"/>
              <w:rPr>
                <w:rFonts w:hint="eastAsia" w:ascii="仿宋" w:hAnsi="仿宋" w:eastAsia="仿宋" w:cs="仿宋"/>
                <w:color w:val="auto"/>
                <w:kern w:val="2"/>
                <w:sz w:val="24"/>
                <w:szCs w:val="24"/>
                <w:highlight w:val="none"/>
                <w:lang w:val="en-US" w:eastAsia="zh-CN" w:bidi="ar-SA"/>
              </w:rPr>
            </w:pPr>
            <w:bookmarkStart w:id="61" w:name="_GoBack" w:colFirst="1" w:colLast="2"/>
            <w:r>
              <w:rPr>
                <w:rFonts w:hint="eastAsia" w:ascii="仿宋" w:hAnsi="仿宋" w:eastAsia="仿宋" w:cs="仿宋"/>
                <w:sz w:val="24"/>
                <w:szCs w:val="24"/>
                <w:highlight w:val="none"/>
                <w:lang w:val="en-US" w:eastAsia="zh-CN"/>
              </w:rPr>
              <w:t>9</w:t>
            </w:r>
          </w:p>
        </w:tc>
        <w:tc>
          <w:tcPr>
            <w:tcW w:w="1018" w:type="dxa"/>
            <w:noWrap w:val="0"/>
            <w:vAlign w:val="center"/>
          </w:tcPr>
          <w:p w14:paraId="22AF48A9">
            <w:pPr>
              <w:spacing w:line="360" w:lineRule="auto"/>
              <w:jc w:val="center"/>
              <w:rPr>
                <w:rFonts w:hint="eastAsia" w:ascii="仿宋" w:hAnsi="仿宋" w:eastAsia="仿宋" w:cs="仿宋"/>
                <w:bCs/>
                <w:iCs/>
                <w:sz w:val="24"/>
                <w:szCs w:val="24"/>
                <w:highlight w:val="none"/>
                <w:lang w:eastAsia="zh-CN"/>
              </w:rPr>
            </w:pPr>
            <w:r>
              <w:rPr>
                <w:rFonts w:hint="eastAsia" w:ascii="仿宋" w:hAnsi="仿宋" w:eastAsia="仿宋" w:cs="仿宋"/>
                <w:bCs/>
                <w:iCs/>
                <w:sz w:val="24"/>
                <w:szCs w:val="24"/>
                <w:highlight w:val="none"/>
              </w:rPr>
              <w:t>质保</w:t>
            </w:r>
            <w:r>
              <w:rPr>
                <w:rFonts w:hint="eastAsia" w:ascii="仿宋" w:hAnsi="仿宋" w:eastAsia="仿宋" w:cs="仿宋"/>
                <w:bCs/>
                <w:iCs/>
                <w:sz w:val="24"/>
                <w:szCs w:val="24"/>
                <w:highlight w:val="none"/>
                <w:lang w:eastAsia="zh-CN"/>
              </w:rPr>
              <w:t>期</w:t>
            </w:r>
          </w:p>
        </w:tc>
        <w:tc>
          <w:tcPr>
            <w:tcW w:w="6344" w:type="dxa"/>
            <w:noWrap w:val="0"/>
            <w:vAlign w:val="center"/>
          </w:tcPr>
          <w:p w14:paraId="7511EBDC">
            <w:pPr>
              <w:spacing w:line="360" w:lineRule="auto"/>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在商务要求基础上质保期每增加1年加</w:t>
            </w:r>
            <w:r>
              <w:rPr>
                <w:rFonts w:hint="eastAsia" w:ascii="仿宋" w:hAnsi="仿宋" w:eastAsia="仿宋" w:cs="仿宋"/>
                <w:bCs/>
                <w:iCs/>
                <w:sz w:val="24"/>
                <w:szCs w:val="24"/>
                <w:highlight w:val="none"/>
                <w:lang w:val="en-US" w:eastAsia="zh-CN"/>
              </w:rPr>
              <w:t>2</w:t>
            </w:r>
            <w:r>
              <w:rPr>
                <w:rFonts w:hint="eastAsia" w:ascii="仿宋" w:hAnsi="仿宋" w:eastAsia="仿宋" w:cs="仿宋"/>
                <w:bCs/>
                <w:iCs/>
                <w:sz w:val="24"/>
                <w:szCs w:val="24"/>
                <w:highlight w:val="none"/>
              </w:rPr>
              <w:t>分，最高得</w:t>
            </w:r>
            <w:r>
              <w:rPr>
                <w:rFonts w:hint="eastAsia" w:ascii="仿宋" w:hAnsi="仿宋" w:eastAsia="仿宋" w:cs="仿宋"/>
                <w:bCs/>
                <w:iCs/>
                <w:sz w:val="24"/>
                <w:szCs w:val="24"/>
                <w:highlight w:val="none"/>
                <w:lang w:val="en-US" w:eastAsia="zh-CN"/>
              </w:rPr>
              <w:t>6</w:t>
            </w:r>
            <w:r>
              <w:rPr>
                <w:rFonts w:hint="eastAsia" w:ascii="仿宋" w:hAnsi="仿宋" w:eastAsia="仿宋" w:cs="仿宋"/>
                <w:bCs/>
                <w:iCs/>
                <w:sz w:val="24"/>
                <w:szCs w:val="24"/>
                <w:highlight w:val="none"/>
              </w:rPr>
              <w:t>分。</w:t>
            </w:r>
          </w:p>
        </w:tc>
        <w:tc>
          <w:tcPr>
            <w:tcW w:w="777" w:type="dxa"/>
            <w:noWrap w:val="0"/>
            <w:vAlign w:val="center"/>
          </w:tcPr>
          <w:p w14:paraId="5C8B2A13">
            <w:pPr>
              <w:spacing w:line="360" w:lineRule="auto"/>
              <w:jc w:val="center"/>
              <w:rPr>
                <w:rFonts w:hint="eastAsia" w:ascii="仿宋" w:hAnsi="仿宋" w:eastAsia="仿宋" w:cs="仿宋"/>
                <w:bCs/>
                <w:iCs/>
                <w:sz w:val="24"/>
                <w:szCs w:val="24"/>
                <w:highlight w:val="none"/>
                <w:lang w:eastAsia="zh-CN"/>
              </w:rPr>
            </w:pPr>
            <w:r>
              <w:rPr>
                <w:rFonts w:hint="eastAsia" w:ascii="仿宋" w:hAnsi="仿宋" w:eastAsia="仿宋" w:cs="仿宋"/>
                <w:bCs/>
                <w:iCs/>
                <w:sz w:val="24"/>
                <w:szCs w:val="24"/>
                <w:highlight w:val="none"/>
                <w:lang w:val="en-US" w:eastAsia="zh-CN"/>
              </w:rPr>
              <w:t>6</w:t>
            </w:r>
          </w:p>
        </w:tc>
      </w:tr>
      <w:bookmarkEnd w:id="61"/>
    </w:tbl>
    <w:p w14:paraId="02FDF966">
      <w:pPr>
        <w:spacing w:line="440" w:lineRule="exact"/>
        <w:ind w:firstLine="482" w:firstLineChars="200"/>
        <w:rPr>
          <w:rFonts w:hint="eastAsia" w:ascii="仿宋" w:hAnsi="仿宋" w:eastAsia="仿宋" w:cs="仿宋"/>
          <w:b/>
          <w:bCs/>
          <w:iCs/>
          <w:color w:val="auto"/>
          <w:sz w:val="24"/>
          <w:szCs w:val="24"/>
        </w:rPr>
      </w:pPr>
      <w:r>
        <w:rPr>
          <w:rFonts w:hint="eastAsia" w:ascii="仿宋" w:hAnsi="仿宋" w:eastAsia="仿宋" w:cs="仿宋"/>
          <w:b/>
          <w:bCs/>
          <w:color w:val="auto"/>
          <w:kern w:val="0"/>
          <w:sz w:val="24"/>
          <w:szCs w:val="24"/>
          <w:lang w:val="en-US" w:eastAsia="zh-CN"/>
        </w:rPr>
        <w:t>注：</w:t>
      </w:r>
      <w:r>
        <w:rPr>
          <w:rFonts w:hint="eastAsia" w:ascii="仿宋" w:hAnsi="仿宋" w:eastAsia="仿宋" w:cs="仿宋"/>
          <w:color w:val="auto"/>
          <w:kern w:val="0"/>
          <w:sz w:val="24"/>
          <w:szCs w:val="24"/>
        </w:rPr>
        <w:t>投标人提供的证书证明等扫描件须保证真实有效。</w:t>
      </w:r>
    </w:p>
    <w:p w14:paraId="455289F7">
      <w:pPr>
        <w:spacing w:line="440" w:lineRule="exact"/>
        <w:ind w:firstLine="482" w:firstLineChars="200"/>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3.2价格分（</w:t>
      </w:r>
      <w:r>
        <w:rPr>
          <w:rFonts w:hint="eastAsia" w:ascii="仿宋" w:hAnsi="仿宋" w:eastAsia="仿宋" w:cs="仿宋"/>
          <w:b/>
          <w:bCs/>
          <w:iCs/>
          <w:color w:val="auto"/>
          <w:sz w:val="24"/>
          <w:szCs w:val="24"/>
          <w:lang w:val="en-US" w:eastAsia="zh-CN"/>
        </w:rPr>
        <w:t>40</w:t>
      </w:r>
      <w:r>
        <w:rPr>
          <w:rFonts w:hint="eastAsia" w:ascii="仿宋" w:hAnsi="仿宋" w:eastAsia="仿宋" w:cs="仿宋"/>
          <w:b/>
          <w:bCs/>
          <w:iCs/>
          <w:color w:val="auto"/>
          <w:sz w:val="24"/>
          <w:szCs w:val="24"/>
        </w:rPr>
        <w:t>分）</w:t>
      </w:r>
    </w:p>
    <w:p w14:paraId="06730E04">
      <w:pPr>
        <w:spacing w:line="440" w:lineRule="exact"/>
        <w:ind w:firstLine="480" w:firstLineChars="200"/>
        <w:rPr>
          <w:rFonts w:hint="eastAsia" w:ascii="仿宋" w:hAnsi="仿宋" w:eastAsia="仿宋" w:cs="仿宋"/>
          <w:bCs/>
          <w:iCs/>
          <w:color w:val="auto"/>
          <w:sz w:val="24"/>
          <w:szCs w:val="24"/>
        </w:rPr>
      </w:pPr>
      <w:r>
        <w:rPr>
          <w:rFonts w:hint="eastAsia" w:ascii="仿宋" w:hAnsi="仿宋" w:eastAsia="仿宋" w:cs="仿宋"/>
          <w:bCs/>
          <w:iCs/>
          <w:color w:val="auto"/>
          <w:sz w:val="24"/>
          <w:szCs w:val="24"/>
        </w:rPr>
        <w:t>3.2.1评标基准价：即满足招标文件要求且投标价格最低的投标报价为评标基准价，其价格分为满分。</w:t>
      </w:r>
    </w:p>
    <w:p w14:paraId="47D03EAD">
      <w:pPr>
        <w:spacing w:line="440" w:lineRule="exact"/>
        <w:ind w:firstLine="480" w:firstLineChars="200"/>
        <w:rPr>
          <w:rFonts w:hint="eastAsia" w:ascii="仿宋" w:hAnsi="仿宋" w:eastAsia="仿宋" w:cs="仿宋"/>
          <w:bCs/>
          <w:iCs/>
          <w:color w:val="auto"/>
          <w:sz w:val="24"/>
          <w:szCs w:val="24"/>
        </w:rPr>
      </w:pPr>
      <w:r>
        <w:rPr>
          <w:rFonts w:hint="eastAsia" w:ascii="仿宋" w:hAnsi="仿宋" w:eastAsia="仿宋" w:cs="仿宋"/>
          <w:bCs/>
          <w:iCs/>
          <w:color w:val="auto"/>
          <w:sz w:val="24"/>
          <w:szCs w:val="24"/>
        </w:rPr>
        <w:t>3.2.2其他投标人的价格分统一按照下列公式计算：</w:t>
      </w:r>
    </w:p>
    <w:p w14:paraId="3FAAE051">
      <w:pPr>
        <w:spacing w:line="440" w:lineRule="exact"/>
        <w:ind w:firstLine="480" w:firstLineChars="200"/>
        <w:rPr>
          <w:rFonts w:hint="eastAsia" w:ascii="仿宋" w:hAnsi="仿宋" w:eastAsia="仿宋" w:cs="仿宋"/>
          <w:bCs/>
          <w:iCs/>
          <w:color w:val="auto"/>
          <w:sz w:val="24"/>
          <w:szCs w:val="24"/>
        </w:rPr>
      </w:pPr>
      <w:r>
        <w:rPr>
          <w:rFonts w:hint="eastAsia" w:ascii="仿宋" w:hAnsi="仿宋" w:eastAsia="仿宋" w:cs="仿宋"/>
          <w:bCs/>
          <w:iCs/>
          <w:color w:val="auto"/>
          <w:sz w:val="24"/>
          <w:szCs w:val="24"/>
        </w:rPr>
        <w:t>投标报价得分=(评标基准价／投标报价)×价格权值×100</w:t>
      </w:r>
    </w:p>
    <w:p w14:paraId="5A296A50">
      <w:pPr>
        <w:pStyle w:val="64"/>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iCs/>
          <w:color w:val="auto"/>
          <w:sz w:val="24"/>
          <w:szCs w:val="24"/>
        </w:rPr>
        <w:t>即：投标报价得分=(评标基准价／投标报价)×</w:t>
      </w:r>
      <w:r>
        <w:rPr>
          <w:rFonts w:hint="eastAsia" w:ascii="仿宋" w:hAnsi="仿宋" w:eastAsia="仿宋" w:cs="仿宋"/>
          <w:bCs/>
          <w:iCs/>
          <w:color w:val="auto"/>
          <w:sz w:val="24"/>
          <w:szCs w:val="24"/>
          <w:u w:val="single"/>
          <w:lang w:val="en-US"/>
        </w:rPr>
        <w:t xml:space="preserve"> </w:t>
      </w:r>
      <w:r>
        <w:rPr>
          <w:rFonts w:hint="eastAsia" w:ascii="仿宋" w:hAnsi="仿宋" w:eastAsia="仿宋" w:cs="仿宋"/>
          <w:bCs/>
          <w:iCs/>
          <w:color w:val="auto"/>
          <w:sz w:val="24"/>
          <w:szCs w:val="24"/>
          <w:u w:val="single"/>
          <w:lang w:val="en-US" w:eastAsia="zh-CN"/>
        </w:rPr>
        <w:t>40</w:t>
      </w:r>
      <w:r>
        <w:rPr>
          <w:rFonts w:hint="eastAsia" w:ascii="仿宋" w:hAnsi="仿宋" w:eastAsia="仿宋" w:cs="仿宋"/>
          <w:bCs/>
          <w:iCs/>
          <w:color w:val="auto"/>
          <w:sz w:val="24"/>
          <w:szCs w:val="24"/>
          <w:u w:val="single"/>
          <w:lang w:val="en-US"/>
        </w:rPr>
        <w:t xml:space="preserve"> </w:t>
      </w:r>
      <w:r>
        <w:rPr>
          <w:rFonts w:hint="eastAsia" w:ascii="仿宋" w:hAnsi="仿宋" w:eastAsia="仿宋" w:cs="仿宋"/>
          <w:bCs/>
          <w:iCs/>
          <w:color w:val="auto"/>
          <w:sz w:val="24"/>
          <w:szCs w:val="24"/>
          <w:lang w:val="en-US"/>
        </w:rPr>
        <w:t>%</w:t>
      </w:r>
      <w:r>
        <w:rPr>
          <w:rFonts w:hint="eastAsia" w:ascii="仿宋" w:hAnsi="仿宋" w:eastAsia="仿宋" w:cs="仿宋"/>
          <w:bCs/>
          <w:iCs/>
          <w:color w:val="auto"/>
          <w:sz w:val="24"/>
          <w:szCs w:val="24"/>
        </w:rPr>
        <w:t>×100</w:t>
      </w:r>
    </w:p>
    <w:p w14:paraId="3CA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Cs/>
          <w:iCs/>
          <w:color w:val="auto"/>
          <w:sz w:val="24"/>
          <w:szCs w:val="24"/>
        </w:rPr>
      </w:pPr>
      <w:r>
        <w:rPr>
          <w:rFonts w:hint="eastAsia" w:ascii="仿宋" w:hAnsi="仿宋" w:eastAsia="仿宋" w:cs="仿宋"/>
          <w:bCs/>
          <w:i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1D70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rPr>
          <w:rFonts w:hint="eastAsia" w:ascii="仿宋" w:hAnsi="仿宋" w:eastAsia="仿宋" w:cs="仿宋"/>
          <w:b/>
          <w:color w:val="auto"/>
          <w:sz w:val="36"/>
          <w:szCs w:val="36"/>
        </w:rPr>
      </w:pPr>
      <w:r>
        <w:rPr>
          <w:rFonts w:hint="eastAsia" w:ascii="仿宋" w:hAnsi="仿宋" w:eastAsia="仿宋" w:cs="仿宋"/>
          <w:bCs/>
          <w:color w:val="auto"/>
          <w:sz w:val="24"/>
          <w:szCs w:val="24"/>
        </w:rPr>
        <w:t>本项目设风险控制价，风险控制价为预算价的</w:t>
      </w:r>
      <w:r>
        <w:rPr>
          <w:rFonts w:hint="eastAsia" w:ascii="仿宋" w:hAnsi="仿宋" w:eastAsia="仿宋" w:cs="仿宋"/>
          <w:bCs/>
          <w:color w:val="auto"/>
          <w:sz w:val="24"/>
          <w:szCs w:val="24"/>
          <w:lang w:val="en-US" w:eastAsia="zh-CN"/>
        </w:rPr>
        <w:t>80</w:t>
      </w:r>
      <w:r>
        <w:rPr>
          <w:rFonts w:hint="eastAsia" w:ascii="仿宋" w:hAnsi="仿宋" w:eastAsia="仿宋" w:cs="仿宋"/>
          <w:bCs/>
          <w:color w:val="auto"/>
          <w:sz w:val="24"/>
          <w:szCs w:val="24"/>
        </w:rPr>
        <w:t>%（即</w:t>
      </w:r>
      <w:r>
        <w:rPr>
          <w:rFonts w:hint="eastAsia" w:ascii="仿宋" w:hAnsi="仿宋" w:eastAsia="仿宋" w:cs="仿宋"/>
          <w:bCs/>
          <w:color w:val="auto"/>
          <w:sz w:val="24"/>
          <w:szCs w:val="24"/>
          <w:lang w:val="en-US" w:eastAsia="zh-CN"/>
        </w:rPr>
        <w:t>840522.4</w:t>
      </w:r>
      <w:r>
        <w:rPr>
          <w:rFonts w:hint="eastAsia" w:ascii="仿宋" w:hAnsi="仿宋" w:eastAsia="仿宋" w:cs="仿宋"/>
          <w:bCs/>
          <w:color w:val="auto"/>
          <w:sz w:val="24"/>
          <w:szCs w:val="24"/>
        </w:rPr>
        <w:t>元）</w:t>
      </w:r>
      <w:r>
        <w:rPr>
          <w:rFonts w:hint="eastAsia" w:ascii="仿宋" w:hAnsi="仿宋" w:eastAsia="仿宋" w:cs="仿宋"/>
          <w:bCs/>
          <w:iCs/>
          <w:color w:val="auto"/>
          <w:sz w:val="24"/>
          <w:szCs w:val="24"/>
        </w:rPr>
        <w:t>，若中标人低于该风险控制价中标的，中标人必须额外补交中标价净值与风险控制价之差额，中标人不提交的视为放弃中标</w:t>
      </w:r>
      <w:r>
        <w:rPr>
          <w:rFonts w:hint="eastAsia" w:ascii="仿宋" w:hAnsi="仿宋" w:eastAsia="仿宋" w:cs="仿宋"/>
          <w:bCs/>
          <w:iCs/>
          <w:color w:val="auto"/>
          <w:sz w:val="24"/>
          <w:szCs w:val="24"/>
          <w:lang w:eastAsia="zh-CN"/>
        </w:rPr>
        <w:t>，</w:t>
      </w:r>
      <w:r>
        <w:rPr>
          <w:rFonts w:hint="eastAsia" w:ascii="仿宋" w:hAnsi="仿宋" w:eastAsia="仿宋" w:cs="仿宋"/>
          <w:bCs/>
          <w:iCs/>
          <w:color w:val="auto"/>
          <w:sz w:val="24"/>
          <w:szCs w:val="24"/>
          <w:lang w:val="en-US" w:eastAsia="zh-CN"/>
        </w:rPr>
        <w:t>采购人重新组织招标，相关损失由放弃中标的中标单位承担</w:t>
      </w:r>
      <w:r>
        <w:rPr>
          <w:rFonts w:hint="eastAsia" w:ascii="仿宋" w:hAnsi="仿宋" w:eastAsia="仿宋" w:cs="仿宋"/>
          <w:bCs/>
          <w:iCs/>
          <w:color w:val="auto"/>
          <w:sz w:val="24"/>
          <w:szCs w:val="24"/>
        </w:rPr>
        <w:t>。差额保证金在</w:t>
      </w:r>
      <w:r>
        <w:rPr>
          <w:rFonts w:hint="eastAsia" w:ascii="仿宋" w:hAnsi="仿宋" w:eastAsia="仿宋" w:cs="仿宋"/>
          <w:bCs/>
          <w:iCs/>
          <w:color w:val="auto"/>
          <w:sz w:val="24"/>
          <w:szCs w:val="24"/>
          <w:lang w:val="en-US" w:eastAsia="zh-CN"/>
        </w:rPr>
        <w:t>质保期满后</w:t>
      </w:r>
      <w:r>
        <w:rPr>
          <w:rFonts w:hint="eastAsia" w:ascii="仿宋" w:hAnsi="仿宋" w:eastAsia="仿宋" w:cs="仿宋"/>
          <w:bCs/>
          <w:iCs/>
          <w:color w:val="auto"/>
          <w:sz w:val="24"/>
          <w:szCs w:val="24"/>
        </w:rPr>
        <w:t>30天内无息退还。（差额保证金应在中标</w:t>
      </w:r>
      <w:r>
        <w:rPr>
          <w:rFonts w:hint="eastAsia" w:ascii="仿宋" w:hAnsi="仿宋" w:eastAsia="仿宋" w:cs="仿宋"/>
          <w:bCs/>
          <w:iCs/>
          <w:color w:val="auto"/>
          <w:sz w:val="24"/>
          <w:szCs w:val="24"/>
          <w:lang w:val="en-US" w:eastAsia="zh-CN"/>
        </w:rPr>
        <w:t>公告</w:t>
      </w:r>
      <w:r>
        <w:rPr>
          <w:rFonts w:hint="eastAsia" w:ascii="仿宋" w:hAnsi="仿宋" w:eastAsia="仿宋" w:cs="仿宋"/>
          <w:bCs/>
          <w:iCs/>
          <w:color w:val="auto"/>
          <w:sz w:val="24"/>
          <w:szCs w:val="24"/>
        </w:rPr>
        <w:t>发出后</w:t>
      </w:r>
      <w:r>
        <w:rPr>
          <w:rFonts w:hint="eastAsia" w:ascii="仿宋" w:hAnsi="仿宋" w:eastAsia="仿宋" w:cs="仿宋"/>
          <w:bCs/>
          <w:iCs/>
          <w:color w:val="auto"/>
          <w:sz w:val="24"/>
          <w:szCs w:val="24"/>
          <w:lang w:val="en-US" w:eastAsia="zh-CN"/>
        </w:rPr>
        <w:t>7</w:t>
      </w:r>
      <w:r>
        <w:rPr>
          <w:rFonts w:hint="eastAsia" w:ascii="仿宋" w:hAnsi="仿宋" w:eastAsia="仿宋" w:cs="仿宋"/>
          <w:bCs/>
          <w:iCs/>
          <w:color w:val="auto"/>
          <w:sz w:val="24"/>
          <w:szCs w:val="24"/>
        </w:rPr>
        <w:t>个工作日内交至采购单位，以电汇、转账方式交纳)</w:t>
      </w:r>
      <w:r>
        <w:rPr>
          <w:rFonts w:hint="eastAsia" w:ascii="仿宋" w:hAnsi="仿宋" w:eastAsia="仿宋" w:cs="仿宋"/>
          <w:b/>
          <w:color w:val="auto"/>
          <w:sz w:val="36"/>
          <w:szCs w:val="36"/>
        </w:rPr>
        <w:br w:type="page"/>
      </w:r>
    </w:p>
    <w:p w14:paraId="37003081">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4AECE515">
      <w:pPr>
        <w:rPr>
          <w:rFonts w:hint="eastAsia" w:ascii="仿宋" w:hAnsi="仿宋" w:eastAsia="仿宋" w:cs="仿宋"/>
          <w:color w:val="auto"/>
          <w:sz w:val="24"/>
          <w:u w:val="single"/>
        </w:rPr>
      </w:pPr>
      <w:r>
        <w:rPr>
          <w:rFonts w:hint="eastAsia" w:ascii="仿宋" w:hAnsi="仿宋" w:eastAsia="仿宋" w:cs="仿宋"/>
          <w:color w:val="auto"/>
          <w:sz w:val="24"/>
        </w:rPr>
        <w:t>合同编号：</w:t>
      </w:r>
    </w:p>
    <w:p w14:paraId="114D58A3">
      <w:pPr>
        <w:spacing w:line="480" w:lineRule="auto"/>
        <w:jc w:val="center"/>
        <w:rPr>
          <w:rFonts w:hint="eastAsia" w:ascii="仿宋" w:hAnsi="仿宋" w:eastAsia="仿宋" w:cs="仿宋"/>
          <w:b/>
          <w:color w:val="auto"/>
          <w:sz w:val="28"/>
          <w:szCs w:val="28"/>
        </w:rPr>
      </w:pPr>
    </w:p>
    <w:p w14:paraId="25D5D406">
      <w:pPr>
        <w:spacing w:line="480" w:lineRule="auto"/>
        <w:jc w:val="center"/>
        <w:rPr>
          <w:rFonts w:hint="eastAsia" w:ascii="仿宋" w:hAnsi="仿宋" w:eastAsia="仿宋" w:cs="仿宋"/>
          <w:b/>
          <w:color w:val="auto"/>
          <w:sz w:val="24"/>
        </w:rPr>
      </w:pPr>
    </w:p>
    <w:p w14:paraId="7FDF7033">
      <w:pPr>
        <w:spacing w:line="480" w:lineRule="auto"/>
        <w:jc w:val="center"/>
        <w:rPr>
          <w:rFonts w:hint="eastAsia" w:ascii="仿宋" w:hAnsi="仿宋" w:eastAsia="仿宋" w:cs="仿宋"/>
          <w:b/>
          <w:color w:val="auto"/>
          <w:sz w:val="24"/>
        </w:rPr>
      </w:pPr>
    </w:p>
    <w:p w14:paraId="09BD93B3">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采购合同参考范本</w:t>
      </w:r>
    </w:p>
    <w:p w14:paraId="0034269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货物</w:t>
      </w:r>
      <w:r>
        <w:rPr>
          <w:rFonts w:hint="eastAsia" w:ascii="仿宋" w:hAnsi="仿宋" w:eastAsia="仿宋" w:cs="仿宋"/>
          <w:b/>
          <w:color w:val="auto"/>
          <w:sz w:val="36"/>
          <w:szCs w:val="36"/>
        </w:rPr>
        <w:t>类）</w:t>
      </w:r>
    </w:p>
    <w:p w14:paraId="5955B048">
      <w:pPr>
        <w:pStyle w:val="27"/>
        <w:ind w:left="0" w:leftChars="0" w:firstLine="0" w:firstLineChars="0"/>
        <w:rPr>
          <w:rFonts w:hint="eastAsia" w:ascii="仿宋" w:hAnsi="仿宋" w:eastAsia="仿宋" w:cs="仿宋"/>
          <w:color w:val="auto"/>
          <w:szCs w:val="24"/>
        </w:rPr>
      </w:pPr>
    </w:p>
    <w:p w14:paraId="3D5E8FC0">
      <w:pPr>
        <w:pStyle w:val="27"/>
        <w:jc w:val="center"/>
        <w:rPr>
          <w:rFonts w:hint="eastAsia" w:ascii="仿宋" w:hAnsi="仿宋" w:eastAsia="仿宋" w:cs="仿宋"/>
          <w:color w:val="auto"/>
          <w:szCs w:val="24"/>
        </w:rPr>
      </w:pPr>
    </w:p>
    <w:p w14:paraId="515FA77E">
      <w:pPr>
        <w:pStyle w:val="27"/>
        <w:ind w:firstLine="482"/>
        <w:jc w:val="center"/>
        <w:rPr>
          <w:rFonts w:hint="eastAsia" w:ascii="仿宋" w:hAnsi="仿宋" w:eastAsia="仿宋" w:cs="仿宋"/>
          <w:b/>
          <w:color w:val="auto"/>
          <w:szCs w:val="24"/>
        </w:rPr>
      </w:pPr>
      <w:r>
        <w:rPr>
          <w:rFonts w:hint="eastAsia" w:ascii="仿宋" w:hAnsi="仿宋" w:eastAsia="仿宋" w:cs="仿宋"/>
          <w:b/>
          <w:color w:val="auto"/>
          <w:szCs w:val="24"/>
        </w:rPr>
        <w:t>合同书</w:t>
      </w:r>
    </w:p>
    <w:p w14:paraId="79A0C622">
      <w:pPr>
        <w:pStyle w:val="27"/>
        <w:rPr>
          <w:rFonts w:hint="eastAsia" w:ascii="仿宋" w:hAnsi="仿宋" w:eastAsia="仿宋" w:cs="仿宋"/>
          <w:color w:val="auto"/>
          <w:szCs w:val="24"/>
        </w:rPr>
      </w:pPr>
    </w:p>
    <w:p w14:paraId="44385447">
      <w:pPr>
        <w:pStyle w:val="27"/>
        <w:rPr>
          <w:rFonts w:hint="eastAsia" w:ascii="仿宋" w:hAnsi="仿宋" w:eastAsia="仿宋" w:cs="仿宋"/>
          <w:color w:val="auto"/>
          <w:szCs w:val="24"/>
        </w:rPr>
      </w:pPr>
    </w:p>
    <w:p w14:paraId="4CCED980">
      <w:pPr>
        <w:spacing w:before="120" w:line="22" w:lineRule="atLeast"/>
        <w:rPr>
          <w:rFonts w:hint="eastAsia" w:ascii="仿宋" w:hAnsi="仿宋" w:eastAsia="仿宋" w:cs="仿宋"/>
          <w:color w:val="auto"/>
          <w:sz w:val="24"/>
        </w:rPr>
      </w:pPr>
    </w:p>
    <w:p w14:paraId="2162CB5C">
      <w:pPr>
        <w:spacing w:before="120" w:line="22" w:lineRule="atLeast"/>
        <w:ind w:left="960"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p>
    <w:p w14:paraId="58AB66E2">
      <w:pPr>
        <w:pStyle w:val="605"/>
        <w:spacing w:before="120" w:line="22" w:lineRule="atLeast"/>
        <w:rPr>
          <w:rFonts w:hint="eastAsia" w:ascii="仿宋" w:hAnsi="仿宋" w:eastAsia="仿宋" w:cs="仿宋"/>
          <w:color w:val="auto"/>
          <w:szCs w:val="24"/>
        </w:rPr>
      </w:pPr>
    </w:p>
    <w:p w14:paraId="11C2929F">
      <w:pPr>
        <w:pStyle w:val="605"/>
        <w:spacing w:before="120" w:line="22" w:lineRule="atLeast"/>
        <w:rPr>
          <w:rFonts w:hint="eastAsia" w:ascii="仿宋" w:hAnsi="仿宋" w:eastAsia="仿宋" w:cs="仿宋"/>
          <w:color w:val="auto"/>
          <w:szCs w:val="24"/>
        </w:rPr>
      </w:pPr>
    </w:p>
    <w:p w14:paraId="098A9706">
      <w:pPr>
        <w:rPr>
          <w:rFonts w:hint="eastAsia" w:ascii="仿宋" w:hAnsi="仿宋" w:eastAsia="仿宋" w:cs="仿宋"/>
          <w:color w:val="auto"/>
          <w:sz w:val="24"/>
        </w:rPr>
      </w:pPr>
    </w:p>
    <w:p w14:paraId="65FFC045">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甲方：</w:t>
      </w:r>
    </w:p>
    <w:p w14:paraId="790123A0">
      <w:pPr>
        <w:spacing w:before="120" w:line="22" w:lineRule="atLeast"/>
        <w:rPr>
          <w:rFonts w:hint="eastAsia" w:ascii="仿宋" w:hAnsi="仿宋" w:eastAsia="仿宋" w:cs="仿宋"/>
          <w:color w:val="auto"/>
          <w:sz w:val="24"/>
        </w:rPr>
      </w:pPr>
    </w:p>
    <w:p w14:paraId="79E30CC3">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乙方：</w:t>
      </w:r>
    </w:p>
    <w:p w14:paraId="532A2B84">
      <w:pPr>
        <w:spacing w:before="120" w:line="22" w:lineRule="atLeast"/>
        <w:rPr>
          <w:rFonts w:hint="eastAsia" w:ascii="仿宋" w:hAnsi="仿宋" w:eastAsia="仿宋" w:cs="仿宋"/>
          <w:color w:val="auto"/>
          <w:sz w:val="24"/>
        </w:rPr>
      </w:pPr>
    </w:p>
    <w:p w14:paraId="4A69FD36">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签订地：</w:t>
      </w:r>
    </w:p>
    <w:p w14:paraId="25F5B7CE">
      <w:pPr>
        <w:spacing w:before="120" w:line="22" w:lineRule="atLeast"/>
        <w:rPr>
          <w:rFonts w:hint="eastAsia" w:ascii="仿宋" w:hAnsi="仿宋" w:eastAsia="仿宋" w:cs="仿宋"/>
          <w:color w:val="auto"/>
          <w:sz w:val="24"/>
        </w:rPr>
      </w:pPr>
    </w:p>
    <w:p w14:paraId="40D4B9BE">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签订日期：  年  月  日</w:t>
      </w:r>
    </w:p>
    <w:p w14:paraId="30495DB1">
      <w:pPr>
        <w:widowControl/>
        <w:jc w:val="left"/>
        <w:rPr>
          <w:rFonts w:hint="eastAsia" w:ascii="仿宋" w:hAnsi="仿宋" w:eastAsia="仿宋" w:cs="仿宋"/>
          <w:color w:val="auto"/>
          <w:kern w:val="0"/>
          <w:sz w:val="24"/>
        </w:rPr>
        <w:sectPr>
          <w:pgSz w:w="11907" w:h="16840"/>
          <w:pgMar w:top="1814" w:right="1474" w:bottom="1814" w:left="1474" w:header="851" w:footer="851" w:gutter="0"/>
          <w:pgNumType w:fmt="decimal"/>
          <w:cols w:space="720" w:num="1"/>
        </w:sectPr>
      </w:pPr>
    </w:p>
    <w:p w14:paraId="507018C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rPr>
        <w:t>以</w:t>
      </w:r>
      <w:r>
        <w:rPr>
          <w:rFonts w:hint="eastAsia" w:ascii="仿宋" w:hAnsi="仿宋" w:eastAsia="仿宋" w:cs="仿宋"/>
          <w:color w:val="auto"/>
          <w:sz w:val="24"/>
          <w:u w:val="single"/>
        </w:rPr>
        <w:t xml:space="preserve">   （采购方式）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（项目名称、编号）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w:t>
      </w:r>
    </w:p>
    <w:p w14:paraId="513FDAD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7389CBD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color w:val="auto"/>
          <w:sz w:val="24"/>
          <w:highlight w:val="none"/>
        </w:rPr>
      </w:pPr>
      <w:bookmarkStart w:id="30" w:name="_Toc28855"/>
      <w:bookmarkStart w:id="31" w:name="_Toc19273"/>
      <w:bookmarkStart w:id="32" w:name="_Toc22967"/>
      <w:bookmarkStart w:id="33" w:name="_Toc20421"/>
      <w:bookmarkStart w:id="34" w:name="_Toc15367"/>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30"/>
      <w:bookmarkEnd w:id="31"/>
      <w:bookmarkEnd w:id="32"/>
      <w:bookmarkEnd w:id="33"/>
      <w:bookmarkEnd w:id="34"/>
    </w:p>
    <w:p w14:paraId="10A3EEA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152FE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2EFE71F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中标或者成交通知书；</w:t>
      </w:r>
    </w:p>
    <w:p w14:paraId="44B2532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投标或者响应文件（含澄清或者说明文件）；</w:t>
      </w:r>
    </w:p>
    <w:p w14:paraId="4CFE6B3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采购文件（含澄清或者修改文件）；</w:t>
      </w:r>
    </w:p>
    <w:p w14:paraId="2F0EDF2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p>
    <w:p w14:paraId="69931BF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二、采购清单及合同价格</w:t>
      </w:r>
    </w:p>
    <w:tbl>
      <w:tblPr>
        <w:tblStyle w:val="6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380"/>
        <w:gridCol w:w="1395"/>
        <w:gridCol w:w="1275"/>
        <w:gridCol w:w="960"/>
        <w:gridCol w:w="990"/>
        <w:gridCol w:w="825"/>
        <w:gridCol w:w="1108"/>
      </w:tblGrid>
      <w:tr w14:paraId="4EB6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1" w:type="dxa"/>
            <w:noWrap w:val="0"/>
            <w:vAlign w:val="center"/>
          </w:tcPr>
          <w:p w14:paraId="49CAE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1380" w:type="dxa"/>
            <w:noWrap w:val="0"/>
            <w:vAlign w:val="center"/>
          </w:tcPr>
          <w:p w14:paraId="4DF63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货物名称</w:t>
            </w:r>
          </w:p>
        </w:tc>
        <w:tc>
          <w:tcPr>
            <w:tcW w:w="1395" w:type="dxa"/>
            <w:noWrap w:val="0"/>
            <w:vAlign w:val="center"/>
          </w:tcPr>
          <w:p w14:paraId="1B185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产地/品牌</w:t>
            </w:r>
          </w:p>
        </w:tc>
        <w:tc>
          <w:tcPr>
            <w:tcW w:w="1275" w:type="dxa"/>
            <w:noWrap w:val="0"/>
            <w:vAlign w:val="center"/>
          </w:tcPr>
          <w:p w14:paraId="26768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960" w:type="dxa"/>
            <w:noWrap w:val="0"/>
            <w:vAlign w:val="center"/>
          </w:tcPr>
          <w:p w14:paraId="78237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990" w:type="dxa"/>
            <w:noWrap w:val="0"/>
            <w:vAlign w:val="center"/>
          </w:tcPr>
          <w:p w14:paraId="2F116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w:t>
            </w:r>
          </w:p>
        </w:tc>
        <w:tc>
          <w:tcPr>
            <w:tcW w:w="825" w:type="dxa"/>
            <w:noWrap w:val="0"/>
            <w:vAlign w:val="center"/>
          </w:tcPr>
          <w:p w14:paraId="0FB84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总价</w:t>
            </w:r>
          </w:p>
        </w:tc>
        <w:tc>
          <w:tcPr>
            <w:tcW w:w="1108" w:type="dxa"/>
            <w:noWrap w:val="0"/>
            <w:vAlign w:val="center"/>
          </w:tcPr>
          <w:p w14:paraId="6B4E9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14:paraId="79B4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1" w:type="dxa"/>
            <w:noWrap w:val="0"/>
            <w:vAlign w:val="center"/>
          </w:tcPr>
          <w:p w14:paraId="3488B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380" w:type="dxa"/>
            <w:noWrap w:val="0"/>
            <w:vAlign w:val="center"/>
          </w:tcPr>
          <w:p w14:paraId="527BF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5" w:type="dxa"/>
            <w:noWrap w:val="0"/>
            <w:vAlign w:val="center"/>
          </w:tcPr>
          <w:p w14:paraId="48471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275" w:type="dxa"/>
            <w:noWrap w:val="0"/>
            <w:vAlign w:val="center"/>
          </w:tcPr>
          <w:p w14:paraId="6AB70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60" w:type="dxa"/>
            <w:noWrap w:val="0"/>
            <w:vAlign w:val="center"/>
          </w:tcPr>
          <w:p w14:paraId="67795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0" w:type="dxa"/>
            <w:tcBorders>
              <w:bottom w:val="single" w:color="auto" w:sz="4" w:space="0"/>
            </w:tcBorders>
            <w:noWrap w:val="0"/>
            <w:vAlign w:val="center"/>
          </w:tcPr>
          <w:p w14:paraId="5CB27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25" w:type="dxa"/>
            <w:tcBorders>
              <w:bottom w:val="single" w:color="auto" w:sz="4" w:space="0"/>
            </w:tcBorders>
            <w:noWrap w:val="0"/>
            <w:vAlign w:val="center"/>
          </w:tcPr>
          <w:p w14:paraId="7EFB0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08" w:type="dxa"/>
            <w:tcBorders>
              <w:bottom w:val="single" w:color="auto" w:sz="4" w:space="0"/>
            </w:tcBorders>
            <w:noWrap w:val="0"/>
            <w:vAlign w:val="center"/>
          </w:tcPr>
          <w:p w14:paraId="39283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39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1" w:type="dxa"/>
            <w:noWrap w:val="0"/>
            <w:vAlign w:val="center"/>
          </w:tcPr>
          <w:p w14:paraId="0F4F8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380" w:type="dxa"/>
            <w:noWrap w:val="0"/>
            <w:vAlign w:val="center"/>
          </w:tcPr>
          <w:p w14:paraId="37870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5" w:type="dxa"/>
            <w:noWrap w:val="0"/>
            <w:vAlign w:val="center"/>
          </w:tcPr>
          <w:p w14:paraId="783AD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275" w:type="dxa"/>
            <w:noWrap w:val="0"/>
            <w:vAlign w:val="center"/>
          </w:tcPr>
          <w:p w14:paraId="4A58B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60" w:type="dxa"/>
            <w:noWrap w:val="0"/>
            <w:vAlign w:val="center"/>
          </w:tcPr>
          <w:p w14:paraId="76CDC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0" w:type="dxa"/>
            <w:noWrap w:val="0"/>
            <w:vAlign w:val="center"/>
          </w:tcPr>
          <w:p w14:paraId="032F5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25" w:type="dxa"/>
            <w:noWrap w:val="0"/>
            <w:vAlign w:val="center"/>
          </w:tcPr>
          <w:p w14:paraId="3BD7C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08" w:type="dxa"/>
            <w:noWrap w:val="0"/>
            <w:vAlign w:val="center"/>
          </w:tcPr>
          <w:p w14:paraId="58B38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20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1" w:type="dxa"/>
            <w:noWrap w:val="0"/>
            <w:vAlign w:val="center"/>
          </w:tcPr>
          <w:p w14:paraId="545A8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380" w:type="dxa"/>
            <w:noWrap w:val="0"/>
            <w:vAlign w:val="center"/>
          </w:tcPr>
          <w:p w14:paraId="18576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395" w:type="dxa"/>
            <w:noWrap w:val="0"/>
            <w:vAlign w:val="center"/>
          </w:tcPr>
          <w:p w14:paraId="4C3F6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275" w:type="dxa"/>
            <w:noWrap w:val="0"/>
            <w:vAlign w:val="center"/>
          </w:tcPr>
          <w:p w14:paraId="4128C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60" w:type="dxa"/>
            <w:noWrap w:val="0"/>
            <w:vAlign w:val="center"/>
          </w:tcPr>
          <w:p w14:paraId="70587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0" w:type="dxa"/>
            <w:noWrap w:val="0"/>
            <w:vAlign w:val="center"/>
          </w:tcPr>
          <w:p w14:paraId="337DC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25" w:type="dxa"/>
            <w:noWrap w:val="0"/>
            <w:vAlign w:val="center"/>
          </w:tcPr>
          <w:p w14:paraId="41986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08" w:type="dxa"/>
            <w:noWrap w:val="0"/>
            <w:vAlign w:val="center"/>
          </w:tcPr>
          <w:p w14:paraId="1FADE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2D90283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bCs/>
          <w:color w:val="auto"/>
          <w:kern w:val="0"/>
          <w:sz w:val="24"/>
          <w:highlight w:val="none"/>
          <w:lang w:val="en-US" w:eastAsia="zh-CN"/>
        </w:rPr>
      </w:pPr>
      <w:bookmarkStart w:id="35" w:name="_Toc10340"/>
      <w:bookmarkStart w:id="36" w:name="_Toc22618"/>
      <w:bookmarkStart w:id="37" w:name="_Toc1814"/>
      <w:bookmarkStart w:id="38" w:name="_Toc31421"/>
      <w:bookmarkStart w:id="39" w:name="_Toc3625"/>
      <w:bookmarkStart w:id="40" w:name="_Toc8772"/>
      <w:bookmarkStart w:id="41" w:name="_Toc11108"/>
      <w:bookmarkStart w:id="42" w:name="_Toc4760"/>
      <w:r>
        <w:rPr>
          <w:rFonts w:hint="eastAsia" w:ascii="仿宋" w:hAnsi="仿宋" w:eastAsia="仿宋" w:cs="仿宋"/>
          <w:b w:val="0"/>
          <w:bCs w:val="0"/>
          <w:color w:val="auto"/>
          <w:kern w:val="0"/>
          <w:sz w:val="24"/>
          <w:highlight w:val="none"/>
          <w:lang w:val="en-US" w:eastAsia="zh-CN"/>
        </w:rPr>
        <w:t>合同总价：大写（小写：元），已包含但不限于设备的价款、安装调试费和其它费用（装卸费、仓储保管费、预埋件、二次结构拆改、脚手架、水平/垂直运输、设备就位、安装、调试、验收、培训、委托监检、成品保护、交付使用、售后服务、以及向采购人提供全过程形成的图纸、记录、档案资料、施工水电费、总包服务费、招标代理费、不可预见费等一切完成合同所需的一切本身和不可或缺的所有工作开支、政策性文件规定计合同包含的所有风险、责任等各项全部费用。</w:t>
      </w:r>
    </w:p>
    <w:p w14:paraId="06FA544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rPr>
        <w:t>、技术资料</w:t>
      </w:r>
    </w:p>
    <w:p w14:paraId="2F14588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1.乙方应按招标文件规定的时间向甲方提供使用货物的有关技术资料。</w:t>
      </w:r>
    </w:p>
    <w:p w14:paraId="45FD80E5">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bookmarkEnd w:id="35"/>
    <w:bookmarkEnd w:id="36"/>
    <w:bookmarkEnd w:id="37"/>
    <w:p w14:paraId="503366FE">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四、设备（材料）要求</w:t>
      </w:r>
    </w:p>
    <w:p w14:paraId="2AFE8FF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1.1乙方所投设备必须是厂商全新的、性能最优的，型号、性能及指标符合国家及招标文件提出的有关技术、质量、安全标准。如果乙方提供的产品与投标文件和合同等内容中承诺的产品不一致，则乙方必须接受无条件退货（甲方要求除外），并赔偿甲方损失。</w:t>
      </w:r>
    </w:p>
    <w:p w14:paraId="6F93A5DD">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1.2乙方须按国家有关规定及标准完成本次采购设备的供货、运输、装卸、检验、安装、试运行、验收、质保期上门服务等各项工作，并保证产品使用的安全性能与检测结果的可靠性。货物验收过程中，由于质量不合格或运输等原因所造成的一切费用均由乙方负责。</w:t>
      </w:r>
    </w:p>
    <w:p w14:paraId="75F9DA88">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1.3乙方所出售的货物还应符合国家和浙江省有关安全、环保、卫生之规定。</w:t>
      </w:r>
    </w:p>
    <w:p w14:paraId="1285A02D">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1.4所有设备在开箱检验时必须完好，无破损，配置与装箱单相符。</w:t>
      </w:r>
    </w:p>
    <w:p w14:paraId="40F0D15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1.5设备外观清洁，标记编号以及盘面显示等字体清晰，明确。铭牌、使用指示、警告指示应以中文或英文及易懂的通用符号来表示；应准确无误地表明设备之型号、规格、制造厂及生产或出厂日期。</w:t>
      </w:r>
    </w:p>
    <w:p w14:paraId="1F69243C">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1.6供货时所有货物提供出厂合格证等质量证明文件，若没有合格证的可提供型式试验报告、各部件的质量保证承诺书。</w:t>
      </w:r>
    </w:p>
    <w:p w14:paraId="0E41265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1.7随带资料（原件）齐全，并在项目竣工后统一移交给甲方。</w:t>
      </w:r>
    </w:p>
    <w:p w14:paraId="757DD48C">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五、货物包装及发运</w:t>
      </w:r>
    </w:p>
    <w:p w14:paraId="744FF7E5">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1.乙方应在货物发运前对其进行满足运输距离、防潮、防震、防锈和防破损装卸等要求包装，以保证货物安全运达甲方指定地点。</w:t>
      </w:r>
    </w:p>
    <w:p w14:paraId="7341DB1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2.乙方在货物发运手续办理完毕后24小时内或货到甲方48小时前通知甲方，以准备接货。</w:t>
      </w:r>
    </w:p>
    <w:p w14:paraId="3CD7457B">
      <w:pPr>
        <w:pStyle w:val="146"/>
        <w:keepNext w:val="0"/>
        <w:keepLines w:val="0"/>
        <w:pageBreakBefore w:val="0"/>
        <w:kinsoku/>
        <w:wordWrap/>
        <w:overflowPunct/>
        <w:topLinePunct w:val="0"/>
        <w:autoSpaceDE/>
        <w:autoSpaceDN/>
        <w:bidi w:val="0"/>
        <w:spacing w:line="360" w:lineRule="auto"/>
        <w:ind w:left="-134" w:leftChars="-64"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highlight w:val="none"/>
          <w:lang w:val="en-US" w:eastAsia="zh-CN"/>
        </w:rPr>
        <w:t>3.货物在交付甲方前发生的风险均由乙方负责。</w:t>
      </w:r>
    </w:p>
    <w:p w14:paraId="0F98821D">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六、</w:t>
      </w:r>
      <w:r>
        <w:rPr>
          <w:rFonts w:hint="eastAsia" w:ascii="仿宋" w:hAnsi="仿宋" w:eastAsia="仿宋" w:cs="仿宋"/>
          <w:b/>
          <w:color w:val="auto"/>
          <w:spacing w:val="5"/>
          <w:sz w:val="24"/>
          <w:szCs w:val="24"/>
          <w:highlight w:val="none"/>
        </w:rPr>
        <w:t>运输、保管、保险</w:t>
      </w:r>
    </w:p>
    <w:p w14:paraId="15646DEE">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1.乙方负责设备材料货到现场或甲方指定的地点过程中的全部运输，包括装卸车、货物现场的搬运。</w:t>
      </w:r>
    </w:p>
    <w:p w14:paraId="5384825A">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2.货物在项目综合验收合格前的保管由乙方负责。</w:t>
      </w:r>
    </w:p>
    <w:p w14:paraId="7AC00823">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3.货物在项目综合验收合格前的保险由乙方负责，乙方负责其派出的现场服务人员人身意外保险。</w:t>
      </w:r>
    </w:p>
    <w:p w14:paraId="540AE449">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七、</w:t>
      </w:r>
      <w:r>
        <w:rPr>
          <w:rFonts w:hint="eastAsia" w:ascii="仿宋" w:hAnsi="仿宋" w:eastAsia="仿宋" w:cs="仿宋"/>
          <w:b/>
          <w:bCs/>
          <w:color w:val="auto"/>
          <w:sz w:val="24"/>
          <w:szCs w:val="24"/>
          <w:highlight w:val="none"/>
        </w:rPr>
        <w:t>交货安装时间及地点</w:t>
      </w:r>
    </w:p>
    <w:p w14:paraId="18C8FD0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1.合同签订、接到甲方供货通知后15天内送至施工现场（根据工程进展供货、安装、调试，具体日期以甲方发出的交货通知单为准）。</w:t>
      </w:r>
    </w:p>
    <w:p w14:paraId="4F406AE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2.地点：甲方指定地点。</w:t>
      </w:r>
    </w:p>
    <w:p w14:paraId="3D662D8F">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八、</w:t>
      </w:r>
      <w:r>
        <w:rPr>
          <w:rFonts w:hint="eastAsia" w:ascii="仿宋" w:hAnsi="仿宋" w:eastAsia="仿宋" w:cs="仿宋"/>
          <w:b/>
          <w:bCs/>
          <w:color w:val="auto"/>
          <w:sz w:val="24"/>
          <w:szCs w:val="24"/>
          <w:highlight w:val="none"/>
          <w:lang w:val="en-US" w:eastAsia="zh-CN"/>
        </w:rPr>
        <w:t>验收</w:t>
      </w:r>
    </w:p>
    <w:p w14:paraId="221B04E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1.由甲方组织专家或有资质的第三方机构进行验收。</w:t>
      </w:r>
    </w:p>
    <w:p w14:paraId="2667CA3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color w:val="auto"/>
          <w:sz w:val="24"/>
          <w:szCs w:val="24"/>
          <w:highlight w:val="none"/>
        </w:rPr>
        <w:t>项目安装调试完成后，需进行一个月的试运行，</w:t>
      </w:r>
      <w:r>
        <w:rPr>
          <w:rFonts w:hint="eastAsia" w:ascii="仿宋" w:hAnsi="仿宋" w:eastAsia="仿宋" w:cs="仿宋"/>
          <w:color w:val="auto"/>
          <w:sz w:val="24"/>
          <w:szCs w:val="24"/>
          <w:highlight w:val="none"/>
          <w:lang w:val="en-US" w:eastAsia="zh-CN"/>
        </w:rPr>
        <w:t>试运行结束后组织验收</w:t>
      </w:r>
      <w:r>
        <w:rPr>
          <w:rFonts w:hint="eastAsia" w:ascii="仿宋" w:hAnsi="仿宋" w:eastAsia="仿宋" w:cs="仿宋"/>
          <w:b w:val="0"/>
          <w:bCs w:val="0"/>
          <w:color w:val="auto"/>
          <w:kern w:val="0"/>
          <w:sz w:val="24"/>
          <w:highlight w:val="none"/>
          <w:lang w:val="en-US" w:eastAsia="zh-CN"/>
        </w:rPr>
        <w:t>，如果发现成果有质量、技术等问题，乙方负责根据合同及甲方的要求采取补足或更换等处理措施，并承担由此发生的一切损失和费用。验收合格后，甲方在验收单上签字并加盖单位公章。</w:t>
      </w:r>
    </w:p>
    <w:p w14:paraId="3D7C85C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3.验收条件及标准：</w:t>
      </w:r>
    </w:p>
    <w:p w14:paraId="15F3B60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3.1结果符合我国国家有关技术规范要求和技术标准及合同要求。</w:t>
      </w:r>
    </w:p>
    <w:p w14:paraId="1DC9E97E">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3.2在进行测试和试运行过程中发生的故障已被消除并得到甲方的认可。</w:t>
      </w:r>
    </w:p>
    <w:p w14:paraId="05CDA83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3.3所有合同中规定的货物、材料和技术文件都已提交。</w:t>
      </w:r>
    </w:p>
    <w:p w14:paraId="71E32AF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4.乙方承担所有要求的检测项目费用、支付专家费用等。</w:t>
      </w:r>
    </w:p>
    <w:p w14:paraId="1F41308D">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5.如第一次验收未合格，乙方找出原因进行更正，并应在第一次验收结束后7个工作日内进行再次验收，乙方承担由此而产生的全部费用。如第二次验收仍不能符合合格条件，甲方可拒绝接受全部货物并有权解除合同，乙方负责赔偿一切损失。</w:t>
      </w:r>
    </w:p>
    <w:p w14:paraId="5369AB10">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九、质保期</w:t>
      </w:r>
    </w:p>
    <w:p w14:paraId="1C5F7F8C">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整机质保期</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lang w:val="en-US" w:eastAsia="zh-CN"/>
        </w:rPr>
        <w:t>年。质保期自验收合格后算起，质保期内空调每年2次免费内、外机翅片、滤网清洗、加氟等。</w:t>
      </w:r>
    </w:p>
    <w:p w14:paraId="0D7799F3">
      <w:pPr>
        <w:pStyle w:val="146"/>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bCs/>
          <w:color w:val="auto"/>
          <w:kern w:val="0"/>
          <w:sz w:val="24"/>
          <w:highlight w:val="none"/>
          <w:lang w:val="en-US" w:eastAsia="zh-CN"/>
        </w:rPr>
        <w:t>十、售后服务保障要求</w:t>
      </w:r>
    </w:p>
    <w:p w14:paraId="563D881B">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1.乙方提供</w:t>
      </w: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24</w:t>
      </w:r>
      <w:r>
        <w:rPr>
          <w:rFonts w:hint="eastAsia" w:ascii="仿宋" w:hAnsi="仿宋" w:eastAsia="仿宋" w:cs="仿宋"/>
          <w:b w:val="0"/>
          <w:bCs w:val="0"/>
          <w:color w:val="auto"/>
          <w:kern w:val="0"/>
          <w:sz w:val="24"/>
          <w:highlight w:val="none"/>
          <w:lang w:val="en-US" w:eastAsia="zh-CN"/>
        </w:rPr>
        <w:t>小时电话技术支持，接到故障通知后30分钟作出响应。如无法在30分钟内进行电话排除故障，乙方需在收到甲方通知后60分钟赶到现场解决，一般问题在4小时之内修复完毕，如果不能修复，则提供同样备品供甲方使用，直至产品修复。乙方未在规定时间到达现场，甲方将另派人员修理，修理费由乙方负责。</w:t>
      </w:r>
    </w:p>
    <w:p w14:paraId="79BAF7E7">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2.乙方须对合同中规定的整套机组设备，</w:t>
      </w:r>
      <w:r>
        <w:rPr>
          <w:rFonts w:hint="eastAsia" w:ascii="仿宋" w:hAnsi="仿宋" w:eastAsia="仿宋" w:cs="仿宋"/>
          <w:color w:val="auto"/>
          <w:kern w:val="0"/>
          <w:sz w:val="24"/>
          <w:szCs w:val="24"/>
          <w:highlight w:val="none"/>
        </w:rPr>
        <w:t>提供经调试、试运行</w:t>
      </w:r>
      <w:r>
        <w:rPr>
          <w:rFonts w:hint="eastAsia" w:ascii="仿宋" w:hAnsi="仿宋" w:eastAsia="仿宋" w:cs="仿宋"/>
          <w:color w:val="auto"/>
          <w:kern w:val="0"/>
          <w:sz w:val="24"/>
          <w:szCs w:val="24"/>
          <w:highlight w:val="none"/>
          <w:lang w:val="en-US" w:eastAsia="zh-CN"/>
        </w:rPr>
        <w:t>一个月并</w:t>
      </w:r>
      <w:r>
        <w:rPr>
          <w:rFonts w:hint="eastAsia" w:ascii="仿宋" w:hAnsi="仿宋" w:eastAsia="仿宋" w:cs="仿宋"/>
          <w:color w:val="auto"/>
          <w:kern w:val="0"/>
          <w:sz w:val="24"/>
          <w:szCs w:val="24"/>
          <w:highlight w:val="none"/>
        </w:rPr>
        <w:t>验收合格后算起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年</w:t>
      </w:r>
      <w:r>
        <w:rPr>
          <w:rFonts w:hint="eastAsia" w:ascii="仿宋" w:hAnsi="仿宋" w:eastAsia="仿宋" w:cs="仿宋"/>
          <w:color w:val="auto"/>
          <w:kern w:val="0"/>
          <w:sz w:val="24"/>
          <w:szCs w:val="24"/>
          <w:highlight w:val="none"/>
        </w:rPr>
        <w:t>的质保期</w:t>
      </w:r>
      <w:r>
        <w:rPr>
          <w:rFonts w:hint="eastAsia" w:ascii="仿宋" w:hAnsi="仿宋" w:eastAsia="仿宋" w:cs="仿宋"/>
          <w:b w:val="0"/>
          <w:bCs w:val="0"/>
          <w:color w:val="auto"/>
          <w:kern w:val="0"/>
          <w:sz w:val="24"/>
          <w:highlight w:val="none"/>
          <w:lang w:val="en-US" w:eastAsia="zh-CN"/>
        </w:rPr>
        <w:t>，在此期间，因产品制造质量不良而产生损坏或不能正常工作，乙方应免费维修和正常保养。</w:t>
      </w:r>
    </w:p>
    <w:p w14:paraId="3531B5BE">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3.在质保期内由于零件质量问题而导致的易损件损坏乙方负责赔偿。</w:t>
      </w:r>
    </w:p>
    <w:p w14:paraId="7CE7F639">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4.乙方对使用的所有材料和附件负责，不管是制造厂生产的还是外购件。</w:t>
      </w:r>
    </w:p>
    <w:p w14:paraId="41993AE4">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5.质保期外发生的损坏，乙方负责设备的终身维修，修理和换件应按成本费收取，不再收取其它费用。</w:t>
      </w:r>
    </w:p>
    <w:p w14:paraId="2080B803">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6.乙方须对甲方及使用单位的技术人员进行免费培训。</w:t>
      </w:r>
    </w:p>
    <w:p w14:paraId="1D20DE2C">
      <w:pPr>
        <w:pStyle w:val="146"/>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b/>
          <w:bCs/>
          <w:color w:val="auto"/>
          <w:kern w:val="0"/>
          <w:sz w:val="24"/>
          <w:szCs w:val="22"/>
          <w:highlight w:val="none"/>
          <w:lang w:val="en-US" w:eastAsia="zh-CN" w:bidi="ar-SA"/>
        </w:rPr>
      </w:pPr>
      <w:r>
        <w:rPr>
          <w:rFonts w:hint="eastAsia" w:ascii="仿宋" w:hAnsi="仿宋" w:eastAsia="仿宋" w:cs="仿宋"/>
          <w:color w:val="auto"/>
          <w:sz w:val="24"/>
          <w:szCs w:val="24"/>
          <w:highlight w:val="none"/>
          <w:lang w:val="en-US" w:eastAsia="zh-CN"/>
        </w:rPr>
        <w:t>7.乙方</w:t>
      </w:r>
      <w:r>
        <w:rPr>
          <w:rFonts w:hint="eastAsia" w:ascii="仿宋" w:hAnsi="仿宋" w:eastAsia="仿宋" w:cs="仿宋"/>
          <w:color w:val="auto"/>
          <w:sz w:val="24"/>
          <w:szCs w:val="24"/>
          <w:highlight w:val="none"/>
        </w:rPr>
        <w:t>对各种型号的设备须</w:t>
      </w:r>
      <w:r>
        <w:rPr>
          <w:rFonts w:hint="eastAsia" w:ascii="仿宋" w:hAnsi="仿宋" w:eastAsia="仿宋" w:cs="仿宋"/>
          <w:color w:val="auto"/>
          <w:sz w:val="24"/>
          <w:szCs w:val="24"/>
          <w:highlight w:val="none"/>
          <w:lang w:val="en-US" w:eastAsia="zh-CN"/>
        </w:rPr>
        <w:t>准备</w:t>
      </w:r>
      <w:r>
        <w:rPr>
          <w:rFonts w:hint="eastAsia" w:ascii="仿宋" w:hAnsi="仿宋" w:eastAsia="仿宋" w:cs="仿宋"/>
          <w:color w:val="auto"/>
          <w:sz w:val="24"/>
          <w:szCs w:val="24"/>
          <w:highlight w:val="none"/>
        </w:rPr>
        <w:t>足够的备件、附件和易损件并保证是原厂生产的产品，以满足设备正常运行的需要。</w:t>
      </w:r>
    </w:p>
    <w:p w14:paraId="46A25108">
      <w:pPr>
        <w:pStyle w:val="146"/>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default" w:ascii="仿宋" w:hAnsi="仿宋" w:eastAsia="仿宋" w:cs="仿宋"/>
          <w:b/>
          <w:bCs/>
          <w:color w:val="auto"/>
          <w:kern w:val="0"/>
          <w:sz w:val="24"/>
          <w:szCs w:val="22"/>
          <w:highlight w:val="none"/>
          <w:lang w:val="en-US" w:eastAsia="zh-CN" w:bidi="ar-SA"/>
        </w:rPr>
      </w:pPr>
      <w:r>
        <w:rPr>
          <w:rFonts w:hint="eastAsia" w:ascii="仿宋" w:hAnsi="仿宋" w:eastAsia="仿宋" w:cs="仿宋"/>
          <w:b/>
          <w:bCs/>
          <w:color w:val="auto"/>
          <w:kern w:val="0"/>
          <w:sz w:val="24"/>
          <w:szCs w:val="22"/>
          <w:highlight w:val="none"/>
          <w:lang w:val="en-US" w:eastAsia="zh-CN" w:bidi="ar-SA"/>
        </w:rPr>
        <w:t>十一、结算方式</w:t>
      </w:r>
    </w:p>
    <w:p w14:paraId="1A5A8FCB">
      <w:pPr>
        <w:pStyle w:val="146"/>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szCs w:val="24"/>
          <w:highlight w:val="none"/>
          <w:lang w:val="en-US" w:eastAsia="zh-CN"/>
        </w:rPr>
        <w:t>最终结算价以审计为准，由于工程量变更造成的数量增减,按照乙方相应报价单价结算，但不得超过中标价，如超过中标价按中标价结算。相关市场风险系数乙方在投标时应自行充分考虑。</w:t>
      </w:r>
    </w:p>
    <w:p w14:paraId="3B0B0538">
      <w:pPr>
        <w:pStyle w:val="146"/>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十二、付款方式</w:t>
      </w:r>
    </w:p>
    <w:p w14:paraId="4DD5359C">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1.设备全部到货验收后30日内支付至设备款的50%；</w:t>
      </w:r>
    </w:p>
    <w:p w14:paraId="4BB05AC8">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2.设备全部安装调试完毕并验收合格后30日内支付至合同款的80%；</w:t>
      </w:r>
    </w:p>
    <w:p w14:paraId="2B36372C">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3.经审计后1个月内支付至结算审定价的100%。</w:t>
      </w:r>
    </w:p>
    <w:p w14:paraId="598E7780">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十三、维修基金</w:t>
      </w:r>
    </w:p>
    <w:p w14:paraId="3A06B42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1.乙方应在甲方最后一笔付款前汇合同款的5%到甲方指定账户作为维修基金；</w:t>
      </w:r>
    </w:p>
    <w:p w14:paraId="50457B5C">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2.维修基金在质保期满后无质量问题7个工作日内退还（不计息）。</w:t>
      </w:r>
    </w:p>
    <w:p w14:paraId="677BF49D">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十四、发票要求</w:t>
      </w:r>
    </w:p>
    <w:p w14:paraId="4AC0A08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乙方在甲方支付费用前，依据相应的金额，向甲方提供足额且符合税法规定的发票。甲方在收到乙方提供的发票后在合同约定的时间支付相应款项，否则甲方有权延迟支付相应费用而不被视为违约，亦无须承担任何违约责任。</w:t>
      </w:r>
    </w:p>
    <w:p w14:paraId="26526D6A">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本项目合同签署的乙方名称与发票开具单位及收款单位一致，乙方不得以其他理由在合同执行过程中要求调整发票开具单位或收款单位（依法变更单位名称除外），否则视为乙方违约并自行承担相关责任，且须承担由此对甲方造成的一切损失。</w:t>
      </w:r>
    </w:p>
    <w:p w14:paraId="7594F96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十五、履约保证金</w:t>
      </w:r>
    </w:p>
    <w:p w14:paraId="2C0B4E8E">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中标通知书发出10个工作日内乙方向甲方递交中标金额1%的履约保证金（即   元），全部安装调试完成验收合格后退还，履约保证金不计息。</w:t>
      </w:r>
    </w:p>
    <w:p w14:paraId="6D90AEB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履约保证金支付方式：保函、网上银行、电汇、汇票或转帐形式。（保函有效期必须在本项目约定完工日期之日起30个工作日后），保函包括银行保函、保险机构保证保险保单。</w:t>
      </w:r>
    </w:p>
    <w:p w14:paraId="09DFD1F6">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十六、总包服务费</w:t>
      </w:r>
    </w:p>
    <w:p w14:paraId="644FEF0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由乙方支付总包单位总承包服务费。</w:t>
      </w:r>
    </w:p>
    <w:p w14:paraId="1720CF18">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十七、技术培训</w:t>
      </w:r>
    </w:p>
    <w:p w14:paraId="5FA9348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b w:val="0"/>
          <w:bCs w:val="0"/>
          <w:color w:val="auto"/>
          <w:kern w:val="0"/>
          <w:sz w:val="24"/>
          <w:highlight w:val="none"/>
          <w:lang w:val="en-US" w:eastAsia="zh-CN"/>
        </w:rPr>
        <w:t>须对甲方的技术人员进行培训。</w:t>
      </w:r>
      <w:r>
        <w:rPr>
          <w:rFonts w:hint="eastAsia" w:ascii="仿宋" w:hAnsi="仿宋" w:eastAsia="仿宋" w:cs="仿宋"/>
          <w:color w:val="auto"/>
          <w:sz w:val="24"/>
          <w:szCs w:val="24"/>
          <w:highlight w:val="none"/>
          <w:lang w:val="en-US" w:eastAsia="zh-CN"/>
        </w:rPr>
        <w:t>乙方</w:t>
      </w:r>
      <w:r>
        <w:rPr>
          <w:rFonts w:hint="eastAsia" w:ascii="仿宋" w:hAnsi="仿宋" w:eastAsia="仿宋" w:cs="仿宋"/>
          <w:b w:val="0"/>
          <w:bCs w:val="0"/>
          <w:color w:val="auto"/>
          <w:kern w:val="0"/>
          <w:sz w:val="24"/>
          <w:highlight w:val="none"/>
          <w:lang w:val="en-US" w:eastAsia="zh-CN"/>
        </w:rPr>
        <w:t>应提供详细的培训计划，包括培训内容、培训时间等。</w:t>
      </w:r>
    </w:p>
    <w:p w14:paraId="2A6607A5">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color w:val="auto"/>
          <w:sz w:val="24"/>
          <w:szCs w:val="24"/>
          <w:highlight w:val="none"/>
          <w:lang w:val="en-US" w:eastAsia="zh-CN"/>
        </w:rPr>
        <w:t>乙方</w:t>
      </w:r>
      <w:r>
        <w:rPr>
          <w:rFonts w:hint="eastAsia" w:ascii="仿宋" w:hAnsi="仿宋" w:eastAsia="仿宋" w:cs="仿宋"/>
          <w:b w:val="0"/>
          <w:bCs w:val="0"/>
          <w:color w:val="auto"/>
          <w:kern w:val="0"/>
          <w:sz w:val="24"/>
          <w:highlight w:val="none"/>
          <w:lang w:val="en-US" w:eastAsia="zh-CN"/>
        </w:rPr>
        <w:t>提供的负责培训的人员应具备同类项目的经验。</w:t>
      </w:r>
    </w:p>
    <w:p w14:paraId="037DDD5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3.技术培训费用应包含在投标总价中。技术培训至少应包括下列内容：1）设备系统的原理、构成和功能的描述；2）常见故障的处理或排除；3）各设备系统（部件）的检查、调整和维护。</w:t>
      </w:r>
    </w:p>
    <w:p w14:paraId="2107251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十八、知识产权</w:t>
      </w:r>
    </w:p>
    <w:p w14:paraId="66AACAF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sz w:val="24"/>
          <w:szCs w:val="24"/>
          <w:highlight w:val="none"/>
          <w:lang w:val="en-US" w:eastAsia="zh-CN"/>
        </w:rPr>
        <w:t>乙方应保证所提供的货物或其任何一部分均不会侵犯任何第三方的知识产权。乙方应保护</w:t>
      </w:r>
      <w:r>
        <w:rPr>
          <w:rFonts w:hint="eastAsia" w:ascii="仿宋" w:hAnsi="仿宋" w:eastAsia="仿宋" w:cs="仿宋"/>
          <w:b w:val="0"/>
          <w:bCs w:val="0"/>
          <w:color w:val="auto"/>
          <w:kern w:val="0"/>
          <w:sz w:val="24"/>
          <w:highlight w:val="none"/>
          <w:lang w:val="en-US" w:eastAsia="zh-CN"/>
        </w:rPr>
        <w:t>甲方</w:t>
      </w:r>
      <w:r>
        <w:rPr>
          <w:rFonts w:hint="eastAsia" w:ascii="仿宋" w:hAnsi="仿宋" w:eastAsia="仿宋" w:cs="仿宋"/>
          <w:color w:val="auto"/>
          <w:sz w:val="24"/>
          <w:szCs w:val="24"/>
          <w:highlight w:val="none"/>
          <w:lang w:val="en-US" w:eastAsia="zh-CN"/>
        </w:rPr>
        <w:t>在使用本合同项下货物或其任何一部分不受第三方提出侵犯其专利权、商标权和工业设计权的起诉。如果任何第三方提出侵权诉讼，乙方必须与第三方交涉并承担可能发生的一切费用，致</w:t>
      </w:r>
      <w:r>
        <w:rPr>
          <w:rFonts w:hint="eastAsia" w:ascii="仿宋" w:hAnsi="仿宋" w:eastAsia="仿宋" w:cs="仿宋"/>
          <w:b w:val="0"/>
          <w:bCs w:val="0"/>
          <w:color w:val="auto"/>
          <w:kern w:val="0"/>
          <w:sz w:val="24"/>
          <w:highlight w:val="none"/>
          <w:lang w:val="en-US" w:eastAsia="zh-CN"/>
        </w:rPr>
        <w:t>甲方</w:t>
      </w:r>
      <w:r>
        <w:rPr>
          <w:rFonts w:hint="eastAsia" w:ascii="仿宋" w:hAnsi="仿宋" w:eastAsia="仿宋" w:cs="仿宋"/>
          <w:color w:val="auto"/>
          <w:sz w:val="24"/>
          <w:szCs w:val="24"/>
          <w:highlight w:val="none"/>
          <w:lang w:val="en-US" w:eastAsia="zh-CN"/>
        </w:rPr>
        <w:t>须向第三方付款的，</w:t>
      </w:r>
      <w:r>
        <w:rPr>
          <w:rFonts w:hint="eastAsia" w:ascii="仿宋" w:hAnsi="仿宋" w:eastAsia="仿宋" w:cs="仿宋"/>
          <w:b w:val="0"/>
          <w:bCs w:val="0"/>
          <w:color w:val="auto"/>
          <w:kern w:val="0"/>
          <w:sz w:val="24"/>
          <w:highlight w:val="none"/>
          <w:lang w:val="en-US" w:eastAsia="zh-CN"/>
        </w:rPr>
        <w:t>甲方</w:t>
      </w:r>
      <w:r>
        <w:rPr>
          <w:rFonts w:hint="eastAsia" w:ascii="仿宋" w:hAnsi="仿宋" w:eastAsia="仿宋" w:cs="仿宋"/>
          <w:color w:val="auto"/>
          <w:sz w:val="24"/>
          <w:szCs w:val="24"/>
          <w:highlight w:val="none"/>
          <w:lang w:val="en-US" w:eastAsia="zh-CN"/>
        </w:rPr>
        <w:t>有权向乙方追偿。</w:t>
      </w:r>
    </w:p>
    <w:p w14:paraId="764ADAA3">
      <w:pPr>
        <w:pStyle w:val="146"/>
        <w:keepNext w:val="0"/>
        <w:keepLines w:val="0"/>
        <w:pageBreakBefore w:val="0"/>
        <w:kinsoku/>
        <w:wordWrap/>
        <w:overflowPunct/>
        <w:topLinePunct w:val="0"/>
        <w:autoSpaceDE/>
        <w:autoSpaceDN/>
        <w:bidi w:val="0"/>
        <w:spacing w:line="360" w:lineRule="auto"/>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十九、安全责任</w:t>
      </w:r>
    </w:p>
    <w:p w14:paraId="3DBC3C1C">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乙方在项目实施期间应严格遵守国家安全生产规范，杜绝安全事故的发生，</w:t>
      </w:r>
      <w:r>
        <w:rPr>
          <w:rStyle w:val="969"/>
          <w:rFonts w:hint="eastAsia" w:ascii="仿宋" w:hAnsi="仿宋" w:eastAsia="仿宋" w:cs="仿宋"/>
          <w:color w:val="auto"/>
          <w:sz w:val="24"/>
          <w:szCs w:val="24"/>
          <w:highlight w:val="none"/>
          <w:lang w:val="en-US" w:eastAsia="zh-CN"/>
        </w:rPr>
        <w:t>特殊作业做到持证上岗。</w:t>
      </w:r>
      <w:r>
        <w:rPr>
          <w:rFonts w:hint="eastAsia" w:ascii="仿宋" w:hAnsi="仿宋" w:eastAsia="仿宋" w:cs="仿宋"/>
          <w:bCs/>
          <w:color w:val="auto"/>
          <w:sz w:val="24"/>
          <w:szCs w:val="24"/>
          <w:highlight w:val="none"/>
          <w:lang w:val="en-US" w:eastAsia="zh-CN"/>
        </w:rPr>
        <w:t>如发生安全生产事故由乙方承担一切责任并赔偿损失，与甲方无涉。</w:t>
      </w:r>
    </w:p>
    <w:p w14:paraId="2D7AC559">
      <w:pPr>
        <w:pStyle w:val="146"/>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二十</w:t>
      </w:r>
      <w:r>
        <w:rPr>
          <w:rFonts w:hint="eastAsia" w:ascii="仿宋" w:hAnsi="仿宋" w:eastAsia="仿宋" w:cs="仿宋"/>
          <w:b/>
          <w:color w:val="auto"/>
          <w:sz w:val="24"/>
          <w:szCs w:val="24"/>
          <w:highlight w:val="none"/>
        </w:rPr>
        <w:t>、转包或分包</w:t>
      </w:r>
    </w:p>
    <w:p w14:paraId="7B7EB794">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kern w:val="0"/>
          <w:sz w:val="24"/>
          <w:highlight w:val="none"/>
        </w:rPr>
        <w:t>本合同范围的</w:t>
      </w:r>
      <w:r>
        <w:rPr>
          <w:rFonts w:hint="eastAsia" w:ascii="仿宋" w:hAnsi="仿宋" w:eastAsia="仿宋" w:cs="仿宋"/>
          <w:b w:val="0"/>
          <w:bCs w:val="0"/>
          <w:color w:val="auto"/>
          <w:kern w:val="0"/>
          <w:sz w:val="24"/>
          <w:highlight w:val="none"/>
          <w:lang w:val="en-US" w:eastAsia="zh-CN"/>
        </w:rPr>
        <w:t>货物</w:t>
      </w:r>
      <w:r>
        <w:rPr>
          <w:rFonts w:hint="eastAsia" w:ascii="仿宋" w:hAnsi="仿宋" w:eastAsia="仿宋" w:cs="仿宋"/>
          <w:b w:val="0"/>
          <w:bCs w:val="0"/>
          <w:color w:val="auto"/>
          <w:kern w:val="0"/>
          <w:sz w:val="24"/>
          <w:highlight w:val="none"/>
        </w:rPr>
        <w:t>，应由乙方直接供应，不得转让他人供应</w:t>
      </w:r>
      <w:r>
        <w:rPr>
          <w:rFonts w:hint="eastAsia" w:ascii="仿宋" w:hAnsi="仿宋" w:eastAsia="仿宋" w:cs="仿宋"/>
          <w:color w:val="auto"/>
          <w:sz w:val="24"/>
          <w:szCs w:val="24"/>
          <w:highlight w:val="none"/>
        </w:rPr>
        <w:t>；</w:t>
      </w:r>
    </w:p>
    <w:p w14:paraId="0ACD2A3F">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highlight w:val="none"/>
          <w:lang w:val="en-US" w:eastAsia="zh-CN"/>
        </w:rPr>
        <w:t>除非得到甲方的书面同意，乙方不得将本合同范围的货物全部或部分分包给他人供应</w:t>
      </w:r>
      <w:r>
        <w:rPr>
          <w:rFonts w:hint="eastAsia" w:ascii="仿宋" w:hAnsi="仿宋" w:eastAsia="仿宋" w:cs="仿宋"/>
          <w:color w:val="auto"/>
          <w:sz w:val="24"/>
          <w:szCs w:val="24"/>
          <w:highlight w:val="none"/>
        </w:rPr>
        <w:t>；</w:t>
      </w:r>
    </w:p>
    <w:p w14:paraId="30240A7F">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kern w:val="0"/>
          <w:sz w:val="24"/>
          <w:highlight w:val="none"/>
          <w:lang w:val="en-US" w:eastAsia="zh-CN"/>
        </w:rPr>
        <w:t>如有转让和未经甲方同意的分包行为，甲方有权解除合同，并追究乙方的违约责任</w:t>
      </w:r>
      <w:r>
        <w:rPr>
          <w:rFonts w:hint="eastAsia" w:ascii="仿宋" w:hAnsi="仿宋" w:eastAsia="仿宋" w:cs="仿宋"/>
          <w:color w:val="auto"/>
          <w:sz w:val="24"/>
          <w:szCs w:val="24"/>
          <w:highlight w:val="none"/>
        </w:rPr>
        <w:t>。</w:t>
      </w:r>
      <w:bookmarkEnd w:id="38"/>
      <w:bookmarkEnd w:id="39"/>
      <w:bookmarkEnd w:id="40"/>
      <w:bookmarkEnd w:id="41"/>
      <w:bookmarkEnd w:id="42"/>
      <w:bookmarkStart w:id="43" w:name="_Toc3079"/>
      <w:bookmarkStart w:id="44" w:name="_Toc2375"/>
      <w:bookmarkStart w:id="45" w:name="_Toc8586"/>
      <w:bookmarkStart w:id="46" w:name="_Toc5698"/>
      <w:bookmarkStart w:id="47" w:name="_Toc24662"/>
    </w:p>
    <w:p w14:paraId="7BEF398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二十一、</w:t>
      </w:r>
      <w:r>
        <w:rPr>
          <w:rFonts w:hint="eastAsia" w:ascii="仿宋" w:hAnsi="仿宋" w:eastAsia="仿宋" w:cs="仿宋"/>
          <w:b/>
          <w:color w:val="auto"/>
          <w:sz w:val="24"/>
          <w:szCs w:val="24"/>
          <w:highlight w:val="none"/>
        </w:rPr>
        <w:t>违约责任</w:t>
      </w:r>
    </w:p>
    <w:bookmarkEnd w:id="43"/>
    <w:bookmarkEnd w:id="44"/>
    <w:bookmarkEnd w:id="45"/>
    <w:bookmarkEnd w:id="46"/>
    <w:bookmarkEnd w:id="47"/>
    <w:p w14:paraId="6C5E5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bookmarkStart w:id="48" w:name="_Toc32454"/>
      <w:bookmarkStart w:id="49" w:name="_Toc26807"/>
      <w:bookmarkStart w:id="50" w:name="_Toc9497"/>
      <w:bookmarkStart w:id="51" w:name="_Toc30329"/>
      <w:bookmarkStart w:id="52" w:name="_Toc18683"/>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lang w:val="en-US" w:eastAsia="zh-CN"/>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r>
        <w:rPr>
          <w:rFonts w:hint="eastAsia" w:ascii="仿宋" w:hAnsi="仿宋" w:eastAsia="仿宋" w:cs="仿宋"/>
          <w:color w:val="auto"/>
          <w:sz w:val="24"/>
          <w:highlight w:val="none"/>
          <w:lang w:val="en-US" w:eastAsia="zh-CN"/>
        </w:rPr>
        <w:t>如违约金不足以弥补甲方损失的，乙方应作出相应补偿；（甲方可在履约保证金或应付款项中扣除违约金、损失。）</w:t>
      </w:r>
    </w:p>
    <w:p w14:paraId="00210C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lang w:val="en-US" w:eastAsia="zh-CN"/>
        </w:rPr>
        <w:t xml:space="preserve"> 0.01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lang w:val="en-US" w:eastAsia="zh-CN"/>
        </w:rPr>
        <w:t xml:space="preserve"> 5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E24D8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7B21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E794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如果出现采购监督管理</w:t>
      </w:r>
      <w:r>
        <w:rPr>
          <w:rFonts w:hint="eastAsia" w:ascii="仿宋" w:hAnsi="仿宋" w:eastAsia="仿宋" w:cs="仿宋"/>
          <w:color w:val="auto"/>
          <w:sz w:val="24"/>
          <w:highlight w:val="none"/>
          <w:lang w:val="en-US" w:eastAsia="zh-CN"/>
        </w:rPr>
        <w:t>机构</w:t>
      </w:r>
      <w:r>
        <w:rPr>
          <w:rFonts w:hint="eastAsia" w:ascii="仿宋" w:hAnsi="仿宋" w:eastAsia="仿宋" w:cs="仿宋"/>
          <w:color w:val="auto"/>
          <w:sz w:val="24"/>
          <w:highlight w:val="none"/>
        </w:rPr>
        <w:t>在处理投诉事项期间，书面通知甲方暂停采购活动的情形，或者询问或质疑事项可能影响中标或者成交结果的，导致甲方中止履行合同的情形，均不视为甲方违约。</w:t>
      </w:r>
    </w:p>
    <w:p w14:paraId="4DAD9C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6.其他违约责任按合同相关条款执行</w:t>
      </w:r>
      <w:r>
        <w:rPr>
          <w:rFonts w:hint="eastAsia" w:ascii="仿宋" w:hAnsi="仿宋" w:eastAsia="仿宋" w:cs="仿宋"/>
          <w:color w:val="auto"/>
          <w:sz w:val="24"/>
          <w:highlight w:val="none"/>
        </w:rPr>
        <w:t>。</w:t>
      </w:r>
    </w:p>
    <w:bookmarkEnd w:id="48"/>
    <w:bookmarkEnd w:id="49"/>
    <w:bookmarkEnd w:id="50"/>
    <w:bookmarkEnd w:id="51"/>
    <w:bookmarkEnd w:id="52"/>
    <w:p w14:paraId="07FD0AA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bookmarkStart w:id="53" w:name="_Toc16021"/>
      <w:bookmarkStart w:id="54" w:name="_Toc28375"/>
      <w:bookmarkStart w:id="55" w:name="_Toc15583"/>
      <w:r>
        <w:rPr>
          <w:rFonts w:hint="eastAsia" w:ascii="仿宋" w:hAnsi="仿宋" w:eastAsia="仿宋" w:cs="仿宋"/>
          <w:b/>
          <w:color w:val="auto"/>
          <w:sz w:val="24"/>
          <w:highlight w:val="none"/>
          <w:lang w:val="en-US" w:eastAsia="zh-CN"/>
        </w:rPr>
        <w:t>二十二、</w:t>
      </w:r>
      <w:r>
        <w:rPr>
          <w:rFonts w:hint="eastAsia" w:ascii="仿宋" w:hAnsi="仿宋" w:eastAsia="仿宋" w:cs="仿宋"/>
          <w:b/>
          <w:color w:val="auto"/>
          <w:sz w:val="24"/>
          <w:szCs w:val="24"/>
          <w:highlight w:val="none"/>
        </w:rPr>
        <w:t>不可抗力事件处理</w:t>
      </w:r>
    </w:p>
    <w:p w14:paraId="208FEE76">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在合同有效期内，任何一方因不可抗力事件导致不能履行合同，则合同履行期可延长，其延长期与不可抗力影响期相同。</w:t>
      </w:r>
    </w:p>
    <w:p w14:paraId="1D8242A2">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不可抗力事件发生后，应立即通知对方，并寄送有关权威机构出具的证明。</w:t>
      </w:r>
    </w:p>
    <w:p w14:paraId="13E70C2E">
      <w:pPr>
        <w:keepNext w:val="0"/>
        <w:keepLines w:val="0"/>
        <w:pageBreakBefore w:val="0"/>
        <w:widowControl w:val="0"/>
        <w:kinsoku/>
        <w:wordWrap/>
        <w:overflowPunct/>
        <w:topLinePunct w:val="0"/>
        <w:autoSpaceDE/>
        <w:autoSpaceDN/>
        <w:bidi w:val="0"/>
        <w:adjustRightInd w:val="0"/>
        <w:snapToGrid/>
        <w:spacing w:line="360" w:lineRule="auto"/>
        <w:ind w:right="0" w:rightChars="0" w:firstLine="47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不可抗力事件延续120天以上，双方应通过友好协商，确定是否继续履行合同。</w:t>
      </w:r>
    </w:p>
    <w:p w14:paraId="05401A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二十三、</w:t>
      </w:r>
      <w:r>
        <w:rPr>
          <w:rFonts w:hint="eastAsia" w:ascii="仿宋" w:hAnsi="仿宋" w:eastAsia="仿宋" w:cs="仿宋"/>
          <w:b/>
          <w:bCs/>
          <w:color w:val="auto"/>
          <w:kern w:val="0"/>
          <w:sz w:val="24"/>
          <w:highlight w:val="none"/>
        </w:rPr>
        <w:t>税费</w:t>
      </w:r>
    </w:p>
    <w:p w14:paraId="30E1DFA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kern w:val="0"/>
          <w:sz w:val="24"/>
          <w:highlight w:val="none"/>
        </w:rPr>
        <w:t>本合同执行中相关的一切税费均由乙方负担。</w:t>
      </w:r>
    </w:p>
    <w:p w14:paraId="7D7F11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二十四、</w:t>
      </w:r>
      <w:bookmarkEnd w:id="53"/>
      <w:bookmarkEnd w:id="54"/>
      <w:bookmarkEnd w:id="55"/>
      <w:bookmarkStart w:id="56" w:name="_Toc7245"/>
      <w:bookmarkStart w:id="57" w:name="_Toc15322"/>
      <w:bookmarkStart w:id="58" w:name="_Toc11173"/>
      <w:r>
        <w:rPr>
          <w:rFonts w:hint="eastAsia" w:ascii="仿宋" w:hAnsi="仿宋" w:eastAsia="仿宋" w:cs="仿宋"/>
          <w:b/>
          <w:color w:val="auto"/>
          <w:sz w:val="24"/>
          <w:highlight w:val="none"/>
          <w:lang w:val="en-US" w:eastAsia="zh-CN"/>
        </w:rPr>
        <w:t>合同争议的解决</w:t>
      </w:r>
    </w:p>
    <w:p w14:paraId="7EA4C5AC">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条款规定的方式解决：</w:t>
      </w:r>
    </w:p>
    <w:p w14:paraId="1B698405">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仲裁委员会依申请仲裁时其现行有效的仲裁规则裁决；</w:t>
      </w:r>
    </w:p>
    <w:p w14:paraId="4E1FAD19">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lang w:val="en-US" w:eastAsia="zh-CN"/>
        </w:rPr>
        <w:t xml:space="preserve"> 嵊州市 </w:t>
      </w:r>
      <w:r>
        <w:rPr>
          <w:rFonts w:hint="eastAsia" w:ascii="仿宋" w:hAnsi="仿宋" w:eastAsia="仿宋" w:cs="仿宋"/>
          <w:color w:val="auto"/>
          <w:sz w:val="24"/>
          <w:szCs w:val="24"/>
          <w:highlight w:val="none"/>
        </w:rPr>
        <w:t>人民法院起诉。</w:t>
      </w:r>
    </w:p>
    <w:p w14:paraId="3CF435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二十五、</w:t>
      </w:r>
      <w:r>
        <w:rPr>
          <w:rFonts w:hint="eastAsia" w:ascii="仿宋" w:hAnsi="仿宋" w:eastAsia="仿宋" w:cs="仿宋"/>
          <w:b/>
          <w:color w:val="auto"/>
          <w:sz w:val="24"/>
          <w:szCs w:val="24"/>
          <w:highlight w:val="none"/>
        </w:rPr>
        <w:t>合同生效及其它</w:t>
      </w:r>
    </w:p>
    <w:p w14:paraId="63044722">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合同经双方法定代表人或授权代表签字并加盖单位公章后生效。</w:t>
      </w:r>
    </w:p>
    <w:p w14:paraId="3958F42D">
      <w:pPr>
        <w:pStyle w:val="14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14:paraId="728E92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本合同正本一式肆份，具有同等法律效力，甲乙双方各执贰份。</w:t>
      </w:r>
    </w:p>
    <w:bookmarkEnd w:id="56"/>
    <w:bookmarkEnd w:id="57"/>
    <w:bookmarkEnd w:id="58"/>
    <w:p w14:paraId="0F500BB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二十六、未尽事宜</w:t>
      </w:r>
    </w:p>
    <w:p w14:paraId="5E5DEA7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本合同若有未尽事宜，双方同意通过友好协商并签署书面文件确定。</w:t>
      </w:r>
    </w:p>
    <w:p w14:paraId="7CE61ED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highlight w:val="none"/>
          <w:lang w:val="en-US" w:eastAsia="zh-CN"/>
        </w:rPr>
      </w:pPr>
    </w:p>
    <w:p w14:paraId="5C2FC6B5">
      <w:pPr>
        <w:keepNext w:val="0"/>
        <w:keepLines w:val="0"/>
        <w:pageBreakBefore w:val="0"/>
        <w:widowControl w:val="0"/>
        <w:kinsoku/>
        <w:wordWrap/>
        <w:overflowPunct/>
        <w:topLinePunct w:val="0"/>
        <w:autoSpaceDE w:val="0"/>
        <w:autoSpaceDN w:val="0"/>
        <w:bidi w:val="0"/>
        <w:adjustRightInd w:val="0"/>
        <w:snapToGrid/>
        <w:spacing w:before="313" w:beforeLines="100" w:line="480" w:lineRule="auto"/>
        <w:ind w:left="0" w:leftChars="0" w:right="0" w:rightChars="0" w:firstLine="240" w:firstLineChars="100"/>
        <w:textAlignment w:val="auto"/>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 xml:space="preserve">甲方：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val="zh-CN"/>
        </w:rPr>
        <w:t>乙方：</w:t>
      </w:r>
    </w:p>
    <w:p w14:paraId="452B204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054F33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98383C">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63B04E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552467F">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Style w:val="430"/>
          <w:rFonts w:hint="eastAsia"/>
          <w:color w:val="auto"/>
          <w:highlight w:val="none"/>
          <w:woUserID w:val="0"/>
        </w:rPr>
      </w:pPr>
      <w:r>
        <w:rPr>
          <w:rFonts w:hint="eastAsia" w:ascii="仿宋" w:hAnsi="仿宋" w:eastAsia="仿宋" w:cs="仿宋"/>
          <w:color w:val="auto"/>
          <w:sz w:val="24"/>
          <w:highlight w:val="none"/>
          <w:lang w:val="zh-CN"/>
        </w:rPr>
        <w:t xml:space="preserve">电话:                                    电话: </w:t>
      </w:r>
    </w:p>
    <w:p w14:paraId="2CC506D3">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9878E6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467DB38">
      <w:pPr>
        <w:spacing w:line="360" w:lineRule="auto"/>
        <w:ind w:firstLine="240" w:firstLineChars="100"/>
        <w:rPr>
          <w:rFonts w:hint="eastAsia" w:ascii="仿宋" w:hAnsi="仿宋" w:eastAsia="仿宋" w:cs="仿宋"/>
          <w:b/>
          <w:color w:val="auto"/>
          <w:sz w:val="36"/>
          <w:szCs w:val="36"/>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4FAFA9F">
      <w:pPr>
        <w:pStyle w:val="86"/>
        <w:rPr>
          <w:rFonts w:hint="eastAsia" w:ascii="仿宋" w:hAnsi="仿宋" w:eastAsia="仿宋" w:cs="仿宋"/>
          <w:color w:val="auto"/>
        </w:rPr>
      </w:pPr>
    </w:p>
    <w:p w14:paraId="7ABA049F">
      <w:pPr>
        <w:pStyle w:val="87"/>
        <w:rPr>
          <w:rFonts w:hint="eastAsia" w:ascii="仿宋" w:hAnsi="仿宋" w:eastAsia="仿宋" w:cs="仿宋"/>
          <w:color w:val="auto"/>
        </w:rPr>
      </w:pPr>
    </w:p>
    <w:p w14:paraId="5B1D653E">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3798D33D">
      <w:pPr>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  投标文件及其附件格式</w:t>
      </w:r>
    </w:p>
    <w:p w14:paraId="1386BEE3">
      <w:pPr>
        <w:spacing w:line="360" w:lineRule="auto"/>
        <w:jc w:val="center"/>
        <w:outlineLvl w:val="0"/>
        <w:rPr>
          <w:rFonts w:hint="eastAsia" w:ascii="仿宋" w:hAnsi="仿宋" w:eastAsia="仿宋" w:cs="仿宋"/>
          <w:b/>
          <w:color w:val="auto"/>
          <w:kern w:val="0"/>
          <w:sz w:val="36"/>
          <w:szCs w:val="36"/>
        </w:rPr>
      </w:pPr>
    </w:p>
    <w:p w14:paraId="3D0D192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555FA6E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35D4DB6">
      <w:pPr>
        <w:spacing w:line="360" w:lineRule="auto"/>
        <w:jc w:val="center"/>
        <w:outlineLvl w:val="0"/>
        <w:rPr>
          <w:rFonts w:hint="eastAsia" w:ascii="仿宋" w:hAnsi="仿宋" w:eastAsia="仿宋" w:cs="仿宋"/>
          <w:b/>
          <w:color w:val="auto"/>
          <w:kern w:val="0"/>
          <w:sz w:val="36"/>
          <w:szCs w:val="36"/>
        </w:rPr>
      </w:pPr>
    </w:p>
    <w:p w14:paraId="21E0AB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（1）营业执照扫描件………………………………………………………………（页码）</w:t>
      </w:r>
    </w:p>
    <w:p w14:paraId="5017CF07">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rPr>
        <w:t>法定代表人身份证明书…………………………………………………………（页码）</w:t>
      </w:r>
    </w:p>
    <w:p w14:paraId="4CBB0743">
      <w:pPr>
        <w:snapToGrid w:val="0"/>
        <w:spacing w:line="360" w:lineRule="auto"/>
        <w:rPr>
          <w:rFonts w:hint="eastAsia" w:ascii="仿宋" w:hAnsi="仿宋" w:eastAsia="仿宋" w:cs="仿宋"/>
          <w:color w:val="auto"/>
        </w:rPr>
      </w:pPr>
      <w:r>
        <w:rPr>
          <w:rFonts w:hint="eastAsia" w:ascii="仿宋" w:hAnsi="仿宋" w:eastAsia="仿宋" w:cs="仿宋"/>
          <w:color w:val="auto"/>
          <w:sz w:val="24"/>
        </w:rPr>
        <w:t>（3）法定代表人授权委托书（若委托）……………………………………………（页码）</w:t>
      </w:r>
    </w:p>
    <w:p w14:paraId="2E50AEB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（4）符合参加采购活动应当具备的一般条件的承诺函……………………………（页码）</w:t>
      </w:r>
    </w:p>
    <w:p w14:paraId="62641E97">
      <w:pPr>
        <w:spacing w:line="360" w:lineRule="auto"/>
        <w:ind w:firstLine="480" w:firstLineChars="200"/>
        <w:rPr>
          <w:rFonts w:hint="eastAsia" w:ascii="仿宋" w:hAnsi="仿宋" w:eastAsia="仿宋" w:cs="仿宋"/>
          <w:color w:val="auto"/>
          <w:sz w:val="24"/>
        </w:rPr>
      </w:pPr>
    </w:p>
    <w:p w14:paraId="69534F87">
      <w:pPr>
        <w:snapToGrid w:val="0"/>
        <w:spacing w:line="360" w:lineRule="auto"/>
        <w:ind w:right="480"/>
        <w:rPr>
          <w:rFonts w:hint="eastAsia" w:ascii="仿宋" w:hAnsi="仿宋" w:eastAsia="仿宋" w:cs="仿宋"/>
          <w:b/>
          <w:bCs/>
          <w:color w:val="auto"/>
          <w:sz w:val="22"/>
          <w:szCs w:val="22"/>
        </w:rPr>
      </w:pPr>
      <w:r>
        <w:rPr>
          <w:rFonts w:hint="eastAsia" w:ascii="仿宋" w:hAnsi="仿宋" w:eastAsia="仿宋" w:cs="仿宋"/>
          <w:b/>
          <w:bCs/>
          <w:color w:val="auto"/>
          <w:sz w:val="22"/>
          <w:szCs w:val="22"/>
        </w:rPr>
        <w:t>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color w:val="auto"/>
        </w:rPr>
        <w:fldChar w:fldCharType="separate"/>
      </w:r>
      <w:r>
        <w:rPr>
          <w:rStyle w:val="80"/>
          <w:rFonts w:hint="eastAsia" w:ascii="仿宋" w:hAnsi="仿宋" w:eastAsia="仿宋" w:cs="仿宋"/>
          <w:b/>
          <w:bCs/>
          <w:color w:val="auto"/>
          <w:sz w:val="22"/>
          <w:szCs w:val="22"/>
        </w:rPr>
        <w:t>在电子投标文件解密后，结合单位实际情况将《政企采购活动现场确认声明书》填写完成，以PDF格式通过邮箱1132452991@qq.com传给代理</w:t>
      </w:r>
      <w:r>
        <w:rPr>
          <w:rFonts w:hint="eastAsia" w:ascii="仿宋" w:hAnsi="仿宋" w:eastAsia="仿宋" w:cs="仿宋"/>
          <w:b/>
          <w:bCs/>
          <w:color w:val="auto"/>
          <w:sz w:val="22"/>
          <w:szCs w:val="22"/>
        </w:rPr>
        <w:t>机构</w:t>
      </w:r>
      <w:r>
        <w:rPr>
          <w:rFonts w:hint="eastAsia" w:ascii="仿宋" w:hAnsi="仿宋" w:eastAsia="仿宋" w:cs="仿宋"/>
          <w:b/>
          <w:bCs/>
          <w:color w:val="auto"/>
          <w:sz w:val="22"/>
          <w:szCs w:val="22"/>
        </w:rPr>
        <w:fldChar w:fldCharType="end"/>
      </w:r>
    </w:p>
    <w:p w14:paraId="52A9335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A3289DB">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一、营业执照扫描件</w:t>
      </w:r>
    </w:p>
    <w:p w14:paraId="6AC5BD60">
      <w:pPr>
        <w:snapToGrid w:val="0"/>
        <w:spacing w:line="360" w:lineRule="auto"/>
        <w:ind w:right="480"/>
        <w:jc w:val="center"/>
        <w:rPr>
          <w:rFonts w:hint="eastAsia" w:ascii="仿宋" w:hAnsi="仿宋" w:eastAsia="仿宋" w:cs="仿宋"/>
          <w:b/>
          <w:color w:val="auto"/>
          <w:kern w:val="0"/>
          <w:sz w:val="32"/>
          <w:szCs w:val="32"/>
        </w:rPr>
      </w:pPr>
    </w:p>
    <w:p w14:paraId="276FF732">
      <w:pPr>
        <w:snapToGrid w:val="0"/>
        <w:spacing w:line="360" w:lineRule="auto"/>
        <w:ind w:right="480"/>
        <w:jc w:val="center"/>
        <w:rPr>
          <w:rFonts w:hint="eastAsia" w:ascii="仿宋" w:hAnsi="仿宋" w:eastAsia="仿宋" w:cs="仿宋"/>
          <w:b/>
          <w:color w:val="auto"/>
          <w:kern w:val="0"/>
          <w:sz w:val="32"/>
          <w:szCs w:val="32"/>
        </w:rPr>
      </w:pPr>
    </w:p>
    <w:p w14:paraId="2771FCF9">
      <w:pPr>
        <w:snapToGrid w:val="0"/>
        <w:spacing w:line="360" w:lineRule="auto"/>
        <w:ind w:right="480"/>
        <w:jc w:val="center"/>
        <w:rPr>
          <w:rFonts w:hint="eastAsia" w:ascii="仿宋" w:hAnsi="仿宋" w:eastAsia="仿宋" w:cs="仿宋"/>
          <w:b/>
          <w:color w:val="auto"/>
          <w:kern w:val="0"/>
          <w:sz w:val="32"/>
          <w:szCs w:val="32"/>
        </w:rPr>
      </w:pPr>
    </w:p>
    <w:p w14:paraId="234BC627">
      <w:pPr>
        <w:snapToGrid w:val="0"/>
        <w:spacing w:line="360" w:lineRule="auto"/>
        <w:ind w:right="480"/>
        <w:jc w:val="center"/>
        <w:rPr>
          <w:rFonts w:hint="eastAsia" w:ascii="仿宋" w:hAnsi="仿宋" w:eastAsia="仿宋" w:cs="仿宋"/>
          <w:color w:val="auto"/>
          <w:sz w:val="24"/>
        </w:rPr>
      </w:pPr>
      <w:r>
        <w:rPr>
          <w:rFonts w:hint="eastAsia" w:ascii="仿宋" w:hAnsi="仿宋" w:eastAsia="仿宋" w:cs="仿宋"/>
          <w:b/>
          <w:color w:val="auto"/>
          <w:kern w:val="0"/>
          <w:sz w:val="32"/>
          <w:szCs w:val="32"/>
        </w:rPr>
        <w:t>二、法定代表人身份证明书</w:t>
      </w:r>
    </w:p>
    <w:p w14:paraId="35C0FB01">
      <w:pPr>
        <w:spacing w:line="360" w:lineRule="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1617635A">
      <w:pPr>
        <w:spacing w:line="360" w:lineRule="auto"/>
        <w:rPr>
          <w:rFonts w:hint="eastAsia" w:ascii="仿宋" w:hAnsi="仿宋" w:eastAsia="仿宋" w:cs="仿宋"/>
          <w:color w:val="auto"/>
          <w:sz w:val="24"/>
        </w:rPr>
      </w:pPr>
      <w:r>
        <w:rPr>
          <w:rFonts w:hint="eastAsia" w:ascii="仿宋" w:hAnsi="仿宋" w:eastAsia="仿宋" w:cs="仿宋"/>
          <w:color w:val="auto"/>
          <w:sz w:val="24"/>
        </w:rPr>
        <w:t>地 。   址：</w:t>
      </w:r>
      <w:r>
        <w:rPr>
          <w:rFonts w:hint="eastAsia" w:ascii="仿宋" w:hAnsi="仿宋" w:eastAsia="仿宋" w:cs="仿宋"/>
          <w:color w:val="auto"/>
          <w:sz w:val="24"/>
          <w:u w:val="single"/>
        </w:rPr>
        <w:t xml:space="preserve">                          </w:t>
      </w:r>
    </w:p>
    <w:p w14:paraId="2940343D">
      <w:pPr>
        <w:spacing w:line="360" w:lineRule="auto"/>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798B14B8">
      <w:pPr>
        <w:spacing w:line="360" w:lineRule="auto"/>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6A4D21E1">
      <w:pPr>
        <w:spacing w:line="360" w:lineRule="auto"/>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3948DCC3">
      <w:pPr>
        <w:spacing w:line="360" w:lineRule="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  </w:t>
      </w:r>
      <w:r>
        <w:rPr>
          <w:rFonts w:hint="eastAsia" w:ascii="仿宋" w:hAnsi="仿宋" w:eastAsia="仿宋" w:cs="仿宋"/>
          <w:color w:val="auto"/>
          <w:sz w:val="24"/>
        </w:rPr>
        <w:t>的法定代表人。</w:t>
      </w:r>
    </w:p>
    <w:p w14:paraId="79AB4CC8">
      <w:pPr>
        <w:spacing w:line="360" w:lineRule="auto"/>
        <w:rPr>
          <w:rFonts w:hint="eastAsia" w:ascii="仿宋" w:hAnsi="仿宋" w:eastAsia="仿宋" w:cs="仿宋"/>
          <w:color w:val="auto"/>
          <w:sz w:val="24"/>
        </w:rPr>
      </w:pPr>
      <w:r>
        <w:rPr>
          <w:rFonts w:hint="eastAsia" w:ascii="仿宋" w:hAnsi="仿宋" w:eastAsia="仿宋" w:cs="仿宋"/>
          <w:color w:val="auto"/>
          <w:sz w:val="24"/>
        </w:rPr>
        <w:t>特此证明。</w:t>
      </w:r>
    </w:p>
    <w:p w14:paraId="456EF8A3">
      <w:pPr>
        <w:spacing w:line="360" w:lineRule="auto"/>
        <w:rPr>
          <w:rFonts w:hint="eastAsia" w:ascii="仿宋" w:hAnsi="仿宋" w:eastAsia="仿宋" w:cs="仿宋"/>
          <w:color w:val="auto"/>
          <w:sz w:val="24"/>
        </w:rPr>
      </w:pPr>
    </w:p>
    <w:p w14:paraId="438D6A9E">
      <w:pPr>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14:paraId="3D1394F0">
      <w:pPr>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法定代表人（签字或盖章）：        </w:t>
      </w:r>
    </w:p>
    <w:p w14:paraId="6E1B6156">
      <w:pPr>
        <w:snapToGrid w:val="0"/>
        <w:spacing w:line="360" w:lineRule="auto"/>
        <w:ind w:right="480"/>
        <w:jc w:val="right"/>
        <w:rPr>
          <w:rFonts w:hint="eastAsia" w:ascii="仿宋" w:hAnsi="仿宋" w:eastAsia="仿宋" w:cs="仿宋"/>
          <w:b/>
          <w:color w:val="auto"/>
          <w:kern w:val="0"/>
          <w:sz w:val="32"/>
          <w:szCs w:val="32"/>
        </w:rPr>
      </w:pPr>
      <w:r>
        <w:rPr>
          <w:rFonts w:hint="eastAsia" w:ascii="仿宋" w:hAnsi="仿宋" w:eastAsia="仿宋" w:cs="仿宋"/>
          <w:color w:val="auto"/>
          <w:sz w:val="24"/>
        </w:rPr>
        <w:t>年   月   日</w:t>
      </w:r>
    </w:p>
    <w:p w14:paraId="0D4D5A32">
      <w:pPr>
        <w:snapToGrid w:val="0"/>
        <w:spacing w:line="360" w:lineRule="auto"/>
        <w:ind w:right="480"/>
        <w:jc w:val="center"/>
        <w:rPr>
          <w:rFonts w:hint="eastAsia" w:ascii="仿宋" w:hAnsi="仿宋" w:eastAsia="仿宋" w:cs="仿宋"/>
          <w:b/>
          <w:color w:val="auto"/>
          <w:kern w:val="0"/>
          <w:sz w:val="32"/>
          <w:szCs w:val="32"/>
        </w:rPr>
      </w:pPr>
    </w:p>
    <w:p w14:paraId="3AE69B0F">
      <w:pPr>
        <w:snapToGrid w:val="0"/>
        <w:spacing w:line="360" w:lineRule="auto"/>
        <w:ind w:right="480"/>
        <w:jc w:val="center"/>
        <w:rPr>
          <w:rFonts w:hint="eastAsia" w:ascii="仿宋" w:hAnsi="仿宋" w:eastAsia="仿宋" w:cs="仿宋"/>
          <w:b/>
          <w:color w:val="auto"/>
          <w:kern w:val="0"/>
          <w:sz w:val="32"/>
          <w:szCs w:val="32"/>
        </w:rPr>
      </w:pPr>
    </w:p>
    <w:p w14:paraId="1DBFD981">
      <w:pPr>
        <w:snapToGrid w:val="0"/>
        <w:spacing w:line="360" w:lineRule="auto"/>
        <w:ind w:right="480"/>
        <w:jc w:val="center"/>
        <w:rPr>
          <w:rFonts w:hint="eastAsia" w:ascii="仿宋" w:hAnsi="仿宋" w:eastAsia="仿宋" w:cs="仿宋"/>
          <w:b/>
          <w:color w:val="auto"/>
          <w:kern w:val="0"/>
          <w:sz w:val="32"/>
          <w:szCs w:val="32"/>
        </w:rPr>
      </w:pPr>
    </w:p>
    <w:p w14:paraId="4C58E297">
      <w:pPr>
        <w:snapToGrid w:val="0"/>
        <w:spacing w:line="360" w:lineRule="auto"/>
        <w:ind w:right="480"/>
        <w:jc w:val="center"/>
        <w:rPr>
          <w:rFonts w:hint="eastAsia" w:ascii="仿宋" w:hAnsi="仿宋" w:eastAsia="仿宋" w:cs="仿宋"/>
          <w:b/>
          <w:color w:val="auto"/>
          <w:kern w:val="0"/>
          <w:sz w:val="32"/>
          <w:szCs w:val="32"/>
        </w:rPr>
      </w:pPr>
    </w:p>
    <w:p w14:paraId="495037FB">
      <w:pPr>
        <w:snapToGrid w:val="0"/>
        <w:spacing w:line="360" w:lineRule="auto"/>
        <w:ind w:right="480"/>
        <w:jc w:val="center"/>
        <w:rPr>
          <w:rFonts w:hint="eastAsia" w:ascii="仿宋" w:hAnsi="仿宋" w:eastAsia="仿宋" w:cs="仿宋"/>
          <w:b/>
          <w:color w:val="auto"/>
          <w:kern w:val="0"/>
          <w:sz w:val="32"/>
          <w:szCs w:val="32"/>
        </w:rPr>
      </w:pPr>
    </w:p>
    <w:p w14:paraId="7B8F8C66">
      <w:pPr>
        <w:snapToGrid w:val="0"/>
        <w:spacing w:line="360" w:lineRule="auto"/>
        <w:ind w:right="480"/>
        <w:jc w:val="center"/>
        <w:rPr>
          <w:rFonts w:hint="eastAsia" w:ascii="仿宋" w:hAnsi="仿宋" w:eastAsia="仿宋" w:cs="仿宋"/>
          <w:b/>
          <w:color w:val="auto"/>
          <w:kern w:val="0"/>
          <w:sz w:val="32"/>
          <w:szCs w:val="32"/>
        </w:rPr>
      </w:pPr>
    </w:p>
    <w:p w14:paraId="35610E5E">
      <w:pPr>
        <w:snapToGrid w:val="0"/>
        <w:spacing w:line="360" w:lineRule="auto"/>
        <w:ind w:right="480"/>
        <w:jc w:val="center"/>
        <w:rPr>
          <w:rFonts w:hint="eastAsia" w:ascii="仿宋" w:hAnsi="仿宋" w:eastAsia="仿宋" w:cs="仿宋"/>
          <w:b/>
          <w:color w:val="auto"/>
          <w:kern w:val="0"/>
          <w:sz w:val="32"/>
          <w:szCs w:val="32"/>
        </w:rPr>
      </w:pPr>
    </w:p>
    <w:p w14:paraId="0224C8D0">
      <w:pPr>
        <w:snapToGrid w:val="0"/>
        <w:spacing w:line="360" w:lineRule="auto"/>
        <w:ind w:right="480"/>
        <w:jc w:val="center"/>
        <w:rPr>
          <w:rFonts w:hint="eastAsia" w:ascii="仿宋" w:hAnsi="仿宋" w:eastAsia="仿宋" w:cs="仿宋"/>
          <w:b/>
          <w:color w:val="auto"/>
          <w:kern w:val="0"/>
          <w:sz w:val="32"/>
          <w:szCs w:val="32"/>
        </w:rPr>
      </w:pPr>
    </w:p>
    <w:p w14:paraId="04DA8BD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、法定代表人授权委托书（若委托）</w:t>
      </w:r>
    </w:p>
    <w:p w14:paraId="453D2050">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027B11E9">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D3500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FD56658">
      <w:pPr>
        <w:snapToGrid w:val="0"/>
        <w:spacing w:line="600" w:lineRule="exact"/>
        <w:jc w:val="left"/>
        <w:rPr>
          <w:rFonts w:hint="eastAsia" w:ascii="仿宋" w:hAnsi="仿宋" w:eastAsia="仿宋" w:cs="仿宋"/>
          <w:color w:val="auto"/>
          <w:sz w:val="24"/>
        </w:rPr>
      </w:pPr>
    </w:p>
    <w:p w14:paraId="76A69C23">
      <w:pPr>
        <w:spacing w:line="360" w:lineRule="auto"/>
        <w:rPr>
          <w:rFonts w:hint="eastAsia" w:ascii="仿宋" w:hAnsi="仿宋" w:eastAsia="仿宋" w:cs="仿宋"/>
          <w:color w:val="auto"/>
          <w:sz w:val="24"/>
        </w:rPr>
      </w:pPr>
      <w:r>
        <w:rPr>
          <w:rFonts w:hint="eastAsia" w:ascii="仿宋" w:hAnsi="仿宋" w:eastAsia="仿宋" w:cs="仿宋"/>
          <w:color w:val="auto"/>
          <w:sz w:val="24"/>
        </w:rPr>
        <w:t>授权代表（签字或盖章）：           性别：               年龄：</w:t>
      </w:r>
    </w:p>
    <w:p w14:paraId="4B502F5B">
      <w:pPr>
        <w:spacing w:line="360" w:lineRule="auto"/>
        <w:rPr>
          <w:rFonts w:hint="eastAsia" w:ascii="仿宋" w:hAnsi="仿宋" w:eastAsia="仿宋" w:cs="仿宋"/>
          <w:color w:val="auto"/>
          <w:sz w:val="24"/>
        </w:rPr>
      </w:pPr>
      <w:r>
        <w:rPr>
          <w:rFonts w:hint="eastAsia" w:ascii="仿宋" w:hAnsi="仿宋" w:eastAsia="仿宋" w:cs="仿宋"/>
          <w:color w:val="auto"/>
          <w:sz w:val="24"/>
        </w:rPr>
        <w:t>单位：                             部门：               职务：</w:t>
      </w:r>
    </w:p>
    <w:p w14:paraId="13C4B3BB">
      <w:pPr>
        <w:widowControl/>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14:paraId="3BA60B9C">
      <w:pPr>
        <w:spacing w:line="360" w:lineRule="auto"/>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14:paraId="5CD6CEA2">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4B53B885">
      <w:pPr>
        <w:spacing w:line="360" w:lineRule="exact"/>
        <w:rPr>
          <w:rFonts w:hint="eastAsia" w:ascii="仿宋" w:hAnsi="仿宋" w:eastAsia="仿宋" w:cs="仿宋"/>
          <w:color w:val="auto"/>
          <w:sz w:val="24"/>
        </w:rPr>
      </w:pPr>
    </w:p>
    <w:p w14:paraId="2C8F874A">
      <w:pPr>
        <w:snapToGrid w:val="0"/>
        <w:spacing w:line="360" w:lineRule="auto"/>
        <w:ind w:right="480"/>
        <w:jc w:val="right"/>
        <w:rPr>
          <w:rFonts w:hint="eastAsia" w:ascii="仿宋" w:hAnsi="仿宋" w:eastAsia="仿宋" w:cs="仿宋"/>
          <w:b/>
          <w:color w:val="auto"/>
          <w:kern w:val="0"/>
          <w:sz w:val="32"/>
          <w:szCs w:val="32"/>
        </w:rPr>
      </w:pPr>
      <w:r>
        <w:rPr>
          <w:rFonts w:hint="eastAsia" w:ascii="仿宋" w:hAnsi="仿宋" w:eastAsia="仿宋" w:cs="仿宋"/>
          <w:color w:val="auto"/>
          <w:sz w:val="24"/>
        </w:rPr>
        <w:t>日期：    年   月   日</w:t>
      </w:r>
    </w:p>
    <w:p w14:paraId="05B4A116">
      <w:pPr>
        <w:snapToGrid w:val="0"/>
        <w:spacing w:line="360" w:lineRule="auto"/>
        <w:ind w:right="480"/>
        <w:rPr>
          <w:rFonts w:hint="eastAsia" w:ascii="仿宋" w:hAnsi="仿宋" w:eastAsia="仿宋" w:cs="仿宋"/>
          <w:b/>
          <w:color w:val="auto"/>
          <w:kern w:val="0"/>
          <w:sz w:val="32"/>
          <w:szCs w:val="32"/>
        </w:rPr>
      </w:pPr>
      <w:r>
        <w:rPr>
          <w:rFonts w:hint="eastAsia" w:ascii="仿宋" w:hAnsi="仿宋" w:eastAsia="仿宋" w:cs="仿宋"/>
          <w:b/>
          <w:bCs/>
          <w:color w:val="auto"/>
          <w:sz w:val="24"/>
        </w:rPr>
        <w:t>附：法人身份证复印件及授权人身份证复印件。</w:t>
      </w:r>
    </w:p>
    <w:p w14:paraId="264E3027">
      <w:pPr>
        <w:spacing w:line="360" w:lineRule="auto"/>
        <w:rPr>
          <w:rFonts w:hint="eastAsia" w:ascii="仿宋" w:hAnsi="仿宋" w:eastAsia="仿宋" w:cs="仿宋"/>
          <w:b/>
          <w:color w:val="auto"/>
          <w:kern w:val="0"/>
          <w:sz w:val="24"/>
        </w:rPr>
      </w:pPr>
    </w:p>
    <w:p w14:paraId="6A2ECB2C">
      <w:pPr>
        <w:spacing w:line="360" w:lineRule="auto"/>
        <w:rPr>
          <w:rFonts w:hint="eastAsia" w:ascii="仿宋" w:hAnsi="仿宋" w:eastAsia="仿宋" w:cs="仿宋"/>
          <w:b/>
          <w:color w:val="auto"/>
          <w:kern w:val="0"/>
          <w:sz w:val="24"/>
        </w:rPr>
      </w:pPr>
    </w:p>
    <w:p w14:paraId="1A2AAC79">
      <w:pPr>
        <w:spacing w:line="360" w:lineRule="auto"/>
        <w:rPr>
          <w:rFonts w:hint="eastAsia" w:ascii="仿宋" w:hAnsi="仿宋" w:eastAsia="仿宋" w:cs="仿宋"/>
          <w:b/>
          <w:color w:val="auto"/>
          <w:kern w:val="0"/>
          <w:sz w:val="24"/>
        </w:rPr>
      </w:pPr>
    </w:p>
    <w:p w14:paraId="535D8657">
      <w:pPr>
        <w:spacing w:line="360" w:lineRule="auto"/>
        <w:rPr>
          <w:rFonts w:hint="eastAsia" w:ascii="仿宋" w:hAnsi="仿宋" w:eastAsia="仿宋" w:cs="仿宋"/>
          <w:b/>
          <w:color w:val="auto"/>
          <w:kern w:val="0"/>
          <w:sz w:val="24"/>
        </w:rPr>
      </w:pPr>
    </w:p>
    <w:p w14:paraId="38D6A0A6">
      <w:pPr>
        <w:spacing w:line="360" w:lineRule="auto"/>
        <w:rPr>
          <w:rFonts w:hint="eastAsia" w:ascii="仿宋" w:hAnsi="仿宋" w:eastAsia="仿宋" w:cs="仿宋"/>
          <w:b/>
          <w:color w:val="auto"/>
          <w:kern w:val="0"/>
          <w:sz w:val="24"/>
        </w:rPr>
      </w:pPr>
    </w:p>
    <w:p w14:paraId="71259CE9">
      <w:pPr>
        <w:spacing w:line="360" w:lineRule="auto"/>
        <w:rPr>
          <w:rFonts w:hint="eastAsia" w:ascii="仿宋" w:hAnsi="仿宋" w:eastAsia="仿宋" w:cs="仿宋"/>
          <w:b/>
          <w:color w:val="auto"/>
          <w:kern w:val="0"/>
          <w:sz w:val="24"/>
        </w:rPr>
      </w:pPr>
    </w:p>
    <w:p w14:paraId="66169367">
      <w:pPr>
        <w:snapToGrid w:val="0"/>
        <w:spacing w:line="360" w:lineRule="auto"/>
        <w:ind w:right="480"/>
        <w:jc w:val="center"/>
        <w:rPr>
          <w:rFonts w:hint="eastAsia" w:ascii="仿宋" w:hAnsi="仿宋" w:eastAsia="仿宋" w:cs="仿宋"/>
          <w:b/>
          <w:color w:val="auto"/>
          <w:kern w:val="0"/>
          <w:sz w:val="32"/>
          <w:szCs w:val="32"/>
        </w:rPr>
      </w:pPr>
    </w:p>
    <w:p w14:paraId="29160ED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四、符合参加采购活动应当具备的一般条件的承诺函</w:t>
      </w:r>
    </w:p>
    <w:p w14:paraId="48D0802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嵊州市城南建设投资有限公司</w:t>
      </w:r>
      <w:r>
        <w:rPr>
          <w:rFonts w:hint="eastAsia" w:ascii="仿宋" w:hAnsi="仿宋" w:eastAsia="仿宋" w:cs="仿宋"/>
          <w:color w:val="auto"/>
          <w:sz w:val="24"/>
        </w:rPr>
        <w:t>、绍兴平准招标代理有限公司：</w:t>
      </w:r>
    </w:p>
    <w:p w14:paraId="599BF55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嵊州市社会服务实践智创中心项目空调设备采购</w:t>
      </w:r>
      <w:r>
        <w:rPr>
          <w:rFonts w:hint="eastAsia" w:ascii="仿宋" w:hAnsi="仿宋" w:eastAsia="仿宋" w:cs="仿宋"/>
          <w:color w:val="auto"/>
          <w:sz w:val="24"/>
        </w:rPr>
        <w:t>（项目名称）【项目编号：</w:t>
      </w:r>
      <w:r>
        <w:rPr>
          <w:rFonts w:hint="eastAsia" w:ascii="仿宋" w:hAnsi="仿宋" w:eastAsia="仿宋" w:cs="仿宋"/>
          <w:color w:val="auto"/>
          <w:sz w:val="24"/>
          <w:lang w:eastAsia="zh-CN"/>
        </w:rPr>
        <w:t>SXPZ-H20250411SZ</w:t>
      </w:r>
      <w:r>
        <w:rPr>
          <w:rFonts w:hint="eastAsia" w:ascii="仿宋" w:hAnsi="仿宋" w:eastAsia="仿宋" w:cs="仿宋"/>
          <w:color w:val="auto"/>
          <w:sz w:val="24"/>
        </w:rPr>
        <w:t>】采购活动，郑重承诺：</w:t>
      </w:r>
    </w:p>
    <w:p w14:paraId="02E4E746">
      <w:pPr>
        <w:snapToGrid w:val="0"/>
        <w:spacing w:line="336"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（一）具备《嵊州市市属国有企业货物和服务采购管理办法（试行）》第十七条规定的条件：</w:t>
      </w:r>
    </w:p>
    <w:p w14:paraId="0072EA18">
      <w:pPr>
        <w:spacing w:line="360" w:lineRule="auto"/>
        <w:ind w:firstLine="424" w:firstLineChars="177"/>
        <w:rPr>
          <w:rFonts w:hint="eastAsia" w:ascii="仿宋" w:hAnsi="仿宋" w:eastAsia="仿宋" w:cs="仿宋"/>
          <w:color w:val="auto"/>
          <w:kern w:val="0"/>
          <w:sz w:val="24"/>
        </w:rPr>
      </w:pPr>
      <w:r>
        <w:rPr>
          <w:rFonts w:hint="eastAsia" w:ascii="仿宋" w:hAnsi="仿宋" w:eastAsia="仿宋" w:cs="仿宋"/>
          <w:color w:val="auto"/>
          <w:kern w:val="0"/>
          <w:sz w:val="24"/>
        </w:rPr>
        <w:t>1.具有独立承担民事责任的能力；</w:t>
      </w:r>
    </w:p>
    <w:p w14:paraId="2EDCDC01">
      <w:pPr>
        <w:spacing w:line="360" w:lineRule="auto"/>
        <w:ind w:firstLine="424" w:firstLineChars="177"/>
        <w:rPr>
          <w:rFonts w:hint="eastAsia" w:ascii="仿宋" w:hAnsi="仿宋" w:eastAsia="仿宋" w:cs="仿宋"/>
          <w:color w:val="auto"/>
          <w:kern w:val="0"/>
          <w:sz w:val="24"/>
        </w:rPr>
      </w:pPr>
      <w:r>
        <w:rPr>
          <w:rFonts w:hint="eastAsia" w:ascii="仿宋" w:hAnsi="仿宋" w:eastAsia="仿宋" w:cs="仿宋"/>
          <w:color w:val="auto"/>
          <w:kern w:val="0"/>
          <w:sz w:val="24"/>
        </w:rPr>
        <w:t>2.具有良好的商业信誉；</w:t>
      </w:r>
    </w:p>
    <w:p w14:paraId="3DC66E03">
      <w:pPr>
        <w:spacing w:line="360" w:lineRule="auto"/>
        <w:ind w:firstLine="424" w:firstLineChars="177"/>
        <w:rPr>
          <w:rFonts w:hint="eastAsia" w:ascii="仿宋" w:hAnsi="仿宋" w:eastAsia="仿宋" w:cs="仿宋"/>
          <w:color w:val="auto"/>
          <w:kern w:val="0"/>
          <w:sz w:val="24"/>
        </w:rPr>
      </w:pPr>
      <w:r>
        <w:rPr>
          <w:rFonts w:hint="eastAsia" w:ascii="仿宋" w:hAnsi="仿宋" w:eastAsia="仿宋" w:cs="仿宋"/>
          <w:color w:val="auto"/>
          <w:kern w:val="0"/>
          <w:sz w:val="24"/>
        </w:rPr>
        <w:t>3.具有履行合同所必需的设备和专业技术，售后保障等能力；</w:t>
      </w:r>
    </w:p>
    <w:p w14:paraId="0D966546">
      <w:pPr>
        <w:spacing w:line="360" w:lineRule="auto"/>
        <w:ind w:firstLine="424" w:firstLineChars="177"/>
        <w:rPr>
          <w:rFonts w:hint="eastAsia" w:ascii="仿宋" w:hAnsi="仿宋" w:eastAsia="仿宋" w:cs="仿宋"/>
          <w:color w:val="auto"/>
          <w:kern w:val="0"/>
          <w:sz w:val="24"/>
        </w:rPr>
      </w:pPr>
      <w:r>
        <w:rPr>
          <w:rFonts w:hint="eastAsia" w:ascii="仿宋" w:hAnsi="仿宋" w:eastAsia="仿宋" w:cs="仿宋"/>
          <w:color w:val="auto"/>
          <w:kern w:val="0"/>
          <w:sz w:val="24"/>
        </w:rPr>
        <w:t>4.有依法缴纳税收和社会保障资金的良好记录；</w:t>
      </w:r>
    </w:p>
    <w:p w14:paraId="6F3B76FA">
      <w:pPr>
        <w:spacing w:line="360" w:lineRule="auto"/>
        <w:ind w:firstLine="424" w:firstLineChars="177"/>
        <w:rPr>
          <w:rFonts w:hint="eastAsia" w:ascii="仿宋" w:hAnsi="仿宋" w:eastAsia="仿宋" w:cs="仿宋"/>
          <w:color w:val="auto"/>
          <w:kern w:val="0"/>
          <w:sz w:val="24"/>
        </w:rPr>
      </w:pPr>
      <w:r>
        <w:rPr>
          <w:rFonts w:hint="eastAsia" w:ascii="仿宋" w:hAnsi="仿宋" w:eastAsia="仿宋" w:cs="仿宋"/>
          <w:color w:val="auto"/>
          <w:kern w:val="0"/>
          <w:sz w:val="24"/>
        </w:rPr>
        <w:t>5.参加采购活动前三年内，没有重大违法记录，严重失信行为和行贿记录；</w:t>
      </w:r>
    </w:p>
    <w:p w14:paraId="7E0B14F9">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6.法律、行政法规规定的其他条件。</w:t>
      </w:r>
    </w:p>
    <w:p w14:paraId="68B0C151">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47302988">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5FA06656">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7B159621">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1、单位负责人为同一人或者存在直接控股、管理关系的不同供应商参加同一合同项下的采购活动的；</w:t>
      </w:r>
    </w:p>
    <w:p w14:paraId="2A259CC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5CFE3633">
      <w:pPr>
        <w:snapToGrid w:val="0"/>
        <w:spacing w:line="360" w:lineRule="auto"/>
        <w:ind w:firstLine="5520" w:firstLineChars="2300"/>
        <w:rPr>
          <w:rFonts w:hint="eastAsia" w:ascii="仿宋" w:hAnsi="仿宋" w:eastAsia="仿宋" w:cs="仿宋"/>
          <w:color w:val="auto"/>
          <w:kern w:val="0"/>
          <w:sz w:val="24"/>
          <w:lang w:val="zh-CN"/>
        </w:rPr>
      </w:pPr>
    </w:p>
    <w:p w14:paraId="7672D93A">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w:t>
      </w:r>
      <w:r>
        <w:rPr>
          <w:rFonts w:hint="eastAsia" w:ascii="仿宋" w:hAnsi="仿宋" w:eastAsia="仿宋" w:cs="仿宋"/>
          <w:color w:val="auto"/>
          <w:kern w:val="0"/>
          <w:sz w:val="24"/>
          <w:lang w:val="en-US" w:eastAsia="zh-CN"/>
        </w:rPr>
        <w:t>电子签章</w:t>
      </w:r>
      <w:r>
        <w:rPr>
          <w:rFonts w:hint="eastAsia" w:ascii="仿宋" w:hAnsi="仿宋" w:eastAsia="仿宋" w:cs="仿宋"/>
          <w:color w:val="auto"/>
          <w:kern w:val="0"/>
          <w:sz w:val="24"/>
          <w:lang w:val="zh-CN"/>
        </w:rPr>
        <w:t>)：</w:t>
      </w:r>
    </w:p>
    <w:p w14:paraId="689ABA6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EFD9F34">
      <w:pPr>
        <w:widowControl/>
        <w:spacing w:line="360" w:lineRule="auto"/>
        <w:jc w:val="center"/>
        <w:rPr>
          <w:rFonts w:hint="eastAsia" w:ascii="仿宋" w:hAnsi="仿宋" w:eastAsia="仿宋" w:cs="仿宋"/>
          <w:b/>
          <w:color w:val="auto"/>
          <w:kern w:val="0"/>
          <w:sz w:val="32"/>
          <w:szCs w:val="32"/>
        </w:rPr>
      </w:pPr>
    </w:p>
    <w:p w14:paraId="06176B22">
      <w:pPr>
        <w:widowControl/>
        <w:spacing w:line="360" w:lineRule="auto"/>
        <w:jc w:val="center"/>
        <w:rPr>
          <w:rFonts w:hint="eastAsia" w:ascii="仿宋" w:hAnsi="仿宋" w:eastAsia="仿宋" w:cs="仿宋"/>
          <w:color w:val="auto"/>
          <w:kern w:val="0"/>
          <w:sz w:val="24"/>
          <w:u w:val="single"/>
        </w:rPr>
      </w:pPr>
      <w:r>
        <w:rPr>
          <w:rFonts w:hint="eastAsia" w:ascii="仿宋" w:hAnsi="仿宋" w:eastAsia="仿宋" w:cs="仿宋"/>
          <w:b/>
          <w:color w:val="auto"/>
          <w:kern w:val="0"/>
          <w:sz w:val="32"/>
          <w:szCs w:val="32"/>
        </w:rPr>
        <w:t>政企采购活动现场确认声明书</w:t>
      </w:r>
    </w:p>
    <w:p w14:paraId="213E44C1">
      <w:pPr>
        <w:pStyle w:val="966"/>
        <w:widowControl w:val="0"/>
        <w:snapToGrid w:val="0"/>
        <w:spacing w:before="120" w:beforeLines="50" w:line="440" w:lineRule="exact"/>
        <w:jc w:val="both"/>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7FA0ADF2">
      <w:pPr>
        <w:pStyle w:val="966"/>
        <w:wordWrap w:val="0"/>
        <w:spacing w:line="440" w:lineRule="exact"/>
        <w:ind w:firstLine="504"/>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（单位）负责人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u w:val="single"/>
          <w:lang w:eastAsia="zh-CN"/>
        </w:rPr>
        <w:t>嵊州市社会服务实践智创中心项目空调设备采购</w:t>
      </w:r>
      <w:r>
        <w:rPr>
          <w:rFonts w:hint="eastAsia" w:ascii="仿宋" w:hAnsi="仿宋" w:eastAsia="仿宋" w:cs="仿宋"/>
          <w:color w:val="auto"/>
          <w:spacing w:val="6"/>
          <w:sz w:val="24"/>
          <w:szCs w:val="24"/>
        </w:rPr>
        <w:t>（编号:</w:t>
      </w:r>
      <w:r>
        <w:rPr>
          <w:rFonts w:hint="eastAsia" w:ascii="仿宋" w:hAnsi="仿宋" w:eastAsia="仿宋" w:cs="仿宋"/>
          <w:color w:val="auto"/>
          <w:spacing w:val="6"/>
          <w:sz w:val="24"/>
          <w:szCs w:val="24"/>
          <w:u w:val="single"/>
          <w:lang w:eastAsia="zh-CN"/>
        </w:rPr>
        <w:t>SXPZ-H20250411SZ</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2FF0F03D">
      <w:pPr>
        <w:pStyle w:val="967"/>
        <w:widowControl/>
        <w:snapToGrid w:val="0"/>
        <w:spacing w:line="440" w:lineRule="exact"/>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1074B82">
      <w:pPr>
        <w:pStyle w:val="967"/>
        <w:widowControl/>
        <w:snapToGrid w:val="0"/>
        <w:spacing w:line="440" w:lineRule="exact"/>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6CE48565">
      <w:pPr>
        <w:pStyle w:val="967"/>
        <w:widowControl/>
        <w:snapToGrid w:val="0"/>
        <w:spacing w:line="440" w:lineRule="exact"/>
        <w:ind w:firstLine="48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05823E6E">
      <w:pPr>
        <w:pStyle w:val="967"/>
        <w:widowControl/>
        <w:snapToGrid w:val="0"/>
        <w:spacing w:line="440" w:lineRule="exact"/>
        <w:ind w:firstLine="504"/>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sym w:font="Wingdings 2" w:char="0052"/>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502AD62">
      <w:pPr>
        <w:pStyle w:val="966"/>
        <w:widowControl w:val="0"/>
        <w:snapToGrid w:val="0"/>
        <w:spacing w:line="440" w:lineRule="exact"/>
        <w:ind w:firstLine="48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2DD324CF">
      <w:pPr>
        <w:pStyle w:val="966"/>
        <w:widowControl w:val="0"/>
        <w:snapToGrid w:val="0"/>
        <w:spacing w:line="440" w:lineRule="exact"/>
        <w:ind w:firstLine="48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00709D55">
      <w:pPr>
        <w:pStyle w:val="966"/>
        <w:widowControl w:val="0"/>
        <w:snapToGrid w:val="0"/>
        <w:spacing w:line="440" w:lineRule="exact"/>
        <w:ind w:firstLine="48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7EE64485">
      <w:pPr>
        <w:pStyle w:val="966"/>
        <w:widowControl w:val="0"/>
        <w:snapToGrid w:val="0"/>
        <w:spacing w:line="440" w:lineRule="exact"/>
        <w:ind w:firstLine="48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7C1CA866">
      <w:pPr>
        <w:pStyle w:val="966"/>
        <w:widowControl w:val="0"/>
        <w:snapToGrid w:val="0"/>
        <w:spacing w:line="440" w:lineRule="exact"/>
        <w:ind w:firstLine="48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798AE207">
      <w:pPr>
        <w:pStyle w:val="966"/>
        <w:widowControl w:val="0"/>
        <w:snapToGrid w:val="0"/>
        <w:spacing w:line="440" w:lineRule="exact"/>
        <w:ind w:firstLine="48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56A47198">
      <w:pPr>
        <w:pStyle w:val="966"/>
        <w:widowControl w:val="0"/>
        <w:snapToGrid w:val="0"/>
        <w:spacing w:line="440" w:lineRule="exact"/>
        <w:ind w:firstLine="48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59" w:name="_Toc18026"/>
      <w:r>
        <w:rPr>
          <w:rFonts w:hint="eastAsia" w:ascii="仿宋" w:hAnsi="仿宋" w:eastAsia="仿宋" w:cs="仿宋"/>
          <w:color w:val="auto"/>
          <w:kern w:val="0"/>
          <w:sz w:val="24"/>
          <w:szCs w:val="24"/>
        </w:rPr>
        <w:t>G.存在共同直接或间接投资设立子公司、联营企业和合营企业情况</w:t>
      </w:r>
      <w:bookmarkEnd w:id="59"/>
    </w:p>
    <w:p w14:paraId="72C5065A">
      <w:pPr>
        <w:pStyle w:val="966"/>
        <w:widowControl w:val="0"/>
        <w:snapToGrid w:val="0"/>
        <w:spacing w:line="440" w:lineRule="exact"/>
        <w:ind w:firstLine="480"/>
        <w:jc w:val="both"/>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7772D379">
      <w:pPr>
        <w:pStyle w:val="966"/>
        <w:widowControl w:val="0"/>
        <w:tabs>
          <w:tab w:val="left" w:pos="426"/>
        </w:tabs>
        <w:snapToGrid w:val="0"/>
        <w:spacing w:line="440" w:lineRule="exact"/>
        <w:ind w:firstLine="480"/>
        <w:jc w:val="both"/>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23C3C61A">
      <w:pPr>
        <w:pStyle w:val="967"/>
        <w:widowControl/>
        <w:numPr>
          <w:ilvl w:val="0"/>
          <w:numId w:val="1"/>
        </w:numPr>
        <w:snapToGrid w:val="0"/>
        <w:spacing w:line="440" w:lineRule="exact"/>
        <w:ind w:firstLine="480"/>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严格遵守采购法律法规和现场纪律。</w:t>
      </w:r>
    </w:p>
    <w:p w14:paraId="4D24D878">
      <w:pPr>
        <w:pStyle w:val="967"/>
        <w:widowControl/>
        <w:numPr>
          <w:ilvl w:val="0"/>
          <w:numId w:val="1"/>
        </w:numPr>
        <w:snapToGrid w:val="0"/>
        <w:spacing w:line="440" w:lineRule="exact"/>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EDB5E24">
      <w:pPr>
        <w:pStyle w:val="966"/>
        <w:widowControl w:val="0"/>
        <w:snapToGrid w:val="0"/>
        <w:spacing w:line="440" w:lineRule="exact"/>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24B032D3">
      <w:pPr>
        <w:pStyle w:val="966"/>
        <w:widowControl w:val="0"/>
        <w:snapToGrid w:val="0"/>
        <w:spacing w:line="440" w:lineRule="exact"/>
        <w:ind w:firstLine="480"/>
        <w:jc w:val="center"/>
        <w:rPr>
          <w:rFonts w:hint="eastAsia" w:ascii="仿宋" w:hAnsi="仿宋" w:eastAsia="仿宋" w:cs="仿宋"/>
          <w:bCs/>
          <w:color w:val="auto"/>
          <w:sz w:val="24"/>
        </w:rPr>
      </w:pPr>
      <w:r>
        <w:rPr>
          <w:rFonts w:hint="eastAsia" w:ascii="仿宋" w:hAnsi="仿宋" w:eastAsia="仿宋" w:cs="仿宋"/>
          <w:color w:val="auto"/>
          <w:sz w:val="24"/>
          <w:szCs w:val="24"/>
        </w:rPr>
        <w:t xml:space="preserve">                                 年  月  日</w:t>
      </w:r>
    </w:p>
    <w:p w14:paraId="3B702417">
      <w:pPr>
        <w:spacing w:line="360" w:lineRule="auto"/>
        <w:jc w:val="center"/>
        <w:rPr>
          <w:rFonts w:hint="eastAsia" w:ascii="仿宋" w:hAnsi="仿宋" w:eastAsia="仿宋" w:cs="仿宋"/>
          <w:color w:val="auto"/>
          <w:sz w:val="24"/>
        </w:rPr>
      </w:pPr>
    </w:p>
    <w:p w14:paraId="6ABDD59D">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681264B5">
      <w:pPr>
        <w:spacing w:line="336" w:lineRule="auto"/>
        <w:jc w:val="center"/>
        <w:rPr>
          <w:rFonts w:hint="eastAsia" w:ascii="仿宋" w:hAnsi="仿宋" w:eastAsia="仿宋" w:cs="仿宋"/>
          <w:b/>
          <w:color w:val="auto"/>
          <w:kern w:val="0"/>
          <w:sz w:val="24"/>
        </w:rPr>
      </w:pPr>
      <w:r>
        <w:rPr>
          <w:rFonts w:hint="eastAsia" w:ascii="仿宋" w:hAnsi="仿宋" w:eastAsia="仿宋" w:cs="仿宋"/>
          <w:b/>
          <w:color w:val="auto"/>
          <w:kern w:val="0"/>
          <w:sz w:val="36"/>
          <w:szCs w:val="36"/>
        </w:rPr>
        <w:t>商务技术文件部分</w:t>
      </w:r>
    </w:p>
    <w:p w14:paraId="7234AFCB">
      <w:pPr>
        <w:spacing w:line="336"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36"/>
          <w:szCs w:val="36"/>
        </w:rPr>
        <w:t>目录</w:t>
      </w:r>
    </w:p>
    <w:p w14:paraId="51A003D1">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hAnsi="仿宋" w:eastAsia="仿宋" w:cs="仿宋"/>
          <w:color w:val="auto"/>
          <w:sz w:val="24"/>
        </w:rPr>
        <w:t>营业执照扫描件…………………………………………………………………（页码）</w:t>
      </w:r>
    </w:p>
    <w:p w14:paraId="2B99E8EE">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投标函…………………………</w:t>
      </w:r>
      <w:r>
        <w:rPr>
          <w:rFonts w:hint="eastAsia" w:ascii="仿宋" w:hAnsi="仿宋" w:eastAsia="仿宋" w:cs="仿宋"/>
          <w:color w:val="auto"/>
          <w:sz w:val="24"/>
        </w:rPr>
        <w:t>…………………………………………………</w:t>
      </w:r>
      <w:r>
        <w:rPr>
          <w:rFonts w:hint="eastAsia" w:ascii="仿宋" w:hAnsi="仿宋" w:eastAsia="仿宋" w:cs="仿宋"/>
          <w:color w:val="auto"/>
        </w:rPr>
        <w:t>（页码）</w:t>
      </w:r>
    </w:p>
    <w:p w14:paraId="4CEFBC6C">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法定代表人身份证明书…………………………………………………………（页码）</w:t>
      </w:r>
    </w:p>
    <w:p w14:paraId="1E43AAAD">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法定代表人授权委托书（若委托）……………………………………………（页码）</w:t>
      </w:r>
    </w:p>
    <w:p w14:paraId="3886AA2C">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评分索引表………………………………………………………………………（页码）</w:t>
      </w:r>
    </w:p>
    <w:p w14:paraId="0F93DACD">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采购供应商廉洁自律承诺书…</w:t>
      </w:r>
      <w:r>
        <w:rPr>
          <w:rFonts w:hint="eastAsia" w:ascii="仿宋" w:hAnsi="仿宋" w:eastAsia="仿宋" w:cs="仿宋"/>
          <w:color w:val="auto"/>
          <w:sz w:val="24"/>
        </w:rPr>
        <w:t>…………………………………………………</w:t>
      </w:r>
      <w:r>
        <w:rPr>
          <w:rFonts w:hint="eastAsia" w:ascii="仿宋" w:hAnsi="仿宋" w:eastAsia="仿宋" w:cs="仿宋"/>
          <w:color w:val="auto"/>
        </w:rPr>
        <w:t>（页码）</w:t>
      </w:r>
    </w:p>
    <w:p w14:paraId="02FAEB93">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eastAsia="仿宋" w:cs="仿宋"/>
          <w:color w:val="auto"/>
          <w:lang w:eastAsia="zh-CN"/>
        </w:rPr>
        <w:t>资信及商务响应表</w:t>
      </w:r>
      <w:r>
        <w:rPr>
          <w:rFonts w:hint="eastAsia" w:ascii="仿宋" w:hAnsi="仿宋" w:eastAsia="仿宋" w:cs="仿宋"/>
          <w:color w:val="auto"/>
        </w:rPr>
        <w:t>………………………………………………………………（页码）</w:t>
      </w:r>
    </w:p>
    <w:p w14:paraId="27897FE0">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hAnsi="仿宋" w:eastAsia="仿宋" w:cs="仿宋"/>
          <w:color w:val="auto"/>
        </w:rPr>
        <w:t>技术</w:t>
      </w:r>
      <w:r>
        <w:rPr>
          <w:rFonts w:hint="eastAsia" w:ascii="仿宋" w:eastAsia="仿宋" w:cs="仿宋"/>
          <w:color w:val="auto"/>
          <w:lang w:val="en-US" w:eastAsia="zh-CN"/>
        </w:rPr>
        <w:t>偏离表</w:t>
      </w:r>
      <w:r>
        <w:rPr>
          <w:rFonts w:hint="eastAsia" w:ascii="仿宋" w:hAnsi="仿宋" w:eastAsia="仿宋" w:cs="仿宋"/>
          <w:color w:val="auto"/>
        </w:rPr>
        <w:t>………………………………………………………………………（页码）</w:t>
      </w:r>
    </w:p>
    <w:p w14:paraId="6486F393">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eastAsia="仿宋" w:cs="仿宋"/>
          <w:color w:val="auto"/>
          <w:sz w:val="24"/>
          <w:szCs w:val="24"/>
          <w:highlight w:val="none"/>
          <w:lang w:val="en-US" w:eastAsia="zh-CN"/>
        </w:rPr>
        <w:t>企业实力</w:t>
      </w:r>
      <w:r>
        <w:rPr>
          <w:rFonts w:hint="eastAsia" w:ascii="仿宋" w:hAnsi="仿宋" w:eastAsia="仿宋" w:cs="仿宋"/>
          <w:color w:val="auto"/>
        </w:rPr>
        <w:t>………………………………………………………………………（页码）</w:t>
      </w:r>
    </w:p>
    <w:p w14:paraId="4080269A">
      <w:pPr>
        <w:pStyle w:val="907"/>
        <w:numPr>
          <w:ilvl w:val="0"/>
          <w:numId w:val="2"/>
        </w:numPr>
        <w:spacing w:line="336" w:lineRule="auto"/>
        <w:ind w:left="0" w:firstLine="0" w:firstLineChars="0"/>
        <w:rPr>
          <w:rFonts w:hint="eastAsia" w:ascii="仿宋" w:hAnsi="仿宋" w:eastAsia="仿宋" w:cs="仿宋"/>
          <w:color w:val="auto"/>
        </w:rPr>
      </w:pPr>
      <w:r>
        <w:rPr>
          <w:rFonts w:hint="eastAsia" w:ascii="仿宋" w:eastAsia="仿宋" w:cs="仿宋"/>
          <w:color w:val="auto"/>
          <w:sz w:val="24"/>
          <w:szCs w:val="24"/>
          <w:highlight w:val="none"/>
          <w:lang w:val="en-US" w:eastAsia="zh-CN"/>
        </w:rPr>
        <w:t>认证证书</w:t>
      </w:r>
      <w:r>
        <w:rPr>
          <w:rFonts w:hint="eastAsia" w:ascii="仿宋" w:hAnsi="仿宋" w:eastAsia="仿宋" w:cs="仿宋"/>
          <w:color w:val="auto"/>
        </w:rPr>
        <w:t>………………………………………………………………………（页码）</w:t>
      </w:r>
    </w:p>
    <w:p w14:paraId="679E1956">
      <w:pPr>
        <w:pStyle w:val="907"/>
        <w:numPr>
          <w:ilvl w:val="0"/>
          <w:numId w:val="2"/>
        </w:numPr>
        <w:spacing w:line="336" w:lineRule="auto"/>
        <w:ind w:left="0" w:firstLine="0" w:firstLineChars="0"/>
        <w:rPr>
          <w:rFonts w:hint="eastAsia" w:ascii="仿宋" w:hAnsi="仿宋" w:eastAsia="仿宋" w:cs="仿宋"/>
          <w:color w:val="auto"/>
          <w:kern w:val="0"/>
        </w:rPr>
      </w:pPr>
      <w:r>
        <w:rPr>
          <w:rFonts w:hint="eastAsia" w:ascii="仿宋" w:eastAsia="仿宋" w:cs="仿宋"/>
          <w:color w:val="auto"/>
          <w:sz w:val="24"/>
          <w:szCs w:val="24"/>
          <w:highlight w:val="none"/>
          <w:lang w:eastAsia="zh-CN"/>
        </w:rPr>
        <w:t>同类业绩</w:t>
      </w:r>
      <w:r>
        <w:rPr>
          <w:rFonts w:hint="eastAsia" w:ascii="仿宋" w:hAnsi="仿宋" w:eastAsia="仿宋" w:cs="仿宋"/>
          <w:color w:val="auto"/>
        </w:rPr>
        <w:t>………………………………………………………………………（页码）</w:t>
      </w:r>
    </w:p>
    <w:p w14:paraId="21CD65D9">
      <w:pPr>
        <w:pStyle w:val="907"/>
        <w:numPr>
          <w:ilvl w:val="0"/>
          <w:numId w:val="2"/>
        </w:numPr>
        <w:spacing w:line="336" w:lineRule="auto"/>
        <w:ind w:left="0" w:firstLine="0" w:firstLineChars="0"/>
        <w:rPr>
          <w:rFonts w:hint="eastAsia" w:ascii="仿宋" w:hAnsi="仿宋" w:eastAsia="仿宋" w:cs="仿宋"/>
          <w:color w:val="auto"/>
          <w:kern w:val="0"/>
        </w:rPr>
      </w:pPr>
      <w:r>
        <w:rPr>
          <w:rFonts w:hint="eastAsia" w:ascii="仿宋" w:eastAsia="仿宋" w:cs="仿宋"/>
          <w:color w:val="auto"/>
          <w:kern w:val="2"/>
          <w:sz w:val="24"/>
          <w:szCs w:val="24"/>
          <w:highlight w:val="none"/>
          <w:lang w:val="en-US" w:eastAsia="zh-CN" w:bidi="ar-SA"/>
        </w:rPr>
        <w:t>产品指标</w:t>
      </w:r>
      <w:r>
        <w:rPr>
          <w:rFonts w:hint="eastAsia" w:ascii="仿宋" w:hAnsi="仿宋" w:eastAsia="仿宋" w:cs="仿宋"/>
          <w:color w:val="auto"/>
        </w:rPr>
        <w:t>………………………………………………………………………（页码）</w:t>
      </w:r>
    </w:p>
    <w:p w14:paraId="42045EEB">
      <w:pPr>
        <w:pStyle w:val="907"/>
        <w:numPr>
          <w:ilvl w:val="0"/>
          <w:numId w:val="2"/>
        </w:numPr>
        <w:spacing w:line="336" w:lineRule="auto"/>
        <w:ind w:left="0" w:firstLine="0" w:firstLineChars="0"/>
        <w:rPr>
          <w:rFonts w:hint="eastAsia" w:ascii="仿宋" w:hAnsi="仿宋" w:eastAsia="仿宋" w:cs="仿宋"/>
          <w:color w:val="auto"/>
          <w:lang w:val="zh-CN"/>
        </w:rPr>
      </w:pPr>
      <w:r>
        <w:rPr>
          <w:rFonts w:hint="eastAsia" w:ascii="仿宋" w:eastAsia="仿宋" w:cs="仿宋"/>
          <w:color w:val="auto"/>
          <w:kern w:val="2"/>
          <w:sz w:val="24"/>
          <w:szCs w:val="24"/>
          <w:highlight w:val="none"/>
          <w:lang w:val="en-US" w:eastAsia="zh-CN" w:bidi="ar-SA"/>
        </w:rPr>
        <w:t>产品性能</w:t>
      </w:r>
      <w:r>
        <w:rPr>
          <w:rFonts w:hint="eastAsia" w:ascii="仿宋" w:hAnsi="仿宋" w:eastAsia="仿宋" w:cs="仿宋"/>
          <w:color w:val="auto"/>
        </w:rPr>
        <w:t>………………………………………………………………………（页码）</w:t>
      </w:r>
    </w:p>
    <w:p w14:paraId="0E89D4CC">
      <w:pPr>
        <w:pStyle w:val="907"/>
        <w:numPr>
          <w:ilvl w:val="0"/>
          <w:numId w:val="2"/>
        </w:numPr>
        <w:spacing w:line="336" w:lineRule="auto"/>
        <w:ind w:left="0" w:firstLine="0" w:firstLineChars="0"/>
        <w:rPr>
          <w:rFonts w:hint="eastAsia" w:ascii="仿宋" w:hAnsi="仿宋" w:eastAsia="仿宋" w:cs="仿宋"/>
          <w:color w:val="auto"/>
          <w:lang w:val="zh-CN"/>
        </w:rPr>
      </w:pPr>
      <w:r>
        <w:rPr>
          <w:rFonts w:hint="eastAsia" w:ascii="仿宋" w:eastAsia="仿宋" w:cs="仿宋"/>
          <w:color w:val="auto"/>
          <w:lang w:eastAsia="zh-CN"/>
        </w:rPr>
        <w:t>项目组织实施方案</w:t>
      </w:r>
      <w:r>
        <w:rPr>
          <w:rFonts w:hint="eastAsia" w:ascii="仿宋" w:hAnsi="仿宋" w:eastAsia="仿宋" w:cs="仿宋"/>
          <w:color w:val="auto"/>
        </w:rPr>
        <w:t>……………………………………………………………（页码）</w:t>
      </w:r>
    </w:p>
    <w:p w14:paraId="37082EB8">
      <w:pPr>
        <w:pStyle w:val="907"/>
        <w:numPr>
          <w:ilvl w:val="0"/>
          <w:numId w:val="2"/>
        </w:numPr>
        <w:spacing w:line="336" w:lineRule="auto"/>
        <w:ind w:left="0" w:firstLine="0" w:firstLineChars="0"/>
        <w:rPr>
          <w:rFonts w:hint="eastAsia" w:ascii="仿宋" w:hAnsi="仿宋" w:eastAsia="仿宋" w:cs="仿宋"/>
          <w:color w:val="auto"/>
          <w:lang w:val="zh-CN"/>
        </w:rPr>
      </w:pPr>
      <w:r>
        <w:rPr>
          <w:rFonts w:hint="eastAsia" w:ascii="仿宋" w:eastAsia="仿宋" w:cs="仿宋"/>
          <w:color w:val="auto"/>
          <w:lang w:eastAsia="zh-CN"/>
        </w:rPr>
        <w:t>培训方案</w:t>
      </w:r>
      <w:r>
        <w:rPr>
          <w:rFonts w:hint="eastAsia" w:ascii="仿宋" w:hAnsi="仿宋" w:eastAsia="仿宋" w:cs="仿宋"/>
          <w:color w:val="auto"/>
        </w:rPr>
        <w:t>………………………………………………………………………（页码）</w:t>
      </w:r>
    </w:p>
    <w:p w14:paraId="5450385F">
      <w:pPr>
        <w:pStyle w:val="907"/>
        <w:numPr>
          <w:ilvl w:val="0"/>
          <w:numId w:val="2"/>
        </w:numPr>
        <w:spacing w:line="336" w:lineRule="auto"/>
        <w:ind w:left="0" w:firstLine="0" w:firstLineChars="0"/>
        <w:rPr>
          <w:rFonts w:hint="eastAsia" w:ascii="仿宋" w:hAnsi="仿宋" w:eastAsia="仿宋" w:cs="仿宋"/>
          <w:color w:val="auto"/>
          <w:lang w:val="zh-CN"/>
        </w:rPr>
      </w:pPr>
      <w:r>
        <w:rPr>
          <w:rFonts w:hint="eastAsia" w:ascii="仿宋" w:eastAsia="仿宋" w:cs="仿宋"/>
          <w:color w:val="auto"/>
          <w:lang w:eastAsia="zh-CN"/>
        </w:rPr>
        <w:t>售后服务保障</w:t>
      </w:r>
      <w:r>
        <w:rPr>
          <w:rFonts w:hint="eastAsia" w:ascii="仿宋" w:hAnsi="仿宋" w:eastAsia="仿宋" w:cs="仿宋"/>
          <w:color w:val="auto"/>
        </w:rPr>
        <w:t>…………………………………………………………………（页码）</w:t>
      </w:r>
    </w:p>
    <w:p w14:paraId="3152E072">
      <w:pPr>
        <w:pStyle w:val="907"/>
        <w:numPr>
          <w:ilvl w:val="0"/>
          <w:numId w:val="2"/>
        </w:numPr>
        <w:spacing w:line="336" w:lineRule="auto"/>
        <w:ind w:left="0" w:firstLine="0" w:firstLineChars="0"/>
        <w:rPr>
          <w:rFonts w:hint="eastAsia" w:ascii="仿宋" w:hAnsi="仿宋" w:eastAsia="仿宋" w:cs="仿宋"/>
          <w:color w:val="auto"/>
          <w:lang w:val="zh-CN"/>
        </w:rPr>
      </w:pPr>
      <w:r>
        <w:rPr>
          <w:rFonts w:hint="eastAsia" w:ascii="仿宋" w:eastAsia="仿宋" w:cs="仿宋"/>
          <w:color w:val="auto"/>
          <w:lang w:eastAsia="zh-CN"/>
        </w:rPr>
        <w:t>质保期</w:t>
      </w:r>
      <w:r>
        <w:rPr>
          <w:rFonts w:hint="eastAsia" w:ascii="仿宋" w:hAnsi="仿宋" w:eastAsia="仿宋" w:cs="仿宋"/>
          <w:color w:val="auto"/>
        </w:rPr>
        <w:t>…………………………………………………………………………（页码）</w:t>
      </w:r>
    </w:p>
    <w:p w14:paraId="5568D0EB">
      <w:pPr>
        <w:pStyle w:val="907"/>
        <w:numPr>
          <w:ilvl w:val="0"/>
          <w:numId w:val="2"/>
        </w:numPr>
        <w:spacing w:line="336" w:lineRule="auto"/>
        <w:ind w:left="0" w:firstLine="0" w:firstLineChars="0"/>
        <w:rPr>
          <w:rFonts w:hint="eastAsia" w:ascii="仿宋" w:hAnsi="仿宋" w:eastAsia="仿宋" w:cs="仿宋"/>
          <w:color w:val="auto"/>
          <w:lang w:val="zh-CN"/>
        </w:rPr>
      </w:pPr>
      <w:r>
        <w:rPr>
          <w:rFonts w:hint="eastAsia" w:ascii="仿宋" w:hAnsi="仿宋" w:eastAsia="仿宋" w:cs="仿宋"/>
          <w:color w:val="auto"/>
        </w:rPr>
        <w:t>投标人需要说明的其他文件和说明（若有）………………………………（页码）</w:t>
      </w:r>
    </w:p>
    <w:p w14:paraId="5E1B6A83">
      <w:pPr>
        <w:snapToGrid w:val="0"/>
        <w:spacing w:line="360" w:lineRule="auto"/>
        <w:jc w:val="center"/>
        <w:rPr>
          <w:rFonts w:hint="eastAsia" w:ascii="仿宋" w:hAnsi="仿宋" w:eastAsia="仿宋" w:cs="仿宋"/>
          <w:b/>
          <w:color w:val="auto"/>
          <w:kern w:val="0"/>
          <w:sz w:val="32"/>
          <w:szCs w:val="32"/>
          <w:lang w:val="zh-CN"/>
        </w:rPr>
      </w:pPr>
    </w:p>
    <w:p w14:paraId="219E44C9">
      <w:pPr>
        <w:snapToGrid w:val="0"/>
        <w:spacing w:line="360" w:lineRule="auto"/>
        <w:rPr>
          <w:rFonts w:hint="eastAsia" w:ascii="仿宋" w:hAnsi="仿宋" w:eastAsia="仿宋" w:cs="仿宋"/>
          <w:b/>
          <w:color w:val="auto"/>
          <w:kern w:val="0"/>
          <w:sz w:val="32"/>
          <w:szCs w:val="32"/>
          <w:lang w:val="zh-CN"/>
        </w:rPr>
      </w:pPr>
    </w:p>
    <w:p w14:paraId="7724A160">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611313A">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一、营业执照扫描件</w:t>
      </w:r>
    </w:p>
    <w:p w14:paraId="6D12B644">
      <w:pPr>
        <w:snapToGrid w:val="0"/>
        <w:spacing w:line="360" w:lineRule="auto"/>
        <w:outlineLvl w:val="0"/>
        <w:rPr>
          <w:rFonts w:hint="eastAsia" w:ascii="仿宋" w:hAnsi="仿宋" w:eastAsia="仿宋" w:cs="仿宋"/>
          <w:b/>
          <w:color w:val="auto"/>
          <w:kern w:val="0"/>
          <w:sz w:val="32"/>
          <w:szCs w:val="32"/>
        </w:rPr>
      </w:pPr>
    </w:p>
    <w:p w14:paraId="7A60F5DD">
      <w:pPr>
        <w:pStyle w:val="86"/>
        <w:rPr>
          <w:rFonts w:hint="eastAsia" w:ascii="仿宋" w:hAnsi="仿宋" w:eastAsia="仿宋" w:cs="仿宋"/>
          <w:color w:val="auto"/>
        </w:rPr>
      </w:pPr>
    </w:p>
    <w:p w14:paraId="2077EDB2">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二、投标</w:t>
      </w:r>
      <w:r>
        <w:rPr>
          <w:rFonts w:hint="eastAsia" w:ascii="仿宋" w:hAnsi="仿宋" w:eastAsia="仿宋" w:cs="仿宋"/>
          <w:b/>
          <w:color w:val="auto"/>
          <w:sz w:val="32"/>
          <w:szCs w:val="32"/>
        </w:rPr>
        <w:t>函</w:t>
      </w:r>
    </w:p>
    <w:p w14:paraId="48ECCFBE">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lang w:eastAsia="zh-CN"/>
        </w:rPr>
        <w:t>嵊州市城南建设投资有限公司</w:t>
      </w:r>
      <w:r>
        <w:rPr>
          <w:rFonts w:hint="eastAsia" w:ascii="仿宋" w:hAnsi="仿宋" w:eastAsia="仿宋" w:cs="仿宋"/>
          <w:color w:val="auto"/>
          <w:sz w:val="24"/>
        </w:rPr>
        <w:t xml:space="preserve">、绍兴平准招标代理有限公司： </w:t>
      </w:r>
    </w:p>
    <w:p w14:paraId="48226687">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根据贵方招标文件</w:t>
      </w:r>
      <w:r>
        <w:rPr>
          <w:rFonts w:hint="eastAsia" w:ascii="仿宋" w:hAnsi="仿宋" w:eastAsia="仿宋" w:cs="仿宋"/>
          <w:b/>
          <w:bCs/>
          <w:color w:val="auto"/>
          <w:sz w:val="24"/>
          <w:u w:val="single"/>
        </w:rPr>
        <w:t>（项目编号：</w:t>
      </w:r>
      <w:r>
        <w:rPr>
          <w:rFonts w:hint="eastAsia" w:ascii="仿宋" w:hAnsi="仿宋" w:eastAsia="仿宋" w:cs="仿宋"/>
          <w:b/>
          <w:bCs/>
          <w:color w:val="auto"/>
          <w:sz w:val="24"/>
          <w:u w:val="single"/>
          <w:lang w:eastAsia="zh-CN"/>
        </w:rPr>
        <w:t>SXPZ-H20250411SZ</w:t>
      </w:r>
      <w:r>
        <w:rPr>
          <w:rFonts w:hint="eastAsia" w:ascii="仿宋" w:hAnsi="仿宋" w:eastAsia="仿宋" w:cs="仿宋"/>
          <w:b/>
          <w:bCs/>
          <w:color w:val="auto"/>
          <w:sz w:val="24"/>
          <w:u w:val="single"/>
        </w:rPr>
        <w:t>）</w:t>
      </w:r>
      <w:r>
        <w:rPr>
          <w:rFonts w:hint="eastAsia" w:ascii="仿宋" w:hAnsi="仿宋" w:eastAsia="仿宋" w:cs="仿宋"/>
          <w:color w:val="auto"/>
          <w:sz w:val="24"/>
        </w:rPr>
        <w:t>的要求，正式授权</w:t>
      </w:r>
      <w:r>
        <w:rPr>
          <w:rFonts w:hint="eastAsia" w:ascii="仿宋" w:hAnsi="仿宋" w:eastAsia="仿宋" w:cs="仿宋"/>
          <w:b/>
          <w:bCs/>
          <w:color w:val="auto"/>
          <w:sz w:val="24"/>
          <w:u w:val="single"/>
        </w:rPr>
        <w:t>（全权代表姓名    、单位    、职务   ）</w:t>
      </w:r>
      <w:r>
        <w:rPr>
          <w:rFonts w:hint="eastAsia" w:ascii="仿宋" w:hAnsi="仿宋" w:eastAsia="仿宋" w:cs="仿宋"/>
          <w:color w:val="auto"/>
          <w:sz w:val="24"/>
        </w:rPr>
        <w:t>代表投标人</w:t>
      </w:r>
      <w:r>
        <w:rPr>
          <w:rFonts w:hint="eastAsia" w:ascii="仿宋" w:hAnsi="仿宋" w:eastAsia="仿宋" w:cs="仿宋"/>
          <w:b/>
          <w:bCs/>
          <w:color w:val="auto"/>
          <w:sz w:val="24"/>
          <w:u w:val="single"/>
        </w:rPr>
        <w:t>（填写单位    、地址   ）</w:t>
      </w:r>
      <w:r>
        <w:rPr>
          <w:rFonts w:hint="eastAsia" w:ascii="仿宋" w:hAnsi="仿宋" w:eastAsia="仿宋" w:cs="仿宋"/>
          <w:color w:val="auto"/>
          <w:sz w:val="24"/>
        </w:rPr>
        <w:t>提交投标文件。</w:t>
      </w:r>
    </w:p>
    <w:p w14:paraId="622501E8">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我方已完全明白招标文件的所有条款要求，兹声明同意如下：</w:t>
      </w:r>
    </w:p>
    <w:p w14:paraId="3954C44B">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1.我方同意在投标人须知规定的开标日期起遵守本投标文件中的承诺且在投标有效期满之前均具有约束力。</w:t>
      </w:r>
    </w:p>
    <w:p w14:paraId="4E55AAD1">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2.我方承诺已经具备《嵊州市市属国有企业货物和服务采购管理办法（试行）》中规定的参加采购活动的供应商应当具备的条件。</w:t>
      </w:r>
    </w:p>
    <w:p w14:paraId="462D04C0">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24F71E5D">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4.我方理解贵方将不受你们所收到的最低报价的约束。</w:t>
      </w:r>
    </w:p>
    <w:p w14:paraId="6E068EBC">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5.本投标自开标之日（投标截止之日）起90天内有效。</w:t>
      </w:r>
    </w:p>
    <w:p w14:paraId="34B3E570">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6.我方将严格遵守相关采购规定，供应商有下列情形之一的，处以采购金额5‰以上10‰以下的罚款，列入不良行为记录名单，在一至三年内禁止参加采购活动；有违法所得的，并处没收违法所得；情节严重的，</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市场监督管理部门</w:t>
      </w:r>
      <w:r>
        <w:rPr>
          <w:rFonts w:hint="eastAsia" w:ascii="仿宋" w:hAnsi="仿宋" w:eastAsia="仿宋" w:cs="仿宋"/>
          <w:color w:val="auto"/>
          <w:sz w:val="24"/>
          <w:highlight w:val="none"/>
        </w:rPr>
        <w:t>吊销营业执照；</w:t>
      </w:r>
      <w:r>
        <w:rPr>
          <w:rFonts w:hint="eastAsia" w:ascii="仿宋" w:hAnsi="仿宋" w:eastAsia="仿宋" w:cs="仿宋"/>
          <w:color w:val="auto"/>
          <w:sz w:val="24"/>
        </w:rPr>
        <w:t>构成犯罪的，依法追究刑事责任：</w:t>
      </w:r>
    </w:p>
    <w:p w14:paraId="23D30D43">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a)提供虚假材料谋取中标、成交的；</w:t>
      </w:r>
    </w:p>
    <w:p w14:paraId="3E31A3C4">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b)采取不正当手段诋毁、排挤其他供应商的；</w:t>
      </w:r>
    </w:p>
    <w:p w14:paraId="2C2092BE">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c)与采购人、</w:t>
      </w:r>
      <w:r>
        <w:rPr>
          <w:rFonts w:hint="eastAsia" w:ascii="仿宋" w:hAnsi="仿宋" w:eastAsia="仿宋" w:cs="仿宋"/>
          <w:color w:val="auto"/>
          <w:sz w:val="24"/>
          <w:lang w:val="en-US" w:eastAsia="zh-CN"/>
        </w:rPr>
        <w:t>其他</w:t>
      </w:r>
      <w:r>
        <w:rPr>
          <w:rFonts w:hint="eastAsia" w:ascii="仿宋" w:hAnsi="仿宋" w:eastAsia="仿宋" w:cs="仿宋"/>
          <w:color w:val="auto"/>
          <w:sz w:val="24"/>
        </w:rPr>
        <w:t>供应商或者采购代理机构恶意串通的；</w:t>
      </w:r>
    </w:p>
    <w:p w14:paraId="5751F06B">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d)向采购人、采购代理机构行贿或者提供其他不正当利益的；</w:t>
      </w:r>
    </w:p>
    <w:p w14:paraId="18463835">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e)在招标采购过程中与采购人进行协商谈判的；</w:t>
      </w:r>
    </w:p>
    <w:p w14:paraId="55007704">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f)拒绝有关部门监督检查或提供虚假情况的。</w:t>
      </w:r>
    </w:p>
    <w:p w14:paraId="1EE225D0">
      <w:pPr>
        <w:snapToGrid w:val="0"/>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供应商有前款第a)至e)项情形之一的，中标、成交无效。</w:t>
      </w:r>
    </w:p>
    <w:p w14:paraId="4C95ECDC">
      <w:pPr>
        <w:pStyle w:val="402"/>
        <w:spacing w:after="120" w:line="336" w:lineRule="auto"/>
        <w:ind w:firstLine="480"/>
        <w:rPr>
          <w:rFonts w:hint="eastAsia" w:ascii="仿宋" w:hAnsi="仿宋" w:eastAsia="仿宋" w:cs="仿宋"/>
          <w:color w:val="auto"/>
          <w:szCs w:val="24"/>
        </w:rPr>
      </w:pPr>
    </w:p>
    <w:p w14:paraId="137868A5">
      <w:pPr>
        <w:pStyle w:val="402"/>
        <w:spacing w:after="12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地址：　　　　　　　　　　　　　　　邮政编码：</w:t>
      </w:r>
    </w:p>
    <w:p w14:paraId="40CAE180">
      <w:pPr>
        <w:pStyle w:val="402"/>
        <w:spacing w:after="12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电话：                              传真：</w:t>
      </w:r>
    </w:p>
    <w:p w14:paraId="1A64D084">
      <w:pPr>
        <w:pStyle w:val="402"/>
        <w:spacing w:after="12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 xml:space="preserve">开户银行：                          </w:t>
      </w:r>
      <w:r>
        <w:rPr>
          <w:rFonts w:hint="eastAsia" w:ascii="仿宋" w:hAnsi="仿宋" w:eastAsia="仿宋" w:cs="仿宋"/>
          <w:color w:val="auto"/>
          <w:szCs w:val="24"/>
          <w:lang w:val="en-US" w:eastAsia="zh-CN"/>
        </w:rPr>
        <w:t>账</w:t>
      </w:r>
      <w:r>
        <w:rPr>
          <w:rFonts w:hint="eastAsia" w:ascii="仿宋" w:hAnsi="仿宋" w:eastAsia="仿宋" w:cs="仿宋"/>
          <w:color w:val="auto"/>
          <w:szCs w:val="24"/>
        </w:rPr>
        <w:t>号：</w:t>
      </w:r>
    </w:p>
    <w:p w14:paraId="41BAC00F">
      <w:pPr>
        <w:pStyle w:val="402"/>
        <w:spacing w:after="12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法定代表人或其授权代表(签字或盖章)：</w:t>
      </w:r>
    </w:p>
    <w:p w14:paraId="6E3EF7AC">
      <w:pPr>
        <w:snapToGrid w:val="0"/>
        <w:spacing w:line="336" w:lineRule="auto"/>
        <w:ind w:firstLine="480" w:firstLineChars="200"/>
        <w:jc w:val="left"/>
        <w:rPr>
          <w:rFonts w:hint="eastAsia" w:ascii="仿宋" w:hAnsi="仿宋" w:eastAsia="仿宋" w:cs="仿宋"/>
          <w:color w:val="auto"/>
          <w:sz w:val="24"/>
        </w:rPr>
      </w:pPr>
    </w:p>
    <w:p w14:paraId="64CE43AA">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kern w:val="0"/>
          <w:sz w:val="24"/>
          <w:lang w:val="en-US" w:eastAsia="zh-CN"/>
        </w:rPr>
        <w:t>电子签章</w:t>
      </w:r>
      <w:r>
        <w:rPr>
          <w:rFonts w:hint="eastAsia" w:ascii="仿宋" w:hAnsi="仿宋" w:eastAsia="仿宋" w:cs="仿宋"/>
          <w:color w:val="auto"/>
          <w:sz w:val="24"/>
        </w:rPr>
        <w:t xml:space="preserve">)：　　　　　　　　　日期：  </w:t>
      </w:r>
    </w:p>
    <w:p w14:paraId="2C0FF7BE">
      <w:pPr>
        <w:pStyle w:val="86"/>
        <w:rPr>
          <w:rFonts w:hint="eastAsia" w:ascii="仿宋" w:hAnsi="仿宋" w:eastAsia="仿宋" w:cs="仿宋"/>
          <w:color w:val="auto"/>
        </w:rPr>
      </w:pPr>
    </w:p>
    <w:p w14:paraId="517F9DEF">
      <w:pPr>
        <w:pStyle w:val="87"/>
        <w:rPr>
          <w:rFonts w:hint="eastAsia" w:ascii="仿宋" w:hAnsi="仿宋" w:eastAsia="仿宋" w:cs="仿宋"/>
          <w:color w:val="auto"/>
          <w:sz w:val="24"/>
          <w:szCs w:val="24"/>
        </w:rPr>
      </w:pPr>
    </w:p>
    <w:p w14:paraId="37E99D18">
      <w:pPr>
        <w:rPr>
          <w:rFonts w:hint="eastAsia" w:ascii="仿宋" w:hAnsi="仿宋" w:eastAsia="仿宋" w:cs="仿宋"/>
          <w:color w:val="auto"/>
          <w:sz w:val="24"/>
        </w:rPr>
      </w:pPr>
    </w:p>
    <w:p w14:paraId="0D5FCE00">
      <w:pPr>
        <w:pStyle w:val="86"/>
        <w:rPr>
          <w:rFonts w:hint="eastAsia" w:ascii="仿宋" w:hAnsi="仿宋" w:eastAsia="仿宋" w:cs="仿宋"/>
          <w:color w:val="auto"/>
        </w:rPr>
      </w:pPr>
    </w:p>
    <w:p w14:paraId="39B3055E">
      <w:pPr>
        <w:pStyle w:val="87"/>
        <w:rPr>
          <w:rFonts w:hint="eastAsia" w:ascii="仿宋" w:hAnsi="仿宋" w:eastAsia="仿宋" w:cs="仿宋"/>
          <w:color w:val="auto"/>
          <w:sz w:val="24"/>
          <w:szCs w:val="24"/>
        </w:rPr>
      </w:pPr>
    </w:p>
    <w:p w14:paraId="1A41C215">
      <w:pPr>
        <w:snapToGrid w:val="0"/>
        <w:spacing w:line="360" w:lineRule="auto"/>
        <w:ind w:right="480"/>
        <w:jc w:val="center"/>
        <w:rPr>
          <w:rFonts w:hint="eastAsia" w:ascii="仿宋" w:hAnsi="仿宋" w:eastAsia="仿宋" w:cs="仿宋"/>
          <w:b/>
          <w:color w:val="auto"/>
          <w:kern w:val="0"/>
          <w:sz w:val="32"/>
          <w:szCs w:val="32"/>
        </w:rPr>
      </w:pPr>
    </w:p>
    <w:p w14:paraId="21087A3B">
      <w:pPr>
        <w:snapToGrid w:val="0"/>
        <w:spacing w:line="360" w:lineRule="auto"/>
        <w:ind w:right="480"/>
        <w:jc w:val="center"/>
        <w:rPr>
          <w:rFonts w:hint="eastAsia" w:ascii="仿宋" w:hAnsi="仿宋" w:eastAsia="仿宋" w:cs="仿宋"/>
          <w:color w:val="auto"/>
          <w:sz w:val="24"/>
        </w:rPr>
      </w:pPr>
      <w:r>
        <w:rPr>
          <w:rFonts w:hint="eastAsia" w:ascii="仿宋" w:hAnsi="仿宋" w:eastAsia="仿宋" w:cs="仿宋"/>
          <w:b/>
          <w:color w:val="auto"/>
          <w:kern w:val="0"/>
          <w:sz w:val="32"/>
          <w:szCs w:val="32"/>
        </w:rPr>
        <w:t>三、法定代表人身份证明书</w:t>
      </w:r>
    </w:p>
    <w:p w14:paraId="4883EC54">
      <w:pPr>
        <w:spacing w:line="360" w:lineRule="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0C1E25D2">
      <w:pPr>
        <w:spacing w:line="360" w:lineRule="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122CEFCF">
      <w:pPr>
        <w:spacing w:line="360" w:lineRule="auto"/>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6F61200F">
      <w:pPr>
        <w:spacing w:line="360" w:lineRule="auto"/>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02DAC33A">
      <w:pPr>
        <w:spacing w:line="360" w:lineRule="auto"/>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40DF2854">
      <w:pPr>
        <w:spacing w:line="360" w:lineRule="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  </w:t>
      </w:r>
      <w:r>
        <w:rPr>
          <w:rFonts w:hint="eastAsia" w:ascii="仿宋" w:hAnsi="仿宋" w:eastAsia="仿宋" w:cs="仿宋"/>
          <w:color w:val="auto"/>
          <w:sz w:val="24"/>
        </w:rPr>
        <w:t>的法定代表人。</w:t>
      </w:r>
    </w:p>
    <w:p w14:paraId="7F939A9D">
      <w:pPr>
        <w:spacing w:line="360" w:lineRule="auto"/>
        <w:rPr>
          <w:rFonts w:hint="eastAsia" w:ascii="仿宋" w:hAnsi="仿宋" w:eastAsia="仿宋" w:cs="仿宋"/>
          <w:color w:val="auto"/>
          <w:sz w:val="24"/>
        </w:rPr>
      </w:pPr>
      <w:r>
        <w:rPr>
          <w:rFonts w:hint="eastAsia" w:ascii="仿宋" w:hAnsi="仿宋" w:eastAsia="仿宋" w:cs="仿宋"/>
          <w:color w:val="auto"/>
          <w:sz w:val="24"/>
        </w:rPr>
        <w:t>特此证明。</w:t>
      </w:r>
    </w:p>
    <w:p w14:paraId="1F6B19BA">
      <w:pPr>
        <w:spacing w:line="360" w:lineRule="auto"/>
        <w:rPr>
          <w:rFonts w:hint="eastAsia" w:ascii="仿宋" w:hAnsi="仿宋" w:eastAsia="仿宋" w:cs="仿宋"/>
          <w:color w:val="auto"/>
          <w:sz w:val="24"/>
        </w:rPr>
      </w:pPr>
    </w:p>
    <w:p w14:paraId="0A4DAEEE">
      <w:pPr>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14:paraId="5728C2AF">
      <w:pPr>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法定代表人（签字或盖章）：        </w:t>
      </w:r>
    </w:p>
    <w:p w14:paraId="5BEE95CA">
      <w:pPr>
        <w:snapToGrid w:val="0"/>
        <w:spacing w:line="360" w:lineRule="auto"/>
        <w:ind w:right="480"/>
        <w:jc w:val="right"/>
        <w:rPr>
          <w:rFonts w:hint="eastAsia" w:ascii="仿宋" w:hAnsi="仿宋" w:eastAsia="仿宋" w:cs="仿宋"/>
          <w:b/>
          <w:color w:val="auto"/>
          <w:kern w:val="0"/>
          <w:sz w:val="32"/>
          <w:szCs w:val="32"/>
        </w:rPr>
      </w:pPr>
      <w:r>
        <w:rPr>
          <w:rFonts w:hint="eastAsia" w:ascii="仿宋" w:hAnsi="仿宋" w:eastAsia="仿宋" w:cs="仿宋"/>
          <w:color w:val="auto"/>
          <w:sz w:val="24"/>
        </w:rPr>
        <w:t>年   月   日</w:t>
      </w:r>
    </w:p>
    <w:p w14:paraId="2101DE40">
      <w:pPr>
        <w:snapToGrid w:val="0"/>
        <w:spacing w:line="360" w:lineRule="auto"/>
        <w:ind w:right="480"/>
        <w:jc w:val="center"/>
        <w:rPr>
          <w:rFonts w:hint="eastAsia" w:ascii="仿宋" w:hAnsi="仿宋" w:eastAsia="仿宋" w:cs="仿宋"/>
          <w:b/>
          <w:color w:val="auto"/>
          <w:kern w:val="0"/>
          <w:sz w:val="32"/>
          <w:szCs w:val="32"/>
        </w:rPr>
      </w:pPr>
    </w:p>
    <w:p w14:paraId="15D27D44">
      <w:pPr>
        <w:snapToGrid w:val="0"/>
        <w:spacing w:line="360" w:lineRule="auto"/>
        <w:ind w:right="480"/>
        <w:rPr>
          <w:rFonts w:hint="eastAsia" w:ascii="仿宋" w:hAnsi="仿宋" w:eastAsia="仿宋" w:cs="仿宋"/>
          <w:b/>
          <w:color w:val="auto"/>
          <w:kern w:val="0"/>
          <w:sz w:val="32"/>
          <w:szCs w:val="32"/>
        </w:rPr>
      </w:pPr>
    </w:p>
    <w:p w14:paraId="6B553DD0">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rPr>
        <w:t>四、法定代表人授权委托书（若委托）</w:t>
      </w:r>
    </w:p>
    <w:p w14:paraId="1DDE5641">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5586E069">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373C4AB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27148278">
      <w:pPr>
        <w:snapToGrid w:val="0"/>
        <w:spacing w:line="600" w:lineRule="exact"/>
        <w:jc w:val="left"/>
        <w:rPr>
          <w:rFonts w:hint="eastAsia" w:ascii="仿宋" w:hAnsi="仿宋" w:eastAsia="仿宋" w:cs="仿宋"/>
          <w:color w:val="auto"/>
          <w:sz w:val="24"/>
        </w:rPr>
      </w:pPr>
    </w:p>
    <w:p w14:paraId="113D7946">
      <w:pPr>
        <w:spacing w:line="360" w:lineRule="auto"/>
        <w:rPr>
          <w:rFonts w:hint="eastAsia" w:ascii="仿宋" w:hAnsi="仿宋" w:eastAsia="仿宋" w:cs="仿宋"/>
          <w:color w:val="auto"/>
          <w:sz w:val="24"/>
        </w:rPr>
      </w:pPr>
      <w:r>
        <w:rPr>
          <w:rFonts w:hint="eastAsia" w:ascii="仿宋" w:hAnsi="仿宋" w:eastAsia="仿宋" w:cs="仿宋"/>
          <w:color w:val="auto"/>
          <w:sz w:val="24"/>
        </w:rPr>
        <w:t>授权代表（签字或盖章）：           性别：               年龄：</w:t>
      </w:r>
    </w:p>
    <w:p w14:paraId="373A8CEB">
      <w:pPr>
        <w:spacing w:line="360" w:lineRule="auto"/>
        <w:rPr>
          <w:rFonts w:hint="eastAsia" w:ascii="仿宋" w:hAnsi="仿宋" w:eastAsia="仿宋" w:cs="仿宋"/>
          <w:color w:val="auto"/>
          <w:sz w:val="24"/>
        </w:rPr>
      </w:pPr>
      <w:r>
        <w:rPr>
          <w:rFonts w:hint="eastAsia" w:ascii="仿宋" w:hAnsi="仿宋" w:eastAsia="仿宋" w:cs="仿宋"/>
          <w:color w:val="auto"/>
          <w:sz w:val="24"/>
        </w:rPr>
        <w:t>单位：                             部门：               职务：</w:t>
      </w:r>
    </w:p>
    <w:p w14:paraId="398E82F0">
      <w:pPr>
        <w:widowControl/>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rPr>
        <w:t>办公地址：                         联系电话：           传真：</w:t>
      </w:r>
    </w:p>
    <w:p w14:paraId="3C52FE6C">
      <w:pPr>
        <w:spacing w:line="360" w:lineRule="auto"/>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kern w:val="0"/>
          <w:sz w:val="24"/>
          <w:lang w:val="zh-CN"/>
        </w:rPr>
        <w:t>电子签章</w:t>
      </w:r>
      <w:r>
        <w:rPr>
          <w:rFonts w:hint="eastAsia" w:ascii="仿宋" w:hAnsi="仿宋" w:eastAsia="仿宋" w:cs="仿宋"/>
          <w:color w:val="auto"/>
          <w:sz w:val="24"/>
        </w:rPr>
        <w:t>）：</w:t>
      </w:r>
    </w:p>
    <w:p w14:paraId="07C6D016">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580F6383">
      <w:pPr>
        <w:spacing w:line="360" w:lineRule="exact"/>
        <w:rPr>
          <w:rFonts w:hint="eastAsia" w:ascii="仿宋" w:hAnsi="仿宋" w:eastAsia="仿宋" w:cs="仿宋"/>
          <w:color w:val="auto"/>
          <w:sz w:val="24"/>
        </w:rPr>
      </w:pPr>
    </w:p>
    <w:p w14:paraId="504D9A23">
      <w:pPr>
        <w:snapToGrid w:val="0"/>
        <w:spacing w:line="360" w:lineRule="auto"/>
        <w:ind w:right="480"/>
        <w:jc w:val="right"/>
        <w:rPr>
          <w:rFonts w:hint="eastAsia" w:ascii="仿宋" w:hAnsi="仿宋" w:eastAsia="仿宋" w:cs="仿宋"/>
          <w:b/>
          <w:color w:val="auto"/>
          <w:kern w:val="0"/>
          <w:sz w:val="32"/>
          <w:szCs w:val="32"/>
        </w:rPr>
      </w:pPr>
      <w:r>
        <w:rPr>
          <w:rFonts w:hint="eastAsia" w:ascii="仿宋" w:hAnsi="仿宋" w:eastAsia="仿宋" w:cs="仿宋"/>
          <w:color w:val="auto"/>
          <w:sz w:val="24"/>
        </w:rPr>
        <w:t>日期：    年   月   日</w:t>
      </w:r>
    </w:p>
    <w:p w14:paraId="78C764B0">
      <w:pPr>
        <w:snapToGrid w:val="0"/>
        <w:spacing w:line="360" w:lineRule="auto"/>
        <w:ind w:right="480"/>
        <w:rPr>
          <w:rFonts w:hint="eastAsia" w:ascii="仿宋" w:hAnsi="仿宋" w:eastAsia="仿宋" w:cs="仿宋"/>
          <w:b/>
          <w:color w:val="auto"/>
          <w:kern w:val="0"/>
          <w:sz w:val="32"/>
          <w:szCs w:val="32"/>
        </w:rPr>
      </w:pPr>
      <w:r>
        <w:rPr>
          <w:rFonts w:hint="eastAsia" w:ascii="仿宋" w:hAnsi="仿宋" w:eastAsia="仿宋" w:cs="仿宋"/>
          <w:b/>
          <w:bCs/>
          <w:color w:val="auto"/>
          <w:sz w:val="24"/>
        </w:rPr>
        <w:t>附：法人身份证复印件及授权人身份证复印件。</w:t>
      </w:r>
    </w:p>
    <w:p w14:paraId="06B7741F">
      <w:pPr>
        <w:spacing w:line="360" w:lineRule="auto"/>
        <w:rPr>
          <w:rFonts w:hint="eastAsia" w:ascii="仿宋" w:hAnsi="仿宋" w:eastAsia="仿宋" w:cs="仿宋"/>
          <w:b/>
          <w:color w:val="auto"/>
          <w:kern w:val="0"/>
          <w:sz w:val="24"/>
        </w:rPr>
      </w:pPr>
    </w:p>
    <w:p w14:paraId="418DD9D0">
      <w:pPr>
        <w:spacing w:line="360" w:lineRule="auto"/>
        <w:rPr>
          <w:rFonts w:hint="eastAsia" w:ascii="仿宋" w:hAnsi="仿宋" w:eastAsia="仿宋" w:cs="仿宋"/>
          <w:b/>
          <w:color w:val="auto"/>
          <w:kern w:val="0"/>
          <w:sz w:val="24"/>
        </w:rPr>
      </w:pPr>
    </w:p>
    <w:p w14:paraId="352532AF">
      <w:pPr>
        <w:spacing w:line="360" w:lineRule="auto"/>
        <w:rPr>
          <w:rFonts w:hint="eastAsia" w:ascii="仿宋" w:hAnsi="仿宋" w:eastAsia="仿宋" w:cs="仿宋"/>
          <w:b/>
          <w:color w:val="auto"/>
          <w:kern w:val="0"/>
          <w:sz w:val="24"/>
        </w:rPr>
      </w:pPr>
    </w:p>
    <w:p w14:paraId="301A795C">
      <w:pPr>
        <w:spacing w:line="360" w:lineRule="auto"/>
        <w:rPr>
          <w:rFonts w:hint="eastAsia" w:ascii="仿宋" w:hAnsi="仿宋" w:eastAsia="仿宋" w:cs="仿宋"/>
          <w:b/>
          <w:color w:val="auto"/>
          <w:kern w:val="0"/>
          <w:sz w:val="24"/>
        </w:rPr>
      </w:pPr>
    </w:p>
    <w:p w14:paraId="5886EAB0">
      <w:pPr>
        <w:spacing w:line="360" w:lineRule="auto"/>
        <w:rPr>
          <w:rFonts w:hint="eastAsia" w:ascii="仿宋" w:hAnsi="仿宋" w:eastAsia="仿宋" w:cs="仿宋"/>
          <w:b/>
          <w:color w:val="auto"/>
          <w:kern w:val="0"/>
          <w:sz w:val="24"/>
        </w:rPr>
      </w:pPr>
    </w:p>
    <w:p w14:paraId="696DB697">
      <w:pPr>
        <w:spacing w:line="360" w:lineRule="auto"/>
        <w:rPr>
          <w:rFonts w:hint="eastAsia" w:ascii="仿宋" w:hAnsi="仿宋" w:eastAsia="仿宋" w:cs="仿宋"/>
          <w:color w:val="auto"/>
        </w:rPr>
      </w:pPr>
    </w:p>
    <w:p w14:paraId="34649940">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F22143C">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五</w:t>
      </w:r>
      <w:r>
        <w:rPr>
          <w:rFonts w:hint="eastAsia" w:ascii="仿宋" w:hAnsi="仿宋" w:eastAsia="仿宋" w:cs="仿宋"/>
          <w:b/>
          <w:color w:val="auto"/>
          <w:kern w:val="0"/>
          <w:sz w:val="32"/>
          <w:szCs w:val="32"/>
        </w:rPr>
        <w:t>、评分索引表</w:t>
      </w:r>
    </w:p>
    <w:tbl>
      <w:tblPr>
        <w:tblStyle w:val="6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3D4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vAlign w:val="center"/>
          </w:tcPr>
          <w:p w14:paraId="10207423">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559" w:type="dxa"/>
            <w:vAlign w:val="center"/>
          </w:tcPr>
          <w:p w14:paraId="06956892">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评审内容</w:t>
            </w:r>
          </w:p>
        </w:tc>
        <w:tc>
          <w:tcPr>
            <w:tcW w:w="2127" w:type="dxa"/>
            <w:vAlign w:val="center"/>
          </w:tcPr>
          <w:p w14:paraId="3C011260">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评分细则及要求</w:t>
            </w:r>
          </w:p>
        </w:tc>
        <w:tc>
          <w:tcPr>
            <w:tcW w:w="992" w:type="dxa"/>
            <w:vAlign w:val="center"/>
          </w:tcPr>
          <w:p w14:paraId="41DB393E">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c>
          <w:tcPr>
            <w:tcW w:w="1276" w:type="dxa"/>
            <w:vAlign w:val="center"/>
          </w:tcPr>
          <w:p w14:paraId="4A8F483E">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对应页码</w:t>
            </w:r>
          </w:p>
        </w:tc>
        <w:tc>
          <w:tcPr>
            <w:tcW w:w="1134" w:type="dxa"/>
            <w:vAlign w:val="center"/>
          </w:tcPr>
          <w:p w14:paraId="728DBAAB">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自评分</w:t>
            </w:r>
          </w:p>
        </w:tc>
      </w:tr>
      <w:tr w14:paraId="7420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A2F5A18">
            <w:pPr>
              <w:adjustRightInd/>
              <w:spacing w:line="380" w:lineRule="exact"/>
              <w:jc w:val="center"/>
              <w:rPr>
                <w:rFonts w:hint="eastAsia" w:ascii="仿宋" w:hAnsi="仿宋" w:eastAsia="仿宋" w:cs="仿宋"/>
                <w:color w:val="auto"/>
                <w:sz w:val="24"/>
              </w:rPr>
            </w:pPr>
          </w:p>
        </w:tc>
        <w:tc>
          <w:tcPr>
            <w:tcW w:w="1559" w:type="dxa"/>
            <w:vAlign w:val="center"/>
          </w:tcPr>
          <w:p w14:paraId="0904F7F4">
            <w:pPr>
              <w:adjustRightInd/>
              <w:spacing w:line="380" w:lineRule="exact"/>
              <w:jc w:val="center"/>
              <w:rPr>
                <w:rFonts w:hint="eastAsia" w:ascii="仿宋" w:hAnsi="仿宋" w:eastAsia="仿宋" w:cs="仿宋"/>
                <w:color w:val="auto"/>
                <w:sz w:val="24"/>
              </w:rPr>
            </w:pPr>
          </w:p>
        </w:tc>
        <w:tc>
          <w:tcPr>
            <w:tcW w:w="2127" w:type="dxa"/>
            <w:vAlign w:val="center"/>
          </w:tcPr>
          <w:p w14:paraId="08B71615">
            <w:pPr>
              <w:adjustRightInd/>
              <w:spacing w:line="380" w:lineRule="exact"/>
              <w:jc w:val="center"/>
              <w:rPr>
                <w:rFonts w:hint="eastAsia" w:ascii="仿宋" w:hAnsi="仿宋" w:eastAsia="仿宋" w:cs="仿宋"/>
                <w:color w:val="auto"/>
                <w:sz w:val="24"/>
              </w:rPr>
            </w:pPr>
          </w:p>
        </w:tc>
        <w:tc>
          <w:tcPr>
            <w:tcW w:w="992" w:type="dxa"/>
            <w:vAlign w:val="center"/>
          </w:tcPr>
          <w:p w14:paraId="42AFF5E8">
            <w:pPr>
              <w:adjustRightInd/>
              <w:spacing w:line="380" w:lineRule="exact"/>
              <w:jc w:val="center"/>
              <w:rPr>
                <w:rFonts w:hint="eastAsia" w:ascii="仿宋" w:hAnsi="仿宋" w:eastAsia="仿宋" w:cs="仿宋"/>
                <w:color w:val="auto"/>
                <w:sz w:val="24"/>
              </w:rPr>
            </w:pPr>
          </w:p>
        </w:tc>
        <w:tc>
          <w:tcPr>
            <w:tcW w:w="1276" w:type="dxa"/>
            <w:vAlign w:val="center"/>
          </w:tcPr>
          <w:p w14:paraId="762FCE0F">
            <w:pPr>
              <w:adjustRightInd/>
              <w:spacing w:line="380" w:lineRule="exact"/>
              <w:jc w:val="center"/>
              <w:rPr>
                <w:rFonts w:hint="eastAsia" w:ascii="仿宋" w:hAnsi="仿宋" w:eastAsia="仿宋" w:cs="仿宋"/>
                <w:color w:val="auto"/>
                <w:sz w:val="24"/>
              </w:rPr>
            </w:pPr>
          </w:p>
        </w:tc>
        <w:tc>
          <w:tcPr>
            <w:tcW w:w="1134" w:type="dxa"/>
            <w:vAlign w:val="center"/>
          </w:tcPr>
          <w:p w14:paraId="0F7DCF0C">
            <w:pPr>
              <w:adjustRightInd/>
              <w:spacing w:line="380" w:lineRule="exact"/>
              <w:jc w:val="center"/>
              <w:rPr>
                <w:rFonts w:hint="eastAsia" w:ascii="仿宋" w:hAnsi="仿宋" w:eastAsia="仿宋" w:cs="仿宋"/>
                <w:color w:val="auto"/>
                <w:sz w:val="24"/>
              </w:rPr>
            </w:pPr>
          </w:p>
        </w:tc>
      </w:tr>
      <w:tr w14:paraId="2AB5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4507080F">
            <w:pPr>
              <w:adjustRightInd/>
              <w:spacing w:line="380" w:lineRule="exact"/>
              <w:jc w:val="center"/>
              <w:rPr>
                <w:rFonts w:hint="eastAsia" w:ascii="仿宋" w:hAnsi="仿宋" w:eastAsia="仿宋" w:cs="仿宋"/>
                <w:color w:val="auto"/>
                <w:sz w:val="24"/>
              </w:rPr>
            </w:pPr>
          </w:p>
        </w:tc>
        <w:tc>
          <w:tcPr>
            <w:tcW w:w="1559" w:type="dxa"/>
            <w:vAlign w:val="center"/>
          </w:tcPr>
          <w:p w14:paraId="69BFDD42">
            <w:pPr>
              <w:adjustRightInd/>
              <w:spacing w:line="380" w:lineRule="exact"/>
              <w:jc w:val="center"/>
              <w:rPr>
                <w:rFonts w:hint="eastAsia" w:ascii="仿宋" w:hAnsi="仿宋" w:eastAsia="仿宋" w:cs="仿宋"/>
                <w:color w:val="auto"/>
                <w:sz w:val="24"/>
              </w:rPr>
            </w:pPr>
          </w:p>
        </w:tc>
        <w:tc>
          <w:tcPr>
            <w:tcW w:w="2127" w:type="dxa"/>
            <w:vAlign w:val="center"/>
          </w:tcPr>
          <w:p w14:paraId="4FC13CA7">
            <w:pPr>
              <w:adjustRightInd/>
              <w:spacing w:line="380" w:lineRule="exact"/>
              <w:jc w:val="center"/>
              <w:rPr>
                <w:rFonts w:hint="eastAsia" w:ascii="仿宋" w:hAnsi="仿宋" w:eastAsia="仿宋" w:cs="仿宋"/>
                <w:color w:val="auto"/>
                <w:sz w:val="24"/>
              </w:rPr>
            </w:pPr>
          </w:p>
        </w:tc>
        <w:tc>
          <w:tcPr>
            <w:tcW w:w="992" w:type="dxa"/>
            <w:vAlign w:val="center"/>
          </w:tcPr>
          <w:p w14:paraId="5968E6E9">
            <w:pPr>
              <w:adjustRightInd/>
              <w:spacing w:line="380" w:lineRule="exact"/>
              <w:jc w:val="center"/>
              <w:rPr>
                <w:rFonts w:hint="eastAsia" w:ascii="仿宋" w:hAnsi="仿宋" w:eastAsia="仿宋" w:cs="仿宋"/>
                <w:color w:val="auto"/>
                <w:sz w:val="24"/>
              </w:rPr>
            </w:pPr>
          </w:p>
        </w:tc>
        <w:tc>
          <w:tcPr>
            <w:tcW w:w="1276" w:type="dxa"/>
            <w:vAlign w:val="center"/>
          </w:tcPr>
          <w:p w14:paraId="69929564">
            <w:pPr>
              <w:adjustRightInd/>
              <w:spacing w:line="380" w:lineRule="exact"/>
              <w:jc w:val="center"/>
              <w:rPr>
                <w:rFonts w:hint="eastAsia" w:ascii="仿宋" w:hAnsi="仿宋" w:eastAsia="仿宋" w:cs="仿宋"/>
                <w:color w:val="auto"/>
                <w:sz w:val="24"/>
              </w:rPr>
            </w:pPr>
          </w:p>
        </w:tc>
        <w:tc>
          <w:tcPr>
            <w:tcW w:w="1134" w:type="dxa"/>
            <w:vAlign w:val="center"/>
          </w:tcPr>
          <w:p w14:paraId="5587D340">
            <w:pPr>
              <w:adjustRightInd/>
              <w:spacing w:line="380" w:lineRule="exact"/>
              <w:jc w:val="center"/>
              <w:rPr>
                <w:rFonts w:hint="eastAsia" w:ascii="仿宋" w:hAnsi="仿宋" w:eastAsia="仿宋" w:cs="仿宋"/>
                <w:color w:val="auto"/>
                <w:sz w:val="24"/>
              </w:rPr>
            </w:pPr>
          </w:p>
        </w:tc>
      </w:tr>
      <w:tr w14:paraId="785C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487242C7">
            <w:pPr>
              <w:adjustRightInd/>
              <w:spacing w:line="380" w:lineRule="exact"/>
              <w:jc w:val="center"/>
              <w:rPr>
                <w:rFonts w:hint="eastAsia" w:ascii="仿宋" w:hAnsi="仿宋" w:eastAsia="仿宋" w:cs="仿宋"/>
                <w:color w:val="auto"/>
                <w:sz w:val="24"/>
              </w:rPr>
            </w:pPr>
          </w:p>
        </w:tc>
        <w:tc>
          <w:tcPr>
            <w:tcW w:w="1559" w:type="dxa"/>
            <w:vAlign w:val="center"/>
          </w:tcPr>
          <w:p w14:paraId="5A156FEA">
            <w:pPr>
              <w:adjustRightInd/>
              <w:spacing w:line="380" w:lineRule="exact"/>
              <w:jc w:val="center"/>
              <w:rPr>
                <w:rFonts w:hint="eastAsia" w:ascii="仿宋" w:hAnsi="仿宋" w:eastAsia="仿宋" w:cs="仿宋"/>
                <w:color w:val="auto"/>
                <w:sz w:val="24"/>
              </w:rPr>
            </w:pPr>
          </w:p>
        </w:tc>
        <w:tc>
          <w:tcPr>
            <w:tcW w:w="2127" w:type="dxa"/>
            <w:vAlign w:val="center"/>
          </w:tcPr>
          <w:p w14:paraId="2780C08E">
            <w:pPr>
              <w:adjustRightInd/>
              <w:spacing w:line="380" w:lineRule="exact"/>
              <w:jc w:val="center"/>
              <w:rPr>
                <w:rFonts w:hint="eastAsia" w:ascii="仿宋" w:hAnsi="仿宋" w:eastAsia="仿宋" w:cs="仿宋"/>
                <w:color w:val="auto"/>
                <w:sz w:val="24"/>
              </w:rPr>
            </w:pPr>
          </w:p>
        </w:tc>
        <w:tc>
          <w:tcPr>
            <w:tcW w:w="992" w:type="dxa"/>
            <w:vAlign w:val="center"/>
          </w:tcPr>
          <w:p w14:paraId="05A346AE">
            <w:pPr>
              <w:adjustRightInd/>
              <w:spacing w:line="380" w:lineRule="exact"/>
              <w:jc w:val="center"/>
              <w:rPr>
                <w:rFonts w:hint="eastAsia" w:ascii="仿宋" w:hAnsi="仿宋" w:eastAsia="仿宋" w:cs="仿宋"/>
                <w:color w:val="auto"/>
                <w:sz w:val="24"/>
              </w:rPr>
            </w:pPr>
          </w:p>
        </w:tc>
        <w:tc>
          <w:tcPr>
            <w:tcW w:w="1276" w:type="dxa"/>
            <w:vAlign w:val="center"/>
          </w:tcPr>
          <w:p w14:paraId="783DBCA6">
            <w:pPr>
              <w:adjustRightInd/>
              <w:spacing w:line="380" w:lineRule="exact"/>
              <w:jc w:val="center"/>
              <w:rPr>
                <w:rFonts w:hint="eastAsia" w:ascii="仿宋" w:hAnsi="仿宋" w:eastAsia="仿宋" w:cs="仿宋"/>
                <w:color w:val="auto"/>
                <w:sz w:val="24"/>
              </w:rPr>
            </w:pPr>
          </w:p>
        </w:tc>
        <w:tc>
          <w:tcPr>
            <w:tcW w:w="1134" w:type="dxa"/>
            <w:vAlign w:val="center"/>
          </w:tcPr>
          <w:p w14:paraId="48FAA140">
            <w:pPr>
              <w:adjustRightInd/>
              <w:spacing w:line="380" w:lineRule="exact"/>
              <w:jc w:val="center"/>
              <w:rPr>
                <w:rFonts w:hint="eastAsia" w:ascii="仿宋" w:hAnsi="仿宋" w:eastAsia="仿宋" w:cs="仿宋"/>
                <w:color w:val="auto"/>
                <w:sz w:val="24"/>
              </w:rPr>
            </w:pPr>
          </w:p>
        </w:tc>
      </w:tr>
      <w:tr w14:paraId="2293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69D21BF0">
            <w:pPr>
              <w:adjustRightInd/>
              <w:spacing w:line="380" w:lineRule="exact"/>
              <w:jc w:val="center"/>
              <w:rPr>
                <w:rFonts w:hint="eastAsia" w:ascii="仿宋" w:hAnsi="仿宋" w:eastAsia="仿宋" w:cs="仿宋"/>
                <w:color w:val="auto"/>
                <w:sz w:val="24"/>
              </w:rPr>
            </w:pPr>
          </w:p>
        </w:tc>
        <w:tc>
          <w:tcPr>
            <w:tcW w:w="1559" w:type="dxa"/>
            <w:vAlign w:val="center"/>
          </w:tcPr>
          <w:p w14:paraId="554A1377">
            <w:pPr>
              <w:adjustRightInd/>
              <w:spacing w:line="380" w:lineRule="exact"/>
              <w:jc w:val="center"/>
              <w:rPr>
                <w:rFonts w:hint="eastAsia" w:ascii="仿宋" w:hAnsi="仿宋" w:eastAsia="仿宋" w:cs="仿宋"/>
                <w:color w:val="auto"/>
                <w:sz w:val="24"/>
              </w:rPr>
            </w:pPr>
          </w:p>
        </w:tc>
        <w:tc>
          <w:tcPr>
            <w:tcW w:w="2127" w:type="dxa"/>
            <w:vAlign w:val="center"/>
          </w:tcPr>
          <w:p w14:paraId="7D4731EC">
            <w:pPr>
              <w:adjustRightInd/>
              <w:spacing w:line="380" w:lineRule="exact"/>
              <w:jc w:val="center"/>
              <w:rPr>
                <w:rFonts w:hint="eastAsia" w:ascii="仿宋" w:hAnsi="仿宋" w:eastAsia="仿宋" w:cs="仿宋"/>
                <w:color w:val="auto"/>
                <w:sz w:val="24"/>
              </w:rPr>
            </w:pPr>
          </w:p>
        </w:tc>
        <w:tc>
          <w:tcPr>
            <w:tcW w:w="992" w:type="dxa"/>
            <w:vAlign w:val="center"/>
          </w:tcPr>
          <w:p w14:paraId="51727295">
            <w:pPr>
              <w:adjustRightInd/>
              <w:spacing w:line="380" w:lineRule="exact"/>
              <w:jc w:val="center"/>
              <w:rPr>
                <w:rFonts w:hint="eastAsia" w:ascii="仿宋" w:hAnsi="仿宋" w:eastAsia="仿宋" w:cs="仿宋"/>
                <w:color w:val="auto"/>
                <w:sz w:val="24"/>
              </w:rPr>
            </w:pPr>
          </w:p>
        </w:tc>
        <w:tc>
          <w:tcPr>
            <w:tcW w:w="1276" w:type="dxa"/>
            <w:vAlign w:val="center"/>
          </w:tcPr>
          <w:p w14:paraId="44B9E5A3">
            <w:pPr>
              <w:adjustRightInd/>
              <w:spacing w:line="380" w:lineRule="exact"/>
              <w:jc w:val="center"/>
              <w:rPr>
                <w:rFonts w:hint="eastAsia" w:ascii="仿宋" w:hAnsi="仿宋" w:eastAsia="仿宋" w:cs="仿宋"/>
                <w:color w:val="auto"/>
                <w:sz w:val="24"/>
              </w:rPr>
            </w:pPr>
          </w:p>
        </w:tc>
        <w:tc>
          <w:tcPr>
            <w:tcW w:w="1134" w:type="dxa"/>
            <w:vAlign w:val="center"/>
          </w:tcPr>
          <w:p w14:paraId="3F4C41E8">
            <w:pPr>
              <w:adjustRightInd/>
              <w:spacing w:line="380" w:lineRule="exact"/>
              <w:jc w:val="center"/>
              <w:rPr>
                <w:rFonts w:hint="eastAsia" w:ascii="仿宋" w:hAnsi="仿宋" w:eastAsia="仿宋" w:cs="仿宋"/>
                <w:color w:val="auto"/>
                <w:sz w:val="24"/>
              </w:rPr>
            </w:pPr>
          </w:p>
        </w:tc>
      </w:tr>
      <w:tr w14:paraId="5A7E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3133B88">
            <w:pPr>
              <w:adjustRightInd/>
              <w:spacing w:line="380" w:lineRule="exact"/>
              <w:jc w:val="center"/>
              <w:rPr>
                <w:rFonts w:hint="eastAsia" w:ascii="仿宋" w:hAnsi="仿宋" w:eastAsia="仿宋" w:cs="仿宋"/>
                <w:color w:val="auto"/>
                <w:sz w:val="24"/>
              </w:rPr>
            </w:pPr>
          </w:p>
        </w:tc>
        <w:tc>
          <w:tcPr>
            <w:tcW w:w="1559" w:type="dxa"/>
            <w:vAlign w:val="center"/>
          </w:tcPr>
          <w:p w14:paraId="3C8EAADF">
            <w:pPr>
              <w:adjustRightInd/>
              <w:spacing w:line="380" w:lineRule="exact"/>
              <w:jc w:val="center"/>
              <w:rPr>
                <w:rFonts w:hint="eastAsia" w:ascii="仿宋" w:hAnsi="仿宋" w:eastAsia="仿宋" w:cs="仿宋"/>
                <w:color w:val="auto"/>
                <w:sz w:val="24"/>
              </w:rPr>
            </w:pPr>
          </w:p>
        </w:tc>
        <w:tc>
          <w:tcPr>
            <w:tcW w:w="2127" w:type="dxa"/>
            <w:vAlign w:val="center"/>
          </w:tcPr>
          <w:p w14:paraId="55616CE7">
            <w:pPr>
              <w:adjustRightInd/>
              <w:spacing w:line="380" w:lineRule="exact"/>
              <w:jc w:val="center"/>
              <w:rPr>
                <w:rFonts w:hint="eastAsia" w:ascii="仿宋" w:hAnsi="仿宋" w:eastAsia="仿宋" w:cs="仿宋"/>
                <w:color w:val="auto"/>
                <w:sz w:val="24"/>
              </w:rPr>
            </w:pPr>
          </w:p>
        </w:tc>
        <w:tc>
          <w:tcPr>
            <w:tcW w:w="992" w:type="dxa"/>
            <w:vAlign w:val="center"/>
          </w:tcPr>
          <w:p w14:paraId="48313F4D">
            <w:pPr>
              <w:adjustRightInd/>
              <w:spacing w:line="380" w:lineRule="exact"/>
              <w:jc w:val="center"/>
              <w:rPr>
                <w:rFonts w:hint="eastAsia" w:ascii="仿宋" w:hAnsi="仿宋" w:eastAsia="仿宋" w:cs="仿宋"/>
                <w:color w:val="auto"/>
                <w:sz w:val="24"/>
              </w:rPr>
            </w:pPr>
          </w:p>
        </w:tc>
        <w:tc>
          <w:tcPr>
            <w:tcW w:w="1276" w:type="dxa"/>
            <w:vAlign w:val="center"/>
          </w:tcPr>
          <w:p w14:paraId="075D8814">
            <w:pPr>
              <w:adjustRightInd/>
              <w:spacing w:line="380" w:lineRule="exact"/>
              <w:jc w:val="center"/>
              <w:rPr>
                <w:rFonts w:hint="eastAsia" w:ascii="仿宋" w:hAnsi="仿宋" w:eastAsia="仿宋" w:cs="仿宋"/>
                <w:color w:val="auto"/>
                <w:sz w:val="24"/>
              </w:rPr>
            </w:pPr>
          </w:p>
        </w:tc>
        <w:tc>
          <w:tcPr>
            <w:tcW w:w="1134" w:type="dxa"/>
            <w:vAlign w:val="center"/>
          </w:tcPr>
          <w:p w14:paraId="019EDCD3">
            <w:pPr>
              <w:adjustRightInd/>
              <w:spacing w:line="380" w:lineRule="exact"/>
              <w:jc w:val="center"/>
              <w:rPr>
                <w:rFonts w:hint="eastAsia" w:ascii="仿宋" w:hAnsi="仿宋" w:eastAsia="仿宋" w:cs="仿宋"/>
                <w:color w:val="auto"/>
                <w:sz w:val="24"/>
              </w:rPr>
            </w:pPr>
          </w:p>
        </w:tc>
      </w:tr>
    </w:tbl>
    <w:p w14:paraId="3D21A45C">
      <w:pPr>
        <w:spacing w:line="360" w:lineRule="auto"/>
        <w:ind w:firstLine="240" w:firstLineChars="100"/>
        <w:rPr>
          <w:rFonts w:hint="eastAsia" w:ascii="仿宋" w:hAnsi="仿宋" w:eastAsia="仿宋" w:cs="仿宋"/>
          <w:b/>
          <w:color w:val="auto"/>
          <w:kern w:val="0"/>
          <w:sz w:val="32"/>
          <w:szCs w:val="32"/>
        </w:rPr>
      </w:pPr>
      <w:r>
        <w:rPr>
          <w:rFonts w:hint="eastAsia" w:ascii="仿宋" w:hAnsi="仿宋" w:eastAsia="仿宋" w:cs="仿宋"/>
          <w:bCs/>
          <w:color w:val="auto"/>
          <w:kern w:val="0"/>
          <w:sz w:val="24"/>
        </w:rPr>
        <w:t>对应第四部分评标方法及标准（报价除外）</w:t>
      </w:r>
    </w:p>
    <w:p w14:paraId="2A743B6B">
      <w:pPr>
        <w:spacing w:line="360" w:lineRule="auto"/>
        <w:rPr>
          <w:rFonts w:hint="eastAsia" w:ascii="仿宋" w:hAnsi="仿宋" w:eastAsia="仿宋" w:cs="仿宋"/>
          <w:b/>
          <w:color w:val="auto"/>
          <w:kern w:val="0"/>
          <w:sz w:val="32"/>
          <w:szCs w:val="32"/>
        </w:rPr>
      </w:pPr>
    </w:p>
    <w:p w14:paraId="60BD9DF9">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0E517FFE">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采购供应商廉洁自律承诺书</w:t>
      </w:r>
    </w:p>
    <w:p w14:paraId="4068F5E1">
      <w:pPr>
        <w:snapToGrid w:val="0"/>
        <w:spacing w:line="360" w:lineRule="auto"/>
        <w:rPr>
          <w:rFonts w:hint="eastAsia" w:ascii="仿宋" w:hAnsi="仿宋" w:eastAsia="仿宋" w:cs="仿宋"/>
          <w:color w:val="auto"/>
          <w:sz w:val="24"/>
        </w:rPr>
      </w:pPr>
    </w:p>
    <w:p w14:paraId="1DC0AEA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嵊州市城南建设投资有限公司</w:t>
      </w:r>
      <w:r>
        <w:rPr>
          <w:rFonts w:hint="eastAsia" w:ascii="仿宋" w:hAnsi="仿宋" w:eastAsia="仿宋" w:cs="仿宋"/>
          <w:color w:val="auto"/>
          <w:sz w:val="24"/>
        </w:rPr>
        <w:t>、绍兴平准招标代理有限公司</w:t>
      </w:r>
      <w:r>
        <w:rPr>
          <w:rFonts w:hint="eastAsia" w:ascii="仿宋" w:hAnsi="仿宋" w:eastAsia="仿宋" w:cs="仿宋"/>
          <w:color w:val="auto"/>
          <w:kern w:val="0"/>
          <w:sz w:val="24"/>
          <w:lang w:val="zh-CN"/>
        </w:rPr>
        <w:t>：</w:t>
      </w:r>
    </w:p>
    <w:p w14:paraId="520E173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09251EF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8A49B5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45E6865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7C34397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2C34960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1CE52E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26CFCEF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2C06119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10A4E9A">
      <w:pPr>
        <w:autoSpaceDE w:val="0"/>
        <w:autoSpaceDN w:val="0"/>
        <w:spacing w:line="360" w:lineRule="auto"/>
        <w:ind w:left="2"/>
        <w:jc w:val="left"/>
        <w:rPr>
          <w:rFonts w:hint="eastAsia" w:ascii="仿宋" w:hAnsi="仿宋" w:eastAsia="仿宋" w:cs="仿宋"/>
          <w:color w:val="auto"/>
          <w:kern w:val="0"/>
          <w:sz w:val="24"/>
          <w:lang w:val="zh-CN"/>
        </w:rPr>
      </w:pPr>
    </w:p>
    <w:p w14:paraId="46C5672A">
      <w:pPr>
        <w:autoSpaceDE w:val="0"/>
        <w:autoSpaceDN w:val="0"/>
        <w:spacing w:line="360" w:lineRule="auto"/>
        <w:ind w:left="2"/>
        <w:jc w:val="left"/>
        <w:rPr>
          <w:rFonts w:hint="eastAsia" w:ascii="仿宋" w:hAnsi="仿宋" w:eastAsia="仿宋" w:cs="仿宋"/>
          <w:color w:val="auto"/>
          <w:kern w:val="0"/>
          <w:sz w:val="24"/>
          <w:lang w:val="zh-CN"/>
        </w:rPr>
      </w:pPr>
    </w:p>
    <w:p w14:paraId="0DA235F0">
      <w:pPr>
        <w:autoSpaceDE w:val="0"/>
        <w:autoSpaceDN w:val="0"/>
        <w:spacing w:line="360" w:lineRule="auto"/>
        <w:ind w:left="2"/>
        <w:jc w:val="left"/>
        <w:rPr>
          <w:rFonts w:hint="eastAsia" w:ascii="仿宋" w:hAnsi="仿宋" w:eastAsia="仿宋" w:cs="仿宋"/>
          <w:color w:val="auto"/>
          <w:kern w:val="0"/>
          <w:sz w:val="24"/>
          <w:lang w:val="zh-CN"/>
        </w:rPr>
      </w:pPr>
    </w:p>
    <w:p w14:paraId="656D2F76">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kern w:val="0"/>
          <w:sz w:val="24"/>
          <w:lang w:val="en-US" w:eastAsia="zh-CN"/>
        </w:rPr>
        <w:t>电子签章</w:t>
      </w:r>
      <w:r>
        <w:rPr>
          <w:rFonts w:hint="eastAsia" w:ascii="仿宋" w:hAnsi="仿宋" w:eastAsia="仿宋" w:cs="仿宋"/>
          <w:color w:val="auto"/>
          <w:kern w:val="0"/>
          <w:sz w:val="24"/>
          <w:lang w:val="zh-CN"/>
        </w:rPr>
        <w:t xml:space="preserve">）：                                                                                                                                                                                                               </w:t>
      </w:r>
    </w:p>
    <w:p w14:paraId="64EBDDE0">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32848F3D">
      <w:pPr>
        <w:spacing w:line="360" w:lineRule="auto"/>
        <w:jc w:val="center"/>
        <w:rPr>
          <w:rFonts w:hint="eastAsia" w:ascii="仿宋" w:hAnsi="仿宋" w:eastAsia="仿宋" w:cs="仿宋"/>
          <w:b/>
          <w:bCs/>
          <w:color w:val="auto"/>
          <w:sz w:val="24"/>
        </w:rPr>
      </w:pPr>
    </w:p>
    <w:p w14:paraId="7B54FDD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E4F3E7B">
      <w:pPr>
        <w:spacing w:line="360" w:lineRule="auto"/>
        <w:jc w:val="center"/>
        <w:rPr>
          <w:rFonts w:hint="eastAsia" w:ascii="仿宋" w:hAnsi="仿宋" w:eastAsia="仿宋" w:cs="仿宋"/>
          <w:b/>
          <w:color w:val="auto"/>
          <w:kern w:val="0"/>
          <w:sz w:val="32"/>
          <w:szCs w:val="32"/>
        </w:rPr>
      </w:pPr>
    </w:p>
    <w:p w14:paraId="4FDCA7D0">
      <w:pPr>
        <w:spacing w:line="360" w:lineRule="auto"/>
        <w:jc w:val="center"/>
        <w:rPr>
          <w:rFonts w:hint="eastAsia" w:ascii="仿宋" w:hAnsi="仿宋" w:eastAsia="仿宋" w:cs="仿宋"/>
          <w:b/>
          <w:color w:val="auto"/>
          <w:kern w:val="0"/>
          <w:sz w:val="32"/>
          <w:szCs w:val="32"/>
        </w:rPr>
      </w:pPr>
    </w:p>
    <w:p w14:paraId="13095C82">
      <w:pPr>
        <w:spacing w:line="360" w:lineRule="auto"/>
        <w:jc w:val="center"/>
        <w:rPr>
          <w:rFonts w:hint="eastAsia" w:ascii="仿宋" w:hAnsi="仿宋" w:eastAsia="仿宋" w:cs="仿宋"/>
          <w:b/>
          <w:color w:val="auto"/>
          <w:kern w:val="0"/>
          <w:sz w:val="32"/>
          <w:szCs w:val="32"/>
        </w:rPr>
      </w:pPr>
    </w:p>
    <w:p w14:paraId="2BE3A89E">
      <w:pPr>
        <w:spacing w:line="360" w:lineRule="auto"/>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、资信及商务</w:t>
      </w:r>
      <w:r>
        <w:rPr>
          <w:rFonts w:hint="eastAsia" w:ascii="仿宋" w:hAnsi="仿宋" w:eastAsia="仿宋" w:cs="仿宋"/>
          <w:b/>
          <w:color w:val="auto"/>
          <w:kern w:val="0"/>
          <w:sz w:val="32"/>
          <w:szCs w:val="32"/>
          <w:lang w:val="en-US" w:eastAsia="zh-CN"/>
        </w:rPr>
        <w:t>响应表</w:t>
      </w:r>
    </w:p>
    <w:p w14:paraId="661CB496">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color w:val="auto"/>
          <w:sz w:val="24"/>
        </w:rPr>
        <w:t>（由投标人根据采购需求及招标文件要求编制）</w:t>
      </w:r>
    </w:p>
    <w:tbl>
      <w:tblPr>
        <w:tblStyle w:val="67"/>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10F4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18B52D3">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17" w:type="dxa"/>
            <w:vAlign w:val="center"/>
          </w:tcPr>
          <w:p w14:paraId="6A6F87FB">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2835" w:type="dxa"/>
            <w:vAlign w:val="center"/>
          </w:tcPr>
          <w:p w14:paraId="125ED922">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招标文件要求</w:t>
            </w:r>
          </w:p>
        </w:tc>
        <w:tc>
          <w:tcPr>
            <w:tcW w:w="2835" w:type="dxa"/>
            <w:vAlign w:val="center"/>
          </w:tcPr>
          <w:p w14:paraId="386A2D00">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投标文件响应</w:t>
            </w:r>
          </w:p>
        </w:tc>
        <w:tc>
          <w:tcPr>
            <w:tcW w:w="1260" w:type="dxa"/>
            <w:vAlign w:val="center"/>
          </w:tcPr>
          <w:p w14:paraId="5A8DC06B">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偏离说明</w:t>
            </w:r>
          </w:p>
        </w:tc>
      </w:tr>
      <w:tr w14:paraId="1B72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83E9837">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14:paraId="36DE677F">
            <w:pPr>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投标有效期</w:t>
            </w:r>
          </w:p>
        </w:tc>
        <w:tc>
          <w:tcPr>
            <w:tcW w:w="2835" w:type="dxa"/>
          </w:tcPr>
          <w:p w14:paraId="4EB9A978">
            <w:pPr>
              <w:adjustRightInd/>
              <w:spacing w:line="380" w:lineRule="exact"/>
              <w:jc w:val="center"/>
              <w:rPr>
                <w:rFonts w:hint="eastAsia" w:ascii="仿宋" w:hAnsi="仿宋" w:eastAsia="仿宋" w:cs="仿宋"/>
                <w:color w:val="auto"/>
                <w:sz w:val="24"/>
              </w:rPr>
            </w:pPr>
          </w:p>
        </w:tc>
        <w:tc>
          <w:tcPr>
            <w:tcW w:w="2835" w:type="dxa"/>
          </w:tcPr>
          <w:p w14:paraId="0BA7AEAD">
            <w:pPr>
              <w:adjustRightInd/>
              <w:spacing w:line="380" w:lineRule="exact"/>
              <w:jc w:val="center"/>
              <w:rPr>
                <w:rFonts w:hint="eastAsia" w:ascii="仿宋" w:hAnsi="仿宋" w:eastAsia="仿宋" w:cs="仿宋"/>
                <w:color w:val="auto"/>
                <w:sz w:val="24"/>
              </w:rPr>
            </w:pPr>
          </w:p>
        </w:tc>
        <w:tc>
          <w:tcPr>
            <w:tcW w:w="1260" w:type="dxa"/>
          </w:tcPr>
          <w:p w14:paraId="568686DE">
            <w:pPr>
              <w:adjustRightInd/>
              <w:spacing w:line="380" w:lineRule="exact"/>
              <w:jc w:val="center"/>
              <w:rPr>
                <w:rFonts w:hint="eastAsia" w:ascii="仿宋" w:hAnsi="仿宋" w:eastAsia="仿宋" w:cs="仿宋"/>
                <w:color w:val="auto"/>
                <w:sz w:val="24"/>
              </w:rPr>
            </w:pPr>
          </w:p>
        </w:tc>
      </w:tr>
      <w:tr w14:paraId="7BA8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shd w:val="clear" w:color="auto" w:fill="auto"/>
            <w:vAlign w:val="center"/>
          </w:tcPr>
          <w:p w14:paraId="7637FBB0">
            <w:pPr>
              <w:adjustRightInd/>
              <w:spacing w:line="3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2</w:t>
            </w:r>
          </w:p>
        </w:tc>
        <w:tc>
          <w:tcPr>
            <w:tcW w:w="1417" w:type="dxa"/>
            <w:shd w:val="clear" w:color="auto" w:fill="auto"/>
            <w:vAlign w:val="center"/>
          </w:tcPr>
          <w:p w14:paraId="65C6F6D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rPr>
              <w:t>交货安装时间及地点</w:t>
            </w:r>
          </w:p>
        </w:tc>
        <w:tc>
          <w:tcPr>
            <w:tcW w:w="2835" w:type="dxa"/>
          </w:tcPr>
          <w:p w14:paraId="44B0FC81">
            <w:pPr>
              <w:adjustRightInd/>
              <w:spacing w:line="380" w:lineRule="exact"/>
              <w:jc w:val="center"/>
              <w:rPr>
                <w:rFonts w:hint="eastAsia" w:ascii="仿宋" w:hAnsi="仿宋" w:eastAsia="仿宋" w:cs="仿宋"/>
                <w:color w:val="auto"/>
                <w:sz w:val="24"/>
              </w:rPr>
            </w:pPr>
          </w:p>
        </w:tc>
        <w:tc>
          <w:tcPr>
            <w:tcW w:w="2835" w:type="dxa"/>
          </w:tcPr>
          <w:p w14:paraId="3E2A2DD9">
            <w:pPr>
              <w:adjustRightInd/>
              <w:spacing w:line="380" w:lineRule="exact"/>
              <w:jc w:val="center"/>
              <w:rPr>
                <w:rFonts w:hint="eastAsia" w:ascii="仿宋" w:hAnsi="仿宋" w:eastAsia="仿宋" w:cs="仿宋"/>
                <w:color w:val="auto"/>
                <w:sz w:val="24"/>
              </w:rPr>
            </w:pPr>
          </w:p>
        </w:tc>
        <w:tc>
          <w:tcPr>
            <w:tcW w:w="1260" w:type="dxa"/>
          </w:tcPr>
          <w:p w14:paraId="58BA6A26">
            <w:pPr>
              <w:adjustRightInd/>
              <w:spacing w:line="380" w:lineRule="exact"/>
              <w:jc w:val="center"/>
              <w:rPr>
                <w:rFonts w:hint="eastAsia" w:ascii="仿宋" w:hAnsi="仿宋" w:eastAsia="仿宋" w:cs="仿宋"/>
                <w:color w:val="auto"/>
                <w:sz w:val="24"/>
              </w:rPr>
            </w:pPr>
          </w:p>
        </w:tc>
      </w:tr>
      <w:tr w14:paraId="568B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shd w:val="clear" w:color="auto" w:fill="auto"/>
            <w:vAlign w:val="center"/>
          </w:tcPr>
          <w:p w14:paraId="495B2817">
            <w:pPr>
              <w:adjustRightInd/>
              <w:spacing w:line="3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3</w:t>
            </w:r>
          </w:p>
        </w:tc>
        <w:tc>
          <w:tcPr>
            <w:tcW w:w="1417" w:type="dxa"/>
            <w:shd w:val="clear" w:color="auto" w:fill="auto"/>
            <w:vAlign w:val="center"/>
          </w:tcPr>
          <w:p w14:paraId="50486D75">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质保期</w:t>
            </w:r>
          </w:p>
        </w:tc>
        <w:tc>
          <w:tcPr>
            <w:tcW w:w="2835" w:type="dxa"/>
          </w:tcPr>
          <w:p w14:paraId="6AF5E143">
            <w:pPr>
              <w:adjustRightInd/>
              <w:spacing w:line="380" w:lineRule="exact"/>
              <w:jc w:val="center"/>
              <w:rPr>
                <w:rFonts w:hint="eastAsia" w:ascii="仿宋" w:hAnsi="仿宋" w:eastAsia="仿宋" w:cs="仿宋"/>
                <w:color w:val="auto"/>
                <w:sz w:val="24"/>
              </w:rPr>
            </w:pPr>
          </w:p>
        </w:tc>
        <w:tc>
          <w:tcPr>
            <w:tcW w:w="2835" w:type="dxa"/>
          </w:tcPr>
          <w:p w14:paraId="3DD498A0">
            <w:pPr>
              <w:adjustRightInd/>
              <w:spacing w:line="380" w:lineRule="exact"/>
              <w:jc w:val="center"/>
              <w:rPr>
                <w:rFonts w:hint="eastAsia" w:ascii="仿宋" w:hAnsi="仿宋" w:eastAsia="仿宋" w:cs="仿宋"/>
                <w:color w:val="auto"/>
                <w:sz w:val="24"/>
              </w:rPr>
            </w:pPr>
          </w:p>
        </w:tc>
        <w:tc>
          <w:tcPr>
            <w:tcW w:w="1260" w:type="dxa"/>
          </w:tcPr>
          <w:p w14:paraId="07552878">
            <w:pPr>
              <w:adjustRightInd/>
              <w:spacing w:line="380" w:lineRule="exact"/>
              <w:jc w:val="center"/>
              <w:rPr>
                <w:rFonts w:hint="eastAsia" w:ascii="仿宋" w:hAnsi="仿宋" w:eastAsia="仿宋" w:cs="仿宋"/>
                <w:color w:val="auto"/>
                <w:sz w:val="24"/>
              </w:rPr>
            </w:pPr>
          </w:p>
        </w:tc>
      </w:tr>
      <w:tr w14:paraId="7EA5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959E898">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417" w:type="dxa"/>
            <w:shd w:val="clear" w:color="auto" w:fill="auto"/>
            <w:vAlign w:val="center"/>
          </w:tcPr>
          <w:p w14:paraId="7B4BBD3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售后服务保障要求</w:t>
            </w:r>
          </w:p>
        </w:tc>
        <w:tc>
          <w:tcPr>
            <w:tcW w:w="2835" w:type="dxa"/>
          </w:tcPr>
          <w:p w14:paraId="1DD5AADB">
            <w:pPr>
              <w:adjustRightInd/>
              <w:spacing w:line="380" w:lineRule="exact"/>
              <w:jc w:val="center"/>
              <w:rPr>
                <w:rFonts w:hint="eastAsia" w:ascii="仿宋" w:hAnsi="仿宋" w:eastAsia="仿宋" w:cs="仿宋"/>
                <w:color w:val="auto"/>
                <w:sz w:val="24"/>
              </w:rPr>
            </w:pPr>
          </w:p>
        </w:tc>
        <w:tc>
          <w:tcPr>
            <w:tcW w:w="2835" w:type="dxa"/>
          </w:tcPr>
          <w:p w14:paraId="02237F60">
            <w:pPr>
              <w:adjustRightInd/>
              <w:spacing w:line="380" w:lineRule="exact"/>
              <w:jc w:val="center"/>
              <w:rPr>
                <w:rFonts w:hint="eastAsia" w:ascii="仿宋" w:hAnsi="仿宋" w:eastAsia="仿宋" w:cs="仿宋"/>
                <w:color w:val="auto"/>
                <w:sz w:val="24"/>
              </w:rPr>
            </w:pPr>
          </w:p>
        </w:tc>
        <w:tc>
          <w:tcPr>
            <w:tcW w:w="1260" w:type="dxa"/>
          </w:tcPr>
          <w:p w14:paraId="15FBEC3C">
            <w:pPr>
              <w:adjustRightInd/>
              <w:spacing w:line="380" w:lineRule="exact"/>
              <w:jc w:val="center"/>
              <w:rPr>
                <w:rFonts w:hint="eastAsia" w:ascii="仿宋" w:hAnsi="仿宋" w:eastAsia="仿宋" w:cs="仿宋"/>
                <w:color w:val="auto"/>
                <w:sz w:val="24"/>
              </w:rPr>
            </w:pPr>
          </w:p>
        </w:tc>
      </w:tr>
      <w:tr w14:paraId="4CCA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5F5C03B">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417" w:type="dxa"/>
            <w:shd w:val="clear" w:color="auto" w:fill="auto"/>
            <w:vAlign w:val="center"/>
          </w:tcPr>
          <w:p w14:paraId="52FC5E7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结算方式</w:t>
            </w:r>
          </w:p>
        </w:tc>
        <w:tc>
          <w:tcPr>
            <w:tcW w:w="2835" w:type="dxa"/>
          </w:tcPr>
          <w:p w14:paraId="33BA5D4D">
            <w:pPr>
              <w:adjustRightInd/>
              <w:spacing w:line="380" w:lineRule="exact"/>
              <w:jc w:val="center"/>
              <w:rPr>
                <w:rFonts w:hint="eastAsia" w:ascii="仿宋" w:hAnsi="仿宋" w:eastAsia="仿宋" w:cs="仿宋"/>
                <w:color w:val="auto"/>
                <w:sz w:val="24"/>
              </w:rPr>
            </w:pPr>
          </w:p>
        </w:tc>
        <w:tc>
          <w:tcPr>
            <w:tcW w:w="2835" w:type="dxa"/>
          </w:tcPr>
          <w:p w14:paraId="797B0818">
            <w:pPr>
              <w:adjustRightInd/>
              <w:spacing w:line="380" w:lineRule="exact"/>
              <w:jc w:val="center"/>
              <w:rPr>
                <w:rFonts w:hint="eastAsia" w:ascii="仿宋" w:hAnsi="仿宋" w:eastAsia="仿宋" w:cs="仿宋"/>
                <w:color w:val="auto"/>
                <w:sz w:val="24"/>
              </w:rPr>
            </w:pPr>
          </w:p>
        </w:tc>
        <w:tc>
          <w:tcPr>
            <w:tcW w:w="1260" w:type="dxa"/>
          </w:tcPr>
          <w:p w14:paraId="4D12ADB1">
            <w:pPr>
              <w:adjustRightInd/>
              <w:spacing w:line="380" w:lineRule="exact"/>
              <w:jc w:val="center"/>
              <w:rPr>
                <w:rFonts w:hint="eastAsia" w:ascii="仿宋" w:hAnsi="仿宋" w:eastAsia="仿宋" w:cs="仿宋"/>
                <w:color w:val="auto"/>
                <w:sz w:val="24"/>
              </w:rPr>
            </w:pPr>
          </w:p>
        </w:tc>
      </w:tr>
      <w:tr w14:paraId="4FFF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8175F17">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417" w:type="dxa"/>
            <w:shd w:val="clear" w:color="auto" w:fill="auto"/>
            <w:vAlign w:val="center"/>
          </w:tcPr>
          <w:p w14:paraId="6A848103">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付款方式</w:t>
            </w:r>
          </w:p>
        </w:tc>
        <w:tc>
          <w:tcPr>
            <w:tcW w:w="2835" w:type="dxa"/>
          </w:tcPr>
          <w:p w14:paraId="3D618744">
            <w:pPr>
              <w:adjustRightInd/>
              <w:spacing w:line="380" w:lineRule="exact"/>
              <w:jc w:val="center"/>
              <w:rPr>
                <w:rFonts w:hint="eastAsia" w:ascii="仿宋" w:hAnsi="仿宋" w:eastAsia="仿宋" w:cs="仿宋"/>
                <w:color w:val="auto"/>
                <w:sz w:val="24"/>
              </w:rPr>
            </w:pPr>
          </w:p>
        </w:tc>
        <w:tc>
          <w:tcPr>
            <w:tcW w:w="2835" w:type="dxa"/>
          </w:tcPr>
          <w:p w14:paraId="04DC0ED2">
            <w:pPr>
              <w:adjustRightInd/>
              <w:spacing w:line="380" w:lineRule="exact"/>
              <w:jc w:val="center"/>
              <w:rPr>
                <w:rFonts w:hint="eastAsia" w:ascii="仿宋" w:hAnsi="仿宋" w:eastAsia="仿宋" w:cs="仿宋"/>
                <w:color w:val="auto"/>
                <w:sz w:val="24"/>
              </w:rPr>
            </w:pPr>
          </w:p>
        </w:tc>
        <w:tc>
          <w:tcPr>
            <w:tcW w:w="1260" w:type="dxa"/>
          </w:tcPr>
          <w:p w14:paraId="15942CFF">
            <w:pPr>
              <w:adjustRightInd/>
              <w:spacing w:line="380" w:lineRule="exact"/>
              <w:jc w:val="center"/>
              <w:rPr>
                <w:rFonts w:hint="eastAsia" w:ascii="仿宋" w:hAnsi="仿宋" w:eastAsia="仿宋" w:cs="仿宋"/>
                <w:color w:val="auto"/>
                <w:sz w:val="24"/>
              </w:rPr>
            </w:pPr>
          </w:p>
        </w:tc>
      </w:tr>
      <w:tr w14:paraId="014A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E0E16C">
            <w:pPr>
              <w:adjustRightInd/>
              <w:spacing w:line="3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417" w:type="dxa"/>
            <w:shd w:val="clear" w:color="auto" w:fill="auto"/>
            <w:vAlign w:val="center"/>
          </w:tcPr>
          <w:p w14:paraId="4D9B1C4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维修基金</w:t>
            </w:r>
          </w:p>
        </w:tc>
        <w:tc>
          <w:tcPr>
            <w:tcW w:w="2835" w:type="dxa"/>
          </w:tcPr>
          <w:p w14:paraId="659C85E0">
            <w:pPr>
              <w:adjustRightInd/>
              <w:spacing w:line="380" w:lineRule="exact"/>
              <w:jc w:val="center"/>
              <w:rPr>
                <w:rFonts w:hint="eastAsia" w:ascii="仿宋" w:hAnsi="仿宋" w:eastAsia="仿宋" w:cs="仿宋"/>
                <w:color w:val="auto"/>
                <w:sz w:val="24"/>
              </w:rPr>
            </w:pPr>
          </w:p>
        </w:tc>
        <w:tc>
          <w:tcPr>
            <w:tcW w:w="2835" w:type="dxa"/>
          </w:tcPr>
          <w:p w14:paraId="354EDB29">
            <w:pPr>
              <w:adjustRightInd/>
              <w:spacing w:line="380" w:lineRule="exact"/>
              <w:jc w:val="center"/>
              <w:rPr>
                <w:rFonts w:hint="eastAsia" w:ascii="仿宋" w:hAnsi="仿宋" w:eastAsia="仿宋" w:cs="仿宋"/>
                <w:color w:val="auto"/>
                <w:sz w:val="24"/>
              </w:rPr>
            </w:pPr>
          </w:p>
        </w:tc>
        <w:tc>
          <w:tcPr>
            <w:tcW w:w="1260" w:type="dxa"/>
          </w:tcPr>
          <w:p w14:paraId="411CEF06">
            <w:pPr>
              <w:adjustRightInd/>
              <w:spacing w:line="380" w:lineRule="exact"/>
              <w:jc w:val="center"/>
              <w:rPr>
                <w:rFonts w:hint="eastAsia" w:ascii="仿宋" w:hAnsi="仿宋" w:eastAsia="仿宋" w:cs="仿宋"/>
                <w:color w:val="auto"/>
                <w:sz w:val="24"/>
              </w:rPr>
            </w:pPr>
          </w:p>
        </w:tc>
      </w:tr>
      <w:tr w14:paraId="0956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BC8F5BD">
            <w:pPr>
              <w:adjustRightInd/>
              <w:spacing w:line="3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417" w:type="dxa"/>
            <w:shd w:val="clear" w:color="auto" w:fill="auto"/>
            <w:vAlign w:val="center"/>
          </w:tcPr>
          <w:p w14:paraId="47DBF84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发票要求</w:t>
            </w:r>
          </w:p>
        </w:tc>
        <w:tc>
          <w:tcPr>
            <w:tcW w:w="2835" w:type="dxa"/>
          </w:tcPr>
          <w:p w14:paraId="145729EF">
            <w:pPr>
              <w:adjustRightInd/>
              <w:spacing w:line="380" w:lineRule="exact"/>
              <w:jc w:val="center"/>
              <w:rPr>
                <w:rFonts w:hint="eastAsia" w:ascii="仿宋" w:hAnsi="仿宋" w:eastAsia="仿宋" w:cs="仿宋"/>
                <w:color w:val="auto"/>
                <w:sz w:val="24"/>
              </w:rPr>
            </w:pPr>
          </w:p>
        </w:tc>
        <w:tc>
          <w:tcPr>
            <w:tcW w:w="2835" w:type="dxa"/>
          </w:tcPr>
          <w:p w14:paraId="5A83E8E5">
            <w:pPr>
              <w:adjustRightInd/>
              <w:spacing w:line="380" w:lineRule="exact"/>
              <w:jc w:val="center"/>
              <w:rPr>
                <w:rFonts w:hint="eastAsia" w:ascii="仿宋" w:hAnsi="仿宋" w:eastAsia="仿宋" w:cs="仿宋"/>
                <w:color w:val="auto"/>
                <w:sz w:val="24"/>
              </w:rPr>
            </w:pPr>
          </w:p>
        </w:tc>
        <w:tc>
          <w:tcPr>
            <w:tcW w:w="1260" w:type="dxa"/>
          </w:tcPr>
          <w:p w14:paraId="4D01F427">
            <w:pPr>
              <w:adjustRightInd/>
              <w:spacing w:line="380" w:lineRule="exact"/>
              <w:jc w:val="center"/>
              <w:rPr>
                <w:rFonts w:hint="eastAsia" w:ascii="仿宋" w:hAnsi="仿宋" w:eastAsia="仿宋" w:cs="仿宋"/>
                <w:color w:val="auto"/>
                <w:sz w:val="24"/>
              </w:rPr>
            </w:pPr>
          </w:p>
        </w:tc>
      </w:tr>
      <w:tr w14:paraId="1D32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92CF100">
            <w:pPr>
              <w:adjustRightInd/>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17" w:type="dxa"/>
            <w:shd w:val="clear" w:color="auto" w:fill="auto"/>
            <w:vAlign w:val="center"/>
          </w:tcPr>
          <w:p w14:paraId="71013ABA">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2835" w:type="dxa"/>
          </w:tcPr>
          <w:p w14:paraId="2E24F597">
            <w:pPr>
              <w:adjustRightInd/>
              <w:spacing w:line="380" w:lineRule="exact"/>
              <w:jc w:val="center"/>
              <w:rPr>
                <w:rFonts w:hint="eastAsia" w:ascii="仿宋" w:hAnsi="仿宋" w:eastAsia="仿宋" w:cs="仿宋"/>
                <w:color w:val="auto"/>
                <w:sz w:val="24"/>
              </w:rPr>
            </w:pPr>
          </w:p>
        </w:tc>
        <w:tc>
          <w:tcPr>
            <w:tcW w:w="2835" w:type="dxa"/>
          </w:tcPr>
          <w:p w14:paraId="7E87067F">
            <w:pPr>
              <w:adjustRightInd/>
              <w:spacing w:line="380" w:lineRule="exact"/>
              <w:jc w:val="center"/>
              <w:rPr>
                <w:rFonts w:hint="eastAsia" w:ascii="仿宋" w:hAnsi="仿宋" w:eastAsia="仿宋" w:cs="仿宋"/>
                <w:color w:val="auto"/>
                <w:sz w:val="24"/>
              </w:rPr>
            </w:pPr>
          </w:p>
        </w:tc>
        <w:tc>
          <w:tcPr>
            <w:tcW w:w="1260" w:type="dxa"/>
          </w:tcPr>
          <w:p w14:paraId="42E07A77">
            <w:pPr>
              <w:adjustRightInd/>
              <w:spacing w:line="380" w:lineRule="exact"/>
              <w:jc w:val="center"/>
              <w:rPr>
                <w:rFonts w:hint="eastAsia" w:ascii="仿宋" w:hAnsi="仿宋" w:eastAsia="仿宋" w:cs="仿宋"/>
                <w:color w:val="auto"/>
                <w:sz w:val="24"/>
              </w:rPr>
            </w:pPr>
          </w:p>
        </w:tc>
      </w:tr>
      <w:tr w14:paraId="7AAB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3B526A5">
            <w:pPr>
              <w:adjustRightInd/>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17" w:type="dxa"/>
            <w:shd w:val="clear" w:color="auto" w:fill="auto"/>
            <w:vAlign w:val="center"/>
          </w:tcPr>
          <w:p w14:paraId="072E5E6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技术培训</w:t>
            </w:r>
          </w:p>
        </w:tc>
        <w:tc>
          <w:tcPr>
            <w:tcW w:w="2835" w:type="dxa"/>
          </w:tcPr>
          <w:p w14:paraId="57E30770">
            <w:pPr>
              <w:adjustRightInd/>
              <w:spacing w:line="380" w:lineRule="exact"/>
              <w:jc w:val="center"/>
              <w:rPr>
                <w:rFonts w:hint="eastAsia" w:ascii="仿宋" w:hAnsi="仿宋" w:eastAsia="仿宋" w:cs="仿宋"/>
                <w:color w:val="auto"/>
                <w:sz w:val="24"/>
              </w:rPr>
            </w:pPr>
          </w:p>
        </w:tc>
        <w:tc>
          <w:tcPr>
            <w:tcW w:w="2835" w:type="dxa"/>
          </w:tcPr>
          <w:p w14:paraId="013D69AE">
            <w:pPr>
              <w:adjustRightInd/>
              <w:spacing w:line="380" w:lineRule="exact"/>
              <w:jc w:val="center"/>
              <w:rPr>
                <w:rFonts w:hint="eastAsia" w:ascii="仿宋" w:hAnsi="仿宋" w:eastAsia="仿宋" w:cs="仿宋"/>
                <w:color w:val="auto"/>
                <w:sz w:val="24"/>
              </w:rPr>
            </w:pPr>
          </w:p>
        </w:tc>
        <w:tc>
          <w:tcPr>
            <w:tcW w:w="1260" w:type="dxa"/>
          </w:tcPr>
          <w:p w14:paraId="178FD68A">
            <w:pPr>
              <w:adjustRightInd/>
              <w:spacing w:line="380" w:lineRule="exact"/>
              <w:jc w:val="center"/>
              <w:rPr>
                <w:rFonts w:hint="eastAsia" w:ascii="仿宋" w:hAnsi="仿宋" w:eastAsia="仿宋" w:cs="仿宋"/>
                <w:color w:val="auto"/>
                <w:sz w:val="24"/>
              </w:rPr>
            </w:pPr>
          </w:p>
        </w:tc>
      </w:tr>
      <w:tr w14:paraId="52E7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7AA634C">
            <w:pPr>
              <w:adjustRightInd/>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17" w:type="dxa"/>
            <w:shd w:val="clear" w:color="auto" w:fill="auto"/>
            <w:vAlign w:val="center"/>
          </w:tcPr>
          <w:p w14:paraId="36B75D26">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w:t>
            </w:r>
          </w:p>
        </w:tc>
        <w:tc>
          <w:tcPr>
            <w:tcW w:w="2835" w:type="dxa"/>
          </w:tcPr>
          <w:p w14:paraId="5FA00E94">
            <w:pPr>
              <w:adjustRightInd/>
              <w:spacing w:line="380" w:lineRule="exact"/>
              <w:jc w:val="center"/>
              <w:rPr>
                <w:rFonts w:hint="eastAsia" w:ascii="仿宋" w:hAnsi="仿宋" w:eastAsia="仿宋" w:cs="仿宋"/>
                <w:color w:val="auto"/>
                <w:sz w:val="24"/>
              </w:rPr>
            </w:pPr>
          </w:p>
        </w:tc>
        <w:tc>
          <w:tcPr>
            <w:tcW w:w="2835" w:type="dxa"/>
          </w:tcPr>
          <w:p w14:paraId="7A3A1DE3">
            <w:pPr>
              <w:adjustRightInd/>
              <w:spacing w:line="380" w:lineRule="exact"/>
              <w:jc w:val="center"/>
              <w:rPr>
                <w:rFonts w:hint="eastAsia" w:ascii="仿宋" w:hAnsi="仿宋" w:eastAsia="仿宋" w:cs="仿宋"/>
                <w:color w:val="auto"/>
                <w:sz w:val="24"/>
              </w:rPr>
            </w:pPr>
          </w:p>
        </w:tc>
        <w:tc>
          <w:tcPr>
            <w:tcW w:w="1260" w:type="dxa"/>
          </w:tcPr>
          <w:p w14:paraId="3894AD01">
            <w:pPr>
              <w:adjustRightInd/>
              <w:spacing w:line="380" w:lineRule="exact"/>
              <w:jc w:val="center"/>
              <w:rPr>
                <w:rFonts w:hint="eastAsia" w:ascii="仿宋" w:hAnsi="仿宋" w:eastAsia="仿宋" w:cs="仿宋"/>
                <w:color w:val="auto"/>
                <w:sz w:val="24"/>
              </w:rPr>
            </w:pPr>
          </w:p>
        </w:tc>
      </w:tr>
      <w:tr w14:paraId="20AA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AB7703">
            <w:pPr>
              <w:adjustRightInd/>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417" w:type="dxa"/>
            <w:shd w:val="clear" w:color="auto" w:fill="auto"/>
            <w:vAlign w:val="center"/>
          </w:tcPr>
          <w:p w14:paraId="5D4722B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知识产权</w:t>
            </w:r>
          </w:p>
        </w:tc>
        <w:tc>
          <w:tcPr>
            <w:tcW w:w="2835" w:type="dxa"/>
          </w:tcPr>
          <w:p w14:paraId="25250F1E">
            <w:pPr>
              <w:adjustRightInd/>
              <w:spacing w:line="380" w:lineRule="exact"/>
              <w:jc w:val="center"/>
              <w:rPr>
                <w:rFonts w:hint="eastAsia" w:ascii="仿宋" w:hAnsi="仿宋" w:eastAsia="仿宋" w:cs="仿宋"/>
                <w:color w:val="auto"/>
                <w:sz w:val="24"/>
              </w:rPr>
            </w:pPr>
          </w:p>
        </w:tc>
        <w:tc>
          <w:tcPr>
            <w:tcW w:w="2835" w:type="dxa"/>
          </w:tcPr>
          <w:p w14:paraId="5625B15C">
            <w:pPr>
              <w:adjustRightInd/>
              <w:spacing w:line="380" w:lineRule="exact"/>
              <w:jc w:val="center"/>
              <w:rPr>
                <w:rFonts w:hint="eastAsia" w:ascii="仿宋" w:hAnsi="仿宋" w:eastAsia="仿宋" w:cs="仿宋"/>
                <w:color w:val="auto"/>
                <w:sz w:val="24"/>
              </w:rPr>
            </w:pPr>
          </w:p>
        </w:tc>
        <w:tc>
          <w:tcPr>
            <w:tcW w:w="1260" w:type="dxa"/>
          </w:tcPr>
          <w:p w14:paraId="6E4D5605">
            <w:pPr>
              <w:adjustRightInd/>
              <w:spacing w:line="380" w:lineRule="exact"/>
              <w:jc w:val="center"/>
              <w:rPr>
                <w:rFonts w:hint="eastAsia" w:ascii="仿宋" w:hAnsi="仿宋" w:eastAsia="仿宋" w:cs="仿宋"/>
                <w:color w:val="auto"/>
                <w:sz w:val="24"/>
              </w:rPr>
            </w:pPr>
          </w:p>
        </w:tc>
      </w:tr>
      <w:tr w14:paraId="1BBA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FFC8548">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417" w:type="dxa"/>
            <w:shd w:val="clear" w:color="auto" w:fill="auto"/>
            <w:vAlign w:val="center"/>
          </w:tcPr>
          <w:p w14:paraId="7013C04F">
            <w:pPr>
              <w:tabs>
                <w:tab w:val="left" w:pos="3780"/>
              </w:tabs>
              <w:spacing w:line="44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安全责任</w:t>
            </w:r>
          </w:p>
        </w:tc>
        <w:tc>
          <w:tcPr>
            <w:tcW w:w="2835" w:type="dxa"/>
          </w:tcPr>
          <w:p w14:paraId="0F18EE02">
            <w:pPr>
              <w:adjustRightInd/>
              <w:spacing w:line="380" w:lineRule="exact"/>
              <w:jc w:val="center"/>
              <w:rPr>
                <w:rFonts w:hint="eastAsia" w:ascii="仿宋" w:hAnsi="仿宋" w:eastAsia="仿宋" w:cs="仿宋"/>
                <w:color w:val="auto"/>
                <w:sz w:val="24"/>
              </w:rPr>
            </w:pPr>
          </w:p>
        </w:tc>
        <w:tc>
          <w:tcPr>
            <w:tcW w:w="2835" w:type="dxa"/>
          </w:tcPr>
          <w:p w14:paraId="72F338AC">
            <w:pPr>
              <w:adjustRightInd/>
              <w:spacing w:line="380" w:lineRule="exact"/>
              <w:jc w:val="center"/>
              <w:rPr>
                <w:rFonts w:hint="eastAsia" w:ascii="仿宋" w:hAnsi="仿宋" w:eastAsia="仿宋" w:cs="仿宋"/>
                <w:color w:val="auto"/>
                <w:sz w:val="24"/>
              </w:rPr>
            </w:pPr>
          </w:p>
        </w:tc>
        <w:tc>
          <w:tcPr>
            <w:tcW w:w="1260" w:type="dxa"/>
          </w:tcPr>
          <w:p w14:paraId="5E10D4CB">
            <w:pPr>
              <w:adjustRightInd/>
              <w:spacing w:line="380" w:lineRule="exact"/>
              <w:jc w:val="center"/>
              <w:rPr>
                <w:rFonts w:hint="eastAsia" w:ascii="仿宋" w:hAnsi="仿宋" w:eastAsia="仿宋" w:cs="仿宋"/>
                <w:color w:val="auto"/>
                <w:sz w:val="24"/>
              </w:rPr>
            </w:pPr>
          </w:p>
        </w:tc>
      </w:tr>
      <w:tr w14:paraId="65D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29A9D15">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417" w:type="dxa"/>
            <w:shd w:val="clear" w:color="auto" w:fill="auto"/>
            <w:vAlign w:val="center"/>
          </w:tcPr>
          <w:p w14:paraId="1801F7A2">
            <w:pPr>
              <w:tabs>
                <w:tab w:val="left" w:pos="3780"/>
              </w:tabs>
              <w:spacing w:line="4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要求</w:t>
            </w:r>
          </w:p>
        </w:tc>
        <w:tc>
          <w:tcPr>
            <w:tcW w:w="2835" w:type="dxa"/>
          </w:tcPr>
          <w:p w14:paraId="13D7AAF0">
            <w:pPr>
              <w:adjustRightInd/>
              <w:spacing w:line="380" w:lineRule="exact"/>
              <w:jc w:val="center"/>
              <w:rPr>
                <w:rFonts w:hint="eastAsia" w:ascii="仿宋" w:hAnsi="仿宋" w:eastAsia="仿宋" w:cs="仿宋"/>
                <w:color w:val="auto"/>
                <w:sz w:val="24"/>
              </w:rPr>
            </w:pPr>
          </w:p>
        </w:tc>
        <w:tc>
          <w:tcPr>
            <w:tcW w:w="2835" w:type="dxa"/>
          </w:tcPr>
          <w:p w14:paraId="62671D4B">
            <w:pPr>
              <w:adjustRightInd/>
              <w:spacing w:line="380" w:lineRule="exact"/>
              <w:jc w:val="center"/>
              <w:rPr>
                <w:rFonts w:hint="eastAsia" w:ascii="仿宋" w:hAnsi="仿宋" w:eastAsia="仿宋" w:cs="仿宋"/>
                <w:color w:val="auto"/>
                <w:sz w:val="24"/>
              </w:rPr>
            </w:pPr>
          </w:p>
        </w:tc>
        <w:tc>
          <w:tcPr>
            <w:tcW w:w="1260" w:type="dxa"/>
          </w:tcPr>
          <w:p w14:paraId="7B6145E5">
            <w:pPr>
              <w:adjustRightInd/>
              <w:spacing w:line="380" w:lineRule="exact"/>
              <w:jc w:val="center"/>
              <w:rPr>
                <w:rFonts w:hint="eastAsia" w:ascii="仿宋" w:hAnsi="仿宋" w:eastAsia="仿宋" w:cs="仿宋"/>
                <w:color w:val="auto"/>
                <w:sz w:val="24"/>
              </w:rPr>
            </w:pPr>
          </w:p>
        </w:tc>
      </w:tr>
    </w:tbl>
    <w:p w14:paraId="6DAACA27">
      <w:pPr>
        <w:spacing w:line="360" w:lineRule="auto"/>
        <w:ind w:right="-21" w:rightChars="-10"/>
        <w:jc w:val="left"/>
        <w:rPr>
          <w:rFonts w:hint="eastAsia" w:ascii="仿宋" w:hAnsi="仿宋" w:eastAsia="仿宋" w:cs="仿宋"/>
          <w:color w:val="auto"/>
          <w:kern w:val="0"/>
          <w:sz w:val="24"/>
          <w:lang w:val="zh-CN"/>
        </w:rPr>
      </w:pPr>
      <w:r>
        <w:rPr>
          <w:rFonts w:hint="eastAsia" w:ascii="仿宋" w:hAnsi="仿宋" w:eastAsia="仿宋" w:cs="仿宋"/>
          <w:color w:val="auto"/>
          <w:sz w:val="24"/>
        </w:rPr>
        <w:t>注：1.投标人应根据相关要求、对照招标文件要求在“偏离说明”栏注明“正偏离”、“负偏离”或“无偏离”。</w:t>
      </w:r>
      <w:r>
        <w:rPr>
          <w:rFonts w:hint="eastAsia" w:ascii="仿宋" w:hAnsi="仿宋" w:eastAsia="仿宋" w:cs="仿宋"/>
          <w:b/>
          <w:bCs/>
          <w:color w:val="auto"/>
          <w:sz w:val="24"/>
        </w:rPr>
        <w:t>以上内容为实质性条款，若“负偏离”作无效标处理。</w:t>
      </w:r>
    </w:p>
    <w:p w14:paraId="72EA6A83">
      <w:pPr>
        <w:autoSpaceDE w:val="0"/>
        <w:autoSpaceDN w:val="0"/>
        <w:spacing w:line="360" w:lineRule="auto"/>
        <w:ind w:right="1120" w:firstLine="480" w:firstLineChars="20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r>
        <w:rPr>
          <w:rFonts w:hint="eastAsia" w:ascii="仿宋" w:hAnsi="仿宋" w:eastAsia="仿宋" w:cs="仿宋"/>
          <w:color w:val="auto"/>
          <w:sz w:val="24"/>
        </w:rPr>
        <w:t>注明“无偏离”均将视为投标人完全响应及满足招标文件要求</w:t>
      </w:r>
      <w:r>
        <w:rPr>
          <w:rFonts w:hint="default" w:ascii="仿宋" w:hAnsi="仿宋" w:eastAsia="仿宋" w:cs="仿宋"/>
          <w:color w:val="auto"/>
          <w:kern w:val="0"/>
          <w:sz w:val="24"/>
          <w:lang w:val="en-US" w:eastAsia="zh-CN"/>
        </w:rPr>
        <w:t>。</w:t>
      </w:r>
    </w:p>
    <w:p w14:paraId="33FEB5C4">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p>
    <w:p w14:paraId="69BDBF5E">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电子签章</w:t>
      </w:r>
      <w:r>
        <w:rPr>
          <w:rFonts w:hint="eastAsia" w:ascii="仿宋" w:hAnsi="仿宋" w:eastAsia="仿宋" w:cs="仿宋"/>
          <w:color w:val="auto"/>
          <w:kern w:val="0"/>
          <w:sz w:val="24"/>
          <w:lang w:val="zh-CN"/>
        </w:rPr>
        <w:t xml:space="preserve">）：                                                                                                                                                                                                               </w:t>
      </w:r>
    </w:p>
    <w:p w14:paraId="2D3401F7">
      <w:pPr>
        <w:spacing w:line="360" w:lineRule="auto"/>
        <w:ind w:left="4620" w:leftChars="2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30EF6306">
      <w:pPr>
        <w:rPr>
          <w:rFonts w:hint="eastAsia" w:ascii="仿宋" w:hAnsi="仿宋" w:eastAsia="仿宋" w:cs="仿宋"/>
          <w:b/>
          <w:color w:val="auto"/>
          <w:kern w:val="0"/>
          <w:sz w:val="32"/>
          <w:szCs w:val="32"/>
        </w:rPr>
      </w:pPr>
    </w:p>
    <w:p w14:paraId="1F05FD42">
      <w:pPr>
        <w:spacing w:line="360" w:lineRule="auto"/>
        <w:jc w:val="cente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val="en-US" w:eastAsia="zh-CN"/>
        </w:rPr>
        <w:t>八</w:t>
      </w:r>
      <w:r>
        <w:rPr>
          <w:rFonts w:hint="eastAsia" w:ascii="仿宋" w:hAnsi="仿宋" w:eastAsia="仿宋" w:cs="仿宋"/>
          <w:b/>
          <w:color w:val="auto"/>
          <w:kern w:val="0"/>
          <w:sz w:val="32"/>
          <w:szCs w:val="32"/>
        </w:rPr>
        <w:t>、技术</w:t>
      </w:r>
      <w:r>
        <w:rPr>
          <w:rFonts w:hint="eastAsia" w:ascii="仿宋" w:hAnsi="仿宋" w:eastAsia="仿宋" w:cs="仿宋"/>
          <w:b/>
          <w:color w:val="auto"/>
          <w:kern w:val="0"/>
          <w:sz w:val="32"/>
          <w:szCs w:val="32"/>
          <w:lang w:val="en-US" w:eastAsia="zh-CN"/>
        </w:rPr>
        <w:t>偏离表</w:t>
      </w:r>
    </w:p>
    <w:p w14:paraId="394A4A47">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color w:val="auto"/>
          <w:sz w:val="24"/>
        </w:rPr>
        <w:t>（由投标人根据采购需求及招标文件要求编制）</w:t>
      </w:r>
    </w:p>
    <w:tbl>
      <w:tblPr>
        <w:tblStyle w:val="67"/>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761C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BB5CDF">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17" w:type="dxa"/>
            <w:vAlign w:val="center"/>
          </w:tcPr>
          <w:p w14:paraId="2C21D0FA">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2835" w:type="dxa"/>
            <w:vAlign w:val="center"/>
          </w:tcPr>
          <w:p w14:paraId="7E3428C6">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招标文件要求</w:t>
            </w:r>
          </w:p>
        </w:tc>
        <w:tc>
          <w:tcPr>
            <w:tcW w:w="2835" w:type="dxa"/>
            <w:vAlign w:val="center"/>
          </w:tcPr>
          <w:p w14:paraId="4BC62554">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投标文件响应</w:t>
            </w:r>
          </w:p>
        </w:tc>
        <w:tc>
          <w:tcPr>
            <w:tcW w:w="1260" w:type="dxa"/>
            <w:vAlign w:val="center"/>
          </w:tcPr>
          <w:p w14:paraId="69A90DE9">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偏离说明</w:t>
            </w:r>
          </w:p>
        </w:tc>
      </w:tr>
      <w:tr w14:paraId="33BA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7797AEB">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tcPr>
          <w:p w14:paraId="00B8A4B6">
            <w:pPr>
              <w:adjustRightInd/>
              <w:spacing w:line="380" w:lineRule="exact"/>
              <w:jc w:val="center"/>
              <w:rPr>
                <w:rFonts w:hint="eastAsia" w:ascii="仿宋" w:hAnsi="仿宋" w:eastAsia="仿宋" w:cs="仿宋"/>
                <w:color w:val="auto"/>
                <w:sz w:val="24"/>
              </w:rPr>
            </w:pPr>
          </w:p>
        </w:tc>
        <w:tc>
          <w:tcPr>
            <w:tcW w:w="2835" w:type="dxa"/>
          </w:tcPr>
          <w:p w14:paraId="63DFBA63">
            <w:pPr>
              <w:adjustRightInd/>
              <w:spacing w:line="380" w:lineRule="exact"/>
              <w:jc w:val="center"/>
              <w:rPr>
                <w:rFonts w:hint="eastAsia" w:ascii="仿宋" w:hAnsi="仿宋" w:eastAsia="仿宋" w:cs="仿宋"/>
                <w:color w:val="auto"/>
                <w:sz w:val="24"/>
              </w:rPr>
            </w:pPr>
          </w:p>
        </w:tc>
        <w:tc>
          <w:tcPr>
            <w:tcW w:w="2835" w:type="dxa"/>
          </w:tcPr>
          <w:p w14:paraId="52FECFD3">
            <w:pPr>
              <w:adjustRightInd/>
              <w:spacing w:line="380" w:lineRule="exact"/>
              <w:jc w:val="center"/>
              <w:rPr>
                <w:rFonts w:hint="eastAsia" w:ascii="仿宋" w:hAnsi="仿宋" w:eastAsia="仿宋" w:cs="仿宋"/>
                <w:color w:val="auto"/>
                <w:sz w:val="24"/>
              </w:rPr>
            </w:pPr>
          </w:p>
        </w:tc>
        <w:tc>
          <w:tcPr>
            <w:tcW w:w="1260" w:type="dxa"/>
          </w:tcPr>
          <w:p w14:paraId="22A3E9D1">
            <w:pPr>
              <w:adjustRightInd/>
              <w:spacing w:line="380" w:lineRule="exact"/>
              <w:jc w:val="center"/>
              <w:rPr>
                <w:rFonts w:hint="eastAsia" w:ascii="仿宋" w:hAnsi="仿宋" w:eastAsia="仿宋" w:cs="仿宋"/>
                <w:color w:val="auto"/>
                <w:sz w:val="24"/>
              </w:rPr>
            </w:pPr>
          </w:p>
        </w:tc>
      </w:tr>
      <w:tr w14:paraId="33B0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2BDE854">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tcPr>
          <w:p w14:paraId="72F009BF">
            <w:pPr>
              <w:adjustRightInd/>
              <w:spacing w:line="380" w:lineRule="exact"/>
              <w:jc w:val="center"/>
              <w:rPr>
                <w:rFonts w:hint="eastAsia" w:ascii="仿宋" w:hAnsi="仿宋" w:eastAsia="仿宋" w:cs="仿宋"/>
                <w:color w:val="auto"/>
                <w:sz w:val="24"/>
              </w:rPr>
            </w:pPr>
          </w:p>
        </w:tc>
        <w:tc>
          <w:tcPr>
            <w:tcW w:w="2835" w:type="dxa"/>
          </w:tcPr>
          <w:p w14:paraId="1AB98E74">
            <w:pPr>
              <w:adjustRightInd/>
              <w:spacing w:line="380" w:lineRule="exact"/>
              <w:jc w:val="center"/>
              <w:rPr>
                <w:rFonts w:hint="eastAsia" w:ascii="仿宋" w:hAnsi="仿宋" w:eastAsia="仿宋" w:cs="仿宋"/>
                <w:color w:val="auto"/>
                <w:sz w:val="24"/>
              </w:rPr>
            </w:pPr>
          </w:p>
        </w:tc>
        <w:tc>
          <w:tcPr>
            <w:tcW w:w="2835" w:type="dxa"/>
          </w:tcPr>
          <w:p w14:paraId="64647BD8">
            <w:pPr>
              <w:adjustRightInd/>
              <w:spacing w:line="380" w:lineRule="exact"/>
              <w:jc w:val="center"/>
              <w:rPr>
                <w:rFonts w:hint="eastAsia" w:ascii="仿宋" w:hAnsi="仿宋" w:eastAsia="仿宋" w:cs="仿宋"/>
                <w:color w:val="auto"/>
                <w:sz w:val="24"/>
              </w:rPr>
            </w:pPr>
          </w:p>
        </w:tc>
        <w:tc>
          <w:tcPr>
            <w:tcW w:w="1260" w:type="dxa"/>
          </w:tcPr>
          <w:p w14:paraId="2FDD9800">
            <w:pPr>
              <w:adjustRightInd/>
              <w:spacing w:line="380" w:lineRule="exact"/>
              <w:jc w:val="center"/>
              <w:rPr>
                <w:rFonts w:hint="eastAsia" w:ascii="仿宋" w:hAnsi="仿宋" w:eastAsia="仿宋" w:cs="仿宋"/>
                <w:color w:val="auto"/>
                <w:sz w:val="24"/>
              </w:rPr>
            </w:pPr>
          </w:p>
        </w:tc>
      </w:tr>
      <w:tr w14:paraId="096E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EAA7B37">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tcPr>
          <w:p w14:paraId="2F65B6C7">
            <w:pPr>
              <w:adjustRightInd/>
              <w:spacing w:line="380" w:lineRule="exact"/>
              <w:jc w:val="center"/>
              <w:rPr>
                <w:rFonts w:hint="eastAsia" w:ascii="仿宋" w:hAnsi="仿宋" w:eastAsia="仿宋" w:cs="仿宋"/>
                <w:color w:val="auto"/>
                <w:sz w:val="24"/>
              </w:rPr>
            </w:pPr>
          </w:p>
        </w:tc>
        <w:tc>
          <w:tcPr>
            <w:tcW w:w="2835" w:type="dxa"/>
          </w:tcPr>
          <w:p w14:paraId="24F97CBD">
            <w:pPr>
              <w:adjustRightInd/>
              <w:spacing w:line="380" w:lineRule="exact"/>
              <w:jc w:val="center"/>
              <w:rPr>
                <w:rFonts w:hint="eastAsia" w:ascii="仿宋" w:hAnsi="仿宋" w:eastAsia="仿宋" w:cs="仿宋"/>
                <w:color w:val="auto"/>
                <w:sz w:val="24"/>
              </w:rPr>
            </w:pPr>
          </w:p>
        </w:tc>
        <w:tc>
          <w:tcPr>
            <w:tcW w:w="2835" w:type="dxa"/>
          </w:tcPr>
          <w:p w14:paraId="0C5BD4EA">
            <w:pPr>
              <w:adjustRightInd/>
              <w:spacing w:line="380" w:lineRule="exact"/>
              <w:jc w:val="center"/>
              <w:rPr>
                <w:rFonts w:hint="eastAsia" w:ascii="仿宋" w:hAnsi="仿宋" w:eastAsia="仿宋" w:cs="仿宋"/>
                <w:color w:val="auto"/>
                <w:sz w:val="24"/>
              </w:rPr>
            </w:pPr>
          </w:p>
        </w:tc>
        <w:tc>
          <w:tcPr>
            <w:tcW w:w="1260" w:type="dxa"/>
          </w:tcPr>
          <w:p w14:paraId="3001AE08">
            <w:pPr>
              <w:adjustRightInd/>
              <w:spacing w:line="380" w:lineRule="exact"/>
              <w:jc w:val="center"/>
              <w:rPr>
                <w:rFonts w:hint="eastAsia" w:ascii="仿宋" w:hAnsi="仿宋" w:eastAsia="仿宋" w:cs="仿宋"/>
                <w:color w:val="auto"/>
                <w:sz w:val="24"/>
              </w:rPr>
            </w:pPr>
          </w:p>
        </w:tc>
      </w:tr>
    </w:tbl>
    <w:p w14:paraId="148652A9">
      <w:pPr>
        <w:jc w:val="left"/>
        <w:rPr>
          <w:rFonts w:hint="eastAsia" w:ascii="仿宋" w:hAnsi="仿宋" w:eastAsia="仿宋" w:cs="仿宋"/>
          <w:color w:val="auto"/>
          <w:kern w:val="0"/>
          <w:sz w:val="24"/>
        </w:rPr>
      </w:pPr>
    </w:p>
    <w:p w14:paraId="589ACAE2">
      <w:pPr>
        <w:spacing w:line="360" w:lineRule="auto"/>
        <w:ind w:right="420"/>
        <w:rPr>
          <w:rFonts w:hint="eastAsia" w:ascii="仿宋" w:hAnsi="仿宋" w:eastAsia="仿宋" w:cs="仿宋"/>
          <w:b/>
          <w:bCs/>
          <w:color w:val="auto"/>
          <w:sz w:val="32"/>
          <w:szCs w:val="32"/>
        </w:rPr>
      </w:pPr>
    </w:p>
    <w:p w14:paraId="7CC957F2">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电子签章</w:t>
      </w:r>
      <w:r>
        <w:rPr>
          <w:rFonts w:hint="eastAsia" w:ascii="仿宋" w:hAnsi="仿宋" w:eastAsia="仿宋" w:cs="仿宋"/>
          <w:color w:val="auto"/>
          <w:kern w:val="0"/>
          <w:sz w:val="24"/>
          <w:lang w:val="zh-CN"/>
        </w:rPr>
        <w:t xml:space="preserve">）：                                                                                                                                                                                                               </w:t>
      </w:r>
    </w:p>
    <w:p w14:paraId="3831A47A">
      <w:pPr>
        <w:ind w:firstLine="4560" w:firstLineChars="1900"/>
        <w:rPr>
          <w:rFonts w:hint="eastAsia" w:ascii="仿宋" w:hAnsi="仿宋" w:eastAsia="仿宋" w:cs="仿宋"/>
          <w:b/>
          <w:bCs/>
          <w:color w:val="auto"/>
          <w:sz w:val="32"/>
          <w:szCs w:val="32"/>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91A0324">
      <w:pPr>
        <w:widowControl/>
        <w:adjustRightInd/>
        <w:jc w:val="center"/>
        <w:rPr>
          <w:rFonts w:hint="eastAsia" w:ascii="仿宋" w:hAnsi="仿宋" w:eastAsia="仿宋" w:cs="仿宋"/>
          <w:b/>
          <w:bCs/>
          <w:color w:val="auto"/>
          <w:sz w:val="32"/>
          <w:szCs w:val="32"/>
        </w:rPr>
      </w:pPr>
    </w:p>
    <w:p w14:paraId="0D731C5F">
      <w:pPr>
        <w:spacing w:line="360" w:lineRule="auto"/>
        <w:ind w:right="-21" w:rightChars="-10"/>
        <w:rPr>
          <w:rFonts w:hint="eastAsia" w:ascii="仿宋" w:hAnsi="仿宋" w:eastAsia="仿宋" w:cs="仿宋"/>
          <w:color w:val="auto"/>
          <w:sz w:val="24"/>
        </w:rPr>
      </w:pPr>
      <w:r>
        <w:rPr>
          <w:rFonts w:hint="eastAsia" w:ascii="仿宋" w:hAnsi="仿宋" w:eastAsia="仿宋" w:cs="仿宋"/>
          <w:color w:val="auto"/>
          <w:sz w:val="24"/>
        </w:rPr>
        <w:t>注：1.投标人应根据采购需求、对照招标文件要求在“偏离说明”栏注明“正偏离”、“负偏离”或“无偏离”。</w:t>
      </w:r>
    </w:p>
    <w:p w14:paraId="76E16429">
      <w:pPr>
        <w:spacing w:line="360" w:lineRule="auto"/>
        <w:ind w:firstLine="480" w:firstLineChars="200"/>
        <w:rPr>
          <w:rFonts w:hint="eastAsia" w:ascii="仿宋" w:hAnsi="仿宋" w:eastAsia="仿宋" w:cs="仿宋"/>
          <w:b/>
          <w:bCs/>
          <w:color w:val="auto"/>
          <w:kern w:val="0"/>
          <w:sz w:val="32"/>
          <w:szCs w:val="32"/>
        </w:rPr>
      </w:pPr>
      <w:r>
        <w:rPr>
          <w:rFonts w:hint="eastAsia" w:ascii="仿宋" w:hAnsi="仿宋" w:eastAsia="仿宋" w:cs="仿宋"/>
          <w:color w:val="auto"/>
          <w:sz w:val="24"/>
        </w:rPr>
        <w:t>2.注明“无偏离”均将视为投标人完全响应及满足招标文件要求。</w:t>
      </w:r>
    </w:p>
    <w:p w14:paraId="54CD7984">
      <w:pPr>
        <w:spacing w:line="360" w:lineRule="auto"/>
        <w:jc w:val="center"/>
        <w:rPr>
          <w:rFonts w:hint="eastAsia" w:ascii="仿宋" w:hAnsi="仿宋" w:eastAsia="仿宋" w:cs="仿宋"/>
          <w:b/>
          <w:bCs/>
          <w:color w:val="auto"/>
          <w:kern w:val="0"/>
          <w:sz w:val="32"/>
          <w:szCs w:val="32"/>
        </w:rPr>
      </w:pPr>
    </w:p>
    <w:p w14:paraId="3FFA900F">
      <w:pPr>
        <w:spacing w:line="360" w:lineRule="auto"/>
        <w:jc w:val="center"/>
        <w:rPr>
          <w:rFonts w:hint="eastAsia" w:ascii="仿宋" w:hAnsi="仿宋" w:eastAsia="仿宋" w:cs="仿宋"/>
          <w:b/>
          <w:bCs/>
          <w:color w:val="auto"/>
          <w:kern w:val="0"/>
          <w:sz w:val="32"/>
          <w:szCs w:val="32"/>
        </w:rPr>
      </w:pPr>
    </w:p>
    <w:p w14:paraId="164E7118">
      <w:pPr>
        <w:spacing w:line="360" w:lineRule="auto"/>
        <w:jc w:val="center"/>
        <w:rPr>
          <w:rFonts w:hint="eastAsia" w:ascii="仿宋" w:hAnsi="仿宋" w:eastAsia="仿宋" w:cs="仿宋"/>
          <w:b/>
          <w:bCs/>
          <w:color w:val="auto"/>
          <w:kern w:val="0"/>
          <w:sz w:val="32"/>
          <w:szCs w:val="32"/>
        </w:rPr>
      </w:pPr>
    </w:p>
    <w:p w14:paraId="35344A3F">
      <w:pPr>
        <w:spacing w:line="336"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kern w:val="0"/>
          <w:sz w:val="32"/>
          <w:szCs w:val="32"/>
          <w:lang w:val="en-US" w:eastAsia="zh-CN"/>
        </w:rPr>
        <w:t>九</w:t>
      </w:r>
      <w:r>
        <w:rPr>
          <w:rFonts w:hint="eastAsia" w:ascii="仿宋" w:hAnsi="仿宋" w:eastAsia="仿宋" w:cs="仿宋"/>
          <w:b/>
          <w:bCs/>
          <w:color w:val="auto"/>
          <w:kern w:val="0"/>
          <w:sz w:val="32"/>
          <w:szCs w:val="32"/>
          <w:lang w:val="zh-CN"/>
        </w:rPr>
        <w:t>、</w:t>
      </w:r>
      <w:r>
        <w:rPr>
          <w:rFonts w:hint="eastAsia" w:ascii="仿宋" w:hAnsi="仿宋" w:eastAsia="仿宋" w:cs="仿宋"/>
          <w:b/>
          <w:bCs/>
          <w:color w:val="auto"/>
          <w:sz w:val="32"/>
          <w:szCs w:val="32"/>
          <w:lang w:eastAsia="zh-CN"/>
        </w:rPr>
        <w:t>企业实力</w:t>
      </w:r>
    </w:p>
    <w:p w14:paraId="1935DF57">
      <w:pPr>
        <w:spacing w:line="360" w:lineRule="auto"/>
        <w:ind w:firstLine="480" w:firstLineChars="200"/>
        <w:jc w:val="center"/>
        <w:rPr>
          <w:rFonts w:hint="eastAsia" w:ascii="仿宋" w:hAnsi="仿宋" w:eastAsia="仿宋" w:cs="仿宋"/>
          <w:color w:val="auto"/>
          <w:sz w:val="24"/>
          <w:szCs w:val="20"/>
        </w:rPr>
      </w:pPr>
      <w:r>
        <w:rPr>
          <w:rFonts w:hint="eastAsia" w:ascii="仿宋" w:hAnsi="仿宋" w:eastAsia="仿宋" w:cs="仿宋"/>
          <w:color w:val="auto"/>
          <w:sz w:val="24"/>
        </w:rPr>
        <w:t>（由投标人根据采购需求及招标文件评分要求编制）</w:t>
      </w:r>
    </w:p>
    <w:p w14:paraId="1A52ECEA">
      <w:pPr>
        <w:spacing w:line="336" w:lineRule="auto"/>
        <w:ind w:firstLine="3600" w:firstLineChars="1500"/>
        <w:rPr>
          <w:rFonts w:hint="eastAsia" w:ascii="仿宋" w:hAnsi="仿宋" w:eastAsia="仿宋" w:cs="仿宋"/>
          <w:color w:val="auto"/>
          <w:sz w:val="24"/>
        </w:rPr>
      </w:pPr>
    </w:p>
    <w:p w14:paraId="567ABA8F">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21D1D745">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549D2FE">
      <w:pPr>
        <w:spacing w:line="336" w:lineRule="auto"/>
        <w:jc w:val="center"/>
        <w:rPr>
          <w:rFonts w:hint="eastAsia" w:ascii="仿宋" w:hAnsi="仿宋" w:eastAsia="仿宋" w:cs="仿宋"/>
          <w:b/>
          <w:bCs/>
          <w:color w:val="auto"/>
          <w:sz w:val="32"/>
          <w:szCs w:val="32"/>
        </w:rPr>
      </w:pPr>
    </w:p>
    <w:p w14:paraId="2C8D7E2C">
      <w:pPr>
        <w:spacing w:line="336" w:lineRule="auto"/>
        <w:jc w:val="center"/>
        <w:rPr>
          <w:rFonts w:hint="eastAsia" w:ascii="仿宋" w:hAnsi="仿宋" w:eastAsia="仿宋" w:cs="仿宋"/>
          <w:b/>
          <w:bCs/>
          <w:color w:val="auto"/>
          <w:sz w:val="32"/>
          <w:szCs w:val="32"/>
        </w:rPr>
      </w:pPr>
    </w:p>
    <w:p w14:paraId="10B6A5CC">
      <w:pPr>
        <w:numPr>
          <w:ilvl w:val="0"/>
          <w:numId w:val="0"/>
        </w:numPr>
        <w:spacing w:line="360" w:lineRule="auto"/>
        <w:ind w:firstLine="643" w:firstLineChars="200"/>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十、认证证书</w:t>
      </w:r>
    </w:p>
    <w:p w14:paraId="10393FA5">
      <w:pPr>
        <w:numPr>
          <w:ilvl w:val="0"/>
          <w:numId w:val="0"/>
        </w:numPr>
        <w:spacing w:line="360" w:lineRule="auto"/>
        <w:ind w:firstLine="480" w:firstLineChars="200"/>
        <w:jc w:val="center"/>
        <w:rPr>
          <w:rFonts w:hint="eastAsia" w:ascii="仿宋" w:hAnsi="仿宋" w:eastAsia="仿宋" w:cs="仿宋"/>
          <w:color w:val="auto"/>
          <w:sz w:val="24"/>
          <w:szCs w:val="20"/>
        </w:rPr>
      </w:pPr>
      <w:r>
        <w:rPr>
          <w:rFonts w:hint="eastAsia" w:ascii="仿宋" w:hAnsi="仿宋" w:eastAsia="仿宋" w:cs="仿宋"/>
          <w:color w:val="auto"/>
          <w:sz w:val="24"/>
        </w:rPr>
        <w:t>（由投标人根据采购需求及招标文件评分要求编制）</w:t>
      </w:r>
    </w:p>
    <w:p w14:paraId="129D1D7B">
      <w:pPr>
        <w:spacing w:line="336" w:lineRule="auto"/>
        <w:ind w:firstLine="3600" w:firstLineChars="1500"/>
        <w:rPr>
          <w:rFonts w:hint="eastAsia" w:ascii="仿宋" w:hAnsi="仿宋" w:eastAsia="仿宋" w:cs="仿宋"/>
          <w:color w:val="auto"/>
          <w:sz w:val="24"/>
        </w:rPr>
      </w:pPr>
    </w:p>
    <w:p w14:paraId="4E0BB3E7">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0BA1A6A6">
      <w:pPr>
        <w:numPr>
          <w:ilvl w:val="0"/>
          <w:numId w:val="0"/>
        </w:num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3FFBC329">
      <w:pPr>
        <w:numPr>
          <w:ilvl w:val="0"/>
          <w:numId w:val="0"/>
        </w:numPr>
        <w:spacing w:line="336" w:lineRule="auto"/>
        <w:jc w:val="center"/>
        <w:rPr>
          <w:rFonts w:hint="eastAsia" w:ascii="仿宋" w:hAnsi="仿宋" w:eastAsia="仿宋" w:cs="仿宋"/>
          <w:color w:val="auto"/>
          <w:sz w:val="24"/>
        </w:rPr>
      </w:pPr>
    </w:p>
    <w:p w14:paraId="2B497BE5">
      <w:pPr>
        <w:numPr>
          <w:ilvl w:val="0"/>
          <w:numId w:val="0"/>
        </w:numPr>
        <w:spacing w:line="336"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十一、同类业绩</w:t>
      </w:r>
      <w:r>
        <w:rPr>
          <w:rFonts w:hint="eastAsia" w:ascii="仿宋" w:hAnsi="仿宋" w:eastAsia="仿宋" w:cs="仿宋"/>
          <w:b/>
          <w:bCs w:val="0"/>
          <w:color w:val="auto"/>
          <w:kern w:val="0"/>
          <w:sz w:val="24"/>
          <w:lang w:eastAsia="zh-CN"/>
        </w:rPr>
        <w:t>（提供中标通知书及合同）</w:t>
      </w:r>
    </w:p>
    <w:tbl>
      <w:tblPr>
        <w:tblStyle w:val="66"/>
        <w:tblW w:w="88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150"/>
        <w:gridCol w:w="1317"/>
        <w:gridCol w:w="1266"/>
        <w:gridCol w:w="2040"/>
        <w:gridCol w:w="2344"/>
      </w:tblGrid>
      <w:tr w14:paraId="4B10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717" w:type="dxa"/>
            <w:tcBorders>
              <w:top w:val="single" w:color="auto" w:sz="4" w:space="0"/>
              <w:left w:val="single" w:color="auto" w:sz="4" w:space="0"/>
              <w:right w:val="single" w:color="auto" w:sz="4" w:space="0"/>
            </w:tcBorders>
            <w:vAlign w:val="center"/>
          </w:tcPr>
          <w:p w14:paraId="15E4DF7A">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序号</w:t>
            </w:r>
          </w:p>
        </w:tc>
        <w:tc>
          <w:tcPr>
            <w:tcW w:w="1150" w:type="dxa"/>
            <w:tcBorders>
              <w:top w:val="single" w:color="auto" w:sz="4" w:space="0"/>
              <w:left w:val="single" w:color="auto" w:sz="4" w:space="0"/>
              <w:right w:val="single" w:color="auto" w:sz="4" w:space="0"/>
            </w:tcBorders>
            <w:vAlign w:val="center"/>
          </w:tcPr>
          <w:p w14:paraId="17B42712">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采购单位名称</w:t>
            </w:r>
          </w:p>
        </w:tc>
        <w:tc>
          <w:tcPr>
            <w:tcW w:w="1317" w:type="dxa"/>
            <w:tcBorders>
              <w:top w:val="single" w:color="auto" w:sz="4" w:space="0"/>
              <w:left w:val="single" w:color="auto" w:sz="4" w:space="0"/>
              <w:right w:val="single" w:color="auto" w:sz="4" w:space="0"/>
            </w:tcBorders>
            <w:vAlign w:val="center"/>
          </w:tcPr>
          <w:p w14:paraId="067DEBE6">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项目名称</w:t>
            </w:r>
          </w:p>
        </w:tc>
        <w:tc>
          <w:tcPr>
            <w:tcW w:w="1266" w:type="dxa"/>
            <w:tcBorders>
              <w:top w:val="single" w:color="auto" w:sz="4" w:space="0"/>
              <w:left w:val="single" w:color="auto" w:sz="4" w:space="0"/>
              <w:right w:val="single" w:color="auto" w:sz="4" w:space="0"/>
            </w:tcBorders>
            <w:vAlign w:val="center"/>
          </w:tcPr>
          <w:p w14:paraId="37CD252F">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合同金额</w:t>
            </w:r>
          </w:p>
          <w:p w14:paraId="1A61ACC2">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（万元）</w:t>
            </w:r>
          </w:p>
        </w:tc>
        <w:tc>
          <w:tcPr>
            <w:tcW w:w="2040" w:type="dxa"/>
            <w:tcBorders>
              <w:top w:val="single" w:color="auto" w:sz="4" w:space="0"/>
              <w:left w:val="single" w:color="auto" w:sz="4" w:space="0"/>
              <w:bottom w:val="single" w:color="auto" w:sz="4" w:space="0"/>
              <w:right w:val="single" w:color="auto" w:sz="4" w:space="0"/>
            </w:tcBorders>
            <w:vAlign w:val="center"/>
          </w:tcPr>
          <w:p w14:paraId="2BB1FCF6">
            <w:pPr>
              <w:shd w:val="clear" w:color="auto" w:fill="FFFFFF"/>
              <w:autoSpaceDE w:val="0"/>
              <w:jc w:val="center"/>
              <w:rPr>
                <w:rFonts w:hint="eastAsia" w:ascii="仿宋" w:hAnsi="仿宋" w:eastAsia="仿宋" w:cs="仿宋"/>
                <w:bCs/>
                <w:color w:val="auto"/>
                <w:kern w:val="0"/>
                <w:sz w:val="24"/>
                <w:lang w:eastAsia="zh-CN"/>
              </w:rPr>
            </w:pPr>
            <w:r>
              <w:rPr>
                <w:rFonts w:hint="eastAsia" w:ascii="仿宋" w:hAnsi="仿宋" w:eastAsia="仿宋" w:cs="仿宋"/>
                <w:bCs/>
                <w:color w:val="auto"/>
                <w:kern w:val="0"/>
                <w:sz w:val="24"/>
              </w:rPr>
              <w:t>合同签订时间</w:t>
            </w:r>
          </w:p>
        </w:tc>
        <w:tc>
          <w:tcPr>
            <w:tcW w:w="2344" w:type="dxa"/>
            <w:tcBorders>
              <w:top w:val="single" w:color="auto" w:sz="4" w:space="0"/>
              <w:left w:val="single" w:color="auto" w:sz="4" w:space="0"/>
              <w:right w:val="single" w:color="auto" w:sz="4" w:space="0"/>
            </w:tcBorders>
            <w:vAlign w:val="center"/>
          </w:tcPr>
          <w:p w14:paraId="688D8EF6">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采购单位联系人及联系电话</w:t>
            </w:r>
          </w:p>
        </w:tc>
      </w:tr>
      <w:tr w14:paraId="2AA7F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6E49970">
            <w:pPr>
              <w:shd w:val="clear" w:color="auto" w:fill="FFFFFF"/>
              <w:autoSpaceDE w:val="0"/>
              <w:jc w:val="center"/>
              <w:rPr>
                <w:rFonts w:hint="eastAsia" w:ascii="仿宋" w:hAnsi="仿宋" w:eastAsia="仿宋" w:cs="仿宋"/>
                <w:bCs/>
                <w:color w:val="auto"/>
                <w:kern w:val="0"/>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2A3754E0">
            <w:pPr>
              <w:shd w:val="clear" w:color="auto" w:fill="FFFFFF"/>
              <w:autoSpaceDE w:val="0"/>
              <w:jc w:val="center"/>
              <w:rPr>
                <w:rFonts w:hint="eastAsia" w:ascii="仿宋" w:hAnsi="仿宋" w:eastAsia="仿宋" w:cs="仿宋"/>
                <w:bCs/>
                <w:color w:val="auto"/>
                <w:kern w:val="0"/>
                <w:sz w:val="24"/>
              </w:rPr>
            </w:pPr>
          </w:p>
        </w:tc>
        <w:tc>
          <w:tcPr>
            <w:tcW w:w="1317" w:type="dxa"/>
            <w:tcBorders>
              <w:top w:val="single" w:color="auto" w:sz="4" w:space="0"/>
              <w:left w:val="single" w:color="auto" w:sz="4" w:space="0"/>
              <w:bottom w:val="single" w:color="auto" w:sz="4" w:space="0"/>
              <w:right w:val="single" w:color="auto" w:sz="4" w:space="0"/>
            </w:tcBorders>
            <w:vAlign w:val="center"/>
          </w:tcPr>
          <w:p w14:paraId="4EAF84EF">
            <w:pPr>
              <w:shd w:val="clear" w:color="auto" w:fill="FFFFFF"/>
              <w:autoSpaceDE w:val="0"/>
              <w:jc w:val="center"/>
              <w:rPr>
                <w:rFonts w:hint="eastAsia" w:ascii="仿宋" w:hAnsi="仿宋" w:eastAsia="仿宋" w:cs="仿宋"/>
                <w:bCs/>
                <w:color w:val="auto"/>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233A0B0F">
            <w:pPr>
              <w:shd w:val="clear" w:color="auto" w:fill="FFFFFF"/>
              <w:autoSpaceDE w:val="0"/>
              <w:jc w:val="center"/>
              <w:rPr>
                <w:rFonts w:hint="eastAsia" w:ascii="仿宋" w:hAnsi="仿宋" w:eastAsia="仿宋" w:cs="仿宋"/>
                <w:bCs/>
                <w:color w:val="auto"/>
                <w:kern w:val="0"/>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C55BE6F">
            <w:pPr>
              <w:shd w:val="clear" w:color="auto" w:fill="FFFFFF"/>
              <w:autoSpaceDE w:val="0"/>
              <w:jc w:val="center"/>
              <w:rPr>
                <w:rFonts w:hint="eastAsia" w:ascii="仿宋" w:hAnsi="仿宋" w:eastAsia="仿宋" w:cs="仿宋"/>
                <w:bCs/>
                <w:color w:val="auto"/>
                <w:kern w:val="0"/>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1D3FBBBB">
            <w:pPr>
              <w:shd w:val="clear" w:color="auto" w:fill="FFFFFF"/>
              <w:autoSpaceDE w:val="0"/>
              <w:jc w:val="center"/>
              <w:rPr>
                <w:rFonts w:hint="eastAsia" w:ascii="仿宋" w:hAnsi="仿宋" w:eastAsia="仿宋" w:cs="仿宋"/>
                <w:bCs/>
                <w:color w:val="auto"/>
                <w:kern w:val="0"/>
                <w:sz w:val="24"/>
              </w:rPr>
            </w:pPr>
          </w:p>
        </w:tc>
      </w:tr>
      <w:tr w14:paraId="04379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77D6BF9">
            <w:pPr>
              <w:shd w:val="clear" w:color="auto" w:fill="FFFFFF"/>
              <w:autoSpaceDE w:val="0"/>
              <w:jc w:val="center"/>
              <w:rPr>
                <w:rFonts w:hint="eastAsia" w:ascii="仿宋" w:hAnsi="仿宋" w:eastAsia="仿宋" w:cs="仿宋"/>
                <w:bCs/>
                <w:color w:val="auto"/>
                <w:kern w:val="0"/>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45F0F1D">
            <w:pPr>
              <w:shd w:val="clear" w:color="auto" w:fill="FFFFFF"/>
              <w:autoSpaceDE w:val="0"/>
              <w:jc w:val="center"/>
              <w:rPr>
                <w:rFonts w:hint="eastAsia" w:ascii="仿宋" w:hAnsi="仿宋" w:eastAsia="仿宋" w:cs="仿宋"/>
                <w:bCs/>
                <w:color w:val="auto"/>
                <w:kern w:val="0"/>
                <w:sz w:val="24"/>
              </w:rPr>
            </w:pPr>
          </w:p>
        </w:tc>
        <w:tc>
          <w:tcPr>
            <w:tcW w:w="1317" w:type="dxa"/>
            <w:tcBorders>
              <w:top w:val="single" w:color="auto" w:sz="4" w:space="0"/>
              <w:left w:val="single" w:color="auto" w:sz="4" w:space="0"/>
              <w:bottom w:val="single" w:color="auto" w:sz="4" w:space="0"/>
              <w:right w:val="single" w:color="auto" w:sz="4" w:space="0"/>
            </w:tcBorders>
            <w:vAlign w:val="center"/>
          </w:tcPr>
          <w:p w14:paraId="3943DD50">
            <w:pPr>
              <w:shd w:val="clear" w:color="auto" w:fill="FFFFFF"/>
              <w:autoSpaceDE w:val="0"/>
              <w:jc w:val="center"/>
              <w:rPr>
                <w:rFonts w:hint="eastAsia" w:ascii="仿宋" w:hAnsi="仿宋" w:eastAsia="仿宋" w:cs="仿宋"/>
                <w:bCs/>
                <w:color w:val="auto"/>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2A62C6E5">
            <w:pPr>
              <w:shd w:val="clear" w:color="auto" w:fill="FFFFFF"/>
              <w:autoSpaceDE w:val="0"/>
              <w:jc w:val="center"/>
              <w:rPr>
                <w:rFonts w:hint="eastAsia" w:ascii="仿宋" w:hAnsi="仿宋" w:eastAsia="仿宋" w:cs="仿宋"/>
                <w:bCs/>
                <w:color w:val="auto"/>
                <w:kern w:val="0"/>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478DC20">
            <w:pPr>
              <w:shd w:val="clear" w:color="auto" w:fill="FFFFFF"/>
              <w:autoSpaceDE w:val="0"/>
              <w:jc w:val="center"/>
              <w:rPr>
                <w:rFonts w:hint="eastAsia" w:ascii="仿宋" w:hAnsi="仿宋" w:eastAsia="仿宋" w:cs="仿宋"/>
                <w:bCs/>
                <w:color w:val="auto"/>
                <w:kern w:val="0"/>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537DF382">
            <w:pPr>
              <w:shd w:val="clear" w:color="auto" w:fill="FFFFFF"/>
              <w:autoSpaceDE w:val="0"/>
              <w:jc w:val="center"/>
              <w:rPr>
                <w:rFonts w:hint="eastAsia" w:ascii="仿宋" w:hAnsi="仿宋" w:eastAsia="仿宋" w:cs="仿宋"/>
                <w:bCs/>
                <w:color w:val="auto"/>
                <w:kern w:val="0"/>
                <w:sz w:val="24"/>
              </w:rPr>
            </w:pPr>
          </w:p>
        </w:tc>
      </w:tr>
      <w:tr w14:paraId="40689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447F411">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w:t>
            </w:r>
          </w:p>
        </w:tc>
        <w:tc>
          <w:tcPr>
            <w:tcW w:w="1150" w:type="dxa"/>
            <w:tcBorders>
              <w:top w:val="single" w:color="auto" w:sz="4" w:space="0"/>
              <w:left w:val="single" w:color="auto" w:sz="4" w:space="0"/>
              <w:bottom w:val="single" w:color="auto" w:sz="4" w:space="0"/>
              <w:right w:val="single" w:color="auto" w:sz="4" w:space="0"/>
            </w:tcBorders>
            <w:vAlign w:val="center"/>
          </w:tcPr>
          <w:p w14:paraId="27FA07A5">
            <w:pPr>
              <w:shd w:val="clear" w:color="auto" w:fill="FFFFFF"/>
              <w:autoSpaceDE w:val="0"/>
              <w:jc w:val="center"/>
              <w:rPr>
                <w:rFonts w:hint="eastAsia" w:ascii="仿宋" w:hAnsi="仿宋" w:eastAsia="仿宋" w:cs="仿宋"/>
                <w:bCs/>
                <w:color w:val="auto"/>
                <w:kern w:val="0"/>
                <w:sz w:val="24"/>
              </w:rPr>
            </w:pPr>
          </w:p>
        </w:tc>
        <w:tc>
          <w:tcPr>
            <w:tcW w:w="1317" w:type="dxa"/>
            <w:tcBorders>
              <w:top w:val="single" w:color="auto" w:sz="4" w:space="0"/>
              <w:left w:val="single" w:color="auto" w:sz="4" w:space="0"/>
              <w:bottom w:val="single" w:color="auto" w:sz="4" w:space="0"/>
              <w:right w:val="single" w:color="auto" w:sz="4" w:space="0"/>
            </w:tcBorders>
            <w:vAlign w:val="center"/>
          </w:tcPr>
          <w:p w14:paraId="2D3B08D9">
            <w:pPr>
              <w:shd w:val="clear" w:color="auto" w:fill="FFFFFF"/>
              <w:autoSpaceDE w:val="0"/>
              <w:jc w:val="center"/>
              <w:rPr>
                <w:rFonts w:hint="eastAsia" w:ascii="仿宋" w:hAnsi="仿宋" w:eastAsia="仿宋" w:cs="仿宋"/>
                <w:bCs/>
                <w:color w:val="auto"/>
                <w:kern w:val="0"/>
                <w:sz w:val="24"/>
              </w:rPr>
            </w:pPr>
          </w:p>
        </w:tc>
        <w:tc>
          <w:tcPr>
            <w:tcW w:w="1266" w:type="dxa"/>
            <w:tcBorders>
              <w:top w:val="single" w:color="auto" w:sz="4" w:space="0"/>
              <w:left w:val="single" w:color="auto" w:sz="4" w:space="0"/>
              <w:bottom w:val="single" w:color="auto" w:sz="4" w:space="0"/>
              <w:right w:val="single" w:color="auto" w:sz="4" w:space="0"/>
            </w:tcBorders>
            <w:vAlign w:val="center"/>
          </w:tcPr>
          <w:p w14:paraId="38D5A898">
            <w:pPr>
              <w:shd w:val="clear" w:color="auto" w:fill="FFFFFF"/>
              <w:autoSpaceDE w:val="0"/>
              <w:jc w:val="center"/>
              <w:rPr>
                <w:rFonts w:hint="eastAsia" w:ascii="仿宋" w:hAnsi="仿宋" w:eastAsia="仿宋" w:cs="仿宋"/>
                <w:bCs/>
                <w:color w:val="auto"/>
                <w:kern w:val="0"/>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B7263E4">
            <w:pPr>
              <w:shd w:val="clear" w:color="auto" w:fill="FFFFFF"/>
              <w:autoSpaceDE w:val="0"/>
              <w:jc w:val="center"/>
              <w:rPr>
                <w:rFonts w:hint="eastAsia" w:ascii="仿宋" w:hAnsi="仿宋" w:eastAsia="仿宋" w:cs="仿宋"/>
                <w:bCs/>
                <w:color w:val="auto"/>
                <w:kern w:val="0"/>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32279D54">
            <w:pPr>
              <w:shd w:val="clear" w:color="auto" w:fill="FFFFFF"/>
              <w:autoSpaceDE w:val="0"/>
              <w:jc w:val="center"/>
              <w:rPr>
                <w:rFonts w:hint="eastAsia" w:ascii="仿宋" w:hAnsi="仿宋" w:eastAsia="仿宋" w:cs="仿宋"/>
                <w:bCs/>
                <w:color w:val="auto"/>
                <w:kern w:val="0"/>
                <w:sz w:val="24"/>
              </w:rPr>
            </w:pPr>
          </w:p>
        </w:tc>
      </w:tr>
      <w:tr w14:paraId="1C0B4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22BF920">
            <w:pPr>
              <w:shd w:val="clear" w:color="auto" w:fill="FFFFFF"/>
              <w:autoSpaceDE w:val="0"/>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备注</w:t>
            </w:r>
          </w:p>
        </w:tc>
        <w:tc>
          <w:tcPr>
            <w:tcW w:w="8117" w:type="dxa"/>
            <w:gridSpan w:val="5"/>
            <w:tcBorders>
              <w:top w:val="single" w:color="auto" w:sz="4" w:space="0"/>
              <w:left w:val="single" w:color="auto" w:sz="4" w:space="0"/>
              <w:bottom w:val="single" w:color="auto" w:sz="4" w:space="0"/>
              <w:right w:val="single" w:color="auto" w:sz="4" w:space="0"/>
            </w:tcBorders>
            <w:vAlign w:val="center"/>
          </w:tcPr>
          <w:p w14:paraId="5B94A67B">
            <w:pPr>
              <w:shd w:val="clear" w:color="auto" w:fill="FFFFFF"/>
              <w:autoSpaceDE w:val="0"/>
              <w:rPr>
                <w:rFonts w:hint="eastAsia" w:ascii="仿宋" w:hAnsi="仿宋" w:eastAsia="仿宋" w:cs="仿宋"/>
                <w:bCs/>
                <w:color w:val="auto"/>
                <w:kern w:val="0"/>
                <w:sz w:val="24"/>
              </w:rPr>
            </w:pPr>
            <w:r>
              <w:rPr>
                <w:rFonts w:hint="eastAsia" w:ascii="仿宋" w:hAnsi="仿宋" w:eastAsia="仿宋" w:cs="仿宋"/>
                <w:bCs/>
                <w:color w:val="auto"/>
                <w:kern w:val="0"/>
                <w:sz w:val="24"/>
              </w:rPr>
              <w:t>结合评分标准提供相关材料附后。</w:t>
            </w:r>
          </w:p>
        </w:tc>
      </w:tr>
    </w:tbl>
    <w:p w14:paraId="44215DDC">
      <w:pPr>
        <w:spacing w:line="336" w:lineRule="auto"/>
        <w:ind w:firstLine="3600" w:firstLineChars="1500"/>
        <w:rPr>
          <w:rFonts w:hint="eastAsia" w:ascii="仿宋" w:hAnsi="仿宋" w:eastAsia="仿宋" w:cs="仿宋"/>
          <w:color w:val="auto"/>
          <w:sz w:val="24"/>
        </w:rPr>
      </w:pPr>
    </w:p>
    <w:p w14:paraId="2D9996D7">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5F2DCCD2">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A38E219">
      <w:pPr>
        <w:pStyle w:val="24"/>
        <w:numPr>
          <w:ilvl w:val="0"/>
          <w:numId w:val="0"/>
        </w:numPr>
        <w:rPr>
          <w:rFonts w:hint="eastAsia"/>
          <w:lang w:eastAsia="zh-CN"/>
        </w:rPr>
      </w:pPr>
    </w:p>
    <w:p w14:paraId="6158954F">
      <w:pPr>
        <w:spacing w:line="336" w:lineRule="auto"/>
        <w:ind w:firstLine="3600" w:firstLineChars="1500"/>
        <w:rPr>
          <w:rFonts w:hint="eastAsia" w:ascii="仿宋" w:hAnsi="仿宋" w:eastAsia="仿宋" w:cs="仿宋"/>
          <w:color w:val="auto"/>
          <w:sz w:val="24"/>
        </w:rPr>
      </w:pPr>
    </w:p>
    <w:p w14:paraId="1B4F6556">
      <w:pPr>
        <w:spacing w:line="336" w:lineRule="auto"/>
        <w:rPr>
          <w:rFonts w:hint="eastAsia" w:ascii="仿宋" w:hAnsi="仿宋" w:eastAsia="仿宋" w:cs="仿宋"/>
          <w:color w:val="auto"/>
          <w:sz w:val="24"/>
        </w:rPr>
      </w:pPr>
    </w:p>
    <w:p w14:paraId="32471280">
      <w:pPr>
        <w:spacing w:line="336" w:lineRule="auto"/>
        <w:jc w:val="center"/>
        <w:rPr>
          <w:rFonts w:hint="eastAsia" w:ascii="仿宋" w:hAnsi="仿宋" w:eastAsia="仿宋" w:cs="仿宋"/>
          <w:b/>
          <w:bCs/>
          <w:color w:val="auto"/>
          <w:sz w:val="32"/>
          <w:szCs w:val="32"/>
        </w:rPr>
      </w:pPr>
    </w:p>
    <w:p w14:paraId="5F78111B">
      <w:pPr>
        <w:spacing w:line="336"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产品指标</w:t>
      </w:r>
    </w:p>
    <w:p w14:paraId="5464CC6D">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sz w:val="24"/>
        </w:rPr>
        <w:t>（由投标人根据采购需求及招标文件评分要求编制）</w:t>
      </w:r>
    </w:p>
    <w:p w14:paraId="1DB7B3C8">
      <w:pPr>
        <w:spacing w:line="336" w:lineRule="auto"/>
        <w:ind w:firstLine="3600" w:firstLineChars="1500"/>
        <w:rPr>
          <w:rFonts w:hint="eastAsia" w:ascii="仿宋" w:hAnsi="仿宋" w:eastAsia="仿宋" w:cs="仿宋"/>
          <w:color w:val="auto"/>
          <w:sz w:val="24"/>
        </w:rPr>
      </w:pPr>
    </w:p>
    <w:p w14:paraId="3592FE17">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0257A442">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186A486">
      <w:pPr>
        <w:spacing w:line="336" w:lineRule="auto"/>
        <w:jc w:val="center"/>
        <w:rPr>
          <w:rFonts w:hint="eastAsia" w:ascii="仿宋" w:hAnsi="仿宋" w:eastAsia="仿宋" w:cs="仿宋"/>
          <w:color w:val="auto"/>
          <w:sz w:val="24"/>
        </w:rPr>
      </w:pPr>
    </w:p>
    <w:p w14:paraId="3968AFD0">
      <w:pPr>
        <w:spacing w:line="336"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产品性能</w:t>
      </w:r>
    </w:p>
    <w:p w14:paraId="60EF968C">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sz w:val="24"/>
        </w:rPr>
        <w:t>（由投标人根据采购需求及招标文件评分要求编制）</w:t>
      </w:r>
    </w:p>
    <w:p w14:paraId="7E1E2964">
      <w:pPr>
        <w:spacing w:line="336" w:lineRule="auto"/>
        <w:ind w:firstLine="3600" w:firstLineChars="1500"/>
        <w:rPr>
          <w:rFonts w:hint="eastAsia" w:ascii="仿宋" w:hAnsi="仿宋" w:eastAsia="仿宋" w:cs="仿宋"/>
          <w:color w:val="auto"/>
          <w:sz w:val="24"/>
        </w:rPr>
      </w:pPr>
    </w:p>
    <w:p w14:paraId="291840E6">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79881E26">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1AEC2E92">
      <w:pPr>
        <w:spacing w:line="336" w:lineRule="auto"/>
        <w:jc w:val="center"/>
        <w:rPr>
          <w:rFonts w:hint="eastAsia" w:ascii="仿宋" w:hAnsi="仿宋" w:eastAsia="仿宋" w:cs="仿宋"/>
          <w:b/>
          <w:bCs/>
          <w:color w:val="auto"/>
          <w:sz w:val="32"/>
          <w:szCs w:val="32"/>
        </w:rPr>
      </w:pPr>
    </w:p>
    <w:p w14:paraId="57DBC87A">
      <w:pPr>
        <w:spacing w:line="336" w:lineRule="auto"/>
        <w:jc w:val="center"/>
        <w:rPr>
          <w:rFonts w:hint="eastAsia" w:ascii="仿宋" w:hAnsi="仿宋" w:eastAsia="仿宋" w:cs="仿宋"/>
          <w:b/>
          <w:bCs/>
          <w:color w:val="auto"/>
          <w:sz w:val="32"/>
          <w:szCs w:val="32"/>
        </w:rPr>
      </w:pPr>
    </w:p>
    <w:p w14:paraId="3CC214FD">
      <w:pPr>
        <w:numPr>
          <w:ilvl w:val="0"/>
          <w:numId w:val="0"/>
        </w:numPr>
        <w:spacing w:line="36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kern w:val="2"/>
          <w:sz w:val="32"/>
          <w:szCs w:val="32"/>
          <w:lang w:val="en-US" w:eastAsia="zh-CN" w:bidi="ar-SA"/>
        </w:rPr>
        <w:t>十四、</w:t>
      </w:r>
      <w:r>
        <w:rPr>
          <w:rFonts w:hint="eastAsia" w:ascii="仿宋" w:hAnsi="仿宋" w:eastAsia="仿宋" w:cs="仿宋"/>
          <w:b/>
          <w:bCs/>
          <w:color w:val="auto"/>
          <w:sz w:val="32"/>
          <w:szCs w:val="32"/>
          <w:lang w:eastAsia="zh-CN"/>
        </w:rPr>
        <w:t>项目组织实施方案</w:t>
      </w:r>
    </w:p>
    <w:p w14:paraId="24903351">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sz w:val="24"/>
        </w:rPr>
        <w:t>（由投标人根据采购需求及招标文件评分要求编制）</w:t>
      </w:r>
    </w:p>
    <w:p w14:paraId="176A10B8">
      <w:pPr>
        <w:spacing w:line="336" w:lineRule="auto"/>
        <w:ind w:firstLine="3600" w:firstLineChars="1500"/>
        <w:rPr>
          <w:rFonts w:hint="eastAsia" w:ascii="仿宋" w:hAnsi="仿宋" w:eastAsia="仿宋" w:cs="仿宋"/>
          <w:color w:val="auto"/>
          <w:sz w:val="24"/>
        </w:rPr>
      </w:pPr>
    </w:p>
    <w:p w14:paraId="2DFA1558">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71BFFFCB">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26C03595">
      <w:pPr>
        <w:numPr>
          <w:ilvl w:val="0"/>
          <w:numId w:val="0"/>
        </w:numPr>
        <w:spacing w:line="360" w:lineRule="auto"/>
        <w:jc w:val="center"/>
        <w:rPr>
          <w:rFonts w:hint="eastAsia" w:ascii="仿宋" w:hAnsi="仿宋" w:eastAsia="仿宋" w:cs="仿宋"/>
          <w:b/>
          <w:bCs/>
          <w:color w:val="auto"/>
          <w:sz w:val="32"/>
          <w:szCs w:val="32"/>
          <w:lang w:val="en-US" w:eastAsia="zh-CN"/>
        </w:rPr>
      </w:pPr>
    </w:p>
    <w:p w14:paraId="67ECFED6">
      <w:pPr>
        <w:numPr>
          <w:ilvl w:val="0"/>
          <w:numId w:val="0"/>
        </w:numPr>
        <w:spacing w:line="360" w:lineRule="auto"/>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十五、培训方案</w:t>
      </w:r>
    </w:p>
    <w:p w14:paraId="2971BAB3">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sz w:val="24"/>
        </w:rPr>
        <w:t>（由投标人根据采购需求及招标文件评分要求编制）</w:t>
      </w:r>
    </w:p>
    <w:p w14:paraId="2CAD275E">
      <w:pPr>
        <w:spacing w:line="336" w:lineRule="auto"/>
        <w:ind w:firstLine="3600" w:firstLineChars="1500"/>
        <w:rPr>
          <w:rFonts w:hint="eastAsia" w:ascii="仿宋" w:hAnsi="仿宋" w:eastAsia="仿宋" w:cs="仿宋"/>
          <w:color w:val="auto"/>
          <w:sz w:val="24"/>
        </w:rPr>
      </w:pPr>
    </w:p>
    <w:p w14:paraId="57762433">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5D09B3B1">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676EF49D">
      <w:pPr>
        <w:numPr>
          <w:ilvl w:val="0"/>
          <w:numId w:val="0"/>
        </w:numPr>
        <w:spacing w:line="360" w:lineRule="auto"/>
        <w:jc w:val="center"/>
        <w:rPr>
          <w:rFonts w:hint="eastAsia" w:ascii="仿宋" w:hAnsi="仿宋" w:eastAsia="仿宋" w:cs="仿宋"/>
          <w:b/>
          <w:bCs/>
          <w:color w:val="auto"/>
          <w:sz w:val="32"/>
          <w:szCs w:val="32"/>
          <w:lang w:val="en-US" w:eastAsia="zh-CN"/>
        </w:rPr>
      </w:pPr>
    </w:p>
    <w:p w14:paraId="6D4FAE7E">
      <w:pPr>
        <w:numPr>
          <w:ilvl w:val="0"/>
          <w:numId w:val="0"/>
        </w:numPr>
        <w:spacing w:line="360" w:lineRule="auto"/>
        <w:jc w:val="center"/>
        <w:rPr>
          <w:rFonts w:hint="eastAsia" w:ascii="仿宋" w:hAnsi="仿宋" w:eastAsia="仿宋" w:cs="仿宋"/>
          <w:b/>
          <w:bCs/>
          <w:color w:val="auto"/>
          <w:sz w:val="32"/>
          <w:szCs w:val="32"/>
          <w:lang w:val="en-US" w:eastAsia="zh-CN"/>
        </w:rPr>
      </w:pPr>
    </w:p>
    <w:p w14:paraId="677B9F73">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val="en-US" w:eastAsia="zh-CN"/>
        </w:rPr>
        <w:t>十六、</w:t>
      </w:r>
      <w:r>
        <w:rPr>
          <w:rFonts w:hint="eastAsia" w:ascii="仿宋" w:hAnsi="仿宋" w:eastAsia="仿宋" w:cs="仿宋"/>
          <w:b/>
          <w:bCs/>
          <w:color w:val="auto"/>
          <w:sz w:val="32"/>
          <w:szCs w:val="32"/>
          <w:lang w:eastAsia="zh-CN"/>
        </w:rPr>
        <w:t>售后服务保障</w:t>
      </w:r>
    </w:p>
    <w:p w14:paraId="147F7582">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sz w:val="24"/>
        </w:rPr>
        <w:t>（由投标人根据采购需求及招标文件评分要求编制）</w:t>
      </w:r>
    </w:p>
    <w:p w14:paraId="0D16F2A8">
      <w:pPr>
        <w:spacing w:line="336" w:lineRule="auto"/>
        <w:ind w:firstLine="3600" w:firstLineChars="1500"/>
        <w:rPr>
          <w:rFonts w:hint="eastAsia" w:ascii="仿宋" w:hAnsi="仿宋" w:eastAsia="仿宋" w:cs="仿宋"/>
          <w:color w:val="auto"/>
          <w:sz w:val="24"/>
        </w:rPr>
      </w:pPr>
    </w:p>
    <w:p w14:paraId="0AF3C512">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48B09B04">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34C531B0">
      <w:pPr>
        <w:numPr>
          <w:ilvl w:val="0"/>
          <w:numId w:val="0"/>
        </w:numPr>
        <w:spacing w:line="360" w:lineRule="auto"/>
        <w:jc w:val="center"/>
        <w:rPr>
          <w:rFonts w:hint="eastAsia" w:ascii="仿宋" w:hAnsi="仿宋" w:eastAsia="仿宋" w:cs="仿宋"/>
          <w:b/>
          <w:bCs/>
          <w:color w:val="auto"/>
          <w:sz w:val="32"/>
          <w:szCs w:val="32"/>
          <w:lang w:val="en-US" w:eastAsia="zh-CN"/>
        </w:rPr>
      </w:pPr>
    </w:p>
    <w:p w14:paraId="3B9516CE">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val="en-US" w:eastAsia="zh-CN"/>
        </w:rPr>
        <w:t>十七、</w:t>
      </w:r>
      <w:r>
        <w:rPr>
          <w:rFonts w:hint="eastAsia" w:ascii="仿宋" w:hAnsi="仿宋" w:eastAsia="仿宋" w:cs="仿宋"/>
          <w:b/>
          <w:bCs/>
          <w:color w:val="auto"/>
          <w:sz w:val="32"/>
          <w:szCs w:val="32"/>
          <w:lang w:eastAsia="zh-CN"/>
        </w:rPr>
        <w:t>质保期</w:t>
      </w:r>
    </w:p>
    <w:p w14:paraId="7D4E78C7">
      <w:pPr>
        <w:autoSpaceDE w:val="0"/>
        <w:autoSpaceDN w:val="0"/>
        <w:spacing w:line="360" w:lineRule="auto"/>
        <w:jc w:val="center"/>
        <w:rPr>
          <w:rFonts w:hint="eastAsia" w:ascii="仿宋" w:hAnsi="仿宋" w:eastAsia="仿宋" w:cs="仿宋"/>
          <w:color w:val="auto"/>
        </w:rPr>
      </w:pPr>
      <w:r>
        <w:rPr>
          <w:rFonts w:hint="eastAsia" w:ascii="仿宋" w:hAnsi="仿宋" w:eastAsia="仿宋" w:cs="仿宋"/>
          <w:color w:val="auto"/>
          <w:sz w:val="24"/>
        </w:rPr>
        <w:t>（由投标人根据采购需求及招标文件评分要求编制）</w:t>
      </w:r>
    </w:p>
    <w:p w14:paraId="7D9A9EE2">
      <w:pPr>
        <w:spacing w:line="336" w:lineRule="auto"/>
        <w:ind w:firstLine="3600" w:firstLineChars="1500"/>
        <w:rPr>
          <w:rFonts w:hint="eastAsia" w:ascii="仿宋" w:hAnsi="仿宋" w:eastAsia="仿宋" w:cs="仿宋"/>
          <w:color w:val="auto"/>
          <w:sz w:val="24"/>
        </w:rPr>
      </w:pPr>
    </w:p>
    <w:p w14:paraId="11A9F688">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7B63CA55">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2C1753A5">
      <w:pPr>
        <w:numPr>
          <w:ilvl w:val="0"/>
          <w:numId w:val="0"/>
        </w:numPr>
        <w:spacing w:line="360" w:lineRule="auto"/>
        <w:jc w:val="center"/>
        <w:rPr>
          <w:rFonts w:hint="eastAsia" w:ascii="仿宋" w:hAnsi="仿宋" w:eastAsia="仿宋" w:cs="仿宋"/>
          <w:b/>
          <w:bCs/>
          <w:color w:val="auto"/>
          <w:sz w:val="32"/>
          <w:szCs w:val="32"/>
          <w:lang w:val="en-US" w:eastAsia="zh-CN"/>
        </w:rPr>
      </w:pPr>
    </w:p>
    <w:p w14:paraId="38182A92">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32"/>
          <w:szCs w:val="32"/>
          <w:lang w:val="en-US" w:eastAsia="zh-CN"/>
        </w:rPr>
        <w:t>十八、</w:t>
      </w:r>
      <w:r>
        <w:rPr>
          <w:rFonts w:hint="eastAsia" w:ascii="仿宋" w:hAnsi="仿宋" w:eastAsia="仿宋" w:cs="仿宋"/>
          <w:b/>
          <w:bCs/>
          <w:color w:val="auto"/>
          <w:sz w:val="32"/>
          <w:szCs w:val="32"/>
        </w:rPr>
        <w:t>投标人需要说明的其他文件和说明（若有）</w:t>
      </w:r>
    </w:p>
    <w:p w14:paraId="5188AAF5">
      <w:pPr>
        <w:spacing w:line="360" w:lineRule="auto"/>
        <w:rPr>
          <w:rFonts w:hint="eastAsia" w:ascii="仿宋" w:hAnsi="仿宋" w:eastAsia="仿宋" w:cs="仿宋"/>
          <w:color w:val="auto"/>
          <w:sz w:val="24"/>
        </w:rPr>
      </w:pPr>
    </w:p>
    <w:p w14:paraId="2A8259D3">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投标人名称（电子签章）：                          </w:t>
      </w:r>
    </w:p>
    <w:p w14:paraId="2A59253C">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59EF473C">
      <w:pPr>
        <w:pStyle w:val="87"/>
        <w:rPr>
          <w:rFonts w:hint="eastAsia" w:ascii="仿宋" w:hAnsi="仿宋" w:eastAsia="仿宋" w:cs="仿宋"/>
          <w:color w:val="auto"/>
        </w:rPr>
        <w:sectPr>
          <w:headerReference r:id="rId16" w:type="first"/>
          <w:footerReference r:id="rId18" w:type="first"/>
          <w:headerReference r:id="rId15" w:type="default"/>
          <w:footerReference r:id="rId17" w:type="default"/>
          <w:pgSz w:w="11906" w:h="16838"/>
          <w:pgMar w:top="1814" w:right="1474" w:bottom="1814" w:left="1474" w:header="851" w:footer="992" w:gutter="0"/>
          <w:pgNumType w:fmt="decimal"/>
          <w:cols w:space="720" w:num="1"/>
          <w:titlePg/>
          <w:docGrid w:linePitch="312" w:charSpace="0"/>
        </w:sectPr>
      </w:pPr>
    </w:p>
    <w:p w14:paraId="68C680E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11D71940">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7938C17">
      <w:pPr>
        <w:spacing w:line="360" w:lineRule="auto"/>
        <w:jc w:val="center"/>
        <w:outlineLvl w:val="0"/>
        <w:rPr>
          <w:rFonts w:hint="eastAsia" w:ascii="仿宋" w:hAnsi="仿宋" w:eastAsia="仿宋" w:cs="仿宋"/>
          <w:b/>
          <w:color w:val="auto"/>
          <w:kern w:val="0"/>
          <w:sz w:val="36"/>
          <w:szCs w:val="36"/>
        </w:rPr>
      </w:pPr>
    </w:p>
    <w:p w14:paraId="16024E18">
      <w:pPr>
        <w:numPr>
          <w:ilvl w:val="0"/>
          <w:numId w:val="3"/>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开标一览表………………………………………………………………………（页码）</w:t>
      </w:r>
    </w:p>
    <w:p w14:paraId="28BDAD80">
      <w:pPr>
        <w:numPr>
          <w:ilvl w:val="0"/>
          <w:numId w:val="3"/>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报价明细表</w:t>
      </w:r>
      <w:r>
        <w:rPr>
          <w:rFonts w:hint="eastAsia" w:ascii="仿宋" w:hAnsi="仿宋" w:eastAsia="仿宋" w:cs="仿宋"/>
          <w:color w:val="auto"/>
          <w:sz w:val="24"/>
        </w:rPr>
        <w:t>………………………………………………………………………（页码）</w:t>
      </w:r>
    </w:p>
    <w:p w14:paraId="37F69FB7">
      <w:pPr>
        <w:numPr>
          <w:ilvl w:val="0"/>
          <w:numId w:val="3"/>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投标人针对报价需要说明的其他文件和说明（若有）………………………（页码）</w:t>
      </w:r>
    </w:p>
    <w:p w14:paraId="29E34C41">
      <w:pPr>
        <w:snapToGrid w:val="0"/>
        <w:spacing w:line="360" w:lineRule="auto"/>
        <w:ind w:right="480"/>
        <w:jc w:val="center"/>
        <w:rPr>
          <w:rFonts w:hint="eastAsia" w:ascii="仿宋" w:hAnsi="仿宋" w:eastAsia="仿宋" w:cs="仿宋"/>
          <w:b/>
          <w:color w:val="auto"/>
          <w:kern w:val="0"/>
          <w:sz w:val="32"/>
          <w:szCs w:val="32"/>
        </w:rPr>
      </w:pPr>
    </w:p>
    <w:p w14:paraId="304E97CA">
      <w:pPr>
        <w:snapToGrid w:val="0"/>
        <w:spacing w:line="360" w:lineRule="auto"/>
        <w:ind w:right="480"/>
        <w:jc w:val="center"/>
        <w:rPr>
          <w:rFonts w:hint="eastAsia" w:ascii="仿宋" w:hAnsi="仿宋" w:eastAsia="仿宋" w:cs="仿宋"/>
          <w:b/>
          <w:color w:val="auto"/>
          <w:kern w:val="0"/>
          <w:sz w:val="32"/>
          <w:szCs w:val="32"/>
        </w:rPr>
      </w:pPr>
    </w:p>
    <w:p w14:paraId="04AB49FD">
      <w:pPr>
        <w:snapToGrid w:val="0"/>
        <w:spacing w:line="360" w:lineRule="auto"/>
        <w:ind w:right="480"/>
        <w:jc w:val="center"/>
        <w:rPr>
          <w:rFonts w:hint="eastAsia" w:ascii="仿宋" w:hAnsi="仿宋" w:eastAsia="仿宋" w:cs="仿宋"/>
          <w:b/>
          <w:color w:val="auto"/>
          <w:kern w:val="0"/>
          <w:sz w:val="32"/>
          <w:szCs w:val="32"/>
        </w:rPr>
      </w:pPr>
    </w:p>
    <w:p w14:paraId="04409685">
      <w:pPr>
        <w:snapToGrid w:val="0"/>
        <w:spacing w:line="360" w:lineRule="auto"/>
        <w:ind w:right="480"/>
        <w:jc w:val="center"/>
        <w:rPr>
          <w:rFonts w:hint="eastAsia" w:ascii="仿宋" w:hAnsi="仿宋" w:eastAsia="仿宋" w:cs="仿宋"/>
          <w:b/>
          <w:color w:val="auto"/>
          <w:kern w:val="0"/>
          <w:sz w:val="32"/>
          <w:szCs w:val="32"/>
        </w:rPr>
      </w:pPr>
    </w:p>
    <w:p w14:paraId="767748A1">
      <w:pPr>
        <w:snapToGrid w:val="0"/>
        <w:spacing w:line="360" w:lineRule="auto"/>
        <w:ind w:right="480"/>
        <w:jc w:val="center"/>
        <w:rPr>
          <w:rFonts w:hint="eastAsia" w:ascii="仿宋" w:hAnsi="仿宋" w:eastAsia="仿宋" w:cs="仿宋"/>
          <w:b/>
          <w:color w:val="auto"/>
          <w:kern w:val="0"/>
          <w:sz w:val="32"/>
          <w:szCs w:val="32"/>
        </w:rPr>
      </w:pPr>
    </w:p>
    <w:p w14:paraId="0EC473D7">
      <w:pPr>
        <w:snapToGrid w:val="0"/>
        <w:spacing w:line="360" w:lineRule="auto"/>
        <w:ind w:right="480"/>
        <w:jc w:val="center"/>
        <w:rPr>
          <w:rFonts w:hint="eastAsia" w:ascii="仿宋" w:hAnsi="仿宋" w:eastAsia="仿宋" w:cs="仿宋"/>
          <w:b/>
          <w:color w:val="auto"/>
          <w:kern w:val="0"/>
          <w:sz w:val="32"/>
          <w:szCs w:val="32"/>
        </w:rPr>
      </w:pPr>
    </w:p>
    <w:p w14:paraId="20EAFC44">
      <w:pPr>
        <w:snapToGrid w:val="0"/>
        <w:spacing w:line="360" w:lineRule="auto"/>
        <w:ind w:right="480"/>
        <w:jc w:val="center"/>
        <w:rPr>
          <w:rFonts w:hint="eastAsia" w:ascii="仿宋" w:hAnsi="仿宋" w:eastAsia="仿宋" w:cs="仿宋"/>
          <w:b/>
          <w:color w:val="auto"/>
          <w:kern w:val="0"/>
          <w:sz w:val="32"/>
          <w:szCs w:val="32"/>
        </w:rPr>
      </w:pPr>
    </w:p>
    <w:p w14:paraId="2BA7F7FC">
      <w:pPr>
        <w:snapToGrid w:val="0"/>
        <w:spacing w:line="360" w:lineRule="auto"/>
        <w:ind w:right="480"/>
        <w:jc w:val="center"/>
        <w:rPr>
          <w:rFonts w:hint="eastAsia" w:ascii="仿宋" w:hAnsi="仿宋" w:eastAsia="仿宋" w:cs="仿宋"/>
          <w:b/>
          <w:color w:val="auto"/>
          <w:kern w:val="0"/>
          <w:sz w:val="32"/>
          <w:szCs w:val="32"/>
        </w:rPr>
      </w:pPr>
    </w:p>
    <w:p w14:paraId="2CE99759">
      <w:pPr>
        <w:snapToGrid w:val="0"/>
        <w:spacing w:line="360" w:lineRule="auto"/>
        <w:ind w:right="480"/>
        <w:jc w:val="center"/>
        <w:rPr>
          <w:rFonts w:hint="eastAsia" w:ascii="仿宋" w:hAnsi="仿宋" w:eastAsia="仿宋" w:cs="仿宋"/>
          <w:b/>
          <w:color w:val="auto"/>
          <w:kern w:val="0"/>
          <w:sz w:val="32"/>
          <w:szCs w:val="32"/>
        </w:rPr>
      </w:pPr>
    </w:p>
    <w:p w14:paraId="59FD1FC0">
      <w:pPr>
        <w:snapToGrid w:val="0"/>
        <w:spacing w:line="360" w:lineRule="auto"/>
        <w:ind w:right="480"/>
        <w:jc w:val="center"/>
        <w:rPr>
          <w:rFonts w:hint="eastAsia" w:ascii="仿宋" w:hAnsi="仿宋" w:eastAsia="仿宋" w:cs="仿宋"/>
          <w:b/>
          <w:color w:val="auto"/>
          <w:kern w:val="0"/>
          <w:sz w:val="32"/>
          <w:szCs w:val="32"/>
        </w:rPr>
      </w:pPr>
    </w:p>
    <w:p w14:paraId="4DEA54F7">
      <w:pPr>
        <w:snapToGrid w:val="0"/>
        <w:spacing w:line="360" w:lineRule="auto"/>
        <w:ind w:right="480"/>
        <w:jc w:val="center"/>
        <w:rPr>
          <w:rFonts w:hint="eastAsia" w:ascii="仿宋" w:hAnsi="仿宋" w:eastAsia="仿宋" w:cs="仿宋"/>
          <w:b/>
          <w:color w:val="auto"/>
          <w:kern w:val="0"/>
          <w:sz w:val="32"/>
          <w:szCs w:val="32"/>
        </w:rPr>
      </w:pPr>
    </w:p>
    <w:p w14:paraId="50D0DBF2">
      <w:pPr>
        <w:snapToGrid w:val="0"/>
        <w:spacing w:line="360" w:lineRule="auto"/>
        <w:ind w:right="480"/>
        <w:jc w:val="center"/>
        <w:rPr>
          <w:rFonts w:hint="eastAsia" w:ascii="仿宋" w:hAnsi="仿宋" w:eastAsia="仿宋" w:cs="仿宋"/>
          <w:b/>
          <w:color w:val="auto"/>
          <w:kern w:val="0"/>
          <w:sz w:val="32"/>
          <w:szCs w:val="32"/>
        </w:rPr>
      </w:pPr>
    </w:p>
    <w:p w14:paraId="7F6D0A83">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7BDECF2">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32"/>
          <w:szCs w:val="32"/>
        </w:rPr>
        <w:t>一、开标一览表</w:t>
      </w:r>
    </w:p>
    <w:p w14:paraId="68CBA979">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项目名称：                                        </w:t>
      </w:r>
    </w:p>
    <w:p w14:paraId="57A1C379">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项目编号：</w:t>
      </w:r>
    </w:p>
    <w:p w14:paraId="2A3EC572">
      <w:pPr>
        <w:snapToGrid w:val="0"/>
        <w:spacing w:line="360" w:lineRule="auto"/>
        <w:ind w:firstLine="6240" w:firstLineChars="2600"/>
        <w:rPr>
          <w:rFonts w:hint="eastAsia" w:ascii="仿宋" w:hAnsi="仿宋" w:eastAsia="仿宋" w:cs="仿宋"/>
          <w:color w:val="auto"/>
          <w:sz w:val="24"/>
        </w:rPr>
      </w:pPr>
      <w:r>
        <w:rPr>
          <w:rFonts w:hint="eastAsia" w:ascii="仿宋" w:hAnsi="仿宋" w:eastAsia="仿宋" w:cs="仿宋"/>
          <w:color w:val="auto"/>
          <w:sz w:val="24"/>
        </w:rPr>
        <w:t xml:space="preserve">单位：（人民币）元 </w:t>
      </w:r>
    </w:p>
    <w:tbl>
      <w:tblPr>
        <w:tblStyle w:val="6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153"/>
        <w:gridCol w:w="825"/>
        <w:gridCol w:w="4090"/>
      </w:tblGrid>
      <w:tr w14:paraId="4D49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95BEB43">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3153" w:type="dxa"/>
            <w:vAlign w:val="center"/>
          </w:tcPr>
          <w:p w14:paraId="08D66BBE">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825" w:type="dxa"/>
            <w:vAlign w:val="center"/>
          </w:tcPr>
          <w:p w14:paraId="0FEA2174">
            <w:pPr>
              <w:adjustRightInd/>
              <w:spacing w:line="38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w:t>
            </w:r>
          </w:p>
        </w:tc>
        <w:tc>
          <w:tcPr>
            <w:tcW w:w="4090" w:type="dxa"/>
            <w:vAlign w:val="center"/>
          </w:tcPr>
          <w:p w14:paraId="2E2660C5">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投标报价（元）</w:t>
            </w:r>
          </w:p>
        </w:tc>
      </w:tr>
      <w:tr w14:paraId="1BB6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F4FC707">
            <w:pPr>
              <w:adjustRightInd/>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153" w:type="dxa"/>
            <w:vAlign w:val="center"/>
          </w:tcPr>
          <w:p w14:paraId="625EFDB4">
            <w:pPr>
              <w:adjustRightInd/>
              <w:spacing w:line="38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嵊州市社会服务实践智创中心项目空调设备采购</w:t>
            </w:r>
          </w:p>
        </w:tc>
        <w:tc>
          <w:tcPr>
            <w:tcW w:w="825" w:type="dxa"/>
            <w:vAlign w:val="center"/>
          </w:tcPr>
          <w:p w14:paraId="109E527A">
            <w:pPr>
              <w:adjustRightInd/>
              <w:spacing w:line="38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1项</w:t>
            </w:r>
          </w:p>
        </w:tc>
        <w:tc>
          <w:tcPr>
            <w:tcW w:w="4090" w:type="dxa"/>
            <w:vAlign w:val="center"/>
          </w:tcPr>
          <w:p w14:paraId="7B2AF6FA">
            <w:pPr>
              <w:adjustRightInd/>
              <w:spacing w:line="380" w:lineRule="exact"/>
              <w:jc w:val="center"/>
              <w:rPr>
                <w:rFonts w:hint="eastAsia" w:ascii="仿宋" w:hAnsi="仿宋" w:eastAsia="仿宋" w:cs="仿宋"/>
                <w:color w:val="auto"/>
                <w:sz w:val="24"/>
              </w:rPr>
            </w:pPr>
          </w:p>
        </w:tc>
      </w:tr>
      <w:tr w14:paraId="4E15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7" w:type="dxa"/>
            <w:gridSpan w:val="3"/>
            <w:vAlign w:val="center"/>
          </w:tcPr>
          <w:p w14:paraId="123B098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rPr>
            </w:pPr>
            <w:r>
              <w:rPr>
                <w:rFonts w:hint="eastAsia" w:ascii="仿宋" w:hAnsi="仿宋" w:eastAsia="仿宋" w:cs="仿宋"/>
                <w:b/>
                <w:color w:val="auto"/>
                <w:sz w:val="24"/>
                <w:highlight w:val="none"/>
                <w:lang w:val="en-US" w:eastAsia="zh-CN"/>
              </w:rPr>
              <w:t>合计</w:t>
            </w: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总</w:t>
            </w:r>
            <w:r>
              <w:rPr>
                <w:rFonts w:hint="eastAsia" w:ascii="仿宋" w:hAnsi="仿宋" w:eastAsia="仿宋" w:cs="仿宋"/>
                <w:b/>
                <w:color w:val="auto"/>
                <w:sz w:val="24"/>
                <w:highlight w:val="none"/>
              </w:rPr>
              <w:t>报价（大写）</w:t>
            </w:r>
          </w:p>
        </w:tc>
        <w:tc>
          <w:tcPr>
            <w:tcW w:w="4090" w:type="dxa"/>
            <w:vAlign w:val="center"/>
          </w:tcPr>
          <w:p w14:paraId="5CA20A8C">
            <w:pPr>
              <w:adjustRightInd/>
              <w:spacing w:line="380" w:lineRule="exact"/>
              <w:jc w:val="center"/>
              <w:rPr>
                <w:rFonts w:hint="eastAsia" w:ascii="仿宋" w:hAnsi="仿宋" w:eastAsia="仿宋" w:cs="仿宋"/>
                <w:color w:val="auto"/>
                <w:sz w:val="24"/>
              </w:rPr>
            </w:pPr>
          </w:p>
        </w:tc>
      </w:tr>
    </w:tbl>
    <w:p w14:paraId="0783617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color w:val="auto"/>
          <w:sz w:val="24"/>
          <w:lang w:val="en-US" w:eastAsia="zh-CN"/>
        </w:rPr>
        <w:t>.</w:t>
      </w:r>
      <w:r>
        <w:rPr>
          <w:rFonts w:hint="eastAsia" w:ascii="仿宋" w:hAnsi="仿宋" w:eastAsia="仿宋" w:cs="仿宋"/>
          <w:color w:val="auto"/>
          <w:sz w:val="24"/>
        </w:rPr>
        <w:t>投标人需按本表格式填写，否则视为投标文件含有采购人不能接受的附加条件，投标无效。</w:t>
      </w:r>
    </w:p>
    <w:p w14:paraId="24369E0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18EB4A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.报价一经涂改，应在涂改处加盖单位公章或者由法定代表人或授权委托人签字或盖章，否则其投标作无效标处理。</w:t>
      </w:r>
    </w:p>
    <w:p w14:paraId="07E0D5F8">
      <w:pPr>
        <w:pStyle w:val="872"/>
        <w:tabs>
          <w:tab w:val="left" w:pos="390"/>
          <w:tab w:val="left" w:pos="454"/>
          <w:tab w:val="left" w:pos="720"/>
          <w:tab w:val="left" w:pos="900"/>
        </w:tabs>
        <w:spacing w:afterLines="0" w:line="360" w:lineRule="auto"/>
        <w:ind w:left="0" w:firstLine="480" w:firstLineChars="200"/>
        <w:rPr>
          <w:rFonts w:hint="eastAsia" w:ascii="仿宋" w:hAnsi="仿宋" w:eastAsia="仿宋" w:cs="仿宋"/>
          <w:color w:val="auto"/>
          <w:szCs w:val="24"/>
        </w:rPr>
      </w:pPr>
    </w:p>
    <w:p w14:paraId="346BAA91">
      <w:pPr>
        <w:spacing w:line="360" w:lineRule="auto"/>
        <w:ind w:right="-21" w:rightChars="-10" w:firstLine="5040" w:firstLineChars="2100"/>
        <w:rPr>
          <w:rFonts w:hint="eastAsia" w:ascii="仿宋" w:hAnsi="仿宋" w:eastAsia="仿宋" w:cs="仿宋"/>
          <w:color w:val="auto"/>
          <w:sz w:val="24"/>
        </w:rPr>
      </w:pPr>
      <w:r>
        <w:rPr>
          <w:rFonts w:hint="eastAsia" w:ascii="仿宋" w:hAnsi="仿宋" w:eastAsia="仿宋" w:cs="仿宋"/>
          <w:color w:val="auto"/>
          <w:sz w:val="24"/>
        </w:rPr>
        <w:t>投标人名称（电子签章）：</w:t>
      </w:r>
    </w:p>
    <w:p w14:paraId="24871FA1">
      <w:pPr>
        <w:spacing w:line="360" w:lineRule="auto"/>
        <w:ind w:right="-21" w:rightChars="-10" w:firstLine="480"/>
        <w:jc w:val="center"/>
        <w:rPr>
          <w:rFonts w:hint="eastAsia" w:ascii="仿宋" w:hAnsi="仿宋" w:eastAsia="仿宋" w:cs="仿宋"/>
          <w:color w:val="auto"/>
          <w:sz w:val="24"/>
        </w:rPr>
      </w:pPr>
      <w:r>
        <w:rPr>
          <w:rFonts w:hint="eastAsia" w:ascii="仿宋" w:hAnsi="仿宋" w:eastAsia="仿宋" w:cs="仿宋"/>
          <w:color w:val="auto"/>
          <w:sz w:val="24"/>
        </w:rPr>
        <w:t xml:space="preserve">                               法定代表人或授权代表（签字或盖章）：</w:t>
      </w:r>
    </w:p>
    <w:p w14:paraId="299EC2DF">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sz w:val="24"/>
        </w:rPr>
        <w:t xml:space="preserve">                                日期：  年   月   日</w:t>
      </w:r>
    </w:p>
    <w:p w14:paraId="716B6FD1">
      <w:pPr>
        <w:rPr>
          <w:rFonts w:hint="eastAsia" w:ascii="仿宋" w:hAnsi="仿宋" w:eastAsia="仿宋" w:cs="仿宋"/>
          <w:color w:val="auto"/>
          <w:kern w:val="2"/>
          <w:sz w:val="32"/>
          <w:szCs w:val="32"/>
        </w:rPr>
        <w:sectPr>
          <w:headerReference r:id="rId20" w:type="first"/>
          <w:footerReference r:id="rId23" w:type="first"/>
          <w:headerReference r:id="rId19" w:type="default"/>
          <w:footerReference r:id="rId21" w:type="default"/>
          <w:footerReference r:id="rId2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color w:val="auto"/>
          <w:kern w:val="2"/>
          <w:sz w:val="32"/>
          <w:szCs w:val="32"/>
        </w:rPr>
        <w:br w:type="page"/>
      </w:r>
    </w:p>
    <w:p w14:paraId="11B96A42">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ind w:right="-21" w:rightChars="-10"/>
        <w:jc w:val="center"/>
        <w:textAlignment w:val="auto"/>
        <w:rPr>
          <w:rFonts w:hint="eastAsia" w:ascii="仿宋" w:hAnsi="仿宋" w:eastAsia="仿宋" w:cs="仿宋"/>
          <w:b/>
          <w:color w:val="auto"/>
          <w:sz w:val="30"/>
          <w:szCs w:val="30"/>
          <w:lang w:val="en-US" w:eastAsia="zh-CN"/>
        </w:rPr>
      </w:pPr>
      <w:r>
        <w:rPr>
          <w:rFonts w:hint="eastAsia" w:ascii="仿宋" w:hAnsi="仿宋" w:eastAsia="仿宋" w:cs="仿宋"/>
          <w:b/>
          <w:color w:val="auto"/>
          <w:kern w:val="2"/>
          <w:sz w:val="30"/>
          <w:szCs w:val="30"/>
          <w:lang w:val="en-US" w:eastAsia="zh-CN" w:bidi="ar-SA"/>
        </w:rPr>
        <w:t>二、</w:t>
      </w:r>
      <w:r>
        <w:rPr>
          <w:rFonts w:hint="eastAsia" w:ascii="仿宋" w:hAnsi="仿宋" w:eastAsia="仿宋" w:cs="仿宋"/>
          <w:b/>
          <w:color w:val="auto"/>
          <w:sz w:val="30"/>
          <w:szCs w:val="30"/>
          <w:lang w:val="en-US" w:eastAsia="zh-CN"/>
        </w:rPr>
        <w:t>报价明细表</w:t>
      </w:r>
    </w:p>
    <w:p w14:paraId="66C9037C">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项目名称：                                        项目编号：</w:t>
      </w:r>
    </w:p>
    <w:tbl>
      <w:tblPr>
        <w:tblStyle w:val="66"/>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3"/>
        <w:gridCol w:w="1185"/>
        <w:gridCol w:w="1530"/>
        <w:gridCol w:w="1100"/>
        <w:gridCol w:w="930"/>
        <w:gridCol w:w="870"/>
        <w:gridCol w:w="1283"/>
        <w:gridCol w:w="1172"/>
      </w:tblGrid>
      <w:tr w14:paraId="4D6F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23" w:type="dxa"/>
            <w:shd w:val="clear" w:color="auto" w:fill="FFFFFF"/>
            <w:vAlign w:val="center"/>
          </w:tcPr>
          <w:p w14:paraId="6FD46AE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185" w:type="dxa"/>
            <w:shd w:val="clear" w:color="auto" w:fill="FFFFFF"/>
            <w:vAlign w:val="center"/>
          </w:tcPr>
          <w:p w14:paraId="1E91804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名称</w:t>
            </w:r>
          </w:p>
        </w:tc>
        <w:tc>
          <w:tcPr>
            <w:tcW w:w="1530" w:type="dxa"/>
            <w:shd w:val="clear" w:color="auto" w:fill="FFFFFF"/>
            <w:vAlign w:val="center"/>
          </w:tcPr>
          <w:p w14:paraId="0476C1B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品牌/产地</w:t>
            </w:r>
          </w:p>
        </w:tc>
        <w:tc>
          <w:tcPr>
            <w:tcW w:w="1100" w:type="dxa"/>
            <w:shd w:val="clear" w:color="auto" w:fill="FFFFFF"/>
            <w:vAlign w:val="center"/>
          </w:tcPr>
          <w:p w14:paraId="5B5529D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规格型号</w:t>
            </w:r>
          </w:p>
        </w:tc>
        <w:tc>
          <w:tcPr>
            <w:tcW w:w="930" w:type="dxa"/>
            <w:shd w:val="clear" w:color="auto" w:fill="FFFFFF"/>
            <w:vAlign w:val="center"/>
          </w:tcPr>
          <w:p w14:paraId="60E4B95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单位</w:t>
            </w:r>
          </w:p>
        </w:tc>
        <w:tc>
          <w:tcPr>
            <w:tcW w:w="870" w:type="dxa"/>
            <w:shd w:val="clear" w:color="auto" w:fill="FFFFFF"/>
            <w:vAlign w:val="center"/>
          </w:tcPr>
          <w:p w14:paraId="478DB30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1283" w:type="dxa"/>
            <w:shd w:val="clear" w:color="auto" w:fill="FFFFFF"/>
            <w:vAlign w:val="center"/>
          </w:tcPr>
          <w:p w14:paraId="092EB2D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单价（元）</w:t>
            </w:r>
          </w:p>
        </w:tc>
        <w:tc>
          <w:tcPr>
            <w:tcW w:w="1172" w:type="dxa"/>
            <w:shd w:val="clear" w:color="auto" w:fill="FFFFFF"/>
            <w:vAlign w:val="center"/>
          </w:tcPr>
          <w:p w14:paraId="3783D8B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总价（元）</w:t>
            </w:r>
          </w:p>
        </w:tc>
      </w:tr>
      <w:tr w14:paraId="6489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0BEEF37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69666D7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58F3203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4ECF4CB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61DCA44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793055A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4333D2B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5BE4DEE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4919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2CC0E50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3E3B2FC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7EA2B20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137FCF9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3FEAB5B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064322A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000CC61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416F0F8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61D7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39A3789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37465D6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4F7A29E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40A7690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538329A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07321D1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489BF1A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3791F23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11EF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6A70264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3701EF0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400C5EC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426438E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68EAD0D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1EB02D7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2937E7F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7295444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7612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5B320B2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22C6D1C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448C0EF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25CE065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4E2042D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21B6799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2C86C90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41E5038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240C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4C84334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0CF6CF6E">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7A1BEEE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0CBCFD1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3C413EA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77576BBA">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0683944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649672F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05E0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2CA0E2F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43CCE3C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523A3FC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2EB261C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08671F4C">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1C15DE0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7E22631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75B0918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1155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7EA1975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5FAB71E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513D3FB0">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7F4D5E7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529AB66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76D875C3">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157B56B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74F26E6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3F95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823" w:type="dxa"/>
            <w:shd w:val="clear" w:color="auto" w:fill="FFFFFF"/>
            <w:vAlign w:val="center"/>
          </w:tcPr>
          <w:p w14:paraId="117F2039">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85" w:type="dxa"/>
            <w:shd w:val="clear" w:color="auto" w:fill="FFFFFF"/>
            <w:vAlign w:val="center"/>
          </w:tcPr>
          <w:p w14:paraId="58E7CA5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530" w:type="dxa"/>
            <w:shd w:val="clear" w:color="auto" w:fill="FFFFFF"/>
            <w:vAlign w:val="center"/>
          </w:tcPr>
          <w:p w14:paraId="1579F407">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00" w:type="dxa"/>
            <w:shd w:val="clear" w:color="auto" w:fill="FFFFFF"/>
            <w:vAlign w:val="center"/>
          </w:tcPr>
          <w:p w14:paraId="2261CAA1">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930" w:type="dxa"/>
            <w:shd w:val="clear" w:color="auto" w:fill="FFFFFF"/>
            <w:vAlign w:val="center"/>
          </w:tcPr>
          <w:p w14:paraId="3044A17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870" w:type="dxa"/>
            <w:shd w:val="clear" w:color="auto" w:fill="FFFFFF"/>
            <w:vAlign w:val="center"/>
          </w:tcPr>
          <w:p w14:paraId="05D375B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283" w:type="dxa"/>
            <w:shd w:val="clear" w:color="auto" w:fill="FFFFFF"/>
            <w:vAlign w:val="center"/>
          </w:tcPr>
          <w:p w14:paraId="40EFA0C4">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172" w:type="dxa"/>
            <w:shd w:val="clear" w:color="auto" w:fill="FFFFFF"/>
            <w:vAlign w:val="center"/>
          </w:tcPr>
          <w:p w14:paraId="1E43AD1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r>
      <w:tr w14:paraId="4736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893" w:type="dxa"/>
            <w:gridSpan w:val="8"/>
            <w:shd w:val="clear" w:color="auto" w:fill="FFFFFF"/>
            <w:vAlign w:val="center"/>
          </w:tcPr>
          <w:p w14:paraId="48A5A83D">
            <w:pPr>
              <w:keepNext w:val="0"/>
              <w:keepLines w:val="0"/>
              <w:widowControl/>
              <w:suppressLineNumbers w:val="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color w:val="auto"/>
                <w:sz w:val="24"/>
                <w:szCs w:val="24"/>
                <w:highlight w:val="none"/>
              </w:rPr>
              <w:t>投标总价合计金额大写：                                小写：</w:t>
            </w:r>
            <w:r>
              <w:rPr>
                <w:rFonts w:hint="eastAsia" w:ascii="仿宋" w:hAnsi="仿宋" w:eastAsia="仿宋" w:cs="仿宋"/>
                <w:b/>
                <w:color w:val="auto"/>
                <w:sz w:val="24"/>
                <w:szCs w:val="24"/>
                <w:highlight w:val="none"/>
                <w:lang w:val="en-US" w:eastAsia="zh-CN"/>
              </w:rPr>
              <w:t>¥</w:t>
            </w:r>
          </w:p>
        </w:tc>
      </w:tr>
      <w:tr w14:paraId="24EB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0" w:hRule="atLeast"/>
          <w:jc w:val="center"/>
        </w:trPr>
        <w:tc>
          <w:tcPr>
            <w:tcW w:w="8893" w:type="dxa"/>
            <w:gridSpan w:val="8"/>
            <w:shd w:val="clear" w:color="auto" w:fill="FFFFFF"/>
            <w:vAlign w:val="center"/>
          </w:tcPr>
          <w:p w14:paraId="7069585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80" w:lineRule="exact"/>
              <w:ind w:left="0" w:right="0" w:firstLine="0" w:firstLineChars="0"/>
              <w:jc w:val="both"/>
              <w:textAlignment w:val="auto"/>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备注：1.此表应按项目的明细情况列项填报,在填写时，如上表不适合本项目的实际情况，可在确保投标明细内容完整的情况下，根据上表格式自行划表填写。</w:t>
            </w:r>
          </w:p>
          <w:p w14:paraId="2E0F42C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80" w:lineRule="exact"/>
              <w:ind w:left="0" w:right="0" w:firstLine="0" w:firstLineChars="0"/>
              <w:jc w:val="both"/>
              <w:textAlignment w:val="auto"/>
              <w:outlineLvl w:val="9"/>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lang w:val="en-US" w:eastAsia="zh-CN"/>
              </w:rPr>
              <w:t>2.</w:t>
            </w:r>
            <w:r>
              <w:rPr>
                <w:rFonts w:hint="eastAsia" w:ascii="仿宋" w:hAnsi="仿宋" w:eastAsia="仿宋" w:cs="仿宋"/>
                <w:color w:val="auto"/>
                <w:sz w:val="24"/>
                <w:highlight w:val="none"/>
                <w:lang w:val="en-US" w:eastAsia="zh-CN"/>
              </w:rPr>
              <w:t>包括但不限于</w:t>
            </w:r>
            <w:r>
              <w:rPr>
                <w:rFonts w:hint="eastAsia" w:ascii="仿宋" w:hAnsi="仿宋" w:eastAsia="仿宋" w:cs="仿宋"/>
                <w:bCs/>
                <w:color w:val="auto"/>
                <w:sz w:val="24"/>
                <w:highlight w:val="none"/>
                <w:lang w:val="en-US" w:eastAsia="zh-CN"/>
              </w:rPr>
              <w:t>设备的价款</w:t>
            </w:r>
            <w:r>
              <w:rPr>
                <w:rFonts w:hint="eastAsia" w:ascii="仿宋" w:hAnsi="仿宋" w:eastAsia="仿宋" w:cs="仿宋"/>
                <w:bCs/>
                <w:color w:val="auto"/>
                <w:sz w:val="24"/>
                <w:highlight w:val="none"/>
              </w:rPr>
              <w:t>、安装调试费和其它费用（装卸费、仓储保管费、预埋件、二次结构拆改、脚手架、水平/垂直运输、设备就位、安装、调试、验收、培训、委托监检、成品保护、交付使用、售后服务、以及向采购人提供全过程形成的图纸、记录、档案资料、施工水电费、招标代理费</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lang w:val="en-US" w:eastAsia="zh-CN"/>
              </w:rPr>
              <w:t>不可预见费等一切完成合同所需的一切本身和不可或缺的所有工作开支、政策性文件规定计合同包含的所有风险、责任等各项全部费用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highlight w:val="none"/>
              </w:rPr>
              <w:t>。</w:t>
            </w:r>
          </w:p>
          <w:p w14:paraId="79B0EB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80" w:lineRule="exact"/>
              <w:ind w:left="0" w:right="0" w:firstLine="0" w:firstLineChars="0"/>
              <w:jc w:val="both"/>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shd w:val="clear" w:color="auto" w:fill="auto"/>
                <w:lang w:val="en-US" w:eastAsia="zh-CN"/>
              </w:rPr>
              <w:t>3.报价中不允许出现报价优惠等字样,投标总价合计金额应与明细报价汇总相等。</w:t>
            </w:r>
          </w:p>
        </w:tc>
      </w:tr>
    </w:tbl>
    <w:p w14:paraId="09B32C98">
      <w:pPr>
        <w:jc w:val="center"/>
        <w:rPr>
          <w:rFonts w:hint="eastAsia" w:ascii="仿宋" w:hAnsi="仿宋" w:eastAsia="仿宋" w:cs="仿宋"/>
          <w:b/>
          <w:color w:val="auto"/>
          <w:sz w:val="30"/>
          <w:szCs w:val="30"/>
        </w:rPr>
      </w:pPr>
    </w:p>
    <w:p w14:paraId="60065269">
      <w:pPr>
        <w:spacing w:line="360" w:lineRule="auto"/>
        <w:ind w:right="-21" w:rightChars="-10" w:firstLine="5040" w:firstLineChars="2100"/>
        <w:rPr>
          <w:rFonts w:hint="eastAsia" w:ascii="仿宋" w:hAnsi="仿宋" w:eastAsia="仿宋" w:cs="仿宋"/>
          <w:color w:val="auto"/>
          <w:sz w:val="24"/>
        </w:rPr>
      </w:pPr>
      <w:r>
        <w:rPr>
          <w:rFonts w:hint="eastAsia" w:ascii="仿宋" w:hAnsi="仿宋" w:eastAsia="仿宋" w:cs="仿宋"/>
          <w:color w:val="auto"/>
          <w:sz w:val="24"/>
        </w:rPr>
        <w:t>投标人名称（电子签章）：</w:t>
      </w:r>
    </w:p>
    <w:p w14:paraId="210151AA">
      <w:pPr>
        <w:spacing w:line="360" w:lineRule="auto"/>
        <w:ind w:right="-21" w:rightChars="-10" w:firstLine="480"/>
        <w:jc w:val="center"/>
        <w:rPr>
          <w:rFonts w:hint="eastAsia" w:ascii="仿宋" w:hAnsi="仿宋" w:eastAsia="仿宋" w:cs="仿宋"/>
          <w:color w:val="auto"/>
          <w:sz w:val="24"/>
        </w:rPr>
      </w:pPr>
      <w:r>
        <w:rPr>
          <w:rFonts w:hint="eastAsia" w:ascii="仿宋" w:hAnsi="仿宋" w:eastAsia="仿宋" w:cs="仿宋"/>
          <w:color w:val="auto"/>
          <w:sz w:val="24"/>
        </w:rPr>
        <w:t xml:space="preserve">                               法定代表人或授权代表（签字或盖章）：</w:t>
      </w:r>
    </w:p>
    <w:p w14:paraId="0538D266">
      <w:pPr>
        <w:jc w:val="center"/>
        <w:rPr>
          <w:rFonts w:hint="eastAsia" w:ascii="仿宋" w:hAnsi="仿宋" w:eastAsia="仿宋" w:cs="仿宋"/>
          <w:b/>
          <w:color w:val="auto"/>
          <w:sz w:val="30"/>
          <w:szCs w:val="30"/>
        </w:rPr>
      </w:pPr>
      <w:r>
        <w:rPr>
          <w:rFonts w:hint="eastAsia" w:ascii="仿宋" w:hAnsi="仿宋" w:eastAsia="仿宋" w:cs="仿宋"/>
          <w:color w:val="auto"/>
          <w:sz w:val="24"/>
        </w:rPr>
        <w:t xml:space="preserve">                                日期：  年   月   日</w:t>
      </w:r>
    </w:p>
    <w:p w14:paraId="6012DA6B">
      <w:pPr>
        <w:jc w:val="both"/>
        <w:rPr>
          <w:rFonts w:hint="eastAsia" w:ascii="仿宋" w:hAnsi="仿宋" w:eastAsia="仿宋" w:cs="仿宋"/>
          <w:b/>
          <w:color w:val="auto"/>
          <w:sz w:val="30"/>
          <w:szCs w:val="30"/>
        </w:rPr>
      </w:pPr>
    </w:p>
    <w:p w14:paraId="39FB3DED">
      <w:pPr>
        <w:jc w:val="center"/>
        <w:rPr>
          <w:rFonts w:hint="eastAsia" w:ascii="仿宋" w:hAnsi="仿宋" w:eastAsia="仿宋" w:cs="仿宋"/>
          <w:b/>
          <w:color w:val="auto"/>
          <w:sz w:val="30"/>
          <w:szCs w:val="30"/>
        </w:rPr>
      </w:pPr>
    </w:p>
    <w:p w14:paraId="2CA58326">
      <w:pPr>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三、投标人针对报价需要说明的其他文件和说明（若有）</w:t>
      </w:r>
    </w:p>
    <w:p w14:paraId="650942E7">
      <w:pPr>
        <w:spacing w:line="336" w:lineRule="auto"/>
        <w:ind w:firstLine="3600" w:firstLineChars="1500"/>
        <w:rPr>
          <w:rFonts w:hint="eastAsia" w:ascii="仿宋" w:hAnsi="仿宋" w:eastAsia="仿宋" w:cs="仿宋"/>
          <w:color w:val="auto"/>
          <w:sz w:val="24"/>
        </w:rPr>
      </w:pPr>
    </w:p>
    <w:p w14:paraId="7F1D75E8">
      <w:pPr>
        <w:spacing w:line="336" w:lineRule="auto"/>
        <w:ind w:firstLine="3600" w:firstLineChars="1500"/>
        <w:rPr>
          <w:rFonts w:hint="eastAsia" w:ascii="仿宋" w:hAnsi="仿宋" w:eastAsia="仿宋" w:cs="仿宋"/>
          <w:color w:val="auto"/>
          <w:sz w:val="24"/>
        </w:rPr>
      </w:pPr>
    </w:p>
    <w:p w14:paraId="11AC0C56">
      <w:pPr>
        <w:spacing w:line="336"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供应商名称（电子签章）：</w:t>
      </w:r>
    </w:p>
    <w:p w14:paraId="06BEEF09">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505589B">
      <w:pPr>
        <w:pStyle w:val="69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04007BC6">
      <w:pPr>
        <w:pStyle w:val="3"/>
        <w:keepNext w:val="0"/>
        <w:keepLines w:val="0"/>
        <w:pageBreakBefore/>
        <w:widowControl/>
        <w:spacing w:before="100" w:beforeAutospacing="1" w:after="100" w:afterAutospacing="1" w:line="360" w:lineRule="auto"/>
        <w:rPr>
          <w:rFonts w:hint="eastAsia" w:ascii="仿宋" w:hAnsi="仿宋" w:eastAsia="仿宋" w:cs="仿宋"/>
          <w:color w:val="auto"/>
        </w:rPr>
      </w:pPr>
      <w:bookmarkStart w:id="60" w:name="_Toc465665161"/>
      <w:r>
        <w:rPr>
          <w:rFonts w:hint="eastAsia" w:ascii="仿宋" w:hAnsi="仿宋" w:eastAsia="仿宋" w:cs="仿宋"/>
          <w:color w:val="auto"/>
        </w:rPr>
        <w:t>附件</w:t>
      </w:r>
      <w:bookmarkEnd w:id="60"/>
    </w:p>
    <w:p w14:paraId="49209B37">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5DE97909">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2EC8AB77">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23F068A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p>
    <w:p w14:paraId="50EF7AD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地址：邮编：</w:t>
      </w:r>
    </w:p>
    <w:p w14:paraId="401B47A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联系人：联系电话：</w:t>
      </w:r>
    </w:p>
    <w:p w14:paraId="765110A2">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p>
    <w:p w14:paraId="15EB15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p>
    <w:p w14:paraId="08850E6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地址：邮编：</w:t>
      </w:r>
    </w:p>
    <w:p w14:paraId="0A2C2E68">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58537BA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p>
    <w:p w14:paraId="168A688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质疑项目的编号：包号：</w:t>
      </w:r>
    </w:p>
    <w:p w14:paraId="53943C4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p>
    <w:p w14:paraId="4BD861E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p>
    <w:p w14:paraId="3BAB07CC">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5AB4831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p>
    <w:p w14:paraId="6F16A0C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p>
    <w:p w14:paraId="2EBB5CAA">
      <w:pPr>
        <w:snapToGrid w:val="0"/>
        <w:spacing w:line="360" w:lineRule="auto"/>
        <w:rPr>
          <w:rFonts w:hint="eastAsia" w:ascii="仿宋" w:hAnsi="仿宋" w:eastAsia="仿宋" w:cs="仿宋"/>
          <w:color w:val="auto"/>
          <w:sz w:val="24"/>
        </w:rPr>
      </w:pPr>
    </w:p>
    <w:p w14:paraId="1E25F31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p>
    <w:p w14:paraId="735DDA77">
      <w:pPr>
        <w:snapToGrid w:val="0"/>
        <w:spacing w:line="360" w:lineRule="auto"/>
        <w:rPr>
          <w:rFonts w:hint="eastAsia" w:ascii="仿宋" w:hAnsi="仿宋" w:eastAsia="仿宋" w:cs="仿宋"/>
          <w:color w:val="auto"/>
          <w:sz w:val="24"/>
          <w:u w:val="dotted"/>
        </w:rPr>
      </w:pPr>
    </w:p>
    <w:p w14:paraId="564372D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4987E66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575BF73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1167AE9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p>
    <w:p w14:paraId="178A3D4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1C9A330">
      <w:pPr>
        <w:spacing w:line="360" w:lineRule="auto"/>
        <w:rPr>
          <w:rFonts w:hint="eastAsia" w:ascii="仿宋" w:hAnsi="仿宋" w:eastAsia="仿宋" w:cs="仿宋"/>
          <w:color w:val="auto"/>
          <w:sz w:val="24"/>
        </w:rPr>
      </w:pPr>
      <w:r>
        <w:rPr>
          <w:rFonts w:hint="eastAsia" w:ascii="仿宋" w:hAnsi="仿宋" w:eastAsia="仿宋" w:cs="仿宋"/>
          <w:color w:val="auto"/>
          <w:sz w:val="24"/>
        </w:rPr>
        <w:t>日期：</w:t>
      </w:r>
    </w:p>
    <w:p w14:paraId="027CD894">
      <w:pPr>
        <w:spacing w:line="360" w:lineRule="auto"/>
        <w:jc w:val="center"/>
        <w:rPr>
          <w:rFonts w:hint="eastAsia" w:ascii="仿宋" w:hAnsi="仿宋" w:eastAsia="仿宋" w:cs="仿宋"/>
          <w:b/>
          <w:bCs/>
          <w:color w:val="auto"/>
          <w:sz w:val="24"/>
        </w:rPr>
      </w:pPr>
    </w:p>
    <w:p w14:paraId="683DBAB2">
      <w:pPr>
        <w:spacing w:line="360" w:lineRule="auto"/>
        <w:rPr>
          <w:rFonts w:hint="eastAsia" w:ascii="仿宋" w:hAnsi="仿宋" w:eastAsia="仿宋" w:cs="仿宋"/>
          <w:b/>
          <w:color w:val="auto"/>
          <w:sz w:val="24"/>
        </w:rPr>
      </w:pPr>
    </w:p>
    <w:p w14:paraId="2436E8F3">
      <w:pPr>
        <w:spacing w:line="360" w:lineRule="auto"/>
        <w:rPr>
          <w:rFonts w:hint="eastAsia" w:ascii="仿宋" w:hAnsi="仿宋" w:eastAsia="仿宋" w:cs="仿宋"/>
          <w:b/>
          <w:color w:val="auto"/>
          <w:sz w:val="24"/>
        </w:rPr>
      </w:pPr>
    </w:p>
    <w:p w14:paraId="4E648E48">
      <w:pPr>
        <w:spacing w:line="360" w:lineRule="auto"/>
        <w:rPr>
          <w:rFonts w:hint="eastAsia" w:ascii="仿宋" w:hAnsi="仿宋" w:eastAsia="仿宋" w:cs="仿宋"/>
          <w:b/>
          <w:color w:val="auto"/>
          <w:sz w:val="24"/>
        </w:rPr>
      </w:pPr>
    </w:p>
    <w:p w14:paraId="045B6958">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0B2205E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01E7212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3DE45B2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5EEB221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8D3E30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31B779E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7A3ECD53">
      <w:pPr>
        <w:widowControl/>
        <w:spacing w:line="360" w:lineRule="auto"/>
        <w:ind w:firstLine="600" w:firstLineChars="200"/>
        <w:jc w:val="left"/>
        <w:rPr>
          <w:rFonts w:hint="eastAsia" w:ascii="仿宋" w:hAnsi="仿宋" w:eastAsia="仿宋" w:cs="仿宋"/>
          <w:color w:val="auto"/>
          <w:sz w:val="30"/>
          <w:szCs w:val="30"/>
        </w:rPr>
      </w:pPr>
    </w:p>
    <w:p w14:paraId="14731291">
      <w:pPr>
        <w:spacing w:line="360" w:lineRule="auto"/>
        <w:jc w:val="center"/>
        <w:rPr>
          <w:rFonts w:hint="eastAsia" w:ascii="仿宋" w:hAnsi="仿宋" w:eastAsia="仿宋" w:cs="仿宋"/>
          <w:b/>
          <w:color w:val="auto"/>
          <w:spacing w:val="6"/>
          <w:sz w:val="32"/>
          <w:szCs w:val="32"/>
        </w:rPr>
      </w:pPr>
    </w:p>
    <w:p w14:paraId="1CE0E1A8">
      <w:pPr>
        <w:pStyle w:val="86"/>
        <w:rPr>
          <w:rFonts w:hint="eastAsia" w:ascii="仿宋" w:hAnsi="仿宋" w:eastAsia="仿宋" w:cs="仿宋"/>
          <w:color w:val="auto"/>
        </w:rPr>
      </w:pPr>
    </w:p>
    <w:p w14:paraId="018A9DE5">
      <w:pPr>
        <w:pStyle w:val="87"/>
        <w:rPr>
          <w:rFonts w:hint="eastAsia" w:ascii="仿宋" w:hAnsi="仿宋" w:eastAsia="仿宋" w:cs="仿宋"/>
          <w:color w:val="auto"/>
        </w:rPr>
      </w:pPr>
    </w:p>
    <w:p w14:paraId="73938CB6">
      <w:pPr>
        <w:rPr>
          <w:rFonts w:hint="eastAsia" w:ascii="仿宋" w:hAnsi="仿宋" w:eastAsia="仿宋" w:cs="仿宋"/>
          <w:color w:val="auto"/>
        </w:rPr>
      </w:pPr>
    </w:p>
    <w:p w14:paraId="00F23AD6">
      <w:pPr>
        <w:pStyle w:val="86"/>
        <w:rPr>
          <w:rFonts w:hint="eastAsia" w:ascii="仿宋" w:hAnsi="仿宋" w:eastAsia="仿宋" w:cs="仿宋"/>
          <w:color w:val="auto"/>
        </w:rPr>
      </w:pPr>
    </w:p>
    <w:p w14:paraId="112DE5FF">
      <w:pPr>
        <w:pStyle w:val="87"/>
        <w:rPr>
          <w:rFonts w:hint="eastAsia" w:ascii="仿宋" w:hAnsi="仿宋" w:eastAsia="仿宋" w:cs="仿宋"/>
          <w:color w:val="auto"/>
        </w:rPr>
      </w:pPr>
    </w:p>
    <w:p w14:paraId="27877BD3">
      <w:pPr>
        <w:rPr>
          <w:rFonts w:hint="eastAsia" w:ascii="仿宋" w:hAnsi="仿宋" w:eastAsia="仿宋" w:cs="仿宋"/>
          <w:color w:val="auto"/>
        </w:rPr>
      </w:pPr>
    </w:p>
    <w:p w14:paraId="06240B8B">
      <w:pPr>
        <w:pStyle w:val="86"/>
        <w:rPr>
          <w:rFonts w:hint="eastAsia" w:ascii="仿宋" w:hAnsi="仿宋" w:eastAsia="仿宋" w:cs="仿宋"/>
          <w:color w:val="auto"/>
        </w:rPr>
      </w:pPr>
    </w:p>
    <w:p w14:paraId="6327E2EA">
      <w:pPr>
        <w:pStyle w:val="87"/>
        <w:rPr>
          <w:rFonts w:hint="eastAsia" w:ascii="仿宋" w:hAnsi="仿宋" w:eastAsia="仿宋" w:cs="仿宋"/>
          <w:color w:val="auto"/>
        </w:rPr>
      </w:pPr>
    </w:p>
    <w:p w14:paraId="422FFD27">
      <w:pPr>
        <w:rPr>
          <w:rFonts w:hint="eastAsia" w:ascii="仿宋" w:hAnsi="仿宋" w:eastAsia="仿宋" w:cs="仿宋"/>
          <w:color w:val="auto"/>
        </w:rPr>
      </w:pPr>
    </w:p>
    <w:p w14:paraId="55A2ADAE">
      <w:pPr>
        <w:pStyle w:val="86"/>
        <w:rPr>
          <w:rFonts w:hint="eastAsia" w:ascii="仿宋" w:hAnsi="仿宋" w:eastAsia="仿宋" w:cs="仿宋"/>
          <w:color w:val="auto"/>
        </w:rPr>
      </w:pPr>
    </w:p>
    <w:p w14:paraId="06C2DE60">
      <w:pPr>
        <w:pStyle w:val="87"/>
        <w:rPr>
          <w:rFonts w:hint="eastAsia" w:ascii="仿宋" w:hAnsi="仿宋" w:eastAsia="仿宋" w:cs="仿宋"/>
          <w:color w:val="auto"/>
        </w:rPr>
      </w:pPr>
    </w:p>
    <w:p w14:paraId="254A35D6">
      <w:pPr>
        <w:rPr>
          <w:rFonts w:hint="eastAsia" w:ascii="仿宋" w:hAnsi="仿宋" w:eastAsia="仿宋" w:cs="仿宋"/>
          <w:color w:val="auto"/>
        </w:rPr>
      </w:pPr>
    </w:p>
    <w:p w14:paraId="512883C9">
      <w:pPr>
        <w:pStyle w:val="86"/>
        <w:rPr>
          <w:rFonts w:hint="eastAsia" w:ascii="仿宋" w:hAnsi="仿宋" w:eastAsia="仿宋" w:cs="仿宋"/>
          <w:color w:val="auto"/>
        </w:rPr>
      </w:pPr>
    </w:p>
    <w:p w14:paraId="63370C3E">
      <w:pPr>
        <w:pStyle w:val="87"/>
        <w:rPr>
          <w:rFonts w:hint="eastAsia" w:ascii="仿宋" w:hAnsi="仿宋" w:eastAsia="仿宋" w:cs="仿宋"/>
          <w:color w:val="auto"/>
        </w:rPr>
      </w:pPr>
    </w:p>
    <w:p w14:paraId="0CA17A71">
      <w:pPr>
        <w:rPr>
          <w:rFonts w:hint="eastAsia" w:ascii="仿宋" w:hAnsi="仿宋" w:eastAsia="仿宋" w:cs="仿宋"/>
          <w:color w:val="auto"/>
        </w:rPr>
      </w:pPr>
    </w:p>
    <w:p w14:paraId="30F09980">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附件2：投诉书范本及制作说明</w:t>
      </w:r>
    </w:p>
    <w:p w14:paraId="581F4773">
      <w:pPr>
        <w:spacing w:line="360" w:lineRule="auto"/>
        <w:jc w:val="center"/>
        <w:rPr>
          <w:rFonts w:hint="eastAsia" w:ascii="仿宋" w:hAnsi="仿宋" w:eastAsia="仿宋" w:cs="仿宋"/>
          <w:b/>
          <w:color w:val="auto"/>
          <w:sz w:val="24"/>
        </w:rPr>
      </w:pPr>
    </w:p>
    <w:p w14:paraId="5088F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3522E7C9">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670FCD5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p>
    <w:p w14:paraId="766EF47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地址：邮编：</w:t>
      </w:r>
    </w:p>
    <w:p w14:paraId="07CDA307">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p>
    <w:p w14:paraId="62B10349">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p>
    <w:p w14:paraId="37345BB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w:t>
      </w:r>
    </w:p>
    <w:p w14:paraId="6D599C20">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地址：邮编：</w:t>
      </w:r>
    </w:p>
    <w:p w14:paraId="1F7996E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p>
    <w:p w14:paraId="4F34DD4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地址：邮编：</w:t>
      </w:r>
    </w:p>
    <w:p w14:paraId="3945FD0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44CB89C8">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51BCB035">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163E0B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p>
    <w:p w14:paraId="1746B10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地址：邮编：</w:t>
      </w:r>
    </w:p>
    <w:p w14:paraId="770014C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4FAD2673">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238735A1">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p>
    <w:p w14:paraId="58FD8D3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采购项目编号：包号：</w:t>
      </w:r>
    </w:p>
    <w:p w14:paraId="388FD013">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p>
    <w:p w14:paraId="0DCE223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p>
    <w:p w14:paraId="1019C70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4445F3B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412F4525">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4FB535A5">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投诉人于年月日,向提出质疑，质疑事项为：</w:t>
      </w:r>
    </w:p>
    <w:p w14:paraId="46ADC1B2">
      <w:pPr>
        <w:spacing w:line="360" w:lineRule="auto"/>
        <w:rPr>
          <w:rFonts w:hint="eastAsia" w:ascii="仿宋" w:hAnsi="仿宋" w:eastAsia="仿宋" w:cs="仿宋"/>
          <w:color w:val="auto"/>
          <w:sz w:val="24"/>
          <w:u w:val="dotted"/>
        </w:rPr>
      </w:pPr>
    </w:p>
    <w:p w14:paraId="1B115C02">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于年月日,就质疑事项作出了答复/没有在法定期限内作出答复。</w:t>
      </w:r>
    </w:p>
    <w:p w14:paraId="6A76DDFF">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4F67EFE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p>
    <w:p w14:paraId="4F397D8D">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p>
    <w:p w14:paraId="3F8B218C">
      <w:pPr>
        <w:spacing w:line="360" w:lineRule="auto"/>
        <w:rPr>
          <w:rFonts w:hint="eastAsia" w:ascii="仿宋" w:hAnsi="仿宋" w:eastAsia="仿宋" w:cs="仿宋"/>
          <w:color w:val="auto"/>
          <w:sz w:val="24"/>
          <w:u w:val="dotted"/>
        </w:rPr>
      </w:pPr>
    </w:p>
    <w:p w14:paraId="0881027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p>
    <w:p w14:paraId="3540294B">
      <w:pPr>
        <w:spacing w:line="360" w:lineRule="auto"/>
        <w:rPr>
          <w:rFonts w:hint="eastAsia" w:ascii="仿宋" w:hAnsi="仿宋" w:eastAsia="仿宋" w:cs="仿宋"/>
          <w:color w:val="auto"/>
          <w:sz w:val="24"/>
          <w:u w:val="dotted"/>
        </w:rPr>
      </w:pPr>
    </w:p>
    <w:p w14:paraId="148650CC">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48F2CE37">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888EB06">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2C5FDF78">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p>
    <w:p w14:paraId="1B47DF72">
      <w:pPr>
        <w:spacing w:line="360" w:lineRule="auto"/>
        <w:rPr>
          <w:rFonts w:hint="eastAsia" w:ascii="仿宋" w:hAnsi="仿宋" w:eastAsia="仿宋" w:cs="仿宋"/>
          <w:color w:val="auto"/>
          <w:sz w:val="24"/>
          <w:u w:val="single"/>
        </w:rPr>
      </w:pPr>
    </w:p>
    <w:p w14:paraId="549BE5B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05D824A">
      <w:pPr>
        <w:spacing w:line="360" w:lineRule="auto"/>
        <w:rPr>
          <w:rFonts w:hint="eastAsia" w:ascii="仿宋" w:hAnsi="仿宋" w:eastAsia="仿宋" w:cs="仿宋"/>
          <w:color w:val="auto"/>
          <w:sz w:val="24"/>
        </w:rPr>
      </w:pPr>
      <w:r>
        <w:rPr>
          <w:rFonts w:hint="eastAsia" w:ascii="仿宋" w:hAnsi="仿宋" w:eastAsia="仿宋" w:cs="仿宋"/>
          <w:color w:val="auto"/>
          <w:sz w:val="24"/>
        </w:rPr>
        <w:t>日期：</w:t>
      </w:r>
    </w:p>
    <w:p w14:paraId="78CC2AED">
      <w:pPr>
        <w:spacing w:line="360" w:lineRule="auto"/>
        <w:rPr>
          <w:rFonts w:hint="eastAsia" w:ascii="仿宋" w:hAnsi="仿宋" w:eastAsia="仿宋" w:cs="仿宋"/>
          <w:b/>
          <w:color w:val="auto"/>
          <w:sz w:val="24"/>
        </w:rPr>
      </w:pPr>
    </w:p>
    <w:p w14:paraId="54C0E264">
      <w:pPr>
        <w:spacing w:line="360" w:lineRule="auto"/>
        <w:rPr>
          <w:rFonts w:hint="eastAsia" w:ascii="仿宋" w:hAnsi="仿宋" w:eastAsia="仿宋" w:cs="仿宋"/>
          <w:b/>
          <w:color w:val="auto"/>
          <w:sz w:val="24"/>
        </w:rPr>
      </w:pPr>
    </w:p>
    <w:p w14:paraId="1EB0E467">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2A57924">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16626D9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3652D81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798F98A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2644A57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800C1A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03E8F16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510E6CC0">
      <w:pPr>
        <w:spacing w:line="360" w:lineRule="auto"/>
        <w:rPr>
          <w:rFonts w:hint="eastAsia" w:ascii="仿宋" w:hAnsi="仿宋" w:eastAsia="仿宋" w:cs="仿宋"/>
          <w:b/>
          <w:color w:val="auto"/>
          <w:sz w:val="24"/>
        </w:rPr>
      </w:pPr>
    </w:p>
    <w:p w14:paraId="6030E23B">
      <w:pPr>
        <w:autoSpaceDE w:val="0"/>
        <w:autoSpaceDN w:val="0"/>
        <w:jc w:val="center"/>
        <w:rPr>
          <w:rFonts w:hint="eastAsia" w:ascii="仿宋" w:hAnsi="仿宋" w:eastAsia="仿宋" w:cs="仿宋"/>
          <w:b/>
          <w:color w:val="auto"/>
          <w:spacing w:val="6"/>
          <w:sz w:val="32"/>
          <w:szCs w:val="32"/>
        </w:rPr>
      </w:pPr>
    </w:p>
    <w:p w14:paraId="49584DC7">
      <w:pPr>
        <w:pStyle w:val="86"/>
        <w:rPr>
          <w:rFonts w:hint="eastAsia" w:ascii="仿宋" w:hAnsi="仿宋" w:eastAsia="仿宋" w:cs="仿宋"/>
          <w:color w:val="auto"/>
        </w:rPr>
      </w:pPr>
    </w:p>
    <w:p w14:paraId="14A2AC4A">
      <w:pPr>
        <w:pStyle w:val="87"/>
        <w:rPr>
          <w:rFonts w:hint="eastAsia" w:ascii="仿宋" w:hAnsi="仿宋" w:eastAsia="仿宋" w:cs="仿宋"/>
          <w:color w:val="auto"/>
        </w:rPr>
      </w:pPr>
    </w:p>
    <w:p w14:paraId="4DCFD867">
      <w:pPr>
        <w:rPr>
          <w:rFonts w:hint="eastAsia" w:ascii="仿宋" w:hAnsi="仿宋" w:eastAsia="仿宋" w:cs="仿宋"/>
          <w:color w:val="auto"/>
        </w:rPr>
      </w:pPr>
    </w:p>
    <w:p w14:paraId="5C56743C">
      <w:pPr>
        <w:pStyle w:val="86"/>
        <w:rPr>
          <w:rFonts w:hint="eastAsia" w:ascii="仿宋" w:hAnsi="仿宋" w:eastAsia="仿宋" w:cs="仿宋"/>
          <w:color w:val="auto"/>
        </w:rPr>
      </w:pPr>
    </w:p>
    <w:p w14:paraId="518C2753">
      <w:pPr>
        <w:pStyle w:val="87"/>
        <w:rPr>
          <w:rFonts w:hint="eastAsia" w:ascii="仿宋" w:hAnsi="仿宋" w:eastAsia="仿宋" w:cs="仿宋"/>
          <w:color w:val="auto"/>
        </w:rPr>
      </w:pPr>
    </w:p>
    <w:p w14:paraId="2DE75EAC">
      <w:pPr>
        <w:rPr>
          <w:rFonts w:hint="eastAsia" w:ascii="仿宋" w:hAnsi="仿宋" w:eastAsia="仿宋" w:cs="仿宋"/>
          <w:color w:val="auto"/>
        </w:rPr>
      </w:pPr>
    </w:p>
    <w:p w14:paraId="68624E99">
      <w:pPr>
        <w:pStyle w:val="86"/>
        <w:rPr>
          <w:rFonts w:hint="eastAsia" w:ascii="仿宋" w:hAnsi="仿宋" w:eastAsia="仿宋" w:cs="仿宋"/>
          <w:color w:val="auto"/>
        </w:rPr>
      </w:pPr>
    </w:p>
    <w:p w14:paraId="7CA87306">
      <w:pPr>
        <w:pStyle w:val="87"/>
        <w:rPr>
          <w:rFonts w:hint="eastAsia" w:ascii="仿宋" w:hAnsi="仿宋" w:eastAsia="仿宋" w:cs="仿宋"/>
          <w:color w:val="auto"/>
        </w:rPr>
      </w:pPr>
    </w:p>
    <w:p w14:paraId="73A31537">
      <w:pPr>
        <w:rPr>
          <w:rFonts w:hint="eastAsia" w:ascii="仿宋" w:hAnsi="仿宋" w:eastAsia="仿宋" w:cs="仿宋"/>
          <w:color w:val="auto"/>
        </w:rPr>
      </w:pPr>
    </w:p>
    <w:p w14:paraId="365CC46A">
      <w:pPr>
        <w:pStyle w:val="86"/>
        <w:rPr>
          <w:rFonts w:hint="eastAsia" w:ascii="仿宋" w:hAnsi="仿宋" w:eastAsia="仿宋" w:cs="仿宋"/>
          <w:color w:val="auto"/>
        </w:rPr>
      </w:pPr>
    </w:p>
    <w:p w14:paraId="745924B0">
      <w:pPr>
        <w:pStyle w:val="87"/>
        <w:rPr>
          <w:rFonts w:hint="eastAsia" w:ascii="仿宋" w:hAnsi="仿宋" w:eastAsia="仿宋" w:cs="仿宋"/>
          <w:color w:val="auto"/>
        </w:rPr>
      </w:pPr>
    </w:p>
    <w:p w14:paraId="50F6954E">
      <w:pPr>
        <w:rPr>
          <w:rFonts w:hint="eastAsia" w:ascii="仿宋" w:hAnsi="仿宋" w:eastAsia="仿宋" w:cs="仿宋"/>
          <w:color w:val="auto"/>
        </w:rPr>
      </w:pPr>
    </w:p>
    <w:p w14:paraId="2A17BE09">
      <w:pPr>
        <w:pStyle w:val="86"/>
        <w:rPr>
          <w:rFonts w:hint="eastAsia" w:ascii="仿宋" w:hAnsi="仿宋" w:eastAsia="仿宋" w:cs="仿宋"/>
          <w:color w:val="auto"/>
        </w:rPr>
      </w:pPr>
    </w:p>
    <w:p w14:paraId="5DA3571A">
      <w:pPr>
        <w:pStyle w:val="87"/>
        <w:rPr>
          <w:rFonts w:hint="eastAsia" w:ascii="仿宋" w:hAnsi="仿宋" w:eastAsia="仿宋" w:cs="仿宋"/>
          <w:color w:val="auto"/>
        </w:rPr>
      </w:pPr>
    </w:p>
    <w:p w14:paraId="2818650B">
      <w:pPr>
        <w:rPr>
          <w:rFonts w:hint="eastAsia" w:ascii="仿宋" w:hAnsi="仿宋" w:eastAsia="仿宋" w:cs="仿宋"/>
          <w:color w:val="auto"/>
        </w:rPr>
      </w:pPr>
    </w:p>
    <w:p w14:paraId="6485C184">
      <w:pPr>
        <w:pStyle w:val="86"/>
        <w:rPr>
          <w:rFonts w:hint="eastAsia" w:ascii="仿宋" w:hAnsi="仿宋" w:eastAsia="仿宋" w:cs="仿宋"/>
          <w:color w:val="auto"/>
        </w:rPr>
      </w:pPr>
    </w:p>
    <w:p w14:paraId="39A3E6EF">
      <w:pPr>
        <w:pStyle w:val="87"/>
        <w:rPr>
          <w:rFonts w:hint="eastAsia" w:ascii="仿宋" w:hAnsi="仿宋" w:eastAsia="仿宋" w:cs="仿宋"/>
          <w:color w:val="auto"/>
        </w:rPr>
      </w:pPr>
    </w:p>
    <w:p w14:paraId="6FB4054C">
      <w:pPr>
        <w:rPr>
          <w:rFonts w:hint="eastAsia" w:ascii="仿宋" w:hAnsi="仿宋" w:eastAsia="仿宋" w:cs="仿宋"/>
          <w:color w:val="auto"/>
        </w:rPr>
      </w:pPr>
    </w:p>
    <w:p w14:paraId="7789CE43">
      <w:pPr>
        <w:pStyle w:val="86"/>
        <w:rPr>
          <w:rFonts w:hint="eastAsia" w:ascii="仿宋" w:hAnsi="仿宋" w:eastAsia="仿宋" w:cs="仿宋"/>
          <w:color w:val="auto"/>
        </w:rPr>
      </w:pPr>
    </w:p>
    <w:p w14:paraId="0871AB3B">
      <w:pPr>
        <w:pStyle w:val="87"/>
        <w:rPr>
          <w:rFonts w:hint="eastAsia" w:ascii="仿宋" w:hAnsi="仿宋" w:eastAsia="仿宋" w:cs="仿宋"/>
          <w:color w:val="auto"/>
        </w:rPr>
      </w:pPr>
    </w:p>
    <w:p w14:paraId="43BC8666">
      <w:pPr>
        <w:rPr>
          <w:rFonts w:hint="eastAsia" w:ascii="仿宋" w:hAnsi="仿宋" w:eastAsia="仿宋" w:cs="仿宋"/>
          <w:color w:val="auto"/>
        </w:rPr>
      </w:pPr>
    </w:p>
    <w:p w14:paraId="41166868">
      <w:pPr>
        <w:pStyle w:val="86"/>
        <w:rPr>
          <w:rFonts w:hint="eastAsia" w:ascii="仿宋" w:hAnsi="仿宋" w:eastAsia="仿宋" w:cs="仿宋"/>
          <w:color w:val="auto"/>
        </w:rPr>
      </w:pPr>
    </w:p>
    <w:p w14:paraId="3E68F92C">
      <w:pPr>
        <w:pStyle w:val="87"/>
        <w:rPr>
          <w:rFonts w:hint="eastAsia" w:ascii="仿宋" w:hAnsi="仿宋" w:eastAsia="仿宋" w:cs="仿宋"/>
          <w:color w:val="auto"/>
        </w:rPr>
      </w:pPr>
    </w:p>
    <w:p w14:paraId="7D9E03D3">
      <w:pPr>
        <w:rPr>
          <w:rFonts w:hint="eastAsia" w:ascii="仿宋" w:hAnsi="仿宋" w:eastAsia="仿宋" w:cs="仿宋"/>
          <w:color w:val="auto"/>
        </w:rPr>
      </w:pPr>
    </w:p>
    <w:p w14:paraId="3D7505F3">
      <w:pPr>
        <w:pStyle w:val="86"/>
        <w:rPr>
          <w:rFonts w:hint="eastAsia" w:ascii="仿宋" w:hAnsi="仿宋" w:eastAsia="仿宋" w:cs="仿宋"/>
          <w:color w:val="auto"/>
        </w:rPr>
      </w:pPr>
    </w:p>
    <w:p w14:paraId="4241A6D9">
      <w:pPr>
        <w:pStyle w:val="87"/>
        <w:rPr>
          <w:rFonts w:hint="eastAsia" w:ascii="仿宋" w:hAnsi="仿宋" w:eastAsia="仿宋" w:cs="仿宋"/>
          <w:color w:val="auto"/>
        </w:rPr>
      </w:pPr>
    </w:p>
    <w:p w14:paraId="7DEC81C0">
      <w:pPr>
        <w:rPr>
          <w:rFonts w:hint="eastAsia" w:ascii="仿宋" w:hAnsi="仿宋" w:eastAsia="仿宋" w:cs="仿宋"/>
          <w:color w:val="auto"/>
        </w:rPr>
      </w:pPr>
    </w:p>
    <w:p w14:paraId="2C68781B">
      <w:pPr>
        <w:pStyle w:val="86"/>
        <w:rPr>
          <w:rFonts w:hint="eastAsia" w:ascii="仿宋" w:hAnsi="仿宋" w:eastAsia="仿宋" w:cs="仿宋"/>
          <w:color w:val="auto"/>
        </w:rPr>
      </w:pPr>
    </w:p>
    <w:p w14:paraId="1710E00A">
      <w:pPr>
        <w:pStyle w:val="87"/>
        <w:rPr>
          <w:rFonts w:hint="eastAsia" w:ascii="仿宋" w:hAnsi="仿宋" w:eastAsia="仿宋" w:cs="仿宋"/>
          <w:color w:val="auto"/>
        </w:rPr>
      </w:pPr>
    </w:p>
    <w:p w14:paraId="4A8D83BA">
      <w:pPr>
        <w:rPr>
          <w:rFonts w:hint="eastAsia" w:ascii="仿宋" w:hAnsi="仿宋" w:eastAsia="仿宋" w:cs="仿宋"/>
          <w:color w:val="auto"/>
        </w:rPr>
      </w:pPr>
    </w:p>
    <w:p w14:paraId="02D5F95D">
      <w:pPr>
        <w:pStyle w:val="86"/>
        <w:rPr>
          <w:rFonts w:hint="eastAsia" w:ascii="仿宋" w:hAnsi="仿宋" w:eastAsia="仿宋" w:cs="仿宋"/>
          <w:color w:val="auto"/>
        </w:rPr>
      </w:pPr>
    </w:p>
    <w:p w14:paraId="7B0B958E">
      <w:pPr>
        <w:pStyle w:val="87"/>
        <w:rPr>
          <w:rFonts w:hint="eastAsia" w:ascii="仿宋" w:hAnsi="仿宋" w:eastAsia="仿宋" w:cs="仿宋"/>
          <w:color w:val="auto"/>
        </w:rPr>
      </w:pPr>
    </w:p>
    <w:p w14:paraId="63EAC5FA">
      <w:pPr>
        <w:rPr>
          <w:rFonts w:hint="eastAsia" w:ascii="仿宋" w:hAnsi="仿宋" w:eastAsia="仿宋" w:cs="仿宋"/>
          <w:color w:val="auto"/>
        </w:rPr>
      </w:pPr>
    </w:p>
    <w:p w14:paraId="2F38F196">
      <w:pPr>
        <w:pStyle w:val="86"/>
        <w:rPr>
          <w:rFonts w:hint="eastAsia" w:ascii="仿宋" w:hAnsi="仿宋" w:eastAsia="仿宋" w:cs="仿宋"/>
          <w:color w:val="auto"/>
        </w:rPr>
      </w:pPr>
    </w:p>
    <w:p w14:paraId="500E35A9">
      <w:pPr>
        <w:pStyle w:val="87"/>
        <w:rPr>
          <w:rFonts w:hint="eastAsia" w:ascii="仿宋" w:hAnsi="仿宋" w:eastAsia="仿宋" w:cs="仿宋"/>
          <w:color w:val="auto"/>
        </w:rPr>
      </w:pPr>
    </w:p>
    <w:p w14:paraId="7442A130">
      <w:pPr>
        <w:rPr>
          <w:rFonts w:hint="eastAsia" w:ascii="仿宋" w:hAnsi="仿宋" w:eastAsia="仿宋" w:cs="仿宋"/>
          <w:color w:val="auto"/>
        </w:rPr>
      </w:pPr>
    </w:p>
    <w:p w14:paraId="5EDB039A">
      <w:pPr>
        <w:pStyle w:val="86"/>
        <w:rPr>
          <w:rFonts w:hint="eastAsia" w:ascii="仿宋" w:hAnsi="仿宋" w:eastAsia="仿宋" w:cs="仿宋"/>
          <w:color w:val="auto"/>
        </w:rPr>
      </w:pPr>
    </w:p>
    <w:p w14:paraId="32F133A2">
      <w:pPr>
        <w:pStyle w:val="87"/>
        <w:rPr>
          <w:rFonts w:hint="eastAsia" w:ascii="仿宋" w:hAnsi="仿宋" w:eastAsia="仿宋" w:cs="仿宋"/>
          <w:color w:val="auto"/>
        </w:rPr>
      </w:pPr>
    </w:p>
    <w:p w14:paraId="551FFD1B">
      <w:pPr>
        <w:pStyle w:val="86"/>
        <w:rPr>
          <w:rFonts w:hint="eastAsia" w:ascii="仿宋" w:hAnsi="仿宋" w:eastAsia="仿宋" w:cs="仿宋"/>
          <w:color w:val="auto"/>
        </w:rPr>
      </w:pPr>
    </w:p>
    <w:p w14:paraId="3749CACD">
      <w:pPr>
        <w:pStyle w:val="87"/>
        <w:rPr>
          <w:rFonts w:hint="eastAsia" w:ascii="仿宋" w:hAnsi="仿宋" w:eastAsia="仿宋" w:cs="仿宋"/>
          <w:color w:val="auto"/>
        </w:rPr>
      </w:pPr>
    </w:p>
    <w:p w14:paraId="72531B68">
      <w:pPr>
        <w:rPr>
          <w:rFonts w:hint="eastAsia" w:ascii="仿宋" w:hAnsi="仿宋" w:eastAsia="仿宋" w:cs="仿宋"/>
          <w:color w:val="auto"/>
        </w:rPr>
      </w:pPr>
    </w:p>
    <w:p w14:paraId="387668B9">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附件3：</w:t>
      </w:r>
      <w:r>
        <w:rPr>
          <w:rFonts w:hint="eastAsia" w:ascii="仿宋" w:hAnsi="仿宋" w:eastAsia="仿宋" w:cs="仿宋"/>
          <w:b/>
          <w:bCs/>
          <w:color w:val="auto"/>
          <w:sz w:val="32"/>
          <w:szCs w:val="32"/>
        </w:rPr>
        <w:t>业务专用章使用说明函</w:t>
      </w:r>
    </w:p>
    <w:p w14:paraId="74BB385E">
      <w:pPr>
        <w:spacing w:line="360" w:lineRule="auto"/>
        <w:rPr>
          <w:rFonts w:hint="eastAsia" w:ascii="仿宋" w:hAnsi="仿宋" w:eastAsia="仿宋" w:cs="仿宋"/>
          <w:color w:val="auto"/>
          <w:sz w:val="24"/>
          <w:u w:val="single"/>
        </w:rPr>
      </w:pPr>
    </w:p>
    <w:p w14:paraId="4E8226D3">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61254C6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1D3DEC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726239C2">
      <w:pPr>
        <w:spacing w:line="360" w:lineRule="auto"/>
        <w:ind w:firstLine="494"/>
        <w:rPr>
          <w:rFonts w:hint="eastAsia" w:ascii="仿宋" w:hAnsi="仿宋" w:eastAsia="仿宋" w:cs="仿宋"/>
          <w:color w:val="auto"/>
          <w:sz w:val="24"/>
        </w:rPr>
      </w:pPr>
    </w:p>
    <w:p w14:paraId="41B0F908">
      <w:pPr>
        <w:spacing w:line="360" w:lineRule="auto"/>
        <w:ind w:firstLine="494"/>
        <w:rPr>
          <w:rFonts w:hint="eastAsia" w:ascii="仿宋" w:hAnsi="仿宋" w:eastAsia="仿宋" w:cs="仿宋"/>
          <w:color w:val="auto"/>
          <w:sz w:val="24"/>
        </w:rPr>
      </w:pPr>
    </w:p>
    <w:p w14:paraId="0632D9AB">
      <w:pPr>
        <w:spacing w:line="360" w:lineRule="auto"/>
        <w:ind w:firstLine="494"/>
        <w:rPr>
          <w:rFonts w:hint="eastAsia" w:ascii="仿宋" w:hAnsi="仿宋" w:eastAsia="仿宋" w:cs="仿宋"/>
          <w:color w:val="auto"/>
          <w:sz w:val="24"/>
        </w:rPr>
      </w:pPr>
    </w:p>
    <w:p w14:paraId="41CD993B">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69B1A691">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49121BE6">
      <w:pPr>
        <w:pStyle w:val="86"/>
        <w:rPr>
          <w:rFonts w:hint="eastAsia" w:ascii="仿宋" w:hAnsi="仿宋" w:eastAsia="仿宋" w:cs="仿宋"/>
          <w:color w:val="auto"/>
        </w:rPr>
      </w:pPr>
    </w:p>
    <w:p w14:paraId="3304B169">
      <w:pPr>
        <w:rPr>
          <w:rFonts w:hint="eastAsia" w:ascii="仿宋" w:hAnsi="仿宋" w:eastAsia="仿宋" w:cs="仿宋"/>
          <w:color w:val="auto"/>
          <w:sz w:val="24"/>
        </w:rPr>
      </w:pPr>
      <w:r>
        <w:rPr>
          <w:rFonts w:hint="eastAsia" w:ascii="仿宋" w:hAnsi="仿宋" w:eastAsia="仿宋" w:cs="仿宋"/>
          <w:b/>
          <w:bCs/>
          <w:color w:val="auto"/>
          <w:sz w:val="24"/>
        </w:rPr>
        <w:t>附：</w:t>
      </w:r>
    </w:p>
    <w:p w14:paraId="38B7A2D6">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投标单位法定名称章（印模）投标单位“XX专用章”（印模）</w:t>
      </w:r>
    </w:p>
    <w:p w14:paraId="293B44AB">
      <w:pPr>
        <w:autoSpaceDE w:val="0"/>
        <w:autoSpaceDN w:val="0"/>
        <w:jc w:val="center"/>
        <w:rPr>
          <w:rFonts w:hint="eastAsia" w:ascii="仿宋" w:hAnsi="仿宋" w:eastAsia="仿宋" w:cs="仿宋"/>
          <w:b/>
          <w:color w:val="auto"/>
          <w:spacing w:val="6"/>
          <w:sz w:val="32"/>
          <w:szCs w:val="32"/>
        </w:rPr>
      </w:pPr>
    </w:p>
    <w:p w14:paraId="3B1951CC">
      <w:pPr>
        <w:autoSpaceDE w:val="0"/>
        <w:autoSpaceDN w:val="0"/>
        <w:jc w:val="center"/>
        <w:rPr>
          <w:rFonts w:hint="eastAsia" w:ascii="仿宋" w:hAnsi="仿宋" w:eastAsia="仿宋" w:cs="仿宋"/>
          <w:b/>
          <w:color w:val="auto"/>
          <w:spacing w:val="6"/>
          <w:sz w:val="32"/>
          <w:szCs w:val="32"/>
        </w:rPr>
      </w:pPr>
    </w:p>
    <w:p w14:paraId="05EADB73">
      <w:pPr>
        <w:autoSpaceDE w:val="0"/>
        <w:autoSpaceDN w:val="0"/>
        <w:jc w:val="center"/>
        <w:rPr>
          <w:rFonts w:hint="eastAsia" w:ascii="仿宋" w:hAnsi="仿宋" w:eastAsia="仿宋" w:cs="仿宋"/>
          <w:b/>
          <w:color w:val="auto"/>
          <w:spacing w:val="6"/>
          <w:sz w:val="32"/>
          <w:szCs w:val="32"/>
        </w:rPr>
      </w:pPr>
    </w:p>
    <w:p w14:paraId="590E17A9">
      <w:pPr>
        <w:autoSpaceDE w:val="0"/>
        <w:autoSpaceDN w:val="0"/>
        <w:jc w:val="center"/>
        <w:rPr>
          <w:rFonts w:hint="eastAsia" w:ascii="仿宋" w:hAnsi="仿宋" w:eastAsia="仿宋" w:cs="仿宋"/>
          <w:b/>
          <w:color w:val="auto"/>
          <w:spacing w:val="6"/>
          <w:sz w:val="32"/>
          <w:szCs w:val="32"/>
        </w:rPr>
      </w:pPr>
    </w:p>
    <w:p w14:paraId="4B34963B">
      <w:pPr>
        <w:autoSpaceDE w:val="0"/>
        <w:autoSpaceDN w:val="0"/>
        <w:jc w:val="center"/>
        <w:rPr>
          <w:rFonts w:hint="eastAsia" w:ascii="仿宋" w:hAnsi="仿宋" w:eastAsia="仿宋" w:cs="仿宋"/>
          <w:b/>
          <w:color w:val="auto"/>
          <w:spacing w:val="6"/>
          <w:sz w:val="32"/>
          <w:szCs w:val="32"/>
        </w:rPr>
      </w:pPr>
    </w:p>
    <w:p w14:paraId="571CDC12">
      <w:pPr>
        <w:autoSpaceDE w:val="0"/>
        <w:autoSpaceDN w:val="0"/>
        <w:jc w:val="center"/>
        <w:rPr>
          <w:rFonts w:hint="eastAsia" w:ascii="仿宋" w:hAnsi="仿宋" w:eastAsia="仿宋" w:cs="仿宋"/>
          <w:b/>
          <w:color w:val="auto"/>
          <w:spacing w:val="6"/>
          <w:sz w:val="32"/>
          <w:szCs w:val="32"/>
        </w:rPr>
      </w:pPr>
    </w:p>
    <w:bookmarkEnd w:id="28"/>
    <w:bookmarkEnd w:id="29"/>
    <w:p w14:paraId="683C069C">
      <w:pPr>
        <w:rPr>
          <w:rFonts w:hint="eastAsia" w:ascii="仿宋" w:hAnsi="仿宋" w:eastAsia="仿宋" w:cs="仿宋"/>
          <w:color w:val="auto"/>
        </w:rPr>
      </w:pPr>
    </w:p>
    <w:p w14:paraId="65CE9170">
      <w:pPr>
        <w:bidi w:val="0"/>
        <w:rPr>
          <w:rFonts w:hint="eastAsia" w:ascii="仿宋" w:hAnsi="仿宋" w:eastAsia="仿宋" w:cs="仿宋"/>
          <w:color w:val="auto"/>
          <w:kern w:val="2"/>
          <w:sz w:val="21"/>
          <w:szCs w:val="24"/>
          <w:lang w:val="en-US" w:eastAsia="zh-CN" w:bidi="ar-SA"/>
        </w:rPr>
      </w:pPr>
    </w:p>
    <w:p w14:paraId="270FEDB1">
      <w:pPr>
        <w:bidi w:val="0"/>
        <w:rPr>
          <w:rFonts w:hint="eastAsia" w:ascii="仿宋" w:hAnsi="仿宋" w:eastAsia="仿宋" w:cs="仿宋"/>
          <w:color w:val="auto"/>
          <w:lang w:val="en-US" w:eastAsia="zh-CN"/>
        </w:rPr>
      </w:pPr>
    </w:p>
    <w:p w14:paraId="4880BF90">
      <w:pPr>
        <w:bidi w:val="0"/>
        <w:rPr>
          <w:rFonts w:hint="eastAsia" w:ascii="仿宋" w:hAnsi="仿宋" w:eastAsia="仿宋" w:cs="仿宋"/>
          <w:color w:val="auto"/>
          <w:lang w:val="en-US" w:eastAsia="zh-CN"/>
        </w:rPr>
      </w:pPr>
    </w:p>
    <w:p w14:paraId="6F5C37E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lang w:val="en-US" w:eastAsia="zh-CN"/>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E27C">
    <w:pPr>
      <w:pStyle w:val="43"/>
      <w:framePr w:wrap="around" w:vAnchor="text" w:hAnchor="margin" w:xAlign="right" w:y="1"/>
      <w:rPr>
        <w:rStyle w:val="76"/>
      </w:rPr>
    </w:pPr>
    <w:r>
      <w:fldChar w:fldCharType="begin"/>
    </w:r>
    <w:r>
      <w:rPr>
        <w:rStyle w:val="76"/>
      </w:rPr>
      <w:instrText xml:space="preserve">PAGE  </w:instrText>
    </w:r>
    <w:r>
      <w:fldChar w:fldCharType="end"/>
    </w:r>
  </w:p>
  <w:p w14:paraId="71C9FCE3">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F48BF">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65F2F">
                          <w:pPr>
                            <w:pStyle w:val="43"/>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C65F2F">
                    <w:pPr>
                      <w:pStyle w:val="43"/>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AD72">
    <w:pPr>
      <w:pStyle w:val="43"/>
      <w:framePr w:wrap="around" w:vAnchor="text" w:hAnchor="margin" w:xAlign="right" w:y="1"/>
      <w:rPr>
        <w:rStyle w:val="76"/>
      </w:rPr>
    </w:pPr>
    <w:r>
      <w:fldChar w:fldCharType="begin"/>
    </w:r>
    <w:r>
      <w:rPr>
        <w:rStyle w:val="76"/>
      </w:rPr>
      <w:instrText xml:space="preserve">PAGE  </w:instrText>
    </w:r>
    <w:r>
      <w:fldChar w:fldCharType="end"/>
    </w:r>
  </w:p>
  <w:p w14:paraId="0D959EF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8F70">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85786">
                          <w:pPr>
                            <w:pStyle w:val="43"/>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185786">
                    <w:pPr>
                      <w:pStyle w:val="43"/>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6E54A">
    <w:pPr>
      <w:pStyle w:val="43"/>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7FFB">
    <w:pPr>
      <w:pStyle w:val="43"/>
      <w:framePr w:wrap="around" w:vAnchor="text" w:hAnchor="margin" w:xAlign="right" w:y="1"/>
      <w:rPr>
        <w:rStyle w:val="76"/>
      </w:rPr>
    </w:pPr>
    <w:r>
      <w:fldChar w:fldCharType="begin"/>
    </w:r>
    <w:r>
      <w:rPr>
        <w:rStyle w:val="76"/>
      </w:rPr>
      <w:instrText xml:space="preserve">PAGE  </w:instrText>
    </w:r>
    <w:r>
      <w:fldChar w:fldCharType="end"/>
    </w:r>
  </w:p>
  <w:p w14:paraId="2C413635">
    <w:pPr>
      <w:pStyle w:val="4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CD0C3">
    <w:pPr>
      <w:pStyle w:val="43"/>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3673">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20D07">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720D07">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52A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81EE">
    <w:pPr>
      <w:spacing w:line="176" w:lineRule="auto"/>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6E482">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A6E482">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279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5A5E5">
                          <w:pPr>
                            <w:pStyle w:val="43"/>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C5A5E5">
                    <w:pPr>
                      <w:pStyle w:val="43"/>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7008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5AB30">
                          <w:pPr>
                            <w:pStyle w:val="43"/>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65AB30">
                    <w:pPr>
                      <w:pStyle w:val="43"/>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3496">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C4CC">
    <w:pPr>
      <w:pStyle w:val="44"/>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2E0F">
    <w:pPr>
      <w:pStyle w:val="44"/>
      <w:ind w:firstLine="360" w:firstLineChars="200"/>
      <w:jc w:val="left"/>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6886">
    <w:pPr>
      <w:pStyle w:val="44"/>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5E69">
    <w:pPr>
      <w:spacing w:before="18" w:line="228" w:lineRule="auto"/>
      <w:ind w:left="1972"/>
      <w:rPr>
        <w:rFonts w:ascii="宋体" w:hAnsi="宋体" w:cs="宋体"/>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1574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6D16">
    <w:pPr>
      <w:pStyle w:val="44"/>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02C7">
    <w:pPr>
      <w:pStyle w:val="44"/>
      <w:ind w:firstLine="361" w:firstLineChars="200"/>
      <w:jc w:val="lef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C4F3">
    <w:pPr>
      <w:pStyle w:val="4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AA5AE"/>
    <w:multiLevelType w:val="singleLevel"/>
    <w:tmpl w:val="F9FAA5AE"/>
    <w:lvl w:ilvl="0" w:tentative="0">
      <w:start w:val="1"/>
      <w:numFmt w:val="decimal"/>
      <w:suff w:val="nothing"/>
      <w:lvlText w:val="（%1）"/>
      <w:lvlJc w:val="left"/>
    </w:lvl>
  </w:abstractNum>
  <w:abstractNum w:abstractNumId="1">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96F1A03"/>
    <w:multiLevelType w:val="singleLevel"/>
    <w:tmpl w:val="696F1A03"/>
    <w:lvl w:ilvl="0" w:tentative="0">
      <w:start w:val="1"/>
      <w:numFmt w:val="decimal"/>
      <w:suff w:val="nothing"/>
      <w:lvlText w:val="（%1）"/>
      <w:lvlJc w:val="left"/>
    </w:lvl>
  </w:abstractNum>
  <w:num w:numId="1">
    <w:abstractNumId w:val="1"/>
    <w:lvlOverride w:ilvl="0">
      <w:startOverride w:val="3"/>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 w:name="KSO_WPS_MARK_KEY" w:val="9d17a122-228d-40d0-9bbe-959a31fa9c6c"/>
  </w:docVars>
  <w:rsids>
    <w:rsidRoot w:val="00A91C81"/>
    <w:rsid w:val="00005402"/>
    <w:rsid w:val="0000631B"/>
    <w:rsid w:val="0001199A"/>
    <w:rsid w:val="00020B3B"/>
    <w:rsid w:val="000233D4"/>
    <w:rsid w:val="00064749"/>
    <w:rsid w:val="00070649"/>
    <w:rsid w:val="000827EC"/>
    <w:rsid w:val="00097A38"/>
    <w:rsid w:val="000A0F42"/>
    <w:rsid w:val="000A640B"/>
    <w:rsid w:val="000B417D"/>
    <w:rsid w:val="000B50A3"/>
    <w:rsid w:val="000C2561"/>
    <w:rsid w:val="000C3156"/>
    <w:rsid w:val="000E1B3E"/>
    <w:rsid w:val="00115871"/>
    <w:rsid w:val="00137E72"/>
    <w:rsid w:val="00140D63"/>
    <w:rsid w:val="00141075"/>
    <w:rsid w:val="00144B86"/>
    <w:rsid w:val="001808AF"/>
    <w:rsid w:val="00181FF2"/>
    <w:rsid w:val="001A00E8"/>
    <w:rsid w:val="001D2014"/>
    <w:rsid w:val="001E61EB"/>
    <w:rsid w:val="00206137"/>
    <w:rsid w:val="00207852"/>
    <w:rsid w:val="00237559"/>
    <w:rsid w:val="00241B3E"/>
    <w:rsid w:val="00250F29"/>
    <w:rsid w:val="002758E2"/>
    <w:rsid w:val="0028101A"/>
    <w:rsid w:val="002A03F0"/>
    <w:rsid w:val="002A4CDA"/>
    <w:rsid w:val="002E7838"/>
    <w:rsid w:val="003373F4"/>
    <w:rsid w:val="00362093"/>
    <w:rsid w:val="00370730"/>
    <w:rsid w:val="003875BA"/>
    <w:rsid w:val="003A7A34"/>
    <w:rsid w:val="003B658C"/>
    <w:rsid w:val="003C64C9"/>
    <w:rsid w:val="003D028C"/>
    <w:rsid w:val="003D5F63"/>
    <w:rsid w:val="003D73FA"/>
    <w:rsid w:val="003E3B5F"/>
    <w:rsid w:val="003E766E"/>
    <w:rsid w:val="003F66E7"/>
    <w:rsid w:val="00411CA3"/>
    <w:rsid w:val="00433A5E"/>
    <w:rsid w:val="0043524A"/>
    <w:rsid w:val="00453A62"/>
    <w:rsid w:val="00482151"/>
    <w:rsid w:val="004911BC"/>
    <w:rsid w:val="004962D9"/>
    <w:rsid w:val="00497041"/>
    <w:rsid w:val="004A377A"/>
    <w:rsid w:val="004A7033"/>
    <w:rsid w:val="004B7015"/>
    <w:rsid w:val="004C140E"/>
    <w:rsid w:val="004E330F"/>
    <w:rsid w:val="004F4018"/>
    <w:rsid w:val="00523EB0"/>
    <w:rsid w:val="00550144"/>
    <w:rsid w:val="005504F8"/>
    <w:rsid w:val="005505AE"/>
    <w:rsid w:val="00586210"/>
    <w:rsid w:val="00586FEC"/>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82DB0"/>
    <w:rsid w:val="00885B23"/>
    <w:rsid w:val="008B6A1F"/>
    <w:rsid w:val="008C21A0"/>
    <w:rsid w:val="008D3E5D"/>
    <w:rsid w:val="008F0F2F"/>
    <w:rsid w:val="009049D8"/>
    <w:rsid w:val="00912C08"/>
    <w:rsid w:val="00916455"/>
    <w:rsid w:val="00923FF9"/>
    <w:rsid w:val="00932BB2"/>
    <w:rsid w:val="00940150"/>
    <w:rsid w:val="0094262F"/>
    <w:rsid w:val="00945277"/>
    <w:rsid w:val="00967DCB"/>
    <w:rsid w:val="0097185C"/>
    <w:rsid w:val="00975D66"/>
    <w:rsid w:val="0099132D"/>
    <w:rsid w:val="0099313C"/>
    <w:rsid w:val="009C5EE9"/>
    <w:rsid w:val="009E4DD7"/>
    <w:rsid w:val="009E70F5"/>
    <w:rsid w:val="00A02E30"/>
    <w:rsid w:val="00A10D55"/>
    <w:rsid w:val="00A17AFE"/>
    <w:rsid w:val="00A25271"/>
    <w:rsid w:val="00A27C9B"/>
    <w:rsid w:val="00A44607"/>
    <w:rsid w:val="00A52D11"/>
    <w:rsid w:val="00A56429"/>
    <w:rsid w:val="00A566D5"/>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5095E"/>
    <w:rsid w:val="00C8494E"/>
    <w:rsid w:val="00CA5593"/>
    <w:rsid w:val="00CB25BB"/>
    <w:rsid w:val="00CC671D"/>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54EAD"/>
    <w:rsid w:val="00E67738"/>
    <w:rsid w:val="00E83FA8"/>
    <w:rsid w:val="00E84814"/>
    <w:rsid w:val="00EA3C2D"/>
    <w:rsid w:val="00EE5EA4"/>
    <w:rsid w:val="00EF5BA2"/>
    <w:rsid w:val="00F05477"/>
    <w:rsid w:val="00F071CA"/>
    <w:rsid w:val="00F10C25"/>
    <w:rsid w:val="00F12460"/>
    <w:rsid w:val="00F14037"/>
    <w:rsid w:val="00F21078"/>
    <w:rsid w:val="00F27E16"/>
    <w:rsid w:val="00F33F22"/>
    <w:rsid w:val="00F408CF"/>
    <w:rsid w:val="00F45F10"/>
    <w:rsid w:val="00F47484"/>
    <w:rsid w:val="00F62C11"/>
    <w:rsid w:val="00F714C4"/>
    <w:rsid w:val="00F749E4"/>
    <w:rsid w:val="00F901DA"/>
    <w:rsid w:val="00FC5095"/>
    <w:rsid w:val="010F56B7"/>
    <w:rsid w:val="0116312F"/>
    <w:rsid w:val="01164248"/>
    <w:rsid w:val="01417E77"/>
    <w:rsid w:val="01433A92"/>
    <w:rsid w:val="01477E3A"/>
    <w:rsid w:val="014A2DD9"/>
    <w:rsid w:val="014D4621"/>
    <w:rsid w:val="0179546C"/>
    <w:rsid w:val="01834461"/>
    <w:rsid w:val="019978BC"/>
    <w:rsid w:val="019B53E2"/>
    <w:rsid w:val="01BB7833"/>
    <w:rsid w:val="01C548DB"/>
    <w:rsid w:val="01CA5CC8"/>
    <w:rsid w:val="01CE7923"/>
    <w:rsid w:val="01E11FEF"/>
    <w:rsid w:val="01F07637"/>
    <w:rsid w:val="01FB0577"/>
    <w:rsid w:val="02025461"/>
    <w:rsid w:val="020E1497"/>
    <w:rsid w:val="02290C40"/>
    <w:rsid w:val="022E44A8"/>
    <w:rsid w:val="023E272A"/>
    <w:rsid w:val="02551A35"/>
    <w:rsid w:val="026E6F9B"/>
    <w:rsid w:val="027345BF"/>
    <w:rsid w:val="028711AE"/>
    <w:rsid w:val="029D45D5"/>
    <w:rsid w:val="02A14B54"/>
    <w:rsid w:val="02A8425B"/>
    <w:rsid w:val="02B7449E"/>
    <w:rsid w:val="02BE7DF7"/>
    <w:rsid w:val="02DC3F04"/>
    <w:rsid w:val="02DF39F5"/>
    <w:rsid w:val="02F34868"/>
    <w:rsid w:val="030C31A3"/>
    <w:rsid w:val="031E62CB"/>
    <w:rsid w:val="03261624"/>
    <w:rsid w:val="033E089E"/>
    <w:rsid w:val="036B7036"/>
    <w:rsid w:val="0381685A"/>
    <w:rsid w:val="03892540"/>
    <w:rsid w:val="038A7E04"/>
    <w:rsid w:val="03A74EB6"/>
    <w:rsid w:val="03AC38D7"/>
    <w:rsid w:val="03D22630"/>
    <w:rsid w:val="03D80B70"/>
    <w:rsid w:val="03D92099"/>
    <w:rsid w:val="03E219EE"/>
    <w:rsid w:val="03E34725"/>
    <w:rsid w:val="03EA43FF"/>
    <w:rsid w:val="03F90AE6"/>
    <w:rsid w:val="03FA5235"/>
    <w:rsid w:val="03FA6D38"/>
    <w:rsid w:val="03FF60FC"/>
    <w:rsid w:val="0410030A"/>
    <w:rsid w:val="042E253E"/>
    <w:rsid w:val="045F7DBD"/>
    <w:rsid w:val="04676D64"/>
    <w:rsid w:val="046C48D8"/>
    <w:rsid w:val="047C599F"/>
    <w:rsid w:val="04904FA7"/>
    <w:rsid w:val="04AB1DE0"/>
    <w:rsid w:val="04BC5D9C"/>
    <w:rsid w:val="04C86418"/>
    <w:rsid w:val="04D1736D"/>
    <w:rsid w:val="04D74983"/>
    <w:rsid w:val="04DC01EC"/>
    <w:rsid w:val="04E13A54"/>
    <w:rsid w:val="04E978D1"/>
    <w:rsid w:val="04ED23F9"/>
    <w:rsid w:val="04F35535"/>
    <w:rsid w:val="04FD2DD9"/>
    <w:rsid w:val="05120CA5"/>
    <w:rsid w:val="051800EA"/>
    <w:rsid w:val="051F457C"/>
    <w:rsid w:val="052A53FB"/>
    <w:rsid w:val="053413AC"/>
    <w:rsid w:val="05377B18"/>
    <w:rsid w:val="05404C1F"/>
    <w:rsid w:val="054A15F9"/>
    <w:rsid w:val="057C19CF"/>
    <w:rsid w:val="058F34B0"/>
    <w:rsid w:val="059D41F1"/>
    <w:rsid w:val="05E82BC0"/>
    <w:rsid w:val="05F31C91"/>
    <w:rsid w:val="05F6352F"/>
    <w:rsid w:val="0616597F"/>
    <w:rsid w:val="06383B48"/>
    <w:rsid w:val="063876A4"/>
    <w:rsid w:val="0639166E"/>
    <w:rsid w:val="06391C10"/>
    <w:rsid w:val="0639341C"/>
    <w:rsid w:val="063A78C0"/>
    <w:rsid w:val="064E45AF"/>
    <w:rsid w:val="065B7836"/>
    <w:rsid w:val="065E2E82"/>
    <w:rsid w:val="06734B80"/>
    <w:rsid w:val="06764670"/>
    <w:rsid w:val="06767758"/>
    <w:rsid w:val="067E50DF"/>
    <w:rsid w:val="067F3525"/>
    <w:rsid w:val="0689230D"/>
    <w:rsid w:val="069331B4"/>
    <w:rsid w:val="069D39AB"/>
    <w:rsid w:val="06D03D80"/>
    <w:rsid w:val="06D11E99"/>
    <w:rsid w:val="06D27AF8"/>
    <w:rsid w:val="06D538C3"/>
    <w:rsid w:val="06D74677"/>
    <w:rsid w:val="06F86E33"/>
    <w:rsid w:val="070F34B1"/>
    <w:rsid w:val="071D591B"/>
    <w:rsid w:val="07281E30"/>
    <w:rsid w:val="0729413D"/>
    <w:rsid w:val="07397B77"/>
    <w:rsid w:val="07632E46"/>
    <w:rsid w:val="0769509D"/>
    <w:rsid w:val="078057A6"/>
    <w:rsid w:val="078801B7"/>
    <w:rsid w:val="07886409"/>
    <w:rsid w:val="07B13BB2"/>
    <w:rsid w:val="07C1191B"/>
    <w:rsid w:val="07CB7A15"/>
    <w:rsid w:val="07EC4BEA"/>
    <w:rsid w:val="07F27D26"/>
    <w:rsid w:val="07FE66CB"/>
    <w:rsid w:val="08057A5A"/>
    <w:rsid w:val="081E0B1B"/>
    <w:rsid w:val="08386409"/>
    <w:rsid w:val="0862622F"/>
    <w:rsid w:val="086A1FB2"/>
    <w:rsid w:val="086F75C9"/>
    <w:rsid w:val="08746194"/>
    <w:rsid w:val="08760BD7"/>
    <w:rsid w:val="08846E76"/>
    <w:rsid w:val="08A50606"/>
    <w:rsid w:val="08A54B06"/>
    <w:rsid w:val="08B1373D"/>
    <w:rsid w:val="08C50B9C"/>
    <w:rsid w:val="08CA47FF"/>
    <w:rsid w:val="08CF045B"/>
    <w:rsid w:val="08EB4EA1"/>
    <w:rsid w:val="08ED0FF1"/>
    <w:rsid w:val="08FF4E49"/>
    <w:rsid w:val="09016473"/>
    <w:rsid w:val="090D04DC"/>
    <w:rsid w:val="0922463B"/>
    <w:rsid w:val="09385C0D"/>
    <w:rsid w:val="093F0D49"/>
    <w:rsid w:val="09630EDC"/>
    <w:rsid w:val="0983157E"/>
    <w:rsid w:val="099866AB"/>
    <w:rsid w:val="099A2423"/>
    <w:rsid w:val="09A01D59"/>
    <w:rsid w:val="09A03EDE"/>
    <w:rsid w:val="09A6526C"/>
    <w:rsid w:val="09D75426"/>
    <w:rsid w:val="09EC7123"/>
    <w:rsid w:val="09F75AC8"/>
    <w:rsid w:val="09FB7366"/>
    <w:rsid w:val="09FD136E"/>
    <w:rsid w:val="0A051F93"/>
    <w:rsid w:val="0A2451E3"/>
    <w:rsid w:val="0A252635"/>
    <w:rsid w:val="0A287A2F"/>
    <w:rsid w:val="0A2E773B"/>
    <w:rsid w:val="0A3978F3"/>
    <w:rsid w:val="0A3A1862"/>
    <w:rsid w:val="0A454A85"/>
    <w:rsid w:val="0A6C2C51"/>
    <w:rsid w:val="0AA90B70"/>
    <w:rsid w:val="0AB063A2"/>
    <w:rsid w:val="0AE27DE3"/>
    <w:rsid w:val="0AF10769"/>
    <w:rsid w:val="0AF81AF7"/>
    <w:rsid w:val="0B0009AC"/>
    <w:rsid w:val="0B187AA4"/>
    <w:rsid w:val="0B226B74"/>
    <w:rsid w:val="0B45063E"/>
    <w:rsid w:val="0B48482D"/>
    <w:rsid w:val="0B6251C3"/>
    <w:rsid w:val="0B664CB3"/>
    <w:rsid w:val="0B6902FF"/>
    <w:rsid w:val="0B6B22C9"/>
    <w:rsid w:val="0B712651"/>
    <w:rsid w:val="0B7F659D"/>
    <w:rsid w:val="0B8D04E6"/>
    <w:rsid w:val="0B907F82"/>
    <w:rsid w:val="0B955598"/>
    <w:rsid w:val="0B9730BE"/>
    <w:rsid w:val="0B9C06D5"/>
    <w:rsid w:val="0BAD401F"/>
    <w:rsid w:val="0BB05F2E"/>
    <w:rsid w:val="0BB377CC"/>
    <w:rsid w:val="0BBB37D9"/>
    <w:rsid w:val="0BC8771C"/>
    <w:rsid w:val="0BD51E39"/>
    <w:rsid w:val="0BF4406D"/>
    <w:rsid w:val="0BF978D5"/>
    <w:rsid w:val="0C1666D9"/>
    <w:rsid w:val="0C1A784C"/>
    <w:rsid w:val="0C201306"/>
    <w:rsid w:val="0C2F32F7"/>
    <w:rsid w:val="0C3A0244"/>
    <w:rsid w:val="0C3D1EB8"/>
    <w:rsid w:val="0C4A4D46"/>
    <w:rsid w:val="0C711B61"/>
    <w:rsid w:val="0C9D4705"/>
    <w:rsid w:val="0CA27F6D"/>
    <w:rsid w:val="0CAF61E6"/>
    <w:rsid w:val="0CCB59F8"/>
    <w:rsid w:val="0CD81BE1"/>
    <w:rsid w:val="0CDC5C3A"/>
    <w:rsid w:val="0CF62067"/>
    <w:rsid w:val="0D0953A9"/>
    <w:rsid w:val="0D15073F"/>
    <w:rsid w:val="0D15598B"/>
    <w:rsid w:val="0D2E1801"/>
    <w:rsid w:val="0D3A1F53"/>
    <w:rsid w:val="0D4032E2"/>
    <w:rsid w:val="0D417190"/>
    <w:rsid w:val="0D447EB9"/>
    <w:rsid w:val="0D4728C2"/>
    <w:rsid w:val="0D651EB8"/>
    <w:rsid w:val="0D6B2B7C"/>
    <w:rsid w:val="0D7116ED"/>
    <w:rsid w:val="0D860802"/>
    <w:rsid w:val="0DB227AB"/>
    <w:rsid w:val="0DB37F58"/>
    <w:rsid w:val="0DB937C0"/>
    <w:rsid w:val="0DC61A39"/>
    <w:rsid w:val="0DC940F3"/>
    <w:rsid w:val="0DD63D0F"/>
    <w:rsid w:val="0DE50052"/>
    <w:rsid w:val="0DE87C01"/>
    <w:rsid w:val="0DE93979"/>
    <w:rsid w:val="0DF20A80"/>
    <w:rsid w:val="0DFC7A6B"/>
    <w:rsid w:val="0E0A5DCA"/>
    <w:rsid w:val="0E2223CB"/>
    <w:rsid w:val="0E2B5D40"/>
    <w:rsid w:val="0E3746E5"/>
    <w:rsid w:val="0E482A4A"/>
    <w:rsid w:val="0E495DA7"/>
    <w:rsid w:val="0E6B7694"/>
    <w:rsid w:val="0E7F4110"/>
    <w:rsid w:val="0E981627"/>
    <w:rsid w:val="0E9E6512"/>
    <w:rsid w:val="0EA05576"/>
    <w:rsid w:val="0EAC6E81"/>
    <w:rsid w:val="0EBB5316"/>
    <w:rsid w:val="0EC07733"/>
    <w:rsid w:val="0EC306ED"/>
    <w:rsid w:val="0EC63C5E"/>
    <w:rsid w:val="0ED40186"/>
    <w:rsid w:val="0ED65CAC"/>
    <w:rsid w:val="0EEC3721"/>
    <w:rsid w:val="0EF35FC2"/>
    <w:rsid w:val="0F072309"/>
    <w:rsid w:val="0F0E7B3C"/>
    <w:rsid w:val="0F304F86"/>
    <w:rsid w:val="0F3B6457"/>
    <w:rsid w:val="0F557518"/>
    <w:rsid w:val="0F6A6ABB"/>
    <w:rsid w:val="0F6E2388"/>
    <w:rsid w:val="0F7D6A6F"/>
    <w:rsid w:val="0F917E25"/>
    <w:rsid w:val="0FA0239A"/>
    <w:rsid w:val="0FCC498E"/>
    <w:rsid w:val="0FD146C5"/>
    <w:rsid w:val="0FFD0285"/>
    <w:rsid w:val="0FFF7484"/>
    <w:rsid w:val="10040F03"/>
    <w:rsid w:val="100D1044"/>
    <w:rsid w:val="10206C84"/>
    <w:rsid w:val="1021389E"/>
    <w:rsid w:val="10366B7F"/>
    <w:rsid w:val="103709CC"/>
    <w:rsid w:val="1043665F"/>
    <w:rsid w:val="1054157E"/>
    <w:rsid w:val="10957D29"/>
    <w:rsid w:val="10B96383"/>
    <w:rsid w:val="10C761F4"/>
    <w:rsid w:val="10D94049"/>
    <w:rsid w:val="110A4333"/>
    <w:rsid w:val="111927C8"/>
    <w:rsid w:val="11205904"/>
    <w:rsid w:val="11405FA6"/>
    <w:rsid w:val="114C66F9"/>
    <w:rsid w:val="114E5C71"/>
    <w:rsid w:val="116752E1"/>
    <w:rsid w:val="11691059"/>
    <w:rsid w:val="117315F5"/>
    <w:rsid w:val="11752801"/>
    <w:rsid w:val="117619C8"/>
    <w:rsid w:val="11771A06"/>
    <w:rsid w:val="1187337F"/>
    <w:rsid w:val="1194468A"/>
    <w:rsid w:val="11967974"/>
    <w:rsid w:val="119D6A29"/>
    <w:rsid w:val="121F07A8"/>
    <w:rsid w:val="121F5BBC"/>
    <w:rsid w:val="12260CF8"/>
    <w:rsid w:val="123E3773"/>
    <w:rsid w:val="12440406"/>
    <w:rsid w:val="12443874"/>
    <w:rsid w:val="12521C8A"/>
    <w:rsid w:val="12525F91"/>
    <w:rsid w:val="1255782F"/>
    <w:rsid w:val="125F245C"/>
    <w:rsid w:val="126D127D"/>
    <w:rsid w:val="1283614B"/>
    <w:rsid w:val="128734B7"/>
    <w:rsid w:val="128D521B"/>
    <w:rsid w:val="128E3F02"/>
    <w:rsid w:val="129423DF"/>
    <w:rsid w:val="129B16E6"/>
    <w:rsid w:val="129C545E"/>
    <w:rsid w:val="12B36B62"/>
    <w:rsid w:val="12D04177"/>
    <w:rsid w:val="12E23E98"/>
    <w:rsid w:val="130D010A"/>
    <w:rsid w:val="131B2827"/>
    <w:rsid w:val="132F0080"/>
    <w:rsid w:val="13315BA7"/>
    <w:rsid w:val="133E2072"/>
    <w:rsid w:val="13587189"/>
    <w:rsid w:val="135D2E40"/>
    <w:rsid w:val="13672C4C"/>
    <w:rsid w:val="138A175B"/>
    <w:rsid w:val="13914897"/>
    <w:rsid w:val="13A02D2C"/>
    <w:rsid w:val="13A704BA"/>
    <w:rsid w:val="13B20553"/>
    <w:rsid w:val="13B62550"/>
    <w:rsid w:val="13BD568C"/>
    <w:rsid w:val="13F54E26"/>
    <w:rsid w:val="140E1C37"/>
    <w:rsid w:val="14127BE9"/>
    <w:rsid w:val="141379A2"/>
    <w:rsid w:val="142500B8"/>
    <w:rsid w:val="142F3AA1"/>
    <w:rsid w:val="14327E28"/>
    <w:rsid w:val="14522385"/>
    <w:rsid w:val="14847F58"/>
    <w:rsid w:val="148E7601"/>
    <w:rsid w:val="14966C66"/>
    <w:rsid w:val="149A777C"/>
    <w:rsid w:val="14B00DC9"/>
    <w:rsid w:val="14B10EAB"/>
    <w:rsid w:val="14B27262"/>
    <w:rsid w:val="14CF38C9"/>
    <w:rsid w:val="14DC7D94"/>
    <w:rsid w:val="14E13CC7"/>
    <w:rsid w:val="14E276E7"/>
    <w:rsid w:val="14E7655D"/>
    <w:rsid w:val="14F05FFA"/>
    <w:rsid w:val="14FC5C34"/>
    <w:rsid w:val="15113EE2"/>
    <w:rsid w:val="15121A08"/>
    <w:rsid w:val="152359C3"/>
    <w:rsid w:val="153F36A0"/>
    <w:rsid w:val="15451DDD"/>
    <w:rsid w:val="15665140"/>
    <w:rsid w:val="15666DFE"/>
    <w:rsid w:val="15875F52"/>
    <w:rsid w:val="158A3C94"/>
    <w:rsid w:val="15997A33"/>
    <w:rsid w:val="15A46B04"/>
    <w:rsid w:val="15BB209F"/>
    <w:rsid w:val="15C471A6"/>
    <w:rsid w:val="15D13671"/>
    <w:rsid w:val="15E47333"/>
    <w:rsid w:val="15E72E94"/>
    <w:rsid w:val="15E909BB"/>
    <w:rsid w:val="15EB3A81"/>
    <w:rsid w:val="15F1161D"/>
    <w:rsid w:val="15F43B8C"/>
    <w:rsid w:val="1601377E"/>
    <w:rsid w:val="16082EE0"/>
    <w:rsid w:val="16105489"/>
    <w:rsid w:val="162B0FD3"/>
    <w:rsid w:val="163A2FC4"/>
    <w:rsid w:val="16442095"/>
    <w:rsid w:val="165F5962"/>
    <w:rsid w:val="1666025D"/>
    <w:rsid w:val="16720524"/>
    <w:rsid w:val="169E17AF"/>
    <w:rsid w:val="16BA4105"/>
    <w:rsid w:val="16C60CFC"/>
    <w:rsid w:val="16E01DBD"/>
    <w:rsid w:val="16E573D4"/>
    <w:rsid w:val="16FF3979"/>
    <w:rsid w:val="17155F34"/>
    <w:rsid w:val="172A7E43"/>
    <w:rsid w:val="172C08FA"/>
    <w:rsid w:val="173B5246"/>
    <w:rsid w:val="174910AC"/>
    <w:rsid w:val="174A7237"/>
    <w:rsid w:val="176A78D9"/>
    <w:rsid w:val="176C28C7"/>
    <w:rsid w:val="176F19F9"/>
    <w:rsid w:val="17847AE1"/>
    <w:rsid w:val="17B0376D"/>
    <w:rsid w:val="17B31280"/>
    <w:rsid w:val="17B9260F"/>
    <w:rsid w:val="17CD3902"/>
    <w:rsid w:val="17D3547E"/>
    <w:rsid w:val="181D0DEF"/>
    <w:rsid w:val="182201B4"/>
    <w:rsid w:val="18253800"/>
    <w:rsid w:val="182E4DAB"/>
    <w:rsid w:val="1833416F"/>
    <w:rsid w:val="18335F1D"/>
    <w:rsid w:val="183B17EE"/>
    <w:rsid w:val="183D6D9C"/>
    <w:rsid w:val="18793958"/>
    <w:rsid w:val="18895848"/>
    <w:rsid w:val="188C387F"/>
    <w:rsid w:val="18957613"/>
    <w:rsid w:val="189B3AC2"/>
    <w:rsid w:val="18BC4164"/>
    <w:rsid w:val="18BE00A5"/>
    <w:rsid w:val="18C179CD"/>
    <w:rsid w:val="18C33745"/>
    <w:rsid w:val="18CE20EA"/>
    <w:rsid w:val="18D347C9"/>
    <w:rsid w:val="18E11E1D"/>
    <w:rsid w:val="18ED07C2"/>
    <w:rsid w:val="190B6E9A"/>
    <w:rsid w:val="19125D54"/>
    <w:rsid w:val="191B72F2"/>
    <w:rsid w:val="19457793"/>
    <w:rsid w:val="194B7AF0"/>
    <w:rsid w:val="1951044D"/>
    <w:rsid w:val="195425EF"/>
    <w:rsid w:val="197B401F"/>
    <w:rsid w:val="199926F8"/>
    <w:rsid w:val="19AF1F1B"/>
    <w:rsid w:val="19CF7C98"/>
    <w:rsid w:val="19DD306D"/>
    <w:rsid w:val="19EA2506"/>
    <w:rsid w:val="1A0758B3"/>
    <w:rsid w:val="1A0832FB"/>
    <w:rsid w:val="1A0F29BA"/>
    <w:rsid w:val="1A253F8B"/>
    <w:rsid w:val="1A3348FA"/>
    <w:rsid w:val="1A4E5290"/>
    <w:rsid w:val="1A761C17"/>
    <w:rsid w:val="1A8E1A63"/>
    <w:rsid w:val="1ACF5051"/>
    <w:rsid w:val="1ADF413A"/>
    <w:rsid w:val="1AE23C2A"/>
    <w:rsid w:val="1AFD0956"/>
    <w:rsid w:val="1B0A2E67"/>
    <w:rsid w:val="1B132DDB"/>
    <w:rsid w:val="1B275E89"/>
    <w:rsid w:val="1B397CEE"/>
    <w:rsid w:val="1B642891"/>
    <w:rsid w:val="1B75684C"/>
    <w:rsid w:val="1B8B6070"/>
    <w:rsid w:val="1B9B1759"/>
    <w:rsid w:val="1BAB7749"/>
    <w:rsid w:val="1BC137E9"/>
    <w:rsid w:val="1BC24A1E"/>
    <w:rsid w:val="1BC341DC"/>
    <w:rsid w:val="1BC95EB9"/>
    <w:rsid w:val="1BD042EB"/>
    <w:rsid w:val="1BEA723A"/>
    <w:rsid w:val="1BEC2FB3"/>
    <w:rsid w:val="1BFE4A94"/>
    <w:rsid w:val="1C085913"/>
    <w:rsid w:val="1C0E2F29"/>
    <w:rsid w:val="1C250273"/>
    <w:rsid w:val="1C252021"/>
    <w:rsid w:val="1C2E5379"/>
    <w:rsid w:val="1C5E62EE"/>
    <w:rsid w:val="1C73576F"/>
    <w:rsid w:val="1C8036FB"/>
    <w:rsid w:val="1C872CDB"/>
    <w:rsid w:val="1C9B22E3"/>
    <w:rsid w:val="1CA078F9"/>
    <w:rsid w:val="1CB33715"/>
    <w:rsid w:val="1CB3762C"/>
    <w:rsid w:val="1CC037BD"/>
    <w:rsid w:val="1CC730D8"/>
    <w:rsid w:val="1CD22B79"/>
    <w:rsid w:val="1CD250F2"/>
    <w:rsid w:val="1D0E6F59"/>
    <w:rsid w:val="1D1218AC"/>
    <w:rsid w:val="1D152095"/>
    <w:rsid w:val="1D1C3424"/>
    <w:rsid w:val="1D1D719C"/>
    <w:rsid w:val="1D1E0848"/>
    <w:rsid w:val="1D287D9C"/>
    <w:rsid w:val="1D497F91"/>
    <w:rsid w:val="1D5232E9"/>
    <w:rsid w:val="1D756FD8"/>
    <w:rsid w:val="1D81772B"/>
    <w:rsid w:val="1D884F5D"/>
    <w:rsid w:val="1DA60807"/>
    <w:rsid w:val="1DAA4ED3"/>
    <w:rsid w:val="1DAC6862"/>
    <w:rsid w:val="1DB930B8"/>
    <w:rsid w:val="1DC93146"/>
    <w:rsid w:val="1DD64AED"/>
    <w:rsid w:val="1DDD1F93"/>
    <w:rsid w:val="1DDE1B04"/>
    <w:rsid w:val="1DDE692B"/>
    <w:rsid w:val="1DF502FC"/>
    <w:rsid w:val="1DF95513"/>
    <w:rsid w:val="1E043040"/>
    <w:rsid w:val="1E043561"/>
    <w:rsid w:val="1E2F7187"/>
    <w:rsid w:val="1E5666DD"/>
    <w:rsid w:val="1E601A36"/>
    <w:rsid w:val="1E610F02"/>
    <w:rsid w:val="1E6257AE"/>
    <w:rsid w:val="1E6C3F37"/>
    <w:rsid w:val="1E6E0354"/>
    <w:rsid w:val="1E803AA5"/>
    <w:rsid w:val="1E8C6387"/>
    <w:rsid w:val="1E91160B"/>
    <w:rsid w:val="1E923588"/>
    <w:rsid w:val="1EA062D6"/>
    <w:rsid w:val="1EAA5DA5"/>
    <w:rsid w:val="1EB46D11"/>
    <w:rsid w:val="1ED57D2E"/>
    <w:rsid w:val="1ED75A22"/>
    <w:rsid w:val="1EDA17E8"/>
    <w:rsid w:val="1EF87EC0"/>
    <w:rsid w:val="1EFD54D7"/>
    <w:rsid w:val="1EFD7285"/>
    <w:rsid w:val="1F010B23"/>
    <w:rsid w:val="1F02239C"/>
    <w:rsid w:val="1F040613"/>
    <w:rsid w:val="1F071C53"/>
    <w:rsid w:val="1F0B19A2"/>
    <w:rsid w:val="1F0B3750"/>
    <w:rsid w:val="1F1A1BE5"/>
    <w:rsid w:val="1F1A7E37"/>
    <w:rsid w:val="1F2D037D"/>
    <w:rsid w:val="1F38206B"/>
    <w:rsid w:val="1F551C33"/>
    <w:rsid w:val="1F5F67AB"/>
    <w:rsid w:val="1F6B68E4"/>
    <w:rsid w:val="1F6E1F30"/>
    <w:rsid w:val="1F737547"/>
    <w:rsid w:val="1F9A55BB"/>
    <w:rsid w:val="1FA23B2A"/>
    <w:rsid w:val="1FAA11BB"/>
    <w:rsid w:val="1FB060A5"/>
    <w:rsid w:val="1FCA360B"/>
    <w:rsid w:val="1FD541CC"/>
    <w:rsid w:val="1FDC6E9A"/>
    <w:rsid w:val="1FE04BDC"/>
    <w:rsid w:val="1FE43FA1"/>
    <w:rsid w:val="1FEB3581"/>
    <w:rsid w:val="1FEF6BCD"/>
    <w:rsid w:val="1FF22CFC"/>
    <w:rsid w:val="20036B1D"/>
    <w:rsid w:val="2020147D"/>
    <w:rsid w:val="202C43E4"/>
    <w:rsid w:val="202D79FF"/>
    <w:rsid w:val="20924AF0"/>
    <w:rsid w:val="20BA2250"/>
    <w:rsid w:val="20BB11A5"/>
    <w:rsid w:val="20DF4E94"/>
    <w:rsid w:val="20E57FD0"/>
    <w:rsid w:val="20E8307A"/>
    <w:rsid w:val="20EB4EDE"/>
    <w:rsid w:val="20ED064D"/>
    <w:rsid w:val="20FF72E4"/>
    <w:rsid w:val="21004E0A"/>
    <w:rsid w:val="21134B3E"/>
    <w:rsid w:val="21747CD2"/>
    <w:rsid w:val="21837F15"/>
    <w:rsid w:val="21A92086"/>
    <w:rsid w:val="21BF6A73"/>
    <w:rsid w:val="221C21DB"/>
    <w:rsid w:val="22286BE8"/>
    <w:rsid w:val="223E5BEA"/>
    <w:rsid w:val="22407BB4"/>
    <w:rsid w:val="22484CBB"/>
    <w:rsid w:val="224C6559"/>
    <w:rsid w:val="225C42C2"/>
    <w:rsid w:val="22603DB2"/>
    <w:rsid w:val="22631AF5"/>
    <w:rsid w:val="22853819"/>
    <w:rsid w:val="228D6B72"/>
    <w:rsid w:val="228E4DC3"/>
    <w:rsid w:val="22A87507"/>
    <w:rsid w:val="22B42577"/>
    <w:rsid w:val="22B90854"/>
    <w:rsid w:val="22C40934"/>
    <w:rsid w:val="22CA3482"/>
    <w:rsid w:val="22CC31F6"/>
    <w:rsid w:val="22DD1ACE"/>
    <w:rsid w:val="22DD5403"/>
    <w:rsid w:val="22E53CCF"/>
    <w:rsid w:val="22E63B6F"/>
    <w:rsid w:val="22F62969"/>
    <w:rsid w:val="22FB7F7F"/>
    <w:rsid w:val="2306260B"/>
    <w:rsid w:val="230B73C5"/>
    <w:rsid w:val="231F5A1C"/>
    <w:rsid w:val="23220BAB"/>
    <w:rsid w:val="234E00AF"/>
    <w:rsid w:val="23607DE2"/>
    <w:rsid w:val="23897339"/>
    <w:rsid w:val="23B048C6"/>
    <w:rsid w:val="23B567AE"/>
    <w:rsid w:val="23BF0E60"/>
    <w:rsid w:val="23D06D16"/>
    <w:rsid w:val="23F96CD6"/>
    <w:rsid w:val="240864B0"/>
    <w:rsid w:val="24194B61"/>
    <w:rsid w:val="24373239"/>
    <w:rsid w:val="245E1D27"/>
    <w:rsid w:val="24612064"/>
    <w:rsid w:val="24786705"/>
    <w:rsid w:val="24A5123F"/>
    <w:rsid w:val="24A97118"/>
    <w:rsid w:val="24C30A24"/>
    <w:rsid w:val="24C34D19"/>
    <w:rsid w:val="24CF6FCD"/>
    <w:rsid w:val="24D12D46"/>
    <w:rsid w:val="24FB7C29"/>
    <w:rsid w:val="25070E5D"/>
    <w:rsid w:val="250C6474"/>
    <w:rsid w:val="25381017"/>
    <w:rsid w:val="254A1F6B"/>
    <w:rsid w:val="254C4AC2"/>
    <w:rsid w:val="254E25E8"/>
    <w:rsid w:val="255B2F57"/>
    <w:rsid w:val="25626093"/>
    <w:rsid w:val="25732FC4"/>
    <w:rsid w:val="257F6C45"/>
    <w:rsid w:val="259279F3"/>
    <w:rsid w:val="25A4214E"/>
    <w:rsid w:val="25AF752A"/>
    <w:rsid w:val="25B368EF"/>
    <w:rsid w:val="25B74631"/>
    <w:rsid w:val="25BA7C7E"/>
    <w:rsid w:val="25C26B32"/>
    <w:rsid w:val="25CF5D1F"/>
    <w:rsid w:val="25DC7BF4"/>
    <w:rsid w:val="25DC7CDD"/>
    <w:rsid w:val="25E578CB"/>
    <w:rsid w:val="25EB6089"/>
    <w:rsid w:val="25FA62CC"/>
    <w:rsid w:val="260E30E2"/>
    <w:rsid w:val="260E5DD7"/>
    <w:rsid w:val="26325A66"/>
    <w:rsid w:val="26385E8A"/>
    <w:rsid w:val="263C086C"/>
    <w:rsid w:val="26477832"/>
    <w:rsid w:val="265160C8"/>
    <w:rsid w:val="26573169"/>
    <w:rsid w:val="26697CF7"/>
    <w:rsid w:val="266D3134"/>
    <w:rsid w:val="268367E3"/>
    <w:rsid w:val="26A34BB6"/>
    <w:rsid w:val="26D42D4D"/>
    <w:rsid w:val="26D42FC1"/>
    <w:rsid w:val="26D703BB"/>
    <w:rsid w:val="26FB71C8"/>
    <w:rsid w:val="26FC6002"/>
    <w:rsid w:val="270A6E69"/>
    <w:rsid w:val="271B299E"/>
    <w:rsid w:val="27383CA7"/>
    <w:rsid w:val="2738639A"/>
    <w:rsid w:val="273D39B0"/>
    <w:rsid w:val="2746390C"/>
    <w:rsid w:val="27602AA7"/>
    <w:rsid w:val="27AC5CEC"/>
    <w:rsid w:val="27E965F8"/>
    <w:rsid w:val="27ED0F91"/>
    <w:rsid w:val="28125B4F"/>
    <w:rsid w:val="285A74F6"/>
    <w:rsid w:val="285C14C0"/>
    <w:rsid w:val="28667C49"/>
    <w:rsid w:val="286D0FD7"/>
    <w:rsid w:val="286F11F3"/>
    <w:rsid w:val="287A36F4"/>
    <w:rsid w:val="28A32C4B"/>
    <w:rsid w:val="28A644E9"/>
    <w:rsid w:val="28B30A03"/>
    <w:rsid w:val="28B61B85"/>
    <w:rsid w:val="28C17575"/>
    <w:rsid w:val="28E12019"/>
    <w:rsid w:val="29062B65"/>
    <w:rsid w:val="290D6316"/>
    <w:rsid w:val="290F6532"/>
    <w:rsid w:val="292C2C40"/>
    <w:rsid w:val="29373393"/>
    <w:rsid w:val="29465555"/>
    <w:rsid w:val="294E705B"/>
    <w:rsid w:val="2964062C"/>
    <w:rsid w:val="298A3E0B"/>
    <w:rsid w:val="29A21154"/>
    <w:rsid w:val="29AA1DB7"/>
    <w:rsid w:val="29AE7AF9"/>
    <w:rsid w:val="29B03871"/>
    <w:rsid w:val="29C410CB"/>
    <w:rsid w:val="29CF181E"/>
    <w:rsid w:val="29D04AC5"/>
    <w:rsid w:val="29F23E8A"/>
    <w:rsid w:val="2A094D30"/>
    <w:rsid w:val="2A297180"/>
    <w:rsid w:val="2A331802"/>
    <w:rsid w:val="2A3759B9"/>
    <w:rsid w:val="2A385AB0"/>
    <w:rsid w:val="2A4229CB"/>
    <w:rsid w:val="2A5C7555"/>
    <w:rsid w:val="2A645CAD"/>
    <w:rsid w:val="2A701253"/>
    <w:rsid w:val="2A7432C2"/>
    <w:rsid w:val="2A80338B"/>
    <w:rsid w:val="2A834F1F"/>
    <w:rsid w:val="2A9860B3"/>
    <w:rsid w:val="2AA35184"/>
    <w:rsid w:val="2AAD7DB1"/>
    <w:rsid w:val="2AAF1D7B"/>
    <w:rsid w:val="2AB949A8"/>
    <w:rsid w:val="2AE9690F"/>
    <w:rsid w:val="2B03005D"/>
    <w:rsid w:val="2B05111F"/>
    <w:rsid w:val="2B084FE7"/>
    <w:rsid w:val="2B0B2D29"/>
    <w:rsid w:val="2B1C4DBF"/>
    <w:rsid w:val="2B2362C5"/>
    <w:rsid w:val="2B2636BF"/>
    <w:rsid w:val="2B3E4EAD"/>
    <w:rsid w:val="2B486052"/>
    <w:rsid w:val="2B4F70BA"/>
    <w:rsid w:val="2B500E01"/>
    <w:rsid w:val="2B7E34FB"/>
    <w:rsid w:val="2B82123D"/>
    <w:rsid w:val="2B856638"/>
    <w:rsid w:val="2B857B19"/>
    <w:rsid w:val="2B870602"/>
    <w:rsid w:val="2BB1567F"/>
    <w:rsid w:val="2BB4516F"/>
    <w:rsid w:val="2BC453B2"/>
    <w:rsid w:val="2BC52ED8"/>
    <w:rsid w:val="2BCF193B"/>
    <w:rsid w:val="2BDE3F9A"/>
    <w:rsid w:val="2BF44F91"/>
    <w:rsid w:val="2C17037A"/>
    <w:rsid w:val="2C212804"/>
    <w:rsid w:val="2C23654C"/>
    <w:rsid w:val="2C33078A"/>
    <w:rsid w:val="2C4D53F9"/>
    <w:rsid w:val="2C626979"/>
    <w:rsid w:val="2C637CCD"/>
    <w:rsid w:val="2C7822DC"/>
    <w:rsid w:val="2C8B4122"/>
    <w:rsid w:val="2C8B456A"/>
    <w:rsid w:val="2CA848D7"/>
    <w:rsid w:val="2CDA1498"/>
    <w:rsid w:val="2CDA6E57"/>
    <w:rsid w:val="2CE35D0C"/>
    <w:rsid w:val="2CE657FC"/>
    <w:rsid w:val="2CFE48F4"/>
    <w:rsid w:val="2D0A1DB8"/>
    <w:rsid w:val="2D3E574C"/>
    <w:rsid w:val="2D4B4E2D"/>
    <w:rsid w:val="2D71156A"/>
    <w:rsid w:val="2D744BB6"/>
    <w:rsid w:val="2D8E23E1"/>
    <w:rsid w:val="2DAF2092"/>
    <w:rsid w:val="2DE03FF9"/>
    <w:rsid w:val="2DF14458"/>
    <w:rsid w:val="2DF730F6"/>
    <w:rsid w:val="2DFD4BAB"/>
    <w:rsid w:val="2E03533F"/>
    <w:rsid w:val="2E1113A3"/>
    <w:rsid w:val="2E1343CF"/>
    <w:rsid w:val="2E4722CA"/>
    <w:rsid w:val="2E5C3FC8"/>
    <w:rsid w:val="2E601B29"/>
    <w:rsid w:val="2E7330BF"/>
    <w:rsid w:val="2E743721"/>
    <w:rsid w:val="2E744869"/>
    <w:rsid w:val="2E862DF3"/>
    <w:rsid w:val="2E884DBD"/>
    <w:rsid w:val="2E913546"/>
    <w:rsid w:val="2E9A2581"/>
    <w:rsid w:val="2EA4771D"/>
    <w:rsid w:val="2EAD65D1"/>
    <w:rsid w:val="2EB536D8"/>
    <w:rsid w:val="2EB77450"/>
    <w:rsid w:val="2EC03CA1"/>
    <w:rsid w:val="2EC515B0"/>
    <w:rsid w:val="2ED753FC"/>
    <w:rsid w:val="2EDB447E"/>
    <w:rsid w:val="2EDF0755"/>
    <w:rsid w:val="2EDF603A"/>
    <w:rsid w:val="2F187F95"/>
    <w:rsid w:val="2F225080"/>
    <w:rsid w:val="2F37233F"/>
    <w:rsid w:val="2F511665"/>
    <w:rsid w:val="2F64514D"/>
    <w:rsid w:val="2F660699"/>
    <w:rsid w:val="2F662C24"/>
    <w:rsid w:val="2F6F1AD9"/>
    <w:rsid w:val="2FAF0127"/>
    <w:rsid w:val="2FB90FA6"/>
    <w:rsid w:val="2FCD4A51"/>
    <w:rsid w:val="2FD44032"/>
    <w:rsid w:val="2FFB15BE"/>
    <w:rsid w:val="2FFE4C0B"/>
    <w:rsid w:val="3002386D"/>
    <w:rsid w:val="30025637"/>
    <w:rsid w:val="30112B90"/>
    <w:rsid w:val="301A5EE8"/>
    <w:rsid w:val="30240B15"/>
    <w:rsid w:val="302A3C52"/>
    <w:rsid w:val="30314FE0"/>
    <w:rsid w:val="30416508"/>
    <w:rsid w:val="30442F65"/>
    <w:rsid w:val="304C5976"/>
    <w:rsid w:val="3057125D"/>
    <w:rsid w:val="305F5297"/>
    <w:rsid w:val="30647164"/>
    <w:rsid w:val="306B04F2"/>
    <w:rsid w:val="3082583C"/>
    <w:rsid w:val="308974DB"/>
    <w:rsid w:val="308F4C3A"/>
    <w:rsid w:val="309335A5"/>
    <w:rsid w:val="30A76A5E"/>
    <w:rsid w:val="30C220DC"/>
    <w:rsid w:val="30C60A8E"/>
    <w:rsid w:val="30D36097"/>
    <w:rsid w:val="30E16A06"/>
    <w:rsid w:val="30ED7159"/>
    <w:rsid w:val="31061FC9"/>
    <w:rsid w:val="31183C94"/>
    <w:rsid w:val="311B4A24"/>
    <w:rsid w:val="312B1C36"/>
    <w:rsid w:val="316D029A"/>
    <w:rsid w:val="317C04DD"/>
    <w:rsid w:val="317C228B"/>
    <w:rsid w:val="3186135C"/>
    <w:rsid w:val="318A783F"/>
    <w:rsid w:val="31BD2FCF"/>
    <w:rsid w:val="31D420C7"/>
    <w:rsid w:val="31D64091"/>
    <w:rsid w:val="31D65E3F"/>
    <w:rsid w:val="31DD5420"/>
    <w:rsid w:val="31EC5663"/>
    <w:rsid w:val="31FD161E"/>
    <w:rsid w:val="31FD7870"/>
    <w:rsid w:val="321150C9"/>
    <w:rsid w:val="322D7F5B"/>
    <w:rsid w:val="323F27C4"/>
    <w:rsid w:val="32821B23"/>
    <w:rsid w:val="32891103"/>
    <w:rsid w:val="32AB622F"/>
    <w:rsid w:val="33010C9A"/>
    <w:rsid w:val="33093FF2"/>
    <w:rsid w:val="330E33B7"/>
    <w:rsid w:val="331704BD"/>
    <w:rsid w:val="331F75B5"/>
    <w:rsid w:val="333E4326"/>
    <w:rsid w:val="335207E4"/>
    <w:rsid w:val="335334BF"/>
    <w:rsid w:val="33575521"/>
    <w:rsid w:val="33586EB9"/>
    <w:rsid w:val="33743B62"/>
    <w:rsid w:val="337C2A16"/>
    <w:rsid w:val="3396351B"/>
    <w:rsid w:val="33977850"/>
    <w:rsid w:val="33A8380B"/>
    <w:rsid w:val="33A855B9"/>
    <w:rsid w:val="33CA5530"/>
    <w:rsid w:val="33CC6512"/>
    <w:rsid w:val="33D72BCA"/>
    <w:rsid w:val="33E505BB"/>
    <w:rsid w:val="33F5473B"/>
    <w:rsid w:val="33FC76B3"/>
    <w:rsid w:val="340F388A"/>
    <w:rsid w:val="34140EA1"/>
    <w:rsid w:val="341B07CA"/>
    <w:rsid w:val="342804A8"/>
    <w:rsid w:val="344057F2"/>
    <w:rsid w:val="34523624"/>
    <w:rsid w:val="347A103A"/>
    <w:rsid w:val="347B2CCE"/>
    <w:rsid w:val="34815FB2"/>
    <w:rsid w:val="34C226AB"/>
    <w:rsid w:val="34E57EFF"/>
    <w:rsid w:val="34F82570"/>
    <w:rsid w:val="350B5334"/>
    <w:rsid w:val="35142F3A"/>
    <w:rsid w:val="352E7E3C"/>
    <w:rsid w:val="35317973"/>
    <w:rsid w:val="353B447C"/>
    <w:rsid w:val="35503608"/>
    <w:rsid w:val="355470B4"/>
    <w:rsid w:val="356C257D"/>
    <w:rsid w:val="356D0868"/>
    <w:rsid w:val="359C114E"/>
    <w:rsid w:val="35BC68A9"/>
    <w:rsid w:val="35DE1C85"/>
    <w:rsid w:val="35EB0823"/>
    <w:rsid w:val="35F94371"/>
    <w:rsid w:val="36056CF3"/>
    <w:rsid w:val="361433DA"/>
    <w:rsid w:val="361F45CF"/>
    <w:rsid w:val="36213401"/>
    <w:rsid w:val="3623361D"/>
    <w:rsid w:val="362776A7"/>
    <w:rsid w:val="363A6D2A"/>
    <w:rsid w:val="363E0457"/>
    <w:rsid w:val="3659703F"/>
    <w:rsid w:val="3668622E"/>
    <w:rsid w:val="366C0B20"/>
    <w:rsid w:val="36826596"/>
    <w:rsid w:val="368A71F8"/>
    <w:rsid w:val="36A401C8"/>
    <w:rsid w:val="36AA1648"/>
    <w:rsid w:val="36C3270A"/>
    <w:rsid w:val="36CD0958"/>
    <w:rsid w:val="36D13079"/>
    <w:rsid w:val="36DB27E6"/>
    <w:rsid w:val="36E763F9"/>
    <w:rsid w:val="3709636F"/>
    <w:rsid w:val="370C1134"/>
    <w:rsid w:val="37145AF6"/>
    <w:rsid w:val="371B0E37"/>
    <w:rsid w:val="371C0798"/>
    <w:rsid w:val="371C4CE5"/>
    <w:rsid w:val="37270EEB"/>
    <w:rsid w:val="37332FDB"/>
    <w:rsid w:val="374C0B74"/>
    <w:rsid w:val="374C10A6"/>
    <w:rsid w:val="37626C96"/>
    <w:rsid w:val="377C4D93"/>
    <w:rsid w:val="379F6CD3"/>
    <w:rsid w:val="37A4253C"/>
    <w:rsid w:val="37AB5678"/>
    <w:rsid w:val="37B02C8E"/>
    <w:rsid w:val="37B214EF"/>
    <w:rsid w:val="37BC7885"/>
    <w:rsid w:val="37F14FFD"/>
    <w:rsid w:val="37F214F9"/>
    <w:rsid w:val="37F87620"/>
    <w:rsid w:val="380F5C07"/>
    <w:rsid w:val="381F23F1"/>
    <w:rsid w:val="3825542A"/>
    <w:rsid w:val="38312021"/>
    <w:rsid w:val="38341B11"/>
    <w:rsid w:val="384D4981"/>
    <w:rsid w:val="385C0050"/>
    <w:rsid w:val="38675A43"/>
    <w:rsid w:val="386A72E1"/>
    <w:rsid w:val="38887767"/>
    <w:rsid w:val="38A071A7"/>
    <w:rsid w:val="38A65E3F"/>
    <w:rsid w:val="38AC78FA"/>
    <w:rsid w:val="38CA7D80"/>
    <w:rsid w:val="39072CC9"/>
    <w:rsid w:val="392E645D"/>
    <w:rsid w:val="39423DBA"/>
    <w:rsid w:val="39447B32"/>
    <w:rsid w:val="3958510F"/>
    <w:rsid w:val="39663F4D"/>
    <w:rsid w:val="397C551E"/>
    <w:rsid w:val="39833969"/>
    <w:rsid w:val="399030A9"/>
    <w:rsid w:val="399C796E"/>
    <w:rsid w:val="399F2FBB"/>
    <w:rsid w:val="399F564A"/>
    <w:rsid w:val="39A95BE7"/>
    <w:rsid w:val="39B747A8"/>
    <w:rsid w:val="39BD1693"/>
    <w:rsid w:val="39D966E3"/>
    <w:rsid w:val="39E9743E"/>
    <w:rsid w:val="39F50E2C"/>
    <w:rsid w:val="39FA4695"/>
    <w:rsid w:val="3A015A23"/>
    <w:rsid w:val="3A045513"/>
    <w:rsid w:val="3A1950AA"/>
    <w:rsid w:val="3A1A4D37"/>
    <w:rsid w:val="3A296D28"/>
    <w:rsid w:val="3A3057C7"/>
    <w:rsid w:val="3A52002D"/>
    <w:rsid w:val="3A576901"/>
    <w:rsid w:val="3A744447"/>
    <w:rsid w:val="3A810912"/>
    <w:rsid w:val="3A82750B"/>
    <w:rsid w:val="3A9B7C26"/>
    <w:rsid w:val="3AAF547F"/>
    <w:rsid w:val="3ABE2449"/>
    <w:rsid w:val="3ACD1DA9"/>
    <w:rsid w:val="3AD06C17"/>
    <w:rsid w:val="3AE315CD"/>
    <w:rsid w:val="3B1D4ADF"/>
    <w:rsid w:val="3B1F2605"/>
    <w:rsid w:val="3B2A25FC"/>
    <w:rsid w:val="3B343BD6"/>
    <w:rsid w:val="3B351E28"/>
    <w:rsid w:val="3B356485"/>
    <w:rsid w:val="3B5F50F7"/>
    <w:rsid w:val="3B9C1EA7"/>
    <w:rsid w:val="3B9C7128"/>
    <w:rsid w:val="3B9D177C"/>
    <w:rsid w:val="3B9D5C20"/>
    <w:rsid w:val="3B9F3746"/>
    <w:rsid w:val="3BB1394C"/>
    <w:rsid w:val="3BB37481"/>
    <w:rsid w:val="3BBA6E0C"/>
    <w:rsid w:val="3BBC60A6"/>
    <w:rsid w:val="3BC74A4B"/>
    <w:rsid w:val="3BD66A3C"/>
    <w:rsid w:val="3BF3624B"/>
    <w:rsid w:val="3BFA6BCE"/>
    <w:rsid w:val="3C291261"/>
    <w:rsid w:val="3C3A0A68"/>
    <w:rsid w:val="3C42664F"/>
    <w:rsid w:val="3C524EA4"/>
    <w:rsid w:val="3C5801EA"/>
    <w:rsid w:val="3C5D3B38"/>
    <w:rsid w:val="3C6109FB"/>
    <w:rsid w:val="3C7618F5"/>
    <w:rsid w:val="3C9450C1"/>
    <w:rsid w:val="3CA01523"/>
    <w:rsid w:val="3CA07775"/>
    <w:rsid w:val="3CA1704A"/>
    <w:rsid w:val="3CA710BA"/>
    <w:rsid w:val="3CB66F99"/>
    <w:rsid w:val="3CC176EC"/>
    <w:rsid w:val="3CCC42B8"/>
    <w:rsid w:val="3CDB6C26"/>
    <w:rsid w:val="3CE33B06"/>
    <w:rsid w:val="3CE64C06"/>
    <w:rsid w:val="3D127F47"/>
    <w:rsid w:val="3D256A71"/>
    <w:rsid w:val="3D2F300F"/>
    <w:rsid w:val="3D385C00"/>
    <w:rsid w:val="3D414375"/>
    <w:rsid w:val="3D4225DB"/>
    <w:rsid w:val="3D70539A"/>
    <w:rsid w:val="3D734E8A"/>
    <w:rsid w:val="3D7B2020"/>
    <w:rsid w:val="3D7D4325"/>
    <w:rsid w:val="3D7E738B"/>
    <w:rsid w:val="3D883E24"/>
    <w:rsid w:val="3D8E3A72"/>
    <w:rsid w:val="3D98044D"/>
    <w:rsid w:val="3DCB419E"/>
    <w:rsid w:val="3DD31EFC"/>
    <w:rsid w:val="3DF65F15"/>
    <w:rsid w:val="3DFA2EB5"/>
    <w:rsid w:val="3E043D34"/>
    <w:rsid w:val="3E287A22"/>
    <w:rsid w:val="3E2E7003"/>
    <w:rsid w:val="3E3143FD"/>
    <w:rsid w:val="3E3942CD"/>
    <w:rsid w:val="3E4010CE"/>
    <w:rsid w:val="3E43485C"/>
    <w:rsid w:val="3E484649"/>
    <w:rsid w:val="3E493D9A"/>
    <w:rsid w:val="3E4D7489"/>
    <w:rsid w:val="3E6D77BE"/>
    <w:rsid w:val="3E946E66"/>
    <w:rsid w:val="3EF124B9"/>
    <w:rsid w:val="3EFB5137"/>
    <w:rsid w:val="3F00274D"/>
    <w:rsid w:val="3F033FEC"/>
    <w:rsid w:val="3F051B12"/>
    <w:rsid w:val="3F116709"/>
    <w:rsid w:val="3F165ACD"/>
    <w:rsid w:val="3F19380F"/>
    <w:rsid w:val="3F285800"/>
    <w:rsid w:val="3F326AC0"/>
    <w:rsid w:val="3F3725C6"/>
    <w:rsid w:val="3F397A0D"/>
    <w:rsid w:val="3F454604"/>
    <w:rsid w:val="3F5465F5"/>
    <w:rsid w:val="3F5B1AC0"/>
    <w:rsid w:val="3F5E7474"/>
    <w:rsid w:val="3F8C1CD0"/>
    <w:rsid w:val="3FAF7CCF"/>
    <w:rsid w:val="3FB05F21"/>
    <w:rsid w:val="3FCE45FA"/>
    <w:rsid w:val="3FD66F77"/>
    <w:rsid w:val="3FDB6D16"/>
    <w:rsid w:val="3FE060DB"/>
    <w:rsid w:val="3FE200A5"/>
    <w:rsid w:val="3FF35E0E"/>
    <w:rsid w:val="401364B0"/>
    <w:rsid w:val="40363199"/>
    <w:rsid w:val="4044604D"/>
    <w:rsid w:val="405132A9"/>
    <w:rsid w:val="405A7913"/>
    <w:rsid w:val="406E36E7"/>
    <w:rsid w:val="40773B80"/>
    <w:rsid w:val="408178BE"/>
    <w:rsid w:val="40824CA8"/>
    <w:rsid w:val="40A8309D"/>
    <w:rsid w:val="40C652D1"/>
    <w:rsid w:val="40CB4A75"/>
    <w:rsid w:val="40D8646E"/>
    <w:rsid w:val="40DA6FCE"/>
    <w:rsid w:val="40DE4D21"/>
    <w:rsid w:val="40E165AE"/>
    <w:rsid w:val="40EC7969"/>
    <w:rsid w:val="40F7192E"/>
    <w:rsid w:val="40F77B80"/>
    <w:rsid w:val="411B561D"/>
    <w:rsid w:val="41401527"/>
    <w:rsid w:val="41566655"/>
    <w:rsid w:val="416845DA"/>
    <w:rsid w:val="41686388"/>
    <w:rsid w:val="419158DF"/>
    <w:rsid w:val="41967399"/>
    <w:rsid w:val="419C4EC8"/>
    <w:rsid w:val="41DC6703"/>
    <w:rsid w:val="421D3616"/>
    <w:rsid w:val="42204EB5"/>
    <w:rsid w:val="42241D3D"/>
    <w:rsid w:val="4229039A"/>
    <w:rsid w:val="42293D69"/>
    <w:rsid w:val="422C5607"/>
    <w:rsid w:val="425A03C6"/>
    <w:rsid w:val="42660B19"/>
    <w:rsid w:val="427F1BDB"/>
    <w:rsid w:val="42813BA5"/>
    <w:rsid w:val="42903DE8"/>
    <w:rsid w:val="42E303BC"/>
    <w:rsid w:val="42E47C90"/>
    <w:rsid w:val="433A4DEF"/>
    <w:rsid w:val="43411BF1"/>
    <w:rsid w:val="434A21E9"/>
    <w:rsid w:val="43503578"/>
    <w:rsid w:val="438C0A54"/>
    <w:rsid w:val="43996CCD"/>
    <w:rsid w:val="439C7DF2"/>
    <w:rsid w:val="43A538C3"/>
    <w:rsid w:val="43AB4D86"/>
    <w:rsid w:val="43AF029E"/>
    <w:rsid w:val="43BB77BF"/>
    <w:rsid w:val="43C55D14"/>
    <w:rsid w:val="43CB7A8A"/>
    <w:rsid w:val="43CF6B92"/>
    <w:rsid w:val="43D97C3A"/>
    <w:rsid w:val="43E015BF"/>
    <w:rsid w:val="43E50164"/>
    <w:rsid w:val="43E725FF"/>
    <w:rsid w:val="440816E1"/>
    <w:rsid w:val="4415745D"/>
    <w:rsid w:val="44392A6D"/>
    <w:rsid w:val="44552246"/>
    <w:rsid w:val="445A645C"/>
    <w:rsid w:val="445D5F4C"/>
    <w:rsid w:val="44613C8E"/>
    <w:rsid w:val="449F47B6"/>
    <w:rsid w:val="44B10046"/>
    <w:rsid w:val="44B26298"/>
    <w:rsid w:val="44C27BBB"/>
    <w:rsid w:val="44E80CAA"/>
    <w:rsid w:val="44EC5C7B"/>
    <w:rsid w:val="451505D5"/>
    <w:rsid w:val="45240818"/>
    <w:rsid w:val="452A109E"/>
    <w:rsid w:val="45303661"/>
    <w:rsid w:val="45350C77"/>
    <w:rsid w:val="45354878"/>
    <w:rsid w:val="45374893"/>
    <w:rsid w:val="453749EF"/>
    <w:rsid w:val="453B6485"/>
    <w:rsid w:val="454809AA"/>
    <w:rsid w:val="45637592"/>
    <w:rsid w:val="456450B8"/>
    <w:rsid w:val="456652D4"/>
    <w:rsid w:val="458D2861"/>
    <w:rsid w:val="458F41C8"/>
    <w:rsid w:val="45AA6F6F"/>
    <w:rsid w:val="45AD7A63"/>
    <w:rsid w:val="45B8521F"/>
    <w:rsid w:val="45C344D5"/>
    <w:rsid w:val="45D21CF5"/>
    <w:rsid w:val="45E00BE3"/>
    <w:rsid w:val="45E83F3B"/>
    <w:rsid w:val="45EE48E7"/>
    <w:rsid w:val="45F74965"/>
    <w:rsid w:val="46050649"/>
    <w:rsid w:val="460A3EB2"/>
    <w:rsid w:val="46192347"/>
    <w:rsid w:val="46251440"/>
    <w:rsid w:val="4645483D"/>
    <w:rsid w:val="46530052"/>
    <w:rsid w:val="46670BC9"/>
    <w:rsid w:val="46761C9B"/>
    <w:rsid w:val="4685487C"/>
    <w:rsid w:val="469C5295"/>
    <w:rsid w:val="46BF6A4A"/>
    <w:rsid w:val="46CB1893"/>
    <w:rsid w:val="46E110B6"/>
    <w:rsid w:val="46E9480C"/>
    <w:rsid w:val="46F72688"/>
    <w:rsid w:val="470041B9"/>
    <w:rsid w:val="47022DDB"/>
    <w:rsid w:val="472B0EA0"/>
    <w:rsid w:val="472D60AA"/>
    <w:rsid w:val="47376F28"/>
    <w:rsid w:val="473A41AE"/>
    <w:rsid w:val="474B1D1B"/>
    <w:rsid w:val="474D674C"/>
    <w:rsid w:val="47567208"/>
    <w:rsid w:val="475E6263"/>
    <w:rsid w:val="478F0B12"/>
    <w:rsid w:val="47996CF2"/>
    <w:rsid w:val="47AD3396"/>
    <w:rsid w:val="47C167F2"/>
    <w:rsid w:val="47CA7D9C"/>
    <w:rsid w:val="47CC4A9D"/>
    <w:rsid w:val="47CD5197"/>
    <w:rsid w:val="47F60B91"/>
    <w:rsid w:val="47F941DE"/>
    <w:rsid w:val="480165C3"/>
    <w:rsid w:val="481D5D4B"/>
    <w:rsid w:val="4823125B"/>
    <w:rsid w:val="48237EDA"/>
    <w:rsid w:val="48253552"/>
    <w:rsid w:val="483E6094"/>
    <w:rsid w:val="485275BB"/>
    <w:rsid w:val="485A1120"/>
    <w:rsid w:val="485D476D"/>
    <w:rsid w:val="486F4B51"/>
    <w:rsid w:val="48855A71"/>
    <w:rsid w:val="488B752C"/>
    <w:rsid w:val="48B00D40"/>
    <w:rsid w:val="48C2194E"/>
    <w:rsid w:val="48C7608A"/>
    <w:rsid w:val="48D013E2"/>
    <w:rsid w:val="48E42798"/>
    <w:rsid w:val="48F647D0"/>
    <w:rsid w:val="490270C2"/>
    <w:rsid w:val="491946BA"/>
    <w:rsid w:val="49235E43"/>
    <w:rsid w:val="492677E1"/>
    <w:rsid w:val="49334F16"/>
    <w:rsid w:val="494D658F"/>
    <w:rsid w:val="49523BA5"/>
    <w:rsid w:val="4961203A"/>
    <w:rsid w:val="49674C3A"/>
    <w:rsid w:val="49834D21"/>
    <w:rsid w:val="49867CF3"/>
    <w:rsid w:val="49920446"/>
    <w:rsid w:val="499A26B3"/>
    <w:rsid w:val="49A308A5"/>
    <w:rsid w:val="49A62143"/>
    <w:rsid w:val="49AA6A1D"/>
    <w:rsid w:val="49B72FF8"/>
    <w:rsid w:val="49C5049D"/>
    <w:rsid w:val="49C55298"/>
    <w:rsid w:val="49D071C0"/>
    <w:rsid w:val="49E044F4"/>
    <w:rsid w:val="49E242E1"/>
    <w:rsid w:val="49EB5DA8"/>
    <w:rsid w:val="4A381CE6"/>
    <w:rsid w:val="4A3A7958"/>
    <w:rsid w:val="4A3B0ADD"/>
    <w:rsid w:val="4A3D3055"/>
    <w:rsid w:val="4A4831FA"/>
    <w:rsid w:val="4A4A2ACF"/>
    <w:rsid w:val="4A4C4A99"/>
    <w:rsid w:val="4A6E2C61"/>
    <w:rsid w:val="4AB32D6A"/>
    <w:rsid w:val="4AB77452"/>
    <w:rsid w:val="4AD30D16"/>
    <w:rsid w:val="4ADA5E0A"/>
    <w:rsid w:val="4AE72B77"/>
    <w:rsid w:val="4AFA2747"/>
    <w:rsid w:val="4B1D6435"/>
    <w:rsid w:val="4B1E0FC4"/>
    <w:rsid w:val="4B2772B4"/>
    <w:rsid w:val="4B2C54CC"/>
    <w:rsid w:val="4B43705E"/>
    <w:rsid w:val="4B5856BF"/>
    <w:rsid w:val="4B5A31E5"/>
    <w:rsid w:val="4B5B1EEF"/>
    <w:rsid w:val="4B7122DD"/>
    <w:rsid w:val="4B7342A7"/>
    <w:rsid w:val="4B7411BA"/>
    <w:rsid w:val="4B8A1D1C"/>
    <w:rsid w:val="4BC15012"/>
    <w:rsid w:val="4BC30D8B"/>
    <w:rsid w:val="4BCE772F"/>
    <w:rsid w:val="4BD411EA"/>
    <w:rsid w:val="4C266911"/>
    <w:rsid w:val="4C27512D"/>
    <w:rsid w:val="4C293ACF"/>
    <w:rsid w:val="4C2F4672"/>
    <w:rsid w:val="4C4F6AC2"/>
    <w:rsid w:val="4C5365B2"/>
    <w:rsid w:val="4C6562E6"/>
    <w:rsid w:val="4C6B07D4"/>
    <w:rsid w:val="4C7B1665"/>
    <w:rsid w:val="4C872623"/>
    <w:rsid w:val="4C9F12A5"/>
    <w:rsid w:val="4CD90E06"/>
    <w:rsid w:val="4CDD7C2A"/>
    <w:rsid w:val="4CE216E4"/>
    <w:rsid w:val="4CFB27A6"/>
    <w:rsid w:val="4D027691"/>
    <w:rsid w:val="4D063AEC"/>
    <w:rsid w:val="4D137AF0"/>
    <w:rsid w:val="4D1675E0"/>
    <w:rsid w:val="4D3B0DF4"/>
    <w:rsid w:val="4D5325E2"/>
    <w:rsid w:val="4D5C3245"/>
    <w:rsid w:val="4D601FF6"/>
    <w:rsid w:val="4D7019E6"/>
    <w:rsid w:val="4D826A23"/>
    <w:rsid w:val="4D8409ED"/>
    <w:rsid w:val="4DA42E3E"/>
    <w:rsid w:val="4DAB7D28"/>
    <w:rsid w:val="4DAE072C"/>
    <w:rsid w:val="4DAE7818"/>
    <w:rsid w:val="4DC0442F"/>
    <w:rsid w:val="4DC96B69"/>
    <w:rsid w:val="4DCE1C69"/>
    <w:rsid w:val="4DD61377"/>
    <w:rsid w:val="4DE4148C"/>
    <w:rsid w:val="4E075273"/>
    <w:rsid w:val="4E0D453F"/>
    <w:rsid w:val="4E1917E4"/>
    <w:rsid w:val="4E265C87"/>
    <w:rsid w:val="4E340D9C"/>
    <w:rsid w:val="4E410EC2"/>
    <w:rsid w:val="4E481A1B"/>
    <w:rsid w:val="4E515B27"/>
    <w:rsid w:val="4E710F72"/>
    <w:rsid w:val="4E9E31F5"/>
    <w:rsid w:val="4EAA7FE0"/>
    <w:rsid w:val="4EB8094F"/>
    <w:rsid w:val="4EBD7001"/>
    <w:rsid w:val="4EC92B5C"/>
    <w:rsid w:val="4EEB7A1F"/>
    <w:rsid w:val="4EED0F0A"/>
    <w:rsid w:val="4F155DA1"/>
    <w:rsid w:val="4F271630"/>
    <w:rsid w:val="4F281AC6"/>
    <w:rsid w:val="4F381A8F"/>
    <w:rsid w:val="4F4026F2"/>
    <w:rsid w:val="4F6208BA"/>
    <w:rsid w:val="4F7F321A"/>
    <w:rsid w:val="4F820914"/>
    <w:rsid w:val="4F9273F2"/>
    <w:rsid w:val="4F974A61"/>
    <w:rsid w:val="4FA964E9"/>
    <w:rsid w:val="4FAE554B"/>
    <w:rsid w:val="4FB607A2"/>
    <w:rsid w:val="4FB776D0"/>
    <w:rsid w:val="4FBA06F6"/>
    <w:rsid w:val="4FCD042A"/>
    <w:rsid w:val="4FE17A31"/>
    <w:rsid w:val="4FF9121F"/>
    <w:rsid w:val="50016325"/>
    <w:rsid w:val="50092E3F"/>
    <w:rsid w:val="5038161B"/>
    <w:rsid w:val="503C735D"/>
    <w:rsid w:val="504B57F2"/>
    <w:rsid w:val="504C60D9"/>
    <w:rsid w:val="505226DD"/>
    <w:rsid w:val="50597F0F"/>
    <w:rsid w:val="507F05B9"/>
    <w:rsid w:val="508545E5"/>
    <w:rsid w:val="508942AC"/>
    <w:rsid w:val="50AA076B"/>
    <w:rsid w:val="50B415EA"/>
    <w:rsid w:val="50C11611"/>
    <w:rsid w:val="50C301CB"/>
    <w:rsid w:val="50E17F53"/>
    <w:rsid w:val="50F46775"/>
    <w:rsid w:val="50F6750C"/>
    <w:rsid w:val="510D4856"/>
    <w:rsid w:val="510F6820"/>
    <w:rsid w:val="51134562"/>
    <w:rsid w:val="5119769F"/>
    <w:rsid w:val="511D718F"/>
    <w:rsid w:val="51312C3A"/>
    <w:rsid w:val="5139564B"/>
    <w:rsid w:val="514B3CFC"/>
    <w:rsid w:val="515661FD"/>
    <w:rsid w:val="51703763"/>
    <w:rsid w:val="51786173"/>
    <w:rsid w:val="517B5C63"/>
    <w:rsid w:val="517D5E7F"/>
    <w:rsid w:val="518F5863"/>
    <w:rsid w:val="51AC406F"/>
    <w:rsid w:val="51BF4335"/>
    <w:rsid w:val="51C63383"/>
    <w:rsid w:val="51DA5080"/>
    <w:rsid w:val="520913FE"/>
    <w:rsid w:val="5212481A"/>
    <w:rsid w:val="523522B6"/>
    <w:rsid w:val="523C3645"/>
    <w:rsid w:val="52434DAB"/>
    <w:rsid w:val="524E3378"/>
    <w:rsid w:val="5281374D"/>
    <w:rsid w:val="529E26EF"/>
    <w:rsid w:val="52AA6800"/>
    <w:rsid w:val="52B551A5"/>
    <w:rsid w:val="52BF744E"/>
    <w:rsid w:val="52C32BD9"/>
    <w:rsid w:val="52D65847"/>
    <w:rsid w:val="531E71EE"/>
    <w:rsid w:val="53536E98"/>
    <w:rsid w:val="53605111"/>
    <w:rsid w:val="53876B42"/>
    <w:rsid w:val="539574B0"/>
    <w:rsid w:val="539A4AC7"/>
    <w:rsid w:val="53A2397B"/>
    <w:rsid w:val="53A70F92"/>
    <w:rsid w:val="53BB67EB"/>
    <w:rsid w:val="53C67F66"/>
    <w:rsid w:val="53D14261"/>
    <w:rsid w:val="53D224B3"/>
    <w:rsid w:val="53DF697E"/>
    <w:rsid w:val="53E36ED5"/>
    <w:rsid w:val="53EB5322"/>
    <w:rsid w:val="53F57F4F"/>
    <w:rsid w:val="541A6CDE"/>
    <w:rsid w:val="54430933"/>
    <w:rsid w:val="54520EFE"/>
    <w:rsid w:val="5458228C"/>
    <w:rsid w:val="546450D5"/>
    <w:rsid w:val="5476101E"/>
    <w:rsid w:val="547A44CE"/>
    <w:rsid w:val="548B315E"/>
    <w:rsid w:val="549208EB"/>
    <w:rsid w:val="54A86A06"/>
    <w:rsid w:val="54C65F50"/>
    <w:rsid w:val="54D062C6"/>
    <w:rsid w:val="54D36D82"/>
    <w:rsid w:val="54E44363"/>
    <w:rsid w:val="54EF0E42"/>
    <w:rsid w:val="550A4959"/>
    <w:rsid w:val="550D609A"/>
    <w:rsid w:val="55164621"/>
    <w:rsid w:val="55191A1B"/>
    <w:rsid w:val="55313209"/>
    <w:rsid w:val="55322ADD"/>
    <w:rsid w:val="553510E5"/>
    <w:rsid w:val="55381ED9"/>
    <w:rsid w:val="5543118E"/>
    <w:rsid w:val="554A42CB"/>
    <w:rsid w:val="55717AA9"/>
    <w:rsid w:val="558127D5"/>
    <w:rsid w:val="55911EF9"/>
    <w:rsid w:val="55976FEB"/>
    <w:rsid w:val="559A1FC3"/>
    <w:rsid w:val="55A41C2D"/>
    <w:rsid w:val="55D3606E"/>
    <w:rsid w:val="55EA1ACA"/>
    <w:rsid w:val="55F83D27"/>
    <w:rsid w:val="560938C0"/>
    <w:rsid w:val="5617739C"/>
    <w:rsid w:val="561A1EEF"/>
    <w:rsid w:val="561D378D"/>
    <w:rsid w:val="564D4072"/>
    <w:rsid w:val="565F3DA6"/>
    <w:rsid w:val="56665134"/>
    <w:rsid w:val="566B274A"/>
    <w:rsid w:val="566D64C3"/>
    <w:rsid w:val="569E48CE"/>
    <w:rsid w:val="56B7773E"/>
    <w:rsid w:val="56BD287A"/>
    <w:rsid w:val="56E85B49"/>
    <w:rsid w:val="56FE536D"/>
    <w:rsid w:val="570447B3"/>
    <w:rsid w:val="570F1328"/>
    <w:rsid w:val="57266671"/>
    <w:rsid w:val="572F3778"/>
    <w:rsid w:val="573174F0"/>
    <w:rsid w:val="574D1ABF"/>
    <w:rsid w:val="57677C61"/>
    <w:rsid w:val="57783820"/>
    <w:rsid w:val="57AB24DB"/>
    <w:rsid w:val="57B123DF"/>
    <w:rsid w:val="57B53BF3"/>
    <w:rsid w:val="57BB325E"/>
    <w:rsid w:val="57DAE6E1"/>
    <w:rsid w:val="57EE3633"/>
    <w:rsid w:val="57F112D5"/>
    <w:rsid w:val="580249E9"/>
    <w:rsid w:val="58134E48"/>
    <w:rsid w:val="5846521D"/>
    <w:rsid w:val="58587044"/>
    <w:rsid w:val="58670CF0"/>
    <w:rsid w:val="58711B6E"/>
    <w:rsid w:val="58832456"/>
    <w:rsid w:val="588E44CE"/>
    <w:rsid w:val="58953BEB"/>
    <w:rsid w:val="58986A66"/>
    <w:rsid w:val="589F34AA"/>
    <w:rsid w:val="58A261CC"/>
    <w:rsid w:val="58B379D3"/>
    <w:rsid w:val="58BE3005"/>
    <w:rsid w:val="58DA7713"/>
    <w:rsid w:val="58E93DFA"/>
    <w:rsid w:val="58EC0192"/>
    <w:rsid w:val="58FD5A32"/>
    <w:rsid w:val="58FE1654"/>
    <w:rsid w:val="5905174A"/>
    <w:rsid w:val="590649AC"/>
    <w:rsid w:val="593A6196"/>
    <w:rsid w:val="593D7906"/>
    <w:rsid w:val="594B23BF"/>
    <w:rsid w:val="597731B4"/>
    <w:rsid w:val="59831B59"/>
    <w:rsid w:val="59843473"/>
    <w:rsid w:val="598A113A"/>
    <w:rsid w:val="59A0095D"/>
    <w:rsid w:val="59A93A45"/>
    <w:rsid w:val="59AE775B"/>
    <w:rsid w:val="59B368E2"/>
    <w:rsid w:val="59C77C98"/>
    <w:rsid w:val="59CA3C2C"/>
    <w:rsid w:val="59D464F6"/>
    <w:rsid w:val="59E051FD"/>
    <w:rsid w:val="5A096502"/>
    <w:rsid w:val="5A0C7744"/>
    <w:rsid w:val="5A166E71"/>
    <w:rsid w:val="5A8B33BB"/>
    <w:rsid w:val="5A902780"/>
    <w:rsid w:val="5A951B44"/>
    <w:rsid w:val="5A9823E2"/>
    <w:rsid w:val="5AAC5686"/>
    <w:rsid w:val="5AAC6AAC"/>
    <w:rsid w:val="5ABA5A4E"/>
    <w:rsid w:val="5ABF3065"/>
    <w:rsid w:val="5ACE14FA"/>
    <w:rsid w:val="5AD96E27"/>
    <w:rsid w:val="5AF745AD"/>
    <w:rsid w:val="5B2D6220"/>
    <w:rsid w:val="5B2D7FCE"/>
    <w:rsid w:val="5B465534"/>
    <w:rsid w:val="5B4B4BE9"/>
    <w:rsid w:val="5B501F0F"/>
    <w:rsid w:val="5B5F2152"/>
    <w:rsid w:val="5B6F05E7"/>
    <w:rsid w:val="5B7F30A5"/>
    <w:rsid w:val="5B920268"/>
    <w:rsid w:val="5BA30291"/>
    <w:rsid w:val="5BA72B89"/>
    <w:rsid w:val="5BA806D8"/>
    <w:rsid w:val="5BB24978"/>
    <w:rsid w:val="5BB667F6"/>
    <w:rsid w:val="5BEA369D"/>
    <w:rsid w:val="5BF62AB6"/>
    <w:rsid w:val="5BFA3E9D"/>
    <w:rsid w:val="5C00657C"/>
    <w:rsid w:val="5C05719D"/>
    <w:rsid w:val="5C0827EA"/>
    <w:rsid w:val="5C237883"/>
    <w:rsid w:val="5C4750C0"/>
    <w:rsid w:val="5C4A4BB0"/>
    <w:rsid w:val="5C4D676A"/>
    <w:rsid w:val="5C5F68AD"/>
    <w:rsid w:val="5C606182"/>
    <w:rsid w:val="5C734107"/>
    <w:rsid w:val="5C7D3B22"/>
    <w:rsid w:val="5CAE2452"/>
    <w:rsid w:val="5CC42BB4"/>
    <w:rsid w:val="5CDC7EFE"/>
    <w:rsid w:val="5CFC40FC"/>
    <w:rsid w:val="5D094DA8"/>
    <w:rsid w:val="5D0D455B"/>
    <w:rsid w:val="5D107BA8"/>
    <w:rsid w:val="5D1C479E"/>
    <w:rsid w:val="5D1E5492"/>
    <w:rsid w:val="5D3525BA"/>
    <w:rsid w:val="5D3B30F3"/>
    <w:rsid w:val="5D417D61"/>
    <w:rsid w:val="5D4A3C06"/>
    <w:rsid w:val="5D616655"/>
    <w:rsid w:val="5D647EF4"/>
    <w:rsid w:val="5D8C2DD2"/>
    <w:rsid w:val="5D8D744A"/>
    <w:rsid w:val="5D931564"/>
    <w:rsid w:val="5D965860"/>
    <w:rsid w:val="5DAF116F"/>
    <w:rsid w:val="5DAF5613"/>
    <w:rsid w:val="5DC310BE"/>
    <w:rsid w:val="5DC80B85"/>
    <w:rsid w:val="5DCD4DF4"/>
    <w:rsid w:val="5DD15589"/>
    <w:rsid w:val="5DE07B6A"/>
    <w:rsid w:val="5DE27796"/>
    <w:rsid w:val="5DE30E18"/>
    <w:rsid w:val="5DE834D2"/>
    <w:rsid w:val="5E190CDE"/>
    <w:rsid w:val="5E23390B"/>
    <w:rsid w:val="5E247449"/>
    <w:rsid w:val="5E3873B6"/>
    <w:rsid w:val="5E4E4E2C"/>
    <w:rsid w:val="5E587A58"/>
    <w:rsid w:val="5E631301"/>
    <w:rsid w:val="5E68756F"/>
    <w:rsid w:val="5E6C52B2"/>
    <w:rsid w:val="5E895E64"/>
    <w:rsid w:val="5E9D36BD"/>
    <w:rsid w:val="5EA66A16"/>
    <w:rsid w:val="5EC073AC"/>
    <w:rsid w:val="5EC23124"/>
    <w:rsid w:val="5EC549C2"/>
    <w:rsid w:val="5EF808FE"/>
    <w:rsid w:val="5F134FFE"/>
    <w:rsid w:val="5F335DCF"/>
    <w:rsid w:val="5F500763"/>
    <w:rsid w:val="5F665FB3"/>
    <w:rsid w:val="5F6B37BB"/>
    <w:rsid w:val="5F7B3A7A"/>
    <w:rsid w:val="5F7F2DC3"/>
    <w:rsid w:val="5FBE38EB"/>
    <w:rsid w:val="5FE5356E"/>
    <w:rsid w:val="5FED5F7E"/>
    <w:rsid w:val="5FF27A39"/>
    <w:rsid w:val="600A6B30"/>
    <w:rsid w:val="60121E89"/>
    <w:rsid w:val="604A1623"/>
    <w:rsid w:val="6062071A"/>
    <w:rsid w:val="606E639E"/>
    <w:rsid w:val="606F72DB"/>
    <w:rsid w:val="60B8021A"/>
    <w:rsid w:val="60CB67FA"/>
    <w:rsid w:val="60D97379"/>
    <w:rsid w:val="60DB671F"/>
    <w:rsid w:val="60E72E0D"/>
    <w:rsid w:val="61077514"/>
    <w:rsid w:val="61137C66"/>
    <w:rsid w:val="61162CEA"/>
    <w:rsid w:val="612B4FB0"/>
    <w:rsid w:val="61306A6A"/>
    <w:rsid w:val="6139771D"/>
    <w:rsid w:val="61502C69"/>
    <w:rsid w:val="616404C2"/>
    <w:rsid w:val="616650DA"/>
    <w:rsid w:val="61923281"/>
    <w:rsid w:val="619568CD"/>
    <w:rsid w:val="61AD242D"/>
    <w:rsid w:val="61B41449"/>
    <w:rsid w:val="61BA4586"/>
    <w:rsid w:val="61BE5E24"/>
    <w:rsid w:val="61CD6067"/>
    <w:rsid w:val="61D75138"/>
    <w:rsid w:val="61E324A5"/>
    <w:rsid w:val="61E37172"/>
    <w:rsid w:val="61E41603"/>
    <w:rsid w:val="623D69D7"/>
    <w:rsid w:val="62516C98"/>
    <w:rsid w:val="625B7B17"/>
    <w:rsid w:val="626101CD"/>
    <w:rsid w:val="62683FE2"/>
    <w:rsid w:val="6268653A"/>
    <w:rsid w:val="627110E9"/>
    <w:rsid w:val="627604AD"/>
    <w:rsid w:val="627B4140"/>
    <w:rsid w:val="6280132C"/>
    <w:rsid w:val="62AF1C11"/>
    <w:rsid w:val="62B334AF"/>
    <w:rsid w:val="62B64D4D"/>
    <w:rsid w:val="62BC7D47"/>
    <w:rsid w:val="62C21944"/>
    <w:rsid w:val="62E23D94"/>
    <w:rsid w:val="62E419D3"/>
    <w:rsid w:val="632934FF"/>
    <w:rsid w:val="633839B4"/>
    <w:rsid w:val="63491BC3"/>
    <w:rsid w:val="635527B8"/>
    <w:rsid w:val="635922C5"/>
    <w:rsid w:val="63691DC0"/>
    <w:rsid w:val="63BE035D"/>
    <w:rsid w:val="63CA5825"/>
    <w:rsid w:val="63CF256B"/>
    <w:rsid w:val="63D77671"/>
    <w:rsid w:val="63E678B4"/>
    <w:rsid w:val="63EB4ECB"/>
    <w:rsid w:val="640146EE"/>
    <w:rsid w:val="64137F7D"/>
    <w:rsid w:val="642152E2"/>
    <w:rsid w:val="643028DD"/>
    <w:rsid w:val="64305A77"/>
    <w:rsid w:val="6472739A"/>
    <w:rsid w:val="6484619F"/>
    <w:rsid w:val="648A7900"/>
    <w:rsid w:val="648B3FB8"/>
    <w:rsid w:val="648D7C4D"/>
    <w:rsid w:val="64947310"/>
    <w:rsid w:val="64B1461A"/>
    <w:rsid w:val="64BB664B"/>
    <w:rsid w:val="64C023C9"/>
    <w:rsid w:val="64CC5D79"/>
    <w:rsid w:val="64E979F1"/>
    <w:rsid w:val="64EB57C1"/>
    <w:rsid w:val="64FB6FA3"/>
    <w:rsid w:val="65077AE2"/>
    <w:rsid w:val="651B17E0"/>
    <w:rsid w:val="65210FA6"/>
    <w:rsid w:val="65242442"/>
    <w:rsid w:val="6525440C"/>
    <w:rsid w:val="65393A14"/>
    <w:rsid w:val="655774EE"/>
    <w:rsid w:val="655D7702"/>
    <w:rsid w:val="657F58CB"/>
    <w:rsid w:val="65896749"/>
    <w:rsid w:val="65984BDE"/>
    <w:rsid w:val="65C854C3"/>
    <w:rsid w:val="65DA0D53"/>
    <w:rsid w:val="65DC0F6F"/>
    <w:rsid w:val="65E322FD"/>
    <w:rsid w:val="65EB2F60"/>
    <w:rsid w:val="66292DD1"/>
    <w:rsid w:val="66430FEE"/>
    <w:rsid w:val="665C3E5E"/>
    <w:rsid w:val="66670EC9"/>
    <w:rsid w:val="66794A10"/>
    <w:rsid w:val="66A63D78"/>
    <w:rsid w:val="66B6356E"/>
    <w:rsid w:val="66C86279"/>
    <w:rsid w:val="66DD7251"/>
    <w:rsid w:val="6718068C"/>
    <w:rsid w:val="674C7894"/>
    <w:rsid w:val="6755795B"/>
    <w:rsid w:val="6759214B"/>
    <w:rsid w:val="676C6322"/>
    <w:rsid w:val="67AC2BC3"/>
    <w:rsid w:val="67B101D9"/>
    <w:rsid w:val="67B664BE"/>
    <w:rsid w:val="67CE2B39"/>
    <w:rsid w:val="67D068B1"/>
    <w:rsid w:val="67DA282D"/>
    <w:rsid w:val="67EA004D"/>
    <w:rsid w:val="67FA392E"/>
    <w:rsid w:val="68215E2D"/>
    <w:rsid w:val="68520577"/>
    <w:rsid w:val="68555008"/>
    <w:rsid w:val="68580655"/>
    <w:rsid w:val="685A46C3"/>
    <w:rsid w:val="687306F3"/>
    <w:rsid w:val="687436E1"/>
    <w:rsid w:val="689F0032"/>
    <w:rsid w:val="68AA7123"/>
    <w:rsid w:val="68BE670A"/>
    <w:rsid w:val="68DD6679"/>
    <w:rsid w:val="68F465CF"/>
    <w:rsid w:val="68FA3872"/>
    <w:rsid w:val="691B3B5C"/>
    <w:rsid w:val="692B6A88"/>
    <w:rsid w:val="693B7D5A"/>
    <w:rsid w:val="6940426A"/>
    <w:rsid w:val="694A61EF"/>
    <w:rsid w:val="694D7BF9"/>
    <w:rsid w:val="6950174E"/>
    <w:rsid w:val="69531548"/>
    <w:rsid w:val="6965127B"/>
    <w:rsid w:val="69796AD5"/>
    <w:rsid w:val="697B284D"/>
    <w:rsid w:val="698B4A35"/>
    <w:rsid w:val="69BA15C7"/>
    <w:rsid w:val="69E20B1E"/>
    <w:rsid w:val="69E44896"/>
    <w:rsid w:val="69E91F83"/>
    <w:rsid w:val="69F10D61"/>
    <w:rsid w:val="69F80346"/>
    <w:rsid w:val="69F97F6F"/>
    <w:rsid w:val="6A0B1E23"/>
    <w:rsid w:val="6A2829D5"/>
    <w:rsid w:val="6A31115D"/>
    <w:rsid w:val="6A35094D"/>
    <w:rsid w:val="6A6E4160"/>
    <w:rsid w:val="6A843983"/>
    <w:rsid w:val="6A8F0602"/>
    <w:rsid w:val="6A941E18"/>
    <w:rsid w:val="6A9F256B"/>
    <w:rsid w:val="6AA919F5"/>
    <w:rsid w:val="6AD04F57"/>
    <w:rsid w:val="6AE76BE9"/>
    <w:rsid w:val="6AEF1016"/>
    <w:rsid w:val="6B1B6095"/>
    <w:rsid w:val="6B215D15"/>
    <w:rsid w:val="6B234F4A"/>
    <w:rsid w:val="6B2B3DFF"/>
    <w:rsid w:val="6B2C02A3"/>
    <w:rsid w:val="6B3F43FF"/>
    <w:rsid w:val="6B476E8A"/>
    <w:rsid w:val="6B785296"/>
    <w:rsid w:val="6B96396E"/>
    <w:rsid w:val="6B99520C"/>
    <w:rsid w:val="6BA11A93"/>
    <w:rsid w:val="6BA8732E"/>
    <w:rsid w:val="6BD91AAD"/>
    <w:rsid w:val="6BE0108D"/>
    <w:rsid w:val="6BEE5558"/>
    <w:rsid w:val="6C027255"/>
    <w:rsid w:val="6C103720"/>
    <w:rsid w:val="6C215196"/>
    <w:rsid w:val="6C272818"/>
    <w:rsid w:val="6C31634D"/>
    <w:rsid w:val="6C5C6966"/>
    <w:rsid w:val="6C5F0204"/>
    <w:rsid w:val="6C711CE5"/>
    <w:rsid w:val="6C8B2DA7"/>
    <w:rsid w:val="6CA81BAB"/>
    <w:rsid w:val="6CAE6A95"/>
    <w:rsid w:val="6CB5251A"/>
    <w:rsid w:val="6CC50306"/>
    <w:rsid w:val="6CC62031"/>
    <w:rsid w:val="6CC938CF"/>
    <w:rsid w:val="6CCD7863"/>
    <w:rsid w:val="6CDA5C12"/>
    <w:rsid w:val="6CDD04B7"/>
    <w:rsid w:val="6CE8429D"/>
    <w:rsid w:val="6D0509B6"/>
    <w:rsid w:val="6D064B23"/>
    <w:rsid w:val="6D114510"/>
    <w:rsid w:val="6D3A643F"/>
    <w:rsid w:val="6D3B054F"/>
    <w:rsid w:val="6D433682"/>
    <w:rsid w:val="6D6535F8"/>
    <w:rsid w:val="6D6A50B2"/>
    <w:rsid w:val="6D6D2207"/>
    <w:rsid w:val="6D6F1D9B"/>
    <w:rsid w:val="6D777F23"/>
    <w:rsid w:val="6D884A03"/>
    <w:rsid w:val="6D8D3002"/>
    <w:rsid w:val="6DA02882"/>
    <w:rsid w:val="6DA34120"/>
    <w:rsid w:val="6DA73C10"/>
    <w:rsid w:val="6DAC56CB"/>
    <w:rsid w:val="6DAD31F1"/>
    <w:rsid w:val="6DAE6497"/>
    <w:rsid w:val="6DB34B09"/>
    <w:rsid w:val="6DBB4CB5"/>
    <w:rsid w:val="6DC76061"/>
    <w:rsid w:val="6DC81DD9"/>
    <w:rsid w:val="6E03547A"/>
    <w:rsid w:val="6E380D0C"/>
    <w:rsid w:val="6E3B6A4F"/>
    <w:rsid w:val="6E492F1A"/>
    <w:rsid w:val="6E623FDB"/>
    <w:rsid w:val="6E677844"/>
    <w:rsid w:val="6E697118"/>
    <w:rsid w:val="6E6B2E90"/>
    <w:rsid w:val="6EC802E2"/>
    <w:rsid w:val="6ECC3A6D"/>
    <w:rsid w:val="6ECC76A7"/>
    <w:rsid w:val="6ED50C51"/>
    <w:rsid w:val="6EDC3D8E"/>
    <w:rsid w:val="6EE85588"/>
    <w:rsid w:val="6EF32E85"/>
    <w:rsid w:val="6EFA126F"/>
    <w:rsid w:val="6F254FEC"/>
    <w:rsid w:val="6F321DFD"/>
    <w:rsid w:val="6F327E52"/>
    <w:rsid w:val="6F35349E"/>
    <w:rsid w:val="6F386628"/>
    <w:rsid w:val="6F5C62BD"/>
    <w:rsid w:val="6F6D2C38"/>
    <w:rsid w:val="6F6F075E"/>
    <w:rsid w:val="6FA048A2"/>
    <w:rsid w:val="6FAD572A"/>
    <w:rsid w:val="6FAF5BC1"/>
    <w:rsid w:val="6FF9096F"/>
    <w:rsid w:val="703A5210"/>
    <w:rsid w:val="703B2D36"/>
    <w:rsid w:val="705B6F34"/>
    <w:rsid w:val="7061714E"/>
    <w:rsid w:val="706C1141"/>
    <w:rsid w:val="70812E3F"/>
    <w:rsid w:val="70A628A5"/>
    <w:rsid w:val="70BA3C5B"/>
    <w:rsid w:val="70BF3836"/>
    <w:rsid w:val="70C25205"/>
    <w:rsid w:val="70D5009F"/>
    <w:rsid w:val="71121CE9"/>
    <w:rsid w:val="71267BEE"/>
    <w:rsid w:val="7148570A"/>
    <w:rsid w:val="71551BD5"/>
    <w:rsid w:val="716D5171"/>
    <w:rsid w:val="71754026"/>
    <w:rsid w:val="718801FD"/>
    <w:rsid w:val="718B55F7"/>
    <w:rsid w:val="719170B1"/>
    <w:rsid w:val="7196395B"/>
    <w:rsid w:val="719721EE"/>
    <w:rsid w:val="71C02BE6"/>
    <w:rsid w:val="71EF202A"/>
    <w:rsid w:val="71F118FE"/>
    <w:rsid w:val="71F55298"/>
    <w:rsid w:val="721F74DD"/>
    <w:rsid w:val="724A54B2"/>
    <w:rsid w:val="725325B9"/>
    <w:rsid w:val="72541E8D"/>
    <w:rsid w:val="72551BDF"/>
    <w:rsid w:val="725D51E5"/>
    <w:rsid w:val="7278201F"/>
    <w:rsid w:val="72785B7B"/>
    <w:rsid w:val="729E74BD"/>
    <w:rsid w:val="72B74068"/>
    <w:rsid w:val="72C214EC"/>
    <w:rsid w:val="72E94DF2"/>
    <w:rsid w:val="72EC0317"/>
    <w:rsid w:val="72F86CBC"/>
    <w:rsid w:val="73012015"/>
    <w:rsid w:val="7306762B"/>
    <w:rsid w:val="7309711B"/>
    <w:rsid w:val="731004AA"/>
    <w:rsid w:val="73247AB1"/>
    <w:rsid w:val="73326672"/>
    <w:rsid w:val="73330FF6"/>
    <w:rsid w:val="73476C7D"/>
    <w:rsid w:val="73504D4A"/>
    <w:rsid w:val="73591E51"/>
    <w:rsid w:val="735C36EF"/>
    <w:rsid w:val="73697BBA"/>
    <w:rsid w:val="738A2334"/>
    <w:rsid w:val="7399049F"/>
    <w:rsid w:val="739A5FC5"/>
    <w:rsid w:val="739C1D3D"/>
    <w:rsid w:val="739E7864"/>
    <w:rsid w:val="73A26C2C"/>
    <w:rsid w:val="73B057E9"/>
    <w:rsid w:val="73BE3A62"/>
    <w:rsid w:val="73D97B8A"/>
    <w:rsid w:val="73F27BAF"/>
    <w:rsid w:val="74046FBD"/>
    <w:rsid w:val="740639D9"/>
    <w:rsid w:val="74130252"/>
    <w:rsid w:val="741B5DCE"/>
    <w:rsid w:val="741F408E"/>
    <w:rsid w:val="74281823"/>
    <w:rsid w:val="744A79EB"/>
    <w:rsid w:val="744D4DE6"/>
    <w:rsid w:val="74512BC5"/>
    <w:rsid w:val="74793E2D"/>
    <w:rsid w:val="74AF129E"/>
    <w:rsid w:val="74B82BA7"/>
    <w:rsid w:val="74C257D4"/>
    <w:rsid w:val="74C36C69"/>
    <w:rsid w:val="74D379E1"/>
    <w:rsid w:val="74E27AD2"/>
    <w:rsid w:val="74EC2851"/>
    <w:rsid w:val="74F26168"/>
    <w:rsid w:val="750E7EFC"/>
    <w:rsid w:val="75225509"/>
    <w:rsid w:val="754206C3"/>
    <w:rsid w:val="75530B22"/>
    <w:rsid w:val="755F3023"/>
    <w:rsid w:val="756E3266"/>
    <w:rsid w:val="757A6A57"/>
    <w:rsid w:val="75C13CDD"/>
    <w:rsid w:val="75EA4FE2"/>
    <w:rsid w:val="75F714AD"/>
    <w:rsid w:val="75FC2F67"/>
    <w:rsid w:val="75FE283B"/>
    <w:rsid w:val="760D6F22"/>
    <w:rsid w:val="7616253C"/>
    <w:rsid w:val="761C363F"/>
    <w:rsid w:val="76342701"/>
    <w:rsid w:val="763E310C"/>
    <w:rsid w:val="764466B9"/>
    <w:rsid w:val="766465B2"/>
    <w:rsid w:val="766C3C49"/>
    <w:rsid w:val="76876CD5"/>
    <w:rsid w:val="769413F2"/>
    <w:rsid w:val="76C05D43"/>
    <w:rsid w:val="76CF29BA"/>
    <w:rsid w:val="76D812DE"/>
    <w:rsid w:val="76E35053"/>
    <w:rsid w:val="77161E07"/>
    <w:rsid w:val="77304C77"/>
    <w:rsid w:val="774D231A"/>
    <w:rsid w:val="776E39F1"/>
    <w:rsid w:val="777075F9"/>
    <w:rsid w:val="77732816"/>
    <w:rsid w:val="777976BA"/>
    <w:rsid w:val="777B6D0A"/>
    <w:rsid w:val="777E63ED"/>
    <w:rsid w:val="77903967"/>
    <w:rsid w:val="77D221D2"/>
    <w:rsid w:val="77E37F3B"/>
    <w:rsid w:val="77E617D9"/>
    <w:rsid w:val="77F4039A"/>
    <w:rsid w:val="7806122D"/>
    <w:rsid w:val="780F50C8"/>
    <w:rsid w:val="78212811"/>
    <w:rsid w:val="782634F1"/>
    <w:rsid w:val="782A7918"/>
    <w:rsid w:val="782C0658"/>
    <w:rsid w:val="783C31CD"/>
    <w:rsid w:val="78434E7D"/>
    <w:rsid w:val="78436C2C"/>
    <w:rsid w:val="78474694"/>
    <w:rsid w:val="78593FC6"/>
    <w:rsid w:val="785B3F75"/>
    <w:rsid w:val="788C2381"/>
    <w:rsid w:val="78964FAD"/>
    <w:rsid w:val="789B25C4"/>
    <w:rsid w:val="78E0082D"/>
    <w:rsid w:val="790A315A"/>
    <w:rsid w:val="790E548B"/>
    <w:rsid w:val="791365FE"/>
    <w:rsid w:val="792720A9"/>
    <w:rsid w:val="79294073"/>
    <w:rsid w:val="79382508"/>
    <w:rsid w:val="79440EAD"/>
    <w:rsid w:val="798968C0"/>
    <w:rsid w:val="799C4845"/>
    <w:rsid w:val="79A1759E"/>
    <w:rsid w:val="79AE27CB"/>
    <w:rsid w:val="79B274E9"/>
    <w:rsid w:val="79C9031F"/>
    <w:rsid w:val="79D97847"/>
    <w:rsid w:val="79EA0DBB"/>
    <w:rsid w:val="79EE34A3"/>
    <w:rsid w:val="79EE5751"/>
    <w:rsid w:val="79F226B7"/>
    <w:rsid w:val="79F64C92"/>
    <w:rsid w:val="79FA156C"/>
    <w:rsid w:val="79FA5A10"/>
    <w:rsid w:val="7A347D2B"/>
    <w:rsid w:val="7A3C408A"/>
    <w:rsid w:val="7A3E3B4E"/>
    <w:rsid w:val="7A6879D2"/>
    <w:rsid w:val="7A721A4A"/>
    <w:rsid w:val="7A7269D5"/>
    <w:rsid w:val="7A7F28D1"/>
    <w:rsid w:val="7AB636E5"/>
    <w:rsid w:val="7AC2652D"/>
    <w:rsid w:val="7AC5601E"/>
    <w:rsid w:val="7ACC2F08"/>
    <w:rsid w:val="7ADE49EA"/>
    <w:rsid w:val="7AE2272C"/>
    <w:rsid w:val="7AEF4E49"/>
    <w:rsid w:val="7B073F40"/>
    <w:rsid w:val="7B0E1773"/>
    <w:rsid w:val="7B2B7EAA"/>
    <w:rsid w:val="7B5D1DB2"/>
    <w:rsid w:val="7B622650"/>
    <w:rsid w:val="7B641393"/>
    <w:rsid w:val="7B715048"/>
    <w:rsid w:val="7B787EE6"/>
    <w:rsid w:val="7B8C08E9"/>
    <w:rsid w:val="7B9B28DB"/>
    <w:rsid w:val="7BA06164"/>
    <w:rsid w:val="7BA40029"/>
    <w:rsid w:val="7BB265A2"/>
    <w:rsid w:val="7BDA3403"/>
    <w:rsid w:val="7BE97AEA"/>
    <w:rsid w:val="7BEE7682"/>
    <w:rsid w:val="7BF02C26"/>
    <w:rsid w:val="7BF1074D"/>
    <w:rsid w:val="7C1032C9"/>
    <w:rsid w:val="7C211032"/>
    <w:rsid w:val="7C2700CB"/>
    <w:rsid w:val="7C2823C0"/>
    <w:rsid w:val="7C6800D5"/>
    <w:rsid w:val="7C921F30"/>
    <w:rsid w:val="7C927620"/>
    <w:rsid w:val="7CAD0B17"/>
    <w:rsid w:val="7CC55E61"/>
    <w:rsid w:val="7CCA791B"/>
    <w:rsid w:val="7CDE07EA"/>
    <w:rsid w:val="7CE24C65"/>
    <w:rsid w:val="7CF90201"/>
    <w:rsid w:val="7D036989"/>
    <w:rsid w:val="7D0B2D00"/>
    <w:rsid w:val="7D1B0177"/>
    <w:rsid w:val="7D2056E9"/>
    <w:rsid w:val="7D3923AB"/>
    <w:rsid w:val="7D5B0573"/>
    <w:rsid w:val="7D5B4A17"/>
    <w:rsid w:val="7D5C1BC4"/>
    <w:rsid w:val="7D731D61"/>
    <w:rsid w:val="7D7C2DCD"/>
    <w:rsid w:val="7D851A94"/>
    <w:rsid w:val="7D8555F0"/>
    <w:rsid w:val="7D943A85"/>
    <w:rsid w:val="7D951CD7"/>
    <w:rsid w:val="7D9D3A60"/>
    <w:rsid w:val="7DA737B9"/>
    <w:rsid w:val="7DAC5273"/>
    <w:rsid w:val="7DB163E5"/>
    <w:rsid w:val="7DC94566"/>
    <w:rsid w:val="7DCE6F97"/>
    <w:rsid w:val="7DEB18F7"/>
    <w:rsid w:val="7DF01EBD"/>
    <w:rsid w:val="7DFA7D8C"/>
    <w:rsid w:val="7E1B2E35"/>
    <w:rsid w:val="7E266DD3"/>
    <w:rsid w:val="7E317FCB"/>
    <w:rsid w:val="7E435D95"/>
    <w:rsid w:val="7E464D80"/>
    <w:rsid w:val="7E6873EC"/>
    <w:rsid w:val="7E8835EA"/>
    <w:rsid w:val="7E8D29AE"/>
    <w:rsid w:val="7E9A177A"/>
    <w:rsid w:val="7EAB6311"/>
    <w:rsid w:val="7EB7B118"/>
    <w:rsid w:val="7EC12464"/>
    <w:rsid w:val="7ED54355"/>
    <w:rsid w:val="7ED607F9"/>
    <w:rsid w:val="7EF478D2"/>
    <w:rsid w:val="7F005EB7"/>
    <w:rsid w:val="7F0569E9"/>
    <w:rsid w:val="7F0C5FC9"/>
    <w:rsid w:val="7F4DBC21"/>
    <w:rsid w:val="7F652792"/>
    <w:rsid w:val="7F673200"/>
    <w:rsid w:val="7F7E49ED"/>
    <w:rsid w:val="7F853FCE"/>
    <w:rsid w:val="7F9676DE"/>
    <w:rsid w:val="7F9D1DFE"/>
    <w:rsid w:val="7FA501CC"/>
    <w:rsid w:val="7FA52103"/>
    <w:rsid w:val="7FC52437"/>
    <w:rsid w:val="7FDA7E75"/>
    <w:rsid w:val="7FF627D5"/>
    <w:rsid w:val="7FFA22C6"/>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styleId="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0"/>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27">
    <w:name w:val="正文缩进1"/>
    <w:basedOn w:val="28"/>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13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7"/>
    <w:qFormat/>
    <w:uiPriority w:val="0"/>
    <w:pPr>
      <w:ind w:left="100" w:leftChars="2500"/>
    </w:pPr>
    <w:rPr>
      <w:rFonts w:ascii="宋体"/>
      <w:sz w:val="24"/>
      <w:szCs w:val="21"/>
      <w:lang w:val="zh-CN"/>
    </w:rPr>
  </w:style>
  <w:style w:type="paragraph" w:styleId="40">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4"/>
    <w:qFormat/>
    <w:uiPriority w:val="0"/>
    <w:rPr>
      <w:sz w:val="18"/>
      <w:szCs w:val="18"/>
    </w:rPr>
  </w:style>
  <w:style w:type="paragraph" w:styleId="43">
    <w:name w:val="footer"/>
    <w:basedOn w:val="1"/>
    <w:link w:val="388"/>
    <w:qFormat/>
    <w:uiPriority w:val="99"/>
    <w:pPr>
      <w:tabs>
        <w:tab w:val="center" w:pos="4153"/>
        <w:tab w:val="right" w:pos="8306"/>
      </w:tabs>
      <w:snapToGrid w:val="0"/>
      <w:jc w:val="left"/>
    </w:pPr>
    <w:rPr>
      <w:sz w:val="18"/>
      <w:szCs w:val="18"/>
    </w:rPr>
  </w:style>
  <w:style w:type="paragraph" w:styleId="44">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5"/>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0"/>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7"/>
    <w:qFormat/>
    <w:uiPriority w:val="0"/>
    <w:pPr>
      <w:spacing w:after="120" w:line="480" w:lineRule="auto"/>
    </w:pPr>
  </w:style>
  <w:style w:type="paragraph" w:styleId="60">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2"/>
    <w:qFormat/>
    <w:uiPriority w:val="0"/>
    <w:rPr>
      <w:b/>
      <w:bCs/>
    </w:rPr>
  </w:style>
  <w:style w:type="paragraph" w:styleId="64">
    <w:name w:val="Body Text First Indent"/>
    <w:basedOn w:val="24"/>
    <w:next w:val="54"/>
    <w:link w:val="326"/>
    <w:qFormat/>
    <w:uiPriority w:val="0"/>
    <w:pPr>
      <w:ind w:firstLine="420"/>
    </w:pPr>
    <w:rPr>
      <w:rFonts w:hAnsi="Calibri" w:cs="Times New Roman"/>
      <w:snapToGrid/>
      <w:szCs w:val="20"/>
    </w:rPr>
  </w:style>
  <w:style w:type="paragraph" w:styleId="65">
    <w:name w:val="Body Text First Indent 2"/>
    <w:basedOn w:val="25"/>
    <w:next w:val="64"/>
    <w:link w:val="127"/>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basedOn w:val="73"/>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一级条标题"/>
    <w:basedOn w:val="84"/>
    <w:next w:val="85"/>
    <w:qFormat/>
    <w:uiPriority w:val="0"/>
    <w:pPr>
      <w:tabs>
        <w:tab w:val="left" w:pos="1260"/>
        <w:tab w:val="left" w:pos="1680"/>
      </w:tabs>
      <w:ind w:left="1680"/>
      <w:outlineLvl w:val="2"/>
    </w:pPr>
  </w:style>
  <w:style w:type="paragraph" w:customStyle="1" w:styleId="84">
    <w:name w:val="章标题"/>
    <w:next w:val="8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Default"/>
    <w:next w:val="87"/>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_a7bee19d-6ee1-4f59-9a95-63e8ae457081"/>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3"/>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_349d8ccd-87a8-4174-b318-483ee852d82b"/>
    <w:qFormat/>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5"/>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3"/>
    <w:qFormat/>
    <w:uiPriority w:val="0"/>
    <w:rPr>
      <w:rFonts w:ascii="Arial" w:hAnsi="Arial" w:eastAsia="黑体" w:cs="Arial"/>
      <w:snapToGrid w:val="0"/>
      <w:kern w:val="0"/>
      <w:szCs w:val="21"/>
    </w:rPr>
  </w:style>
  <w:style w:type="character" w:customStyle="1" w:styleId="131">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50"/>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9"/>
    <w:qFormat/>
    <w:uiPriority w:val="0"/>
    <w:rPr>
      <w:rFonts w:ascii="宋体"/>
      <w:kern w:val="2"/>
      <w:sz w:val="24"/>
      <w:szCs w:val="21"/>
      <w:lang w:val="zh-CN"/>
    </w:rPr>
  </w:style>
  <w:style w:type="character" w:customStyle="1" w:styleId="188">
    <w:name w:val="标题 9 字符"/>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0"/>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批注框文本 字符1"/>
    <w:link w:val="42"/>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3"/>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4"/>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_72f22585-e026-41c0-b855-8ac788c27b1e"/>
    <w:qFormat/>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6"/>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2"/>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60"/>
    <w:qFormat/>
    <w:uiPriority w:val="0"/>
    <w:rPr>
      <w:rFonts w:ascii="黑体" w:hAnsi="Courier New" w:eastAsia="黑体"/>
    </w:rPr>
  </w:style>
  <w:style w:type="character" w:customStyle="1" w:styleId="307">
    <w:name w:val="正文文本 2 字符1"/>
    <w:link w:val="59"/>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10"/>
    <w:qFormat/>
    <w:uiPriority w:val="0"/>
    <w:rPr>
      <w:b/>
      <w:bCs/>
      <w:kern w:val="2"/>
      <w:sz w:val="24"/>
      <w:szCs w:val="24"/>
    </w:rPr>
  </w:style>
  <w:style w:type="character" w:customStyle="1" w:styleId="313">
    <w:name w:val="正文文本缩进 2 字符"/>
    <w:link w:val="40"/>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3"/>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3"/>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5"/>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6"/>
    <w:qFormat/>
    <w:uiPriority w:val="0"/>
    <w:rPr>
      <w:kern w:val="2"/>
      <w:sz w:val="24"/>
    </w:rPr>
  </w:style>
  <w:style w:type="character" w:customStyle="1" w:styleId="381">
    <w:name w:val="日期 Char1"/>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3"/>
    <w:qFormat/>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4"/>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3"/>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4"/>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5"/>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521"/>
    <w:next w:val="24"/>
    <w:qFormat/>
    <w:uiPriority w:val="0"/>
    <w:pPr>
      <w:adjustRightInd/>
      <w:ind w:firstLine="200" w:firstLineChars="200"/>
    </w:pPr>
    <w:rPr>
      <w:rFonts w:ascii="Arial" w:hAnsi="Arial"/>
      <w:spacing w:val="-5"/>
      <w:kern w:val="0"/>
      <w:sz w:val="24"/>
      <w:szCs w:val="20"/>
    </w:rPr>
  </w:style>
  <w:style w:type="paragraph" w:customStyle="1" w:styleId="521">
    <w:name w:val="表格文字（两侧对齐）"/>
    <w:basedOn w:val="1"/>
    <w:qFormat/>
    <w:uiPriority w:val="0"/>
    <w:pPr>
      <w:snapToGrid w:val="0"/>
    </w:pPr>
    <w:rPr>
      <w:sz w:val="20"/>
      <w:szCs w:val="24"/>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6"/>
    <w:next w:val="86"/>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6"/>
    <w:next w:val="86"/>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5"/>
    <w:qFormat/>
    <w:uiPriority w:val="0"/>
    <w:pPr>
      <w:tabs>
        <w:tab w:val="left" w:pos="1260"/>
        <w:tab w:val="left" w:pos="1680"/>
        <w:tab w:val="left" w:pos="2100"/>
        <w:tab w:val="left" w:pos="2520"/>
      </w:tabs>
      <w:ind w:left="2520"/>
      <w:outlineLvl w:val="4"/>
    </w:pPr>
  </w:style>
  <w:style w:type="paragraph" w:customStyle="1" w:styleId="661">
    <w:name w:val="二级条标题"/>
    <w:basedOn w:val="83"/>
    <w:next w:val="85"/>
    <w:qFormat/>
    <w:uiPriority w:val="0"/>
    <w:pPr>
      <w:tabs>
        <w:tab w:val="left" w:pos="2100"/>
      </w:tabs>
      <w:ind w:left="0"/>
      <w:outlineLvl w:val="3"/>
    </w:p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5"/>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60"/>
    <w:next w:val="85"/>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30"/>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4"/>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8"/>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8"/>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Char"/>
    <w:link w:val="488"/>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3"/>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967"/>
    <w:qFormat/>
    <w:uiPriority w:val="0"/>
    <w:pPr>
      <w:widowControl/>
      <w:jc w:val="left"/>
    </w:pPr>
    <w:rPr>
      <w:rFonts w:hAnsi="Courier New"/>
    </w:rPr>
  </w:style>
  <w:style w:type="paragraph" w:customStyle="1" w:styleId="967">
    <w:name w:val="正文7"/>
    <w:basedOn w:val="1"/>
    <w:qFormat/>
    <w:uiPriority w:val="0"/>
    <w:rPr>
      <w:rFonts w:ascii="宋体" w:hAnsi="宋体" w:cs="宋体"/>
      <w:szCs w:val="21"/>
    </w:rPr>
  </w:style>
  <w:style w:type="paragraph" w:customStyle="1" w:styleId="968">
    <w:name w:val="Heading2"/>
    <w:basedOn w:val="1"/>
    <w:next w:val="1"/>
    <w:qFormat/>
    <w:uiPriority w:val="0"/>
    <w:pPr>
      <w:keepNext/>
      <w:keepLines/>
      <w:spacing w:before="260" w:after="260" w:line="413" w:lineRule="auto"/>
    </w:pPr>
    <w:rPr>
      <w:sz w:val="18"/>
      <w:szCs w:val="18"/>
    </w:rPr>
  </w:style>
  <w:style w:type="character" w:customStyle="1" w:styleId="969">
    <w:name w:val="NormalCharacter"/>
    <w:link w:val="970"/>
    <w:qFormat/>
    <w:uiPriority w:val="0"/>
    <w:rPr>
      <w:rFonts w:ascii="Calibri"/>
      <w:szCs w:val="22"/>
    </w:rPr>
  </w:style>
  <w:style w:type="paragraph" w:customStyle="1" w:styleId="970">
    <w:name w:val="UserStyle_127"/>
    <w:basedOn w:val="1"/>
    <w:link w:val="969"/>
    <w:qFormat/>
    <w:uiPriority w:val="0"/>
    <w:pPr>
      <w:spacing w:after="160" w:line="240" w:lineRule="exact"/>
      <w:jc w:val="left"/>
    </w:pPr>
    <w:rPr>
      <w:rFonts w:ascii="Calibri"/>
      <w:szCs w:val="22"/>
    </w:rPr>
  </w:style>
  <w:style w:type="paragraph" w:customStyle="1" w:styleId="971">
    <w:name w:val="目录 31"/>
    <w:next w:val="1"/>
    <w:qFormat/>
    <w:uiPriority w:val="0"/>
    <w:pPr>
      <w:wordWrap w:val="0"/>
      <w:ind w:left="850"/>
      <w:jc w:val="both"/>
    </w:pPr>
    <w:rPr>
      <w:rFonts w:ascii="Times New Roman" w:hAnsi="Times New Roman" w:eastAsia="宋体" w:cs="Times New Roman"/>
      <w:sz w:val="21"/>
      <w:lang w:val="en-US" w:eastAsia="zh-CN" w:bidi="ar-SA"/>
    </w:rPr>
  </w:style>
  <w:style w:type="table" w:customStyle="1" w:styleId="972">
    <w:name w:val="Table Normal"/>
    <w:semiHidden/>
    <w:unhideWhenUsed/>
    <w:qFormat/>
    <w:uiPriority w:val="0"/>
    <w:tblPr>
      <w:tblCellMar>
        <w:top w:w="0" w:type="dxa"/>
        <w:left w:w="0" w:type="dxa"/>
        <w:bottom w:w="0" w:type="dxa"/>
        <w:right w:w="0" w:type="dxa"/>
      </w:tblCellMar>
    </w:tblPr>
  </w:style>
  <w:style w:type="paragraph" w:customStyle="1" w:styleId="973">
    <w:name w:val="正文首行缩进 21"/>
    <w:basedOn w:val="1"/>
    <w:qFormat/>
    <w:uiPriority w:val="0"/>
    <w:pPr>
      <w:spacing w:after="120"/>
      <w:ind w:left="420" w:leftChars="200" w:firstLine="420"/>
    </w:pPr>
    <w:rPr>
      <w:rFonts w:ascii="Times New Roman" w:hAnsi="Times New Roman" w:cs="宋体"/>
    </w:rPr>
  </w:style>
  <w:style w:type="paragraph" w:customStyle="1" w:styleId="974">
    <w:name w:val="Plain Text"/>
    <w:basedOn w:val="975"/>
    <w:qFormat/>
    <w:uiPriority w:val="0"/>
    <w:pPr>
      <w:widowControl/>
      <w:jc w:val="left"/>
    </w:pPr>
    <w:rPr>
      <w:rFonts w:hint="eastAsia" w:ascii="宋体" w:hAnsi="Courier New"/>
    </w:rPr>
  </w:style>
  <w:style w:type="paragraph" w:customStyle="1" w:styleId="97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5826</Words>
  <Characters>6431</Characters>
  <Lines>123</Lines>
  <Paragraphs>109</Paragraphs>
  <TotalTime>44</TotalTime>
  <ScaleCrop>false</ScaleCrop>
  <LinksUpToDate>false</LinksUpToDate>
  <CharactersWithSpaces>7863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BM</cp:lastModifiedBy>
  <cp:lastPrinted>2025-04-30T09:13:56Z</cp:lastPrinted>
  <dcterms:modified xsi:type="dcterms:W3CDTF">2025-04-30T09:19:12Z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F7A792B0834B4C44BB3798EEB6C8F992_13</vt:lpwstr>
  </property>
  <property fmtid="{D5CDD505-2E9C-101B-9397-08002B2CF9AE}" pid="5" name="KSOTemplateDocerSaveRecord">
    <vt:lpwstr>eyJoZGlkIjoiNTYyMTYxN2I2Y2M4NTRiZTBjZjdhNTkwZDYwMmQwNjEiLCJ1c2VySWQiOiIyNzQ4OTQ2NDUifQ==</vt:lpwstr>
  </property>
</Properties>
</file>