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714FC2">
      <w:pPr>
        <w:adjustRightInd/>
        <w:spacing w:line="360" w:lineRule="auto"/>
        <w:jc w:val="center"/>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lang w:eastAsia="zh-CN"/>
        </w:rPr>
        <w:t>杭州市临安区青山湖建设管理有限公司DN90PE管迁改、新建DN100球墨管(岳山坞区块)工程-水泵采购</w:t>
      </w:r>
    </w:p>
    <w:p w14:paraId="22CB2504">
      <w:pPr>
        <w:adjustRightInd/>
        <w:spacing w:line="360" w:lineRule="auto"/>
        <w:jc w:val="center"/>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val="en-US" w:eastAsia="zh-CN"/>
        </w:rPr>
        <w:t xml:space="preserve"> </w:t>
      </w:r>
    </w:p>
    <w:p w14:paraId="2218547A">
      <w:pPr>
        <w:adjustRightInd/>
        <w:spacing w:line="360" w:lineRule="auto"/>
        <w:jc w:val="center"/>
        <w:rPr>
          <w:rFonts w:hint="eastAsia" w:ascii="仿宋" w:hAnsi="仿宋" w:eastAsia="仿宋" w:cs="仿宋"/>
          <w:b/>
          <w:bCs/>
          <w:color w:val="auto"/>
          <w:sz w:val="44"/>
          <w:szCs w:val="44"/>
          <w:highlight w:val="none"/>
          <w:lang w:val="en-US" w:eastAsia="zh-CN"/>
        </w:rPr>
      </w:pPr>
    </w:p>
    <w:p w14:paraId="1363ABAB">
      <w:pPr>
        <w:adjustRightInd/>
        <w:spacing w:line="360" w:lineRule="auto"/>
        <w:jc w:val="center"/>
        <w:rPr>
          <w:rFonts w:hint="eastAsia" w:ascii="仿宋" w:hAnsi="仿宋" w:eastAsia="仿宋" w:cs="仿宋"/>
          <w:b/>
          <w:bCs/>
          <w:color w:val="auto"/>
          <w:sz w:val="48"/>
          <w:szCs w:val="48"/>
          <w:highlight w:val="none"/>
          <w:lang w:eastAsia="zh-CN"/>
        </w:rPr>
      </w:pPr>
      <w:r>
        <w:rPr>
          <w:rFonts w:hint="eastAsia" w:ascii="仿宋" w:hAnsi="仿宋" w:eastAsia="仿宋" w:cs="仿宋"/>
          <w:b/>
          <w:bCs/>
          <w:color w:val="auto"/>
          <w:sz w:val="48"/>
          <w:szCs w:val="48"/>
          <w:highlight w:val="none"/>
          <w:lang w:eastAsia="zh-CN"/>
        </w:rPr>
        <w:t xml:space="preserve">招标文件 </w:t>
      </w:r>
    </w:p>
    <w:p w14:paraId="6DA597A7">
      <w:pPr>
        <w:adjustRightInd/>
        <w:spacing w:line="360" w:lineRule="auto"/>
        <w:jc w:val="center"/>
        <w:rPr>
          <w:rFonts w:ascii="仿宋" w:hAnsi="仿宋" w:eastAsia="仿宋" w:cs="仿宋_GB2312"/>
          <w:b/>
          <w:color w:val="auto"/>
          <w:sz w:val="44"/>
          <w:szCs w:val="44"/>
          <w:highlight w:val="none"/>
        </w:rPr>
      </w:pPr>
      <w:r>
        <w:rPr>
          <w:rFonts w:ascii="仿宋" w:hAnsi="仿宋" w:eastAsia="仿宋" w:cs="仿宋_GB2312"/>
          <w:b/>
          <w:color w:val="auto"/>
          <w:sz w:val="44"/>
          <w:szCs w:val="44"/>
          <w:highlight w:val="none"/>
        </w:rPr>
        <w:t>（</w:t>
      </w:r>
      <w:r>
        <w:rPr>
          <w:rFonts w:hint="eastAsia" w:ascii="仿宋" w:hAnsi="仿宋" w:eastAsia="仿宋" w:cs="仿宋_GB2312"/>
          <w:b/>
          <w:sz w:val="44"/>
          <w:szCs w:val="44"/>
          <w:highlight w:val="none"/>
        </w:rPr>
        <w:t>非政府采购电子招投标</w:t>
      </w:r>
      <w:r>
        <w:rPr>
          <w:rFonts w:ascii="仿宋" w:hAnsi="仿宋" w:eastAsia="仿宋" w:cs="仿宋_GB2312"/>
          <w:b/>
          <w:color w:val="auto"/>
          <w:sz w:val="44"/>
          <w:szCs w:val="44"/>
          <w:highlight w:val="none"/>
        </w:rPr>
        <w:t>）</w:t>
      </w:r>
    </w:p>
    <w:p w14:paraId="1CD163B4">
      <w:pPr>
        <w:snapToGrid w:val="0"/>
        <w:spacing w:line="360" w:lineRule="auto"/>
        <w:jc w:val="center"/>
        <w:rPr>
          <w:rFonts w:hint="eastAsia" w:ascii="仿宋" w:hAnsi="仿宋" w:eastAsia="仿宋" w:cs="仿宋_GB2312"/>
          <w:color w:val="auto"/>
          <w:sz w:val="30"/>
          <w:szCs w:val="30"/>
          <w:highlight w:val="none"/>
          <w:lang w:eastAsia="zh-CN"/>
        </w:rPr>
      </w:pPr>
    </w:p>
    <w:p w14:paraId="13B41971">
      <w:pPr>
        <w:snapToGrid w:val="0"/>
        <w:spacing w:line="360" w:lineRule="auto"/>
        <w:jc w:val="center"/>
        <w:rPr>
          <w:rFonts w:hint="default" w:ascii="仿宋" w:hAnsi="仿宋" w:eastAsia="仿宋" w:cs="仿宋_GB2312"/>
          <w:color w:val="auto"/>
          <w:sz w:val="30"/>
          <w:szCs w:val="30"/>
          <w:highlight w:val="none"/>
          <w:lang w:val="en-US" w:eastAsia="zh-CN"/>
        </w:rPr>
      </w:pPr>
      <w:r>
        <w:rPr>
          <w:rFonts w:hint="eastAsia" w:ascii="仿宋" w:hAnsi="仿宋" w:eastAsia="仿宋" w:cs="仿宋_GB2312"/>
          <w:color w:val="auto"/>
          <w:sz w:val="30"/>
          <w:szCs w:val="30"/>
          <w:highlight w:val="none"/>
          <w:lang w:eastAsia="zh-CN"/>
        </w:rPr>
        <w:t>招标</w:t>
      </w:r>
      <w:r>
        <w:rPr>
          <w:rFonts w:hint="eastAsia" w:ascii="仿宋" w:hAnsi="仿宋" w:eastAsia="仿宋" w:cs="仿宋_GB2312"/>
          <w:color w:val="auto"/>
          <w:sz w:val="30"/>
          <w:szCs w:val="30"/>
          <w:highlight w:val="none"/>
        </w:rPr>
        <w:t>编号</w:t>
      </w:r>
      <w:r>
        <w:rPr>
          <w:rFonts w:ascii="仿宋" w:hAnsi="仿宋" w:eastAsia="仿宋" w:cs="仿宋_GB2312"/>
          <w:color w:val="auto"/>
          <w:sz w:val="30"/>
          <w:szCs w:val="30"/>
          <w:highlight w:val="none"/>
        </w:rPr>
        <w:t>:</w:t>
      </w:r>
      <w:r>
        <w:rPr>
          <w:rFonts w:hint="eastAsia" w:ascii="仿宋" w:hAnsi="仿宋" w:eastAsia="仿宋" w:cs="仿宋_GB2312"/>
          <w:color w:val="auto"/>
          <w:sz w:val="30"/>
          <w:szCs w:val="30"/>
          <w:highlight w:val="none"/>
          <w:lang w:eastAsia="zh-CN"/>
        </w:rPr>
        <w:t>ZJLA-2025-028</w:t>
      </w:r>
    </w:p>
    <w:p w14:paraId="0A99BAB6">
      <w:pPr>
        <w:adjustRightInd/>
        <w:spacing w:line="360" w:lineRule="auto"/>
        <w:rPr>
          <w:rFonts w:ascii="仿宋" w:hAnsi="仿宋" w:eastAsia="仿宋" w:cs="仿宋_GB2312"/>
          <w:color w:val="auto"/>
          <w:sz w:val="28"/>
          <w:szCs w:val="20"/>
          <w:highlight w:val="none"/>
        </w:rPr>
      </w:pPr>
    </w:p>
    <w:p w14:paraId="73448128">
      <w:pPr>
        <w:spacing w:line="360" w:lineRule="auto"/>
        <w:jc w:val="both"/>
        <w:rPr>
          <w:rFonts w:ascii="仿宋" w:hAnsi="仿宋" w:eastAsia="仿宋" w:cs="仿宋_GB2312"/>
          <w:b/>
          <w:color w:val="auto"/>
          <w:sz w:val="44"/>
          <w:szCs w:val="44"/>
          <w:highlight w:val="none"/>
        </w:rPr>
      </w:pPr>
    </w:p>
    <w:p w14:paraId="17A524D7">
      <w:pPr>
        <w:spacing w:line="360" w:lineRule="auto"/>
        <w:jc w:val="both"/>
        <w:rPr>
          <w:rFonts w:ascii="仿宋" w:hAnsi="仿宋" w:eastAsia="仿宋" w:cs="仿宋_GB2312"/>
          <w:color w:val="auto"/>
          <w:sz w:val="24"/>
          <w:highlight w:val="none"/>
        </w:rPr>
      </w:pPr>
    </w:p>
    <w:p w14:paraId="0DD1A21F">
      <w:pPr>
        <w:spacing w:line="360" w:lineRule="auto"/>
        <w:jc w:val="both"/>
        <w:rPr>
          <w:rFonts w:ascii="仿宋" w:hAnsi="仿宋" w:eastAsia="仿宋" w:cs="仿宋_GB2312"/>
          <w:color w:val="auto"/>
          <w:sz w:val="24"/>
          <w:highlight w:val="none"/>
        </w:rPr>
      </w:pPr>
    </w:p>
    <w:p w14:paraId="169DFB99">
      <w:pPr>
        <w:spacing w:line="500" w:lineRule="exact"/>
        <w:ind w:right="532" w:firstLine="640" w:firstLineChars="200"/>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采购单位：</w:t>
      </w:r>
      <w:r>
        <w:rPr>
          <w:rFonts w:hint="eastAsia" w:ascii="宋体" w:hAnsi="宋体" w:cs="宋体"/>
          <w:color w:val="auto"/>
          <w:sz w:val="32"/>
          <w:szCs w:val="32"/>
          <w:highlight w:val="none"/>
          <w:lang w:eastAsia="zh-CN"/>
        </w:rPr>
        <w:t xml:space="preserve">杭州市临安区农村水务资产经营有限公司  </w:t>
      </w:r>
    </w:p>
    <w:p w14:paraId="3EDA44AE">
      <w:pPr>
        <w:spacing w:line="500" w:lineRule="exact"/>
        <w:ind w:right="532" w:firstLine="640" w:firstLineChars="200"/>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采购机构：浙江中际工程项目管理有限公司</w:t>
      </w:r>
    </w:p>
    <w:p w14:paraId="4DCCBA93">
      <w:pPr>
        <w:pStyle w:val="34"/>
        <w:spacing w:before="120" w:after="120" w:line="360" w:lineRule="auto"/>
        <w:jc w:val="center"/>
        <w:rPr>
          <w:rFonts w:hint="eastAsia" w:ascii="宋体" w:hAnsi="宋体" w:eastAsia="宋体" w:cs="宋体"/>
          <w:snapToGrid/>
          <w:color w:val="auto"/>
          <w:kern w:val="2"/>
          <w:sz w:val="32"/>
          <w:szCs w:val="32"/>
          <w:highlight w:val="none"/>
          <w:lang w:val="en-US" w:eastAsia="zh-CN" w:bidi="ar-SA"/>
        </w:rPr>
      </w:pPr>
      <w:r>
        <w:rPr>
          <w:rFonts w:hint="eastAsia" w:ascii="宋体" w:hAnsi="宋体" w:eastAsia="宋体" w:cs="宋体"/>
          <w:snapToGrid/>
          <w:color w:val="auto"/>
          <w:kern w:val="2"/>
          <w:sz w:val="32"/>
          <w:szCs w:val="32"/>
          <w:highlight w:val="none"/>
          <w:lang w:val="en-US" w:eastAsia="zh-CN" w:bidi="ar-SA"/>
        </w:rPr>
        <w:t>二〇二</w:t>
      </w:r>
      <w:r>
        <w:rPr>
          <w:rFonts w:hint="eastAsia" w:hAnsi="宋体" w:cs="宋体"/>
          <w:snapToGrid/>
          <w:color w:val="auto"/>
          <w:kern w:val="2"/>
          <w:sz w:val="32"/>
          <w:szCs w:val="32"/>
          <w:highlight w:val="none"/>
          <w:lang w:val="en-US" w:eastAsia="zh-CN" w:bidi="ar-SA"/>
        </w:rPr>
        <w:t>五</w:t>
      </w:r>
      <w:r>
        <w:rPr>
          <w:rFonts w:hint="eastAsia" w:ascii="宋体" w:hAnsi="宋体" w:eastAsia="宋体" w:cs="宋体"/>
          <w:snapToGrid/>
          <w:color w:val="auto"/>
          <w:kern w:val="2"/>
          <w:sz w:val="32"/>
          <w:szCs w:val="32"/>
          <w:highlight w:val="none"/>
          <w:lang w:val="en-US" w:eastAsia="zh-CN" w:bidi="ar-SA"/>
        </w:rPr>
        <w:t>年</w:t>
      </w:r>
      <w:r>
        <w:rPr>
          <w:rFonts w:hint="eastAsia" w:hAnsi="宋体" w:cs="宋体"/>
          <w:snapToGrid/>
          <w:color w:val="auto"/>
          <w:kern w:val="2"/>
          <w:sz w:val="32"/>
          <w:szCs w:val="32"/>
          <w:highlight w:val="none"/>
          <w:lang w:val="en-US" w:eastAsia="zh-CN" w:bidi="ar-SA"/>
        </w:rPr>
        <w:t>三</w:t>
      </w:r>
      <w:r>
        <w:rPr>
          <w:rFonts w:hint="eastAsia" w:ascii="宋体" w:hAnsi="宋体" w:eastAsia="宋体" w:cs="宋体"/>
          <w:snapToGrid/>
          <w:color w:val="auto"/>
          <w:kern w:val="2"/>
          <w:sz w:val="32"/>
          <w:szCs w:val="32"/>
          <w:highlight w:val="none"/>
          <w:lang w:val="en-US" w:eastAsia="zh-CN" w:bidi="ar-SA"/>
        </w:rPr>
        <w:t>月</w:t>
      </w:r>
    </w:p>
    <w:p w14:paraId="01CF1B9E">
      <w:pPr>
        <w:pStyle w:val="34"/>
        <w:spacing w:before="120" w:after="120" w:line="360" w:lineRule="auto"/>
        <w:jc w:val="center"/>
        <w:rPr>
          <w:rFonts w:hint="default" w:ascii="宋体" w:hAnsi="宋体" w:eastAsia="宋体" w:cs="宋体"/>
          <w:color w:val="auto"/>
          <w:sz w:val="32"/>
          <w:szCs w:val="32"/>
          <w:highlight w:val="none"/>
          <w:lang w:val="en-US" w:eastAsia="zh-CN"/>
        </w:rPr>
      </w:pPr>
      <w:r>
        <w:rPr>
          <w:rFonts w:hint="eastAsia" w:hAnsi="宋体" w:cs="宋体"/>
          <w:color w:val="auto"/>
          <w:sz w:val="32"/>
          <w:szCs w:val="32"/>
          <w:highlight w:val="none"/>
          <w:lang w:val="en-US" w:eastAsia="zh-CN"/>
        </w:rPr>
        <w:t xml:space="preserve"> </w:t>
      </w:r>
    </w:p>
    <w:p w14:paraId="37101198">
      <w:pP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br w:type="page"/>
      </w:r>
      <w:bookmarkStart w:id="0" w:name="_Hlt67893495"/>
      <w:bookmarkEnd w:id="0"/>
    </w:p>
    <w:p w14:paraId="5A619478">
      <w:pPr>
        <w:spacing w:line="360" w:lineRule="auto"/>
        <w:jc w:val="center"/>
        <w:rPr>
          <w:rFonts w:ascii="仿宋" w:hAnsi="仿宋" w:eastAsia="仿宋" w:cs="仿宋_GB2312"/>
          <w:color w:val="auto"/>
          <w:sz w:val="24"/>
          <w:highlight w:val="none"/>
        </w:rPr>
      </w:pPr>
    </w:p>
    <w:p w14:paraId="09A7B674">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w:t>
      </w:r>
      <w:r>
        <w:rPr>
          <w:rFonts w:ascii="仿宋" w:hAnsi="仿宋" w:eastAsia="仿宋" w:cs="仿宋_GB2312"/>
          <w:b/>
          <w:color w:val="auto"/>
          <w:sz w:val="48"/>
          <w:szCs w:val="48"/>
          <w:highlight w:val="none"/>
        </w:rPr>
        <w:t xml:space="preserve">  </w:t>
      </w:r>
      <w:r>
        <w:rPr>
          <w:rFonts w:hint="eastAsia" w:ascii="仿宋" w:hAnsi="仿宋" w:eastAsia="仿宋" w:cs="仿宋_GB2312"/>
          <w:b/>
          <w:color w:val="auto"/>
          <w:sz w:val="48"/>
          <w:szCs w:val="48"/>
          <w:highlight w:val="none"/>
        </w:rPr>
        <w:t>录</w:t>
      </w:r>
    </w:p>
    <w:p w14:paraId="3E7C41AB">
      <w:pPr>
        <w:spacing w:line="360" w:lineRule="auto"/>
        <w:rPr>
          <w:rFonts w:ascii="仿宋" w:hAnsi="仿宋" w:eastAsia="仿宋" w:cs="仿宋_GB2312"/>
          <w:color w:val="auto"/>
          <w:sz w:val="32"/>
          <w:szCs w:val="32"/>
          <w:highlight w:val="none"/>
        </w:rPr>
      </w:pPr>
    </w:p>
    <w:p w14:paraId="3ED861CD">
      <w:pPr>
        <w:spacing w:line="360" w:lineRule="auto"/>
        <w:rPr>
          <w:rFonts w:ascii="仿宋" w:hAnsi="仿宋" w:eastAsia="仿宋" w:cs="仿宋_GB2312"/>
          <w:color w:val="auto"/>
          <w:sz w:val="32"/>
          <w:szCs w:val="32"/>
          <w:highlight w:val="none"/>
        </w:rPr>
      </w:pPr>
    </w:p>
    <w:p w14:paraId="1D17B937">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招标公告</w:t>
      </w:r>
    </w:p>
    <w:p w14:paraId="752E80E6">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投标人须知</w:t>
      </w:r>
    </w:p>
    <w:p w14:paraId="5621CC84">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采购需求</w:t>
      </w:r>
    </w:p>
    <w:p w14:paraId="5E9D3889">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评标办法</w:t>
      </w:r>
    </w:p>
    <w:p w14:paraId="63F6061E">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拟签订的合同文本</w:t>
      </w:r>
    </w:p>
    <w:p w14:paraId="78DA2AE2">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应提交的有关格式范例</w:t>
      </w:r>
    </w:p>
    <w:p w14:paraId="4489DB87">
      <w:pPr>
        <w:spacing w:line="360" w:lineRule="auto"/>
        <w:ind w:firstLine="549" w:firstLineChars="229"/>
        <w:rPr>
          <w:rFonts w:ascii="仿宋" w:hAnsi="仿宋" w:eastAsia="仿宋" w:cs="仿宋_GB2312"/>
          <w:color w:val="auto"/>
          <w:sz w:val="24"/>
          <w:highlight w:val="none"/>
        </w:rPr>
      </w:pPr>
      <w:bookmarkStart w:id="1" w:name="_Hlt91233176"/>
      <w:bookmarkEnd w:id="1"/>
      <w:bookmarkStart w:id="2" w:name="_Toc91899869"/>
    </w:p>
    <w:p w14:paraId="68AF5F6C">
      <w:pPr>
        <w:spacing w:line="360" w:lineRule="auto"/>
        <w:ind w:firstLine="549" w:firstLineChars="229"/>
        <w:rPr>
          <w:rFonts w:ascii="仿宋" w:hAnsi="仿宋" w:eastAsia="仿宋" w:cs="仿宋_GB2312"/>
          <w:color w:val="auto"/>
          <w:sz w:val="24"/>
          <w:highlight w:val="none"/>
        </w:rPr>
      </w:pPr>
    </w:p>
    <w:p w14:paraId="1CA11A4D">
      <w:pPr>
        <w:spacing w:line="360" w:lineRule="auto"/>
        <w:ind w:firstLine="549" w:firstLineChars="229"/>
        <w:rPr>
          <w:rFonts w:ascii="仿宋" w:hAnsi="仿宋" w:eastAsia="仿宋" w:cs="仿宋_GB2312"/>
          <w:color w:val="auto"/>
          <w:sz w:val="24"/>
          <w:highlight w:val="none"/>
        </w:rPr>
      </w:pPr>
    </w:p>
    <w:p w14:paraId="6904A8F4">
      <w:pPr>
        <w:spacing w:line="360" w:lineRule="auto"/>
        <w:ind w:firstLine="549" w:firstLineChars="229"/>
        <w:rPr>
          <w:rFonts w:ascii="仿宋" w:hAnsi="仿宋" w:eastAsia="仿宋" w:cs="仿宋_GB2312"/>
          <w:color w:val="auto"/>
          <w:sz w:val="24"/>
          <w:highlight w:val="none"/>
        </w:rPr>
      </w:pPr>
    </w:p>
    <w:p w14:paraId="2BA64155">
      <w:pPr>
        <w:spacing w:line="360" w:lineRule="auto"/>
        <w:ind w:firstLine="549" w:firstLineChars="229"/>
        <w:rPr>
          <w:rFonts w:ascii="仿宋" w:hAnsi="仿宋" w:eastAsia="仿宋" w:cs="仿宋_GB2312"/>
          <w:color w:val="auto"/>
          <w:sz w:val="24"/>
          <w:highlight w:val="none"/>
        </w:rPr>
      </w:pPr>
    </w:p>
    <w:p w14:paraId="7670D90F">
      <w:pPr>
        <w:spacing w:line="360" w:lineRule="auto"/>
        <w:ind w:firstLine="549" w:firstLineChars="229"/>
        <w:rPr>
          <w:rFonts w:ascii="仿宋" w:hAnsi="仿宋" w:eastAsia="仿宋" w:cs="仿宋_GB2312"/>
          <w:color w:val="auto"/>
          <w:sz w:val="24"/>
          <w:highlight w:val="none"/>
        </w:rPr>
      </w:pPr>
    </w:p>
    <w:p w14:paraId="0A28B784">
      <w:pPr>
        <w:spacing w:line="360" w:lineRule="auto"/>
        <w:ind w:firstLine="549" w:firstLineChars="229"/>
        <w:rPr>
          <w:rFonts w:ascii="仿宋" w:hAnsi="仿宋" w:eastAsia="仿宋" w:cs="仿宋_GB2312"/>
          <w:color w:val="auto"/>
          <w:sz w:val="24"/>
          <w:highlight w:val="none"/>
        </w:rPr>
      </w:pPr>
    </w:p>
    <w:p w14:paraId="141B472F">
      <w:pPr>
        <w:spacing w:line="360" w:lineRule="auto"/>
        <w:ind w:firstLine="549" w:firstLineChars="229"/>
        <w:rPr>
          <w:rFonts w:ascii="仿宋" w:hAnsi="仿宋" w:eastAsia="仿宋" w:cs="仿宋_GB2312"/>
          <w:color w:val="auto"/>
          <w:sz w:val="24"/>
          <w:highlight w:val="none"/>
        </w:rPr>
      </w:pPr>
    </w:p>
    <w:p w14:paraId="568587EA">
      <w:pPr>
        <w:spacing w:line="360" w:lineRule="auto"/>
        <w:ind w:firstLine="549" w:firstLineChars="229"/>
        <w:rPr>
          <w:rFonts w:ascii="仿宋" w:hAnsi="仿宋" w:eastAsia="仿宋" w:cs="仿宋_GB2312"/>
          <w:color w:val="auto"/>
          <w:sz w:val="24"/>
          <w:highlight w:val="none"/>
        </w:rPr>
      </w:pPr>
    </w:p>
    <w:p w14:paraId="2B9871A5">
      <w:pPr>
        <w:spacing w:line="360" w:lineRule="auto"/>
        <w:ind w:firstLine="549" w:firstLineChars="229"/>
        <w:rPr>
          <w:rFonts w:ascii="仿宋" w:hAnsi="仿宋" w:eastAsia="仿宋" w:cs="仿宋_GB2312"/>
          <w:color w:val="auto"/>
          <w:sz w:val="24"/>
          <w:highlight w:val="none"/>
        </w:rPr>
      </w:pPr>
    </w:p>
    <w:p w14:paraId="3DA1A0D7">
      <w:pPr>
        <w:spacing w:line="360" w:lineRule="auto"/>
        <w:ind w:firstLine="549" w:firstLineChars="229"/>
        <w:rPr>
          <w:rFonts w:ascii="仿宋" w:hAnsi="仿宋" w:eastAsia="仿宋" w:cs="仿宋_GB2312"/>
          <w:color w:val="auto"/>
          <w:sz w:val="24"/>
          <w:highlight w:val="none"/>
        </w:rPr>
      </w:pPr>
    </w:p>
    <w:p w14:paraId="060DC50B">
      <w:pPr>
        <w:spacing w:line="360" w:lineRule="auto"/>
        <w:ind w:firstLine="549" w:firstLineChars="229"/>
        <w:rPr>
          <w:rFonts w:ascii="仿宋" w:hAnsi="仿宋" w:eastAsia="仿宋" w:cs="仿宋_GB2312"/>
          <w:color w:val="auto"/>
          <w:sz w:val="24"/>
          <w:highlight w:val="none"/>
        </w:rPr>
      </w:pPr>
    </w:p>
    <w:p w14:paraId="59BC1C81">
      <w:pPr>
        <w:spacing w:line="360" w:lineRule="auto"/>
        <w:ind w:firstLine="549" w:firstLineChars="229"/>
        <w:rPr>
          <w:rFonts w:ascii="仿宋" w:hAnsi="仿宋" w:eastAsia="仿宋" w:cs="仿宋_GB2312"/>
          <w:color w:val="auto"/>
          <w:sz w:val="24"/>
          <w:highlight w:val="none"/>
        </w:rPr>
      </w:pPr>
    </w:p>
    <w:p w14:paraId="0D1BD47C">
      <w:pPr>
        <w:spacing w:line="360" w:lineRule="auto"/>
        <w:rPr>
          <w:rFonts w:ascii="仿宋" w:hAnsi="仿宋" w:eastAsia="仿宋" w:cs="仿宋_GB2312"/>
          <w:color w:val="auto"/>
          <w:sz w:val="24"/>
          <w:highlight w:val="none"/>
        </w:rPr>
      </w:pPr>
    </w:p>
    <w:p w14:paraId="7E9858DF">
      <w:pPr>
        <w:adjustRightInd/>
        <w:spacing w:line="360" w:lineRule="auto"/>
        <w:jc w:val="center"/>
        <w:outlineLvl w:val="0"/>
        <w:rPr>
          <w:rFonts w:ascii="仿宋_GB2312" w:hAnsi="仿宋" w:eastAsia="仿宋_GB2312" w:cs="仿宋_GB2312"/>
          <w:b/>
          <w:color w:val="auto"/>
          <w:sz w:val="36"/>
          <w:szCs w:val="20"/>
          <w:highlight w:val="none"/>
        </w:rPr>
      </w:pPr>
      <w:bookmarkStart w:id="3" w:name="第一部分"/>
      <w:r>
        <w:rPr>
          <w:rFonts w:ascii="仿宋" w:hAnsi="仿宋" w:eastAsia="仿宋" w:cs="仿宋_GB2312"/>
          <w:b/>
          <w:color w:val="auto"/>
          <w:sz w:val="36"/>
          <w:szCs w:val="36"/>
          <w:highlight w:val="none"/>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color w:val="auto"/>
          <w:sz w:val="36"/>
          <w:szCs w:val="20"/>
          <w:highlight w:val="none"/>
        </w:rPr>
        <w:t>第一部分</w:t>
      </w:r>
      <w:r>
        <w:rPr>
          <w:rFonts w:ascii="仿宋" w:hAnsi="仿宋" w:eastAsia="仿宋" w:cs="仿宋_GB2312"/>
          <w:b/>
          <w:color w:val="auto"/>
          <w:sz w:val="36"/>
          <w:szCs w:val="20"/>
          <w:highlight w:val="none"/>
        </w:rPr>
        <w:t xml:space="preserve"> </w:t>
      </w:r>
      <w:r>
        <w:rPr>
          <w:rFonts w:hint="eastAsia" w:ascii="仿宋_GB2312" w:hAnsi="仿宋" w:eastAsia="仿宋_GB2312" w:cs="仿宋_GB2312"/>
          <w:b/>
          <w:color w:val="auto"/>
          <w:sz w:val="36"/>
          <w:szCs w:val="20"/>
          <w:highlight w:val="none"/>
        </w:rPr>
        <w:t>招标公告</w:t>
      </w:r>
    </w:p>
    <w:p w14:paraId="062F2FAD">
      <w:pPr>
        <w:keepNext w:val="0"/>
        <w:keepLines w:val="0"/>
        <w:pageBreakBefore w:val="0"/>
        <w:kinsoku/>
        <w:wordWrap/>
        <w:overflowPunct/>
        <w:topLinePunct w:val="0"/>
        <w:bidi w:val="0"/>
        <w:spacing w:line="324" w:lineRule="auto"/>
        <w:ind w:firstLine="480"/>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受</w:t>
      </w:r>
      <w:r>
        <w:rPr>
          <w:rFonts w:hint="eastAsia" w:ascii="仿宋_GB2312" w:hAnsi="仿宋" w:eastAsia="仿宋_GB2312" w:cs="仿宋_GB2312"/>
          <w:b w:val="0"/>
          <w:bCs w:val="0"/>
          <w:color w:val="auto"/>
          <w:kern w:val="2"/>
          <w:sz w:val="24"/>
          <w:szCs w:val="24"/>
          <w:highlight w:val="none"/>
          <w:u w:val="single"/>
          <w:lang w:val="en-US" w:eastAsia="zh-CN" w:bidi="ar-SA"/>
        </w:rPr>
        <w:t xml:space="preserve">杭州市临安区农村水务资产经营有限公司  </w:t>
      </w:r>
      <w:r>
        <w:rPr>
          <w:rFonts w:hint="eastAsia" w:ascii="仿宋" w:hAnsi="仿宋" w:eastAsia="仿宋" w:cs="仿宋"/>
          <w:b w:val="0"/>
          <w:bCs w:val="0"/>
          <w:color w:val="auto"/>
          <w:sz w:val="24"/>
          <w:szCs w:val="24"/>
          <w:highlight w:val="none"/>
          <w:lang w:eastAsia="zh-CN"/>
        </w:rPr>
        <w:t>委托，</w:t>
      </w:r>
      <w:r>
        <w:rPr>
          <w:rFonts w:hint="eastAsia" w:ascii="仿宋" w:hAnsi="仿宋" w:eastAsia="仿宋" w:cs="仿宋"/>
          <w:b w:val="0"/>
          <w:bCs w:val="0"/>
          <w:color w:val="auto"/>
          <w:sz w:val="24"/>
          <w:szCs w:val="24"/>
          <w:highlight w:val="none"/>
          <w:u w:val="single"/>
          <w:lang w:eastAsia="zh-CN"/>
        </w:rPr>
        <w:t>浙江中际工程项目管理有限公司</w:t>
      </w:r>
      <w:r>
        <w:rPr>
          <w:rFonts w:hint="eastAsia" w:ascii="仿宋" w:hAnsi="仿宋" w:eastAsia="仿宋" w:cs="仿宋"/>
          <w:b w:val="0"/>
          <w:bCs w:val="0"/>
          <w:color w:val="auto"/>
          <w:sz w:val="24"/>
          <w:szCs w:val="24"/>
          <w:highlight w:val="none"/>
          <w:lang w:eastAsia="zh-CN"/>
        </w:rPr>
        <w:t>（以下简称“代理机构”），就</w:t>
      </w:r>
      <w:r>
        <w:rPr>
          <w:rFonts w:hint="eastAsia" w:ascii="仿宋" w:hAnsi="仿宋" w:eastAsia="仿宋" w:cs="仿宋"/>
          <w:color w:val="auto"/>
          <w:sz w:val="24"/>
          <w:szCs w:val="24"/>
          <w:highlight w:val="none"/>
          <w:u w:val="single"/>
          <w:lang w:eastAsia="zh-CN"/>
        </w:rPr>
        <w:t>杭州市临安区青山湖建设管理有限公司DN90PE管迁改、新建DN100球墨管(岳山坞区块)工程-水泵采购</w:t>
      </w:r>
      <w:r>
        <w:rPr>
          <w:rFonts w:hint="eastAsia" w:ascii="仿宋" w:hAnsi="仿宋" w:eastAsia="仿宋" w:cs="仿宋"/>
          <w:b w:val="0"/>
          <w:bCs w:val="0"/>
          <w:color w:val="auto"/>
          <w:sz w:val="24"/>
          <w:szCs w:val="24"/>
          <w:highlight w:val="none"/>
          <w:lang w:eastAsia="zh-CN"/>
        </w:rPr>
        <w:t>进行公开招标，现欢迎有相应能力的合格供应商参加投标。</w:t>
      </w:r>
    </w:p>
    <w:p w14:paraId="31F45382">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417EC4A3">
      <w:pPr>
        <w:spacing w:line="360" w:lineRule="auto"/>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ZJLA-2025-028</w:t>
      </w:r>
    </w:p>
    <w:p w14:paraId="4ADA21FA">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lang w:eastAsia="zh-CN"/>
        </w:rPr>
        <w:t>杭州市临安区青山湖建设管理有限公司DN90PE管迁改、新建DN100球墨管(岳山坞区块)工程-水泵采购</w:t>
      </w:r>
    </w:p>
    <w:p w14:paraId="117C4D94">
      <w:pPr>
        <w:spacing w:line="360" w:lineRule="auto"/>
        <w:ind w:firstLine="480"/>
        <w:rPr>
          <w:rFonts w:hint="eastAsia" w:ascii="仿宋" w:hAnsi="仿宋" w:eastAsia="仿宋" w:cs="仿宋"/>
          <w:b/>
          <w:bCs/>
          <w:color w:val="auto"/>
          <w:sz w:val="24"/>
          <w:highlight w:val="none"/>
          <w:lang w:eastAsia="zh-CN"/>
        </w:rPr>
      </w:pPr>
      <w:r>
        <w:rPr>
          <w:rFonts w:hint="eastAsia" w:ascii="仿宋" w:eastAsia="仿宋" w:cs="仿宋"/>
          <w:b/>
          <w:bCs/>
          <w:color w:val="000000"/>
          <w:sz w:val="24"/>
          <w:highlight w:val="none"/>
        </w:rPr>
        <w:t>预算价：</w:t>
      </w:r>
      <w:r>
        <w:rPr>
          <w:rFonts w:hint="eastAsia" w:ascii="仿宋" w:hAnsi="仿宋" w:eastAsia="仿宋" w:cs="仿宋"/>
          <w:b/>
          <w:bCs/>
          <w:color w:val="auto"/>
          <w:kern w:val="2"/>
          <w:sz w:val="24"/>
          <w:szCs w:val="24"/>
          <w:highlight w:val="none"/>
          <w:lang w:val="en-US" w:eastAsia="zh-CN" w:bidi="ar-SA"/>
        </w:rPr>
        <w:t>522550.00元</w:t>
      </w:r>
    </w:p>
    <w:p w14:paraId="3D90E7D9">
      <w:pPr>
        <w:pStyle w:val="17"/>
        <w:keepNext w:val="0"/>
        <w:keepLines w:val="0"/>
        <w:pageBreakBefore w:val="0"/>
        <w:kinsoku/>
        <w:wordWrap/>
        <w:overflowPunct/>
        <w:topLinePunct w:val="0"/>
        <w:autoSpaceDE/>
        <w:autoSpaceDN/>
        <w:bidi w:val="0"/>
        <w:spacing w:line="312" w:lineRule="auto"/>
        <w:ind w:left="0" w:leftChars="0" w:firstLine="482" w:firstLineChars="200"/>
        <w:textAlignment w:val="auto"/>
        <w:rPr>
          <w:rFonts w:hint="eastAsia" w:ascii="仿宋" w:hAnsi="仿宋" w:eastAsia="仿宋" w:cs="仿宋"/>
          <w:b/>
          <w:snapToGrid w:val="0"/>
          <w:color w:val="FF0000"/>
          <w:kern w:val="28"/>
          <w:sz w:val="24"/>
          <w:szCs w:val="20"/>
          <w:highlight w:val="none"/>
          <w:lang w:val="en-US" w:eastAsia="zh-CN" w:bidi="ar-SA"/>
        </w:rPr>
      </w:pPr>
      <w:r>
        <w:rPr>
          <w:rFonts w:hint="eastAsia" w:ascii="仿宋" w:hAnsi="仿宋" w:eastAsia="仿宋" w:cs="仿宋"/>
          <w:b/>
          <w:bCs w:val="0"/>
          <w:color w:val="auto"/>
          <w:sz w:val="24"/>
          <w:highlight w:val="none"/>
          <w:lang w:val="en-US" w:eastAsia="zh-CN"/>
        </w:rPr>
        <w:t>最高限价：</w:t>
      </w:r>
      <w:r>
        <w:rPr>
          <w:rFonts w:hint="eastAsia" w:ascii="仿宋" w:hAnsi="仿宋" w:eastAsia="仿宋" w:cs="仿宋"/>
          <w:b/>
          <w:bCs w:val="0"/>
          <w:color w:val="auto"/>
          <w:kern w:val="2"/>
          <w:sz w:val="24"/>
          <w:szCs w:val="24"/>
          <w:highlight w:val="none"/>
          <w:lang w:val="en-US" w:eastAsia="zh-CN" w:bidi="ar-SA"/>
        </w:rPr>
        <w:t>522550.00</w:t>
      </w:r>
      <w:r>
        <w:rPr>
          <w:rFonts w:hint="eastAsia" w:ascii="仿宋" w:hAnsi="仿宋" w:eastAsia="仿宋" w:cs="仿宋"/>
          <w:color w:val="auto"/>
          <w:kern w:val="2"/>
          <w:sz w:val="24"/>
          <w:szCs w:val="24"/>
          <w:highlight w:val="none"/>
          <w:lang w:val="en-US" w:eastAsia="zh-CN" w:bidi="ar-SA"/>
        </w:rPr>
        <w:t>元</w:t>
      </w:r>
    </w:p>
    <w:p w14:paraId="3D7105B0">
      <w:pPr>
        <w:spacing w:line="360" w:lineRule="auto"/>
        <w:ind w:firstLine="480"/>
        <w:rPr>
          <w:rFonts w:hint="eastAsia" w:ascii="仿宋" w:eastAsia="仿宋" w:cs="仿宋"/>
          <w:b/>
          <w:bCs/>
          <w:color w:val="000000"/>
          <w:sz w:val="24"/>
          <w:highlight w:val="none"/>
          <w:lang w:val="en-US" w:eastAsia="zh-CN"/>
        </w:rPr>
      </w:pPr>
      <w:r>
        <w:rPr>
          <w:rFonts w:hint="eastAsia" w:ascii="仿宋" w:eastAsia="仿宋" w:cs="仿宋"/>
          <w:b/>
          <w:bCs/>
          <w:color w:val="000000"/>
          <w:sz w:val="24"/>
          <w:highlight w:val="none"/>
          <w:lang w:eastAsia="zh-CN"/>
        </w:rPr>
        <w:t>项目内容：</w:t>
      </w:r>
      <w:r>
        <w:rPr>
          <w:rFonts w:hint="eastAsia" w:ascii="仿宋" w:eastAsia="仿宋" w:cs="仿宋"/>
          <w:b w:val="0"/>
          <w:bCs w:val="0"/>
          <w:color w:val="000000"/>
          <w:sz w:val="24"/>
          <w:highlight w:val="none"/>
          <w:lang w:val="en-US" w:eastAsia="zh-CN"/>
        </w:rPr>
        <w:t>主要工作内容为水泵采购及安装、水泵调试、智能化传远设备采购与安装等，具体详见第三部分采购需求。</w:t>
      </w:r>
    </w:p>
    <w:p w14:paraId="77059C62">
      <w:pPr>
        <w:spacing w:line="360" w:lineRule="auto"/>
        <w:ind w:firstLine="480"/>
        <w:rPr>
          <w:rFonts w:hint="default" w:ascii="仿宋" w:eastAsia="仿宋" w:cs="仿宋"/>
          <w:b w:val="0"/>
          <w:bCs w:val="0"/>
          <w:color w:val="000000"/>
          <w:sz w:val="24"/>
          <w:highlight w:val="none"/>
          <w:lang w:val="en-US" w:eastAsia="zh-CN"/>
        </w:rPr>
      </w:pPr>
      <w:r>
        <w:rPr>
          <w:rFonts w:hint="eastAsia" w:ascii="仿宋" w:eastAsia="仿宋" w:cs="仿宋"/>
          <w:b/>
          <w:bCs/>
          <w:color w:val="000000"/>
          <w:sz w:val="24"/>
          <w:highlight w:val="none"/>
          <w:lang w:val="en-US" w:eastAsia="zh-CN"/>
        </w:rPr>
        <w:t>合同履约期：</w:t>
      </w:r>
      <w:r>
        <w:rPr>
          <w:rFonts w:hint="eastAsia" w:ascii="仿宋" w:eastAsia="仿宋" w:cs="仿宋"/>
          <w:b w:val="0"/>
          <w:bCs w:val="0"/>
          <w:color w:val="000000"/>
          <w:sz w:val="24"/>
          <w:highlight w:val="none"/>
          <w:lang w:val="en-US" w:eastAsia="zh-CN"/>
        </w:rPr>
        <w:t>设备供货时间按甲方实际施工进度确定，在收到甲方采购清单后15日历天内完成设备供货。</w:t>
      </w:r>
    </w:p>
    <w:p w14:paraId="711C4CA1">
      <w:pPr>
        <w:pStyle w:val="16"/>
        <w:spacing w:line="360" w:lineRule="auto"/>
        <w:ind w:left="0" w:leftChars="0"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是否</w:t>
      </w:r>
      <w:r>
        <w:rPr>
          <w:rFonts w:hint="eastAsia" w:ascii="仿宋" w:hAnsi="仿宋" w:eastAsia="仿宋" w:cs="仿宋"/>
          <w:b/>
          <w:color w:val="auto"/>
          <w:sz w:val="24"/>
          <w:highlight w:val="none"/>
        </w:rPr>
        <w:t>接受联合体投标：</w:t>
      </w:r>
      <w:r>
        <w:rPr>
          <w:rFonts w:hint="eastAsia" w:ascii="仿宋" w:hAnsi="仿宋" w:eastAsia="仿宋" w:cs="仿宋"/>
          <w:color w:val="auto"/>
          <w:kern w:val="0"/>
          <w:sz w:val="24"/>
          <w:highlight w:val="none"/>
        </w:rPr>
        <w:t>☐</w:t>
      </w:r>
      <w:r>
        <w:rPr>
          <w:rFonts w:hint="eastAsia" w:ascii="仿宋" w:hAnsi="仿宋" w:eastAsia="仿宋" w:cs="仿宋"/>
          <w:b/>
          <w:color w:val="auto"/>
          <w:sz w:val="24"/>
          <w:highlight w:val="none"/>
        </w:rPr>
        <w:t>是，</w:t>
      </w:r>
      <w:r>
        <w:rPr>
          <w:rFonts w:hint="eastAsia" w:ascii="仿宋" w:hAnsi="仿宋" w:eastAsia="仿宋" w:cs="仿宋"/>
          <w:color w:val="auto"/>
          <w:kern w:val="0"/>
          <w:sz w:val="24"/>
          <w:szCs w:val="24"/>
          <w:highlight w:val="none"/>
        </w:rPr>
        <w:sym w:font="Wingdings" w:char="00FE"/>
      </w:r>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0C4F9C67">
      <w:pPr>
        <w:spacing w:line="360" w:lineRule="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二、申请人的资格要求：</w:t>
      </w:r>
    </w:p>
    <w:p w14:paraId="1E659927">
      <w:pPr>
        <w:spacing w:line="360" w:lineRule="auto"/>
        <w:ind w:firstLine="480" w:firstLineChars="200"/>
        <w:rPr>
          <w:rFonts w:hint="eastAsia" w:ascii="仿宋" w:hAnsi="仿宋" w:eastAsia="仿宋" w:cs="仿宋"/>
          <w:snapToGrid w:val="0"/>
          <w:color w:val="auto"/>
          <w:kern w:val="28"/>
          <w:sz w:val="24"/>
          <w:szCs w:val="20"/>
          <w:highlight w:val="none"/>
          <w:lang w:eastAsia="zh-CN"/>
        </w:rPr>
      </w:pPr>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ascii="仿宋" w:hAnsi="仿宋" w:eastAsia="仿宋" w:cs="仿宋"/>
          <w:snapToGrid w:val="0"/>
          <w:color w:val="auto"/>
          <w:kern w:val="28"/>
          <w:sz w:val="24"/>
          <w:szCs w:val="20"/>
          <w:highlight w:val="none"/>
          <w:lang w:eastAsia="zh-CN"/>
        </w:rPr>
        <w:t>。</w:t>
      </w:r>
    </w:p>
    <w:p w14:paraId="5B0B4832">
      <w:pPr>
        <w:snapToGrid/>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2、单位负责人为同一人或者存在直接控股、管理关系的不同供应商，不得参加同一合同项下的政府采购活动。</w:t>
      </w:r>
    </w:p>
    <w:p w14:paraId="7171AB74">
      <w:pPr>
        <w:keepNext w:val="0"/>
        <w:keepLines w:val="0"/>
        <w:widowControl/>
        <w:suppressLineNumbers w:val="0"/>
        <w:ind w:firstLine="480" w:firstLineChars="200"/>
        <w:jc w:val="left"/>
        <w:rPr>
          <w:rFonts w:hint="eastAsia" w:ascii="仿宋" w:hAnsi="仿宋" w:eastAsia="仿宋" w:cs="仿宋"/>
          <w:snapToGrid w:val="0"/>
          <w:color w:val="000000" w:themeColor="text1"/>
          <w:kern w:val="28"/>
          <w:sz w:val="24"/>
          <w:szCs w:val="20"/>
          <w:highlight w:val="none"/>
          <w:lang w:val="en-US" w:eastAsia="zh-CN"/>
          <w14:textFill>
            <w14:solidFill>
              <w14:schemeClr w14:val="tx1"/>
            </w14:solidFill>
          </w14:textFill>
        </w:rPr>
      </w:pPr>
      <w:r>
        <w:rPr>
          <w:rFonts w:hint="eastAsia" w:ascii="仿宋" w:hAnsi="仿宋" w:eastAsia="仿宋" w:cs="仿宋"/>
          <w:snapToGrid w:val="0"/>
          <w:color w:val="000000" w:themeColor="text1"/>
          <w:kern w:val="28"/>
          <w:sz w:val="24"/>
          <w:szCs w:val="20"/>
          <w:highlight w:val="none"/>
          <w:lang w:val="en-US" w:eastAsia="zh-CN"/>
          <w14:textFill>
            <w14:solidFill>
              <w14:schemeClr w14:val="tx1"/>
            </w14:solidFill>
          </w14:textFill>
        </w:rPr>
        <w:t>3、特定资格要求：无。</w:t>
      </w:r>
    </w:p>
    <w:p w14:paraId="46B9DFB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7C367FB0">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时间：</w:t>
      </w:r>
      <w:r>
        <w:rPr>
          <w:rFonts w:hint="eastAsia" w:ascii="仿宋_GB2312" w:hAnsi="仿宋" w:eastAsia="仿宋_GB2312"/>
          <w:sz w:val="24"/>
          <w:highlight w:val="none"/>
        </w:rPr>
        <w:t>公告发布之日</w:t>
      </w:r>
      <w:r>
        <w:rPr>
          <w:rFonts w:ascii="仿宋_GB2312" w:hAnsi="仿宋" w:eastAsia="仿宋_GB2312"/>
          <w:color w:val="000000"/>
          <w:sz w:val="24"/>
          <w:highlight w:val="none"/>
        </w:rPr>
        <w:t>至</w:t>
      </w:r>
      <w:r>
        <w:rPr>
          <w:rFonts w:hint="eastAsia" w:ascii="仿宋_GB2312" w:hAnsi="仿宋" w:eastAsia="仿宋_GB2312"/>
          <w:color w:val="000000"/>
          <w:sz w:val="24"/>
          <w:highlight w:val="none"/>
          <w:u w:val="none"/>
        </w:rPr>
        <w:t>提交投标文件截止时间</w:t>
      </w:r>
      <w:r>
        <w:rPr>
          <w:rFonts w:hint="eastAsia" w:ascii="仿宋_GB2312" w:hAnsi="仿宋" w:eastAsia="仿宋_GB2312"/>
          <w:sz w:val="24"/>
          <w:highlight w:val="none"/>
        </w:rPr>
        <w:t>，每天上午</w:t>
      </w:r>
      <w:r>
        <w:rPr>
          <w:rFonts w:ascii="仿宋_GB2312" w:hAnsi="仿宋" w:eastAsia="仿宋_GB2312"/>
          <w:sz w:val="24"/>
          <w:highlight w:val="none"/>
        </w:rPr>
        <w:t xml:space="preserve">00:00至12:00 </w:t>
      </w:r>
      <w:r>
        <w:rPr>
          <w:rFonts w:hint="eastAsia" w:ascii="仿宋_GB2312" w:hAnsi="仿宋" w:eastAsia="仿宋_GB2312"/>
          <w:sz w:val="24"/>
          <w:highlight w:val="none"/>
        </w:rPr>
        <w:t>，下午</w:t>
      </w:r>
      <w:r>
        <w:rPr>
          <w:rFonts w:ascii="仿宋_GB2312" w:hAnsi="仿宋" w:eastAsia="仿宋_GB2312"/>
          <w:sz w:val="24"/>
          <w:highlight w:val="none"/>
        </w:rPr>
        <w:t>12:00至23:59（北京时间，线上获取法定节假日均可，线下获取文件法定节假日除外）</w:t>
      </w:r>
    </w:p>
    <w:p w14:paraId="2EAB5CF3">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地点（网址）：</w:t>
      </w:r>
      <w:r>
        <w:rPr>
          <w:rFonts w:hint="eastAsia" w:ascii="仿宋_GB2312" w:hAnsi="仿宋" w:eastAsia="仿宋_GB2312"/>
          <w:sz w:val="24"/>
          <w:highlight w:val="none"/>
        </w:rPr>
        <w:t>乐采云平台（https://www.lecaiyun.com/）</w:t>
      </w:r>
      <w:r>
        <w:rPr>
          <w:rFonts w:ascii="仿宋_GB2312" w:hAnsi="仿宋" w:eastAsia="仿宋_GB2312"/>
          <w:sz w:val="24"/>
          <w:highlight w:val="none"/>
        </w:rPr>
        <w:t xml:space="preserve"> </w:t>
      </w:r>
    </w:p>
    <w:p w14:paraId="04E96D6D">
      <w:pPr>
        <w:spacing w:line="360" w:lineRule="auto"/>
        <w:ind w:firstLine="482" w:firstLineChars="200"/>
        <w:rPr>
          <w:rFonts w:hint="eastAsia" w:ascii="仿宋_GB2312" w:hAnsi="仿宋" w:eastAsia="仿宋_GB2312"/>
          <w:sz w:val="24"/>
          <w:highlight w:val="none"/>
          <w:lang w:eastAsia="zh-CN"/>
        </w:rPr>
      </w:pPr>
      <w:r>
        <w:rPr>
          <w:rFonts w:hint="eastAsia" w:ascii="仿宋_GB2312" w:hAnsi="仿宋" w:eastAsia="仿宋_GB2312"/>
          <w:b/>
          <w:sz w:val="24"/>
          <w:highlight w:val="none"/>
        </w:rPr>
        <w:t>方式：</w:t>
      </w:r>
      <w:r>
        <w:rPr>
          <w:rFonts w:hint="eastAsia" w:ascii="仿宋_GB2312" w:hAnsi="仿宋" w:eastAsia="仿宋_GB2312"/>
          <w:sz w:val="24"/>
          <w:highlight w:val="none"/>
        </w:rPr>
        <w:t>在线申请获取招标文件。供应商注册为正式供应商或临时供应商后，使用账号登录或者使用CA登录“乐采云”平台进入“项目采购”应用，在获取采购文件菜单中选择项目，申请获取采购文件。</w:t>
      </w:r>
      <w:r>
        <w:rPr>
          <w:rFonts w:hint="eastAsia" w:ascii="仿宋_GB2312" w:hAnsi="仿宋" w:eastAsia="仿宋_GB2312"/>
          <w:b/>
          <w:sz w:val="24"/>
          <w:highlight w:val="none"/>
        </w:rPr>
        <w:t>售价（元）：</w:t>
      </w:r>
      <w:r>
        <w:rPr>
          <w:rFonts w:ascii="仿宋_GB2312" w:hAnsi="仿宋" w:eastAsia="仿宋_GB2312"/>
          <w:sz w:val="24"/>
          <w:highlight w:val="none"/>
        </w:rPr>
        <w:t>0</w:t>
      </w:r>
      <w:r>
        <w:rPr>
          <w:rFonts w:hint="eastAsia" w:ascii="仿宋_GB2312" w:hAnsi="仿宋" w:eastAsia="仿宋_GB2312"/>
          <w:sz w:val="24"/>
          <w:highlight w:val="none"/>
          <w:lang w:eastAsia="zh-CN"/>
        </w:rPr>
        <w:t>。</w:t>
      </w:r>
    </w:p>
    <w:p w14:paraId="6CB36FF2">
      <w:pPr>
        <w:spacing w:line="360" w:lineRule="auto"/>
        <w:rPr>
          <w:rFonts w:ascii="仿宋" w:hAnsi="仿宋" w:eastAsia="仿宋" w:cs="仿宋"/>
          <w:b/>
          <w:sz w:val="24"/>
          <w:highlight w:val="none"/>
        </w:rPr>
      </w:pPr>
      <w:r>
        <w:rPr>
          <w:rFonts w:hint="eastAsia" w:ascii="仿宋" w:hAnsi="仿宋" w:eastAsia="仿宋" w:cs="仿宋"/>
          <w:b/>
          <w:sz w:val="24"/>
          <w:highlight w:val="none"/>
        </w:rPr>
        <w:t>四、提交投标文件截止时间、开标时间和地点</w:t>
      </w:r>
    </w:p>
    <w:p w14:paraId="2886740F">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提交投标文件截止时间：</w:t>
      </w:r>
      <w:r>
        <w:rPr>
          <w:rFonts w:hint="eastAsia" w:ascii="仿宋" w:hAnsi="仿宋" w:eastAsia="仿宋" w:cs="仿宋"/>
          <w:color w:val="FF0000"/>
          <w:sz w:val="24"/>
          <w:highlight w:val="none"/>
        </w:rPr>
        <w:t>202</w:t>
      </w:r>
      <w:r>
        <w:rPr>
          <w:rFonts w:hint="eastAsia" w:ascii="仿宋" w:hAnsi="仿宋" w:eastAsia="仿宋" w:cs="仿宋"/>
          <w:color w:val="FF0000"/>
          <w:sz w:val="24"/>
          <w:highlight w:val="none"/>
          <w:lang w:val="en-US" w:eastAsia="zh-CN"/>
        </w:rPr>
        <w:t>5</w:t>
      </w:r>
      <w:r>
        <w:rPr>
          <w:rFonts w:hint="eastAsia" w:ascii="仿宋" w:hAnsi="仿宋" w:eastAsia="仿宋" w:cs="仿宋"/>
          <w:color w:val="FF0000"/>
          <w:sz w:val="24"/>
          <w:highlight w:val="none"/>
        </w:rPr>
        <w:t>年</w:t>
      </w:r>
      <w:r>
        <w:rPr>
          <w:rFonts w:hint="eastAsia" w:ascii="仿宋" w:hAnsi="仿宋" w:eastAsia="仿宋" w:cs="仿宋"/>
          <w:color w:val="FF0000"/>
          <w:sz w:val="24"/>
          <w:highlight w:val="none"/>
          <w:lang w:val="en-US" w:eastAsia="zh-CN"/>
        </w:rPr>
        <w:t>04</w:t>
      </w:r>
      <w:r>
        <w:rPr>
          <w:rFonts w:hint="eastAsia" w:ascii="仿宋" w:hAnsi="仿宋" w:eastAsia="仿宋" w:cs="仿宋"/>
          <w:color w:val="FF0000"/>
          <w:sz w:val="24"/>
          <w:highlight w:val="none"/>
        </w:rPr>
        <w:t>月</w:t>
      </w:r>
      <w:r>
        <w:rPr>
          <w:rFonts w:hint="eastAsia" w:ascii="仿宋" w:hAnsi="仿宋" w:eastAsia="仿宋" w:cs="仿宋"/>
          <w:color w:val="FF0000"/>
          <w:sz w:val="24"/>
          <w:highlight w:val="none"/>
          <w:lang w:val="en-US" w:eastAsia="zh-CN"/>
        </w:rPr>
        <w:t>02</w:t>
      </w:r>
      <w:r>
        <w:rPr>
          <w:rFonts w:hint="eastAsia" w:ascii="仿宋" w:hAnsi="仿宋" w:eastAsia="仿宋" w:cs="仿宋"/>
          <w:color w:val="FF0000"/>
          <w:sz w:val="24"/>
          <w:highlight w:val="none"/>
        </w:rPr>
        <w:t>日14时</w:t>
      </w:r>
      <w:r>
        <w:rPr>
          <w:rFonts w:hint="eastAsia" w:ascii="仿宋" w:hAnsi="仿宋" w:eastAsia="仿宋" w:cs="仿宋"/>
          <w:color w:val="FF0000"/>
          <w:sz w:val="24"/>
          <w:highlight w:val="none"/>
          <w:lang w:val="en-US" w:eastAsia="zh-CN"/>
        </w:rPr>
        <w:t>30</w:t>
      </w:r>
      <w:r>
        <w:rPr>
          <w:rFonts w:hint="eastAsia" w:ascii="仿宋" w:hAnsi="仿宋" w:eastAsia="仿宋" w:cs="仿宋"/>
          <w:color w:val="FF0000"/>
          <w:sz w:val="24"/>
          <w:highlight w:val="none"/>
        </w:rPr>
        <w:t>分</w:t>
      </w:r>
    </w:p>
    <w:p w14:paraId="64686C3E">
      <w:pPr>
        <w:spacing w:line="360" w:lineRule="auto"/>
        <w:ind w:firstLine="482" w:firstLineChars="200"/>
        <w:rPr>
          <w:rFonts w:hint="eastAsia" w:ascii="仿宋" w:hAnsi="仿宋" w:eastAsia="仿宋" w:cs="仿宋"/>
          <w:b/>
          <w:sz w:val="24"/>
          <w:highlight w:val="none"/>
        </w:rPr>
      </w:pPr>
      <w:r>
        <w:rPr>
          <w:rFonts w:hint="eastAsia" w:ascii="仿宋_GB2312" w:hAnsi="仿宋" w:eastAsia="仿宋_GB2312"/>
          <w:b/>
          <w:sz w:val="24"/>
          <w:highlight w:val="none"/>
        </w:rPr>
        <w:t>投标地点（网址）：</w:t>
      </w:r>
      <w:r>
        <w:rPr>
          <w:rFonts w:hint="eastAsia" w:ascii="仿宋_GB2312" w:hAnsi="仿宋" w:eastAsia="仿宋_GB2312"/>
          <w:sz w:val="24"/>
          <w:highlight w:val="none"/>
        </w:rPr>
        <w:t>乐采云平台（https://www.lecaiyun.com/）</w:t>
      </w:r>
      <w:r>
        <w:rPr>
          <w:rFonts w:ascii="仿宋_GB2312" w:hAnsi="仿宋" w:eastAsia="仿宋_GB2312"/>
          <w:sz w:val="24"/>
          <w:highlight w:val="none"/>
        </w:rPr>
        <w:t xml:space="preserve"> </w:t>
      </w:r>
    </w:p>
    <w:p w14:paraId="73F205F3">
      <w:pPr>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开标时间：</w:t>
      </w:r>
      <w:r>
        <w:rPr>
          <w:rFonts w:hint="eastAsia" w:ascii="仿宋" w:hAnsi="仿宋" w:eastAsia="仿宋" w:cs="仿宋"/>
          <w:color w:val="FF0000"/>
          <w:sz w:val="24"/>
          <w:highlight w:val="none"/>
        </w:rPr>
        <w:t>202</w:t>
      </w:r>
      <w:r>
        <w:rPr>
          <w:rFonts w:hint="eastAsia" w:ascii="仿宋" w:hAnsi="仿宋" w:eastAsia="仿宋" w:cs="仿宋"/>
          <w:color w:val="FF0000"/>
          <w:sz w:val="24"/>
          <w:highlight w:val="none"/>
          <w:lang w:val="en-US" w:eastAsia="zh-CN"/>
        </w:rPr>
        <w:t>5</w:t>
      </w:r>
      <w:r>
        <w:rPr>
          <w:rFonts w:hint="eastAsia" w:ascii="仿宋" w:hAnsi="仿宋" w:eastAsia="仿宋" w:cs="仿宋"/>
          <w:color w:val="FF0000"/>
          <w:sz w:val="24"/>
          <w:highlight w:val="none"/>
        </w:rPr>
        <w:t>年</w:t>
      </w:r>
      <w:r>
        <w:rPr>
          <w:rFonts w:hint="eastAsia" w:ascii="仿宋" w:hAnsi="仿宋" w:eastAsia="仿宋" w:cs="仿宋"/>
          <w:color w:val="FF0000"/>
          <w:sz w:val="24"/>
          <w:highlight w:val="none"/>
          <w:lang w:val="en-US" w:eastAsia="zh-CN"/>
        </w:rPr>
        <w:t>04</w:t>
      </w:r>
      <w:r>
        <w:rPr>
          <w:rFonts w:hint="eastAsia" w:ascii="仿宋" w:hAnsi="仿宋" w:eastAsia="仿宋" w:cs="仿宋"/>
          <w:color w:val="FF0000"/>
          <w:sz w:val="24"/>
          <w:highlight w:val="none"/>
        </w:rPr>
        <w:t>月</w:t>
      </w:r>
      <w:r>
        <w:rPr>
          <w:rFonts w:hint="eastAsia" w:ascii="仿宋" w:hAnsi="仿宋" w:eastAsia="仿宋" w:cs="仿宋"/>
          <w:color w:val="FF0000"/>
          <w:sz w:val="24"/>
          <w:highlight w:val="none"/>
          <w:lang w:val="en-US" w:eastAsia="zh-CN"/>
        </w:rPr>
        <w:t>02</w:t>
      </w:r>
      <w:r>
        <w:rPr>
          <w:rFonts w:hint="eastAsia" w:ascii="仿宋" w:hAnsi="仿宋" w:eastAsia="仿宋" w:cs="仿宋"/>
          <w:color w:val="FF0000"/>
          <w:sz w:val="24"/>
          <w:highlight w:val="none"/>
        </w:rPr>
        <w:t>日14时</w:t>
      </w:r>
      <w:r>
        <w:rPr>
          <w:rFonts w:hint="eastAsia" w:ascii="仿宋" w:hAnsi="仿宋" w:eastAsia="仿宋" w:cs="仿宋"/>
          <w:color w:val="FF0000"/>
          <w:sz w:val="24"/>
          <w:highlight w:val="none"/>
          <w:lang w:val="en-US" w:eastAsia="zh-CN"/>
        </w:rPr>
        <w:t>30</w:t>
      </w:r>
      <w:r>
        <w:rPr>
          <w:rFonts w:hint="eastAsia" w:ascii="仿宋" w:hAnsi="仿宋" w:eastAsia="仿宋" w:cs="仿宋"/>
          <w:color w:val="FF0000"/>
          <w:sz w:val="24"/>
          <w:highlight w:val="none"/>
        </w:rPr>
        <w:t>分</w:t>
      </w:r>
    </w:p>
    <w:p w14:paraId="29868750">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开标地点（网址）：</w:t>
      </w:r>
      <w:r>
        <w:rPr>
          <w:rFonts w:hint="eastAsia" w:ascii="仿宋_GB2312" w:hAnsi="仿宋" w:eastAsia="仿宋_GB2312"/>
          <w:sz w:val="24"/>
          <w:highlight w:val="none"/>
        </w:rPr>
        <w:t>乐采云平台（https://www.lecaiyun.com/）</w:t>
      </w:r>
    </w:p>
    <w:p w14:paraId="5758CD91">
      <w:pPr>
        <w:spacing w:line="360" w:lineRule="auto"/>
        <w:rPr>
          <w:rFonts w:ascii="仿宋" w:hAnsi="仿宋" w:eastAsia="仿宋" w:cs="仿宋"/>
          <w:sz w:val="24"/>
          <w:highlight w:val="none"/>
        </w:rPr>
      </w:pPr>
      <w:r>
        <w:rPr>
          <w:rFonts w:hint="eastAsia" w:ascii="仿宋" w:hAnsi="仿宋" w:eastAsia="仿宋" w:cs="仿宋"/>
          <w:b/>
          <w:sz w:val="24"/>
          <w:highlight w:val="none"/>
        </w:rPr>
        <w:t xml:space="preserve">五、公告期限 </w:t>
      </w:r>
    </w:p>
    <w:p w14:paraId="7F6338C0">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自本公告发布之日起5个工作日。</w:t>
      </w:r>
    </w:p>
    <w:p w14:paraId="23DA5AE9">
      <w:pPr>
        <w:spacing w:line="324" w:lineRule="auto"/>
        <w:rPr>
          <w:rFonts w:ascii="仿宋_GB2312" w:hAnsi="仿宋" w:eastAsia="仿宋_GB2312"/>
          <w:b/>
          <w:sz w:val="24"/>
          <w:highlight w:val="none"/>
        </w:rPr>
      </w:pPr>
      <w:r>
        <w:rPr>
          <w:rFonts w:hint="eastAsia" w:ascii="仿宋_GB2312" w:hAnsi="仿宋" w:eastAsia="仿宋_GB2312"/>
          <w:b/>
          <w:sz w:val="24"/>
          <w:highlight w:val="none"/>
        </w:rPr>
        <w:t>六、其他补充事宜</w:t>
      </w:r>
    </w:p>
    <w:p w14:paraId="5ECD2A90">
      <w:pPr>
        <w:spacing w:line="324" w:lineRule="auto"/>
        <w:ind w:firstLine="960" w:firstLineChars="400"/>
        <w:rPr>
          <w:rFonts w:hint="eastAsia" w:ascii="仿宋_GB2312" w:hAnsi="仿宋" w:eastAsia="仿宋_GB2312"/>
          <w:sz w:val="24"/>
          <w:highlight w:val="none"/>
        </w:rPr>
      </w:pPr>
      <w:r>
        <w:rPr>
          <w:rFonts w:hint="eastAsia" w:ascii="仿宋_GB2312" w:hAnsi="仿宋" w:eastAsia="仿宋_GB2312"/>
          <w:sz w:val="24"/>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监督管理部门投诉。</w:t>
      </w:r>
    </w:p>
    <w:p w14:paraId="275AB8F4">
      <w:pPr>
        <w:spacing w:line="360" w:lineRule="auto"/>
        <w:rPr>
          <w:rFonts w:hint="eastAsia" w:ascii="仿宋_GB2312" w:hAnsi="仿宋" w:eastAsia="仿宋_GB2312" w:cs="Times New Roman"/>
          <w:b/>
          <w:sz w:val="24"/>
          <w:highlight w:val="none"/>
        </w:rPr>
      </w:pPr>
      <w:r>
        <w:rPr>
          <w:rFonts w:hint="eastAsia" w:ascii="仿宋_GB2312" w:hAnsi="仿宋" w:eastAsia="仿宋_GB2312" w:cs="Times New Roman"/>
          <w:b/>
          <w:sz w:val="24"/>
          <w:highlight w:val="none"/>
          <w:lang w:eastAsia="zh-CN"/>
        </w:rPr>
        <w:t>七、</w:t>
      </w:r>
      <w:r>
        <w:rPr>
          <w:rFonts w:hint="eastAsia" w:ascii="仿宋_GB2312" w:hAnsi="仿宋" w:eastAsia="仿宋_GB2312" w:cs="Times New Roman"/>
          <w:b/>
          <w:sz w:val="24"/>
          <w:highlight w:val="none"/>
        </w:rPr>
        <w:t>电子招投标说明</w:t>
      </w:r>
    </w:p>
    <w:p w14:paraId="64328EF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eastAsia="zh-CN"/>
        </w:rPr>
        <w:t>、</w:t>
      </w:r>
      <w:r>
        <w:rPr>
          <w:rFonts w:hint="eastAsia" w:ascii="仿宋" w:hAnsi="仿宋" w:eastAsia="仿宋" w:cs="仿宋"/>
          <w:sz w:val="24"/>
          <w:highlight w:val="none"/>
        </w:rPr>
        <w:t>电子招投标：本项目以数据电文形式，依托“乐采云”平台（https://www.lecaiyun.com/）”进行招投标活动，各投标人应按照本项目采购文件和“乐采云”平台的要求编制、加密并递交投标文件，不接受纸质投标文件。</w:t>
      </w:r>
    </w:p>
    <w:p w14:paraId="7E28BF3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eastAsia="zh-CN"/>
        </w:rPr>
        <w:t>、</w:t>
      </w:r>
      <w:r>
        <w:rPr>
          <w:rFonts w:hint="eastAsia" w:ascii="仿宋" w:hAnsi="仿宋" w:eastAsia="仿宋" w:cs="仿宋"/>
          <w:sz w:val="24"/>
          <w:highlight w:val="none"/>
        </w:rPr>
        <w:t>投标准备：</w:t>
      </w:r>
    </w:p>
    <w:p w14:paraId="3754FAD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（1）注册账号--点击“商家入驻”，进行项目采购供应商资料填写，通过审核后成为正式供应商。</w:t>
      </w:r>
    </w:p>
    <w:p w14:paraId="2B56B99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投标人应在开标前完成CA数字证书办理，完成CA数字证书办理预计1-2周左右，各投标人应充分考虑办理时间等因素。</w:t>
      </w:r>
      <w:r>
        <w:rPr>
          <w:rFonts w:hint="eastAsia" w:ascii="仿宋" w:hAnsi="仿宋" w:eastAsia="仿宋" w:cs="仿宋"/>
          <w:sz w:val="24"/>
          <w:highlight w:val="none"/>
          <w:lang w:eastAsia="zh-CN"/>
        </w:rPr>
        <w:t>办理流程详见网站</w:t>
      </w:r>
      <w:r>
        <w:rPr>
          <w:rFonts w:hint="eastAsia" w:ascii="仿宋" w:hAnsi="仿宋" w:eastAsia="仿宋" w:cs="仿宋"/>
          <w:sz w:val="24"/>
          <w:highlight w:val="none"/>
          <w:lang w:val="en-US" w:eastAsia="zh-CN"/>
        </w:rPr>
        <w:t>CA管理操作指南。</w:t>
      </w:r>
    </w:p>
    <w:p w14:paraId="1DD1A0F7">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3、登录投标客户端：</w:t>
      </w:r>
    </w:p>
    <w:p w14:paraId="043BD515">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供应商下载、安装完成乐采云电子投标客户端后，可通过账号密码或CA登录客户端进行投标文件制作。供应商在使用乐采云客户端时，需要使用WIN7及以上操作系统：</w:t>
      </w:r>
    </w:p>
    <w:p w14:paraId="725480E4">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（1）供应商将CA插入电脑，打开乐采云客户端登录页面，点击[登录]按钮，直接登录客户端。</w:t>
      </w:r>
    </w:p>
    <w:p w14:paraId="7F819227">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（2）供应商也可点击右下角电脑图标，使用账号密码登录。</w:t>
      </w:r>
    </w:p>
    <w:p w14:paraId="1AC3476F">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温馨提示：如CA驱动未下载，点击下方【CA驱动下载】按钮，先进行驱动下载。</w:t>
      </w:r>
    </w:p>
    <w:p w14:paraId="6003C407">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4、投标响应文件编制--操作路径：乐采云投标客户端-【投标响应文件编制】</w:t>
      </w:r>
    </w:p>
    <w:p w14:paraId="5FB275F7">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（1）在“乐采云投标客户端”左侧菜单栏选择【投标响应文件编制】，在右侧页面，选择相应项目，点击[编制]。</w:t>
      </w:r>
    </w:p>
    <w:p w14:paraId="0A5ACF20">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（2）在弹窗内，选择需要制作投标响应文件的标项，点击右下角[确定]按钮。</w:t>
      </w:r>
    </w:p>
    <w:p w14:paraId="14645122">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（3）进入投标文件制作页面，左侧可查看整个投标文件制作流程以及当前环节。每完成一个环节可点击右上角[下一步]，进入下一环节。下面将对各环节内容进行说明。</w:t>
      </w:r>
    </w:p>
    <w:p w14:paraId="46E6362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5、</w:t>
      </w:r>
      <w:r>
        <w:rPr>
          <w:rFonts w:hint="eastAsia" w:ascii="仿宋" w:hAnsi="仿宋" w:eastAsia="仿宋" w:cs="仿宋"/>
          <w:sz w:val="24"/>
          <w:highlight w:val="none"/>
        </w:rPr>
        <w:t>投标</w:t>
      </w:r>
      <w:r>
        <w:rPr>
          <w:rFonts w:hint="eastAsia" w:ascii="仿宋" w:hAnsi="仿宋" w:eastAsia="仿宋" w:cs="仿宋"/>
          <w:sz w:val="24"/>
          <w:highlight w:val="none"/>
          <w:lang w:val="en-US" w:eastAsia="zh-CN"/>
        </w:rPr>
        <w:t>响应</w:t>
      </w:r>
      <w:r>
        <w:rPr>
          <w:rFonts w:hint="eastAsia" w:ascii="仿宋" w:hAnsi="仿宋" w:eastAsia="仿宋" w:cs="仿宋"/>
          <w:sz w:val="24"/>
          <w:highlight w:val="none"/>
        </w:rPr>
        <w:t>文件上传</w:t>
      </w:r>
      <w:r>
        <w:rPr>
          <w:rFonts w:hint="eastAsia" w:ascii="仿宋" w:hAnsi="仿宋" w:eastAsia="仿宋" w:cs="仿宋"/>
          <w:sz w:val="24"/>
          <w:highlight w:val="none"/>
          <w:lang w:val="en-US" w:eastAsia="zh-CN"/>
        </w:rPr>
        <w:t>--</w:t>
      </w:r>
      <w:r>
        <w:rPr>
          <w:rFonts w:hint="eastAsia" w:ascii="仿宋" w:hAnsi="仿宋" w:eastAsia="仿宋" w:cs="仿宋"/>
          <w:sz w:val="24"/>
          <w:highlight w:val="none"/>
        </w:rPr>
        <w:t>前提：投标文件制作完成并生成加密标书，在开标前，供应商需将加密的投标文件上传至</w:t>
      </w:r>
      <w:r>
        <w:rPr>
          <w:rFonts w:hint="eastAsia" w:ascii="仿宋" w:hAnsi="仿宋" w:eastAsia="仿宋" w:cs="仿宋"/>
          <w:sz w:val="24"/>
          <w:highlight w:val="none"/>
          <w:lang w:eastAsia="zh-CN"/>
        </w:rPr>
        <w:t>乐采云</w:t>
      </w:r>
      <w:r>
        <w:rPr>
          <w:rFonts w:hint="eastAsia" w:ascii="仿宋" w:hAnsi="仿宋" w:eastAsia="仿宋" w:cs="仿宋"/>
          <w:sz w:val="24"/>
          <w:highlight w:val="none"/>
        </w:rPr>
        <w:t>平台，到达开标时间后，解密投标文件。</w:t>
      </w:r>
    </w:p>
    <w:p w14:paraId="658216D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操作路径：请点击【投标</w:t>
      </w:r>
      <w:r>
        <w:rPr>
          <w:rFonts w:hint="eastAsia" w:ascii="仿宋" w:hAnsi="仿宋" w:eastAsia="仿宋" w:cs="仿宋"/>
          <w:sz w:val="24"/>
          <w:highlight w:val="none"/>
          <w:lang w:val="en-US" w:eastAsia="zh-CN"/>
        </w:rPr>
        <w:t>响应</w:t>
      </w:r>
      <w:r>
        <w:rPr>
          <w:rFonts w:hint="eastAsia" w:ascii="仿宋" w:hAnsi="仿宋" w:eastAsia="仿宋" w:cs="仿宋"/>
          <w:sz w:val="24"/>
          <w:highlight w:val="none"/>
        </w:rPr>
        <w:t>文件上传】按钮，进入投标文件上传页面。</w:t>
      </w:r>
    </w:p>
    <w:p w14:paraId="6402A47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（1）在投标文件上传，“进行中”标签页下，选择状态为“待上传”的项目，点击操作栏【上传】按钮。</w:t>
      </w:r>
    </w:p>
    <w:p w14:paraId="50765C9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在投标文件上传页面，需填写基本信息；其中投标人基本信息，当投标文件开始解密系统将发送短信至该联系人手机。内容填写完毕后，点击【上传文件】，上传的文件需为加密文件，及格式为后缀为.jmbs。上传后右上角点击【提交】。</w:t>
      </w:r>
    </w:p>
    <w:p w14:paraId="4C25A81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（3）投标文件上传成功后，在投标文件上传，“进行中”标签页下，显示状态为“已上传”。在投标截止时间前，供应商可撤回投标文件，修改内容。</w:t>
      </w:r>
    </w:p>
    <w:p w14:paraId="6DBA216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rPr>
        <w:t>投标文件的解密：供应商按照平台提示和采购文件的规定在开标时间起30分钟内完成在线解密。</w:t>
      </w:r>
    </w:p>
    <w:p w14:paraId="47DEC09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lang w:eastAsia="zh-CN"/>
        </w:rPr>
        <w:t>、</w:t>
      </w:r>
      <w:r>
        <w:rPr>
          <w:rFonts w:hint="eastAsia" w:ascii="仿宋" w:hAnsi="仿宋" w:eastAsia="仿宋" w:cs="仿宋"/>
          <w:sz w:val="24"/>
          <w:highlight w:val="none"/>
        </w:rPr>
        <w:t>供应商在使用系统进行投标的过程中遇到涉及平台使用的任何问题，可致电乐采云平台技术支持热线咨询，联系方式：400-881-7190。</w:t>
      </w:r>
    </w:p>
    <w:p w14:paraId="29B611AE">
      <w:pPr>
        <w:keepNext w:val="0"/>
        <w:keepLines w:val="0"/>
        <w:pageBreakBefore w:val="0"/>
        <w:kinsoku/>
        <w:wordWrap/>
        <w:overflowPunct/>
        <w:topLinePunct w:val="0"/>
        <w:bidi w:val="0"/>
        <w:spacing w:line="360" w:lineRule="auto"/>
        <w:textAlignment w:val="auto"/>
        <w:rPr>
          <w:rFonts w:ascii="仿宋_GB2312" w:hAnsi="仿宋" w:eastAsia="仿宋_GB2312"/>
          <w:b/>
          <w:color w:val="auto"/>
          <w:sz w:val="24"/>
          <w:highlight w:val="none"/>
        </w:rPr>
      </w:pPr>
      <w:r>
        <w:rPr>
          <w:rFonts w:hint="eastAsia" w:ascii="仿宋_GB2312" w:hAnsi="仿宋" w:eastAsia="仿宋_GB2312"/>
          <w:b/>
          <w:color w:val="auto"/>
          <w:sz w:val="24"/>
          <w:highlight w:val="none"/>
          <w:lang w:eastAsia="zh-CN"/>
        </w:rPr>
        <w:t>八</w:t>
      </w:r>
      <w:r>
        <w:rPr>
          <w:rFonts w:hint="eastAsia" w:ascii="仿宋_GB2312" w:hAnsi="仿宋" w:eastAsia="仿宋_GB2312"/>
          <w:b/>
          <w:color w:val="auto"/>
          <w:sz w:val="24"/>
          <w:highlight w:val="none"/>
        </w:rPr>
        <w:t>、对本次采购提出询问、质疑、投诉，请按以下方式联系</w:t>
      </w:r>
    </w:p>
    <w:p w14:paraId="76641E08">
      <w:pPr>
        <w:adjustRightInd/>
        <w:spacing w:line="360" w:lineRule="auto"/>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1、采购人：</w:t>
      </w:r>
      <w:r>
        <w:rPr>
          <w:rFonts w:hint="eastAsia" w:ascii="仿宋" w:hAnsi="仿宋" w:eastAsia="仿宋" w:cs="仿宋"/>
          <w:color w:val="auto"/>
          <w:sz w:val="24"/>
          <w:highlight w:val="none"/>
          <w:lang w:eastAsia="zh-CN"/>
        </w:rPr>
        <w:t xml:space="preserve">杭州市临安区农村水务资产经营有限公司  </w:t>
      </w:r>
    </w:p>
    <w:p w14:paraId="4ECD04A2">
      <w:pPr>
        <w:adjustRightInd/>
        <w:spacing w:line="360" w:lineRule="auto"/>
        <w:jc w:val="left"/>
        <w:rPr>
          <w:rFonts w:eastAsia="仿宋_GB2312"/>
          <w:color w:val="000000"/>
          <w:sz w:val="24"/>
          <w:highlight w:val="none"/>
        </w:rPr>
      </w:pPr>
      <w:r>
        <w:rPr>
          <w:rFonts w:hint="eastAsia" w:ascii="仿宋" w:hAnsi="仿宋" w:eastAsia="仿宋" w:cs="仿宋"/>
          <w:color w:val="000000"/>
          <w:sz w:val="24"/>
          <w:highlight w:val="none"/>
        </w:rPr>
        <w:t xml:space="preserve">经办联系人（询问）： </w:t>
      </w:r>
      <w:r>
        <w:rPr>
          <w:rFonts w:hint="eastAsia" w:ascii="仿宋_GB2312" w:hAnsi="仿宋" w:eastAsia="仿宋_GB2312"/>
          <w:color w:val="000000"/>
          <w:sz w:val="24"/>
          <w:highlight w:val="none"/>
        </w:rPr>
        <w:t xml:space="preserve">凌渊 </w:t>
      </w:r>
      <w:r>
        <w:rPr>
          <w:rFonts w:hint="eastAsia" w:ascii="仿宋" w:hAnsi="仿宋" w:eastAsia="仿宋" w:cs="仿宋"/>
          <w:color w:val="000000"/>
          <w:sz w:val="24"/>
          <w:highlight w:val="none"/>
        </w:rPr>
        <w:t xml:space="preserve"> </w:t>
      </w:r>
      <w:r>
        <w:rPr>
          <w:rFonts w:hint="eastAsia" w:eastAsia="仿宋_GB2312"/>
          <w:color w:val="000000"/>
          <w:sz w:val="24"/>
          <w:highlight w:val="none"/>
        </w:rPr>
        <w:t xml:space="preserve">   </w:t>
      </w:r>
      <w:r>
        <w:rPr>
          <w:rFonts w:eastAsia="仿宋_GB2312"/>
          <w:color w:val="000000"/>
          <w:sz w:val="24"/>
          <w:highlight w:val="none"/>
        </w:rPr>
        <w:t>联系电话（询问）：</w:t>
      </w:r>
      <w:r>
        <w:rPr>
          <w:rFonts w:hint="eastAsia" w:ascii="仿宋_GB2312" w:hAnsi="仿宋" w:eastAsia="仿宋_GB2312"/>
          <w:color w:val="000000"/>
          <w:sz w:val="24"/>
          <w:highlight w:val="none"/>
        </w:rPr>
        <w:t>0571-58022028</w:t>
      </w:r>
    </w:p>
    <w:p w14:paraId="2D129B96">
      <w:pPr>
        <w:adjustRightInd/>
        <w:spacing w:line="360" w:lineRule="auto"/>
        <w:jc w:val="left"/>
        <w:rPr>
          <w:rFonts w:ascii="仿宋_GB2312" w:hAnsi="仿宋" w:eastAsia="仿宋_GB2312" w:cs="仿宋_GB2312"/>
          <w:color w:val="000000"/>
          <w:sz w:val="24"/>
          <w:highlight w:val="none"/>
        </w:rPr>
      </w:pPr>
      <w:r>
        <w:rPr>
          <w:rFonts w:hint="eastAsia" w:ascii="仿宋" w:hAnsi="仿宋" w:eastAsia="仿宋" w:cs="仿宋"/>
          <w:color w:val="000000"/>
          <w:sz w:val="24"/>
          <w:highlight w:val="none"/>
        </w:rPr>
        <w:t>地址：</w:t>
      </w:r>
      <w:r>
        <w:rPr>
          <w:rFonts w:hint="eastAsia" w:ascii="仿宋_GB2312" w:hAnsi="仿宋" w:eastAsia="仿宋_GB2312" w:cs="仿宋_GB2312"/>
          <w:color w:val="000000"/>
          <w:sz w:val="24"/>
          <w:highlight w:val="none"/>
        </w:rPr>
        <w:t>杭州市临安区锦城街道戚家桥198号</w:t>
      </w:r>
    </w:p>
    <w:p w14:paraId="3F3A7A94">
      <w:pPr>
        <w:adjustRightInd/>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2、采购机构：浙江中际工程项目管理有限公司</w:t>
      </w:r>
    </w:p>
    <w:p w14:paraId="7BCA2D4A">
      <w:pPr>
        <w:adjustRightInd/>
        <w:spacing w:line="360" w:lineRule="auto"/>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经办联系人（询问）：</w:t>
      </w:r>
      <w:r>
        <w:rPr>
          <w:rFonts w:hint="eastAsia" w:ascii="仿宋" w:hAnsi="仿宋" w:eastAsia="仿宋" w:cs="仿宋"/>
          <w:color w:val="000000"/>
          <w:sz w:val="24"/>
          <w:highlight w:val="none"/>
          <w:lang w:val="en-US" w:eastAsia="zh-CN"/>
        </w:rPr>
        <w:t>郑雯</w:t>
      </w:r>
      <w:r>
        <w:rPr>
          <w:rFonts w:hint="eastAsia" w:ascii="仿宋" w:hAnsi="仿宋" w:eastAsia="仿宋" w:cs="仿宋"/>
          <w:color w:val="000000"/>
          <w:sz w:val="24"/>
          <w:highlight w:val="none"/>
        </w:rPr>
        <w:t xml:space="preserve">        联系电话（询问）： 0571-63811976</w:t>
      </w:r>
    </w:p>
    <w:p w14:paraId="1A18BD34">
      <w:pPr>
        <w:adjustRightInd/>
        <w:spacing w:line="360" w:lineRule="auto"/>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质疑答复联系人：</w:t>
      </w:r>
      <w:r>
        <w:rPr>
          <w:rFonts w:hint="eastAsia" w:ascii="仿宋" w:hAnsi="仿宋" w:eastAsia="仿宋" w:cs="仿宋"/>
          <w:sz w:val="24"/>
          <w:highlight w:val="none"/>
        </w:rPr>
        <w:t>王光芬</w:t>
      </w:r>
      <w:r>
        <w:rPr>
          <w:rFonts w:hint="eastAsia" w:ascii="仿宋" w:hAnsi="仿宋" w:eastAsia="仿宋" w:cs="仿宋"/>
          <w:color w:val="000000"/>
          <w:sz w:val="24"/>
          <w:highlight w:val="none"/>
        </w:rPr>
        <w:t xml:space="preserve">          联系电话： 0571-63811976</w:t>
      </w:r>
    </w:p>
    <w:p w14:paraId="166556B0">
      <w:pPr>
        <w:adjustRightInd/>
        <w:spacing w:line="360" w:lineRule="auto"/>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地址：杭州市临安区锦北街道武肃街1399号6楼 </w:t>
      </w:r>
    </w:p>
    <w:p w14:paraId="0CE40BC4">
      <w:pPr>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 w:eastAsia="仿宋_GB2312" w:cs="仿宋_GB2312"/>
          <w:b w:val="0"/>
          <w:bCs w:val="0"/>
          <w:color w:val="auto"/>
          <w:kern w:val="2"/>
          <w:sz w:val="24"/>
          <w:szCs w:val="24"/>
          <w:highlight w:val="none"/>
          <w:lang w:val="en-US" w:eastAsia="zh-CN" w:bidi="ar-SA"/>
        </w:rPr>
      </w:pPr>
    </w:p>
    <w:p w14:paraId="135D94CD">
      <w:pPr>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cs="仿宋_GB2312"/>
          <w:color w:val="auto"/>
          <w:sz w:val="24"/>
          <w:szCs w:val="24"/>
          <w:highlight w:val="none"/>
        </w:rPr>
      </w:pPr>
    </w:p>
    <w:p w14:paraId="73814C0F">
      <w:pPr>
        <w:adjustRightInd/>
        <w:spacing w:line="360" w:lineRule="auto"/>
        <w:jc w:val="center"/>
        <w:outlineLvl w:val="0"/>
        <w:rPr>
          <w:rFonts w:ascii="仿宋" w:hAnsi="仿宋" w:eastAsia="仿宋" w:cs="仿宋_GB2312"/>
          <w:b/>
          <w:color w:val="auto"/>
          <w:sz w:val="36"/>
          <w:szCs w:val="20"/>
          <w:highlight w:val="none"/>
        </w:rPr>
      </w:pPr>
      <w:r>
        <w:rPr>
          <w:rFonts w:ascii="仿宋" w:hAnsi="仿宋" w:eastAsia="仿宋" w:cs="仿宋_GB2312"/>
          <w:b/>
          <w:color w:val="auto"/>
          <w:sz w:val="36"/>
          <w:szCs w:val="20"/>
          <w:highlight w:val="none"/>
        </w:rPr>
        <w:br w:type="page"/>
      </w:r>
      <w:r>
        <w:rPr>
          <w:rFonts w:hint="eastAsia" w:ascii="仿宋" w:hAnsi="仿宋" w:eastAsia="仿宋" w:cs="仿宋_GB2312"/>
          <w:b/>
          <w:color w:val="auto"/>
          <w:sz w:val="36"/>
          <w:szCs w:val="20"/>
          <w:highlight w:val="none"/>
        </w:rPr>
        <w:t>第二部分</w:t>
      </w:r>
      <w:bookmarkEnd w:id="8"/>
      <w:r>
        <w:rPr>
          <w:rFonts w:ascii="仿宋" w:hAnsi="仿宋" w:eastAsia="仿宋" w:cs="仿宋_GB2312"/>
          <w:b/>
          <w:color w:val="auto"/>
          <w:sz w:val="36"/>
          <w:szCs w:val="20"/>
          <w:highlight w:val="none"/>
        </w:rPr>
        <w:t xml:space="preserve"> </w:t>
      </w:r>
      <w:r>
        <w:rPr>
          <w:rFonts w:hint="eastAsia" w:ascii="仿宋" w:hAnsi="仿宋" w:eastAsia="仿宋" w:cs="仿宋_GB2312"/>
          <w:b/>
          <w:color w:val="auto"/>
          <w:sz w:val="36"/>
          <w:szCs w:val="20"/>
          <w:highlight w:val="none"/>
          <w:lang w:val="en-US" w:eastAsia="zh-CN"/>
        </w:rPr>
        <w:t xml:space="preserve"> </w:t>
      </w:r>
      <w:r>
        <w:rPr>
          <w:rFonts w:ascii="仿宋" w:hAnsi="仿宋" w:eastAsia="仿宋" w:cs="仿宋_GB2312"/>
          <w:b/>
          <w:color w:val="auto"/>
          <w:sz w:val="36"/>
          <w:szCs w:val="20"/>
          <w:highlight w:val="none"/>
        </w:rPr>
        <w:t>投标人须知</w:t>
      </w:r>
      <w:bookmarkEnd w:id="9"/>
    </w:p>
    <w:p w14:paraId="08EE6CBB">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p>
    <w:tbl>
      <w:tblPr>
        <w:tblStyle w:val="6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221"/>
      </w:tblGrid>
      <w:tr w14:paraId="5B14C1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3228DC71">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574BDB17">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221" w:type="dxa"/>
            <w:tcBorders>
              <w:top w:val="single" w:color="000000" w:sz="8" w:space="0"/>
              <w:left w:val="single" w:color="000000" w:sz="2" w:space="0"/>
              <w:bottom w:val="single" w:color="000000" w:sz="8" w:space="0"/>
              <w:right w:val="single" w:color="000000" w:sz="8" w:space="0"/>
            </w:tcBorders>
            <w:noWrap w:val="0"/>
            <w:vAlign w:val="center"/>
          </w:tcPr>
          <w:p w14:paraId="1601B227">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0E8CE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90"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792D0E93">
            <w:pPr>
              <w:snapToGrid w:val="0"/>
              <w:spacing w:line="360" w:lineRule="auto"/>
              <w:jc w:val="center"/>
              <w:rPr>
                <w:rFonts w:hint="eastAsia" w:ascii="仿宋" w:hAnsi="仿宋" w:eastAsia="仿宋" w:cs="仿宋"/>
                <w:color w:val="auto"/>
                <w:sz w:val="24"/>
                <w:highlight w:val="none"/>
              </w:rPr>
            </w:pPr>
          </w:p>
          <w:p w14:paraId="66C35119">
            <w:pPr>
              <w:snapToGrid w:val="0"/>
              <w:spacing w:line="360" w:lineRule="auto"/>
              <w:jc w:val="center"/>
              <w:rPr>
                <w:rFonts w:hint="eastAsia" w:ascii="仿宋" w:hAnsi="仿宋" w:eastAsia="仿宋" w:cs="仿宋"/>
                <w:color w:val="auto"/>
                <w:sz w:val="24"/>
                <w:highlight w:val="none"/>
              </w:rPr>
            </w:pPr>
          </w:p>
          <w:p w14:paraId="2CF3418E">
            <w:pPr>
              <w:snapToGrid w:val="0"/>
              <w:spacing w:line="360" w:lineRule="auto"/>
              <w:jc w:val="center"/>
              <w:rPr>
                <w:rFonts w:hint="eastAsia" w:ascii="仿宋" w:hAnsi="仿宋" w:eastAsia="仿宋" w:cs="仿宋"/>
                <w:color w:val="auto"/>
                <w:sz w:val="24"/>
                <w:highlight w:val="none"/>
              </w:rPr>
            </w:pPr>
          </w:p>
          <w:p w14:paraId="59FDD240">
            <w:pPr>
              <w:snapToGrid w:val="0"/>
              <w:spacing w:line="360" w:lineRule="auto"/>
              <w:jc w:val="center"/>
              <w:rPr>
                <w:rFonts w:hint="eastAsia" w:ascii="仿宋" w:hAnsi="仿宋" w:eastAsia="仿宋" w:cs="仿宋"/>
                <w:color w:val="auto"/>
                <w:sz w:val="24"/>
                <w:highlight w:val="none"/>
              </w:rPr>
            </w:pPr>
          </w:p>
          <w:p w14:paraId="51C4D47A">
            <w:pPr>
              <w:snapToGrid w:val="0"/>
              <w:spacing w:line="360" w:lineRule="auto"/>
              <w:jc w:val="center"/>
              <w:rPr>
                <w:rFonts w:hint="eastAsia" w:ascii="仿宋" w:hAnsi="仿宋" w:eastAsia="仿宋" w:cs="仿宋"/>
                <w:color w:val="auto"/>
                <w:sz w:val="24"/>
                <w:highlight w:val="none"/>
              </w:rPr>
            </w:pPr>
          </w:p>
          <w:p w14:paraId="4EFAC1CE">
            <w:pPr>
              <w:snapToGrid w:val="0"/>
              <w:spacing w:line="360" w:lineRule="auto"/>
              <w:jc w:val="center"/>
              <w:rPr>
                <w:rFonts w:hint="eastAsia" w:ascii="仿宋" w:hAnsi="仿宋" w:eastAsia="仿宋" w:cs="仿宋"/>
                <w:color w:val="auto"/>
                <w:sz w:val="24"/>
                <w:highlight w:val="none"/>
              </w:rPr>
            </w:pPr>
          </w:p>
          <w:p w14:paraId="1316760F">
            <w:pPr>
              <w:snapToGrid w:val="0"/>
              <w:spacing w:line="360" w:lineRule="auto"/>
              <w:jc w:val="center"/>
              <w:rPr>
                <w:rFonts w:hint="eastAsia" w:ascii="仿宋" w:hAnsi="仿宋" w:eastAsia="仿宋" w:cs="仿宋"/>
                <w:color w:val="auto"/>
                <w:sz w:val="24"/>
                <w:highlight w:val="none"/>
              </w:rPr>
            </w:pPr>
          </w:p>
          <w:p w14:paraId="5E6CA98B">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7C13A19B">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221" w:type="dxa"/>
            <w:tcBorders>
              <w:top w:val="single" w:color="000000" w:sz="8" w:space="0"/>
              <w:left w:val="single" w:color="000000" w:sz="2" w:space="0"/>
              <w:bottom w:val="single" w:color="000000" w:sz="8" w:space="0"/>
              <w:right w:val="single" w:color="000000" w:sz="8" w:space="0"/>
            </w:tcBorders>
            <w:noWrap w:val="0"/>
            <w:vAlign w:val="center"/>
          </w:tcPr>
          <w:p w14:paraId="554E15AE">
            <w:pPr>
              <w:pStyle w:val="17"/>
              <w:keepNext w:val="0"/>
              <w:keepLines w:val="0"/>
              <w:pageBreakBefore w:val="0"/>
              <w:kinsoku/>
              <w:wordWrap/>
              <w:overflowPunct/>
              <w:topLinePunct w:val="0"/>
              <w:autoSpaceDE/>
              <w:autoSpaceDN/>
              <w:bidi w:val="0"/>
              <w:spacing w:line="312" w:lineRule="auto"/>
              <w:ind w:left="0" w:leftChars="0" w:firstLine="480" w:firstLineChars="200"/>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color w:val="auto"/>
                <w:sz w:val="24"/>
                <w:highlight w:val="none"/>
              </w:rPr>
              <w:t>开标一览表（报价表）是报价的唯一载体</w:t>
            </w:r>
            <w:r>
              <w:rPr>
                <w:rFonts w:hint="eastAsia" w:ascii="仿宋" w:hAnsi="仿宋" w:eastAsia="仿宋" w:cs="仿宋"/>
                <w:color w:val="auto"/>
                <w:kern w:val="0"/>
                <w:sz w:val="24"/>
                <w:highlight w:val="none"/>
                <w:lang w:val="zh-CN"/>
              </w:rPr>
              <w:t>。招标文件未列明，而投标人认为必需的费用也需列入报价。</w:t>
            </w:r>
            <w:r>
              <w:rPr>
                <w:rFonts w:hint="eastAsia" w:ascii="仿宋" w:hAnsi="仿宋" w:eastAsia="仿宋" w:cs="仿宋"/>
                <w:b/>
                <w:color w:val="auto"/>
                <w:kern w:val="0"/>
                <w:sz w:val="24"/>
                <w:highlight w:val="none"/>
                <w:lang w:val="zh-CN"/>
              </w:rPr>
              <w:t>投标报价出现下列情形的，投标无效：</w:t>
            </w:r>
          </w:p>
          <w:p w14:paraId="2CF48240">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23E71AA1">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608BA789">
            <w:pPr>
              <w:spacing w:line="360" w:lineRule="auto"/>
              <w:ind w:firstLine="241" w:firstLineChars="1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评标委员会认为投标人的报价明显不合理的，应当要求其在合理的时间内提供书面说明，必要时提交相关证明材料;投标人不能证明其报价合理性的，评标委员会应当将其作为无效投标处理。</w:t>
            </w:r>
          </w:p>
          <w:p w14:paraId="08DFB565">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1ACA09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27A2D1C7">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26A22939">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221" w:type="dxa"/>
            <w:tcBorders>
              <w:top w:val="single" w:color="000000" w:sz="8" w:space="0"/>
              <w:left w:val="single" w:color="000000" w:sz="2" w:space="0"/>
              <w:bottom w:val="single" w:color="000000" w:sz="8" w:space="0"/>
              <w:right w:val="single" w:color="000000" w:sz="8" w:space="0"/>
            </w:tcBorders>
            <w:noWrap w:val="0"/>
            <w:vAlign w:val="center"/>
          </w:tcPr>
          <w:p w14:paraId="4456EC5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不同意分包。</w:t>
            </w:r>
          </w:p>
        </w:tc>
      </w:tr>
      <w:tr w14:paraId="7B2A9E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noWrap w:val="0"/>
            <w:vAlign w:val="top"/>
          </w:tcPr>
          <w:p w14:paraId="1C5CF932">
            <w:pPr>
              <w:snapToGrid w:val="0"/>
              <w:spacing w:line="360" w:lineRule="auto"/>
              <w:jc w:val="center"/>
              <w:rPr>
                <w:rFonts w:hint="eastAsia" w:ascii="仿宋" w:hAnsi="仿宋" w:eastAsia="仿宋" w:cs="仿宋"/>
                <w:color w:val="auto"/>
                <w:sz w:val="24"/>
                <w:highlight w:val="none"/>
              </w:rPr>
            </w:pPr>
          </w:p>
          <w:p w14:paraId="4FCAF396">
            <w:pPr>
              <w:snapToGrid w:val="0"/>
              <w:spacing w:line="360" w:lineRule="auto"/>
              <w:jc w:val="center"/>
              <w:rPr>
                <w:rFonts w:hint="eastAsia" w:ascii="仿宋" w:hAnsi="仿宋" w:eastAsia="仿宋" w:cs="仿宋"/>
                <w:color w:val="auto"/>
                <w:sz w:val="24"/>
                <w:highlight w:val="none"/>
              </w:rPr>
            </w:pPr>
          </w:p>
          <w:p w14:paraId="55369124">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vMerge w:val="restart"/>
            <w:tcBorders>
              <w:top w:val="single" w:color="000000" w:sz="8" w:space="0"/>
              <w:left w:val="single" w:color="auto" w:sz="4" w:space="0"/>
              <w:right w:val="single" w:color="000000" w:sz="8" w:space="0"/>
            </w:tcBorders>
            <w:noWrap w:val="0"/>
            <w:vAlign w:val="center"/>
          </w:tcPr>
          <w:p w14:paraId="7B5F9EC8">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221" w:type="dxa"/>
            <w:tcBorders>
              <w:top w:val="single" w:color="000000" w:sz="8" w:space="0"/>
              <w:left w:val="single" w:color="000000" w:sz="2" w:space="0"/>
              <w:bottom w:val="single" w:color="auto" w:sz="4" w:space="0"/>
              <w:right w:val="single" w:color="000000" w:sz="8" w:space="0"/>
            </w:tcBorders>
            <w:noWrap w:val="0"/>
            <w:vAlign w:val="center"/>
          </w:tcPr>
          <w:p w14:paraId="6E55F4E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7F2732DD">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762CBD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1" w:hRule="atLeast"/>
          <w:tblHeader/>
        </w:trPr>
        <w:tc>
          <w:tcPr>
            <w:tcW w:w="629" w:type="dxa"/>
            <w:vMerge w:val="continue"/>
            <w:tcBorders>
              <w:left w:val="single" w:color="auto" w:sz="4" w:space="0"/>
              <w:bottom w:val="single" w:color="auto" w:sz="4" w:space="0"/>
              <w:right w:val="single" w:color="auto" w:sz="4" w:space="0"/>
            </w:tcBorders>
            <w:noWrap w:val="0"/>
            <w:vAlign w:val="top"/>
          </w:tcPr>
          <w:p w14:paraId="27E1F641">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noWrap w:val="0"/>
            <w:vAlign w:val="center"/>
          </w:tcPr>
          <w:p w14:paraId="3A236594">
            <w:pPr>
              <w:snapToGrid w:val="0"/>
              <w:spacing w:line="360" w:lineRule="auto"/>
              <w:jc w:val="center"/>
              <w:rPr>
                <w:rFonts w:hint="eastAsia" w:ascii="仿宋" w:hAnsi="仿宋" w:eastAsia="仿宋" w:cs="仿宋"/>
                <w:b/>
                <w:color w:val="auto"/>
                <w:sz w:val="24"/>
                <w:highlight w:val="none"/>
              </w:rPr>
            </w:pPr>
          </w:p>
        </w:tc>
        <w:tc>
          <w:tcPr>
            <w:tcW w:w="6221" w:type="dxa"/>
            <w:tcBorders>
              <w:top w:val="single" w:color="auto" w:sz="4" w:space="0"/>
              <w:left w:val="single" w:color="000000" w:sz="2" w:space="0"/>
              <w:bottom w:val="single" w:color="000000" w:sz="8" w:space="0"/>
              <w:right w:val="single" w:color="000000" w:sz="8" w:space="0"/>
            </w:tcBorders>
            <w:noWrap w:val="0"/>
            <w:vAlign w:val="center"/>
          </w:tcPr>
          <w:p w14:paraId="2FA04D2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133D99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405F1DC8">
            <w:pPr>
              <w:snapToGrid w:val="0"/>
              <w:spacing w:line="360" w:lineRule="auto"/>
              <w:jc w:val="center"/>
              <w:rPr>
                <w:rFonts w:hint="eastAsia" w:ascii="仿宋" w:hAnsi="仿宋" w:eastAsia="仿宋" w:cs="仿宋"/>
                <w:color w:val="auto"/>
                <w:sz w:val="24"/>
                <w:highlight w:val="none"/>
              </w:rPr>
            </w:pPr>
          </w:p>
          <w:p w14:paraId="1E124FB5">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1A236776">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是否组织</w:t>
            </w:r>
            <w:r>
              <w:rPr>
                <w:rFonts w:hint="eastAsia" w:ascii="仿宋" w:hAnsi="仿宋" w:eastAsia="仿宋" w:cs="仿宋"/>
                <w:b/>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现场踏勘</w:t>
            </w:r>
          </w:p>
        </w:tc>
        <w:tc>
          <w:tcPr>
            <w:tcW w:w="6221" w:type="dxa"/>
            <w:tcBorders>
              <w:top w:val="single" w:color="000000" w:sz="8" w:space="0"/>
              <w:left w:val="single" w:color="000000" w:sz="2" w:space="0"/>
              <w:bottom w:val="single" w:color="000000" w:sz="8" w:space="0"/>
              <w:right w:val="single" w:color="000000" w:sz="8" w:space="0"/>
            </w:tcBorders>
            <w:noWrap w:val="0"/>
            <w:vAlign w:val="center"/>
          </w:tcPr>
          <w:p w14:paraId="4913FC42">
            <w:pPr>
              <w:spacing w:line="360" w:lineRule="auto"/>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不</w:t>
            </w:r>
            <w:r>
              <w:rPr>
                <w:rFonts w:hint="eastAsia" w:ascii="仿宋" w:hAnsi="仿宋" w:eastAsia="仿宋" w:cs="仿宋"/>
                <w:color w:val="000000" w:themeColor="text1"/>
                <w:sz w:val="24"/>
                <w:highlight w:val="none"/>
                <w:lang w:eastAsia="zh-CN"/>
                <w14:textFill>
                  <w14:solidFill>
                    <w14:schemeClr w14:val="tx1"/>
                  </w14:solidFill>
                </w14:textFill>
              </w:rPr>
              <w:t>统一</w:t>
            </w:r>
            <w:r>
              <w:rPr>
                <w:rFonts w:hint="eastAsia" w:ascii="仿宋" w:hAnsi="仿宋" w:eastAsia="仿宋" w:cs="仿宋"/>
                <w:color w:val="000000" w:themeColor="text1"/>
                <w:sz w:val="24"/>
                <w:highlight w:val="none"/>
                <w14:textFill>
                  <w14:solidFill>
                    <w14:schemeClr w14:val="tx1"/>
                  </w14:solidFill>
                </w14:textFill>
              </w:rPr>
              <w:t>组织</w:t>
            </w:r>
            <w:r>
              <w:rPr>
                <w:rFonts w:hint="eastAsia" w:ascii="仿宋" w:hAnsi="仿宋" w:eastAsia="仿宋" w:cs="仿宋"/>
                <w:color w:val="000000" w:themeColor="text1"/>
                <w:sz w:val="24"/>
                <w:highlight w:val="none"/>
                <w:lang w:eastAsia="zh-CN"/>
                <w14:textFill>
                  <w14:solidFill>
                    <w14:schemeClr w14:val="tx1"/>
                  </w14:solidFill>
                </w14:textFill>
              </w:rPr>
              <w:t>，可自行踏勘现场</w:t>
            </w:r>
            <w:r>
              <w:rPr>
                <w:rFonts w:hint="eastAsia" w:ascii="仿宋" w:hAnsi="仿宋" w:eastAsia="仿宋" w:cs="仿宋"/>
                <w:color w:val="000000" w:themeColor="text1"/>
                <w:sz w:val="24"/>
                <w:highlight w:val="none"/>
                <w14:textFill>
                  <w14:solidFill>
                    <w14:schemeClr w14:val="tx1"/>
                  </w14:solidFill>
                </w14:textFill>
              </w:rPr>
              <w:t>。</w:t>
            </w:r>
          </w:p>
        </w:tc>
      </w:tr>
      <w:tr w14:paraId="2FECBE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7E780792">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05BB92A9">
            <w:pPr>
              <w:snapToGrid w:val="0"/>
              <w:spacing w:line="400" w:lineRule="exact"/>
              <w:rPr>
                <w:rFonts w:hint="eastAsia" w:ascii="仿宋" w:hAnsi="仿宋" w:eastAsia="仿宋" w:cs="仿宋"/>
                <w:b/>
                <w:color w:val="auto"/>
                <w:sz w:val="24"/>
                <w:highlight w:val="none"/>
              </w:rPr>
            </w:pPr>
            <w:r>
              <w:rPr>
                <w:rFonts w:hint="eastAsia" w:ascii="仿宋" w:hAnsi="仿宋" w:eastAsia="仿宋" w:cs="仿宋"/>
                <w:b/>
                <w:bCs/>
                <w:color w:val="auto"/>
                <w:sz w:val="24"/>
                <w:highlight w:val="none"/>
                <w:lang w:eastAsia="zh-CN"/>
              </w:rPr>
              <w:t>投标</w:t>
            </w:r>
            <w:r>
              <w:rPr>
                <w:rFonts w:hint="eastAsia" w:ascii="仿宋" w:hAnsi="仿宋" w:eastAsia="仿宋" w:cs="仿宋"/>
                <w:b/>
                <w:bCs/>
                <w:color w:val="auto"/>
                <w:sz w:val="24"/>
                <w:highlight w:val="none"/>
              </w:rPr>
              <w:t>文件组成</w:t>
            </w:r>
          </w:p>
        </w:tc>
        <w:tc>
          <w:tcPr>
            <w:tcW w:w="6221" w:type="dxa"/>
            <w:tcBorders>
              <w:top w:val="single" w:color="000000" w:sz="8" w:space="0"/>
              <w:left w:val="single" w:color="000000" w:sz="2" w:space="0"/>
              <w:bottom w:val="single" w:color="000000" w:sz="8" w:space="0"/>
              <w:right w:val="single" w:color="000000" w:sz="8" w:space="0"/>
            </w:tcBorders>
            <w:noWrap w:val="0"/>
            <w:vAlign w:val="center"/>
          </w:tcPr>
          <w:p w14:paraId="7F03D947">
            <w:pPr>
              <w:spacing w:line="360" w:lineRule="auto"/>
              <w:jc w:val="both"/>
              <w:rPr>
                <w:rFonts w:hint="eastAsia" w:ascii="仿宋" w:hAnsi="仿宋" w:eastAsia="仿宋" w:cs="仿宋"/>
                <w:sz w:val="24"/>
                <w:highlight w:val="none"/>
              </w:rPr>
            </w:pPr>
            <w:r>
              <w:rPr>
                <w:rFonts w:hint="eastAsia" w:ascii="仿宋" w:hAnsi="仿宋" w:eastAsia="仿宋" w:cs="仿宋"/>
                <w:sz w:val="24"/>
                <w:highlight w:val="none"/>
              </w:rPr>
              <w:t>1）投标人应按招标文件第六部分应提交的有关格式范例编制投标文件并标注页码，提供目录。</w:t>
            </w:r>
          </w:p>
          <w:p w14:paraId="0C46ACB7">
            <w:pPr>
              <w:spacing w:line="360" w:lineRule="auto"/>
              <w:jc w:val="both"/>
              <w:rPr>
                <w:rFonts w:hint="eastAsia" w:ascii="仿宋" w:hAnsi="仿宋" w:eastAsia="仿宋" w:cs="仿宋"/>
                <w:sz w:val="24"/>
                <w:highlight w:val="none"/>
              </w:rPr>
            </w:pPr>
            <w:r>
              <w:rPr>
                <w:rFonts w:hint="eastAsia" w:ascii="仿宋" w:hAnsi="仿宋" w:eastAsia="仿宋" w:cs="仿宋"/>
                <w:sz w:val="24"/>
                <w:highlight w:val="none"/>
              </w:rPr>
              <w:t>2）本项目实行电子投标。投标人在投标截止时间前将加密的投标文件上传至“乐采云”平台，同时在投标截止时间前将在“投标客户端”上最后生成的具备电子签章的备份加密投标文件(文件名采用“采购编号+投标人名称+系统自动生成的后缀名")以电子邮件方式传送至邮箱：52805345@qq.com，传送的备份投标文件需打包压缩并加密，加密密码由投标人自行保管。</w:t>
            </w:r>
            <w:r>
              <w:rPr>
                <w:rFonts w:hint="eastAsia" w:ascii="仿宋" w:hAnsi="仿宋" w:eastAsia="仿宋" w:cs="仿宋"/>
                <w:sz w:val="24"/>
                <w:highlight w:val="none"/>
                <w:lang w:eastAsia="zh-CN"/>
              </w:rPr>
              <w:t>备份文件不强制提交</w:t>
            </w:r>
            <w:r>
              <w:rPr>
                <w:rFonts w:hint="eastAsia" w:ascii="仿宋" w:hAnsi="仿宋" w:eastAsia="仿宋" w:cs="仿宋"/>
                <w:sz w:val="24"/>
                <w:highlight w:val="none"/>
              </w:rPr>
              <w:t>。投标供应商仅递交备份投标文件的，投标无效。</w:t>
            </w:r>
          </w:p>
          <w:p w14:paraId="187202AE">
            <w:pPr>
              <w:spacing w:line="360" w:lineRule="auto"/>
              <w:jc w:val="both"/>
              <w:rPr>
                <w:rFonts w:hint="eastAsia" w:ascii="仿宋" w:hAnsi="仿宋" w:eastAsia="仿宋" w:cs="仿宋"/>
                <w:sz w:val="24"/>
                <w:highlight w:val="none"/>
              </w:rPr>
            </w:pPr>
            <w:r>
              <w:rPr>
                <w:rFonts w:hint="eastAsia" w:ascii="仿宋" w:hAnsi="仿宋" w:eastAsia="仿宋" w:cs="仿宋"/>
                <w:sz w:val="24"/>
                <w:highlight w:val="none"/>
              </w:rPr>
              <w:t>3）投标人务必按时自行解密，规定时间内解密失败者作无效响应处理。</w:t>
            </w:r>
          </w:p>
          <w:p w14:paraId="5355F534">
            <w:pPr>
              <w:snapToGrid w:val="0"/>
              <w:spacing w:line="400" w:lineRule="exact"/>
              <w:rPr>
                <w:rFonts w:hint="eastAsia" w:ascii="仿宋" w:hAnsi="仿宋" w:eastAsia="仿宋" w:cs="仿宋"/>
                <w:color w:val="auto"/>
                <w:highlight w:val="none"/>
              </w:rPr>
            </w:pPr>
            <w:r>
              <w:rPr>
                <w:rFonts w:hint="eastAsia" w:ascii="仿宋" w:hAnsi="仿宋" w:eastAsia="仿宋" w:cs="仿宋"/>
                <w:sz w:val="24"/>
                <w:highlight w:val="none"/>
              </w:rPr>
              <w:t>▲投标截止时间前，供应商未传输递交“电子加密投标文件”的，投标无效。</w:t>
            </w:r>
          </w:p>
        </w:tc>
      </w:tr>
      <w:tr w14:paraId="3E9953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65725673">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5ACDF2DC">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bCs/>
                <w:sz w:val="24"/>
                <w:highlight w:val="none"/>
              </w:rPr>
              <w:t>评标委员会的组成</w:t>
            </w:r>
          </w:p>
        </w:tc>
        <w:tc>
          <w:tcPr>
            <w:tcW w:w="6221" w:type="dxa"/>
            <w:tcBorders>
              <w:top w:val="single" w:color="000000" w:sz="8" w:space="0"/>
              <w:left w:val="single" w:color="000000" w:sz="2" w:space="0"/>
              <w:bottom w:val="single" w:color="000000" w:sz="8" w:space="0"/>
              <w:right w:val="single" w:color="000000" w:sz="8" w:space="0"/>
            </w:tcBorders>
            <w:noWrap w:val="0"/>
            <w:vAlign w:val="center"/>
          </w:tcPr>
          <w:p w14:paraId="040BC2FB">
            <w:pPr>
              <w:spacing w:line="360" w:lineRule="auto"/>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评标委员会人数：5人或以上单数；</w:t>
            </w:r>
          </w:p>
          <w:p w14:paraId="3EF01862">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_GB2312" w:hAnsi="仿宋" w:eastAsia="仿宋_GB2312" w:cs="仿宋_GB2312"/>
                <w:color w:val="auto"/>
                <w:kern w:val="0"/>
                <w:sz w:val="24"/>
                <w:highlight w:val="none"/>
                <w:lang w:val="zh-CN"/>
              </w:rPr>
              <w:t>评标专家确定方式：依法组建，在专家中推荐产生一名负责人（组长），负责组织、协调评标委员会开展评标工作。</w:t>
            </w:r>
          </w:p>
        </w:tc>
      </w:tr>
      <w:tr w14:paraId="3728B5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0DA23E7F">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7CAA36BC">
            <w:pPr>
              <w:snapToGrid w:val="0"/>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代理服务费</w:t>
            </w:r>
          </w:p>
        </w:tc>
        <w:tc>
          <w:tcPr>
            <w:tcW w:w="6221" w:type="dxa"/>
            <w:tcBorders>
              <w:top w:val="single" w:color="000000" w:sz="8" w:space="0"/>
              <w:left w:val="single" w:color="000000" w:sz="2" w:space="0"/>
              <w:bottom w:val="single" w:color="000000" w:sz="8" w:space="0"/>
              <w:right w:val="single" w:color="000000" w:sz="8" w:space="0"/>
            </w:tcBorders>
            <w:noWrap w:val="0"/>
            <w:vAlign w:val="center"/>
          </w:tcPr>
          <w:p w14:paraId="1A61BA49">
            <w:pPr>
              <w:tabs>
                <w:tab w:val="left" w:pos="440"/>
              </w:tabs>
              <w:spacing w:line="312" w:lineRule="auto"/>
              <w:jc w:val="left"/>
              <w:rPr>
                <w:rFonts w:ascii="仿宋" w:hAnsi="仿宋" w:eastAsia="仿宋" w:cs="仿宋"/>
                <w:snapToGrid w:val="0"/>
                <w:kern w:val="0"/>
                <w:sz w:val="24"/>
                <w:highlight w:val="none"/>
              </w:rPr>
            </w:pPr>
            <w:r>
              <w:rPr>
                <w:rFonts w:hint="eastAsia" w:ascii="仿宋" w:hAnsi="仿宋" w:eastAsia="仿宋" w:cs="仿宋"/>
                <w:sz w:val="24"/>
                <w:highlight w:val="none"/>
              </w:rPr>
              <w:t>代理服务费</w:t>
            </w:r>
            <w:r>
              <w:rPr>
                <w:rFonts w:hint="eastAsia" w:ascii="仿宋" w:hAnsi="仿宋" w:eastAsia="仿宋" w:cs="仿宋"/>
                <w:snapToGrid w:val="0"/>
                <w:kern w:val="0"/>
                <w:sz w:val="24"/>
                <w:highlight w:val="none"/>
              </w:rPr>
              <w:t>：按发改价格（2011）534号文件规定收费标准的50%计算。</w:t>
            </w:r>
          </w:p>
          <w:p w14:paraId="5634329D">
            <w:pPr>
              <w:tabs>
                <w:tab w:val="left" w:pos="440"/>
              </w:tabs>
              <w:spacing w:line="312" w:lineRule="auto"/>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收费对象：成交供应商收取</w:t>
            </w:r>
          </w:p>
          <w:p w14:paraId="50C4C346">
            <w:pPr>
              <w:tabs>
                <w:tab w:val="left" w:pos="440"/>
              </w:tabs>
              <w:spacing w:line="312" w:lineRule="auto"/>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缴纳时间：中标(成交)后5个工作日内一次性付清</w:t>
            </w:r>
          </w:p>
          <w:p w14:paraId="1DB194B5">
            <w:pPr>
              <w:tabs>
                <w:tab w:val="left" w:pos="440"/>
              </w:tabs>
              <w:spacing w:line="312" w:lineRule="auto"/>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缴纳形式：汇票/支票/电汇/现金</w:t>
            </w:r>
          </w:p>
          <w:p w14:paraId="325CE120">
            <w:pPr>
              <w:numPr>
                <w:ilvl w:val="0"/>
                <w:numId w:val="0"/>
              </w:numPr>
              <w:tabs>
                <w:tab w:val="left" w:pos="440"/>
              </w:tabs>
              <w:spacing w:line="288" w:lineRule="auto"/>
              <w:rPr>
                <w:rFonts w:hint="eastAsia" w:ascii="仿宋" w:hAnsi="仿宋" w:eastAsia="仿宋" w:cs="仿宋"/>
                <w:snapToGrid w:val="0"/>
                <w:color w:val="auto"/>
                <w:kern w:val="0"/>
                <w:sz w:val="24"/>
                <w:highlight w:val="none"/>
              </w:rPr>
            </w:pPr>
            <w:r>
              <w:rPr>
                <w:rFonts w:hint="eastAsia" w:ascii="仿宋" w:hAnsi="仿宋" w:eastAsia="仿宋" w:cs="仿宋"/>
                <w:b/>
                <w:snapToGrid w:val="0"/>
                <w:color w:val="auto"/>
                <w:kern w:val="0"/>
                <w:sz w:val="24"/>
                <w:highlight w:val="none"/>
              </w:rPr>
              <w:t>收款单位：</w:t>
            </w:r>
            <w:r>
              <w:rPr>
                <w:rFonts w:hint="eastAsia" w:ascii="仿宋" w:hAnsi="仿宋" w:eastAsia="仿宋" w:cs="仿宋"/>
                <w:color w:val="auto"/>
                <w:kern w:val="0"/>
                <w:sz w:val="24"/>
                <w:highlight w:val="none"/>
              </w:rPr>
              <w:t>浙江中际工程项目管理有限公司临安分公司</w:t>
            </w:r>
          </w:p>
          <w:p w14:paraId="4F1B30B1">
            <w:pPr>
              <w:tabs>
                <w:tab w:val="left" w:pos="440"/>
              </w:tabs>
              <w:spacing w:line="288" w:lineRule="auto"/>
              <w:rPr>
                <w:rFonts w:hint="eastAsia" w:ascii="仿宋" w:hAnsi="仿宋" w:eastAsia="仿宋" w:cs="仿宋"/>
                <w:snapToGrid w:val="0"/>
                <w:color w:val="auto"/>
                <w:kern w:val="0"/>
                <w:sz w:val="24"/>
                <w:highlight w:val="none"/>
              </w:rPr>
            </w:pPr>
            <w:r>
              <w:rPr>
                <w:rFonts w:hint="eastAsia" w:ascii="仿宋" w:hAnsi="仿宋" w:eastAsia="仿宋" w:cs="仿宋"/>
                <w:b/>
                <w:snapToGrid w:val="0"/>
                <w:color w:val="auto"/>
                <w:kern w:val="0"/>
                <w:sz w:val="24"/>
                <w:highlight w:val="none"/>
              </w:rPr>
              <w:t>开户银行：</w:t>
            </w:r>
            <w:r>
              <w:rPr>
                <w:rFonts w:hint="eastAsia" w:ascii="仿宋" w:hAnsi="仿宋" w:eastAsia="仿宋" w:cs="仿宋"/>
                <w:color w:val="auto"/>
                <w:kern w:val="0"/>
                <w:sz w:val="24"/>
                <w:highlight w:val="none"/>
              </w:rPr>
              <w:t>浙江临安农村商业银行股份有限公司营业部</w:t>
            </w:r>
          </w:p>
          <w:p w14:paraId="07C7CEBA">
            <w:pPr>
              <w:snapToGrid w:val="0"/>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b/>
                <w:snapToGrid w:val="0"/>
                <w:color w:val="auto"/>
                <w:kern w:val="0"/>
                <w:sz w:val="24"/>
                <w:highlight w:val="none"/>
              </w:rPr>
              <w:t>银行账号：</w:t>
            </w:r>
            <w:r>
              <w:rPr>
                <w:rFonts w:hint="eastAsia" w:ascii="仿宋" w:hAnsi="仿宋" w:eastAsia="仿宋" w:cs="仿宋"/>
                <w:color w:val="auto"/>
                <w:kern w:val="0"/>
                <w:sz w:val="24"/>
                <w:highlight w:val="none"/>
              </w:rPr>
              <w:t>201000335872130</w:t>
            </w:r>
          </w:p>
        </w:tc>
      </w:tr>
      <w:bookmarkEnd w:id="10"/>
    </w:tbl>
    <w:p w14:paraId="481445F4">
      <w:pPr>
        <w:adjustRightInd/>
        <w:spacing w:line="360" w:lineRule="auto"/>
        <w:ind w:firstLine="3845" w:firstLineChars="1197"/>
        <w:outlineLvl w:val="0"/>
        <w:rPr>
          <w:rFonts w:hint="eastAsia" w:ascii="仿宋_GB2312" w:hAnsi="仿宋" w:eastAsia="仿宋_GB2312" w:cs="仿宋_GB2312"/>
          <w:b/>
          <w:color w:val="auto"/>
          <w:sz w:val="32"/>
          <w:szCs w:val="20"/>
          <w:highlight w:val="none"/>
        </w:rPr>
      </w:pPr>
      <w:bookmarkStart w:id="11" w:name="第三部分"/>
      <w:bookmarkStart w:id="12" w:name="_Toc164416483"/>
    </w:p>
    <w:p w14:paraId="6E9E5C02">
      <w:pPr>
        <w:adjustRightInd/>
        <w:spacing w:line="360" w:lineRule="auto"/>
        <w:ind w:firstLine="3845" w:firstLineChars="1197"/>
        <w:outlineLvl w:val="0"/>
        <w:rPr>
          <w:rFonts w:ascii="仿宋_GB2312" w:hAnsi="仿宋" w:eastAsia="仿宋_GB2312" w:cs="仿宋_GB2312"/>
          <w:b/>
          <w:color w:val="auto"/>
          <w:sz w:val="32"/>
          <w:szCs w:val="20"/>
          <w:highlight w:val="none"/>
        </w:rPr>
      </w:pPr>
      <w:r>
        <w:rPr>
          <w:rFonts w:hint="eastAsia" w:ascii="仿宋_GB2312" w:hAnsi="仿宋" w:eastAsia="仿宋_GB2312" w:cs="仿宋_GB2312"/>
          <w:b/>
          <w:color w:val="auto"/>
          <w:sz w:val="32"/>
          <w:szCs w:val="20"/>
          <w:highlight w:val="none"/>
        </w:rPr>
        <w:t>一、总则</w:t>
      </w:r>
    </w:p>
    <w:p w14:paraId="2BE60EA4">
      <w:pPr>
        <w:snapToGrid w:val="0"/>
        <w:spacing w:line="360" w:lineRule="auto"/>
        <w:jc w:val="left"/>
        <w:outlineLvl w:val="1"/>
        <w:rPr>
          <w:rFonts w:ascii="仿宋_GB2312" w:hAnsi="仿宋" w:eastAsia="仿宋_GB2312"/>
          <w:b/>
          <w:sz w:val="24"/>
          <w:highlight w:val="none"/>
        </w:rPr>
      </w:pPr>
      <w:r>
        <w:rPr>
          <w:rFonts w:ascii="仿宋_GB2312" w:hAnsi="仿宋" w:eastAsia="仿宋_GB2312"/>
          <w:b/>
          <w:sz w:val="24"/>
          <w:highlight w:val="none"/>
        </w:rPr>
        <w:t>1.</w:t>
      </w:r>
      <w:r>
        <w:rPr>
          <w:rFonts w:hint="eastAsia" w:ascii="仿宋_GB2312" w:hAnsi="仿宋" w:eastAsia="仿宋_GB2312"/>
          <w:b/>
          <w:sz w:val="24"/>
          <w:highlight w:val="none"/>
        </w:rPr>
        <w:t>适用范围</w:t>
      </w:r>
    </w:p>
    <w:p w14:paraId="0261AC38">
      <w:pPr>
        <w:snapToGrid w:val="0"/>
        <w:spacing w:line="360" w:lineRule="auto"/>
        <w:ind w:firstLine="480" w:firstLineChars="200"/>
        <w:jc w:val="left"/>
        <w:rPr>
          <w:rFonts w:ascii="仿宋_GB2312" w:hAnsi="仿宋" w:eastAsia="仿宋_GB2312"/>
          <w:sz w:val="24"/>
          <w:highlight w:val="none"/>
        </w:rPr>
      </w:pPr>
      <w:r>
        <w:rPr>
          <w:rFonts w:hint="eastAsia" w:ascii="仿宋_GB2312" w:hAnsi="仿宋" w:eastAsia="仿宋_GB2312"/>
          <w:sz w:val="24"/>
          <w:highlight w:val="none"/>
        </w:rPr>
        <w:t>本招标文件适用于该项目的招标、投标、开标、资格审查及信用信息查询、评标、定标、合同、验收等行为（法律、法规另有规定的，从其规定）。</w:t>
      </w:r>
    </w:p>
    <w:p w14:paraId="0A4E66AA">
      <w:pPr>
        <w:adjustRightInd/>
        <w:spacing w:line="360" w:lineRule="auto"/>
        <w:outlineLvl w:val="0"/>
        <w:rPr>
          <w:rFonts w:ascii="仿宋_GB2312" w:hAnsi="仿宋" w:eastAsia="仿宋_GB2312" w:cs="仿宋_GB2312"/>
          <w:b/>
          <w:sz w:val="24"/>
          <w:highlight w:val="none"/>
        </w:rPr>
      </w:pPr>
      <w:r>
        <w:rPr>
          <w:rFonts w:ascii="仿宋_GB2312" w:hAnsi="仿宋" w:eastAsia="仿宋_GB2312" w:cs="仿宋_GB2312"/>
          <w:b/>
          <w:sz w:val="24"/>
          <w:highlight w:val="none"/>
        </w:rPr>
        <w:t>2.定义</w:t>
      </w:r>
    </w:p>
    <w:p w14:paraId="611B8F90">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2.1 </w:t>
      </w:r>
      <w:r>
        <w:rPr>
          <w:rFonts w:hint="eastAsia" w:ascii="仿宋_GB2312" w:hAnsi="仿宋" w:eastAsia="仿宋_GB2312"/>
          <w:sz w:val="24"/>
          <w:highlight w:val="none"/>
        </w:rPr>
        <w:t>“采购人”系指招标公告中载明的本项目的采购人。</w:t>
      </w:r>
    </w:p>
    <w:p w14:paraId="5DFBA545">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2.2 </w:t>
      </w:r>
      <w:r>
        <w:rPr>
          <w:rFonts w:hint="eastAsia" w:ascii="仿宋_GB2312" w:hAnsi="仿宋" w:eastAsia="仿宋_GB2312"/>
          <w:sz w:val="24"/>
          <w:highlight w:val="none"/>
        </w:rPr>
        <w:t>“采购机构”系指招标公告中载明的本项目的采购机构。</w:t>
      </w:r>
    </w:p>
    <w:p w14:paraId="24D39B40">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2.3 </w:t>
      </w:r>
      <w:r>
        <w:rPr>
          <w:rFonts w:hint="eastAsia" w:ascii="仿宋_GB2312" w:hAnsi="仿宋" w:eastAsia="仿宋_GB2312"/>
          <w:sz w:val="24"/>
          <w:highlight w:val="none"/>
        </w:rPr>
        <w:t>“投标人”系指是指响应招标、参加投标竞争的法人、其他组织或者自然人。</w:t>
      </w:r>
    </w:p>
    <w:p w14:paraId="6568EC69">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2.4 </w:t>
      </w:r>
      <w:r>
        <w:rPr>
          <w:rFonts w:hint="eastAsia" w:ascii="仿宋_GB2312" w:hAnsi="仿宋" w:eastAsia="仿宋_GB2312"/>
          <w:sz w:val="24"/>
          <w:highlight w:val="none"/>
        </w:rPr>
        <w:t>“负责人”系指法人企业的法定负责人，或其他组织为法律、行政法规规定代表单位行使职权的主要负责人，或自然人本人。</w:t>
      </w:r>
    </w:p>
    <w:p w14:paraId="6B4248D3">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2.5“电子签名”系指数据电文中以电子形式所含、所附用于识别签名人身份并表明签名人认可其中内容的数据；</w:t>
      </w:r>
      <w:r>
        <w:rPr>
          <w:rFonts w:hint="eastAsia" w:ascii="仿宋" w:hAnsi="仿宋" w:eastAsia="仿宋"/>
          <w:sz w:val="24"/>
          <w:highlight w:val="none"/>
        </w:rPr>
        <w:t>“</w:t>
      </w:r>
      <w:r>
        <w:rPr>
          <w:rFonts w:hint="eastAsia" w:ascii="仿宋" w:hAnsi="仿宋" w:eastAsia="仿宋"/>
          <w:sz w:val="24"/>
          <w:highlight w:val="none"/>
          <w:lang w:eastAsia="zh-CN"/>
        </w:rPr>
        <w:t>公章</w:t>
      </w:r>
      <w:r>
        <w:rPr>
          <w:rFonts w:hint="eastAsia" w:ascii="仿宋" w:hAnsi="仿宋" w:eastAsia="仿宋"/>
          <w:sz w:val="24"/>
          <w:highlight w:val="none"/>
        </w:rPr>
        <w:t>”系指单位法定名称章。</w:t>
      </w:r>
    </w:p>
    <w:p w14:paraId="10A45CFC">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2.6“电子交易平台”是指本项目采购活动所依托的</w:t>
      </w:r>
      <w:r>
        <w:rPr>
          <w:rFonts w:hint="eastAsia" w:ascii="仿宋_GB2312" w:hAnsi="仿宋" w:eastAsia="仿宋_GB2312"/>
          <w:sz w:val="24"/>
          <w:highlight w:val="none"/>
        </w:rPr>
        <w:t>乐采云平台（https://www.lecaiyun.com/）</w:t>
      </w:r>
      <w:r>
        <w:rPr>
          <w:rFonts w:ascii="仿宋_GB2312" w:hAnsi="仿宋" w:eastAsia="仿宋_GB2312"/>
          <w:sz w:val="24"/>
          <w:highlight w:val="none"/>
        </w:rPr>
        <w:t>。</w:t>
      </w:r>
    </w:p>
    <w:p w14:paraId="76578103">
      <w:pPr>
        <w:spacing w:line="360" w:lineRule="auto"/>
        <w:ind w:firstLine="480" w:firstLineChars="200"/>
        <w:rPr>
          <w:rFonts w:ascii="仿宋_GB2312" w:hAnsi="仿宋" w:eastAsia="仿宋_GB2312"/>
          <w:color w:val="000000"/>
          <w:sz w:val="24"/>
          <w:highlight w:val="none"/>
        </w:rPr>
      </w:pPr>
      <w:r>
        <w:rPr>
          <w:rFonts w:ascii="仿宋_GB2312" w:hAnsi="仿宋" w:eastAsia="仿宋_GB2312"/>
          <w:sz w:val="24"/>
          <w:highlight w:val="none"/>
        </w:rPr>
        <w:t xml:space="preserve">2.7 </w:t>
      </w:r>
      <w:r>
        <w:rPr>
          <w:rFonts w:hint="eastAsia" w:ascii="仿宋_GB2312" w:hAnsi="仿宋" w:eastAsia="仿宋_GB2312"/>
          <w:sz w:val="24"/>
          <w:highlight w:val="none"/>
        </w:rPr>
        <w:t>“▲”</w:t>
      </w:r>
      <w:r>
        <w:rPr>
          <w:rFonts w:ascii="仿宋_GB2312" w:hAnsi="仿宋" w:eastAsia="仿宋_GB2312"/>
          <w:sz w:val="24"/>
          <w:highlight w:val="none"/>
        </w:rPr>
        <w:t xml:space="preserve"> </w:t>
      </w:r>
      <w:r>
        <w:rPr>
          <w:rFonts w:hint="eastAsia" w:ascii="仿宋_GB2312" w:hAnsi="仿宋" w:eastAsia="仿宋_GB2312"/>
          <w:sz w:val="24"/>
          <w:highlight w:val="none"/>
        </w:rPr>
        <w:t>系指实质性要求条款，“★”系产品采购项目中单一产品或核心产品，</w:t>
      </w:r>
      <w:r>
        <w:rPr>
          <w:rFonts w:hint="eastAsia" w:ascii="仿宋_GB2312" w:hAnsi="仿宋" w:eastAsia="仿宋_GB2312"/>
          <w:color w:val="000000"/>
          <w:sz w:val="24"/>
          <w:highlight w:val="none"/>
        </w:rPr>
        <w:t>“</w:t>
      </w:r>
      <w:r>
        <w:rPr>
          <w:rFonts w:ascii="Wingdings" w:hAnsi="Wingdings" w:eastAsia="仿宋_GB2312" w:cs="Arial"/>
          <w:color w:val="000000"/>
          <w:kern w:val="0"/>
          <w:sz w:val="24"/>
          <w:highlight w:val="none"/>
        </w:rPr>
        <w:t></w:t>
      </w:r>
      <w:r>
        <w:rPr>
          <w:rFonts w:hint="eastAsia" w:ascii="仿宋_GB2312" w:hAnsi="仿宋" w:eastAsia="仿宋_GB2312"/>
          <w:color w:val="000000"/>
          <w:sz w:val="24"/>
          <w:highlight w:val="none"/>
        </w:rPr>
        <w:t>”</w:t>
      </w:r>
      <w:r>
        <w:rPr>
          <w:rFonts w:ascii="仿宋_GB2312" w:hAnsi="仿宋" w:eastAsia="仿宋_GB2312"/>
          <w:color w:val="000000"/>
          <w:sz w:val="24"/>
          <w:highlight w:val="none"/>
        </w:rPr>
        <w:t xml:space="preserve"> </w:t>
      </w:r>
      <w:r>
        <w:rPr>
          <w:rFonts w:hint="eastAsia" w:ascii="仿宋_GB2312" w:hAnsi="仿宋" w:eastAsia="仿宋_GB2312"/>
          <w:color w:val="000000"/>
          <w:sz w:val="24"/>
          <w:highlight w:val="none"/>
        </w:rPr>
        <w:t>系指适用本项目的要求，“</w:t>
      </w:r>
      <w:r>
        <w:rPr>
          <w:rFonts w:ascii="MS Gothic" w:hAnsi="MS Gothic" w:eastAsia="MS Gothic" w:cs="Arial"/>
          <w:color w:val="000000"/>
          <w:kern w:val="0"/>
          <w:sz w:val="24"/>
          <w:highlight w:val="none"/>
        </w:rPr>
        <w:t>☐</w:t>
      </w:r>
      <w:r>
        <w:rPr>
          <w:rFonts w:hint="eastAsia" w:ascii="仿宋_GB2312" w:hAnsi="仿宋" w:eastAsia="仿宋_GB2312"/>
          <w:color w:val="000000"/>
          <w:sz w:val="24"/>
          <w:highlight w:val="none"/>
        </w:rPr>
        <w:t>”</w:t>
      </w:r>
      <w:r>
        <w:rPr>
          <w:rFonts w:ascii="仿宋_GB2312" w:hAnsi="仿宋" w:eastAsia="仿宋_GB2312"/>
          <w:color w:val="000000"/>
          <w:sz w:val="24"/>
          <w:highlight w:val="none"/>
        </w:rPr>
        <w:t xml:space="preserve"> </w:t>
      </w:r>
      <w:r>
        <w:rPr>
          <w:rFonts w:hint="eastAsia" w:ascii="仿宋_GB2312" w:hAnsi="仿宋" w:eastAsia="仿宋_GB2312"/>
          <w:color w:val="000000"/>
          <w:sz w:val="24"/>
          <w:highlight w:val="none"/>
        </w:rPr>
        <w:t>系指不适用本项目的要求。</w:t>
      </w:r>
    </w:p>
    <w:p w14:paraId="551E547D">
      <w:pPr>
        <w:spacing w:line="360" w:lineRule="auto"/>
        <w:rPr>
          <w:rFonts w:ascii="仿宋_GB2312" w:hAnsi="仿宋" w:eastAsia="仿宋_GB2312"/>
          <w:b/>
          <w:sz w:val="24"/>
          <w:highlight w:val="none"/>
        </w:rPr>
      </w:pPr>
      <w:r>
        <w:rPr>
          <w:rFonts w:ascii="仿宋_GB2312" w:hAnsi="仿宋" w:eastAsia="仿宋_GB2312"/>
          <w:b/>
          <w:sz w:val="24"/>
          <w:highlight w:val="none"/>
        </w:rPr>
        <w:t>3.</w:t>
      </w:r>
      <w:r>
        <w:rPr>
          <w:rFonts w:hint="eastAsia" w:ascii="仿宋_GB2312" w:hAnsi="仿宋" w:eastAsia="仿宋_GB2312"/>
          <w:b/>
          <w:sz w:val="24"/>
          <w:highlight w:val="none"/>
        </w:rPr>
        <w:t>采购项目需要落实的政府采购政策（本项目无）</w:t>
      </w:r>
    </w:p>
    <w:p w14:paraId="3A09D12F">
      <w:pPr>
        <w:spacing w:line="360" w:lineRule="auto"/>
        <w:rPr>
          <w:rFonts w:ascii="仿宋_GB2312" w:hAnsi="仿宋" w:eastAsia="仿宋_GB2312"/>
          <w:b/>
          <w:sz w:val="24"/>
          <w:highlight w:val="none"/>
        </w:rPr>
      </w:pPr>
      <w:r>
        <w:rPr>
          <w:rFonts w:ascii="仿宋_GB2312" w:hAnsi="仿宋" w:eastAsia="仿宋_GB2312"/>
          <w:b/>
          <w:sz w:val="24"/>
          <w:highlight w:val="none"/>
        </w:rPr>
        <w:t xml:space="preserve">4. </w:t>
      </w:r>
      <w:r>
        <w:rPr>
          <w:rFonts w:hint="eastAsia" w:ascii="仿宋_GB2312" w:hAnsi="仿宋" w:eastAsia="仿宋_GB2312"/>
          <w:b/>
          <w:sz w:val="24"/>
          <w:highlight w:val="none"/>
        </w:rPr>
        <w:t>询问、质疑、投诉</w:t>
      </w:r>
    </w:p>
    <w:p w14:paraId="34CFA787">
      <w:pPr>
        <w:autoSpaceDE w:val="0"/>
        <w:autoSpaceDN w:val="0"/>
        <w:spacing w:line="360" w:lineRule="auto"/>
        <w:ind w:firstLine="480" w:firstLineChars="200"/>
        <w:jc w:val="left"/>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4.1供应商询问</w:t>
      </w:r>
    </w:p>
    <w:p w14:paraId="325BBD84">
      <w:pPr>
        <w:autoSpaceDE w:val="0"/>
        <w:autoSpaceDN w:val="0"/>
        <w:spacing w:line="360" w:lineRule="auto"/>
        <w:ind w:firstLine="480" w:firstLineChars="200"/>
        <w:jc w:val="left"/>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供应商对采购活动事项有疑问的，可以提出询问，采购人或者采购代理机构应当在</w:t>
      </w:r>
      <w:r>
        <w:rPr>
          <w:rFonts w:ascii="仿宋_GB2312" w:hAnsi="仿宋" w:eastAsia="仿宋_GB2312" w:cs="微软雅黑"/>
          <w:kern w:val="0"/>
          <w:sz w:val="24"/>
          <w:highlight w:val="none"/>
          <w:lang w:val="zh-CN"/>
        </w:rPr>
        <w:t>3个工作日内对供应</w:t>
      </w:r>
      <w:r>
        <w:rPr>
          <w:rFonts w:hint="eastAsia" w:ascii="仿宋_GB2312" w:hAnsi="仿宋" w:eastAsia="仿宋_GB2312" w:cs="微软雅黑"/>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14:paraId="6D6513B4">
      <w:pPr>
        <w:autoSpaceDE w:val="0"/>
        <w:autoSpaceDN w:val="0"/>
        <w:spacing w:line="360" w:lineRule="auto"/>
        <w:ind w:firstLine="480" w:firstLineChars="200"/>
        <w:jc w:val="left"/>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4.2供应商质疑</w:t>
      </w:r>
    </w:p>
    <w:p w14:paraId="5E2FF279">
      <w:pPr>
        <w:pStyle w:val="34"/>
        <w:spacing w:line="360" w:lineRule="auto"/>
        <w:ind w:firstLine="480" w:firstLineChars="200"/>
        <w:rPr>
          <w:rFonts w:ascii="仿宋_GB2312" w:hAnsi="仿宋" w:eastAsia="仿宋_GB2312"/>
          <w:sz w:val="24"/>
          <w:highlight w:val="none"/>
        </w:rPr>
      </w:pPr>
      <w:r>
        <w:rPr>
          <w:rFonts w:ascii="仿宋_GB2312" w:hAnsi="仿宋" w:eastAsia="仿宋_GB2312" w:cs="微软雅黑"/>
          <w:kern w:val="0"/>
          <w:sz w:val="24"/>
          <w:highlight w:val="none"/>
          <w:lang w:val="zh-CN"/>
        </w:rPr>
        <w:t>4.2</w:t>
      </w:r>
      <w:r>
        <w:rPr>
          <w:rFonts w:ascii="仿宋_GB2312" w:hAnsi="仿宋" w:eastAsia="仿宋_GB2312"/>
          <w:sz w:val="24"/>
          <w:highlight w:val="none"/>
        </w:rPr>
        <w:t>.1提出质疑的供应商应当是参与所质疑项目采购活动的供应商。潜在供应商已依法获取其可质疑的招标文件的，可以对该文件提出质疑。</w:t>
      </w:r>
    </w:p>
    <w:p w14:paraId="047DCB67">
      <w:pPr>
        <w:pStyle w:val="34"/>
        <w:spacing w:line="360" w:lineRule="auto"/>
        <w:ind w:firstLine="480" w:firstLineChars="200"/>
        <w:rPr>
          <w:rFonts w:ascii="仿宋_GB2312" w:hAnsi="仿宋" w:eastAsia="仿宋_GB2312"/>
          <w:sz w:val="24"/>
          <w:highlight w:val="none"/>
        </w:rPr>
      </w:pPr>
      <w:r>
        <w:rPr>
          <w:rFonts w:ascii="仿宋_GB2312" w:hAnsi="仿宋" w:eastAsia="仿宋_GB2312" w:cs="微软雅黑"/>
          <w:kern w:val="0"/>
          <w:sz w:val="24"/>
          <w:highlight w:val="none"/>
          <w:lang w:val="zh-CN"/>
        </w:rPr>
        <w:t>4.2</w:t>
      </w:r>
      <w:r>
        <w:rPr>
          <w:rFonts w:ascii="仿宋_GB2312" w:hAnsi="仿宋" w:eastAsia="仿宋_GB2312"/>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91F9135">
      <w:pPr>
        <w:pStyle w:val="16"/>
        <w:spacing w:line="360" w:lineRule="auto"/>
        <w:ind w:firstLine="480" w:firstLineChars="200"/>
        <w:rPr>
          <w:rFonts w:ascii="仿宋_GB2312" w:hAnsi="仿宋" w:eastAsia="仿宋_GB2312"/>
          <w:snapToGrid/>
          <w:color w:val="auto"/>
          <w:kern w:val="2"/>
          <w:sz w:val="24"/>
          <w:highlight w:val="none"/>
        </w:rPr>
      </w:pPr>
      <w:r>
        <w:rPr>
          <w:rFonts w:ascii="仿宋_GB2312" w:hAnsi="仿宋" w:eastAsia="仿宋_GB2312"/>
          <w:snapToGrid/>
          <w:color w:val="auto"/>
          <w:kern w:val="2"/>
          <w:sz w:val="24"/>
          <w:highlight w:val="none"/>
        </w:rPr>
        <w:t>4.2.2.1对招标文件提出质疑的，质疑期限为供应商获得招标文件之日或者招标文件公告期限届满之日起计算。</w:t>
      </w:r>
    </w:p>
    <w:p w14:paraId="33378AD2">
      <w:pPr>
        <w:pStyle w:val="34"/>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4.2.2.2对采购过程提出质疑的，质疑期限为各采购程序环节结束之日起计算。对同一采购程序环节的质疑，供应商须一次性提出。</w:t>
      </w:r>
    </w:p>
    <w:p w14:paraId="6888A3FC">
      <w:pPr>
        <w:pStyle w:val="34"/>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4.2.2.3对采购结果提出质疑的，质疑期限自采购结果公告期限届满之日起计算。</w:t>
      </w:r>
    </w:p>
    <w:p w14:paraId="46541ECD">
      <w:pPr>
        <w:pStyle w:val="34"/>
        <w:spacing w:line="360" w:lineRule="auto"/>
        <w:ind w:firstLine="480" w:firstLineChars="200"/>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4.2.3</w:t>
      </w:r>
      <w:r>
        <w:rPr>
          <w:rFonts w:hint="eastAsia" w:ascii="仿宋_GB2312" w:hAnsi="仿宋" w:eastAsia="仿宋_GB2312"/>
          <w:sz w:val="24"/>
          <w:highlight w:val="none"/>
        </w:rPr>
        <w:t>供应商提出质疑应当提交质疑函和必要的证明材料。质疑函应当包括下列内容：</w:t>
      </w:r>
    </w:p>
    <w:p w14:paraId="1BA0B792">
      <w:pPr>
        <w:pStyle w:val="34"/>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4.2.3.1</w:t>
      </w:r>
      <w:r>
        <w:rPr>
          <w:rFonts w:hint="eastAsia" w:ascii="仿宋_GB2312" w:hAnsi="仿宋" w:eastAsia="仿宋_GB2312" w:cs="微软雅黑"/>
          <w:kern w:val="0"/>
          <w:sz w:val="24"/>
          <w:highlight w:val="none"/>
          <w:lang w:val="zh-CN"/>
        </w:rPr>
        <w:t>供应商的姓名或者名称、地址、邮编、联系人及联系电话；</w:t>
      </w:r>
    </w:p>
    <w:p w14:paraId="6CFDB61F">
      <w:pPr>
        <w:pStyle w:val="34"/>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4.2.3.2</w:t>
      </w:r>
      <w:r>
        <w:rPr>
          <w:rFonts w:hint="eastAsia" w:ascii="仿宋_GB2312" w:hAnsi="仿宋" w:eastAsia="仿宋_GB2312" w:cs="微软雅黑"/>
          <w:kern w:val="0"/>
          <w:sz w:val="24"/>
          <w:highlight w:val="none"/>
          <w:lang w:val="zh-CN"/>
        </w:rPr>
        <w:t>质疑项目的名称、编号；</w:t>
      </w:r>
    </w:p>
    <w:p w14:paraId="18EEBF37">
      <w:pPr>
        <w:pStyle w:val="34"/>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4.2.3.3</w:t>
      </w:r>
      <w:r>
        <w:rPr>
          <w:rFonts w:hint="eastAsia" w:ascii="仿宋_GB2312" w:hAnsi="仿宋" w:eastAsia="仿宋_GB2312" w:cs="微软雅黑"/>
          <w:kern w:val="0"/>
          <w:sz w:val="24"/>
          <w:highlight w:val="none"/>
          <w:lang w:val="zh-CN"/>
        </w:rPr>
        <w:t>具体、明确的质疑事项和与质疑事项相关的请求；</w:t>
      </w:r>
    </w:p>
    <w:p w14:paraId="6F46F1F0">
      <w:pPr>
        <w:pStyle w:val="34"/>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4.2.3.4</w:t>
      </w:r>
      <w:r>
        <w:rPr>
          <w:rFonts w:hint="eastAsia" w:ascii="仿宋_GB2312" w:hAnsi="仿宋" w:eastAsia="仿宋_GB2312" w:cs="微软雅黑"/>
          <w:kern w:val="0"/>
          <w:sz w:val="24"/>
          <w:highlight w:val="none"/>
          <w:lang w:val="zh-CN"/>
        </w:rPr>
        <w:t>事实依据；</w:t>
      </w:r>
    </w:p>
    <w:p w14:paraId="1ADDC15D">
      <w:pPr>
        <w:pStyle w:val="34"/>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4.2.3.5</w:t>
      </w:r>
      <w:r>
        <w:rPr>
          <w:rFonts w:hint="eastAsia" w:ascii="仿宋_GB2312" w:hAnsi="仿宋" w:eastAsia="仿宋_GB2312" w:cs="微软雅黑"/>
          <w:kern w:val="0"/>
          <w:sz w:val="24"/>
          <w:highlight w:val="none"/>
          <w:lang w:val="zh-CN"/>
        </w:rPr>
        <w:t>必要的法律依据；</w:t>
      </w:r>
    </w:p>
    <w:p w14:paraId="72DDDD60">
      <w:pPr>
        <w:pStyle w:val="34"/>
        <w:spacing w:line="360" w:lineRule="auto"/>
        <w:ind w:firstLine="960" w:firstLineChars="400"/>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4.2.3.6</w:t>
      </w:r>
      <w:r>
        <w:rPr>
          <w:rFonts w:hint="eastAsia" w:ascii="仿宋_GB2312" w:hAnsi="仿宋" w:eastAsia="仿宋_GB2312" w:cs="微软雅黑"/>
          <w:kern w:val="0"/>
          <w:sz w:val="24"/>
          <w:highlight w:val="none"/>
          <w:lang w:val="zh-CN"/>
        </w:rPr>
        <w:t>提出质疑的日期。</w:t>
      </w:r>
    </w:p>
    <w:p w14:paraId="7758D5BF">
      <w:pPr>
        <w:pStyle w:val="896"/>
        <w:shd w:val="clear" w:color="auto" w:fill="FFFFFF"/>
        <w:snapToGrid w:val="0"/>
        <w:spacing w:after="240" w:afterAutospacing="0" w:line="360" w:lineRule="auto"/>
        <w:ind w:firstLine="480" w:firstLineChars="200"/>
        <w:contextualSpacing/>
        <w:rPr>
          <w:rFonts w:ascii="仿宋_GB2312" w:hAnsi="仿宋" w:eastAsia="仿宋_GB2312"/>
          <w:highlight w:val="none"/>
        </w:rPr>
      </w:pPr>
      <w:r>
        <w:rPr>
          <w:rFonts w:hint="eastAsia" w:ascii="仿宋_GB2312" w:hAnsi="仿宋" w:eastAsia="仿宋_GB2312"/>
          <w:highlight w:val="none"/>
        </w:rPr>
        <w:t>供应商提交的质疑函需一式三份。供应商为自然人的，应当由本人签字；供应商为法人或者其他组织的，应当由法定代表人、主要负责人，或者其授权代表签字或者盖章，并加盖</w:t>
      </w:r>
      <w:r>
        <w:rPr>
          <w:rFonts w:hint="eastAsia" w:ascii="仿宋_GB2312" w:hAnsi="仿宋" w:eastAsia="仿宋_GB2312"/>
          <w:highlight w:val="none"/>
          <w:lang w:eastAsia="zh-CN"/>
        </w:rPr>
        <w:t>公章</w:t>
      </w:r>
      <w:r>
        <w:rPr>
          <w:rFonts w:hint="eastAsia" w:ascii="仿宋_GB2312" w:hAnsi="仿宋" w:eastAsia="仿宋_GB2312"/>
          <w:highlight w:val="none"/>
        </w:rPr>
        <w:t>。</w:t>
      </w:r>
    </w:p>
    <w:p w14:paraId="2C7B25D7">
      <w:pPr>
        <w:pStyle w:val="896"/>
        <w:shd w:val="clear" w:color="auto" w:fill="FFFFFF"/>
        <w:snapToGrid w:val="0"/>
        <w:spacing w:after="240" w:afterAutospacing="0" w:line="360" w:lineRule="auto"/>
        <w:ind w:firstLine="480" w:firstLineChars="200"/>
        <w:contextualSpacing/>
        <w:rPr>
          <w:rFonts w:ascii="仿宋_GB2312" w:hAnsi="仿宋" w:eastAsia="仿宋_GB2312"/>
          <w:highlight w:val="none"/>
        </w:rPr>
      </w:pPr>
      <w:r>
        <w:rPr>
          <w:rFonts w:hint="eastAsia" w:ascii="仿宋_GB2312" w:hAnsi="仿宋" w:eastAsia="仿宋_GB2312"/>
          <w:highlight w:val="none"/>
        </w:rPr>
        <w:t>4.2.4对同一采购程序环节的质疑，供应商须一次性提出。</w:t>
      </w:r>
    </w:p>
    <w:p w14:paraId="0EA0518C">
      <w:pPr>
        <w:pStyle w:val="896"/>
        <w:shd w:val="clear" w:color="auto" w:fill="FFFFFF"/>
        <w:snapToGrid w:val="0"/>
        <w:spacing w:after="240" w:afterAutospacing="0" w:line="360" w:lineRule="auto"/>
        <w:ind w:firstLine="480" w:firstLineChars="200"/>
        <w:contextualSpacing/>
        <w:rPr>
          <w:rFonts w:ascii="仿宋_GB2312" w:hAnsi="仿宋" w:eastAsia="仿宋_GB2312"/>
          <w:highlight w:val="none"/>
        </w:rPr>
      </w:pPr>
      <w:r>
        <w:rPr>
          <w:rFonts w:ascii="仿宋_GB2312" w:hAnsi="仿宋" w:eastAsia="仿宋_GB2312" w:cs="微软雅黑"/>
          <w:highlight w:val="none"/>
          <w:lang w:val="zh-CN"/>
        </w:rPr>
        <w:t>4.2</w:t>
      </w:r>
      <w:r>
        <w:rPr>
          <w:rFonts w:ascii="仿宋_GB2312" w:hAnsi="仿宋" w:eastAsia="仿宋_GB2312"/>
          <w:highlight w:val="none"/>
        </w:rPr>
        <w:t>.</w:t>
      </w:r>
      <w:r>
        <w:rPr>
          <w:rFonts w:hint="eastAsia" w:ascii="仿宋_GB2312" w:hAnsi="仿宋" w:eastAsia="仿宋_GB2312"/>
          <w:highlight w:val="none"/>
        </w:rPr>
        <w:t>5采购人或者采购机构应当在收到供应商的书面质疑后七个工作日内作出答复，并以书面形式通知质疑供应商和其他与质疑处理结果有利害关系的采购当事人，但答复的内容不得涉及商业秘密。</w:t>
      </w:r>
    </w:p>
    <w:p w14:paraId="193066FA">
      <w:pPr>
        <w:pStyle w:val="896"/>
        <w:shd w:val="clear" w:color="auto" w:fill="FFFFFF"/>
        <w:snapToGrid w:val="0"/>
        <w:spacing w:after="240" w:afterAutospacing="0" w:line="360" w:lineRule="auto"/>
        <w:ind w:firstLine="480" w:firstLineChars="200"/>
        <w:contextualSpacing/>
        <w:rPr>
          <w:rFonts w:ascii="仿宋_GB2312" w:hAnsi="仿宋" w:eastAsia="仿宋_GB2312"/>
          <w:highlight w:val="none"/>
        </w:rPr>
      </w:pPr>
      <w:r>
        <w:rPr>
          <w:rFonts w:ascii="仿宋_GB2312" w:hAnsi="仿宋" w:eastAsia="仿宋_GB2312" w:cs="微软雅黑"/>
          <w:highlight w:val="none"/>
          <w:lang w:val="zh-CN"/>
        </w:rPr>
        <w:t>4.2</w:t>
      </w:r>
      <w:r>
        <w:rPr>
          <w:rFonts w:ascii="仿宋_GB2312" w:hAnsi="仿宋" w:eastAsia="仿宋_GB2312"/>
          <w:highlight w:val="none"/>
        </w:rPr>
        <w:t>.</w:t>
      </w:r>
      <w:r>
        <w:rPr>
          <w:rFonts w:hint="eastAsia" w:ascii="仿宋_GB2312" w:hAnsi="仿宋" w:eastAsia="仿宋_GB2312"/>
          <w:highlight w:val="none"/>
        </w:rPr>
        <w:t>6</w:t>
      </w:r>
      <w:r>
        <w:rPr>
          <w:rFonts w:ascii="仿宋_GB2312" w:hAnsi="仿宋" w:eastAsia="仿宋_GB2312"/>
          <w:highlight w:val="none"/>
        </w:rPr>
        <w:t>询问或者质疑事项可能影响采购结果的，采购人应当暂停签订合同，已经签订合同的，应当中止履行合同。</w:t>
      </w:r>
    </w:p>
    <w:p w14:paraId="6C9E69B2">
      <w:pPr>
        <w:pStyle w:val="896"/>
        <w:shd w:val="clear" w:color="auto" w:fill="FFFFFF"/>
        <w:snapToGrid w:val="0"/>
        <w:spacing w:after="240" w:afterAutospacing="0" w:line="360" w:lineRule="auto"/>
        <w:ind w:firstLine="480" w:firstLineChars="200"/>
        <w:contextualSpacing/>
        <w:rPr>
          <w:rFonts w:ascii="仿宋_GB2312" w:hAnsi="仿宋" w:eastAsia="仿宋_GB2312" w:cs="微软雅黑"/>
          <w:highlight w:val="none"/>
          <w:lang w:val="zh-CN"/>
        </w:rPr>
      </w:pPr>
      <w:r>
        <w:rPr>
          <w:rFonts w:ascii="仿宋_GB2312" w:hAnsi="仿宋" w:eastAsia="仿宋_GB2312" w:cs="微软雅黑"/>
          <w:highlight w:val="none"/>
          <w:lang w:val="zh-CN"/>
        </w:rPr>
        <w:t>4.3供应商投诉</w:t>
      </w:r>
    </w:p>
    <w:p w14:paraId="16078A35">
      <w:pPr>
        <w:pStyle w:val="896"/>
        <w:shd w:val="clear" w:color="auto" w:fill="FFFFFF"/>
        <w:snapToGrid w:val="0"/>
        <w:spacing w:after="240" w:afterAutospacing="0" w:line="360" w:lineRule="auto"/>
        <w:ind w:firstLine="480" w:firstLineChars="200"/>
        <w:contextualSpacing/>
        <w:rPr>
          <w:rFonts w:ascii="仿宋_GB2312" w:hAnsi="仿宋" w:eastAsia="仿宋_GB2312"/>
          <w:highlight w:val="none"/>
        </w:rPr>
      </w:pPr>
      <w:r>
        <w:rPr>
          <w:rFonts w:ascii="仿宋_GB2312" w:hAnsi="仿宋" w:eastAsia="仿宋_GB2312"/>
          <w:highlight w:val="none"/>
        </w:rPr>
        <w:t>4.3.1质疑供应商对采购人、采购机构的答复不满意或者采购人、采购机构未在规定的时间内</w:t>
      </w:r>
      <w:r>
        <w:rPr>
          <w:rFonts w:hint="eastAsia" w:ascii="仿宋_GB2312" w:hAnsi="仿宋" w:eastAsia="仿宋_GB2312"/>
          <w:highlight w:val="none"/>
        </w:rPr>
        <w:t>作出答复的，可以在答复期满后十五个工作日内向同级采购监督管理部门提出投诉。</w:t>
      </w:r>
    </w:p>
    <w:p w14:paraId="38B84709">
      <w:pPr>
        <w:pStyle w:val="896"/>
        <w:shd w:val="clear" w:color="auto" w:fill="FFFFFF"/>
        <w:snapToGrid w:val="0"/>
        <w:spacing w:after="240" w:afterAutospacing="0" w:line="360" w:lineRule="auto"/>
        <w:ind w:firstLine="480" w:firstLineChars="200"/>
        <w:contextualSpacing/>
        <w:rPr>
          <w:rFonts w:ascii="仿宋_GB2312" w:hAnsi="仿宋" w:eastAsia="仿宋_GB2312"/>
          <w:highlight w:val="none"/>
        </w:rPr>
      </w:pPr>
      <w:r>
        <w:rPr>
          <w:rFonts w:ascii="仿宋_GB2312" w:hAnsi="仿宋" w:eastAsia="仿宋_GB2312"/>
          <w:highlight w:val="none"/>
        </w:rPr>
        <w:t>4.3.</w:t>
      </w:r>
      <w:r>
        <w:rPr>
          <w:rFonts w:ascii="仿宋_GB2312" w:hAnsi="仿宋" w:eastAsia="仿宋_GB2312" w:cs="微软雅黑"/>
          <w:highlight w:val="none"/>
          <w:lang w:val="zh-CN"/>
        </w:rPr>
        <w:t>2</w:t>
      </w:r>
      <w:r>
        <w:rPr>
          <w:rFonts w:hint="eastAsia" w:ascii="仿宋_GB2312" w:hAnsi="仿宋" w:eastAsia="仿宋_GB2312"/>
          <w:highlight w:val="none"/>
        </w:rPr>
        <w:t>供应商投诉的事项不得超出已质疑事项的范围，基于质疑答复内容提出的投诉事项除外。</w:t>
      </w:r>
    </w:p>
    <w:p w14:paraId="2A5A9B5E">
      <w:pPr>
        <w:pStyle w:val="896"/>
        <w:shd w:val="clear" w:color="auto" w:fill="FFFFFF"/>
        <w:snapToGrid w:val="0"/>
        <w:spacing w:after="240" w:afterAutospacing="0" w:line="360" w:lineRule="auto"/>
        <w:ind w:firstLine="480" w:firstLineChars="200"/>
        <w:contextualSpacing/>
        <w:rPr>
          <w:rFonts w:ascii="仿宋_GB2312" w:hAnsi="仿宋" w:eastAsia="仿宋_GB2312"/>
          <w:highlight w:val="none"/>
        </w:rPr>
      </w:pPr>
      <w:r>
        <w:rPr>
          <w:rFonts w:ascii="仿宋_GB2312" w:hAnsi="仿宋" w:eastAsia="仿宋_GB2312"/>
          <w:highlight w:val="none"/>
        </w:rPr>
        <w:t>4.3.3供应</w:t>
      </w:r>
      <w:r>
        <w:rPr>
          <w:rFonts w:hint="eastAsia" w:ascii="仿宋_GB2312" w:hAnsi="仿宋" w:eastAsia="仿宋_GB2312"/>
          <w:highlight w:val="none"/>
        </w:rPr>
        <w:t>商投诉应当有明确的请求和必要的证明材料。</w:t>
      </w:r>
    </w:p>
    <w:p w14:paraId="2AC7251F">
      <w:pPr>
        <w:pStyle w:val="896"/>
        <w:shd w:val="clear" w:color="auto" w:fill="FFFFFF"/>
        <w:snapToGrid w:val="0"/>
        <w:spacing w:after="240" w:afterAutospacing="0" w:line="360" w:lineRule="auto"/>
        <w:ind w:firstLine="480" w:firstLineChars="200"/>
        <w:contextualSpacing/>
        <w:rPr>
          <w:rFonts w:ascii="仿宋_GB2312" w:hAnsi="仿宋" w:eastAsia="仿宋_GB2312"/>
          <w:highlight w:val="none"/>
        </w:rPr>
      </w:pPr>
      <w:r>
        <w:rPr>
          <w:rFonts w:ascii="仿宋_GB2312" w:hAnsi="仿宋" w:eastAsia="仿宋_GB2312"/>
          <w:highlight w:val="none"/>
        </w:rPr>
        <w:t>4.3.5</w:t>
      </w:r>
      <w:r>
        <w:rPr>
          <w:rFonts w:hint="eastAsia" w:ascii="仿宋_GB2312" w:hAnsi="仿宋" w:eastAsia="仿宋_GB2312"/>
          <w:highlight w:val="none"/>
        </w:rPr>
        <w:t>以联合体形式参加采购活动的，其投诉应当由组成联合体的所有供应商共同提出。</w:t>
      </w:r>
    </w:p>
    <w:p w14:paraId="4A07957A">
      <w:pPr>
        <w:adjustRightInd/>
        <w:spacing w:line="360" w:lineRule="auto"/>
        <w:jc w:val="center"/>
        <w:outlineLvl w:val="0"/>
        <w:rPr>
          <w:rFonts w:ascii="仿宋_GB2312" w:hAnsi="仿宋" w:eastAsia="仿宋_GB2312" w:cs="仿宋_GB2312"/>
          <w:b/>
          <w:sz w:val="32"/>
          <w:szCs w:val="20"/>
          <w:highlight w:val="none"/>
        </w:rPr>
      </w:pPr>
    </w:p>
    <w:p w14:paraId="689D42EB">
      <w:pPr>
        <w:adjustRightInd/>
        <w:spacing w:line="360" w:lineRule="auto"/>
        <w:jc w:val="center"/>
        <w:outlineLvl w:val="0"/>
        <w:rPr>
          <w:rFonts w:ascii="仿宋_GB2312" w:hAnsi="仿宋" w:eastAsia="仿宋_GB2312" w:cs="仿宋_GB2312"/>
          <w:b/>
          <w:sz w:val="32"/>
          <w:szCs w:val="20"/>
          <w:highlight w:val="none"/>
        </w:rPr>
      </w:pPr>
      <w:r>
        <w:rPr>
          <w:rFonts w:ascii="仿宋_GB2312" w:hAnsi="仿宋" w:eastAsia="仿宋_GB2312" w:cs="仿宋_GB2312"/>
          <w:b/>
          <w:sz w:val="32"/>
          <w:szCs w:val="20"/>
          <w:highlight w:val="none"/>
        </w:rPr>
        <w:t>二、招标文件的构成、澄清、修改</w:t>
      </w:r>
    </w:p>
    <w:p w14:paraId="638CD10D">
      <w:pPr>
        <w:pStyle w:val="34"/>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5．招标文件的构成</w:t>
      </w:r>
    </w:p>
    <w:p w14:paraId="254E72FC">
      <w:pPr>
        <w:pStyle w:val="34"/>
        <w:spacing w:line="360" w:lineRule="auto"/>
        <w:ind w:firstLine="480" w:firstLineChars="2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w:t>
      </w:r>
      <w:r>
        <w:rPr>
          <w:rFonts w:hint="eastAsia" w:ascii="仿宋_GB2312" w:hAnsi="仿宋" w:eastAsia="仿宋_GB2312" w:cs="仿宋_GB2312"/>
          <w:sz w:val="24"/>
          <w:szCs w:val="24"/>
          <w:highlight w:val="none"/>
        </w:rPr>
        <w:t>招标文件包括下列文件及附件：</w:t>
      </w:r>
    </w:p>
    <w:p w14:paraId="7500FF86">
      <w:pPr>
        <w:pStyle w:val="34"/>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5.1.1招标公告；</w:t>
      </w:r>
    </w:p>
    <w:p w14:paraId="6B2508CE">
      <w:pPr>
        <w:pStyle w:val="34"/>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5.1.2投标人须知；</w:t>
      </w:r>
    </w:p>
    <w:p w14:paraId="1B04A376">
      <w:pPr>
        <w:pStyle w:val="34"/>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5.1.3采购需求；</w:t>
      </w:r>
    </w:p>
    <w:p w14:paraId="03C064FE">
      <w:pPr>
        <w:pStyle w:val="34"/>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5.1.4评标</w:t>
      </w:r>
      <w:r>
        <w:rPr>
          <w:rFonts w:hint="eastAsia" w:ascii="仿宋_GB2312" w:hAnsi="仿宋" w:eastAsia="仿宋_GB2312" w:cs="仿宋_GB2312"/>
          <w:sz w:val="24"/>
          <w:szCs w:val="24"/>
          <w:highlight w:val="none"/>
        </w:rPr>
        <w:t>办</w:t>
      </w:r>
      <w:r>
        <w:rPr>
          <w:rFonts w:ascii="仿宋_GB2312" w:hAnsi="仿宋" w:eastAsia="仿宋_GB2312" w:cs="仿宋_GB2312"/>
          <w:sz w:val="24"/>
          <w:szCs w:val="24"/>
          <w:highlight w:val="none"/>
        </w:rPr>
        <w:t>法；</w:t>
      </w:r>
    </w:p>
    <w:p w14:paraId="34778A16">
      <w:pPr>
        <w:pStyle w:val="34"/>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5.1.5</w:t>
      </w:r>
      <w:r>
        <w:rPr>
          <w:rFonts w:hint="eastAsia" w:ascii="仿宋_GB2312" w:hAnsi="仿宋" w:eastAsia="仿宋_GB2312" w:cs="仿宋_GB2312"/>
          <w:sz w:val="24"/>
          <w:szCs w:val="24"/>
          <w:highlight w:val="none"/>
        </w:rPr>
        <w:t>拟签订的合同文本；</w:t>
      </w:r>
    </w:p>
    <w:p w14:paraId="00DF785D">
      <w:pPr>
        <w:pStyle w:val="34"/>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highlight w:val="none"/>
        </w:rPr>
        <w:t>5.1.6</w:t>
      </w:r>
      <w:r>
        <w:rPr>
          <w:rFonts w:hint="eastAsia" w:ascii="仿宋_GB2312" w:hAnsi="仿宋" w:eastAsia="仿宋_GB2312" w:cs="仿宋_GB2312"/>
          <w:sz w:val="24"/>
          <w:szCs w:val="24"/>
          <w:highlight w:val="none"/>
        </w:rPr>
        <w:t>应提交的有关格式范例。</w:t>
      </w:r>
    </w:p>
    <w:p w14:paraId="6A03B6B7">
      <w:pPr>
        <w:spacing w:line="360" w:lineRule="auto"/>
        <w:ind w:firstLine="480" w:firstLineChars="200"/>
        <w:rPr>
          <w:rFonts w:ascii="仿宋_GB2312" w:hAnsi="仿宋" w:eastAsia="仿宋_GB2312" w:cs="仿宋_GB2312"/>
          <w:sz w:val="24"/>
          <w:highlight w:val="none"/>
        </w:rPr>
      </w:pPr>
      <w:r>
        <w:rPr>
          <w:rFonts w:ascii="仿宋_GB2312" w:hAnsi="仿宋" w:eastAsia="仿宋_GB2312"/>
          <w:sz w:val="24"/>
          <w:highlight w:val="none"/>
        </w:rPr>
        <w:t>5.2与本项目有关的</w:t>
      </w:r>
      <w:r>
        <w:rPr>
          <w:rFonts w:hint="eastAsia" w:ascii="仿宋_GB2312" w:hAnsi="仿宋" w:eastAsia="仿宋_GB2312"/>
          <w:bCs/>
          <w:sz w:val="24"/>
          <w:highlight w:val="none"/>
        </w:rPr>
        <w:t>澄清或者修改的内容为招标文件的组成部分</w:t>
      </w:r>
      <w:r>
        <w:rPr>
          <w:rFonts w:hint="eastAsia" w:ascii="仿宋_GB2312" w:hAnsi="仿宋" w:eastAsia="仿宋_GB2312" w:cs="仿宋_GB2312"/>
          <w:sz w:val="24"/>
          <w:highlight w:val="none"/>
        </w:rPr>
        <w:t>。</w:t>
      </w:r>
    </w:p>
    <w:p w14:paraId="74A40288">
      <w:pPr>
        <w:pStyle w:val="34"/>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6.</w:t>
      </w:r>
      <w:r>
        <w:rPr>
          <w:rFonts w:hint="eastAsia" w:ascii="仿宋_GB2312" w:hAnsi="仿宋" w:eastAsia="仿宋_GB2312" w:cs="仿宋_GB2312"/>
          <w:b/>
          <w:sz w:val="24"/>
          <w:szCs w:val="24"/>
          <w:highlight w:val="none"/>
        </w:rPr>
        <w:t>招标文件的澄清、修改</w:t>
      </w:r>
    </w:p>
    <w:p w14:paraId="033CB474">
      <w:pPr>
        <w:pStyle w:val="141"/>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6.1已获取招标文件的潜在投标人，若有问题需要澄清，应于投标截止时间前，以书面形式向采购机构提出。</w:t>
      </w:r>
    </w:p>
    <w:p w14:paraId="62215240">
      <w:pPr>
        <w:pStyle w:val="141"/>
        <w:snapToGrid w:val="0"/>
        <w:spacing w:before="0"/>
        <w:ind w:firstLine="480"/>
        <w:rPr>
          <w:rFonts w:ascii="仿宋_GB2312" w:hAnsi="仿宋" w:eastAsia="仿宋_GB2312"/>
          <w:highlight w:val="none"/>
        </w:rPr>
      </w:pPr>
      <w:r>
        <w:rPr>
          <w:rFonts w:ascii="仿宋_GB2312" w:hAnsi="仿宋" w:eastAsia="仿宋_GB2312"/>
          <w:highlight w:val="none"/>
        </w:rPr>
        <w:t>6.2</w:t>
      </w:r>
      <w:r>
        <w:rPr>
          <w:rFonts w:hint="eastAsia" w:ascii="仿宋_GB2312" w:hAnsi="仿宋" w:eastAsia="仿宋_GB2312"/>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FC9E028">
      <w:pPr>
        <w:pStyle w:val="26"/>
        <w:rPr>
          <w:rFonts w:ascii="仿宋_GB2312" w:hAnsi="仿宋" w:eastAsia="仿宋_GB2312" w:cs="仿宋_GB2312"/>
          <w:sz w:val="18"/>
          <w:szCs w:val="18"/>
          <w:highlight w:val="none"/>
          <w:lang w:val="en-US"/>
        </w:rPr>
      </w:pPr>
    </w:p>
    <w:p w14:paraId="528E951C">
      <w:pPr>
        <w:adjustRightInd/>
        <w:spacing w:line="360" w:lineRule="auto"/>
        <w:jc w:val="center"/>
        <w:outlineLvl w:val="0"/>
        <w:rPr>
          <w:rFonts w:ascii="仿宋_GB2312" w:hAnsi="仿宋" w:eastAsia="仿宋_GB2312" w:cs="仿宋_GB2312"/>
          <w:b/>
          <w:sz w:val="30"/>
          <w:szCs w:val="20"/>
          <w:highlight w:val="none"/>
        </w:rPr>
      </w:pPr>
      <w:r>
        <w:rPr>
          <w:rFonts w:hint="eastAsia" w:ascii="仿宋_GB2312" w:hAnsi="仿宋" w:eastAsia="仿宋_GB2312" w:cs="仿宋_GB2312"/>
          <w:b/>
          <w:sz w:val="30"/>
          <w:szCs w:val="20"/>
          <w:highlight w:val="none"/>
        </w:rPr>
        <w:t>三、投标</w:t>
      </w:r>
    </w:p>
    <w:p w14:paraId="00AFD9D4">
      <w:pPr>
        <w:pStyle w:val="34"/>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7.</w:t>
      </w:r>
      <w:r>
        <w:rPr>
          <w:rFonts w:hint="eastAsia" w:ascii="仿宋_GB2312" w:hAnsi="仿宋" w:eastAsia="仿宋_GB2312" w:cs="仿宋_GB2312"/>
          <w:b/>
          <w:sz w:val="24"/>
          <w:szCs w:val="24"/>
          <w:highlight w:val="none"/>
        </w:rPr>
        <w:t>招标文件的获取</w:t>
      </w:r>
    </w:p>
    <w:p w14:paraId="2A1FC8DA">
      <w:pPr>
        <w:spacing w:line="360" w:lineRule="auto"/>
        <w:ind w:firstLine="480" w:firstLineChars="200"/>
        <w:rPr>
          <w:rFonts w:ascii="仿宋_GB2312" w:hAnsi="仿宋" w:eastAsia="仿宋_GB2312" w:cs="仿宋_GB2312"/>
          <w:snapToGrid w:val="0"/>
          <w:kern w:val="28"/>
          <w:sz w:val="24"/>
          <w:highlight w:val="none"/>
        </w:rPr>
      </w:pPr>
      <w:r>
        <w:rPr>
          <w:rFonts w:hint="eastAsia" w:ascii="仿宋_GB2312" w:hAnsi="仿宋" w:eastAsia="仿宋_GB2312" w:cs="仿宋_GB2312"/>
          <w:snapToGrid w:val="0"/>
          <w:kern w:val="28"/>
          <w:sz w:val="24"/>
          <w:highlight w:val="none"/>
        </w:rPr>
        <w:t>详见招标公告中获取招标文件的时间期限、地点、方式及招标文件售价。</w:t>
      </w:r>
    </w:p>
    <w:p w14:paraId="729734D3">
      <w:pPr>
        <w:pStyle w:val="34"/>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8.开标前答疑会或现场考察</w:t>
      </w:r>
    </w:p>
    <w:p w14:paraId="04AD46CE">
      <w:pPr>
        <w:pStyle w:val="34"/>
        <w:spacing w:line="360" w:lineRule="auto"/>
        <w:ind w:firstLine="480" w:firstLineChars="200"/>
        <w:rPr>
          <w:rFonts w:ascii="仿宋_GB2312" w:hAnsi="仿宋" w:eastAsia="仿宋_GB2312"/>
          <w:sz w:val="24"/>
          <w:szCs w:val="24"/>
          <w:highlight w:val="none"/>
        </w:rPr>
      </w:pPr>
      <w:r>
        <w:rPr>
          <w:rFonts w:hint="eastAsia" w:ascii="仿宋_GB2312" w:hAnsi="仿宋" w:eastAsia="仿宋_GB2312"/>
          <w:sz w:val="24"/>
          <w:szCs w:val="24"/>
          <w:highlight w:val="none"/>
        </w:rPr>
        <w:t>采购人组织潜在投标人现场考察或者召开开标前答疑会的，潜在投标人按第二部分投标人须知前附表的规定参加现场考察或者开标前答疑会。</w:t>
      </w:r>
    </w:p>
    <w:p w14:paraId="3A17189C">
      <w:pPr>
        <w:pStyle w:val="34"/>
        <w:spacing w:line="324" w:lineRule="auto"/>
        <w:rPr>
          <w:rFonts w:ascii="仿宋_GB2312" w:hAnsi="仿宋" w:eastAsia="仿宋_GB2312" w:cs="仿宋_GB2312"/>
          <w:b/>
          <w:szCs w:val="24"/>
          <w:highlight w:val="none"/>
        </w:rPr>
      </w:pPr>
      <w:r>
        <w:rPr>
          <w:rFonts w:ascii="仿宋_GB2312" w:hAnsi="仿宋" w:eastAsia="仿宋_GB2312"/>
          <w:b/>
          <w:kern w:val="28"/>
          <w:sz w:val="24"/>
          <w:szCs w:val="24"/>
          <w:highlight w:val="none"/>
        </w:rPr>
        <w:t>9.投标保证金</w:t>
      </w:r>
      <w:r>
        <w:rPr>
          <w:rFonts w:hint="eastAsia" w:ascii="仿宋_GB2312" w:hAnsi="仿宋" w:eastAsia="仿宋_GB2312"/>
          <w:b/>
          <w:kern w:val="28"/>
          <w:sz w:val="24"/>
          <w:szCs w:val="24"/>
          <w:highlight w:val="none"/>
        </w:rPr>
        <w:t>（本项目无）</w:t>
      </w:r>
    </w:p>
    <w:p w14:paraId="130AA5BF">
      <w:pPr>
        <w:pStyle w:val="34"/>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10.</w:t>
      </w:r>
      <w:r>
        <w:rPr>
          <w:rFonts w:hint="eastAsia" w:ascii="仿宋_GB2312" w:hAnsi="仿宋" w:eastAsia="仿宋_GB2312" w:cs="仿宋_GB2312"/>
          <w:b/>
          <w:sz w:val="24"/>
          <w:szCs w:val="24"/>
          <w:highlight w:val="none"/>
        </w:rPr>
        <w:t>投标文件的语言</w:t>
      </w:r>
    </w:p>
    <w:p w14:paraId="6126AC31">
      <w:pPr>
        <w:autoSpaceDE w:val="0"/>
        <w:autoSpaceDN w:val="0"/>
        <w:spacing w:line="360" w:lineRule="auto"/>
        <w:ind w:firstLine="480" w:firstLineChars="200"/>
        <w:rPr>
          <w:rFonts w:ascii="仿宋_GB2312" w:hAnsi="仿宋" w:eastAsia="仿宋_GB2312" w:cs="仿宋_GB2312"/>
          <w:sz w:val="24"/>
          <w:highlight w:val="none"/>
          <w:lang w:val="zh-CN"/>
        </w:rPr>
      </w:pPr>
      <w:r>
        <w:rPr>
          <w:rFonts w:hint="eastAsia" w:ascii="仿宋_GB2312" w:hAnsi="仿宋" w:eastAsia="仿宋_GB2312" w:cs="仿宋_GB2312"/>
          <w:sz w:val="24"/>
          <w:highlight w:val="none"/>
        </w:rPr>
        <w:t>投标文件及投标人与采购有关的来往通知、函件和文件均应使用中文。</w:t>
      </w:r>
    </w:p>
    <w:p w14:paraId="5B2BF0FE">
      <w:pPr>
        <w:pStyle w:val="34"/>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11.</w:t>
      </w:r>
      <w:r>
        <w:rPr>
          <w:rFonts w:hint="eastAsia" w:ascii="仿宋_GB2312" w:hAnsi="仿宋" w:eastAsia="仿宋_GB2312" w:cs="仿宋_GB2312"/>
          <w:b/>
          <w:sz w:val="24"/>
          <w:szCs w:val="24"/>
          <w:highlight w:val="none"/>
        </w:rPr>
        <w:t>投标文件的组成</w:t>
      </w:r>
    </w:p>
    <w:p w14:paraId="1E4823BE">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11.1</w:t>
      </w:r>
      <w:r>
        <w:rPr>
          <w:rFonts w:hint="eastAsia" w:ascii="仿宋_GB2312" w:hAnsi="仿宋" w:eastAsia="仿宋_GB2312" w:cs="仿宋_GB2312"/>
          <w:b/>
          <w:sz w:val="24"/>
          <w:highlight w:val="none"/>
        </w:rPr>
        <w:t>资格文件</w:t>
      </w:r>
      <w:r>
        <w:rPr>
          <w:rFonts w:hint="eastAsia" w:ascii="仿宋_GB2312" w:hAnsi="仿宋" w:eastAsia="仿宋_GB2312" w:cs="仿宋_GB2312"/>
          <w:sz w:val="24"/>
          <w:highlight w:val="none"/>
        </w:rPr>
        <w:t>：</w:t>
      </w:r>
    </w:p>
    <w:p w14:paraId="42DA96CE">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11.1.1</w:t>
      </w:r>
      <w:r>
        <w:rPr>
          <w:rFonts w:hint="eastAsia" w:ascii="仿宋_GB2312" w:hAnsi="仿宋" w:eastAsia="仿宋_GB2312" w:cs="仿宋_GB2312"/>
          <w:sz w:val="24"/>
          <w:highlight w:val="none"/>
        </w:rPr>
        <w:t>营业执照(或事业法人登记证或其他工商等登记证明材料)；供应商为自然人的，提供自然人的身份证明；</w:t>
      </w:r>
    </w:p>
    <w:p w14:paraId="1E94E535">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11.1.2符合参加采购活动应当具备的一般条件的承诺函；</w:t>
      </w:r>
    </w:p>
    <w:p w14:paraId="56E3FA6A">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11.1.</w:t>
      </w:r>
      <w:r>
        <w:rPr>
          <w:rFonts w:hint="eastAsia" w:ascii="仿宋_GB2312" w:hAnsi="仿宋" w:eastAsia="仿宋_GB2312" w:cs="仿宋_GB2312"/>
          <w:sz w:val="24"/>
          <w:highlight w:val="none"/>
        </w:rPr>
        <w:t>3</w:t>
      </w:r>
      <w:r>
        <w:rPr>
          <w:rFonts w:ascii="仿宋_GB2312" w:hAnsi="仿宋" w:eastAsia="仿宋_GB2312" w:cs="仿宋_GB2312"/>
          <w:sz w:val="24"/>
          <w:highlight w:val="none"/>
        </w:rPr>
        <w:t>本项目的特定资格要求</w:t>
      </w:r>
      <w:r>
        <w:rPr>
          <w:rFonts w:hint="eastAsia" w:ascii="仿宋_GB2312" w:hAnsi="仿宋" w:eastAsia="仿宋_GB2312" w:cs="仿宋_GB2312"/>
          <w:sz w:val="24"/>
          <w:highlight w:val="none"/>
        </w:rPr>
        <w:t>相关证明材料</w:t>
      </w:r>
      <w:r>
        <w:rPr>
          <w:rFonts w:hint="eastAsia" w:ascii="仿宋_GB2312" w:hAnsi="仿宋" w:eastAsia="仿宋_GB2312" w:cs="仿宋_GB2312"/>
          <w:color w:val="000000"/>
          <w:sz w:val="24"/>
          <w:highlight w:val="none"/>
          <w:lang w:eastAsia="zh-CN"/>
        </w:rPr>
        <w:t>（本项目无）</w:t>
      </w:r>
      <w:r>
        <w:rPr>
          <w:rFonts w:ascii="仿宋_GB2312" w:hAnsi="仿宋" w:eastAsia="仿宋_GB2312" w:cs="仿宋_GB2312"/>
          <w:sz w:val="24"/>
          <w:highlight w:val="none"/>
        </w:rPr>
        <w:t>。</w:t>
      </w:r>
    </w:p>
    <w:p w14:paraId="502F45F3">
      <w:pPr>
        <w:snapToGrid w:val="0"/>
        <w:spacing w:line="360" w:lineRule="auto"/>
        <w:rPr>
          <w:rFonts w:ascii="仿宋_GB2312" w:hAnsi="仿宋" w:eastAsia="仿宋_GB2312" w:cs="仿宋_GB2312"/>
          <w:b/>
          <w:bCs/>
          <w:sz w:val="24"/>
          <w:highlight w:val="none"/>
          <w:lang w:val="zh-CN"/>
        </w:rPr>
      </w:pPr>
      <w:r>
        <w:rPr>
          <w:rFonts w:ascii="仿宋_GB2312" w:hAnsi="仿宋" w:eastAsia="仿宋_GB2312" w:cs="仿宋_GB2312"/>
          <w:b/>
          <w:bCs/>
          <w:sz w:val="24"/>
          <w:highlight w:val="none"/>
          <w:lang w:val="zh-CN"/>
        </w:rPr>
        <w:t>11.</w:t>
      </w:r>
      <w:r>
        <w:rPr>
          <w:rFonts w:ascii="仿宋_GB2312" w:hAnsi="仿宋" w:eastAsia="仿宋_GB2312" w:cs="仿宋_GB2312"/>
          <w:b/>
          <w:bCs/>
          <w:sz w:val="24"/>
          <w:highlight w:val="none"/>
        </w:rPr>
        <w:t>2</w:t>
      </w:r>
      <w:r>
        <w:rPr>
          <w:rFonts w:hint="eastAsia" w:ascii="仿宋_GB2312" w:hAnsi="仿宋" w:eastAsia="仿宋_GB2312" w:cs="仿宋_GB2312"/>
          <w:b/>
          <w:bCs/>
          <w:sz w:val="24"/>
          <w:highlight w:val="none"/>
        </w:rPr>
        <w:t>商务技术</w:t>
      </w:r>
      <w:r>
        <w:rPr>
          <w:rFonts w:hint="eastAsia" w:ascii="仿宋_GB2312" w:hAnsi="仿宋" w:eastAsia="仿宋_GB2312" w:cs="仿宋_GB2312"/>
          <w:b/>
          <w:bCs/>
          <w:sz w:val="24"/>
          <w:highlight w:val="none"/>
          <w:lang w:val="zh-CN"/>
        </w:rPr>
        <w:t>文件：</w:t>
      </w:r>
    </w:p>
    <w:p w14:paraId="1343E4D1">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11.2.1投标函；</w:t>
      </w:r>
    </w:p>
    <w:p w14:paraId="5949C29F">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11.2.2授权委托书或法定代表人（单位负责人、自然人本人）身份证明；</w:t>
      </w:r>
    </w:p>
    <w:p w14:paraId="4BC5B030">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11.2.3符合性审查资料；</w:t>
      </w:r>
    </w:p>
    <w:p w14:paraId="480DA8ED">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11.2.4评标标准相应的商务技术资料；</w:t>
      </w:r>
    </w:p>
    <w:p w14:paraId="12D65977">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11.2.5商务技术偏离表；</w:t>
      </w:r>
    </w:p>
    <w:p w14:paraId="3A4C295C">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11.2.6</w:t>
      </w:r>
      <w:r>
        <w:rPr>
          <w:rFonts w:hint="eastAsia" w:ascii="仿宋_GB2312" w:hAnsi="仿宋" w:eastAsia="仿宋_GB2312" w:cs="仿宋_GB2312"/>
          <w:sz w:val="24"/>
          <w:highlight w:val="none"/>
        </w:rPr>
        <w:t>人员配备</w:t>
      </w:r>
      <w:r>
        <w:rPr>
          <w:rFonts w:ascii="仿宋_GB2312" w:hAnsi="仿宋" w:eastAsia="仿宋_GB2312" w:cs="仿宋_GB2312"/>
          <w:sz w:val="24"/>
          <w:highlight w:val="none"/>
        </w:rPr>
        <w:t>；</w:t>
      </w:r>
    </w:p>
    <w:p w14:paraId="6A109202">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11.2.7</w:t>
      </w:r>
      <w:r>
        <w:rPr>
          <w:rFonts w:hint="eastAsia" w:ascii="仿宋_GB2312" w:hAnsi="仿宋" w:eastAsia="仿宋_GB2312" w:cs="仿宋_GB2312"/>
          <w:sz w:val="24"/>
          <w:highlight w:val="none"/>
          <w:lang w:val="zh-CN"/>
        </w:rPr>
        <w:t>采购供应商廉洁自律承诺书。</w:t>
      </w:r>
    </w:p>
    <w:p w14:paraId="64E679FB">
      <w:pPr>
        <w:snapToGrid w:val="0"/>
        <w:spacing w:line="360" w:lineRule="auto"/>
        <w:ind w:firstLine="480" w:firstLineChars="200"/>
        <w:rPr>
          <w:rFonts w:ascii="仿宋_GB2312" w:hAnsi="仿宋" w:eastAsia="仿宋_GB2312" w:cs="仿宋_GB2312"/>
          <w:sz w:val="24"/>
          <w:highlight w:val="none"/>
          <w:u w:val="single"/>
          <w:lang w:val="zh-CN"/>
        </w:rPr>
      </w:pPr>
      <w:r>
        <w:rPr>
          <w:rFonts w:ascii="仿宋_GB2312" w:hAnsi="仿宋" w:eastAsia="仿宋_GB2312" w:cs="仿宋_GB2312"/>
          <w:kern w:val="0"/>
          <w:sz w:val="24"/>
          <w:highlight w:val="none"/>
          <w:lang w:val="zh-CN"/>
        </w:rPr>
        <w:t>11.</w:t>
      </w:r>
      <w:r>
        <w:rPr>
          <w:rFonts w:ascii="仿宋_GB2312" w:hAnsi="仿宋" w:eastAsia="仿宋_GB2312" w:cs="仿宋_GB2312"/>
          <w:kern w:val="0"/>
          <w:sz w:val="24"/>
          <w:highlight w:val="none"/>
        </w:rPr>
        <w:t>3</w:t>
      </w:r>
      <w:r>
        <w:rPr>
          <w:rFonts w:hint="eastAsia" w:ascii="仿宋_GB2312" w:hAnsi="仿宋" w:eastAsia="仿宋_GB2312" w:cs="仿宋_GB2312"/>
          <w:b/>
          <w:sz w:val="24"/>
          <w:highlight w:val="none"/>
        </w:rPr>
        <w:t>报价文件：</w:t>
      </w:r>
    </w:p>
    <w:p w14:paraId="084CD8E6">
      <w:pPr>
        <w:snapToGrid w:val="0"/>
        <w:spacing w:line="360" w:lineRule="auto"/>
        <w:ind w:firstLine="960" w:firstLineChars="400"/>
        <w:rPr>
          <w:rFonts w:ascii="仿宋_GB2312" w:hAnsi="仿宋" w:eastAsia="仿宋_GB2312" w:cs="仿宋_GB2312"/>
          <w:sz w:val="24"/>
          <w:highlight w:val="none"/>
        </w:rPr>
      </w:pPr>
      <w:r>
        <w:rPr>
          <w:rFonts w:hint="eastAsia" w:ascii="仿宋_GB2312" w:hAnsi="仿宋" w:eastAsia="仿宋_GB2312" w:cs="仿宋_GB2312"/>
          <w:sz w:val="24"/>
          <w:highlight w:val="none"/>
        </w:rPr>
        <w:t>11.3.1</w:t>
      </w:r>
      <w:r>
        <w:rPr>
          <w:rFonts w:ascii="仿宋_GB2312" w:hAnsi="仿宋" w:eastAsia="仿宋_GB2312" w:cs="仿宋_GB2312"/>
          <w:sz w:val="24"/>
          <w:highlight w:val="none"/>
        </w:rPr>
        <w:t>开标一览表（报价表）</w:t>
      </w:r>
      <w:r>
        <w:rPr>
          <w:rFonts w:hint="eastAsia" w:ascii="仿宋_GB2312" w:hAnsi="仿宋" w:eastAsia="仿宋_GB2312" w:cs="仿宋_GB2312"/>
          <w:sz w:val="24"/>
          <w:highlight w:val="none"/>
        </w:rPr>
        <w:t>。</w:t>
      </w:r>
    </w:p>
    <w:p w14:paraId="7EBCAFCD">
      <w:pPr>
        <w:pStyle w:val="3"/>
        <w:rPr>
          <w:rFonts w:cs="仿宋_GB2312"/>
          <w:sz w:val="24"/>
          <w:szCs w:val="21"/>
          <w:highlight w:val="none"/>
        </w:rPr>
      </w:pPr>
      <w:r>
        <w:rPr>
          <w:rFonts w:hint="eastAsia"/>
          <w:sz w:val="24"/>
          <w:highlight w:val="none"/>
        </w:rPr>
        <w:t>投标文件含有采购人不能接受的附加条件的，投标无效；投标人提供虚假材料投标的，投标无效。</w:t>
      </w:r>
    </w:p>
    <w:p w14:paraId="497A6AC3">
      <w:pPr>
        <w:pStyle w:val="141"/>
        <w:snapToGrid w:val="0"/>
        <w:spacing w:before="0"/>
        <w:ind w:firstLine="0" w:firstLineChars="0"/>
        <w:outlineLvl w:val="0"/>
        <w:rPr>
          <w:rFonts w:ascii="仿宋_GB2312" w:hAnsi="仿宋" w:eastAsia="仿宋_GB2312" w:cs="仿宋_GB2312"/>
          <w:b/>
          <w:szCs w:val="24"/>
          <w:highlight w:val="none"/>
        </w:rPr>
      </w:pPr>
      <w:r>
        <w:rPr>
          <w:rFonts w:ascii="仿宋_GB2312" w:hAnsi="仿宋" w:eastAsia="仿宋_GB2312" w:cs="仿宋_GB2312"/>
          <w:b/>
          <w:szCs w:val="24"/>
          <w:highlight w:val="none"/>
        </w:rPr>
        <w:t>12</w:t>
      </w:r>
      <w:r>
        <w:rPr>
          <w:rFonts w:ascii="仿宋_GB2312" w:hAnsi="仿宋" w:eastAsia="仿宋_GB2312" w:cs="仿宋_GB2312"/>
          <w:b/>
          <w:kern w:val="0"/>
          <w:szCs w:val="24"/>
          <w:highlight w:val="none"/>
          <w:lang w:val="zh-CN"/>
        </w:rPr>
        <w:t>.</w:t>
      </w:r>
      <w:r>
        <w:rPr>
          <w:rFonts w:hint="eastAsia" w:ascii="仿宋_GB2312" w:hAnsi="仿宋" w:eastAsia="仿宋_GB2312" w:cs="仿宋_GB2312"/>
          <w:b/>
          <w:szCs w:val="24"/>
          <w:highlight w:val="none"/>
        </w:rPr>
        <w:t>投标文件的编制</w:t>
      </w:r>
    </w:p>
    <w:p w14:paraId="7E47139D">
      <w:pPr>
        <w:spacing w:line="360" w:lineRule="auto"/>
        <w:ind w:firstLine="480" w:firstLineChars="200"/>
        <w:rPr>
          <w:rFonts w:ascii="仿宋_GB2312" w:hAnsi="仿宋" w:eastAsia="仿宋_GB2312" w:cs="仿宋_GB2312"/>
          <w:b/>
          <w:sz w:val="24"/>
          <w:highlight w:val="none"/>
        </w:rPr>
      </w:pPr>
      <w:r>
        <w:rPr>
          <w:rFonts w:ascii="仿宋_GB2312" w:hAnsi="仿宋" w:eastAsia="仿宋_GB2312" w:cs="仿宋_GB2312"/>
          <w:kern w:val="0"/>
          <w:sz w:val="24"/>
          <w:highlight w:val="none"/>
          <w:lang w:val="zh-CN"/>
        </w:rPr>
        <w:t>投标文件分为资格文件、商务技术文件、报价文件三部分。各投标人在编制投标文件时请按照招标文件第六部</w:t>
      </w:r>
      <w:r>
        <w:rPr>
          <w:rFonts w:hint="eastAsia" w:ascii="仿宋_GB2312" w:hAnsi="仿宋" w:eastAsia="仿宋_GB2312" w:cs="仿宋_GB2312"/>
          <w:kern w:val="0"/>
          <w:sz w:val="24"/>
          <w:highlight w:val="none"/>
          <w:lang w:val="zh-CN"/>
        </w:rPr>
        <w:t>分规定的格式进行，混乱的编排导致投标文件被误读或评标委员会查找不到有效文件是投标人的风险。</w:t>
      </w:r>
    </w:p>
    <w:p w14:paraId="30E332A4">
      <w:pPr>
        <w:snapToGrid w:val="0"/>
        <w:spacing w:line="360" w:lineRule="auto"/>
        <w:rPr>
          <w:rFonts w:ascii="仿宋_GB2312" w:hAnsi="仿宋" w:eastAsia="仿宋_GB2312"/>
          <w:b/>
          <w:sz w:val="24"/>
          <w:highlight w:val="none"/>
        </w:rPr>
      </w:pPr>
      <w:r>
        <w:rPr>
          <w:rFonts w:ascii="仿宋_GB2312" w:hAnsi="仿宋" w:eastAsia="仿宋_GB2312"/>
          <w:b/>
          <w:sz w:val="24"/>
          <w:highlight w:val="none"/>
        </w:rPr>
        <w:t>13.投标文件的签署、盖章</w:t>
      </w:r>
    </w:p>
    <w:p w14:paraId="487F9CC4">
      <w:pPr>
        <w:pStyle w:val="141"/>
        <w:snapToGrid w:val="0"/>
        <w:spacing w:before="0"/>
        <w:ind w:firstLine="480"/>
        <w:rPr>
          <w:rFonts w:ascii="仿宋_GB2312" w:hAnsi="仿宋" w:eastAsia="仿宋_GB2312" w:cs="仿宋_GB2312"/>
          <w:b/>
          <w:highlight w:val="none"/>
        </w:rPr>
      </w:pPr>
      <w:r>
        <w:rPr>
          <w:rFonts w:ascii="仿宋_GB2312" w:hAnsi="仿宋" w:eastAsia="仿宋_GB2312" w:cs="仿宋_GB2312"/>
          <w:szCs w:val="24"/>
          <w:highlight w:val="none"/>
        </w:rPr>
        <w:t>投标文件按照招标文件第六部分格式要</w:t>
      </w:r>
      <w:r>
        <w:rPr>
          <w:rFonts w:hint="eastAsia" w:ascii="仿宋_GB2312" w:hAnsi="仿宋" w:eastAsia="仿宋_GB2312" w:cs="仿宋_GB2312"/>
          <w:highlight w:val="none"/>
        </w:rPr>
        <w:t>求进行签署、盖章。</w:t>
      </w:r>
      <w:r>
        <w:rPr>
          <w:rFonts w:hint="eastAsia" w:ascii="仿宋_GB2312" w:hAnsi="仿宋" w:eastAsia="仿宋_GB2312"/>
          <w:b/>
          <w:highlight w:val="none"/>
        </w:rPr>
        <w:t>▲</w:t>
      </w:r>
      <w:r>
        <w:rPr>
          <w:rFonts w:hint="eastAsia" w:ascii="仿宋_GB2312" w:hAnsi="仿宋" w:eastAsia="仿宋_GB2312" w:cs="仿宋_GB2312"/>
          <w:b/>
          <w:highlight w:val="none"/>
        </w:rPr>
        <w:t>投标人的投标文件未按照招标文件要求签署、盖章的，其投标无效</w:t>
      </w:r>
      <w:r>
        <w:rPr>
          <w:rFonts w:hint="eastAsia" w:ascii="仿宋_GB2312" w:hAnsi="仿宋" w:eastAsia="仿宋_GB2312" w:cs="仿宋_GB2312"/>
          <w:szCs w:val="24"/>
          <w:highlight w:val="none"/>
        </w:rPr>
        <w:t>。</w:t>
      </w:r>
    </w:p>
    <w:p w14:paraId="39E4AAF7">
      <w:pPr>
        <w:pStyle w:val="141"/>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14.</w:t>
      </w:r>
      <w:r>
        <w:rPr>
          <w:rFonts w:hint="eastAsia" w:ascii="仿宋_GB2312" w:hAnsi="仿宋" w:eastAsia="仿宋_GB2312" w:cs="仿宋_GB2312"/>
          <w:b/>
          <w:szCs w:val="24"/>
          <w:highlight w:val="none"/>
        </w:rPr>
        <w:t>投标文件的提交、补充、修改、撤回</w:t>
      </w:r>
    </w:p>
    <w:p w14:paraId="21B8D327">
      <w:pPr>
        <w:pStyle w:val="141"/>
        <w:ind w:firstLine="480"/>
        <w:rPr>
          <w:rFonts w:ascii="仿宋_GB2312" w:hAnsi="仿宋" w:eastAsia="仿宋_GB2312" w:cs="仿宋_GB2312"/>
          <w:szCs w:val="24"/>
          <w:highlight w:val="none"/>
        </w:rPr>
      </w:pPr>
      <w:r>
        <w:rPr>
          <w:rFonts w:ascii="仿宋_GB2312" w:hAnsi="仿宋" w:eastAsia="仿宋_GB2312" w:cs="仿宋_GB2312"/>
          <w:szCs w:val="24"/>
          <w:highlight w:val="none"/>
        </w:rPr>
        <w:t>14.1</w:t>
      </w:r>
      <w:r>
        <w:rPr>
          <w:rFonts w:hint="eastAsia" w:ascii="仿宋_GB2312" w:hAnsi="仿宋" w:eastAsia="仿宋_GB2312" w:cs="仿宋_GB2312"/>
          <w:szCs w:val="24"/>
          <w:highlight w:val="none"/>
        </w:rPr>
        <w:t>供应商应当在投标截止时间前完成投标文件的递交，并可以补充、修改或者撤回投标文件。补充或者修改投标文件的，应当先行撤回原文件，补充、修改后重新递交。投标截止时间后递交的投标文件，将拒收。</w:t>
      </w:r>
    </w:p>
    <w:p w14:paraId="0B13C0DE">
      <w:pPr>
        <w:pStyle w:val="141"/>
        <w:spacing w:before="0"/>
        <w:ind w:firstLine="480"/>
        <w:rPr>
          <w:rFonts w:ascii="仿宋_GB2312" w:hAnsi="仿宋" w:eastAsia="仿宋_GB2312" w:cs="仿宋_GB2312"/>
          <w:szCs w:val="24"/>
          <w:highlight w:val="none"/>
        </w:rPr>
      </w:pPr>
      <w:r>
        <w:rPr>
          <w:rFonts w:ascii="仿宋_GB2312" w:hAnsi="仿宋" w:eastAsia="仿宋_GB2312" w:cs="仿宋_GB2312"/>
          <w:szCs w:val="24"/>
          <w:highlight w:val="none"/>
        </w:rPr>
        <w:t>14.2</w:t>
      </w:r>
      <w:r>
        <w:rPr>
          <w:rFonts w:hint="eastAsia" w:ascii="仿宋_GB2312" w:hAnsi="仿宋" w:eastAsia="仿宋_GB2312" w:cs="仿宋_GB2312"/>
          <w:szCs w:val="24"/>
          <w:highlight w:val="none"/>
        </w:rPr>
        <w:t>代理机构</w:t>
      </w:r>
      <w:r>
        <w:rPr>
          <w:rFonts w:ascii="仿宋_GB2312" w:hAnsi="仿宋" w:eastAsia="仿宋_GB2312" w:cs="仿宋_GB2312"/>
          <w:szCs w:val="24"/>
          <w:highlight w:val="none"/>
        </w:rPr>
        <w:t>收到投标文件，将妥善保存并即时向供应商发出确认回执通知。在投标截止时间前，除供应商补充、修改或者撤回投标文件外，任何单位和个人不得</w:t>
      </w:r>
      <w:r>
        <w:rPr>
          <w:rFonts w:hint="eastAsia" w:ascii="仿宋_GB2312" w:hAnsi="仿宋" w:eastAsia="仿宋_GB2312" w:cs="仿宋_GB2312"/>
          <w:szCs w:val="24"/>
          <w:highlight w:val="none"/>
        </w:rPr>
        <w:t>开启</w:t>
      </w:r>
      <w:r>
        <w:rPr>
          <w:rFonts w:ascii="仿宋_GB2312" w:hAnsi="仿宋" w:eastAsia="仿宋_GB2312" w:cs="仿宋_GB2312"/>
          <w:szCs w:val="24"/>
          <w:highlight w:val="none"/>
        </w:rPr>
        <w:t>或提取投标文件。</w:t>
      </w:r>
    </w:p>
    <w:p w14:paraId="0A01AA6C">
      <w:pPr>
        <w:pStyle w:val="141"/>
        <w:spacing w:before="0"/>
        <w:ind w:firstLine="480"/>
        <w:rPr>
          <w:rFonts w:ascii="仿宋_GB2312" w:hAnsi="仿宋" w:eastAsia="仿宋_GB2312" w:cs="仿宋_GB2312"/>
          <w:szCs w:val="24"/>
          <w:highlight w:val="none"/>
        </w:rPr>
      </w:pPr>
      <w:r>
        <w:rPr>
          <w:rFonts w:ascii="仿宋_GB2312" w:hAnsi="仿宋" w:eastAsia="仿宋_GB2312" w:cs="仿宋_GB2312"/>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2C27CFCD">
      <w:pPr>
        <w:pStyle w:val="141"/>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15.投标文件的无效处理</w:t>
      </w:r>
    </w:p>
    <w:p w14:paraId="78C82820">
      <w:pPr>
        <w:pStyle w:val="17"/>
        <w:spacing w:line="360" w:lineRule="auto"/>
        <w:ind w:firstLine="361" w:firstLineChars="150"/>
        <w:rPr>
          <w:rFonts w:ascii="仿宋_GB2312" w:hAnsi="仿宋" w:eastAsia="仿宋_GB2312" w:cs="仿宋_GB2312"/>
          <w:b/>
          <w:bCs/>
          <w:szCs w:val="21"/>
          <w:highlight w:val="none"/>
        </w:rPr>
      </w:pPr>
      <w:r>
        <w:rPr>
          <w:rFonts w:hint="eastAsia" w:ascii="仿宋_GB2312" w:hAnsi="仿宋" w:eastAsia="仿宋_GB2312" w:cs="仿宋_GB2312"/>
          <w:b/>
          <w:bCs/>
          <w:szCs w:val="21"/>
          <w:highlight w:val="none"/>
        </w:rPr>
        <w:t>有招标文件第四部分</w:t>
      </w:r>
      <w:r>
        <w:rPr>
          <w:rFonts w:hint="eastAsia" w:ascii="仿宋_GB2312" w:hAnsi="仿宋" w:eastAsia="仿宋_GB2312"/>
          <w:b/>
          <w:bCs/>
          <w:highlight w:val="none"/>
        </w:rPr>
        <w:t>第4.2</w:t>
      </w:r>
      <w:r>
        <w:rPr>
          <w:rFonts w:ascii="仿宋_GB2312" w:hAnsi="仿宋" w:eastAsia="仿宋_GB2312"/>
          <w:b/>
          <w:bCs/>
          <w:highlight w:val="none"/>
        </w:rPr>
        <w:t>项规定</w:t>
      </w:r>
      <w:r>
        <w:rPr>
          <w:rFonts w:hint="eastAsia" w:ascii="仿宋_GB2312" w:hAnsi="仿宋" w:eastAsia="仿宋_GB2312" w:cs="仿宋_GB2312"/>
          <w:b/>
          <w:bCs/>
          <w:szCs w:val="21"/>
          <w:highlight w:val="none"/>
        </w:rPr>
        <w:t>的情形之一的，投标无效。</w:t>
      </w:r>
    </w:p>
    <w:p w14:paraId="3CFB3777">
      <w:pPr>
        <w:pStyle w:val="141"/>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1</w:t>
      </w:r>
      <w:r>
        <w:rPr>
          <w:rFonts w:hint="eastAsia" w:ascii="仿宋_GB2312" w:hAnsi="仿宋" w:eastAsia="仿宋_GB2312" w:cs="仿宋_GB2312"/>
          <w:b/>
          <w:szCs w:val="24"/>
          <w:highlight w:val="none"/>
        </w:rPr>
        <w:t>6</w:t>
      </w:r>
      <w:r>
        <w:rPr>
          <w:rFonts w:ascii="仿宋_GB2312" w:hAnsi="仿宋" w:eastAsia="仿宋_GB2312" w:cs="仿宋_GB2312"/>
          <w:b/>
          <w:szCs w:val="24"/>
          <w:highlight w:val="none"/>
        </w:rPr>
        <w:t>.投标有效期</w:t>
      </w:r>
    </w:p>
    <w:p w14:paraId="590BAE86">
      <w:pPr>
        <w:spacing w:line="360" w:lineRule="auto"/>
        <w:ind w:firstLine="480" w:firstLineChars="200"/>
        <w:rPr>
          <w:rFonts w:ascii="仿宋_GB2312" w:hAnsi="仿宋" w:eastAsia="仿宋_GB2312" w:cs="仿宋_GB2312"/>
          <w:b/>
          <w:sz w:val="24"/>
          <w:szCs w:val="21"/>
          <w:highlight w:val="none"/>
        </w:rPr>
      </w:pPr>
      <w:r>
        <w:rPr>
          <w:rFonts w:ascii="仿宋_GB2312" w:hAnsi="仿宋" w:eastAsia="仿宋_GB2312" w:cs="仿宋_GB2312"/>
          <w:sz w:val="24"/>
          <w:szCs w:val="20"/>
          <w:highlight w:val="none"/>
        </w:rPr>
        <w:t>17.1投标有效期为从提交投标文件的截止之日起90天。▲</w:t>
      </w:r>
      <w:r>
        <w:rPr>
          <w:rFonts w:hint="eastAsia" w:ascii="仿宋_GB2312" w:hAnsi="仿宋" w:eastAsia="仿宋_GB2312" w:cs="仿宋_GB2312"/>
          <w:b/>
          <w:sz w:val="24"/>
          <w:szCs w:val="20"/>
          <w:highlight w:val="none"/>
        </w:rPr>
        <w:t>投标人的投标文件中承</w:t>
      </w:r>
      <w:r>
        <w:rPr>
          <w:rFonts w:hint="eastAsia" w:ascii="仿宋_GB2312" w:hAnsi="仿宋" w:eastAsia="仿宋_GB2312" w:cs="仿宋_GB2312"/>
          <w:b/>
          <w:sz w:val="24"/>
          <w:szCs w:val="21"/>
          <w:highlight w:val="none"/>
        </w:rPr>
        <w:t>诺的投标有效期少于招标文件中载明的投标有效期的，投标无效。</w:t>
      </w:r>
    </w:p>
    <w:p w14:paraId="01475C85">
      <w:pPr>
        <w:pStyle w:val="141"/>
        <w:spacing w:before="0"/>
        <w:ind w:firstLine="480"/>
        <w:rPr>
          <w:rFonts w:ascii="仿宋_GB2312" w:hAnsi="仿宋" w:eastAsia="仿宋_GB2312" w:cs="仿宋_GB2312"/>
          <w:highlight w:val="none"/>
        </w:rPr>
      </w:pPr>
      <w:r>
        <w:rPr>
          <w:rFonts w:ascii="仿宋_GB2312" w:hAnsi="仿宋" w:eastAsia="仿宋_GB2312" w:cs="仿宋_GB2312"/>
          <w:highlight w:val="none"/>
        </w:rPr>
        <w:t>17.2投标文件合格投递后，自投标截止日期起，在投标有效期内有效。</w:t>
      </w:r>
    </w:p>
    <w:p w14:paraId="18077D63">
      <w:pPr>
        <w:pStyle w:val="141"/>
        <w:spacing w:before="0"/>
        <w:ind w:firstLine="480"/>
        <w:rPr>
          <w:rFonts w:ascii="仿宋_GB2312" w:hAnsi="仿宋" w:eastAsia="仿宋_GB2312" w:cs="仿宋_GB2312"/>
          <w:highlight w:val="none"/>
        </w:rPr>
      </w:pPr>
      <w:r>
        <w:rPr>
          <w:rFonts w:ascii="仿宋_GB2312" w:hAnsi="仿宋" w:eastAsia="仿宋_GB2312" w:cs="仿宋_GB2312"/>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556BBE5A">
      <w:pPr>
        <w:pStyle w:val="141"/>
        <w:spacing w:before="0"/>
        <w:ind w:firstLine="1928" w:firstLineChars="600"/>
        <w:rPr>
          <w:rFonts w:ascii="仿宋_GB2312" w:hAnsi="仿宋" w:eastAsia="仿宋_GB2312" w:cs="仿宋_GB2312"/>
          <w:b/>
          <w:sz w:val="32"/>
          <w:highlight w:val="none"/>
        </w:rPr>
      </w:pPr>
    </w:p>
    <w:p w14:paraId="0D0F7890">
      <w:pPr>
        <w:pStyle w:val="141"/>
        <w:spacing w:before="0"/>
        <w:ind w:firstLine="1928" w:firstLineChars="600"/>
        <w:rPr>
          <w:rFonts w:ascii="仿宋_GB2312" w:hAnsi="仿宋" w:eastAsia="仿宋_GB2312" w:cs="仿宋_GB2312"/>
          <w:b/>
          <w:sz w:val="32"/>
          <w:highlight w:val="none"/>
        </w:rPr>
      </w:pPr>
      <w:r>
        <w:rPr>
          <w:rFonts w:hint="eastAsia" w:ascii="仿宋_GB2312" w:hAnsi="仿宋" w:eastAsia="仿宋_GB2312" w:cs="仿宋_GB2312"/>
          <w:b/>
          <w:sz w:val="32"/>
          <w:highlight w:val="none"/>
        </w:rPr>
        <w:t>四、开标、资格审查与信用信息查询</w:t>
      </w:r>
    </w:p>
    <w:p w14:paraId="173371D2">
      <w:pPr>
        <w:pStyle w:val="565"/>
        <w:spacing w:before="0" w:line="360" w:lineRule="auto"/>
        <w:ind w:left="0" w:firstLine="0"/>
        <w:contextualSpacing/>
        <w:rPr>
          <w:rFonts w:ascii="仿宋_GB2312" w:eastAsia="仿宋_GB2312"/>
          <w:sz w:val="24"/>
          <w:highlight w:val="none"/>
        </w:rPr>
      </w:pPr>
      <w:r>
        <w:rPr>
          <w:rFonts w:ascii="仿宋_GB2312" w:hAnsi="仿宋" w:eastAsia="仿宋_GB2312" w:cs="仿宋_GB2312"/>
          <w:b/>
          <w:sz w:val="24"/>
          <w:szCs w:val="24"/>
          <w:highlight w:val="none"/>
        </w:rPr>
        <w:t>18.开标</w:t>
      </w:r>
    </w:p>
    <w:p w14:paraId="2F7F6519">
      <w:pPr>
        <w:pStyle w:val="565"/>
        <w:spacing w:before="0" w:line="360" w:lineRule="auto"/>
        <w:ind w:left="0" w:firstLine="480" w:firstLineChars="200"/>
        <w:contextualSpacing/>
        <w:rPr>
          <w:rFonts w:ascii="仿宋_GB2312" w:hAnsi="仿宋" w:eastAsia="仿宋_GB2312" w:cs="仿宋_GB2312"/>
          <w:sz w:val="24"/>
          <w:highlight w:val="none"/>
        </w:rPr>
      </w:pPr>
      <w:r>
        <w:rPr>
          <w:rFonts w:ascii="仿宋_GB2312" w:hAnsi="仿宋" w:eastAsia="仿宋_GB2312" w:cs="仿宋_GB2312"/>
          <w:sz w:val="24"/>
          <w:highlight w:val="none"/>
        </w:rPr>
        <w:t>18.1采购机构按照招标文件规定的时间通过电子交易平台组织开标，所有投标人均应当准时在线参加。投标人不足3家的，不得开标。</w:t>
      </w:r>
    </w:p>
    <w:p w14:paraId="5AE07CEB">
      <w:pPr>
        <w:pStyle w:val="565"/>
        <w:spacing w:before="0" w:line="360" w:lineRule="auto"/>
        <w:ind w:left="0" w:firstLine="240" w:firstLineChars="100"/>
        <w:contextualSpacing/>
        <w:rPr>
          <w:rFonts w:ascii="仿宋_GB2312" w:hAnsi="仿宋" w:eastAsia="仿宋_GB2312" w:cs="仿宋_GB2312"/>
          <w:sz w:val="24"/>
          <w:highlight w:val="none"/>
        </w:rPr>
      </w:pPr>
      <w:r>
        <w:rPr>
          <w:rFonts w:hint="eastAsia" w:ascii="仿宋_GB2312" w:hAnsi="仿宋" w:eastAsia="仿宋_GB2312" w:cs="仿宋_GB2312"/>
          <w:sz w:val="24"/>
          <w:highlight w:val="none"/>
        </w:rPr>
        <w:t>　</w:t>
      </w:r>
      <w:r>
        <w:rPr>
          <w:rFonts w:ascii="仿宋_GB2312" w:hAnsi="仿宋" w:eastAsia="仿宋_GB2312" w:cs="仿宋_GB2312"/>
          <w:sz w:val="24"/>
          <w:highlight w:val="none"/>
        </w:rPr>
        <w:t>18.2开标时，电子交易平台按开标时间自动提取所有投标文件。采购机构依托电子交易平台发起开始解密指令，投标人按照平台提示和招标文件的规定在半小时内完成在线解密。</w:t>
      </w:r>
    </w:p>
    <w:p w14:paraId="436F8D4F">
      <w:pPr>
        <w:pStyle w:val="565"/>
        <w:spacing w:before="0" w:line="360" w:lineRule="auto"/>
        <w:ind w:left="0" w:firstLine="240" w:firstLineChars="100"/>
        <w:contextualSpacing/>
        <w:rPr>
          <w:rFonts w:ascii="仿宋_GB2312" w:hAnsi="仿宋" w:eastAsia="仿宋_GB2312" w:cs="仿宋_GB2312"/>
          <w:b/>
          <w:sz w:val="24"/>
          <w:highlight w:val="none"/>
        </w:rPr>
      </w:pPr>
      <w:r>
        <w:rPr>
          <w:rFonts w:hint="eastAsia" w:ascii="仿宋_GB2312" w:hAnsi="仿宋" w:eastAsia="仿宋_GB2312" w:cs="仿宋_GB2312"/>
          <w:sz w:val="24"/>
          <w:highlight w:val="none"/>
        </w:rPr>
        <w:t>　</w:t>
      </w:r>
      <w:r>
        <w:rPr>
          <w:rFonts w:ascii="仿宋_GB2312" w:hAnsi="仿宋" w:eastAsia="仿宋_GB2312" w:cs="仿宋_GB2312"/>
          <w:sz w:val="24"/>
          <w:highlight w:val="none"/>
        </w:rPr>
        <w:t>18.3</w:t>
      </w:r>
      <w:r>
        <w:rPr>
          <w:rFonts w:hint="eastAsia" w:ascii="仿宋_GB2312" w:hAnsi="仿宋" w:eastAsia="仿宋_GB2312" w:cs="仿宋_GB2312"/>
          <w:b/>
          <w:sz w:val="24"/>
          <w:highlight w:val="none"/>
        </w:rPr>
        <w:t>投标文件未按时解密，投标人提供了备份投标文件的，以备份投标文件作为依据，否则视为投标文件撤回。投标文件已按时解密的，备份投标文件自动失效。</w:t>
      </w:r>
    </w:p>
    <w:p w14:paraId="46E5A771">
      <w:pPr>
        <w:widowControl/>
        <w:spacing w:before="100" w:beforeAutospacing="1" w:line="360" w:lineRule="auto"/>
        <w:jc w:val="left"/>
        <w:rPr>
          <w:rFonts w:ascii="仿宋_GB2312" w:hAnsi="仿宋" w:eastAsia="仿宋_GB2312" w:cs="仿宋_GB2312"/>
          <w:b/>
          <w:sz w:val="24"/>
          <w:szCs w:val="20"/>
          <w:highlight w:val="none"/>
        </w:rPr>
      </w:pPr>
      <w:r>
        <w:rPr>
          <w:rFonts w:ascii="仿宋_GB2312" w:hAnsi="仿宋" w:eastAsia="仿宋_GB2312" w:cs="仿宋_GB2312"/>
          <w:b/>
          <w:sz w:val="24"/>
          <w:szCs w:val="20"/>
          <w:highlight w:val="none"/>
        </w:rPr>
        <w:t>19、资格审查</w:t>
      </w:r>
    </w:p>
    <w:p w14:paraId="1E4802A4">
      <w:pPr>
        <w:pStyle w:val="141"/>
        <w:spacing w:before="0"/>
        <w:ind w:firstLine="480"/>
        <w:rPr>
          <w:rFonts w:ascii="仿宋_GB2312" w:hAnsi="仿宋" w:eastAsia="仿宋_GB2312" w:cs="Arial"/>
          <w:kern w:val="0"/>
          <w:szCs w:val="24"/>
          <w:highlight w:val="none"/>
        </w:rPr>
      </w:pPr>
      <w:r>
        <w:rPr>
          <w:rFonts w:ascii="仿宋_GB2312" w:hAnsi="仿宋" w:eastAsia="仿宋_GB2312" w:cs="Arial"/>
          <w:kern w:val="0"/>
          <w:szCs w:val="24"/>
          <w:highlight w:val="none"/>
        </w:rPr>
        <w:t>19.1开标后，采购人或采购机构将依法对投标人的资格进行审查。</w:t>
      </w:r>
    </w:p>
    <w:p w14:paraId="13E5C74B">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cs="Arial"/>
          <w:kern w:val="0"/>
          <w:sz w:val="24"/>
          <w:highlight w:val="none"/>
        </w:rPr>
        <w:t>19.2</w:t>
      </w:r>
      <w:r>
        <w:rPr>
          <w:rFonts w:hint="eastAsia" w:ascii="仿宋_GB2312" w:hAnsi="仿宋" w:eastAsia="仿宋_GB2312" w:cs="仿宋_GB2312"/>
          <w:sz w:val="24"/>
          <w:highlight w:val="none"/>
        </w:rPr>
        <w:t>采购人或采购机构依据法律法规和招标文件的规定，对投标人的基本资格条件、特定资格条件进行审查。</w:t>
      </w:r>
    </w:p>
    <w:p w14:paraId="78F95EDD">
      <w:pPr>
        <w:pStyle w:val="141"/>
        <w:spacing w:before="0"/>
        <w:ind w:firstLine="480"/>
        <w:rPr>
          <w:rFonts w:ascii="仿宋_GB2312" w:hAnsi="仿宋" w:eastAsia="仿宋_GB2312" w:cs="仿宋_GB2312"/>
          <w:highlight w:val="none"/>
        </w:rPr>
      </w:pPr>
      <w:r>
        <w:rPr>
          <w:rFonts w:ascii="仿宋_GB2312" w:hAnsi="仿宋" w:eastAsia="仿宋_GB2312" w:cs="Arial"/>
          <w:kern w:val="0"/>
          <w:szCs w:val="24"/>
          <w:highlight w:val="none"/>
        </w:rPr>
        <w:t>19.3投标人未按照招标文件要求提供与</w:t>
      </w:r>
      <w:r>
        <w:rPr>
          <w:rFonts w:hint="eastAsia" w:ascii="仿宋_GB2312" w:hAnsi="仿宋" w:eastAsia="仿宋_GB2312" w:cs="仿宋_GB2312"/>
          <w:highlight w:val="none"/>
        </w:rPr>
        <w:t>基本资格条件、特定资格条件相应的</w:t>
      </w:r>
      <w:r>
        <w:rPr>
          <w:rFonts w:hint="eastAsia" w:ascii="仿宋_GB2312" w:hAnsi="仿宋" w:eastAsia="仿宋_GB2312" w:cs="Arial"/>
          <w:kern w:val="0"/>
          <w:szCs w:val="24"/>
          <w:highlight w:val="none"/>
        </w:rPr>
        <w:t>有效资格证明材料的，视为</w:t>
      </w:r>
      <w:r>
        <w:rPr>
          <w:rFonts w:hint="eastAsia" w:ascii="仿宋_GB2312" w:hAnsi="仿宋" w:eastAsia="仿宋_GB2312" w:cs="仿宋_GB2312"/>
          <w:highlight w:val="none"/>
        </w:rPr>
        <w:t>投标人不具备招标文件中规定的资格要求，其投标无效。</w:t>
      </w:r>
    </w:p>
    <w:p w14:paraId="2178F939">
      <w:pPr>
        <w:pStyle w:val="141"/>
        <w:spacing w:before="0"/>
        <w:ind w:firstLine="480"/>
        <w:rPr>
          <w:rFonts w:ascii="仿宋_GB2312" w:hAnsi="仿宋" w:eastAsia="仿宋_GB2312" w:cs="仿宋_GB2312"/>
          <w:highlight w:val="none"/>
        </w:rPr>
      </w:pPr>
      <w:r>
        <w:rPr>
          <w:rFonts w:ascii="仿宋_GB2312" w:hAnsi="仿宋" w:eastAsia="仿宋_GB2312" w:cs="Arial"/>
          <w:kern w:val="0"/>
          <w:szCs w:val="24"/>
          <w:highlight w:val="none"/>
        </w:rPr>
        <w:t>19.</w:t>
      </w:r>
      <w:r>
        <w:rPr>
          <w:rFonts w:ascii="仿宋_GB2312" w:hAnsi="仿宋" w:eastAsia="仿宋_GB2312" w:cs="仿宋_GB2312"/>
          <w:highlight w:val="none"/>
        </w:rPr>
        <w:t>4对未通过资格审查的投标人，采购人或采购机构告知其未通过的原因。</w:t>
      </w:r>
    </w:p>
    <w:p w14:paraId="52C65B27">
      <w:pPr>
        <w:pStyle w:val="141"/>
        <w:spacing w:before="0"/>
        <w:ind w:firstLine="480"/>
        <w:rPr>
          <w:rFonts w:ascii="仿宋_GB2312" w:hAnsi="仿宋" w:eastAsia="仿宋_GB2312" w:cs="仿宋_GB2312"/>
          <w:highlight w:val="none"/>
        </w:rPr>
      </w:pPr>
      <w:r>
        <w:rPr>
          <w:rFonts w:ascii="仿宋_GB2312" w:hAnsi="仿宋" w:eastAsia="仿宋_GB2312" w:cs="Arial"/>
          <w:kern w:val="0"/>
          <w:szCs w:val="24"/>
          <w:highlight w:val="none"/>
        </w:rPr>
        <w:t>19.</w:t>
      </w:r>
      <w:r>
        <w:rPr>
          <w:rFonts w:ascii="仿宋_GB2312" w:hAnsi="仿宋" w:eastAsia="仿宋_GB2312" w:cs="仿宋_GB2312"/>
          <w:highlight w:val="none"/>
        </w:rPr>
        <w:t>5合格投标人不足3家的，不再评标。</w:t>
      </w:r>
    </w:p>
    <w:p w14:paraId="36EC6598">
      <w:pPr>
        <w:pStyle w:val="141"/>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20、信用信息查询</w:t>
      </w:r>
    </w:p>
    <w:p w14:paraId="43087D3E">
      <w:pPr>
        <w:pStyle w:val="141"/>
        <w:spacing w:before="0"/>
        <w:ind w:firstLine="495" w:firstLineChars="0"/>
        <w:rPr>
          <w:rFonts w:ascii="仿宋_GB2312" w:hAnsi="仿宋" w:eastAsia="仿宋_GB2312" w:cs="Arial"/>
          <w:kern w:val="0"/>
          <w:szCs w:val="24"/>
          <w:highlight w:val="none"/>
        </w:rPr>
      </w:pPr>
      <w:r>
        <w:rPr>
          <w:rFonts w:ascii="仿宋_GB2312" w:hAnsi="仿宋" w:eastAsia="仿宋_GB2312" w:cs="Arial"/>
          <w:kern w:val="0"/>
          <w:szCs w:val="24"/>
          <w:highlight w:val="none"/>
        </w:rPr>
        <w:t>20.1信用信息查询渠道及截止时间：采购机构将通过“信用中国”网站(www.creditchina.gov.cn)、中国政府采购网(www.ccgp.gov.cn)渠道查询投标人投标截止时间当天的信用记录。</w:t>
      </w:r>
    </w:p>
    <w:p w14:paraId="75F7BB0B">
      <w:pPr>
        <w:pStyle w:val="141"/>
        <w:spacing w:before="0"/>
        <w:ind w:firstLine="495" w:firstLineChars="0"/>
        <w:rPr>
          <w:rFonts w:ascii="仿宋_GB2312" w:hAnsi="仿宋" w:eastAsia="仿宋_GB2312" w:cs="Arial"/>
          <w:kern w:val="0"/>
          <w:szCs w:val="24"/>
          <w:highlight w:val="none"/>
        </w:rPr>
      </w:pPr>
      <w:r>
        <w:rPr>
          <w:rFonts w:ascii="仿宋_GB2312" w:hAnsi="仿宋" w:eastAsia="仿宋_GB2312" w:cs="Arial"/>
          <w:kern w:val="0"/>
          <w:szCs w:val="24"/>
          <w:highlight w:val="none"/>
        </w:rPr>
        <w:t>20.2信用信息查询记录和证据留存的具体方式：现场查询的投标人的信用记录、查询结果经确认后将与采购文件一起存档。</w:t>
      </w:r>
    </w:p>
    <w:p w14:paraId="205E2D4E">
      <w:pPr>
        <w:pStyle w:val="141"/>
        <w:spacing w:before="0"/>
        <w:ind w:firstLine="495" w:firstLineChars="0"/>
        <w:rPr>
          <w:rFonts w:ascii="仿宋_GB2312" w:hAnsi="仿宋" w:eastAsia="仿宋_GB2312" w:cs="Arial"/>
          <w:kern w:val="0"/>
          <w:szCs w:val="24"/>
          <w:highlight w:val="none"/>
        </w:rPr>
      </w:pPr>
      <w:r>
        <w:rPr>
          <w:rFonts w:ascii="仿宋_GB2312" w:hAnsi="仿宋" w:eastAsia="仿宋_GB2312" w:cs="Arial"/>
          <w:kern w:val="0"/>
          <w:szCs w:val="24"/>
          <w:highlight w:val="none"/>
        </w:rPr>
        <w:t>20.3信用信息的使用规则：经查询列入失信被执行人名单、重大税收违法案件当事人名单、政府采购严重违法失信行为记录名单的投标人将被拒绝参与政府采购活动。</w:t>
      </w:r>
    </w:p>
    <w:p w14:paraId="1CEDD997">
      <w:pPr>
        <w:pStyle w:val="141"/>
        <w:spacing w:before="0"/>
        <w:ind w:firstLine="480"/>
        <w:rPr>
          <w:rFonts w:ascii="仿宋_GB2312" w:hAnsi="仿宋" w:eastAsia="仿宋_GB2312" w:cs="仿宋_GB2312"/>
          <w:highlight w:val="none"/>
        </w:rPr>
      </w:pPr>
      <w:r>
        <w:rPr>
          <w:rFonts w:ascii="仿宋_GB2312" w:hAnsi="仿宋" w:eastAsia="仿宋_GB2312" w:cs="Arial"/>
          <w:kern w:val="0"/>
          <w:szCs w:val="24"/>
          <w:highlight w:val="none"/>
        </w:rPr>
        <w:t>20.4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仿宋_GB2312" w:hAnsi="仿宋" w:eastAsia="仿宋_GB2312" w:cs="仿宋_GB2312"/>
          <w:highlight w:val="none"/>
        </w:rPr>
        <w:t>。</w:t>
      </w:r>
    </w:p>
    <w:p w14:paraId="61CB64E1">
      <w:pPr>
        <w:pStyle w:val="141"/>
        <w:spacing w:before="0"/>
        <w:ind w:firstLine="0" w:firstLineChars="0"/>
        <w:rPr>
          <w:rFonts w:ascii="仿宋_GB2312" w:hAnsi="仿宋" w:eastAsia="仿宋_GB2312" w:cs="Arial"/>
          <w:kern w:val="0"/>
          <w:szCs w:val="24"/>
          <w:highlight w:val="none"/>
        </w:rPr>
      </w:pPr>
    </w:p>
    <w:p w14:paraId="329B65B1">
      <w:pPr>
        <w:snapToGrid w:val="0"/>
        <w:spacing w:line="360" w:lineRule="auto"/>
        <w:jc w:val="center"/>
        <w:outlineLvl w:val="0"/>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五、评标</w:t>
      </w:r>
    </w:p>
    <w:p w14:paraId="0DF402D7">
      <w:pPr>
        <w:spacing w:line="360" w:lineRule="auto"/>
        <w:rPr>
          <w:rFonts w:ascii="仿宋_GB2312" w:hAnsi="仿宋" w:eastAsia="仿宋_GB2312" w:cs="仿宋_GB2312"/>
          <w:b/>
          <w:sz w:val="24"/>
          <w:highlight w:val="none"/>
        </w:rPr>
      </w:pPr>
      <w:r>
        <w:rPr>
          <w:rFonts w:ascii="仿宋_GB2312" w:hAnsi="仿宋" w:eastAsia="仿宋_GB2312" w:cs="仿宋_GB2312"/>
          <w:b/>
          <w:sz w:val="24"/>
          <w:highlight w:val="none"/>
        </w:rPr>
        <w:t>21.</w:t>
      </w:r>
      <w:r>
        <w:rPr>
          <w:rFonts w:hint="eastAsia" w:ascii="仿宋_GB2312" w:hAnsi="仿宋" w:eastAsia="仿宋_GB2312" w:cs="仿宋_GB2312"/>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highlight w:val="none"/>
        </w:rPr>
        <w:t>详见招标文件第四部分评标办法。</w:t>
      </w:r>
    </w:p>
    <w:p w14:paraId="3A7F4C32">
      <w:pPr>
        <w:spacing w:line="360" w:lineRule="auto"/>
        <w:rPr>
          <w:rFonts w:ascii="仿宋_GB2312" w:hAnsi="仿宋" w:eastAsia="仿宋_GB2312" w:cs="仿宋_GB2312"/>
          <w:b/>
          <w:sz w:val="24"/>
          <w:highlight w:val="none"/>
        </w:rPr>
      </w:pPr>
    </w:p>
    <w:p w14:paraId="7C8804DD">
      <w:pPr>
        <w:snapToGrid w:val="0"/>
        <w:spacing w:line="360" w:lineRule="auto"/>
        <w:jc w:val="center"/>
        <w:outlineLvl w:val="0"/>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六、定标</w:t>
      </w:r>
    </w:p>
    <w:p w14:paraId="482528DA">
      <w:pPr>
        <w:pStyle w:val="17"/>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highlight w:val="none"/>
        </w:rPr>
        <w:t>22.</w:t>
      </w:r>
      <w:r>
        <w:rPr>
          <w:rFonts w:hint="eastAsia" w:ascii="仿宋_GB2312" w:hAnsi="仿宋" w:eastAsia="仿宋_GB2312" w:cs="仿宋_GB2312"/>
          <w:b/>
          <w:highlight w:val="none"/>
        </w:rPr>
        <w:t>确定中标供应商</w:t>
      </w:r>
    </w:p>
    <w:p w14:paraId="7812F6F0">
      <w:pPr>
        <w:pStyle w:val="141"/>
        <w:snapToGrid w:val="0"/>
        <w:spacing w:before="0"/>
        <w:ind w:firstLine="480"/>
        <w:rPr>
          <w:rFonts w:ascii="仿宋_GB2312" w:hAnsi="仿宋" w:eastAsia="仿宋_GB2312" w:cs="仿宋_GB2312"/>
          <w:szCs w:val="24"/>
          <w:highlight w:val="none"/>
        </w:rPr>
      </w:pPr>
      <w:r>
        <w:rPr>
          <w:rFonts w:hint="eastAsia" w:ascii="仿宋_GB2312" w:hAnsi="仿宋" w:eastAsia="仿宋_GB2312" w:cs="仿宋_GB2312"/>
          <w:szCs w:val="24"/>
          <w:highlight w:val="none"/>
        </w:rPr>
        <w:t>评标结束，评审报告经采购人确认后，将采购结果公示于发布采购公告的网站上，进行中标（成交）结果公示。中标、成交通知书和中标、成交结果公告应当在规定时间内同时发出。</w:t>
      </w:r>
    </w:p>
    <w:p w14:paraId="345A3EE6">
      <w:pPr>
        <w:pStyle w:val="141"/>
        <w:snapToGrid w:val="0"/>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23.</w:t>
      </w:r>
      <w:r>
        <w:rPr>
          <w:rFonts w:hint="eastAsia" w:ascii="仿宋_GB2312" w:hAnsi="仿宋" w:eastAsia="仿宋_GB2312" w:cs="仿宋_GB2312"/>
          <w:b/>
          <w:szCs w:val="24"/>
          <w:highlight w:val="none"/>
        </w:rPr>
        <w:t>中标通知与中标结果公告</w:t>
      </w:r>
    </w:p>
    <w:p w14:paraId="3268D54B">
      <w:pPr>
        <w:widowControl/>
        <w:shd w:val="clear" w:color="auto" w:fill="FFFFFF"/>
        <w:spacing w:line="360" w:lineRule="auto"/>
        <w:ind w:firstLine="480"/>
        <w:jc w:val="left"/>
        <w:rPr>
          <w:rFonts w:ascii="仿宋_GB2312" w:hAnsi="仿宋" w:eastAsia="仿宋_GB2312" w:cs="仿宋_GB2312"/>
          <w:sz w:val="24"/>
          <w:highlight w:val="none"/>
        </w:rPr>
      </w:pPr>
      <w:r>
        <w:rPr>
          <w:rFonts w:ascii="仿宋_GB2312" w:hAnsi="仿宋" w:eastAsia="仿宋_GB2312" w:cs="仿宋_GB2312"/>
          <w:sz w:val="24"/>
          <w:highlight w:val="none"/>
        </w:rPr>
        <w:t>23.1自中标人确定之日起2个工作日内，采购机构向中标人发出中标通知书，</w:t>
      </w:r>
      <w:r>
        <w:rPr>
          <w:rFonts w:hint="eastAsia" w:ascii="仿宋_GB2312" w:hAnsi="仿宋" w:eastAsia="仿宋_GB2312" w:cs="仿宋_GB2312"/>
          <w:sz w:val="24"/>
          <w:highlight w:val="none"/>
        </w:rPr>
        <w:t>同时编制发布采购结果公告。</w:t>
      </w:r>
    </w:p>
    <w:p w14:paraId="267F9E75">
      <w:pPr>
        <w:widowControl/>
        <w:shd w:val="clear" w:color="auto" w:fill="FFFFFF"/>
        <w:spacing w:line="360" w:lineRule="auto"/>
        <w:ind w:firstLine="480" w:firstLineChars="200"/>
        <w:jc w:val="left"/>
        <w:rPr>
          <w:rFonts w:ascii="仿宋_GB2312" w:hAnsi="仿宋" w:eastAsia="仿宋_GB2312" w:cs="仿宋_GB2312"/>
          <w:sz w:val="24"/>
          <w:highlight w:val="none"/>
        </w:rPr>
      </w:pPr>
      <w:r>
        <w:rPr>
          <w:rFonts w:ascii="仿宋_GB2312" w:hAnsi="仿宋" w:eastAsia="仿宋_GB2312" w:cs="仿宋_GB2312"/>
          <w:sz w:val="24"/>
          <w:highlight w:val="none"/>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highlight w:val="none"/>
        </w:rPr>
        <w:t>的名称、数量、单价、服务要求。</w:t>
      </w:r>
    </w:p>
    <w:p w14:paraId="5C636526">
      <w:pPr>
        <w:widowControl/>
        <w:shd w:val="clear" w:color="auto" w:fill="FFFFFF"/>
        <w:spacing w:line="360" w:lineRule="auto"/>
        <w:ind w:firstLine="480"/>
        <w:jc w:val="left"/>
        <w:rPr>
          <w:rFonts w:ascii="仿宋_GB2312" w:hAnsi="仿宋" w:eastAsia="仿宋_GB2312" w:cs="仿宋_GB2312"/>
          <w:sz w:val="24"/>
          <w:highlight w:val="none"/>
        </w:rPr>
      </w:pPr>
      <w:r>
        <w:rPr>
          <w:rFonts w:ascii="仿宋_GB2312" w:hAnsi="仿宋" w:eastAsia="仿宋_GB2312" w:cs="仿宋_GB2312"/>
          <w:sz w:val="24"/>
          <w:highlight w:val="none"/>
        </w:rPr>
        <w:t>23.3公告期限为1个工作日。</w:t>
      </w:r>
    </w:p>
    <w:p w14:paraId="5A606B19">
      <w:pPr>
        <w:snapToGrid w:val="0"/>
        <w:spacing w:line="360" w:lineRule="auto"/>
        <w:ind w:left="120" w:leftChars="57" w:firstLine="482" w:firstLineChars="150"/>
        <w:jc w:val="center"/>
        <w:rPr>
          <w:rFonts w:ascii="仿宋_GB2312" w:hAnsi="仿宋" w:eastAsia="仿宋_GB2312" w:cs="仿宋_GB2312"/>
          <w:b/>
          <w:sz w:val="32"/>
          <w:highlight w:val="none"/>
        </w:rPr>
      </w:pPr>
    </w:p>
    <w:p w14:paraId="266A1540">
      <w:pPr>
        <w:snapToGrid w:val="0"/>
        <w:spacing w:line="360" w:lineRule="auto"/>
        <w:ind w:left="120" w:leftChars="57" w:firstLine="482" w:firstLineChars="150"/>
        <w:jc w:val="center"/>
        <w:rPr>
          <w:rFonts w:ascii="仿宋_GB2312" w:hAnsi="仿宋" w:eastAsia="仿宋_GB2312" w:cs="仿宋_GB2312"/>
          <w:b/>
          <w:sz w:val="32"/>
          <w:highlight w:val="none"/>
        </w:rPr>
      </w:pPr>
      <w:r>
        <w:rPr>
          <w:rFonts w:hint="eastAsia" w:ascii="仿宋_GB2312" w:hAnsi="仿宋" w:eastAsia="仿宋_GB2312" w:cs="仿宋_GB2312"/>
          <w:b/>
          <w:sz w:val="32"/>
          <w:highlight w:val="none"/>
        </w:rPr>
        <w:t>七、合同授予</w:t>
      </w:r>
    </w:p>
    <w:p w14:paraId="395ECF93">
      <w:pPr>
        <w:pStyle w:val="17"/>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highlight w:val="none"/>
        </w:rPr>
        <w:t>24.</w:t>
      </w:r>
      <w:r>
        <w:rPr>
          <w:rFonts w:hint="eastAsia" w:ascii="仿宋_GB2312" w:hAnsi="仿宋" w:eastAsia="仿宋_GB2312" w:cs="仿宋_GB2312"/>
          <w:highlight w:val="none"/>
        </w:rPr>
        <w:t>合同主要条款详见第五部分拟签订的合同文本。</w:t>
      </w:r>
    </w:p>
    <w:p w14:paraId="5ED36309">
      <w:pPr>
        <w:pStyle w:val="17"/>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highlight w:val="none"/>
        </w:rPr>
        <w:t>25.</w:t>
      </w:r>
      <w:r>
        <w:rPr>
          <w:rFonts w:hint="eastAsia" w:ascii="仿宋_GB2312" w:hAnsi="仿宋" w:eastAsia="仿宋_GB2312" w:cs="仿宋_GB2312"/>
          <w:b/>
          <w:highlight w:val="none"/>
        </w:rPr>
        <w:t>合同的签订</w:t>
      </w:r>
    </w:p>
    <w:p w14:paraId="7AE95E55">
      <w:pPr>
        <w:widowControl/>
        <w:shd w:val="clear" w:color="auto" w:fill="FFFFFF"/>
        <w:spacing w:line="360" w:lineRule="auto"/>
        <w:ind w:firstLine="480"/>
        <w:jc w:val="left"/>
        <w:rPr>
          <w:rFonts w:ascii="仿宋_GB2312" w:hAnsi="仿宋" w:eastAsia="仿宋_GB2312" w:cs="Arial"/>
          <w:kern w:val="0"/>
          <w:sz w:val="24"/>
          <w:highlight w:val="none"/>
        </w:rPr>
      </w:pPr>
      <w:r>
        <w:rPr>
          <w:rFonts w:ascii="仿宋_GB2312" w:hAnsi="仿宋" w:eastAsia="仿宋_GB2312" w:cs="仿宋_GB2312"/>
          <w:sz w:val="24"/>
          <w:highlight w:val="none"/>
        </w:rPr>
        <w:t>25.1</w:t>
      </w:r>
      <w:r>
        <w:rPr>
          <w:rFonts w:hint="eastAsia" w:ascii="仿宋_GB2312" w:hAnsi="仿宋" w:eastAsia="仿宋_GB2312" w:cs="Arial"/>
          <w:kern w:val="0"/>
          <w:sz w:val="24"/>
          <w:highlight w:val="none"/>
        </w:rPr>
        <w:t>除不可抗力等特殊情况外，原则上采购人应当在中标通知书发出之日起30日内，与中标供应商按照采购文件确定的事项签订采购合同。鼓励有条件的采购人视情缩减采购合同签订时限，提高采购效率，杜绝“冷、硬、横、推”等不当行为。</w:t>
      </w:r>
    </w:p>
    <w:p w14:paraId="5DD754D8">
      <w:pPr>
        <w:pStyle w:val="141"/>
        <w:snapToGrid w:val="0"/>
        <w:spacing w:before="0"/>
        <w:ind w:firstLine="480"/>
        <w:rPr>
          <w:rFonts w:ascii="仿宋_GB2312" w:hAnsi="仿宋" w:eastAsia="仿宋_GB2312"/>
          <w:kern w:val="0"/>
          <w:highlight w:val="none"/>
        </w:rPr>
      </w:pPr>
      <w:r>
        <w:rPr>
          <w:rFonts w:ascii="仿宋_GB2312" w:hAnsi="仿宋" w:eastAsia="仿宋_GB2312" w:cs="仿宋_GB2312"/>
          <w:kern w:val="0"/>
          <w:highlight w:val="none"/>
          <w:lang w:val="zh-CN"/>
        </w:rPr>
        <w:t>25.2</w:t>
      </w:r>
      <w:r>
        <w:rPr>
          <w:rFonts w:hint="eastAsia" w:ascii="仿宋_GB2312" w:hAnsi="仿宋" w:eastAsia="仿宋_GB2312"/>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20B0CAC5">
      <w:pPr>
        <w:pStyle w:val="141"/>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25.3如签订合同并生效后，供应商无故拒绝或延期，除按照合同条款处理外，列入不良行为记录一次，并给予通报。</w:t>
      </w:r>
    </w:p>
    <w:p w14:paraId="56410CCB">
      <w:pPr>
        <w:pStyle w:val="141"/>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25.4中标供应</w:t>
      </w:r>
      <w:r>
        <w:rPr>
          <w:rFonts w:hint="eastAsia" w:ascii="仿宋_GB2312" w:hAnsi="仿宋" w:eastAsia="仿宋_GB2312" w:cs="仿宋_GB2312"/>
          <w:highlight w:val="none"/>
        </w:rPr>
        <w:t>商拒绝与采购人签订合同的，采购人可以按照评审报告推荐的中标或者成交候选人名单排序，确定下一候选人为中标供应商，也可以重新开展采购活动。</w:t>
      </w:r>
    </w:p>
    <w:p w14:paraId="47C3310F">
      <w:pPr>
        <w:pStyle w:val="141"/>
        <w:snapToGrid w:val="0"/>
        <w:spacing w:before="0" w:after="120"/>
        <w:ind w:firstLine="480"/>
        <w:rPr>
          <w:rFonts w:ascii="仿宋_GB2312" w:hAnsi="仿宋" w:eastAsia="仿宋_GB2312" w:cs="仿宋_GB2312"/>
          <w:highlight w:val="none"/>
        </w:rPr>
      </w:pPr>
      <w:r>
        <w:rPr>
          <w:rFonts w:ascii="仿宋_GB2312" w:hAnsi="仿宋" w:eastAsia="仿宋_GB2312" w:cs="仿宋_GB2312"/>
          <w:highlight w:val="none"/>
        </w:rPr>
        <w:t>25.5采购合同由采购人与中标供应商根据</w:t>
      </w:r>
      <w:r>
        <w:rPr>
          <w:rFonts w:hint="eastAsia" w:ascii="仿宋_GB2312" w:hAnsi="仿宋" w:eastAsia="仿宋_GB2312" w:cs="仿宋_GB2312"/>
          <w:highlight w:val="none"/>
        </w:rPr>
        <w:t>招标文件、投标文件等内容签订。</w:t>
      </w:r>
    </w:p>
    <w:p w14:paraId="7C4DF73B">
      <w:pPr>
        <w:pStyle w:val="17"/>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highlight w:val="none"/>
        </w:rPr>
        <w:t>26.</w:t>
      </w:r>
      <w:r>
        <w:rPr>
          <w:rFonts w:hint="eastAsia" w:ascii="仿宋_GB2312" w:hAnsi="仿宋" w:eastAsia="仿宋_GB2312" w:cs="仿宋_GB2312"/>
          <w:b/>
          <w:highlight w:val="none"/>
        </w:rPr>
        <w:t>履约保证金</w:t>
      </w:r>
    </w:p>
    <w:p w14:paraId="2AD9B4AA">
      <w:pPr>
        <w:pStyle w:val="141"/>
        <w:snapToGrid w:val="0"/>
        <w:spacing w:before="0"/>
        <w:ind w:firstLine="480"/>
        <w:rPr>
          <w:rFonts w:ascii="仿宋_GB2312" w:hAnsi="仿宋" w:eastAsia="仿宋_GB2312" w:cs="仿宋_GB2312"/>
          <w:b/>
          <w:sz w:val="32"/>
          <w:highlight w:val="none"/>
        </w:rPr>
      </w:pPr>
      <w:r>
        <w:rPr>
          <w:rFonts w:hint="eastAsia" w:ascii="仿宋_GB2312" w:hAnsi="仿宋" w:eastAsia="仿宋_GB2312" w:cs="仿宋_GB2312"/>
          <w:highlight w:val="none"/>
        </w:rPr>
        <w:t>拟签订的合同文本要求中标供应商提交履约保证金的，供应商应当以支票、汇票、本票或者金融机构、担保机构出具的保函等非现金形式提交。项目验收结束后应及时退还。</w:t>
      </w:r>
    </w:p>
    <w:p w14:paraId="160DB6B7">
      <w:pPr>
        <w:pStyle w:val="41"/>
        <w:rPr>
          <w:rFonts w:ascii="仿宋_GB2312" w:hAnsi="仿宋" w:eastAsia="仿宋_GB2312" w:cs="仿宋_GB2312"/>
          <w:b/>
          <w:sz w:val="32"/>
          <w:highlight w:val="none"/>
        </w:rPr>
      </w:pPr>
    </w:p>
    <w:p w14:paraId="5B482006">
      <w:pPr>
        <w:snapToGrid w:val="0"/>
        <w:spacing w:line="360" w:lineRule="auto"/>
        <w:ind w:left="120" w:leftChars="57" w:firstLine="482" w:firstLineChars="150"/>
        <w:jc w:val="center"/>
        <w:rPr>
          <w:rFonts w:ascii="仿宋_GB2312" w:hAnsi="仿宋" w:eastAsia="仿宋_GB2312" w:cs="仿宋_GB2312"/>
          <w:b/>
          <w:sz w:val="32"/>
          <w:highlight w:val="none"/>
        </w:rPr>
      </w:pPr>
      <w:r>
        <w:rPr>
          <w:rFonts w:hint="eastAsia" w:ascii="仿宋_GB2312" w:hAnsi="仿宋" w:eastAsia="仿宋_GB2312" w:cs="仿宋_GB2312"/>
          <w:b/>
          <w:sz w:val="32"/>
          <w:highlight w:val="none"/>
        </w:rPr>
        <w:t>八、验收</w:t>
      </w:r>
    </w:p>
    <w:p w14:paraId="6FB24885">
      <w:pPr>
        <w:pStyle w:val="17"/>
        <w:spacing w:line="360" w:lineRule="auto"/>
        <w:ind w:firstLine="0" w:firstLineChars="0"/>
        <w:rPr>
          <w:rFonts w:ascii="仿宋_GB2312" w:hAnsi="仿宋" w:eastAsia="仿宋_GB2312" w:cs="仿宋_GB2312"/>
          <w:b/>
          <w:highlight w:val="none"/>
        </w:rPr>
      </w:pPr>
      <w:r>
        <w:rPr>
          <w:rFonts w:hint="eastAsia" w:ascii="仿宋_GB2312" w:hAnsi="仿宋" w:eastAsia="仿宋_GB2312" w:cs="仿宋_GB2312"/>
          <w:b/>
          <w:highlight w:val="none"/>
        </w:rPr>
        <w:t>27</w:t>
      </w:r>
      <w:r>
        <w:rPr>
          <w:rFonts w:ascii="仿宋_GB2312" w:hAnsi="仿宋" w:eastAsia="仿宋_GB2312" w:cs="仿宋_GB2312"/>
          <w:b/>
          <w:highlight w:val="none"/>
        </w:rPr>
        <w:t>.验收</w:t>
      </w:r>
    </w:p>
    <w:p w14:paraId="4550D9F2">
      <w:pPr>
        <w:tabs>
          <w:tab w:val="left" w:pos="0"/>
        </w:tabs>
        <w:spacing w:line="360" w:lineRule="auto"/>
        <w:ind w:firstLine="480"/>
        <w:rPr>
          <w:rFonts w:ascii="仿宋_GB2312" w:hAnsi="仿宋" w:eastAsia="仿宋_GB2312" w:cs="Helvetica"/>
          <w:kern w:val="0"/>
          <w:sz w:val="24"/>
          <w:highlight w:val="none"/>
        </w:rPr>
      </w:pPr>
      <w:r>
        <w:rPr>
          <w:rFonts w:ascii="仿宋_GB2312" w:hAnsi="仿宋" w:eastAsia="仿宋_GB2312" w:cs="Helvetica"/>
          <w:kern w:val="0"/>
          <w:sz w:val="24"/>
          <w:highlight w:val="none"/>
        </w:rPr>
        <w:t>2</w:t>
      </w:r>
      <w:r>
        <w:rPr>
          <w:rFonts w:hint="eastAsia" w:ascii="仿宋_GB2312" w:hAnsi="仿宋" w:eastAsia="仿宋_GB2312" w:cs="Helvetica"/>
          <w:kern w:val="0"/>
          <w:sz w:val="24"/>
          <w:highlight w:val="none"/>
        </w:rPr>
        <w:t>7</w:t>
      </w:r>
      <w:r>
        <w:rPr>
          <w:rFonts w:ascii="仿宋_GB2312" w:hAnsi="仿宋" w:eastAsia="仿宋_GB2312" w:cs="Helvetica"/>
          <w:kern w:val="0"/>
          <w:sz w:val="24"/>
          <w:highlight w:val="none"/>
        </w:rPr>
        <w:t>.1采购人组织对供应商履约的验收。如果发现与合同中要求不符，供应商须承担由此发生的一切损失和费用，并接受相应的处理。</w:t>
      </w:r>
    </w:p>
    <w:p w14:paraId="6BC8B7E6">
      <w:pPr>
        <w:tabs>
          <w:tab w:val="left" w:pos="0"/>
        </w:tabs>
        <w:spacing w:line="360" w:lineRule="auto"/>
        <w:ind w:firstLine="480"/>
        <w:rPr>
          <w:rFonts w:ascii="仿宋_GB2312" w:hAnsi="仿宋" w:eastAsia="仿宋_GB2312" w:cs="Helvetica"/>
          <w:kern w:val="0"/>
          <w:sz w:val="24"/>
          <w:highlight w:val="none"/>
        </w:rPr>
      </w:pPr>
      <w:r>
        <w:rPr>
          <w:rFonts w:ascii="仿宋_GB2312" w:hAnsi="仿宋" w:eastAsia="仿宋_GB2312" w:cs="Helvetica"/>
          <w:kern w:val="0"/>
          <w:sz w:val="24"/>
          <w:highlight w:val="none"/>
        </w:rPr>
        <w:t>2</w:t>
      </w:r>
      <w:r>
        <w:rPr>
          <w:rFonts w:hint="eastAsia" w:ascii="仿宋_GB2312" w:hAnsi="仿宋" w:eastAsia="仿宋_GB2312" w:cs="Helvetica"/>
          <w:kern w:val="0"/>
          <w:sz w:val="24"/>
          <w:highlight w:val="none"/>
        </w:rPr>
        <w:t>7</w:t>
      </w:r>
      <w:r>
        <w:rPr>
          <w:rFonts w:ascii="仿宋_GB2312" w:hAnsi="仿宋" w:eastAsia="仿宋_GB2312" w:cs="Helvetica"/>
          <w:kern w:val="0"/>
          <w:sz w:val="24"/>
          <w:highlight w:val="none"/>
        </w:rPr>
        <w:t>.2采购人可以邀请参加本项目的其他投标人或者第三方机构参与验收。参与验收的投标人或者第三方机构的意见作为</w:t>
      </w:r>
      <w:r>
        <w:rPr>
          <w:rFonts w:hint="eastAsia" w:ascii="仿宋_GB2312" w:hAnsi="仿宋" w:eastAsia="仿宋_GB2312" w:cs="Helvetica"/>
          <w:kern w:val="0"/>
          <w:sz w:val="24"/>
          <w:highlight w:val="none"/>
        </w:rPr>
        <w:t>验收书的参考资料一并存档。</w:t>
      </w:r>
    </w:p>
    <w:p w14:paraId="02FCC984">
      <w:pPr>
        <w:tabs>
          <w:tab w:val="left" w:pos="0"/>
        </w:tabs>
        <w:spacing w:line="360" w:lineRule="auto"/>
        <w:ind w:firstLine="480"/>
        <w:rPr>
          <w:rFonts w:ascii="仿宋_GB2312" w:hAnsi="仿宋" w:eastAsia="仿宋_GB2312" w:cs="Helvetica"/>
          <w:kern w:val="0"/>
          <w:sz w:val="24"/>
          <w:highlight w:val="none"/>
        </w:rPr>
      </w:pPr>
      <w:r>
        <w:rPr>
          <w:rFonts w:ascii="仿宋_GB2312" w:hAnsi="仿宋" w:eastAsia="仿宋_GB2312" w:cs="Helvetica"/>
          <w:kern w:val="0"/>
          <w:sz w:val="24"/>
          <w:highlight w:val="none"/>
        </w:rPr>
        <w:t>2</w:t>
      </w:r>
      <w:r>
        <w:rPr>
          <w:rFonts w:hint="eastAsia" w:ascii="仿宋_GB2312" w:hAnsi="仿宋" w:eastAsia="仿宋_GB2312" w:cs="Helvetica"/>
          <w:kern w:val="0"/>
          <w:sz w:val="24"/>
          <w:highlight w:val="none"/>
        </w:rPr>
        <w:t>7</w:t>
      </w:r>
      <w:r>
        <w:rPr>
          <w:rFonts w:ascii="仿宋_GB2312" w:hAnsi="仿宋" w:eastAsia="仿宋_GB2312" w:cs="Helvetica"/>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w:t>
      </w:r>
    </w:p>
    <w:p w14:paraId="1F11D6F4">
      <w:pPr>
        <w:tabs>
          <w:tab w:val="left" w:pos="0"/>
        </w:tabs>
        <w:spacing w:line="360" w:lineRule="auto"/>
        <w:ind w:firstLine="480"/>
        <w:rPr>
          <w:rFonts w:ascii="仿宋_GB2312" w:hAnsi="仿宋" w:eastAsia="仿宋_GB2312" w:cs="仿宋_GB2312"/>
          <w:sz w:val="18"/>
          <w:szCs w:val="18"/>
          <w:highlight w:val="none"/>
        </w:rPr>
      </w:pPr>
      <w:r>
        <w:rPr>
          <w:rFonts w:ascii="仿宋_GB2312" w:hAnsi="仿宋" w:eastAsia="仿宋_GB2312" w:cs="Helvetica"/>
          <w:kern w:val="0"/>
          <w:sz w:val="24"/>
          <w:highlight w:val="none"/>
        </w:rPr>
        <w:t>2</w:t>
      </w:r>
      <w:r>
        <w:rPr>
          <w:rFonts w:hint="eastAsia" w:ascii="仿宋_GB2312" w:hAnsi="仿宋" w:eastAsia="仿宋_GB2312" w:cs="Helvetica"/>
          <w:kern w:val="0"/>
          <w:sz w:val="24"/>
          <w:highlight w:val="none"/>
        </w:rPr>
        <w:t>7</w:t>
      </w:r>
      <w:r>
        <w:rPr>
          <w:rFonts w:ascii="仿宋_GB2312" w:hAnsi="仿宋" w:eastAsia="仿宋_GB2312" w:cs="Helvetica"/>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56CA2CBA">
      <w:pPr>
        <w:snapToGrid w:val="0"/>
        <w:spacing w:line="360" w:lineRule="auto"/>
        <w:ind w:left="120" w:leftChars="57" w:firstLine="482" w:firstLineChars="150"/>
        <w:jc w:val="center"/>
        <w:rPr>
          <w:rFonts w:hint="eastAsia" w:ascii="仿宋_GB2312" w:hAnsi="仿宋" w:eastAsia="仿宋_GB2312" w:cs="仿宋_GB2312"/>
          <w:b/>
          <w:sz w:val="32"/>
          <w:szCs w:val="24"/>
          <w:highlight w:val="none"/>
        </w:rPr>
      </w:pPr>
      <w:r>
        <w:rPr>
          <w:rFonts w:hint="eastAsia" w:ascii="仿宋_GB2312" w:hAnsi="仿宋" w:eastAsia="仿宋_GB2312" w:cs="仿宋_GB2312"/>
          <w:b/>
          <w:sz w:val="32"/>
          <w:szCs w:val="24"/>
          <w:highlight w:val="none"/>
          <w:lang w:eastAsia="zh-CN"/>
        </w:rPr>
        <w:t>九</w:t>
      </w:r>
      <w:r>
        <w:rPr>
          <w:rFonts w:hint="eastAsia" w:ascii="仿宋_GB2312" w:hAnsi="仿宋" w:eastAsia="仿宋_GB2312" w:cs="仿宋_GB2312"/>
          <w:b/>
          <w:sz w:val="32"/>
          <w:szCs w:val="24"/>
          <w:highlight w:val="none"/>
        </w:rPr>
        <w:t>、其它</w:t>
      </w:r>
    </w:p>
    <w:p w14:paraId="66503038">
      <w:pPr>
        <w:adjustRightInd/>
        <w:spacing w:line="312"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《中华人民共和国政府采购法》第七十七条供应商有下列情形之一的，处以采购金额千分之五以上千分之十以下的罚款，列入</w:t>
      </w:r>
      <w:r>
        <w:rPr>
          <w:highlight w:val="none"/>
        </w:rPr>
        <w:fldChar w:fldCharType="begin"/>
      </w:r>
      <w:r>
        <w:rPr>
          <w:highlight w:val="none"/>
        </w:rPr>
        <w:instrText xml:space="preserve"> HYPERLINK "http://baike.baidu.com/view/2183629.htm" \t "_blank" </w:instrText>
      </w:r>
      <w:r>
        <w:rPr>
          <w:highlight w:val="none"/>
        </w:rPr>
        <w:fldChar w:fldCharType="separate"/>
      </w:r>
      <w:r>
        <w:rPr>
          <w:rFonts w:hint="eastAsia" w:ascii="仿宋" w:hAnsi="仿宋" w:eastAsia="仿宋" w:cs="仿宋"/>
          <w:kern w:val="0"/>
          <w:sz w:val="24"/>
          <w:highlight w:val="none"/>
        </w:rPr>
        <w:t>不良行为记录</w:t>
      </w:r>
      <w:r>
        <w:rPr>
          <w:rFonts w:hint="eastAsia" w:ascii="仿宋" w:hAnsi="仿宋" w:eastAsia="仿宋" w:cs="仿宋"/>
          <w:kern w:val="0"/>
          <w:sz w:val="24"/>
          <w:highlight w:val="none"/>
        </w:rPr>
        <w:fldChar w:fldCharType="end"/>
      </w:r>
      <w:r>
        <w:rPr>
          <w:rFonts w:hint="eastAsia" w:ascii="仿宋" w:hAnsi="仿宋" w:eastAsia="仿宋" w:cs="仿宋"/>
          <w:kern w:val="0"/>
          <w:sz w:val="24"/>
          <w:highlight w:val="none"/>
        </w:rPr>
        <w:t>名单，在一至三年内禁止参加政府采购活动，有违法所得的，并处没收违法所得，情节严重的，由</w:t>
      </w:r>
      <w:r>
        <w:rPr>
          <w:highlight w:val="none"/>
        </w:rPr>
        <w:fldChar w:fldCharType="begin"/>
      </w:r>
      <w:r>
        <w:rPr>
          <w:highlight w:val="none"/>
        </w:rPr>
        <w:instrText xml:space="preserve"> HYPERLINK "http://baike.baidu.com/view/2292396.htm" \t "_blank" </w:instrText>
      </w:r>
      <w:r>
        <w:rPr>
          <w:highlight w:val="none"/>
        </w:rPr>
        <w:fldChar w:fldCharType="separate"/>
      </w:r>
      <w:r>
        <w:rPr>
          <w:rFonts w:hint="eastAsia" w:ascii="仿宋" w:hAnsi="仿宋" w:eastAsia="仿宋" w:cs="仿宋"/>
          <w:kern w:val="0"/>
          <w:sz w:val="24"/>
          <w:highlight w:val="none"/>
        </w:rPr>
        <w:t>工商行政管理机关</w:t>
      </w:r>
      <w:r>
        <w:rPr>
          <w:rFonts w:hint="eastAsia" w:ascii="仿宋" w:hAnsi="仿宋" w:eastAsia="仿宋" w:cs="仿宋"/>
          <w:kern w:val="0"/>
          <w:sz w:val="24"/>
          <w:highlight w:val="none"/>
        </w:rPr>
        <w:fldChar w:fldCharType="end"/>
      </w:r>
      <w:r>
        <w:rPr>
          <w:rFonts w:hint="eastAsia" w:ascii="仿宋" w:hAnsi="仿宋" w:eastAsia="仿宋" w:cs="仿宋"/>
          <w:kern w:val="0"/>
          <w:sz w:val="24"/>
          <w:highlight w:val="none"/>
        </w:rPr>
        <w:t>吊销营业执照；构成犯罪的，依法追究刑事责任：</w:t>
      </w:r>
    </w:p>
    <w:p w14:paraId="301B10E0">
      <w:pPr>
        <w:adjustRightInd/>
        <w:spacing w:line="312"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（一）提供虚假设备谋取中标、成交的；</w:t>
      </w:r>
    </w:p>
    <w:p w14:paraId="09CE8F8F">
      <w:pPr>
        <w:adjustRightInd/>
        <w:spacing w:line="312"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（二）采取不正当手段诋毁、排挤其他供应商的；</w:t>
      </w:r>
    </w:p>
    <w:p w14:paraId="040AD140">
      <w:pPr>
        <w:adjustRightInd/>
        <w:spacing w:line="312"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（三）与采购人、其他供应商或者采购代理机构恶意串通的；</w:t>
      </w:r>
    </w:p>
    <w:p w14:paraId="7EC02715">
      <w:pPr>
        <w:adjustRightInd/>
        <w:spacing w:line="312"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（四）向采购人、采购代理机构行贿或者提供其他不正当利益的；</w:t>
      </w:r>
    </w:p>
    <w:p w14:paraId="65B4461D">
      <w:pPr>
        <w:adjustRightInd/>
        <w:spacing w:line="312"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（五）在招标采购过程中与采购人进行协商谈判的；</w:t>
      </w:r>
    </w:p>
    <w:p w14:paraId="6DFD36E9">
      <w:pPr>
        <w:adjustRightInd/>
        <w:spacing w:line="312"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（六）拒绝有关部门监督检查或者提供虚假情况的。</w:t>
      </w:r>
    </w:p>
    <w:p w14:paraId="3314ABDD">
      <w:pPr>
        <w:adjustRightInd/>
        <w:spacing w:line="312"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供应商有前款第（一）至（五）项情形之一的，中标、成交无效。</w:t>
      </w:r>
    </w:p>
    <w:p w14:paraId="7E308D96">
      <w:pPr>
        <w:adjustRightInd/>
        <w:spacing w:line="312"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《中华人民共和国政府采购法实施条例》第七十二条　供应商有下列情形之一的，依照政府采购法第七十七条第一款的规定追究法律责任：</w:t>
      </w:r>
    </w:p>
    <w:p w14:paraId="75FA100E">
      <w:pPr>
        <w:adjustRightInd/>
        <w:spacing w:line="312"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（一）向评标委员会、竞争性谈判小组或者询价小组成员行贿或者提供其他不正当利益；</w:t>
      </w:r>
    </w:p>
    <w:p w14:paraId="75D99572">
      <w:pPr>
        <w:adjustRightInd/>
        <w:spacing w:line="312"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（二）中标或者成交后无正当理由拒不与采购人签订政府采购合同；</w:t>
      </w:r>
    </w:p>
    <w:p w14:paraId="1C113078">
      <w:pPr>
        <w:adjustRightInd/>
        <w:spacing w:line="312"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（三）未按照采购文件确定的事项签订政府采购合同；</w:t>
      </w:r>
    </w:p>
    <w:p w14:paraId="2C584DB8">
      <w:pPr>
        <w:adjustRightInd/>
        <w:spacing w:line="312"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（四）将政府采购合同转包；</w:t>
      </w:r>
    </w:p>
    <w:p w14:paraId="5594F6CB">
      <w:pPr>
        <w:adjustRightInd/>
        <w:spacing w:line="312"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（五）提供假冒伪劣产品；</w:t>
      </w:r>
    </w:p>
    <w:p w14:paraId="2BDA17FA">
      <w:pPr>
        <w:adjustRightInd/>
        <w:spacing w:line="312"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（六）擅自变更、中止或者终止政府采购合同。</w:t>
      </w:r>
    </w:p>
    <w:p w14:paraId="0E9BAA7F">
      <w:pPr>
        <w:adjustRightInd/>
        <w:spacing w:line="312"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供应商有前款第一项规定情形的，中标、成交无效。评审阶段资格发生变化，供应商未依照本条例第二十一条的规定通知采购人和采购代理机构的，处以采购金额5‰的罚款，列入不良行为记录名单，中标、成交无效。</w:t>
      </w:r>
    </w:p>
    <w:p w14:paraId="15D2544A">
      <w:pPr>
        <w:adjustRightInd/>
        <w:spacing w:line="312"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《中华人民共和国政府采购法实施条例》第七十三条　供应商捏造事实、提供虚假设备或者以非法手段取得证明设备进行投诉的，由财政部门列入不良行为记录名单，禁止其1至3年内参加政府采购活动。</w:t>
      </w:r>
    </w:p>
    <w:p w14:paraId="79BA8B95">
      <w:pPr>
        <w:adjustRightInd/>
        <w:spacing w:line="312"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《中华人民共和国政府采购法实施条例》第七十四条　有下列情形之一的，属于恶意串通，对供应商依照政府采购法第七十七条第一款的规定追究法律责任，对采购人、采购代理机构及其工作人员依照政府采购法第七十二条的规定追究法律责任：</w:t>
      </w:r>
    </w:p>
    <w:p w14:paraId="3AFFB96A">
      <w:pPr>
        <w:adjustRightInd/>
        <w:spacing w:line="312"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（一）供应商直接或者间接从采购人或者采购代理机构处获得其他供应商的相关情况并修改其投标文件或者响应文件；</w:t>
      </w:r>
    </w:p>
    <w:p w14:paraId="05DFBCBA">
      <w:pPr>
        <w:adjustRightInd/>
        <w:spacing w:line="312"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（二）供应商按照采购人或者采购代理机构的授意撤换、修改投标文件或者响应文件；</w:t>
      </w:r>
    </w:p>
    <w:p w14:paraId="69F43E43">
      <w:pPr>
        <w:adjustRightInd/>
        <w:spacing w:line="312"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（三）供应商之间协商报价、技术方案等投标文件或者响应文件的实质性内容；</w:t>
      </w:r>
    </w:p>
    <w:p w14:paraId="211C39E8">
      <w:pPr>
        <w:adjustRightInd/>
        <w:spacing w:line="312"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（四）属于同一集团、协会、商会等组织成员的供应商按照该组织要求协同参加政府采购活动；</w:t>
      </w:r>
    </w:p>
    <w:p w14:paraId="2423AD31">
      <w:pPr>
        <w:adjustRightInd/>
        <w:spacing w:line="312"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（五）供应商之间事先约定由某一特定供应商中标、成交；</w:t>
      </w:r>
    </w:p>
    <w:p w14:paraId="2E4864B9">
      <w:pPr>
        <w:adjustRightInd/>
        <w:spacing w:line="312"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（六）供应商之间商定部分供应商放弃参加政府采购活动或者放弃中标、成交；</w:t>
      </w:r>
    </w:p>
    <w:p w14:paraId="717B8F1D">
      <w:pPr>
        <w:adjustRightInd/>
        <w:spacing w:line="312"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（七）供应商与采购人或者采购代理机构之间、供应商相互之间，为谋求特定供应商中标、成交或者排斥其他供应商的其他串通行为。</w:t>
      </w:r>
    </w:p>
    <w:bookmarkEnd w:id="11"/>
    <w:bookmarkEnd w:id="12"/>
    <w:p w14:paraId="23ED8C12">
      <w:pPr>
        <w:spacing w:line="360" w:lineRule="auto"/>
        <w:jc w:val="center"/>
        <w:outlineLvl w:val="0"/>
        <w:rPr>
          <w:rFonts w:hint="eastAsia" w:ascii="仿宋" w:hAnsi="仿宋" w:eastAsia="仿宋" w:cs="仿宋_GB2312"/>
          <w:b/>
          <w:color w:val="auto"/>
          <w:sz w:val="36"/>
          <w:szCs w:val="36"/>
          <w:highlight w:val="none"/>
        </w:rPr>
      </w:pPr>
      <w:bookmarkStart w:id="13" w:name="第四部分"/>
    </w:p>
    <w:p w14:paraId="5F690415">
      <w:pPr>
        <w:spacing w:line="360" w:lineRule="auto"/>
        <w:jc w:val="center"/>
        <w:outlineLvl w:val="0"/>
        <w:rPr>
          <w:rFonts w:hint="eastAsia" w:ascii="仿宋" w:hAnsi="仿宋" w:eastAsia="仿宋" w:cs="仿宋_GB2312"/>
          <w:b/>
          <w:color w:val="auto"/>
          <w:sz w:val="36"/>
          <w:szCs w:val="36"/>
          <w:highlight w:val="none"/>
        </w:rPr>
      </w:pPr>
    </w:p>
    <w:p w14:paraId="6A0188AA">
      <w:pPr>
        <w:spacing w:line="360" w:lineRule="auto"/>
        <w:jc w:val="center"/>
        <w:outlineLvl w:val="0"/>
        <w:rPr>
          <w:rFonts w:hint="eastAsia" w:ascii="仿宋" w:hAnsi="仿宋" w:eastAsia="仿宋" w:cs="仿宋_GB2312"/>
          <w:b/>
          <w:color w:val="auto"/>
          <w:sz w:val="36"/>
          <w:szCs w:val="36"/>
          <w:highlight w:val="none"/>
        </w:rPr>
      </w:pPr>
    </w:p>
    <w:p w14:paraId="4140FDDA">
      <w:pPr>
        <w:spacing w:line="360" w:lineRule="auto"/>
        <w:jc w:val="center"/>
        <w:outlineLvl w:val="0"/>
        <w:rPr>
          <w:rFonts w:hint="eastAsia" w:ascii="仿宋" w:hAnsi="仿宋" w:eastAsia="仿宋" w:cs="仿宋_GB2312"/>
          <w:b/>
          <w:color w:val="auto"/>
          <w:sz w:val="36"/>
          <w:szCs w:val="36"/>
          <w:highlight w:val="none"/>
        </w:rPr>
      </w:pPr>
    </w:p>
    <w:p w14:paraId="12E6DC6E">
      <w:pPr>
        <w:spacing w:line="360" w:lineRule="auto"/>
        <w:jc w:val="center"/>
        <w:outlineLvl w:val="0"/>
        <w:rPr>
          <w:rFonts w:hint="eastAsia" w:ascii="仿宋" w:hAnsi="仿宋" w:eastAsia="仿宋" w:cs="仿宋_GB2312"/>
          <w:b/>
          <w:color w:val="auto"/>
          <w:sz w:val="36"/>
          <w:szCs w:val="36"/>
          <w:highlight w:val="none"/>
        </w:rPr>
      </w:pPr>
    </w:p>
    <w:p w14:paraId="40335213">
      <w:pPr>
        <w:spacing w:line="360" w:lineRule="auto"/>
        <w:jc w:val="center"/>
        <w:outlineLvl w:val="0"/>
        <w:rPr>
          <w:rFonts w:hint="eastAsia" w:ascii="仿宋" w:hAnsi="仿宋" w:eastAsia="仿宋" w:cs="仿宋_GB2312"/>
          <w:b/>
          <w:color w:val="auto"/>
          <w:sz w:val="36"/>
          <w:szCs w:val="36"/>
          <w:highlight w:val="none"/>
        </w:rPr>
      </w:pPr>
    </w:p>
    <w:p w14:paraId="0E94D856">
      <w:pPr>
        <w:spacing w:line="360" w:lineRule="auto"/>
        <w:jc w:val="center"/>
        <w:outlineLvl w:val="0"/>
        <w:rPr>
          <w:rFonts w:hint="eastAsia" w:ascii="仿宋" w:hAnsi="仿宋" w:eastAsia="仿宋" w:cs="仿宋_GB2312"/>
          <w:b/>
          <w:color w:val="auto"/>
          <w:sz w:val="36"/>
          <w:szCs w:val="36"/>
          <w:highlight w:val="none"/>
        </w:rPr>
      </w:pPr>
    </w:p>
    <w:p w14:paraId="28C0C5AB">
      <w:pPr>
        <w:spacing w:line="360" w:lineRule="auto"/>
        <w:jc w:val="center"/>
        <w:outlineLvl w:val="0"/>
        <w:rPr>
          <w:rFonts w:hint="eastAsia" w:ascii="仿宋" w:hAnsi="仿宋" w:eastAsia="仿宋" w:cs="仿宋_GB2312"/>
          <w:b/>
          <w:color w:val="auto"/>
          <w:sz w:val="36"/>
          <w:szCs w:val="36"/>
          <w:highlight w:val="none"/>
        </w:rPr>
      </w:pPr>
    </w:p>
    <w:p w14:paraId="1C7A8816">
      <w:pPr>
        <w:spacing w:line="360" w:lineRule="auto"/>
        <w:jc w:val="center"/>
        <w:outlineLvl w:val="0"/>
        <w:rPr>
          <w:rFonts w:hint="eastAsia" w:ascii="仿宋" w:hAnsi="仿宋" w:eastAsia="仿宋" w:cs="仿宋_GB2312"/>
          <w:b/>
          <w:color w:val="auto"/>
          <w:sz w:val="36"/>
          <w:szCs w:val="36"/>
          <w:highlight w:val="none"/>
        </w:rPr>
      </w:pPr>
    </w:p>
    <w:p w14:paraId="22E76937">
      <w:pPr>
        <w:spacing w:line="360" w:lineRule="auto"/>
        <w:jc w:val="center"/>
        <w:outlineLvl w:val="0"/>
        <w:rPr>
          <w:rFonts w:hint="eastAsia" w:ascii="仿宋" w:hAnsi="仿宋" w:eastAsia="仿宋" w:cs="仿宋_GB2312"/>
          <w:b/>
          <w:color w:val="auto"/>
          <w:sz w:val="36"/>
          <w:szCs w:val="36"/>
          <w:highlight w:val="none"/>
        </w:rPr>
      </w:pPr>
    </w:p>
    <w:p w14:paraId="0747B0A4">
      <w:pPr>
        <w:spacing w:line="360" w:lineRule="auto"/>
        <w:jc w:val="center"/>
        <w:outlineLvl w:val="0"/>
        <w:rPr>
          <w:rFonts w:hint="eastAsia" w:ascii="仿宋" w:hAnsi="仿宋" w:eastAsia="仿宋" w:cs="仿宋_GB2312"/>
          <w:b/>
          <w:color w:val="auto"/>
          <w:sz w:val="36"/>
          <w:szCs w:val="36"/>
          <w:highlight w:val="none"/>
        </w:rPr>
      </w:pPr>
    </w:p>
    <w:p w14:paraId="58D5CE46">
      <w:pPr>
        <w:spacing w:line="360" w:lineRule="auto"/>
        <w:jc w:val="center"/>
        <w:outlineLvl w:val="0"/>
        <w:rPr>
          <w:rFonts w:hint="eastAsia" w:ascii="仿宋" w:hAnsi="仿宋" w:eastAsia="仿宋" w:cs="仿宋_GB2312"/>
          <w:b/>
          <w:color w:val="auto"/>
          <w:sz w:val="36"/>
          <w:szCs w:val="36"/>
          <w:highlight w:val="none"/>
        </w:rPr>
      </w:pPr>
    </w:p>
    <w:p w14:paraId="7FC312ED">
      <w:pPr>
        <w:spacing w:line="360" w:lineRule="auto"/>
        <w:jc w:val="center"/>
        <w:outlineLvl w:val="0"/>
        <w:rPr>
          <w:rFonts w:hint="eastAsia" w:ascii="仿宋" w:hAnsi="仿宋" w:eastAsia="仿宋" w:cs="仿宋_GB2312"/>
          <w:b/>
          <w:color w:val="auto"/>
          <w:sz w:val="36"/>
          <w:szCs w:val="36"/>
          <w:highlight w:val="none"/>
        </w:rPr>
      </w:pPr>
    </w:p>
    <w:p w14:paraId="0BB36C4F">
      <w:pPr>
        <w:spacing w:line="360" w:lineRule="auto"/>
        <w:jc w:val="center"/>
        <w:outlineLvl w:val="0"/>
        <w:rPr>
          <w:rFonts w:hint="eastAsia" w:ascii="仿宋" w:hAnsi="仿宋" w:eastAsia="仿宋" w:cs="仿宋_GB2312"/>
          <w:b/>
          <w:color w:val="auto"/>
          <w:sz w:val="36"/>
          <w:szCs w:val="36"/>
          <w:highlight w:val="none"/>
        </w:rPr>
      </w:pPr>
    </w:p>
    <w:p w14:paraId="7E2FA258">
      <w:pPr>
        <w:spacing w:line="360" w:lineRule="auto"/>
        <w:jc w:val="center"/>
        <w:outlineLvl w:val="0"/>
        <w:rPr>
          <w:rFonts w:hint="eastAsia" w:ascii="仿宋" w:hAnsi="仿宋" w:eastAsia="仿宋" w:cs="仿宋_GB2312"/>
          <w:b/>
          <w:color w:val="auto"/>
          <w:sz w:val="36"/>
          <w:szCs w:val="36"/>
          <w:highlight w:val="none"/>
        </w:rPr>
      </w:pPr>
    </w:p>
    <w:p w14:paraId="65B33D0A">
      <w:pPr>
        <w:spacing w:line="360" w:lineRule="auto"/>
        <w:jc w:val="center"/>
        <w:outlineLvl w:val="0"/>
        <w:rPr>
          <w:rFonts w:hint="eastAsia" w:ascii="仿宋" w:hAnsi="仿宋" w:eastAsia="仿宋" w:cs="仿宋_GB2312"/>
          <w:b/>
          <w:color w:val="auto"/>
          <w:sz w:val="36"/>
          <w:szCs w:val="36"/>
          <w:highlight w:val="none"/>
        </w:rPr>
      </w:pPr>
    </w:p>
    <w:p w14:paraId="63D39397">
      <w:pPr>
        <w:spacing w:line="360" w:lineRule="auto"/>
        <w:jc w:val="center"/>
        <w:outlineLvl w:val="0"/>
        <w:rPr>
          <w:rFonts w:hint="eastAsia" w:ascii="仿宋" w:hAnsi="仿宋" w:eastAsia="仿宋" w:cs="仿宋_GB2312"/>
          <w:b/>
          <w:color w:val="auto"/>
          <w:sz w:val="36"/>
          <w:szCs w:val="36"/>
          <w:highlight w:val="none"/>
        </w:rPr>
      </w:pPr>
    </w:p>
    <w:p w14:paraId="4B91E12A">
      <w:pPr>
        <w:spacing w:line="360" w:lineRule="auto"/>
        <w:jc w:val="center"/>
        <w:outlineLvl w:val="0"/>
        <w:rPr>
          <w:rFonts w:hint="eastAsia" w:ascii="仿宋" w:hAnsi="仿宋" w:eastAsia="仿宋" w:cs="仿宋_GB2312"/>
          <w:b/>
          <w:color w:val="auto"/>
          <w:sz w:val="36"/>
          <w:szCs w:val="36"/>
          <w:highlight w:val="none"/>
        </w:rPr>
      </w:pPr>
    </w:p>
    <w:p w14:paraId="1A5F0F86">
      <w:pPr>
        <w:tabs>
          <w:tab w:val="left" w:pos="2750"/>
          <w:tab w:val="center" w:pos="4595"/>
        </w:tabs>
        <w:spacing w:line="360" w:lineRule="auto"/>
        <w:jc w:val="center"/>
        <w:outlineLvl w:val="0"/>
        <w:rPr>
          <w:rFonts w:hint="eastAsia"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第三部分</w:t>
      </w:r>
      <w:r>
        <w:rPr>
          <w:rFonts w:ascii="仿宋" w:hAnsi="仿宋" w:eastAsia="仿宋" w:cs="仿宋_GB2312"/>
          <w:b/>
          <w:color w:val="auto"/>
          <w:sz w:val="36"/>
          <w:szCs w:val="36"/>
          <w:highlight w:val="none"/>
        </w:rPr>
        <w:t xml:space="preserve">   </w:t>
      </w:r>
      <w:r>
        <w:rPr>
          <w:rFonts w:hint="eastAsia" w:ascii="仿宋" w:hAnsi="仿宋" w:eastAsia="仿宋" w:cs="仿宋_GB2312"/>
          <w:b/>
          <w:color w:val="auto"/>
          <w:sz w:val="36"/>
          <w:szCs w:val="36"/>
          <w:highlight w:val="none"/>
        </w:rPr>
        <w:t>采购需求</w:t>
      </w:r>
    </w:p>
    <w:p w14:paraId="515A4684">
      <w:pPr>
        <w:ind w:firstLine="482" w:firstLineChars="200"/>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rPr>
        <w:t>一、</w:t>
      </w:r>
      <w:r>
        <w:rPr>
          <w:rFonts w:hint="eastAsia" w:ascii="仿宋" w:hAnsi="仿宋" w:eastAsia="仿宋" w:cs="仿宋"/>
          <w:b/>
          <w:bCs/>
          <w:color w:val="000000"/>
          <w:sz w:val="24"/>
          <w:highlight w:val="none"/>
          <w:lang w:val="en-US" w:eastAsia="zh-CN"/>
        </w:rPr>
        <w:t>设备清单</w:t>
      </w:r>
    </w:p>
    <w:tbl>
      <w:tblPr>
        <w:tblStyle w:val="65"/>
        <w:tblW w:w="101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079"/>
        <w:gridCol w:w="1834"/>
        <w:gridCol w:w="4620"/>
        <w:gridCol w:w="915"/>
        <w:gridCol w:w="960"/>
      </w:tblGrid>
      <w:tr w14:paraId="26DA1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D915">
            <w:pPr>
              <w:keepNext w:val="0"/>
              <w:keepLines w:val="0"/>
              <w:widowControl/>
              <w:suppressLineNumbers w:val="0"/>
              <w:jc w:val="center"/>
              <w:textAlignment w:val="center"/>
              <w:rPr>
                <w:rFonts w:hint="eastAsia" w:ascii="仿宋" w:hAnsi="仿宋" w:eastAsia="仿宋" w:cs="仿宋"/>
                <w:spacing w:val="-1"/>
                <w:kern w:val="0"/>
                <w:sz w:val="24"/>
                <w:szCs w:val="24"/>
                <w:highlight w:val="none"/>
                <w:lang w:val="en-US" w:eastAsia="zh-CN" w:bidi="ar-SA"/>
              </w:rPr>
            </w:pPr>
            <w:r>
              <w:rPr>
                <w:rFonts w:hint="eastAsia" w:ascii="仿宋" w:hAnsi="仿宋" w:eastAsia="仿宋" w:cs="仿宋"/>
                <w:spacing w:val="-1"/>
                <w:kern w:val="0"/>
                <w:sz w:val="24"/>
                <w:szCs w:val="24"/>
                <w:highlight w:val="none"/>
                <w:lang w:val="en-US" w:eastAsia="zh-CN" w:bidi="ar-SA"/>
              </w:rPr>
              <w:t>序号</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9DF4">
            <w:pPr>
              <w:keepNext w:val="0"/>
              <w:keepLines w:val="0"/>
              <w:widowControl/>
              <w:suppressLineNumbers w:val="0"/>
              <w:jc w:val="center"/>
              <w:textAlignment w:val="center"/>
              <w:rPr>
                <w:rFonts w:hint="eastAsia" w:ascii="仿宋" w:hAnsi="仿宋" w:eastAsia="仿宋" w:cs="仿宋"/>
                <w:spacing w:val="-1"/>
                <w:kern w:val="0"/>
                <w:sz w:val="24"/>
                <w:szCs w:val="24"/>
                <w:highlight w:val="none"/>
                <w:lang w:val="en-US" w:eastAsia="zh-CN" w:bidi="ar-SA"/>
              </w:rPr>
            </w:pPr>
            <w:r>
              <w:rPr>
                <w:rFonts w:hint="eastAsia" w:ascii="仿宋" w:hAnsi="仿宋" w:eastAsia="仿宋" w:cs="仿宋"/>
                <w:spacing w:val="-1"/>
                <w:kern w:val="0"/>
                <w:sz w:val="24"/>
                <w:szCs w:val="24"/>
                <w:highlight w:val="none"/>
                <w:lang w:val="en-US" w:eastAsia="zh-CN" w:bidi="ar-SA"/>
              </w:rPr>
              <w:t>位置</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CFA71">
            <w:pPr>
              <w:keepNext w:val="0"/>
              <w:keepLines w:val="0"/>
              <w:widowControl/>
              <w:suppressLineNumbers w:val="0"/>
              <w:jc w:val="center"/>
              <w:textAlignment w:val="center"/>
              <w:rPr>
                <w:rFonts w:hint="eastAsia" w:ascii="仿宋" w:hAnsi="仿宋" w:eastAsia="仿宋" w:cs="仿宋"/>
                <w:spacing w:val="-1"/>
                <w:kern w:val="0"/>
                <w:sz w:val="24"/>
                <w:szCs w:val="24"/>
                <w:highlight w:val="none"/>
                <w:lang w:val="en-US" w:eastAsia="zh-CN" w:bidi="ar-SA"/>
              </w:rPr>
            </w:pPr>
            <w:r>
              <w:rPr>
                <w:rFonts w:hint="eastAsia" w:ascii="仿宋" w:hAnsi="仿宋" w:eastAsia="仿宋" w:cs="仿宋"/>
                <w:spacing w:val="-1"/>
                <w:kern w:val="0"/>
                <w:sz w:val="24"/>
                <w:szCs w:val="24"/>
                <w:highlight w:val="none"/>
                <w:lang w:val="en-US" w:eastAsia="zh-CN" w:bidi="ar-SA"/>
              </w:rPr>
              <w:t>产品名称</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1A44">
            <w:pPr>
              <w:keepNext w:val="0"/>
              <w:keepLines w:val="0"/>
              <w:widowControl/>
              <w:suppressLineNumbers w:val="0"/>
              <w:jc w:val="center"/>
              <w:textAlignment w:val="center"/>
              <w:rPr>
                <w:rFonts w:hint="eastAsia" w:ascii="仿宋" w:hAnsi="仿宋" w:eastAsia="仿宋" w:cs="仿宋"/>
                <w:spacing w:val="-1"/>
                <w:kern w:val="0"/>
                <w:sz w:val="24"/>
                <w:szCs w:val="24"/>
                <w:highlight w:val="none"/>
                <w:lang w:val="en-US" w:eastAsia="zh-CN" w:bidi="ar-SA"/>
              </w:rPr>
            </w:pPr>
            <w:r>
              <w:rPr>
                <w:rFonts w:hint="eastAsia" w:ascii="仿宋" w:hAnsi="仿宋" w:eastAsia="仿宋" w:cs="仿宋"/>
                <w:spacing w:val="-1"/>
                <w:kern w:val="0"/>
                <w:sz w:val="24"/>
                <w:szCs w:val="24"/>
                <w:highlight w:val="none"/>
                <w:lang w:val="en-US" w:eastAsia="zh-CN" w:bidi="ar-SA"/>
              </w:rPr>
              <w:t>型号规格</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414A">
            <w:pPr>
              <w:keepNext w:val="0"/>
              <w:keepLines w:val="0"/>
              <w:widowControl/>
              <w:suppressLineNumbers w:val="0"/>
              <w:jc w:val="center"/>
              <w:textAlignment w:val="center"/>
              <w:rPr>
                <w:rFonts w:hint="eastAsia" w:ascii="仿宋" w:hAnsi="仿宋" w:eastAsia="仿宋" w:cs="仿宋"/>
                <w:spacing w:val="-1"/>
                <w:kern w:val="0"/>
                <w:sz w:val="24"/>
                <w:szCs w:val="24"/>
                <w:highlight w:val="none"/>
                <w:lang w:val="en-US" w:eastAsia="zh-CN" w:bidi="ar-SA"/>
              </w:rPr>
            </w:pPr>
            <w:r>
              <w:rPr>
                <w:rFonts w:hint="eastAsia" w:ascii="仿宋" w:hAnsi="仿宋" w:eastAsia="仿宋" w:cs="仿宋"/>
                <w:spacing w:val="-1"/>
                <w:kern w:val="0"/>
                <w:sz w:val="24"/>
                <w:szCs w:val="24"/>
                <w:highlight w:val="none"/>
                <w:lang w:val="en-US" w:eastAsia="zh-CN" w:bidi="ar-SA"/>
              </w:rPr>
              <w:t>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E777">
            <w:pPr>
              <w:keepNext w:val="0"/>
              <w:keepLines w:val="0"/>
              <w:widowControl/>
              <w:suppressLineNumbers w:val="0"/>
              <w:jc w:val="center"/>
              <w:textAlignment w:val="center"/>
              <w:rPr>
                <w:rFonts w:hint="eastAsia" w:ascii="仿宋" w:hAnsi="仿宋" w:eastAsia="仿宋" w:cs="仿宋"/>
                <w:spacing w:val="-1"/>
                <w:kern w:val="0"/>
                <w:sz w:val="24"/>
                <w:szCs w:val="24"/>
                <w:highlight w:val="none"/>
                <w:lang w:val="en-US" w:eastAsia="zh-CN" w:bidi="ar-SA"/>
              </w:rPr>
            </w:pPr>
            <w:r>
              <w:rPr>
                <w:rFonts w:hint="eastAsia" w:ascii="仿宋" w:hAnsi="仿宋" w:eastAsia="仿宋" w:cs="仿宋"/>
                <w:spacing w:val="-1"/>
                <w:kern w:val="0"/>
                <w:sz w:val="24"/>
                <w:szCs w:val="24"/>
                <w:highlight w:val="none"/>
                <w:lang w:val="en-US" w:eastAsia="zh-CN" w:bidi="ar-SA"/>
              </w:rPr>
              <w:t>数量</w:t>
            </w:r>
          </w:p>
        </w:tc>
      </w:tr>
      <w:tr w14:paraId="17F59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8B71">
            <w:pPr>
              <w:keepNext w:val="0"/>
              <w:keepLines w:val="0"/>
              <w:widowControl/>
              <w:suppressLineNumbers w:val="0"/>
              <w:jc w:val="center"/>
              <w:textAlignment w:val="center"/>
              <w:rPr>
                <w:rFonts w:hint="eastAsia" w:ascii="仿宋" w:hAnsi="仿宋" w:eastAsia="仿宋" w:cs="仿宋"/>
                <w:spacing w:val="-1"/>
                <w:kern w:val="0"/>
                <w:sz w:val="24"/>
                <w:szCs w:val="24"/>
                <w:highlight w:val="none"/>
                <w:lang w:val="en-US" w:eastAsia="zh-CN" w:bidi="ar-SA"/>
              </w:rPr>
            </w:pPr>
            <w:r>
              <w:rPr>
                <w:rFonts w:hint="eastAsia" w:ascii="仿宋" w:hAnsi="仿宋" w:eastAsia="仿宋" w:cs="仿宋"/>
                <w:spacing w:val="-1"/>
                <w:kern w:val="0"/>
                <w:sz w:val="24"/>
                <w:szCs w:val="24"/>
                <w:highlight w:val="none"/>
                <w:lang w:val="en-US" w:eastAsia="zh-CN" w:bidi="ar-SA"/>
              </w:rPr>
              <w:t>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9951">
            <w:pPr>
              <w:keepNext w:val="0"/>
              <w:keepLines w:val="0"/>
              <w:widowControl/>
              <w:suppressLineNumbers w:val="0"/>
              <w:jc w:val="center"/>
              <w:textAlignment w:val="center"/>
              <w:rPr>
                <w:rFonts w:hint="eastAsia" w:ascii="仿宋" w:hAnsi="仿宋" w:eastAsia="仿宋" w:cs="仿宋"/>
                <w:spacing w:val="-1"/>
                <w:kern w:val="0"/>
                <w:sz w:val="24"/>
                <w:szCs w:val="24"/>
                <w:highlight w:val="none"/>
                <w:lang w:val="en-US" w:eastAsia="zh-CN" w:bidi="ar-SA"/>
              </w:rPr>
            </w:pPr>
            <w:r>
              <w:rPr>
                <w:rFonts w:hint="eastAsia" w:ascii="仿宋" w:hAnsi="仿宋" w:eastAsia="仿宋" w:cs="仿宋"/>
                <w:spacing w:val="-1"/>
                <w:kern w:val="0"/>
                <w:sz w:val="24"/>
                <w:szCs w:val="24"/>
                <w:highlight w:val="none"/>
                <w:lang w:val="en-US" w:eastAsia="zh-CN" w:bidi="ar-SA"/>
              </w:rPr>
              <w:t>增压设备</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848A">
            <w:pPr>
              <w:keepNext w:val="0"/>
              <w:keepLines w:val="0"/>
              <w:widowControl/>
              <w:suppressLineNumbers w:val="0"/>
              <w:jc w:val="left"/>
              <w:textAlignment w:val="center"/>
              <w:rPr>
                <w:rFonts w:hint="eastAsia" w:ascii="仿宋" w:hAnsi="仿宋" w:eastAsia="仿宋" w:cs="仿宋"/>
                <w:spacing w:val="-1"/>
                <w:kern w:val="0"/>
                <w:sz w:val="24"/>
                <w:szCs w:val="24"/>
                <w:highlight w:val="none"/>
                <w:lang w:val="en-US" w:eastAsia="zh-CN" w:bidi="ar-SA"/>
              </w:rPr>
            </w:pPr>
            <w:r>
              <w:rPr>
                <w:rFonts w:hint="eastAsia" w:ascii="仿宋" w:hAnsi="仿宋" w:eastAsia="仿宋" w:cs="仿宋"/>
                <w:spacing w:val="-1"/>
                <w:kern w:val="0"/>
                <w:sz w:val="24"/>
                <w:szCs w:val="24"/>
                <w:highlight w:val="none"/>
                <w:lang w:val="en-US" w:eastAsia="zh-CN" w:bidi="ar-SA"/>
              </w:rPr>
              <w:t>户外一体化无负压变频供水设备</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AD4CA">
            <w:pPr>
              <w:keepNext w:val="0"/>
              <w:keepLines w:val="0"/>
              <w:widowControl/>
              <w:suppressLineNumbers w:val="0"/>
              <w:jc w:val="left"/>
              <w:textAlignment w:val="center"/>
              <w:rPr>
                <w:rFonts w:hint="eastAsia" w:ascii="仿宋" w:hAnsi="仿宋" w:eastAsia="仿宋" w:cs="仿宋"/>
                <w:spacing w:val="-1"/>
                <w:kern w:val="0"/>
                <w:sz w:val="24"/>
                <w:szCs w:val="24"/>
                <w:highlight w:val="none"/>
                <w:lang w:val="en-US" w:eastAsia="zh-CN" w:bidi="ar-SA"/>
              </w:rPr>
            </w:pPr>
            <w:r>
              <w:rPr>
                <w:rFonts w:hint="eastAsia" w:ascii="仿宋" w:hAnsi="仿宋" w:eastAsia="仿宋" w:cs="仿宋"/>
                <w:spacing w:val="-1"/>
                <w:kern w:val="0"/>
                <w:sz w:val="24"/>
                <w:szCs w:val="24"/>
                <w:highlight w:val="none"/>
                <w:lang w:val="en-US" w:eastAsia="zh-CN" w:bidi="ar-SA"/>
              </w:rPr>
              <w:t>水泵型额定流量20m³/h，额定扬程25m，功率3.0KW，水泵台数2台（1用1备），包含一体化泵房、智能化传远设备、监控设备、增压设备内的电气及防雷等,配备除湿设施。</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C6B9">
            <w:pPr>
              <w:keepNext w:val="0"/>
              <w:keepLines w:val="0"/>
              <w:widowControl/>
              <w:suppressLineNumbers w:val="0"/>
              <w:jc w:val="center"/>
              <w:textAlignment w:val="center"/>
              <w:rPr>
                <w:rFonts w:hint="eastAsia" w:ascii="仿宋" w:hAnsi="仿宋" w:eastAsia="仿宋" w:cs="仿宋"/>
                <w:spacing w:val="-1"/>
                <w:kern w:val="0"/>
                <w:sz w:val="24"/>
                <w:szCs w:val="24"/>
                <w:highlight w:val="none"/>
                <w:lang w:val="en-US" w:eastAsia="zh-CN" w:bidi="ar-SA"/>
              </w:rPr>
            </w:pPr>
            <w:r>
              <w:rPr>
                <w:rFonts w:hint="eastAsia" w:ascii="仿宋" w:hAnsi="仿宋" w:eastAsia="仿宋" w:cs="仿宋"/>
                <w:spacing w:val="-1"/>
                <w:kern w:val="0"/>
                <w:sz w:val="24"/>
                <w:szCs w:val="24"/>
                <w:highlight w:val="none"/>
                <w:lang w:val="en-US" w:eastAsia="zh-CN" w:bidi="ar-SA"/>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C4341">
            <w:pPr>
              <w:keepNext w:val="0"/>
              <w:keepLines w:val="0"/>
              <w:widowControl/>
              <w:suppressLineNumbers w:val="0"/>
              <w:jc w:val="center"/>
              <w:textAlignment w:val="center"/>
              <w:rPr>
                <w:rFonts w:hint="eastAsia" w:ascii="仿宋" w:hAnsi="仿宋" w:eastAsia="仿宋" w:cs="仿宋"/>
                <w:spacing w:val="-1"/>
                <w:kern w:val="0"/>
                <w:sz w:val="24"/>
                <w:szCs w:val="24"/>
                <w:highlight w:val="none"/>
                <w:lang w:val="en-US" w:eastAsia="zh-CN" w:bidi="ar-SA"/>
              </w:rPr>
            </w:pPr>
            <w:r>
              <w:rPr>
                <w:rFonts w:hint="eastAsia" w:ascii="仿宋" w:hAnsi="仿宋" w:eastAsia="仿宋" w:cs="仿宋"/>
                <w:spacing w:val="-1"/>
                <w:kern w:val="0"/>
                <w:sz w:val="24"/>
                <w:szCs w:val="24"/>
                <w:highlight w:val="none"/>
                <w:lang w:val="en-US" w:eastAsia="zh-CN" w:bidi="ar-SA"/>
              </w:rPr>
              <w:t>1</w:t>
            </w:r>
          </w:p>
        </w:tc>
      </w:tr>
    </w:tbl>
    <w:p w14:paraId="43A6631D">
      <w:pPr>
        <w:ind w:firstLine="482" w:firstLineChars="200"/>
        <w:rPr>
          <w:rFonts w:hint="eastAsia" w:ascii="仿宋" w:hAnsi="仿宋" w:eastAsia="仿宋" w:cs="仿宋"/>
          <w:b/>
          <w:bCs/>
          <w:color w:val="000000"/>
          <w:sz w:val="24"/>
          <w:szCs w:val="24"/>
          <w:highlight w:val="none"/>
          <w:lang w:val="en-US" w:eastAsia="zh-CN"/>
        </w:rPr>
      </w:pPr>
    </w:p>
    <w:p w14:paraId="48929994">
      <w:pPr>
        <w:spacing w:line="360" w:lineRule="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二</w:t>
      </w:r>
      <w:r>
        <w:rPr>
          <w:rFonts w:hint="eastAsia" w:ascii="仿宋" w:hAnsi="仿宋" w:eastAsia="仿宋" w:cs="仿宋"/>
          <w:b/>
          <w:color w:val="000000"/>
          <w:sz w:val="24"/>
          <w:szCs w:val="24"/>
          <w:highlight w:val="none"/>
          <w:lang w:val="en-US"/>
        </w:rPr>
        <w:t>、</w:t>
      </w:r>
      <w:r>
        <w:rPr>
          <w:rFonts w:hint="eastAsia" w:ascii="仿宋" w:hAnsi="仿宋" w:eastAsia="仿宋" w:cs="仿宋"/>
          <w:b/>
          <w:color w:val="000000"/>
          <w:sz w:val="24"/>
          <w:szCs w:val="24"/>
          <w:highlight w:val="none"/>
        </w:rPr>
        <w:t>技术参数及采购要求</w:t>
      </w:r>
    </w:p>
    <w:p w14:paraId="73AA4A4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4"/>
          <w:highlight w:val="none"/>
          <w:lang w:val="en-US"/>
        </w:rPr>
      </w:pPr>
      <w:bookmarkStart w:id="14" w:name="_Toc381809556"/>
      <w:bookmarkStart w:id="15" w:name="_Toc341043679"/>
      <w:bookmarkStart w:id="16" w:name="_Toc376420394"/>
      <w:r>
        <w:rPr>
          <w:rFonts w:hint="eastAsia" w:ascii="仿宋" w:hAnsi="仿宋" w:eastAsia="仿宋" w:cs="仿宋"/>
          <w:sz w:val="24"/>
          <w:szCs w:val="24"/>
          <w:highlight w:val="none"/>
          <w:lang w:val="en-US"/>
        </w:rPr>
        <w:t>1、设备的基本功能要求</w:t>
      </w:r>
    </w:p>
    <w:p w14:paraId="74E8BDD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（1）设备全自动运行，无人职守，具有GPRS无线远程监控功能。并具有手动/自动操作功能，运行压力与设定值的误差不超过0.02MPa。</w:t>
      </w:r>
    </w:p>
    <w:p w14:paraId="50577DE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2）设备应具有过压、欠压、缺相、短路、过流、进口压力过低、出口压力过高、出口压力过低、缺水、漏水等故障报警及自动保护功能，对可恢复的故障应能自动或手动消除，恢复正常运行，具有故障报警和报警记忆功能，故障报警应及时准确；设备具有缺压、停电后停机，来水、复电后自动开机，任一台水泵发生故障时, 自动投入备用泵的功能。</w:t>
      </w:r>
    </w:p>
    <w:p w14:paraId="1117080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（3）具备连续运行功能：设备在额定供水流量计扬程的条件下，连续运转不少于 12h 后，各部件不应产生影响正常运行的故障，且水泵运转无杂音和其他异常现象。</w:t>
      </w:r>
    </w:p>
    <w:p w14:paraId="5849510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（4）设备为一体化智联集成供水设备或泵房，置于户外。整套设备应采用整体可移动式的结构。设备到现场后应无需再次组装，只需就位与进出水口和进线电源连接安装就可使用。</w:t>
      </w:r>
    </w:p>
    <w:p w14:paraId="1FAC9BC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（5）泵组为全封闭结构，能最大限度利用自来水管网压力，来水压力损耗小于0.04MPa，与泵工作压力的叠加，实现节能运行。当来水压力低于管网进水压力最低值时, 机组可自动调节, 保证本机组对城市管网不产生任何影响。</w:t>
      </w:r>
    </w:p>
    <w:p w14:paraId="0891112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（6）具备超压保护功能：设备应具有超压保护功能，应能保证设备在运行过程中出现超压时自动停止运行并报警，超压消除后能自动恢复正常运行。</w:t>
      </w:r>
    </w:p>
    <w:p w14:paraId="4D6B23E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（7）具有防水锤功能：设备应具有防水锤功能，防止突然停机或设备启动时产生的水锤对管道及设备产生破坏。</w:t>
      </w:r>
    </w:p>
    <w:p w14:paraId="7BA133A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（8）具有较强的抗干扰能力，在一定负荷的用电设备干扰下应能稳定正常工作，不应出现压力震荡或停机保护现象。</w:t>
      </w:r>
    </w:p>
    <w:p w14:paraId="359B9DE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（9）设备耐压强度强：设备在承受设计压力的 1.5 倍且不低于 0.6MPa 的压力下，保持30min，应无渗漏、无变形或损坏。</w:t>
      </w:r>
    </w:p>
    <w:p w14:paraId="66BEA3F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2、一体化泵房技术要求</w:t>
      </w:r>
    </w:p>
    <w:p w14:paraId="372B8DB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4"/>
          <w:highlight w:val="none"/>
          <w:lang w:val="en-US"/>
        </w:rPr>
      </w:pPr>
      <w:bookmarkStart w:id="17" w:name="_Toc322981980"/>
      <w:r>
        <w:rPr>
          <w:rFonts w:hint="eastAsia" w:ascii="仿宋" w:hAnsi="仿宋" w:eastAsia="仿宋" w:cs="仿宋"/>
          <w:sz w:val="24"/>
          <w:szCs w:val="24"/>
          <w:highlight w:val="none"/>
          <w:lang w:val="en-US"/>
        </w:rPr>
        <w:t>（1）箱体外形面板应一次拉伸压制成型，保证整块板材外观平整和密封性。箱体外层采用碳钢材质或SUS304不锈钢材质，具备：通风、防潮、防雷、隔音等功能。箱体底座使用5mm碳钢板或3mm厚不锈钢板，按标准14#、10#槽钢折弯制作，预留叉车叉口。总体表面喷塑或拉丝处理。</w:t>
      </w:r>
    </w:p>
    <w:p w14:paraId="35B51AF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（2）智联集成供水设备箱体尺寸：原则上尺寸不大于1500*2000*1500宽高深。立柱厚度不低于3mm、门板厚度不低于2mm、顶罩厚度不低于2mm，材质冷轧碳钢 Q235-A 钢板，除门以外，其它侧板均可安装及拆卸。集成供水泵房的尺寸，应容纳人员可进入泵房内部进行相关操作</w:t>
      </w:r>
      <w:r>
        <w:rPr>
          <w:rFonts w:hint="eastAsia" w:ascii="仿宋" w:hAnsi="仿宋" w:eastAsia="仿宋" w:cs="仿宋"/>
          <w:sz w:val="24"/>
          <w:szCs w:val="24"/>
          <w:highlight w:val="none"/>
          <w:lang w:val="en-US" w:eastAsia="zh-CN"/>
        </w:rPr>
        <w:t>，设备与侧板间距不小于50cm，便于后期设备维修与拆卸</w:t>
      </w:r>
      <w:r>
        <w:rPr>
          <w:rFonts w:hint="eastAsia" w:ascii="仿宋" w:hAnsi="仿宋" w:eastAsia="仿宋" w:cs="仿宋"/>
          <w:sz w:val="24"/>
          <w:szCs w:val="24"/>
          <w:highlight w:val="none"/>
          <w:lang w:val="en-US"/>
        </w:rPr>
        <w:t>。</w:t>
      </w:r>
    </w:p>
    <w:p w14:paraId="6C6B807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 xml:space="preserve">（3）箱体顶部设防雨层，不少于2个强排通风扇，使用不低于1.5mm冷轧板分割，除风扇处可以通风外，其它部分确保与顶层空气分割，并于屋檐设通风格栅。 </w:t>
      </w:r>
    </w:p>
    <w:p w14:paraId="5B6322C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（4）箱体中间应采用不小于50mm橡胶保温防阻燃环保材料，具备防火隔热功能。箱体应采用吸音防阻燃环保内饰板材，保证内部噪音不外泄。</w:t>
      </w:r>
    </w:p>
    <w:p w14:paraId="5066C22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（5）箱体内部必须设工业柜机空调，具有加热、除湿、制冷，RS485接口，可通过MODBUS协议实现上位机远传控制。</w:t>
      </w:r>
    </w:p>
    <w:p w14:paraId="69DE629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（6）箱体防护等级：IP55，其它要求参照室外控制柜相关规范设计。</w:t>
      </w:r>
    </w:p>
    <w:p w14:paraId="7F9734B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 xml:space="preserve">（7）箱体应带防雷接地措施，泵房预留接地极，泵房整体可靠接地. </w:t>
      </w:r>
    </w:p>
    <w:p w14:paraId="49D4660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（8）箱体采用乙级防火门，1个机械门锁，至少有1个安全照明灯，暗线槽，顶部应安装LED照明方灯。</w:t>
      </w:r>
    </w:p>
    <w:p w14:paraId="779AD32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（9）箱体放置于混凝土基础上并做可靠固定，中标单位根据泵房实际尺寸提供设计方案及施工图纸；箱体朝向及进出管路开口根据现场实际需求，由中标单位提供二次设计方案。</w:t>
      </w:r>
    </w:p>
    <w:p w14:paraId="16DA47E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（10）泵房应具备良好的排水条件，设置暗槽式排水沟，原则上排水管口径不小于DN40，保证地面干燥无积水。</w:t>
      </w:r>
    </w:p>
    <w:p w14:paraId="0124113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（11）泵房内应配置烟感探测器，配备3Kg手提二氧化碳灭火器1只。</w:t>
      </w:r>
    </w:p>
    <w:p w14:paraId="024799B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（12）泵房内须设置PH、浊度、余氯等在线水质仪表接口。</w:t>
      </w:r>
    </w:p>
    <w:p w14:paraId="2D83A5A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（13）泵房内应开通光纤通讯信号并采用有效的数据加密措施。符合相关安全要求。</w:t>
      </w:r>
    </w:p>
    <w:bookmarkEnd w:id="17"/>
    <w:p w14:paraId="3017DE7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14）泵房应设置视频监控系统，具备联动功能。视频监控配备摄像机至少采用1路球型摄像机和1路枪型摄像机，应具备1080P以上的清晰度。泵房内配置硬盘录像机，所有摄像机的录像保存时间不小于3个月。管理端可以同步显示设备泵站视频图像，也可以对历史视频进行回放，摄像头具有定点巡航与跟踪功能，管理端可以通过语音设备与泵房进行语音对讲。</w:t>
      </w:r>
    </w:p>
    <w:p w14:paraId="4525427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安防系统推荐选用海康威视、大华、宇视等同等档次及以上品牌。</w:t>
      </w:r>
    </w:p>
    <w:p w14:paraId="0D24F42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3、增压设备与设施技术要求</w:t>
      </w:r>
      <w:bookmarkEnd w:id="14"/>
      <w:bookmarkEnd w:id="15"/>
      <w:bookmarkEnd w:id="16"/>
    </w:p>
    <w:p w14:paraId="33C4B09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(1)水泵及电机机组</w:t>
      </w:r>
    </w:p>
    <w:p w14:paraId="30B8C44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推荐选用格兰富、赛莱默、威乐等同等档次及以上品牌。</w:t>
      </w:r>
    </w:p>
    <w:p w14:paraId="6CAA215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供水设备所选配水泵为SUS304不锈钢材质，即叶轮、泵轴、外筒、均为不锈钢材质，电机冷却形式为风冷形式。水泵采用立式不锈钢离心泵，电机轴与泵轴须采用联轴器连接。水泵性能应符合GB/T5657要求，效率值不低于GB19762节能评价效率值的规定。水泵采用机械密封，应为集装式轴封。轴承推荐选用瑞典SKF、德国FAG品牌技术标准及制造工艺的产品，或不低于上述要求的产品。电机形式为鼠笼式感应电动机满足IEC60034/IEC60072/IEC60085标准，TEFC，防护等级为IP55 ，绝缘等级为F，B级温升，服务系数1.0，冷却方式为IC411(自扇冷却)，适应 S1 工作制。电机效率的最小值需满足IEC标准。电源类型为:380V/50HZ。成套设备所选配水泵额定转速时的工作点应位于水泵高效区段，且处于高效区的下降段。</w:t>
      </w:r>
    </w:p>
    <w:p w14:paraId="5828F74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(2)稳压补偿罐(如有)</w:t>
      </w:r>
    </w:p>
    <w:p w14:paraId="5627848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稳流(压)补偿装置的设计、制造、检验等应符合GB150的规定。补偿装置的设计压力应不低于设备的最高工作压力值的1.5倍且不得小于0.6Mpa。稳流补偿罐板材选用食品级 S30408(06Cr19Ni10)不锈钢材质，表面处理工艺采用抛丸亚光或不低于此工艺处理，与水接触配件材质选用食品级 S30408不锈钢；稳流补偿罐壁（含罐体封头）厚度不小于 3mm。真空抑制器采用SUS304食品级不锈钢；进水口应设置在稳流补偿罐的上部，稳流补偿罐在最低点处应设置排水阀门口径不低于 DN25。</w:t>
      </w:r>
    </w:p>
    <w:p w14:paraId="5FB5B49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（3）气压罐</w:t>
      </w:r>
    </w:p>
    <w:p w14:paraId="394D525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罐体碳钢材质，隔膜气压罐顶部须配置不锈钢充气装置（经过内防腐处理）（气压罐为全封闭压力水容器，一般由于隔膜质量及漏气会使隔膜破裂，隔膜破裂不易察觉，因而水与罐体直接接触，从卫生安全考虑罐体宜采用 022Cr19Ni10（S30403）不锈钢或022Cr17Ni12Mo2（S31603）。橡胶气囊：屈挠实验达到 300 万次不龟裂，卫生要求符合 GB/T 17219-1998《</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"http://www.jianbiaoku.com/webarbs/book/71741/1459650.shtml"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en-US"/>
        </w:rPr>
        <w:t>生活饮用水输配水</w:t>
      </w:r>
      <w:r>
        <w:rPr>
          <w:rFonts w:hint="eastAsia" w:ascii="仿宋" w:hAnsi="仿宋" w:eastAsia="仿宋" w:cs="仿宋"/>
          <w:sz w:val="24"/>
          <w:szCs w:val="24"/>
          <w:highlight w:val="none"/>
          <w:lang w:val="en-US"/>
        </w:rPr>
        <w:fldChar w:fldCharType="end"/>
      </w:r>
      <w:r>
        <w:rPr>
          <w:rFonts w:hint="eastAsia" w:ascii="仿宋" w:hAnsi="仿宋" w:eastAsia="仿宋" w:cs="仿宋"/>
          <w:sz w:val="24"/>
          <w:szCs w:val="24"/>
          <w:highlight w:val="none"/>
          <w:lang w:val="en-US"/>
        </w:rPr>
        <w:t>设备及防护材料的安全性评价标准》之规定。橡胶隔膜尺寸及壁厚应符合设计要求。材质：橡胶隔膜应由食品用橡胶制作。应体符合 GB 4808的规定。稳压罐应具有《压力容器生产制造许可证》和质量技术监督部门出具的质量、安全性能检验报告等相关证件。</w:t>
      </w:r>
    </w:p>
    <w:p w14:paraId="664D098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推荐选用GWS、齐尔美特、瓦诺等同档次及以上品牌。</w:t>
      </w:r>
    </w:p>
    <w:p w14:paraId="1B20E14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（4）配套管路</w:t>
      </w:r>
    </w:p>
    <w:p w14:paraId="7CFDB24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 xml:space="preserve">设备的管道系统应符合GB50236及GB50242的要求。设备及管道的布置应做到结构合理、检修方便、便于操作和观测，且应符合GB/T8163、GB12459的要求；管道、管件和法兰应采用氩弧焊或自动电弧焊，熔深不小于管道或管件的壁厚，弯头及变径壁厚同管道，采用SUS304食品级不锈钢；法兰及法兰盲板采用SUS304食品级不锈钢。所投产品卫生标准须符合《生活饮用水输配水设备及防护材料的安全性评价标准》GB/T 17219 的规定。不锈钢管材须有地市级及以上质检部门的检测报告，不锈钢材料为食品级S30408（06Cr19Ni10）及以上等级材料。  </w:t>
      </w:r>
    </w:p>
    <w:p w14:paraId="053001B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（5）阀门及配件</w:t>
      </w:r>
    </w:p>
    <w:p w14:paraId="4C8BF07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泵房内所有阀门应采用低阻力、密封可靠、操作便捷、性能优良的阀门，当采用蝶阀或闸阀时，所选阀门必须具备完全关闭切断水流的能力，公称压力不得低于PN16（或根据工程设计需要选定）。阀芯采用不低于SUS304的食品级不锈钢材质。壳体内外须应光洁、无气孔、无沙眼、无疏松等现象（经酸洗钝化处理）。阀门的非金属密封材料：阀体与阀盖的密封垫片、阀杆填料等密封件须采用无毒的材料（如四氟乙烯、橡胶等），GB/T 17219《生活饮用水输配水设备及防护材料的安全性评价标准》。</w:t>
      </w:r>
    </w:p>
    <w:p w14:paraId="615ECFE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采用直通式过滤器或Y型过滤器，厚度不小于6mmSUS304食品级不锈钢，不锈钢抛丸亚光工艺。滤网的网孔尺寸应按使用要求确定，一般为0.5mm-2mm，且过滤网的过滤总面积不应小于进水口截面积的1.5倍。（水箱变频设备进水无需安装）</w:t>
      </w:r>
    </w:p>
    <w:p w14:paraId="14D6324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（6）仪表</w:t>
      </w:r>
    </w:p>
    <w:p w14:paraId="74863D9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 xml:space="preserve">压力变送器：用于出水总管压力测量，泵前压力测量。量程根据实际工艺状况选取，输出 4-20mA，压力变送器装三通旋塞，并装 DN15 不锈钢快阀。 </w:t>
      </w:r>
    </w:p>
    <w:p w14:paraId="38F4BA2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电接点压力表：采用耐振式电接点压力表，用于出水总管压力偏离测量，设高、低限，干节点输出。</w:t>
      </w:r>
    </w:p>
    <w:p w14:paraId="07E9C1A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（7）控制部分</w:t>
      </w:r>
    </w:p>
    <w:p w14:paraId="282C6A6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7.1一般要求：控制箱的尺寸应符合 GB/T 3047.1 的要求。控制箱表面应平整、匀称，所有焊接处应均匀牢固，不应有明显的歪斜、翘曲、变形或烧穿等缺陷，其外观应符合 CJ/T 352 的要求。控制箱的表面涂层不应眩目反光，颜色应均匀一致、整洁美观，不应有脱漆、起泡、裂缝、皱纹和流痕等现象。控制箱的箱体应与设备壳体固定牢固。控制箱内部电器、电子元件选用及安装应符合设计图样要求，并应装配合理、结构紧凑、维修方便。控制箱内主电路母线与绝缘导线的颜色标记应符合要求。</w:t>
      </w:r>
      <w:r>
        <w:rPr>
          <w:rFonts w:hint="eastAsia" w:ascii="仿宋" w:hAnsi="仿宋" w:eastAsia="仿宋" w:cs="仿宋"/>
          <w:sz w:val="24"/>
          <w:szCs w:val="24"/>
          <w:highlight w:val="none"/>
          <w:lang w:val="en-US" w:eastAsia="zh-CN"/>
        </w:rPr>
        <w:t>控制</w:t>
      </w:r>
      <w:r>
        <w:rPr>
          <w:rFonts w:hint="eastAsia" w:ascii="仿宋" w:hAnsi="仿宋" w:eastAsia="仿宋" w:cs="仿宋"/>
          <w:sz w:val="24"/>
          <w:szCs w:val="24"/>
          <w:highlight w:val="none"/>
          <w:lang w:val="en-US"/>
        </w:rPr>
        <w:t>箱</w:t>
      </w:r>
      <w:r>
        <w:rPr>
          <w:rFonts w:hint="eastAsia" w:ascii="仿宋" w:hAnsi="仿宋" w:eastAsia="仿宋" w:cs="仿宋"/>
          <w:sz w:val="24"/>
          <w:szCs w:val="24"/>
          <w:highlight w:val="none"/>
          <w:lang w:val="en-US" w:eastAsia="zh-CN"/>
        </w:rPr>
        <w:t>必须具备防水功能及防浸报警装置，</w:t>
      </w:r>
      <w:r>
        <w:rPr>
          <w:rFonts w:hint="eastAsia" w:ascii="仿宋" w:hAnsi="仿宋" w:eastAsia="仿宋" w:cs="仿宋"/>
          <w:sz w:val="24"/>
          <w:szCs w:val="24"/>
          <w:highlight w:val="none"/>
          <w:lang w:val="en-US"/>
        </w:rPr>
        <w:t>防护等级不应低于IP55</w:t>
      </w:r>
      <w:r>
        <w:rPr>
          <w:rFonts w:hint="eastAsia" w:ascii="仿宋" w:hAnsi="仿宋" w:eastAsia="仿宋" w:cs="仿宋"/>
          <w:sz w:val="24"/>
          <w:szCs w:val="24"/>
          <w:highlight w:val="none"/>
          <w:lang w:val="en-US" w:eastAsia="zh-CN"/>
        </w:rPr>
        <w:t>，以确保即使在泵体或管道发生泄漏的情况下，其内部电气设备和组件能保持其干燥与安全状态</w:t>
      </w:r>
      <w:r>
        <w:rPr>
          <w:rFonts w:hint="eastAsia" w:ascii="仿宋" w:hAnsi="仿宋" w:eastAsia="仿宋" w:cs="仿宋"/>
          <w:sz w:val="24"/>
          <w:szCs w:val="24"/>
          <w:highlight w:val="none"/>
          <w:lang w:val="en-US"/>
        </w:rPr>
        <w:t>。设备应具备手动、自动和远传控制功能。电气、自控系统同时应配置电源防雷器和信号防雷器，并进行可靠接地。控制柜的制造应符合GB/T3047.1的规定，必须通过国家安全强制性（CCC）认证。</w:t>
      </w:r>
    </w:p>
    <w:p w14:paraId="4E339D6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智联集成供水机组控制箱应采用嵌入式结构，固定在泵房内部门上，并做有效接地处理。</w:t>
      </w:r>
    </w:p>
    <w:p w14:paraId="23D9FBE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控制箱应单独进线，设专用断路器，断路器容量符合系统工作要求。控制箱电控柜内设散热风扇和温度控制器，当环境温度高于40℃时，系统能启动风扇对控制系统进行降温。控制箱上方不能有充满介质的管路系统。</w:t>
      </w:r>
    </w:p>
    <w:p w14:paraId="2BF0116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7.2面板显示：控制箱面板应有电源、电流、电压显示。控制箱面板应有水泵启、停状况显示。控制箱应有设定压力、实际压力、水泵频率、温度显示。控制箱面板应有故障声，光报警显示。控制箱面板的按钮、开关及仪表等应易于操作且功能标识齐全。</w:t>
      </w:r>
    </w:p>
    <w:p w14:paraId="602B390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7.3设备电气性能：控制箱带电电路之间以及带电零部件或接地零部件之间的电气间隙和爬电距离应符合GB/T 3797 中 3.7 的规定。设备中带电回路之间以及带电回路与大地之间（在该回路不直接接地时）的绝缘电阻应符合 GB/T 3797 中 4.8.1 的要求。设备的介电性能应符合 GB/T 3797 中 4.8.2 和 4.8.3 的要求。控制箱的金属构件应有可靠的接地保护。与接地点相连接的保护导线的截面，应符合 GB/T3797 的要求。与接地点连接的导线应是黄绿双色线。不能明显表明的接地点，应在其附近标注明显的接地符号。主接地点与设备任何有关的、因绝缘损坏可能带电的金属部件之间的电阻不应超过0.1</w:t>
      </w:r>
      <w:r>
        <w:rPr>
          <w:rFonts w:hint="eastAsia" w:ascii="仿宋" w:hAnsi="仿宋" w:eastAsia="仿宋" w:cs="仿宋"/>
          <w:sz w:val="24"/>
          <w:szCs w:val="24"/>
          <w:highlight w:val="none"/>
          <w:lang w:val="en-US" w:eastAsia="en-US"/>
        </w:rPr>
        <w:t>Ω</w:t>
      </w:r>
      <w:r>
        <w:rPr>
          <w:rFonts w:hint="eastAsia" w:ascii="仿宋" w:hAnsi="仿宋" w:eastAsia="仿宋" w:cs="仿宋"/>
          <w:sz w:val="24"/>
          <w:szCs w:val="24"/>
          <w:highlight w:val="none"/>
          <w:lang w:val="en-US"/>
        </w:rPr>
        <w:t>。连接接地线的螺钉和接地点不能作其它用途。</w:t>
      </w:r>
    </w:p>
    <w:p w14:paraId="18936FE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7.</w:t>
      </w:r>
      <w:r>
        <w:rPr>
          <w:rFonts w:hint="eastAsia" w:ascii="仿宋" w:hAnsi="仿宋" w:eastAsia="仿宋" w:cs="仿宋"/>
          <w:sz w:val="24"/>
          <w:szCs w:val="24"/>
          <w:highlight w:val="none"/>
          <w:lang w:val="en-US" w:eastAsia="zh-CN"/>
        </w:rPr>
        <w:t>4控制系统须具有压力分时段控制功能，以确保在不同的工作阶段，系统能够根据设定的压力参数自动调整，从而优化能源使用效率。</w:t>
      </w:r>
    </w:p>
    <w:p w14:paraId="0711941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7.4硬件要求</w:t>
      </w:r>
    </w:p>
    <w:p w14:paraId="3154AB9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4"/>
          <w:highlight w:val="none"/>
          <w:lang w:val="en-US"/>
        </w:rPr>
      </w:pPr>
      <w:bookmarkStart w:id="18" w:name="_Toc7825"/>
      <w:r>
        <w:rPr>
          <w:rFonts w:hint="eastAsia" w:ascii="仿宋" w:hAnsi="仿宋" w:eastAsia="仿宋" w:cs="仿宋"/>
          <w:sz w:val="24"/>
          <w:szCs w:val="24"/>
          <w:highlight w:val="none"/>
          <w:lang w:val="en-US"/>
        </w:rPr>
        <w:t>可编程逻辑控制器（PLC）</w:t>
      </w:r>
      <w:bookmarkEnd w:id="18"/>
      <w:bookmarkStart w:id="19" w:name="_Toc31372"/>
    </w:p>
    <w:p w14:paraId="698EC15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推荐选用推荐西门子系列、AB、施耐德等同档次及以上品牌。控制系统应含Rs485、R422、Rs232、Modbus、Profibus 工业以太网等多种通讯方式。系统应预留至少4个模拟AI的点位。</w:t>
      </w:r>
      <w:bookmarkEnd w:id="19"/>
    </w:p>
    <w:p w14:paraId="0C3FD61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4"/>
          <w:highlight w:val="none"/>
          <w:lang w:val="en-US"/>
        </w:rPr>
      </w:pPr>
      <w:bookmarkStart w:id="20" w:name="_Toc25114"/>
      <w:r>
        <w:rPr>
          <w:rFonts w:hint="eastAsia" w:ascii="仿宋" w:hAnsi="仿宋" w:eastAsia="仿宋" w:cs="仿宋"/>
          <w:sz w:val="24"/>
          <w:szCs w:val="24"/>
          <w:highlight w:val="none"/>
          <w:lang w:val="en-US"/>
        </w:rPr>
        <w:t>采用不小于7寸触摸屏，屏幕显示清晰，多行数据显示，能自动黑屏屏保，和 PLC 通讯良好；按键需能快速、简单、准确；防护等级IP65；带USB接口。</w:t>
      </w:r>
    </w:p>
    <w:p w14:paraId="19A9F81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变频器</w:t>
      </w:r>
      <w:bookmarkEnd w:id="20"/>
      <w:bookmarkStart w:id="21" w:name="_Toc11301"/>
      <w:r>
        <w:rPr>
          <w:rFonts w:hint="eastAsia" w:ascii="仿宋" w:hAnsi="仿宋" w:eastAsia="仿宋" w:cs="仿宋"/>
          <w:sz w:val="24"/>
          <w:szCs w:val="24"/>
          <w:highlight w:val="none"/>
          <w:lang w:val="en-US"/>
        </w:rPr>
        <w:t>：</w:t>
      </w:r>
    </w:p>
    <w:p w14:paraId="7F28498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推荐选用ABB ACS510系列、施耐德、西门子系列</w:t>
      </w:r>
      <w:bookmarkEnd w:id="21"/>
      <w:r>
        <w:rPr>
          <w:rFonts w:hint="eastAsia" w:ascii="仿宋" w:hAnsi="仿宋" w:eastAsia="仿宋" w:cs="仿宋"/>
          <w:sz w:val="24"/>
          <w:szCs w:val="24"/>
          <w:highlight w:val="none"/>
          <w:lang w:val="en-US"/>
        </w:rPr>
        <w:t>等同档次及以上品牌。</w:t>
      </w:r>
    </w:p>
    <w:p w14:paraId="1E6C069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变频器应满足与水泵一拖一配置。</w:t>
      </w:r>
    </w:p>
    <w:p w14:paraId="004FD41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4"/>
          <w:highlight w:val="none"/>
          <w:lang w:val="en-US"/>
        </w:rPr>
      </w:pPr>
      <w:bookmarkStart w:id="22" w:name="_Toc26061"/>
      <w:r>
        <w:rPr>
          <w:rFonts w:hint="eastAsia" w:ascii="仿宋" w:hAnsi="仿宋" w:eastAsia="仿宋" w:cs="仿宋"/>
          <w:sz w:val="24"/>
          <w:szCs w:val="24"/>
          <w:highlight w:val="none"/>
          <w:lang w:val="en-US"/>
        </w:rPr>
        <w:t>3）主要电气元件</w:t>
      </w:r>
      <w:bookmarkEnd w:id="22"/>
    </w:p>
    <w:p w14:paraId="1A5D11B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4"/>
          <w:highlight w:val="none"/>
          <w:lang w:val="en-US"/>
        </w:rPr>
      </w:pPr>
      <w:bookmarkStart w:id="23" w:name="_Toc4463"/>
      <w:r>
        <w:rPr>
          <w:rFonts w:hint="eastAsia" w:ascii="仿宋" w:hAnsi="仿宋" w:eastAsia="仿宋" w:cs="仿宋"/>
          <w:sz w:val="24"/>
          <w:szCs w:val="24"/>
          <w:highlight w:val="none"/>
          <w:lang w:val="en-US"/>
        </w:rPr>
        <w:t>控制柜内主开关、断路器、互感器、接触器、继电器等电气元器件应选用西门子、施耐德或同等档次品牌。电气控制柜面板的按钮、开关及仪表等易于操作且功能标识齐全清晰。控制柜上面需要加装智能电表，将数据采集到控制系统中去（电流、电压、功率、电能等参数）</w:t>
      </w:r>
      <w:bookmarkEnd w:id="23"/>
      <w:r>
        <w:rPr>
          <w:rFonts w:hint="eastAsia" w:ascii="仿宋" w:hAnsi="仿宋" w:eastAsia="仿宋" w:cs="仿宋"/>
          <w:sz w:val="24"/>
          <w:szCs w:val="24"/>
          <w:highlight w:val="none"/>
          <w:lang w:val="en-US"/>
        </w:rPr>
        <w:t>。</w:t>
      </w:r>
    </w:p>
    <w:p w14:paraId="6C83A9A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7.5 远程监控</w:t>
      </w:r>
    </w:p>
    <w:p w14:paraId="5010828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1）具备远程监控功能，按供水企业指定规约实现实时远程监控，实现统一平台、集中监控。</w:t>
      </w:r>
    </w:p>
    <w:p w14:paraId="72BB3A9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2）须实时远程监测以下数据：水泵电机运行电流，电量，泵进出口设定压力及实际压力，水泵启闭状态，变频器频率，进水口流量，机柜门开关状态等。</w:t>
      </w:r>
    </w:p>
    <w:p w14:paraId="42422A0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3）须具备以下远程控制功能：复位、水泵启停、电控阀门开关、控制模式切换、压力实时调控、压力分时段控制。</w:t>
      </w:r>
    </w:p>
    <w:p w14:paraId="12C838C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4）下列参数出现异常时设备保护应能启动并报警：水压超压或欠压，水池（水箱）液位超高或过低，排水井液位超高、异常大流量，水质异常超标等。</w:t>
      </w:r>
    </w:p>
    <w:p w14:paraId="3E5F59F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5）具备泵房排水液位、水质实时监测预警及联动报警功能：一是在泵房内管道漏水或爆管时能要据液位情况分级进行现场及远程报警；二是水质严重超标时能自动远程报警。</w:t>
      </w:r>
    </w:p>
    <w:p w14:paraId="3B876CD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6）远程监控系统的核心器件原则建议采用通用PLC，并提供完整的开放程序，具备模拟量输入、输出模块，数字量输入、输出模块。预留模拟量接口15%，不少于2路。预留数字量接口20%，不少于2路。</w:t>
      </w:r>
    </w:p>
    <w:p w14:paraId="6B2DEA3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7）系统具备现场数据存储功能，存储时间不少于168小时。</w:t>
      </w:r>
    </w:p>
    <w:p w14:paraId="7B1D78F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8）模拟量信号为工业标准信号：4-20mA，为防电磁干扰,信号输入输出端应安装光电隔离系统。</w:t>
      </w:r>
    </w:p>
    <w:p w14:paraId="4CF16B0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9）为满足数字化泵房改造需求，将水泵信息接入远传平台，厂家设备含有PLC出场前应在程序中设置相应点位表、通讯表、接线图、变频器通讯表等技术参数，并提供纸质点位表和通讯表手册，硬件应当包含串口和通讯模块。</w:t>
      </w:r>
    </w:p>
    <w:p w14:paraId="52E0753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10）数据远传采用VPN光纤通讯方式，采用硬件接口RS232/485，通讯协议采用MOUDBUS等通用通讯协议，如采用其它兼容协议的，需征得供水企业的同意。</w:t>
      </w:r>
    </w:p>
    <w:p w14:paraId="59C523E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11）具有人机对话功能的电控装置，对话界面应汉化，显示清晰,便于操作</w:t>
      </w:r>
    </w:p>
    <w:p w14:paraId="293B8F0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val="en-US"/>
        </w:rPr>
        <w:t>、</w:t>
      </w:r>
      <w:r>
        <w:rPr>
          <w:rFonts w:hint="eastAsia" w:ascii="仿宋" w:hAnsi="仿宋" w:eastAsia="仿宋" w:cs="仿宋"/>
          <w:sz w:val="24"/>
          <w:szCs w:val="24"/>
          <w:highlight w:val="none"/>
          <w:lang w:val="en-US" w:eastAsia="zh-CN"/>
        </w:rPr>
        <w:t>其他</w:t>
      </w:r>
      <w:r>
        <w:rPr>
          <w:rFonts w:hint="eastAsia" w:ascii="仿宋" w:hAnsi="仿宋" w:eastAsia="仿宋" w:cs="仿宋"/>
          <w:sz w:val="24"/>
          <w:szCs w:val="24"/>
          <w:highlight w:val="none"/>
          <w:lang w:val="en-US"/>
        </w:rPr>
        <w:t>要求</w:t>
      </w:r>
    </w:p>
    <w:p w14:paraId="2C4FED1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供货及安装调试</w:t>
      </w:r>
      <w:r>
        <w:rPr>
          <w:rFonts w:hint="eastAsia" w:ascii="仿宋" w:hAnsi="仿宋" w:eastAsia="仿宋" w:cs="仿宋"/>
          <w:sz w:val="24"/>
          <w:szCs w:val="24"/>
          <w:highlight w:val="none"/>
          <w:lang w:val="en-US" w:eastAsia="zh-CN"/>
        </w:rPr>
        <w:t>完成后，同时移交PLC和触摸屏程序、变频器设置参数表等使用说明资料，确保能正确、高效地管理和维护、维修设备。</w:t>
      </w:r>
    </w:p>
    <w:p w14:paraId="587E4CD5">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rPr>
        <w:t>本章以上提供的所有技术标准及技术规程若已更新，均以更新后的标准及规程为准执行。</w:t>
      </w:r>
    </w:p>
    <w:p w14:paraId="5DF9577E">
      <w:pPr>
        <w:snapToGrid w:val="0"/>
        <w:spacing w:line="440" w:lineRule="exact"/>
        <w:rPr>
          <w:rFonts w:hint="eastAsia" w:ascii="仿宋" w:hAnsi="仿宋" w:eastAsia="仿宋" w:cs="仿宋"/>
          <w:b/>
          <w:bCs w:val="0"/>
          <w:color w:val="000000"/>
          <w:sz w:val="24"/>
          <w:szCs w:val="24"/>
          <w:highlight w:val="none"/>
          <w:lang w:val="en-US"/>
        </w:rPr>
      </w:pPr>
      <w:r>
        <w:rPr>
          <w:rFonts w:hint="eastAsia" w:ascii="仿宋" w:hAnsi="仿宋" w:eastAsia="仿宋" w:cs="仿宋"/>
          <w:b/>
          <w:bCs w:val="0"/>
          <w:color w:val="000000"/>
          <w:sz w:val="24"/>
          <w:szCs w:val="24"/>
          <w:highlight w:val="none"/>
          <w:lang w:val="en-US" w:eastAsia="zh-CN"/>
        </w:rPr>
        <w:t>三、</w:t>
      </w:r>
      <w:r>
        <w:rPr>
          <w:rFonts w:hint="eastAsia" w:ascii="仿宋" w:hAnsi="仿宋" w:eastAsia="仿宋" w:cs="仿宋"/>
          <w:b/>
          <w:bCs w:val="0"/>
          <w:color w:val="000000"/>
          <w:sz w:val="24"/>
          <w:szCs w:val="24"/>
          <w:highlight w:val="none"/>
          <w:lang w:val="en-US"/>
        </w:rPr>
        <w:t>实施（服务）要求</w:t>
      </w:r>
    </w:p>
    <w:p w14:paraId="6C11D0C1">
      <w:pPr>
        <w:snapToGrid w:val="0"/>
        <w:spacing w:line="440" w:lineRule="exact"/>
        <w:ind w:firstLine="480" w:firstLineChars="200"/>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val="en-US" w:eastAsia="zh-CN"/>
        </w:rPr>
        <w:t>3</w:t>
      </w:r>
      <w:r>
        <w:rPr>
          <w:rFonts w:hint="eastAsia" w:ascii="仿宋" w:hAnsi="仿宋" w:eastAsia="仿宋" w:cs="仿宋"/>
          <w:bCs/>
          <w:color w:val="000000"/>
          <w:sz w:val="24"/>
          <w:szCs w:val="24"/>
          <w:highlight w:val="none"/>
        </w:rPr>
        <w:t>.1</w:t>
      </w:r>
      <w:r>
        <w:rPr>
          <w:rFonts w:hint="eastAsia" w:ascii="仿宋" w:hAnsi="仿宋" w:eastAsia="仿宋" w:cs="仿宋"/>
          <w:bCs/>
          <w:color w:val="000000"/>
          <w:sz w:val="24"/>
          <w:szCs w:val="24"/>
          <w:highlight w:val="none"/>
          <w:lang w:val="en-US" w:eastAsia="zh-CN"/>
        </w:rPr>
        <w:t>交货安装期</w:t>
      </w:r>
      <w:r>
        <w:rPr>
          <w:rFonts w:hint="eastAsia" w:ascii="仿宋" w:hAnsi="仿宋" w:eastAsia="仿宋" w:cs="仿宋"/>
          <w:bCs/>
          <w:color w:val="000000"/>
          <w:sz w:val="24"/>
          <w:szCs w:val="24"/>
          <w:highlight w:val="none"/>
        </w:rPr>
        <w:t>时间及地点</w:t>
      </w:r>
    </w:p>
    <w:p w14:paraId="0D75A556">
      <w:pPr>
        <w:snapToGrid w:val="0"/>
        <w:spacing w:line="440" w:lineRule="exact"/>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zh-TW" w:eastAsia="zh-TW"/>
        </w:rPr>
        <w:t>(1)交货安装期：设备供货时间按甲方实际施工进度确定，在收到甲方采购清单后</w:t>
      </w:r>
      <w:r>
        <w:rPr>
          <w:rFonts w:hint="eastAsia" w:ascii="仿宋" w:hAnsi="仿宋" w:eastAsia="仿宋" w:cs="仿宋"/>
          <w:bCs/>
          <w:color w:val="auto"/>
          <w:sz w:val="24"/>
          <w:szCs w:val="24"/>
          <w:highlight w:val="none"/>
          <w:lang w:val="en-US" w:eastAsia="zh-CN"/>
        </w:rPr>
        <w:t>15</w:t>
      </w:r>
      <w:r>
        <w:rPr>
          <w:rFonts w:hint="eastAsia" w:ascii="仿宋" w:hAnsi="仿宋" w:eastAsia="仿宋" w:cs="仿宋"/>
          <w:bCs/>
          <w:color w:val="auto"/>
          <w:sz w:val="24"/>
          <w:szCs w:val="24"/>
          <w:highlight w:val="none"/>
          <w:lang w:val="zh-TW" w:eastAsia="zh-TW"/>
        </w:rPr>
        <w:t>日历天内完成设备供货。</w:t>
      </w:r>
    </w:p>
    <w:p w14:paraId="0C19D96B">
      <w:pPr>
        <w:snapToGrid w:val="0"/>
        <w:spacing w:line="440" w:lineRule="exact"/>
        <w:ind w:firstLine="480" w:firstLineChars="200"/>
        <w:rPr>
          <w:rFonts w:hint="eastAsia" w:ascii="仿宋" w:hAnsi="仿宋" w:eastAsia="仿宋" w:cs="仿宋"/>
          <w:color w:val="000000"/>
          <w:sz w:val="24"/>
          <w:highlight w:val="none"/>
        </w:rPr>
      </w:pPr>
      <w:r>
        <w:rPr>
          <w:rFonts w:hint="eastAsia" w:ascii="仿宋" w:hAnsi="仿宋" w:eastAsia="仿宋" w:cs="仿宋"/>
          <w:bCs/>
          <w:color w:val="000000"/>
          <w:sz w:val="24"/>
          <w:szCs w:val="24"/>
          <w:highlight w:val="none"/>
        </w:rPr>
        <w:t>(2)交货地点：</w:t>
      </w:r>
      <w:r>
        <w:rPr>
          <w:rFonts w:hint="eastAsia" w:ascii="仿宋" w:hAnsi="仿宋" w:eastAsia="仿宋" w:cs="仿宋"/>
          <w:bCs/>
          <w:color w:val="000000"/>
          <w:sz w:val="24"/>
          <w:szCs w:val="24"/>
          <w:highlight w:val="none"/>
          <w:lang w:val="en-US" w:eastAsia="zh-CN"/>
        </w:rPr>
        <w:t>采购人指定地点</w:t>
      </w:r>
      <w:r>
        <w:rPr>
          <w:rFonts w:hint="eastAsia" w:ascii="仿宋" w:hAnsi="仿宋" w:eastAsia="仿宋" w:cs="仿宋"/>
          <w:bCs/>
          <w:color w:val="000000"/>
          <w:sz w:val="24"/>
          <w:szCs w:val="24"/>
          <w:highlight w:val="none"/>
        </w:rPr>
        <w:t xml:space="preserve">。   </w:t>
      </w:r>
      <w:r>
        <w:rPr>
          <w:rFonts w:hint="eastAsia" w:ascii="仿宋" w:hAnsi="仿宋" w:eastAsia="仿宋" w:cs="仿宋"/>
          <w:color w:val="000000"/>
          <w:sz w:val="24"/>
          <w:highlight w:val="none"/>
        </w:rPr>
        <w:t xml:space="preserve">                         </w:t>
      </w:r>
    </w:p>
    <w:p w14:paraId="092EDA23">
      <w:pPr>
        <w:spacing w:line="360" w:lineRule="auto"/>
        <w:ind w:firstLine="480" w:firstLineChars="200"/>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(3)中标人提供的中标物品，必须符合本采购文件要求、原包装送达采购</w:t>
      </w:r>
      <w:r>
        <w:rPr>
          <w:rFonts w:hint="eastAsia" w:ascii="仿宋" w:hAnsi="仿宋" w:eastAsia="仿宋" w:cs="仿宋"/>
          <w:color w:val="000000"/>
          <w:sz w:val="24"/>
          <w:highlight w:val="none"/>
          <w:lang w:eastAsia="zh-CN"/>
        </w:rPr>
        <w:t>人指定地点</w:t>
      </w:r>
      <w:r>
        <w:rPr>
          <w:rFonts w:hint="eastAsia" w:ascii="仿宋" w:hAnsi="仿宋" w:eastAsia="仿宋" w:cs="仿宋"/>
          <w:color w:val="000000"/>
          <w:sz w:val="24"/>
          <w:highlight w:val="none"/>
        </w:rPr>
        <w:t>；如有不符，采购人可以无条件退货，所造成的损失由中标人承担。更换后的零部件质保期按更换日起顺延。</w:t>
      </w:r>
    </w:p>
    <w:p w14:paraId="1F735E7C">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.2质保期及售后技术服务要求</w:t>
      </w:r>
    </w:p>
    <w:p w14:paraId="6FB13FE7">
      <w:pPr>
        <w:spacing w:line="360" w:lineRule="auto"/>
        <w:ind w:firstLine="480" w:firstLineChars="200"/>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(1)质保期：整套设备免费质保期不少于2年。</w:t>
      </w:r>
    </w:p>
    <w:p w14:paraId="3940E807">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(2)质量保证期内发生的质量问题（包括设备缺陷），由中标人负责免费解决（因采购人使用不当或其他人为因素造成的故障除外）；</w:t>
      </w:r>
    </w:p>
    <w:p w14:paraId="44049920">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(3)在质保期内提供7*24小时（不分节假日）技术支持热线电话（固话、手机）服务。如电话响应无法解决，则24小时内响应、48小时内修复。</w:t>
      </w:r>
    </w:p>
    <w:p w14:paraId="61E092EA">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(4)在质保期内如有部件损坏，中标人应立即予以更换、维修，如不能立即修复的，必须提供相同型号的配件给采购人使用，以确保采购人的日常工作不受影响。</w:t>
      </w:r>
    </w:p>
    <w:p w14:paraId="6DA244D5">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(5)质保期满后，提供免费技术咨询及维护，如须更换故障零部件，则只收取的零件费。</w:t>
      </w:r>
    </w:p>
    <w:p w14:paraId="3E260FB9">
      <w:pPr>
        <w:numPr>
          <w:ilvl w:val="0"/>
          <w:numId w:val="0"/>
        </w:numPr>
        <w:spacing w:line="360" w:lineRule="auto"/>
        <w:ind w:firstLine="241" w:firstLineChars="100"/>
        <w:rPr>
          <w:rFonts w:hint="eastAsia" w:ascii="仿宋" w:hAnsi="仿宋" w:eastAsia="仿宋" w:cs="仿宋"/>
          <w:b/>
          <w:color w:val="000000"/>
          <w:sz w:val="24"/>
          <w:highlight w:val="none"/>
        </w:rPr>
      </w:pPr>
      <w:r>
        <w:rPr>
          <w:rFonts w:hint="eastAsia" w:ascii="仿宋" w:hAnsi="仿宋" w:eastAsia="仿宋" w:cs="仿宋"/>
          <w:b/>
          <w:color w:val="000000"/>
          <w:sz w:val="24"/>
          <w:highlight w:val="none"/>
          <w:lang w:val="en-US" w:eastAsia="zh-CN"/>
        </w:rPr>
        <w:t>四、</w:t>
      </w:r>
      <w:r>
        <w:rPr>
          <w:rFonts w:hint="eastAsia" w:ascii="仿宋" w:hAnsi="仿宋" w:eastAsia="仿宋" w:cs="仿宋"/>
          <w:b/>
          <w:color w:val="000000"/>
          <w:sz w:val="24"/>
          <w:highlight w:val="none"/>
        </w:rPr>
        <w:t>报价要求</w:t>
      </w:r>
    </w:p>
    <w:p w14:paraId="29C5812F">
      <w:pPr>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bCs/>
          <w:color w:val="000000"/>
          <w:sz w:val="24"/>
          <w:highlight w:val="none"/>
        </w:rPr>
        <w:t>报价含税，包括但不限于</w:t>
      </w:r>
      <w:r>
        <w:rPr>
          <w:rFonts w:hint="eastAsia" w:ascii="仿宋" w:hAnsi="仿宋" w:eastAsia="仿宋" w:cs="仿宋"/>
          <w:bCs/>
          <w:color w:val="000000"/>
          <w:kern w:val="0"/>
          <w:sz w:val="24"/>
          <w:highlight w:val="none"/>
        </w:rPr>
        <w:t>为完成采</w:t>
      </w:r>
      <w:r>
        <w:rPr>
          <w:rFonts w:hint="eastAsia" w:ascii="仿宋" w:hAnsi="仿宋" w:eastAsia="仿宋" w:cs="仿宋"/>
          <w:color w:val="000000"/>
          <w:kern w:val="0"/>
          <w:sz w:val="24"/>
          <w:highlight w:val="none"/>
        </w:rPr>
        <w:t>购内容所发生的货款、</w:t>
      </w:r>
      <w:r>
        <w:rPr>
          <w:rFonts w:hint="eastAsia" w:ascii="仿宋" w:hAnsi="仿宋" w:eastAsia="仿宋" w:cs="仿宋"/>
          <w:color w:val="000000"/>
          <w:sz w:val="24"/>
          <w:highlight w:val="none"/>
        </w:rPr>
        <w:t>施工安装、</w:t>
      </w:r>
      <w:r>
        <w:rPr>
          <w:rFonts w:hint="eastAsia" w:ascii="仿宋" w:hAnsi="仿宋" w:eastAsia="仿宋" w:cs="仿宋"/>
          <w:color w:val="000000"/>
          <w:kern w:val="0"/>
          <w:sz w:val="24"/>
          <w:highlight w:val="none"/>
        </w:rPr>
        <w:t>标准附件（辅材）、包装、运输、保险、装卸（二次搬运）、测试、调试、技术指导、培训、保修、交付</w:t>
      </w:r>
      <w:r>
        <w:rPr>
          <w:rFonts w:hint="eastAsia" w:ascii="仿宋" w:hAnsi="仿宋" w:eastAsia="仿宋" w:cs="仿宋"/>
          <w:color w:val="000000"/>
          <w:kern w:val="0"/>
          <w:sz w:val="24"/>
          <w:highlight w:val="none"/>
        </w:rPr>
        <w:t>使用、保修期内的售后服务等完成本项目的一切费用及税金。</w:t>
      </w:r>
    </w:p>
    <w:p w14:paraId="6CF96234">
      <w:pPr>
        <w:spacing w:line="360" w:lineRule="auto"/>
        <w:ind w:firstLine="482" w:firstLineChars="200"/>
        <w:rPr>
          <w:rFonts w:hint="eastAsia" w:ascii="仿宋" w:hAnsi="仿宋" w:eastAsia="仿宋" w:cs="仿宋"/>
          <w:b/>
          <w:bCs/>
          <w:color w:val="000000"/>
          <w:kern w:val="0"/>
          <w:sz w:val="24"/>
          <w:highlight w:val="none"/>
          <w:lang w:eastAsia="zh-CN"/>
        </w:rPr>
      </w:pPr>
      <w:r>
        <w:rPr>
          <w:rFonts w:hint="eastAsia" w:ascii="仿宋" w:hAnsi="仿宋" w:eastAsia="仿宋" w:cs="仿宋"/>
          <w:b/>
          <w:bCs/>
          <w:color w:val="000000"/>
          <w:kern w:val="0"/>
          <w:sz w:val="24"/>
          <w:highlight w:val="none"/>
          <w:lang w:val="en-US" w:eastAsia="zh-CN"/>
        </w:rPr>
        <w:t>五</w:t>
      </w:r>
      <w:r>
        <w:rPr>
          <w:rFonts w:hint="eastAsia" w:ascii="仿宋" w:hAnsi="仿宋" w:eastAsia="仿宋" w:cs="仿宋"/>
          <w:b/>
          <w:bCs/>
          <w:color w:val="000000"/>
          <w:kern w:val="0"/>
          <w:sz w:val="24"/>
          <w:highlight w:val="none"/>
        </w:rPr>
        <w:t>、支付方式</w:t>
      </w:r>
    </w:p>
    <w:p w14:paraId="707FDE2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合同生效且下单后，</w:t>
      </w:r>
      <w:r>
        <w:rPr>
          <w:rFonts w:hint="eastAsia" w:ascii="仿宋" w:hAnsi="仿宋" w:eastAsia="仿宋" w:cs="仿宋"/>
          <w:color w:val="auto"/>
          <w:kern w:val="0"/>
          <w:sz w:val="24"/>
          <w:highlight w:val="none"/>
          <w:lang w:val="en-US" w:eastAsia="zh-CN"/>
        </w:rPr>
        <w:t>支</w:t>
      </w:r>
      <w:r>
        <w:rPr>
          <w:rFonts w:hint="eastAsia" w:ascii="仿宋" w:hAnsi="仿宋" w:eastAsia="仿宋" w:cs="仿宋"/>
          <w:color w:val="auto"/>
          <w:kern w:val="0"/>
          <w:sz w:val="24"/>
          <w:highlight w:val="none"/>
        </w:rPr>
        <w:t>付</w:t>
      </w:r>
      <w:r>
        <w:rPr>
          <w:rFonts w:hint="eastAsia" w:ascii="仿宋" w:hAnsi="仿宋" w:eastAsia="仿宋" w:cs="仿宋"/>
          <w:color w:val="auto"/>
          <w:kern w:val="0"/>
          <w:sz w:val="24"/>
          <w:highlight w:val="none"/>
          <w:lang w:val="en-US" w:eastAsia="zh-CN"/>
        </w:rPr>
        <w:t>合同价的20%作为预付款</w:t>
      </w:r>
      <w:r>
        <w:rPr>
          <w:rFonts w:hint="eastAsia" w:ascii="仿宋" w:hAnsi="仿宋" w:eastAsia="仿宋" w:cs="仿宋"/>
          <w:color w:val="auto"/>
          <w:kern w:val="0"/>
          <w:sz w:val="24"/>
          <w:highlight w:val="none"/>
        </w:rPr>
        <w:t>，交付时</w:t>
      </w:r>
      <w:r>
        <w:rPr>
          <w:rFonts w:hint="eastAsia" w:ascii="仿宋" w:hAnsi="仿宋" w:eastAsia="仿宋" w:cs="仿宋"/>
          <w:color w:val="auto"/>
          <w:kern w:val="0"/>
          <w:sz w:val="24"/>
          <w:highlight w:val="none"/>
          <w:lang w:val="en-US" w:eastAsia="zh-CN"/>
        </w:rPr>
        <w:t>支付合同价的30%</w:t>
      </w:r>
      <w:r>
        <w:rPr>
          <w:rFonts w:hint="eastAsia" w:ascii="仿宋" w:hAnsi="仿宋" w:eastAsia="仿宋" w:cs="仿宋"/>
          <w:color w:val="auto"/>
          <w:kern w:val="0"/>
          <w:sz w:val="24"/>
          <w:highlight w:val="none"/>
        </w:rPr>
        <w:t>，设备安装完毕验收合格后三十日内</w:t>
      </w:r>
      <w:r>
        <w:rPr>
          <w:rFonts w:hint="eastAsia" w:ascii="仿宋" w:hAnsi="仿宋" w:eastAsia="仿宋" w:cs="仿宋"/>
          <w:color w:val="auto"/>
          <w:kern w:val="0"/>
          <w:sz w:val="24"/>
          <w:highlight w:val="none"/>
          <w:lang w:val="en-US" w:eastAsia="zh-CN"/>
        </w:rPr>
        <w:t>支付合同价的</w:t>
      </w:r>
      <w:r>
        <w:rPr>
          <w:rFonts w:hint="eastAsia" w:ascii="仿宋" w:hAnsi="仿宋" w:eastAsia="仿宋" w:cs="仿宋"/>
          <w:color w:val="auto"/>
          <w:kern w:val="0"/>
          <w:sz w:val="24"/>
          <w:highlight w:val="none"/>
        </w:rPr>
        <w:t>48.5% ，</w:t>
      </w:r>
      <w:r>
        <w:rPr>
          <w:rFonts w:hint="eastAsia" w:ascii="仿宋" w:hAnsi="仿宋" w:eastAsia="仿宋" w:cs="仿宋"/>
          <w:color w:val="auto"/>
          <w:kern w:val="0"/>
          <w:sz w:val="24"/>
          <w:highlight w:val="none"/>
          <w:lang w:val="en-US" w:eastAsia="zh-CN"/>
        </w:rPr>
        <w:t>剩余合同价的</w:t>
      </w:r>
      <w:r>
        <w:rPr>
          <w:rFonts w:hint="eastAsia" w:ascii="仿宋" w:hAnsi="仿宋" w:eastAsia="仿宋" w:cs="仿宋"/>
          <w:color w:val="auto"/>
          <w:kern w:val="0"/>
          <w:sz w:val="24"/>
          <w:highlight w:val="none"/>
        </w:rPr>
        <w:t>1.5%作为质保金，质保期满后一月内付清（无息）。</w:t>
      </w:r>
    </w:p>
    <w:p w14:paraId="3403368A">
      <w:pPr>
        <w:snapToGrid w:val="0"/>
        <w:spacing w:line="360" w:lineRule="auto"/>
        <w:ind w:firstLine="482" w:firstLineChars="200"/>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lang w:val="en-US" w:eastAsia="zh-CN"/>
        </w:rPr>
        <w:t>六</w:t>
      </w:r>
      <w:r>
        <w:rPr>
          <w:rFonts w:hint="eastAsia" w:ascii="仿宋" w:hAnsi="仿宋" w:eastAsia="仿宋" w:cs="仿宋"/>
          <w:b/>
          <w:bCs/>
          <w:color w:val="000000"/>
          <w:sz w:val="24"/>
          <w:highlight w:val="none"/>
        </w:rPr>
        <w:t>、验收</w:t>
      </w:r>
    </w:p>
    <w:p w14:paraId="3D0841EE">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根据招标文件的技术参数及实施要求、投标文件承诺、合同约定内容采购人自行组织验收。验收费用（如有）由成交供应商承担。</w:t>
      </w:r>
    </w:p>
    <w:p w14:paraId="5E237370">
      <w:pPr>
        <w:snapToGrid w:val="0"/>
        <w:spacing w:line="360" w:lineRule="auto"/>
        <w:ind w:firstLine="482" w:firstLineChars="200"/>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lang w:val="en-US" w:eastAsia="zh-CN"/>
        </w:rPr>
        <w:t>七</w:t>
      </w:r>
      <w:r>
        <w:rPr>
          <w:rFonts w:hint="eastAsia" w:ascii="仿宋" w:hAnsi="仿宋" w:eastAsia="仿宋" w:cs="仿宋"/>
          <w:b/>
          <w:bCs/>
          <w:color w:val="000000"/>
          <w:sz w:val="24"/>
          <w:highlight w:val="none"/>
        </w:rPr>
        <w:t>、合同签订</w:t>
      </w:r>
    </w:p>
    <w:p w14:paraId="2C75735D">
      <w:pPr>
        <w:snapToGrid w:val="0"/>
        <w:spacing w:line="360" w:lineRule="auto"/>
        <w:ind w:firstLine="480" w:firstLineChars="200"/>
        <w:rPr>
          <w:rFonts w:hint="eastAsia" w:ascii="仿宋" w:hAnsi="仿宋" w:eastAsia="仿宋" w:cs="仿宋_GB2312"/>
          <w:b/>
          <w:color w:val="000000"/>
          <w:sz w:val="36"/>
          <w:szCs w:val="36"/>
          <w:highlight w:val="none"/>
        </w:rPr>
      </w:pPr>
      <w:r>
        <w:rPr>
          <w:rFonts w:hint="eastAsia" w:ascii="仿宋" w:hAnsi="仿宋" w:eastAsia="仿宋" w:cs="仿宋"/>
          <w:color w:val="000000"/>
          <w:sz w:val="24"/>
          <w:highlight w:val="none"/>
        </w:rPr>
        <w:t>须在中标通知书发出后30日历天内和采购人签订合同。</w:t>
      </w:r>
    </w:p>
    <w:p w14:paraId="0A5F7A06">
      <w:pPr>
        <w:snapToGrid w:val="0"/>
        <w:spacing w:line="360" w:lineRule="auto"/>
        <w:jc w:val="center"/>
        <w:rPr>
          <w:rFonts w:hint="eastAsia" w:ascii="仿宋" w:hAnsi="仿宋" w:eastAsia="仿宋" w:cs="仿宋_GB2312"/>
          <w:b/>
          <w:color w:val="auto"/>
          <w:sz w:val="36"/>
          <w:szCs w:val="36"/>
          <w:highlight w:val="none"/>
        </w:rPr>
      </w:pPr>
    </w:p>
    <w:p w14:paraId="3DA22037">
      <w:pPr>
        <w:pStyle w:val="64"/>
        <w:rPr>
          <w:rFonts w:hint="eastAsia" w:ascii="仿宋" w:hAnsi="仿宋" w:eastAsia="仿宋" w:cs="仿宋_GB2312"/>
          <w:b/>
          <w:color w:val="auto"/>
          <w:sz w:val="36"/>
          <w:szCs w:val="36"/>
          <w:highlight w:val="none"/>
        </w:rPr>
      </w:pPr>
    </w:p>
    <w:p w14:paraId="602F1652">
      <w:pPr>
        <w:pStyle w:val="64"/>
        <w:rPr>
          <w:rFonts w:hint="eastAsia" w:ascii="仿宋" w:hAnsi="仿宋" w:eastAsia="仿宋" w:cs="仿宋_GB2312"/>
          <w:b/>
          <w:color w:val="auto"/>
          <w:sz w:val="36"/>
          <w:szCs w:val="36"/>
          <w:highlight w:val="none"/>
        </w:rPr>
      </w:pPr>
    </w:p>
    <w:p w14:paraId="55DF96B1">
      <w:pPr>
        <w:pStyle w:val="64"/>
        <w:rPr>
          <w:rFonts w:hint="eastAsia" w:ascii="仿宋" w:hAnsi="仿宋" w:eastAsia="仿宋" w:cs="仿宋_GB2312"/>
          <w:b/>
          <w:color w:val="auto"/>
          <w:sz w:val="36"/>
          <w:szCs w:val="36"/>
          <w:highlight w:val="none"/>
        </w:rPr>
      </w:pPr>
    </w:p>
    <w:p w14:paraId="7CFFCB26">
      <w:pPr>
        <w:snapToGrid w:val="0"/>
        <w:spacing w:line="360" w:lineRule="auto"/>
        <w:jc w:val="both"/>
        <w:rPr>
          <w:rFonts w:hint="eastAsia" w:ascii="仿宋" w:hAnsi="仿宋" w:eastAsia="仿宋" w:cs="仿宋_GB2312"/>
          <w:b/>
          <w:color w:val="auto"/>
          <w:sz w:val="36"/>
          <w:szCs w:val="36"/>
          <w:highlight w:val="none"/>
        </w:rPr>
      </w:pPr>
    </w:p>
    <w:p w14:paraId="39CC163D">
      <w:pPr>
        <w:snapToGrid w:val="0"/>
        <w:spacing w:line="360" w:lineRule="auto"/>
        <w:jc w:val="center"/>
        <w:rPr>
          <w:rFonts w:hint="eastAsia" w:ascii="仿宋" w:hAnsi="仿宋" w:eastAsia="仿宋" w:cs="仿宋_GB2312"/>
          <w:b/>
          <w:color w:val="auto"/>
          <w:sz w:val="36"/>
          <w:szCs w:val="36"/>
          <w:highlight w:val="none"/>
        </w:rPr>
        <w:sectPr>
          <w:headerReference r:id="rId3" w:type="default"/>
          <w:footerReference r:id="rId4" w:type="default"/>
          <w:pgSz w:w="11906" w:h="16838"/>
          <w:pgMar w:top="1440" w:right="1080" w:bottom="1440" w:left="1080" w:header="680" w:footer="567" w:gutter="0"/>
          <w:pgNumType w:chapStyle="1"/>
          <w:cols w:space="720" w:num="1"/>
          <w:docGrid w:linePitch="312" w:charSpace="0"/>
        </w:sectPr>
      </w:pPr>
    </w:p>
    <w:p w14:paraId="4FCFF0CA">
      <w:pPr>
        <w:snapToGrid w:val="0"/>
        <w:spacing w:line="360" w:lineRule="auto"/>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第四部分</w:t>
      </w:r>
      <w:r>
        <w:rPr>
          <w:rFonts w:ascii="仿宋" w:hAnsi="仿宋" w:eastAsia="仿宋" w:cs="仿宋_GB2312"/>
          <w:b/>
          <w:color w:val="auto"/>
          <w:sz w:val="36"/>
          <w:szCs w:val="36"/>
          <w:highlight w:val="none"/>
        </w:rPr>
        <w:t xml:space="preserve">   </w:t>
      </w:r>
      <w:bookmarkStart w:id="24" w:name="_Toc184310322"/>
      <w:bookmarkEnd w:id="24"/>
      <w:bookmarkStart w:id="25" w:name="_Toc184308098"/>
      <w:bookmarkEnd w:id="25"/>
      <w:bookmarkStart w:id="26" w:name="_Toc184310339"/>
      <w:bookmarkEnd w:id="26"/>
      <w:bookmarkStart w:id="27" w:name="_Toc184312108"/>
      <w:bookmarkEnd w:id="27"/>
      <w:bookmarkStart w:id="28" w:name="_Toc184310301"/>
      <w:bookmarkEnd w:id="28"/>
      <w:bookmarkStart w:id="29" w:name="_Toc184308101"/>
      <w:bookmarkEnd w:id="29"/>
      <w:bookmarkStart w:id="30" w:name="_Toc184312114"/>
      <w:bookmarkEnd w:id="30"/>
      <w:bookmarkStart w:id="31" w:name="_Toc184310305"/>
      <w:bookmarkEnd w:id="31"/>
      <w:bookmarkStart w:id="32" w:name="_Toc184312118"/>
      <w:bookmarkEnd w:id="32"/>
      <w:bookmarkStart w:id="33" w:name="_Toc184312100"/>
      <w:bookmarkEnd w:id="33"/>
      <w:bookmarkStart w:id="34" w:name="_Toc184310293"/>
      <w:bookmarkEnd w:id="34"/>
      <w:bookmarkStart w:id="35" w:name="_Toc184313250"/>
      <w:bookmarkEnd w:id="35"/>
      <w:bookmarkStart w:id="36" w:name="_Toc184310306"/>
      <w:bookmarkEnd w:id="36"/>
      <w:bookmarkStart w:id="37" w:name="_Toc184314439"/>
      <w:bookmarkEnd w:id="37"/>
      <w:bookmarkStart w:id="38" w:name="_Toc184314440"/>
      <w:bookmarkEnd w:id="38"/>
      <w:bookmarkStart w:id="39" w:name="_Toc184314414"/>
      <w:bookmarkEnd w:id="39"/>
      <w:bookmarkStart w:id="40" w:name="_Toc184312086"/>
      <w:bookmarkEnd w:id="40"/>
      <w:bookmarkStart w:id="41" w:name="_Toc184313275"/>
      <w:bookmarkEnd w:id="41"/>
      <w:bookmarkStart w:id="42" w:name="_Toc184308039"/>
      <w:bookmarkEnd w:id="42"/>
      <w:bookmarkStart w:id="43" w:name="_Toc184314449"/>
      <w:bookmarkEnd w:id="43"/>
      <w:bookmarkStart w:id="44" w:name="_Toc184310287"/>
      <w:bookmarkEnd w:id="44"/>
      <w:bookmarkStart w:id="45" w:name="_Toc184313303"/>
      <w:bookmarkEnd w:id="45"/>
      <w:bookmarkStart w:id="46" w:name="_Toc184308045"/>
      <w:bookmarkEnd w:id="46"/>
      <w:bookmarkStart w:id="47" w:name="_Toc184310324"/>
      <w:bookmarkEnd w:id="47"/>
      <w:bookmarkStart w:id="48" w:name="_Toc184314472"/>
      <w:bookmarkEnd w:id="48"/>
      <w:bookmarkStart w:id="49" w:name="_Toc184308090"/>
      <w:bookmarkEnd w:id="49"/>
      <w:bookmarkStart w:id="50" w:name="_Toc184312112"/>
      <w:bookmarkEnd w:id="50"/>
      <w:bookmarkStart w:id="51" w:name="_Toc184310336"/>
      <w:bookmarkEnd w:id="51"/>
      <w:bookmarkStart w:id="52" w:name="_Toc184313306"/>
      <w:bookmarkEnd w:id="52"/>
      <w:bookmarkStart w:id="53" w:name="_Toc184308067"/>
      <w:bookmarkEnd w:id="53"/>
      <w:bookmarkStart w:id="54" w:name="_Toc184312077"/>
      <w:bookmarkEnd w:id="54"/>
      <w:bookmarkStart w:id="55" w:name="_Toc184308043"/>
      <w:bookmarkEnd w:id="55"/>
      <w:bookmarkStart w:id="56" w:name="_Toc184312069"/>
      <w:bookmarkEnd w:id="56"/>
      <w:bookmarkStart w:id="57" w:name="_Toc184308105"/>
      <w:bookmarkEnd w:id="57"/>
      <w:bookmarkStart w:id="58" w:name="_Toc184314419"/>
      <w:bookmarkEnd w:id="58"/>
      <w:bookmarkStart w:id="59" w:name="_Toc184312076"/>
      <w:bookmarkEnd w:id="59"/>
      <w:bookmarkStart w:id="60" w:name="_Toc184310278"/>
      <w:bookmarkEnd w:id="60"/>
      <w:bookmarkStart w:id="61" w:name="_Toc184310304"/>
      <w:bookmarkEnd w:id="61"/>
      <w:bookmarkStart w:id="62" w:name="_Toc184314469"/>
      <w:bookmarkEnd w:id="62"/>
      <w:bookmarkStart w:id="63" w:name="_Toc184314467"/>
      <w:bookmarkEnd w:id="63"/>
      <w:bookmarkStart w:id="64" w:name="_Toc184308047"/>
      <w:bookmarkEnd w:id="64"/>
      <w:bookmarkStart w:id="65" w:name="_Toc184313252"/>
      <w:bookmarkEnd w:id="65"/>
      <w:bookmarkStart w:id="66" w:name="_Toc184312113"/>
      <w:bookmarkEnd w:id="66"/>
      <w:bookmarkStart w:id="67" w:name="_Toc184313299"/>
      <w:bookmarkEnd w:id="67"/>
      <w:bookmarkStart w:id="68" w:name="_Toc184312079"/>
      <w:bookmarkEnd w:id="68"/>
      <w:bookmarkStart w:id="69" w:name="_Toc184310337"/>
      <w:bookmarkEnd w:id="69"/>
      <w:bookmarkStart w:id="70" w:name="_Toc184308055"/>
      <w:bookmarkEnd w:id="70"/>
      <w:bookmarkStart w:id="71" w:name="_Toc184310276"/>
      <w:bookmarkEnd w:id="71"/>
      <w:bookmarkStart w:id="72" w:name="_Toc184308071"/>
      <w:bookmarkEnd w:id="72"/>
      <w:bookmarkStart w:id="73" w:name="_Toc184314427"/>
      <w:bookmarkEnd w:id="73"/>
      <w:bookmarkStart w:id="74" w:name="_Toc184313274"/>
      <w:bookmarkEnd w:id="74"/>
      <w:bookmarkStart w:id="75" w:name="_Toc184314454"/>
      <w:bookmarkEnd w:id="75"/>
      <w:bookmarkStart w:id="76" w:name="_Toc184310281"/>
      <w:bookmarkEnd w:id="76"/>
      <w:bookmarkStart w:id="77" w:name="_Toc184310299"/>
      <w:bookmarkEnd w:id="77"/>
      <w:bookmarkStart w:id="78" w:name="_Toc184308106"/>
      <w:bookmarkEnd w:id="78"/>
      <w:bookmarkStart w:id="79" w:name="_Toc184314468"/>
      <w:bookmarkEnd w:id="79"/>
      <w:bookmarkStart w:id="80" w:name="_Toc184314457"/>
      <w:bookmarkEnd w:id="80"/>
      <w:bookmarkStart w:id="81" w:name="_Toc184313283"/>
      <w:bookmarkEnd w:id="81"/>
      <w:bookmarkStart w:id="82" w:name="_Toc184314477"/>
      <w:bookmarkEnd w:id="82"/>
      <w:bookmarkStart w:id="83" w:name="_Toc184314471"/>
      <w:bookmarkEnd w:id="83"/>
      <w:bookmarkStart w:id="84" w:name="_Toc184308074"/>
      <w:bookmarkEnd w:id="84"/>
      <w:bookmarkStart w:id="85" w:name="_Toc184312121"/>
      <w:bookmarkEnd w:id="85"/>
      <w:bookmarkStart w:id="86" w:name="_Toc184308079"/>
      <w:bookmarkEnd w:id="86"/>
      <w:bookmarkStart w:id="87" w:name="_Toc184308083"/>
      <w:bookmarkEnd w:id="87"/>
      <w:bookmarkStart w:id="88" w:name="_Toc184308059"/>
      <w:bookmarkEnd w:id="88"/>
      <w:bookmarkStart w:id="89" w:name="_Toc184314463"/>
      <w:bookmarkEnd w:id="89"/>
      <w:bookmarkStart w:id="90" w:name="_Toc184310335"/>
      <w:bookmarkEnd w:id="90"/>
      <w:bookmarkStart w:id="91" w:name="_Toc184310290"/>
      <w:bookmarkEnd w:id="91"/>
      <w:bookmarkStart w:id="92" w:name="_Toc184310291"/>
      <w:bookmarkEnd w:id="92"/>
      <w:bookmarkStart w:id="93" w:name="_Toc184314411"/>
      <w:bookmarkEnd w:id="93"/>
      <w:bookmarkStart w:id="94" w:name="_Toc184314445"/>
      <w:bookmarkEnd w:id="94"/>
      <w:bookmarkStart w:id="95" w:name="_Toc184314441"/>
      <w:bookmarkEnd w:id="95"/>
      <w:bookmarkStart w:id="96" w:name="_Toc184312138"/>
      <w:bookmarkEnd w:id="96"/>
      <w:bookmarkStart w:id="97" w:name="_Toc184313263"/>
      <w:bookmarkEnd w:id="97"/>
      <w:bookmarkStart w:id="98" w:name="_Toc184314446"/>
      <w:bookmarkEnd w:id="98"/>
      <w:bookmarkStart w:id="99" w:name="_Toc184312099"/>
      <w:bookmarkEnd w:id="99"/>
      <w:bookmarkStart w:id="100" w:name="_Toc184314417"/>
      <w:bookmarkEnd w:id="100"/>
      <w:bookmarkStart w:id="101" w:name="_Toc184314459"/>
      <w:bookmarkEnd w:id="101"/>
      <w:bookmarkStart w:id="102" w:name="_Toc184308108"/>
      <w:bookmarkEnd w:id="102"/>
      <w:bookmarkStart w:id="103" w:name="_Toc184308066"/>
      <w:bookmarkEnd w:id="103"/>
      <w:bookmarkStart w:id="104" w:name="_Toc184314436"/>
      <w:bookmarkEnd w:id="104"/>
      <w:bookmarkStart w:id="105" w:name="_Toc184312124"/>
      <w:bookmarkEnd w:id="105"/>
      <w:bookmarkStart w:id="106" w:name="_Toc184308092"/>
      <w:bookmarkEnd w:id="106"/>
      <w:bookmarkStart w:id="107" w:name="_Toc184314465"/>
      <w:bookmarkEnd w:id="107"/>
      <w:bookmarkStart w:id="108" w:name="_Toc184314430"/>
      <w:bookmarkEnd w:id="108"/>
      <w:bookmarkStart w:id="109" w:name="_Toc184310311"/>
      <w:bookmarkEnd w:id="109"/>
      <w:bookmarkStart w:id="110" w:name="_Toc184310280"/>
      <w:bookmarkEnd w:id="110"/>
      <w:bookmarkStart w:id="111" w:name="_Toc184313290"/>
      <w:bookmarkEnd w:id="111"/>
      <w:bookmarkStart w:id="112" w:name="_Toc184312125"/>
      <w:bookmarkEnd w:id="112"/>
      <w:bookmarkStart w:id="113" w:name="_Toc184312097"/>
      <w:bookmarkEnd w:id="113"/>
      <w:bookmarkStart w:id="114" w:name="_Toc184312068"/>
      <w:bookmarkEnd w:id="114"/>
      <w:bookmarkStart w:id="115" w:name="_Toc184313249"/>
      <w:bookmarkEnd w:id="115"/>
      <w:bookmarkStart w:id="116" w:name="_Toc184308070"/>
      <w:bookmarkEnd w:id="116"/>
      <w:bookmarkStart w:id="117" w:name="_Toc184308053"/>
      <w:bookmarkEnd w:id="117"/>
      <w:bookmarkStart w:id="118" w:name="_Toc184314418"/>
      <w:bookmarkEnd w:id="118"/>
      <w:bookmarkStart w:id="119" w:name="_Toc184308069"/>
      <w:bookmarkEnd w:id="119"/>
      <w:bookmarkStart w:id="120" w:name="_Toc184312134"/>
      <w:bookmarkEnd w:id="120"/>
      <w:bookmarkStart w:id="121" w:name="_Toc184310303"/>
      <w:bookmarkEnd w:id="121"/>
      <w:bookmarkStart w:id="122" w:name="_Toc184308057"/>
      <w:bookmarkEnd w:id="122"/>
      <w:bookmarkStart w:id="123" w:name="_Toc184308075"/>
      <w:bookmarkEnd w:id="123"/>
      <w:bookmarkStart w:id="124" w:name="_Toc184308036"/>
      <w:bookmarkEnd w:id="124"/>
      <w:bookmarkStart w:id="125" w:name="_Toc184312132"/>
      <w:bookmarkEnd w:id="125"/>
      <w:bookmarkStart w:id="126" w:name="_Toc184314425"/>
      <w:bookmarkEnd w:id="126"/>
      <w:bookmarkStart w:id="127" w:name="_Toc184310313"/>
      <w:bookmarkEnd w:id="127"/>
      <w:bookmarkStart w:id="128" w:name="_Toc184313269"/>
      <w:bookmarkEnd w:id="128"/>
      <w:bookmarkStart w:id="129" w:name="_Toc184313259"/>
      <w:bookmarkEnd w:id="129"/>
      <w:bookmarkStart w:id="130" w:name="_Toc184313280"/>
      <w:bookmarkEnd w:id="130"/>
      <w:bookmarkStart w:id="131" w:name="_Toc184312074"/>
      <w:bookmarkEnd w:id="131"/>
      <w:bookmarkStart w:id="132" w:name="_Toc184314473"/>
      <w:bookmarkEnd w:id="132"/>
      <w:bookmarkStart w:id="133" w:name="_Toc184312087"/>
      <w:bookmarkEnd w:id="133"/>
      <w:bookmarkStart w:id="134" w:name="_Toc184312091"/>
      <w:bookmarkEnd w:id="134"/>
      <w:bookmarkStart w:id="135" w:name="_Toc184308102"/>
      <w:bookmarkEnd w:id="135"/>
      <w:bookmarkStart w:id="136" w:name="_Toc184312073"/>
      <w:bookmarkEnd w:id="136"/>
      <w:bookmarkStart w:id="137" w:name="_Toc184314433"/>
      <w:bookmarkEnd w:id="137"/>
      <w:bookmarkStart w:id="138" w:name="_Toc184314476"/>
      <w:bookmarkEnd w:id="138"/>
      <w:bookmarkStart w:id="139" w:name="_Toc184310307"/>
      <w:bookmarkEnd w:id="139"/>
      <w:bookmarkStart w:id="140" w:name="_Toc184313281"/>
      <w:bookmarkEnd w:id="140"/>
      <w:bookmarkStart w:id="141" w:name="_Toc184312109"/>
      <w:bookmarkEnd w:id="141"/>
      <w:bookmarkStart w:id="142" w:name="_Toc184308095"/>
      <w:bookmarkEnd w:id="142"/>
      <w:bookmarkStart w:id="143" w:name="_Toc184308104"/>
      <w:bookmarkEnd w:id="143"/>
      <w:bookmarkStart w:id="144" w:name="_Toc184312070"/>
      <w:bookmarkEnd w:id="144"/>
      <w:bookmarkStart w:id="145" w:name="_Toc184314442"/>
      <w:bookmarkEnd w:id="145"/>
      <w:bookmarkStart w:id="146" w:name="_Toc184310312"/>
      <w:bookmarkEnd w:id="146"/>
      <w:bookmarkStart w:id="147" w:name="_Toc184308052"/>
      <w:bookmarkEnd w:id="147"/>
      <w:bookmarkStart w:id="148" w:name="_Toc184308082"/>
      <w:bookmarkEnd w:id="148"/>
      <w:bookmarkStart w:id="149" w:name="_Toc184314431"/>
      <w:bookmarkEnd w:id="149"/>
      <w:bookmarkStart w:id="150" w:name="_Toc184314443"/>
      <w:bookmarkEnd w:id="150"/>
      <w:bookmarkStart w:id="151" w:name="_Toc184312083"/>
      <w:bookmarkEnd w:id="151"/>
      <w:bookmarkStart w:id="152" w:name="_Toc184314466"/>
      <w:bookmarkEnd w:id="152"/>
      <w:bookmarkStart w:id="153" w:name="_Toc184314435"/>
      <w:bookmarkEnd w:id="153"/>
      <w:bookmarkStart w:id="154" w:name="_Toc184312127"/>
      <w:bookmarkEnd w:id="154"/>
      <w:bookmarkStart w:id="155" w:name="_Toc184310340"/>
      <w:bookmarkEnd w:id="155"/>
      <w:bookmarkStart w:id="156" w:name="_Toc184313277"/>
      <w:bookmarkEnd w:id="156"/>
      <w:bookmarkStart w:id="157" w:name="_Toc184312101"/>
      <w:bookmarkEnd w:id="157"/>
      <w:bookmarkStart w:id="158" w:name="_Toc184308100"/>
      <w:bookmarkEnd w:id="158"/>
      <w:bookmarkStart w:id="159" w:name="_Toc184314453"/>
      <w:bookmarkEnd w:id="159"/>
      <w:bookmarkStart w:id="160" w:name="_Toc184313246"/>
      <w:bookmarkEnd w:id="160"/>
      <w:bookmarkStart w:id="161" w:name="_Toc184310334"/>
      <w:bookmarkEnd w:id="161"/>
      <w:bookmarkStart w:id="162" w:name="_Toc184312107"/>
      <w:bookmarkEnd w:id="162"/>
      <w:bookmarkStart w:id="163" w:name="_Toc184312131"/>
      <w:bookmarkEnd w:id="163"/>
      <w:bookmarkStart w:id="164" w:name="_Toc184313270"/>
      <w:bookmarkEnd w:id="164"/>
      <w:bookmarkStart w:id="165" w:name="_Toc184310330"/>
      <w:bookmarkEnd w:id="165"/>
      <w:bookmarkStart w:id="166" w:name="_Toc184312094"/>
      <w:bookmarkEnd w:id="166"/>
      <w:bookmarkStart w:id="167" w:name="_Toc184310325"/>
      <w:bookmarkEnd w:id="167"/>
      <w:bookmarkStart w:id="168" w:name="_Toc184308065"/>
      <w:bookmarkEnd w:id="168"/>
      <w:bookmarkStart w:id="169" w:name="_Toc184308081"/>
      <w:bookmarkEnd w:id="169"/>
      <w:bookmarkStart w:id="170" w:name="_Toc184310294"/>
      <w:bookmarkEnd w:id="170"/>
      <w:bookmarkStart w:id="171" w:name="_Toc184308038"/>
      <w:bookmarkEnd w:id="171"/>
      <w:bookmarkStart w:id="172" w:name="_Toc184314422"/>
      <w:bookmarkEnd w:id="172"/>
      <w:bookmarkStart w:id="173" w:name="_Toc184308042"/>
      <w:bookmarkEnd w:id="173"/>
      <w:bookmarkStart w:id="174" w:name="_Toc184310329"/>
      <w:bookmarkEnd w:id="174"/>
      <w:bookmarkStart w:id="175" w:name="_Toc184313301"/>
      <w:bookmarkEnd w:id="175"/>
      <w:bookmarkStart w:id="176" w:name="_Toc184313285"/>
      <w:bookmarkEnd w:id="176"/>
      <w:bookmarkStart w:id="177" w:name="_Toc184312111"/>
      <w:bookmarkEnd w:id="177"/>
      <w:bookmarkStart w:id="178" w:name="_Toc184313276"/>
      <w:bookmarkEnd w:id="178"/>
      <w:bookmarkStart w:id="179" w:name="_Toc184313258"/>
      <w:bookmarkEnd w:id="179"/>
      <w:bookmarkStart w:id="180" w:name="_Toc184308091"/>
      <w:bookmarkEnd w:id="180"/>
      <w:bookmarkStart w:id="181" w:name="_Toc184314429"/>
      <w:bookmarkEnd w:id="181"/>
      <w:bookmarkStart w:id="182" w:name="_Toc184310332"/>
      <w:bookmarkEnd w:id="182"/>
      <w:bookmarkStart w:id="183" w:name="_Toc184314451"/>
      <w:bookmarkEnd w:id="183"/>
      <w:bookmarkStart w:id="184" w:name="_Toc184310302"/>
      <w:bookmarkEnd w:id="184"/>
      <w:bookmarkStart w:id="185" w:name="_Toc184308050"/>
      <w:bookmarkEnd w:id="185"/>
      <w:bookmarkStart w:id="186" w:name="_Toc184308037"/>
      <w:bookmarkEnd w:id="186"/>
      <w:bookmarkStart w:id="187" w:name="_Toc184310273"/>
      <w:bookmarkEnd w:id="187"/>
      <w:bookmarkStart w:id="188" w:name="_Toc184314478"/>
      <w:bookmarkEnd w:id="188"/>
      <w:bookmarkStart w:id="189" w:name="_Toc184308060"/>
      <w:bookmarkEnd w:id="189"/>
      <w:bookmarkStart w:id="190" w:name="_Toc184310323"/>
      <w:bookmarkEnd w:id="190"/>
      <w:bookmarkStart w:id="191" w:name="_Toc184312117"/>
      <w:bookmarkEnd w:id="191"/>
      <w:bookmarkStart w:id="192" w:name="_Toc184308056"/>
      <w:bookmarkEnd w:id="192"/>
      <w:bookmarkStart w:id="193" w:name="_Toc184308089"/>
      <w:bookmarkEnd w:id="193"/>
      <w:bookmarkStart w:id="194" w:name="_Toc184313238"/>
      <w:bookmarkEnd w:id="194"/>
      <w:bookmarkStart w:id="195" w:name="_Toc184312072"/>
      <w:bookmarkEnd w:id="195"/>
      <w:bookmarkStart w:id="196" w:name="_Toc184308086"/>
      <w:bookmarkEnd w:id="196"/>
      <w:bookmarkStart w:id="197" w:name="_Toc184310295"/>
      <w:bookmarkEnd w:id="197"/>
      <w:bookmarkStart w:id="198" w:name="_Toc184310298"/>
      <w:bookmarkEnd w:id="198"/>
      <w:bookmarkStart w:id="199" w:name="_Toc184313292"/>
      <w:bookmarkEnd w:id="199"/>
      <w:bookmarkStart w:id="200" w:name="_Toc184310341"/>
      <w:bookmarkEnd w:id="200"/>
      <w:bookmarkStart w:id="201" w:name="_Toc184310279"/>
      <w:bookmarkEnd w:id="201"/>
      <w:bookmarkStart w:id="202" w:name="_Toc184308077"/>
      <w:bookmarkEnd w:id="202"/>
      <w:bookmarkStart w:id="203" w:name="_Toc184308058"/>
      <w:bookmarkEnd w:id="203"/>
      <w:bookmarkStart w:id="204" w:name="_Toc184314455"/>
      <w:bookmarkEnd w:id="204"/>
      <w:bookmarkStart w:id="205" w:name="_Toc184310286"/>
      <w:bookmarkEnd w:id="205"/>
      <w:bookmarkStart w:id="206" w:name="_Toc184313304"/>
      <w:bookmarkEnd w:id="206"/>
      <w:bookmarkStart w:id="207" w:name="_Toc184308099"/>
      <w:bookmarkEnd w:id="207"/>
      <w:bookmarkStart w:id="208" w:name="_Toc184313272"/>
      <w:bookmarkEnd w:id="208"/>
      <w:bookmarkStart w:id="209" w:name="_Toc184313308"/>
      <w:bookmarkEnd w:id="209"/>
      <w:bookmarkStart w:id="210" w:name="_Toc184308048"/>
      <w:bookmarkEnd w:id="210"/>
      <w:bookmarkStart w:id="211" w:name="_Toc184310333"/>
      <w:bookmarkEnd w:id="211"/>
      <w:bookmarkStart w:id="212" w:name="_Toc184308040"/>
      <w:bookmarkEnd w:id="212"/>
      <w:bookmarkStart w:id="213" w:name="_Toc184312096"/>
      <w:bookmarkEnd w:id="213"/>
      <w:bookmarkStart w:id="214" w:name="_Toc184313267"/>
      <w:bookmarkEnd w:id="214"/>
      <w:bookmarkStart w:id="215" w:name="_Toc184312135"/>
      <w:bookmarkEnd w:id="215"/>
      <w:bookmarkStart w:id="216" w:name="_Toc184314428"/>
      <w:bookmarkEnd w:id="216"/>
      <w:bookmarkStart w:id="217" w:name="_Toc184313242"/>
      <w:bookmarkEnd w:id="217"/>
      <w:bookmarkStart w:id="218" w:name="_Toc184313251"/>
      <w:bookmarkEnd w:id="218"/>
      <w:bookmarkStart w:id="219" w:name="_Toc184313239"/>
      <w:bookmarkEnd w:id="219"/>
      <w:bookmarkStart w:id="220" w:name="_Toc184314432"/>
      <w:bookmarkEnd w:id="220"/>
      <w:bookmarkStart w:id="221" w:name="_Toc184312081"/>
      <w:bookmarkEnd w:id="221"/>
      <w:bookmarkStart w:id="222" w:name="_Toc184314415"/>
      <w:bookmarkEnd w:id="222"/>
      <w:bookmarkStart w:id="223" w:name="_Toc184308062"/>
      <w:bookmarkEnd w:id="223"/>
      <w:bookmarkStart w:id="224" w:name="_Toc184314474"/>
      <w:bookmarkEnd w:id="224"/>
      <w:bookmarkStart w:id="225" w:name="_Toc184314461"/>
      <w:bookmarkEnd w:id="225"/>
      <w:bookmarkStart w:id="226" w:name="_Toc184308041"/>
      <w:bookmarkEnd w:id="226"/>
      <w:bookmarkStart w:id="227" w:name="_Toc184308087"/>
      <w:bookmarkEnd w:id="227"/>
      <w:bookmarkStart w:id="228" w:name="_Toc184310327"/>
      <w:bookmarkEnd w:id="228"/>
      <w:bookmarkStart w:id="229" w:name="_Toc184313288"/>
      <w:bookmarkEnd w:id="229"/>
      <w:bookmarkStart w:id="230" w:name="_Toc184310319"/>
      <w:bookmarkEnd w:id="230"/>
      <w:bookmarkStart w:id="231" w:name="_Toc184312106"/>
      <w:bookmarkEnd w:id="231"/>
      <w:bookmarkStart w:id="232" w:name="_Toc184308094"/>
      <w:bookmarkEnd w:id="232"/>
      <w:bookmarkStart w:id="233" w:name="_Toc184312115"/>
      <w:bookmarkEnd w:id="233"/>
      <w:bookmarkStart w:id="234" w:name="_Toc184310297"/>
      <w:bookmarkEnd w:id="234"/>
      <w:bookmarkStart w:id="235" w:name="_Toc184312116"/>
      <w:bookmarkEnd w:id="235"/>
      <w:bookmarkStart w:id="236" w:name="_Toc184313291"/>
      <w:bookmarkEnd w:id="236"/>
      <w:bookmarkStart w:id="237" w:name="_Toc184313300"/>
      <w:bookmarkEnd w:id="237"/>
      <w:bookmarkStart w:id="238" w:name="_Toc184310331"/>
      <w:bookmarkEnd w:id="238"/>
      <w:bookmarkStart w:id="239" w:name="_Toc184312119"/>
      <w:bookmarkEnd w:id="239"/>
      <w:bookmarkStart w:id="240" w:name="_Toc184313260"/>
      <w:bookmarkEnd w:id="240"/>
      <w:bookmarkStart w:id="241" w:name="_Toc184314410"/>
      <w:bookmarkEnd w:id="241"/>
      <w:bookmarkStart w:id="242" w:name="_Toc184313296"/>
      <w:bookmarkEnd w:id="242"/>
      <w:bookmarkStart w:id="243" w:name="_Toc184313302"/>
      <w:bookmarkEnd w:id="243"/>
      <w:bookmarkStart w:id="244" w:name="_Toc184310310"/>
      <w:bookmarkEnd w:id="244"/>
      <w:bookmarkStart w:id="245" w:name="_Toc184313262"/>
      <w:bookmarkEnd w:id="245"/>
      <w:bookmarkStart w:id="246" w:name="_Toc184313305"/>
      <w:bookmarkEnd w:id="246"/>
      <w:bookmarkStart w:id="247" w:name="_Toc184313266"/>
      <w:bookmarkEnd w:id="247"/>
      <w:bookmarkStart w:id="248" w:name="_Toc184308049"/>
      <w:bookmarkEnd w:id="248"/>
      <w:bookmarkStart w:id="249" w:name="_Toc184313264"/>
      <w:bookmarkEnd w:id="249"/>
      <w:bookmarkStart w:id="250" w:name="_Toc184313278"/>
      <w:bookmarkEnd w:id="250"/>
      <w:bookmarkStart w:id="251" w:name="_Toc184314464"/>
      <w:bookmarkEnd w:id="251"/>
      <w:bookmarkStart w:id="252" w:name="_Toc184313295"/>
      <w:bookmarkEnd w:id="252"/>
      <w:bookmarkStart w:id="253" w:name="_Toc184313297"/>
      <w:bookmarkEnd w:id="253"/>
      <w:bookmarkStart w:id="254" w:name="_Toc184310275"/>
      <w:bookmarkEnd w:id="254"/>
      <w:bookmarkStart w:id="255" w:name="_Toc184312095"/>
      <w:bookmarkEnd w:id="255"/>
      <w:bookmarkStart w:id="256" w:name="_Toc184310292"/>
      <w:bookmarkEnd w:id="256"/>
      <w:bookmarkStart w:id="257" w:name="_Toc184314479"/>
      <w:bookmarkEnd w:id="257"/>
      <w:bookmarkStart w:id="258" w:name="_Toc184312067"/>
      <w:bookmarkEnd w:id="258"/>
      <w:bookmarkStart w:id="259" w:name="_Toc184310342"/>
      <w:bookmarkEnd w:id="259"/>
      <w:bookmarkStart w:id="260" w:name="_Toc184314426"/>
      <w:bookmarkEnd w:id="260"/>
      <w:bookmarkStart w:id="261" w:name="_Toc184313294"/>
      <w:bookmarkEnd w:id="261"/>
      <w:bookmarkStart w:id="262" w:name="_Toc184314462"/>
      <w:bookmarkEnd w:id="262"/>
      <w:bookmarkStart w:id="263" w:name="_Toc184314475"/>
      <w:bookmarkEnd w:id="263"/>
      <w:bookmarkStart w:id="264" w:name="_Toc184310309"/>
      <w:bookmarkEnd w:id="264"/>
      <w:bookmarkStart w:id="265" w:name="_Toc184312130"/>
      <w:bookmarkEnd w:id="265"/>
      <w:bookmarkStart w:id="266" w:name="_Toc184313245"/>
      <w:bookmarkEnd w:id="266"/>
      <w:bookmarkStart w:id="267" w:name="_Toc184313293"/>
      <w:bookmarkEnd w:id="267"/>
      <w:bookmarkStart w:id="268" w:name="_Toc184312084"/>
      <w:bookmarkEnd w:id="268"/>
      <w:bookmarkStart w:id="269" w:name="_Toc184313255"/>
      <w:bookmarkEnd w:id="269"/>
      <w:bookmarkStart w:id="270" w:name="_Toc184310328"/>
      <w:bookmarkEnd w:id="270"/>
      <w:bookmarkStart w:id="271" w:name="_Toc184310274"/>
      <w:bookmarkEnd w:id="271"/>
      <w:bookmarkStart w:id="272" w:name="_Toc184314434"/>
      <w:bookmarkEnd w:id="272"/>
      <w:bookmarkStart w:id="273" w:name="_Toc184308044"/>
      <w:bookmarkEnd w:id="273"/>
      <w:bookmarkStart w:id="274" w:name="_Toc184312103"/>
      <w:bookmarkEnd w:id="274"/>
      <w:bookmarkStart w:id="275" w:name="_Toc184314482"/>
      <w:bookmarkEnd w:id="275"/>
      <w:bookmarkStart w:id="276" w:name="_Toc184313307"/>
      <w:bookmarkEnd w:id="276"/>
      <w:bookmarkStart w:id="277" w:name="_Toc184312075"/>
      <w:bookmarkEnd w:id="277"/>
      <w:bookmarkStart w:id="278" w:name="_Toc184313265"/>
      <w:bookmarkEnd w:id="278"/>
      <w:bookmarkStart w:id="279" w:name="_Toc184310338"/>
      <w:bookmarkEnd w:id="279"/>
      <w:bookmarkStart w:id="280" w:name="_Toc184314452"/>
      <w:bookmarkEnd w:id="280"/>
      <w:bookmarkStart w:id="281" w:name="_Toc184312137"/>
      <w:bookmarkEnd w:id="281"/>
      <w:bookmarkStart w:id="282" w:name="_Toc184314416"/>
      <w:bookmarkEnd w:id="282"/>
      <w:bookmarkStart w:id="283" w:name="_Toc184310283"/>
      <w:bookmarkEnd w:id="283"/>
      <w:bookmarkStart w:id="284" w:name="_Toc184310288"/>
      <w:bookmarkEnd w:id="284"/>
      <w:bookmarkStart w:id="285" w:name="_Toc184314460"/>
      <w:bookmarkEnd w:id="285"/>
      <w:bookmarkStart w:id="286" w:name="_Toc184313286"/>
      <w:bookmarkEnd w:id="286"/>
      <w:bookmarkStart w:id="287" w:name="_Toc184313310"/>
      <w:bookmarkEnd w:id="287"/>
      <w:bookmarkStart w:id="288" w:name="_Toc184314448"/>
      <w:bookmarkEnd w:id="288"/>
      <w:bookmarkStart w:id="289" w:name="_Toc184313248"/>
      <w:bookmarkEnd w:id="289"/>
      <w:bookmarkStart w:id="290" w:name="_Toc184312071"/>
      <w:bookmarkEnd w:id="290"/>
      <w:bookmarkStart w:id="291" w:name="_Toc184312098"/>
      <w:bookmarkEnd w:id="291"/>
      <w:bookmarkStart w:id="292" w:name="_Toc184308051"/>
      <w:bookmarkEnd w:id="292"/>
      <w:bookmarkStart w:id="293" w:name="_Toc184314450"/>
      <w:bookmarkEnd w:id="293"/>
      <w:bookmarkStart w:id="294" w:name="_Toc184308096"/>
      <w:bookmarkEnd w:id="294"/>
      <w:bookmarkStart w:id="295" w:name="_Toc184312088"/>
      <w:bookmarkEnd w:id="295"/>
      <w:bookmarkStart w:id="296" w:name="_Toc184314480"/>
      <w:bookmarkEnd w:id="296"/>
      <w:bookmarkStart w:id="297" w:name="_Toc184310344"/>
      <w:bookmarkEnd w:id="297"/>
      <w:bookmarkStart w:id="298" w:name="_Toc184312110"/>
      <w:bookmarkEnd w:id="298"/>
      <w:bookmarkStart w:id="299" w:name="_Toc184310285"/>
      <w:bookmarkEnd w:id="299"/>
      <w:bookmarkStart w:id="300" w:name="_Toc184314444"/>
      <w:bookmarkEnd w:id="300"/>
      <w:bookmarkStart w:id="301" w:name="_Toc184313273"/>
      <w:bookmarkEnd w:id="301"/>
      <w:bookmarkStart w:id="302" w:name="_Toc184313271"/>
      <w:bookmarkEnd w:id="302"/>
      <w:bookmarkStart w:id="303" w:name="_Toc184314481"/>
      <w:bookmarkEnd w:id="303"/>
      <w:bookmarkStart w:id="304" w:name="_Toc184310289"/>
      <w:bookmarkEnd w:id="304"/>
      <w:bookmarkStart w:id="305" w:name="_Toc184308103"/>
      <w:bookmarkEnd w:id="305"/>
      <w:bookmarkStart w:id="306" w:name="_Toc184312090"/>
      <w:bookmarkEnd w:id="306"/>
      <w:bookmarkStart w:id="307" w:name="_Toc184310321"/>
      <w:bookmarkEnd w:id="307"/>
      <w:bookmarkStart w:id="308" w:name="_Toc184312093"/>
      <w:bookmarkEnd w:id="308"/>
      <w:bookmarkStart w:id="309" w:name="_Toc184313253"/>
      <w:bookmarkEnd w:id="309"/>
      <w:bookmarkStart w:id="310" w:name="_Toc184312129"/>
      <w:bookmarkEnd w:id="310"/>
      <w:bookmarkStart w:id="311" w:name="_Toc184308107"/>
      <w:bookmarkEnd w:id="311"/>
      <w:bookmarkStart w:id="312" w:name="_Toc184313261"/>
      <w:bookmarkEnd w:id="312"/>
      <w:bookmarkStart w:id="313" w:name="_Toc184308078"/>
      <w:bookmarkEnd w:id="313"/>
      <w:bookmarkStart w:id="314" w:name="_Toc184314447"/>
      <w:bookmarkEnd w:id="314"/>
      <w:bookmarkStart w:id="315" w:name="_Toc184308064"/>
      <w:bookmarkEnd w:id="315"/>
      <w:bookmarkStart w:id="316" w:name="_Toc184308093"/>
      <w:bookmarkEnd w:id="316"/>
      <w:bookmarkStart w:id="317" w:name="_Toc184310300"/>
      <w:bookmarkEnd w:id="317"/>
      <w:bookmarkStart w:id="318" w:name="_Toc184314456"/>
      <w:bookmarkEnd w:id="318"/>
      <w:bookmarkStart w:id="319" w:name="_Toc184314437"/>
      <w:bookmarkEnd w:id="319"/>
      <w:bookmarkStart w:id="320" w:name="_Toc184308073"/>
      <w:bookmarkEnd w:id="320"/>
      <w:bookmarkStart w:id="321" w:name="_Toc184312128"/>
      <w:bookmarkEnd w:id="321"/>
      <w:bookmarkStart w:id="322" w:name="_Toc184308084"/>
      <w:bookmarkEnd w:id="322"/>
      <w:bookmarkStart w:id="323" w:name="_Toc184313268"/>
      <w:bookmarkEnd w:id="323"/>
      <w:bookmarkStart w:id="324" w:name="_Toc184313240"/>
      <w:bookmarkEnd w:id="324"/>
      <w:bookmarkStart w:id="325" w:name="_Toc184312082"/>
      <w:bookmarkEnd w:id="325"/>
      <w:bookmarkStart w:id="326" w:name="_Toc184310314"/>
      <w:bookmarkEnd w:id="326"/>
      <w:bookmarkStart w:id="327" w:name="_Toc184310316"/>
      <w:bookmarkEnd w:id="327"/>
      <w:bookmarkStart w:id="328" w:name="_Toc184314438"/>
      <w:bookmarkEnd w:id="328"/>
      <w:bookmarkStart w:id="329" w:name="_Toc184310317"/>
      <w:bookmarkEnd w:id="329"/>
      <w:bookmarkStart w:id="330" w:name="_Toc184312089"/>
      <w:bookmarkEnd w:id="330"/>
      <w:bookmarkStart w:id="331" w:name="_Toc184313298"/>
      <w:bookmarkEnd w:id="331"/>
      <w:bookmarkStart w:id="332" w:name="_Toc184308068"/>
      <w:bookmarkEnd w:id="332"/>
      <w:bookmarkStart w:id="333" w:name="_Toc184310315"/>
      <w:bookmarkEnd w:id="333"/>
      <w:bookmarkStart w:id="334" w:name="_Toc184313279"/>
      <w:bookmarkEnd w:id="334"/>
      <w:bookmarkStart w:id="335" w:name="_Toc184308097"/>
      <w:bookmarkEnd w:id="335"/>
      <w:bookmarkStart w:id="336" w:name="_Toc184314420"/>
      <w:bookmarkEnd w:id="336"/>
      <w:bookmarkStart w:id="337" w:name="_Toc184312080"/>
      <w:bookmarkEnd w:id="337"/>
      <w:bookmarkStart w:id="338" w:name="_Toc184313257"/>
      <w:bookmarkEnd w:id="338"/>
      <w:bookmarkStart w:id="339" w:name="_Toc184312085"/>
      <w:bookmarkEnd w:id="339"/>
      <w:bookmarkStart w:id="340" w:name="_Toc184310277"/>
      <w:bookmarkEnd w:id="340"/>
      <w:bookmarkStart w:id="341" w:name="_Toc184308054"/>
      <w:bookmarkEnd w:id="341"/>
      <w:bookmarkStart w:id="342" w:name="_Toc184308046"/>
      <w:bookmarkEnd w:id="342"/>
      <w:bookmarkStart w:id="343" w:name="_Toc184308072"/>
      <w:bookmarkEnd w:id="343"/>
      <w:bookmarkStart w:id="344" w:name="_Toc184310308"/>
      <w:bookmarkEnd w:id="344"/>
      <w:bookmarkStart w:id="345" w:name="_Toc184312120"/>
      <w:bookmarkEnd w:id="345"/>
      <w:bookmarkStart w:id="346" w:name="_Toc184313309"/>
      <w:bookmarkEnd w:id="346"/>
      <w:bookmarkStart w:id="347" w:name="_Toc184312104"/>
      <w:bookmarkEnd w:id="347"/>
      <w:bookmarkStart w:id="348" w:name="_Toc184308088"/>
      <w:bookmarkEnd w:id="348"/>
      <w:bookmarkStart w:id="349" w:name="_Toc184313244"/>
      <w:bookmarkEnd w:id="349"/>
      <w:bookmarkStart w:id="350" w:name="_Toc184313247"/>
      <w:bookmarkEnd w:id="350"/>
      <w:bookmarkStart w:id="351" w:name="_Toc184312136"/>
      <w:bookmarkEnd w:id="351"/>
      <w:bookmarkStart w:id="352" w:name="_Toc184313282"/>
      <w:bookmarkEnd w:id="352"/>
      <w:bookmarkStart w:id="353" w:name="_Toc184310343"/>
      <w:bookmarkEnd w:id="353"/>
      <w:bookmarkStart w:id="354" w:name="_Toc184314412"/>
      <w:bookmarkEnd w:id="354"/>
      <w:bookmarkStart w:id="355" w:name="_Toc184313256"/>
      <w:bookmarkEnd w:id="355"/>
      <w:bookmarkStart w:id="356" w:name="_Toc184312105"/>
      <w:bookmarkEnd w:id="356"/>
      <w:bookmarkStart w:id="357" w:name="_Toc184308080"/>
      <w:bookmarkEnd w:id="357"/>
      <w:bookmarkStart w:id="358" w:name="_Toc184310282"/>
      <w:bookmarkEnd w:id="358"/>
      <w:bookmarkStart w:id="359" w:name="_Toc184314458"/>
      <w:bookmarkEnd w:id="359"/>
      <w:bookmarkStart w:id="360" w:name="_Toc184310272"/>
      <w:bookmarkEnd w:id="360"/>
      <w:bookmarkStart w:id="361" w:name="_Toc184313241"/>
      <w:bookmarkEnd w:id="361"/>
      <w:bookmarkStart w:id="362" w:name="_Toc184313243"/>
      <w:bookmarkEnd w:id="362"/>
      <w:bookmarkStart w:id="363" w:name="_Toc184313287"/>
      <w:bookmarkEnd w:id="363"/>
      <w:bookmarkStart w:id="364" w:name="_Toc184312078"/>
      <w:bookmarkEnd w:id="364"/>
      <w:bookmarkStart w:id="365" w:name="_Toc184314413"/>
      <w:bookmarkEnd w:id="365"/>
      <w:bookmarkStart w:id="366" w:name="_Toc184312092"/>
      <w:bookmarkEnd w:id="366"/>
      <w:bookmarkStart w:id="367" w:name="_Toc184313254"/>
      <w:bookmarkEnd w:id="367"/>
      <w:bookmarkStart w:id="368" w:name="_Toc184312102"/>
      <w:bookmarkEnd w:id="368"/>
      <w:bookmarkStart w:id="369" w:name="_Toc184314470"/>
      <w:bookmarkEnd w:id="369"/>
      <w:bookmarkStart w:id="370" w:name="_Toc184314424"/>
      <w:bookmarkEnd w:id="370"/>
      <w:bookmarkStart w:id="371" w:name="_Toc184310320"/>
      <w:bookmarkEnd w:id="371"/>
      <w:bookmarkStart w:id="372" w:name="_Toc184312139"/>
      <w:bookmarkEnd w:id="372"/>
      <w:bookmarkStart w:id="373" w:name="_Toc184308085"/>
      <w:bookmarkEnd w:id="373"/>
      <w:bookmarkStart w:id="374" w:name="_Toc184312126"/>
      <w:bookmarkEnd w:id="374"/>
      <w:bookmarkStart w:id="375" w:name="_Toc184314423"/>
      <w:bookmarkEnd w:id="375"/>
      <w:bookmarkStart w:id="376" w:name="_Toc184310296"/>
      <w:bookmarkEnd w:id="376"/>
      <w:bookmarkStart w:id="377" w:name="_Toc184314421"/>
      <w:bookmarkEnd w:id="377"/>
      <w:bookmarkStart w:id="378" w:name="_Toc184308061"/>
      <w:bookmarkEnd w:id="378"/>
      <w:bookmarkStart w:id="379" w:name="_Toc184308076"/>
      <w:bookmarkEnd w:id="379"/>
      <w:bookmarkStart w:id="380" w:name="_Toc184310284"/>
      <w:bookmarkEnd w:id="380"/>
      <w:bookmarkStart w:id="381" w:name="_Toc184308063"/>
      <w:bookmarkEnd w:id="381"/>
      <w:bookmarkStart w:id="382" w:name="_Toc184310326"/>
      <w:bookmarkEnd w:id="382"/>
      <w:bookmarkStart w:id="383" w:name="_Toc184313289"/>
      <w:bookmarkEnd w:id="383"/>
      <w:bookmarkStart w:id="384" w:name="_Toc184313284"/>
      <w:bookmarkEnd w:id="384"/>
      <w:bookmarkStart w:id="385" w:name="_Toc184312133"/>
      <w:bookmarkEnd w:id="385"/>
      <w:bookmarkStart w:id="386" w:name="_Toc184310318"/>
      <w:bookmarkEnd w:id="386"/>
      <w:bookmarkStart w:id="387" w:name="_Toc184312122"/>
      <w:bookmarkEnd w:id="387"/>
      <w:bookmarkStart w:id="388" w:name="_Toc184312123"/>
      <w:bookmarkEnd w:id="388"/>
      <w:r>
        <w:rPr>
          <w:rFonts w:hint="eastAsia" w:ascii="仿宋" w:hAnsi="仿宋" w:eastAsia="仿宋" w:cs="仿宋_GB2312"/>
          <w:b/>
          <w:color w:val="auto"/>
          <w:sz w:val="36"/>
          <w:szCs w:val="36"/>
          <w:highlight w:val="none"/>
        </w:rPr>
        <w:t>评标办法</w:t>
      </w:r>
    </w:p>
    <w:p w14:paraId="10B44ED4">
      <w:pPr>
        <w:snapToGrid w:val="0"/>
        <w:spacing w:line="360" w:lineRule="auto"/>
        <w:jc w:val="center"/>
        <w:rPr>
          <w:rFonts w:hint="eastAsia"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评标办法前附表</w:t>
      </w:r>
    </w:p>
    <w:tbl>
      <w:tblPr>
        <w:tblStyle w:val="65"/>
        <w:tblW w:w="10131" w:type="dxa"/>
        <w:tblInd w:w="-476"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6525"/>
        <w:gridCol w:w="731"/>
        <w:gridCol w:w="857"/>
        <w:gridCol w:w="1350"/>
      </w:tblGrid>
      <w:tr w14:paraId="5F5B37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8" w:type="dxa"/>
            <w:noWrap w:val="0"/>
            <w:vAlign w:val="center"/>
          </w:tcPr>
          <w:p w14:paraId="1D242CA1">
            <w:pPr>
              <w:spacing w:line="360" w:lineRule="auto"/>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序号</w:t>
            </w:r>
          </w:p>
        </w:tc>
        <w:tc>
          <w:tcPr>
            <w:tcW w:w="6525" w:type="dxa"/>
            <w:noWrap w:val="0"/>
            <w:vAlign w:val="center"/>
          </w:tcPr>
          <w:p w14:paraId="1AC3FD77">
            <w:pPr>
              <w:spacing w:line="360" w:lineRule="auto"/>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评标细则及说明</w:t>
            </w:r>
          </w:p>
        </w:tc>
        <w:tc>
          <w:tcPr>
            <w:tcW w:w="731" w:type="dxa"/>
            <w:noWrap w:val="0"/>
            <w:vAlign w:val="center"/>
          </w:tcPr>
          <w:p w14:paraId="1268514A">
            <w:pPr>
              <w:spacing w:line="360" w:lineRule="auto"/>
              <w:jc w:val="center"/>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权重</w:t>
            </w:r>
          </w:p>
        </w:tc>
        <w:tc>
          <w:tcPr>
            <w:tcW w:w="857" w:type="dxa"/>
            <w:noWrap w:val="0"/>
            <w:vAlign w:val="center"/>
          </w:tcPr>
          <w:p w14:paraId="7E118E43">
            <w:pPr>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主观分/客观分属性</w:t>
            </w:r>
          </w:p>
        </w:tc>
        <w:tc>
          <w:tcPr>
            <w:tcW w:w="1350" w:type="dxa"/>
            <w:noWrap w:val="0"/>
            <w:vAlign w:val="center"/>
          </w:tcPr>
          <w:p w14:paraId="41853D1C">
            <w:pPr>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投标文件中评标标准相应的商务技术资料目录*</w:t>
            </w:r>
          </w:p>
        </w:tc>
      </w:tr>
      <w:tr w14:paraId="6CCF6F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8" w:type="dxa"/>
            <w:noWrap w:val="0"/>
            <w:vAlign w:val="center"/>
          </w:tcPr>
          <w:p w14:paraId="511F6DE2">
            <w:pPr>
              <w:spacing w:line="360" w:lineRule="auto"/>
              <w:jc w:val="center"/>
              <w:rPr>
                <w:rFonts w:hint="eastAsia" w:ascii="仿宋" w:hAnsi="仿宋" w:eastAsia="仿宋" w:cs="仿宋"/>
                <w:b/>
                <w:bCs/>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1</w:t>
            </w:r>
          </w:p>
        </w:tc>
        <w:tc>
          <w:tcPr>
            <w:tcW w:w="6525" w:type="dxa"/>
            <w:noWrap w:val="0"/>
            <w:vAlign w:val="center"/>
          </w:tcPr>
          <w:p w14:paraId="230F8B5A">
            <w:pPr>
              <w:rPr>
                <w:rFonts w:hint="eastAsia" w:ascii="仿宋" w:hAnsi="仿宋" w:eastAsia="仿宋" w:cs="仿宋"/>
                <w:color w:val="000000"/>
                <w:sz w:val="24"/>
                <w:highlight w:val="none"/>
              </w:rPr>
            </w:pPr>
            <w:r>
              <w:rPr>
                <w:rFonts w:hint="eastAsia" w:ascii="仿宋" w:hAnsi="仿宋" w:eastAsia="仿宋" w:cs="仿宋"/>
                <w:color w:val="000000"/>
                <w:sz w:val="24"/>
                <w:highlight w:val="none"/>
              </w:rPr>
              <w:t>投标人提供202</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年1月1日（</w:t>
            </w:r>
            <w:r>
              <w:rPr>
                <w:rFonts w:hint="eastAsia" w:ascii="仿宋" w:hAnsi="仿宋" w:eastAsia="仿宋" w:cs="仿宋"/>
                <w:snapToGrid/>
                <w:kern w:val="2"/>
                <w:sz w:val="24"/>
                <w:szCs w:val="24"/>
                <w:highlight w:val="none"/>
                <w:lang w:val="en-US" w:eastAsia="zh-CN" w:bidi="ar-SA"/>
              </w:rPr>
              <w:t>时间以</w:t>
            </w:r>
            <w:r>
              <w:rPr>
                <w:rFonts w:hint="eastAsia" w:ascii="仿宋" w:hAnsi="仿宋" w:eastAsia="仿宋" w:cs="仿宋"/>
                <w:snapToGrid/>
                <w:kern w:val="2"/>
                <w:sz w:val="24"/>
                <w:szCs w:val="24"/>
                <w:highlight w:val="none"/>
                <w:lang w:val="zh-CN" w:eastAsia="zh-CN" w:bidi="ar-SA"/>
              </w:rPr>
              <w:t>合同</w:t>
            </w:r>
            <w:r>
              <w:rPr>
                <w:rFonts w:hint="eastAsia" w:ascii="仿宋" w:hAnsi="仿宋" w:eastAsia="仿宋" w:cs="仿宋"/>
                <w:snapToGrid/>
                <w:kern w:val="2"/>
                <w:sz w:val="24"/>
                <w:szCs w:val="24"/>
                <w:highlight w:val="none"/>
                <w:lang w:val="en-US" w:eastAsia="zh-CN" w:bidi="ar-SA"/>
              </w:rPr>
              <w:t>签订</w:t>
            </w:r>
            <w:r>
              <w:rPr>
                <w:rFonts w:hint="eastAsia" w:ascii="仿宋" w:hAnsi="仿宋" w:eastAsia="仿宋" w:cs="仿宋"/>
                <w:snapToGrid/>
                <w:kern w:val="2"/>
                <w:sz w:val="24"/>
                <w:szCs w:val="24"/>
                <w:highlight w:val="none"/>
                <w:lang w:val="zh-CN" w:eastAsia="zh-CN" w:bidi="ar-SA"/>
              </w:rPr>
              <w:t>时间为准</w:t>
            </w:r>
            <w:r>
              <w:rPr>
                <w:rFonts w:hint="eastAsia" w:ascii="仿宋" w:hAnsi="仿宋" w:eastAsia="仿宋" w:cs="仿宋"/>
                <w:color w:val="000000"/>
                <w:sz w:val="24"/>
                <w:highlight w:val="none"/>
              </w:rPr>
              <w:t>）以来类似供水设备业绩，每提供</w:t>
            </w:r>
            <w:r>
              <w:rPr>
                <w:rFonts w:hint="eastAsia" w:ascii="仿宋" w:hAnsi="仿宋" w:eastAsia="仿宋" w:cs="仿宋"/>
                <w:color w:val="000000"/>
                <w:sz w:val="24"/>
                <w:highlight w:val="none"/>
                <w:lang w:val="en-US" w:eastAsia="zh-CN"/>
              </w:rPr>
              <w:t>一</w:t>
            </w:r>
            <w:r>
              <w:rPr>
                <w:rFonts w:hint="eastAsia" w:ascii="仿宋" w:hAnsi="仿宋" w:eastAsia="仿宋" w:cs="仿宋"/>
                <w:color w:val="000000"/>
                <w:sz w:val="24"/>
                <w:highlight w:val="none"/>
              </w:rPr>
              <w:t>个得1分，本项最高</w:t>
            </w: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分。</w:t>
            </w:r>
          </w:p>
          <w:p w14:paraId="3DA179F9">
            <w:pPr>
              <w:rPr>
                <w:rFonts w:hint="eastAsia" w:ascii="仿宋" w:hAnsi="仿宋" w:eastAsia="仿宋" w:cs="仿宋"/>
                <w:b/>
                <w:bCs/>
                <w:color w:val="000000"/>
                <w:sz w:val="24"/>
                <w:szCs w:val="24"/>
                <w:highlight w:val="none"/>
                <w:lang w:eastAsia="zh-CN"/>
              </w:rPr>
            </w:pPr>
            <w:r>
              <w:rPr>
                <w:rFonts w:hint="eastAsia" w:ascii="仿宋" w:hAnsi="仿宋" w:eastAsia="仿宋" w:cs="仿宋"/>
                <w:b/>
                <w:bCs/>
                <w:color w:val="000000"/>
                <w:sz w:val="24"/>
                <w:highlight w:val="none"/>
                <w:lang w:val="en-US" w:eastAsia="zh-CN"/>
              </w:rPr>
              <w:t>注：</w:t>
            </w:r>
            <w:r>
              <w:rPr>
                <w:rFonts w:hint="eastAsia" w:ascii="仿宋" w:hAnsi="仿宋" w:eastAsia="仿宋" w:cs="仿宋"/>
                <w:b/>
                <w:bCs/>
                <w:color w:val="000000"/>
                <w:sz w:val="24"/>
                <w:highlight w:val="none"/>
              </w:rPr>
              <w:t>需提供中标通知书、合同</w:t>
            </w:r>
            <w:r>
              <w:rPr>
                <w:rFonts w:hint="eastAsia" w:ascii="仿宋" w:hAnsi="仿宋" w:eastAsia="仿宋" w:cs="仿宋"/>
                <w:b/>
                <w:bCs/>
                <w:color w:val="000000"/>
                <w:sz w:val="24"/>
                <w:highlight w:val="none"/>
                <w:lang w:eastAsia="zh-CN"/>
              </w:rPr>
              <w:t>，</w:t>
            </w:r>
            <w:r>
              <w:rPr>
                <w:rFonts w:hint="eastAsia" w:ascii="仿宋" w:hAnsi="仿宋" w:eastAsia="仿宋" w:cs="仿宋"/>
                <w:b/>
                <w:bCs/>
                <w:color w:val="000000"/>
                <w:sz w:val="24"/>
                <w:highlight w:val="none"/>
              </w:rPr>
              <w:t>未提供或提供不全的，不得分</w:t>
            </w:r>
            <w:r>
              <w:rPr>
                <w:rFonts w:hint="eastAsia" w:ascii="仿宋" w:hAnsi="仿宋" w:eastAsia="仿宋" w:cs="仿宋"/>
                <w:b/>
                <w:bCs/>
                <w:color w:val="000000"/>
                <w:sz w:val="24"/>
                <w:highlight w:val="none"/>
                <w:lang w:eastAsia="zh-CN"/>
              </w:rPr>
              <w:t>。</w:t>
            </w:r>
          </w:p>
        </w:tc>
        <w:tc>
          <w:tcPr>
            <w:tcW w:w="731" w:type="dxa"/>
            <w:noWrap w:val="0"/>
            <w:vAlign w:val="center"/>
          </w:tcPr>
          <w:p w14:paraId="3610E5C5">
            <w:pPr>
              <w:spacing w:line="360" w:lineRule="auto"/>
              <w:jc w:val="center"/>
              <w:rPr>
                <w:rFonts w:hint="default" w:ascii="仿宋" w:hAnsi="仿宋" w:eastAsia="仿宋" w:cs="仿宋"/>
                <w:b/>
                <w:bCs/>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w:t>
            </w:r>
          </w:p>
        </w:tc>
        <w:tc>
          <w:tcPr>
            <w:tcW w:w="857" w:type="dxa"/>
            <w:noWrap w:val="0"/>
            <w:vAlign w:val="center"/>
          </w:tcPr>
          <w:p w14:paraId="4783B7D3">
            <w:pPr>
              <w:rPr>
                <w:rFonts w:hint="eastAsia" w:ascii="仿宋" w:hAnsi="仿宋" w:eastAsia="仿宋" w:cs="仿宋"/>
                <w:b/>
                <w:bCs/>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客观分</w:t>
            </w:r>
          </w:p>
        </w:tc>
        <w:tc>
          <w:tcPr>
            <w:tcW w:w="1350" w:type="dxa"/>
            <w:noWrap w:val="0"/>
            <w:vAlign w:val="center"/>
          </w:tcPr>
          <w:p w14:paraId="49338F9A">
            <w:pPr>
              <w:jc w:val="center"/>
              <w:rPr>
                <w:rFonts w:hint="default" w:ascii="仿宋" w:hAnsi="仿宋" w:eastAsia="仿宋" w:cs="仿宋"/>
                <w:b/>
                <w:bCs/>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业</w:t>
            </w:r>
            <w:r>
              <w:rPr>
                <w:rFonts w:hint="eastAsia" w:ascii="仿宋" w:hAnsi="仿宋" w:eastAsia="仿宋" w:cs="仿宋"/>
                <w:b w:val="0"/>
                <w:bCs w:val="0"/>
                <w:color w:val="000000"/>
                <w:sz w:val="24"/>
                <w:highlight w:val="none"/>
                <w:lang w:val="en-US" w:eastAsia="zh-CN"/>
              </w:rPr>
              <w:t>绩</w:t>
            </w:r>
          </w:p>
        </w:tc>
      </w:tr>
      <w:tr w14:paraId="240E83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668" w:type="dxa"/>
            <w:noWrap w:val="0"/>
            <w:vAlign w:val="center"/>
          </w:tcPr>
          <w:p w14:paraId="76B13CEE">
            <w:pPr>
              <w:widowControl/>
              <w:spacing w:line="360" w:lineRule="auto"/>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w:t>
            </w:r>
          </w:p>
        </w:tc>
        <w:tc>
          <w:tcPr>
            <w:tcW w:w="6525" w:type="dxa"/>
            <w:noWrap w:val="0"/>
            <w:vAlign w:val="center"/>
          </w:tcPr>
          <w:p w14:paraId="540CE37A">
            <w:pPr>
              <w:widowControl/>
              <w:numPr>
                <w:ilvl w:val="0"/>
                <w:numId w:val="0"/>
              </w:numPr>
              <w:spacing w:line="400" w:lineRule="exact"/>
              <w:jc w:val="left"/>
              <w:textAlignment w:val="center"/>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投标人具有质量管理体系认证证书、环境管理体系认证证书</w:t>
            </w:r>
            <w:r>
              <w:rPr>
                <w:rFonts w:hint="eastAsia" w:ascii="仿宋" w:hAnsi="仿宋" w:eastAsia="仿宋" w:cs="仿宋"/>
                <w:bCs/>
                <w:color w:val="000000"/>
                <w:sz w:val="24"/>
                <w:highlight w:val="none"/>
                <w:lang w:eastAsia="zh-CN"/>
              </w:rPr>
              <w:t>、职业健康管理体系、信息安全管理体系认证、知识产权管理体系认证，其认证范围包含供水设备的，</w:t>
            </w:r>
            <w:r>
              <w:rPr>
                <w:rFonts w:hint="eastAsia" w:ascii="仿宋" w:hAnsi="仿宋" w:eastAsia="仿宋" w:cs="仿宋"/>
                <w:bCs/>
                <w:color w:val="000000"/>
                <w:sz w:val="24"/>
                <w:highlight w:val="none"/>
              </w:rPr>
              <w:t>每具有一个得</w:t>
            </w:r>
            <w:r>
              <w:rPr>
                <w:rFonts w:hint="eastAsia" w:ascii="仿宋" w:hAnsi="仿宋" w:eastAsia="仿宋" w:cs="仿宋"/>
                <w:bCs/>
                <w:color w:val="000000"/>
                <w:sz w:val="24"/>
                <w:highlight w:val="none"/>
                <w:lang w:val="en-US" w:eastAsia="zh-CN"/>
              </w:rPr>
              <w:t>1</w:t>
            </w:r>
            <w:r>
              <w:rPr>
                <w:rFonts w:hint="eastAsia" w:ascii="仿宋" w:hAnsi="仿宋" w:eastAsia="仿宋" w:cs="仿宋"/>
                <w:bCs/>
                <w:color w:val="000000"/>
                <w:sz w:val="24"/>
                <w:highlight w:val="none"/>
              </w:rPr>
              <w:t>分，最高得</w:t>
            </w:r>
            <w:r>
              <w:rPr>
                <w:rFonts w:hint="eastAsia" w:ascii="仿宋" w:hAnsi="仿宋" w:eastAsia="仿宋" w:cs="仿宋"/>
                <w:bCs/>
                <w:color w:val="000000"/>
                <w:sz w:val="24"/>
                <w:highlight w:val="none"/>
                <w:lang w:val="en-US" w:eastAsia="zh-CN"/>
              </w:rPr>
              <w:t>5</w:t>
            </w:r>
            <w:r>
              <w:rPr>
                <w:rFonts w:hint="eastAsia" w:ascii="仿宋" w:hAnsi="仿宋" w:eastAsia="仿宋" w:cs="仿宋"/>
                <w:bCs/>
                <w:color w:val="000000"/>
                <w:sz w:val="24"/>
                <w:highlight w:val="none"/>
              </w:rPr>
              <w:t>分。</w:t>
            </w:r>
          </w:p>
          <w:p w14:paraId="6135661E">
            <w:pPr>
              <w:widowControl/>
              <w:numPr>
                <w:ilvl w:val="0"/>
                <w:numId w:val="0"/>
              </w:numPr>
              <w:spacing w:line="400" w:lineRule="exact"/>
              <w:jc w:val="left"/>
              <w:textAlignment w:val="center"/>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
                <w:bCs w:val="0"/>
                <w:color w:val="000000"/>
                <w:sz w:val="24"/>
                <w:highlight w:val="none"/>
              </w:rPr>
              <w:t>注：提供有效期内的证书扫描件及全国认证认可信息公共服务平台网站(http://www.cnca.gov.cn/）查询页面截图。</w:t>
            </w:r>
          </w:p>
        </w:tc>
        <w:tc>
          <w:tcPr>
            <w:tcW w:w="731" w:type="dxa"/>
            <w:noWrap w:val="0"/>
            <w:vAlign w:val="center"/>
          </w:tcPr>
          <w:p w14:paraId="12B264FD">
            <w:pPr>
              <w:widowControl/>
              <w:spacing w:line="400" w:lineRule="exact"/>
              <w:jc w:val="center"/>
              <w:textAlignment w:val="center"/>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sz w:val="24"/>
                <w:highlight w:val="none"/>
                <w:lang w:val="en-US" w:eastAsia="zh-CN"/>
              </w:rPr>
              <w:t>5</w:t>
            </w:r>
          </w:p>
        </w:tc>
        <w:tc>
          <w:tcPr>
            <w:tcW w:w="857" w:type="dxa"/>
            <w:noWrap w:val="0"/>
            <w:vAlign w:val="center"/>
          </w:tcPr>
          <w:p w14:paraId="58558FBE">
            <w:pPr>
              <w:widowControl/>
              <w:spacing w:line="400" w:lineRule="exact"/>
              <w:jc w:val="center"/>
              <w:textAlignment w:val="center"/>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sz w:val="24"/>
                <w:highlight w:val="none"/>
              </w:rPr>
              <w:t>客观分</w:t>
            </w:r>
          </w:p>
        </w:tc>
        <w:tc>
          <w:tcPr>
            <w:tcW w:w="1350" w:type="dxa"/>
            <w:vMerge w:val="restart"/>
            <w:noWrap w:val="0"/>
            <w:vAlign w:val="center"/>
          </w:tcPr>
          <w:p w14:paraId="0760941B">
            <w:pPr>
              <w:snapToGrid w:val="0"/>
              <w:spacing w:line="400" w:lineRule="exact"/>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认证</w:t>
            </w:r>
          </w:p>
        </w:tc>
      </w:tr>
      <w:tr w14:paraId="497A6B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668" w:type="dxa"/>
            <w:noWrap w:val="0"/>
            <w:vAlign w:val="center"/>
          </w:tcPr>
          <w:p w14:paraId="6B3BCD6A">
            <w:pPr>
              <w:widowControl/>
              <w:spacing w:line="360" w:lineRule="auto"/>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w:t>
            </w:r>
          </w:p>
        </w:tc>
        <w:tc>
          <w:tcPr>
            <w:tcW w:w="6525" w:type="dxa"/>
            <w:noWrap w:val="0"/>
            <w:vAlign w:val="center"/>
          </w:tcPr>
          <w:p w14:paraId="4FFE042E">
            <w:pPr>
              <w:widowControl/>
              <w:numPr>
                <w:ilvl w:val="0"/>
                <w:numId w:val="0"/>
              </w:numPr>
              <w:spacing w:line="400" w:lineRule="exact"/>
              <w:jc w:val="left"/>
              <w:textAlignment w:val="center"/>
              <w:rPr>
                <w:rFonts w:hint="eastAsia" w:ascii="仿宋" w:hAnsi="仿宋" w:eastAsia="仿宋" w:cs="仿宋"/>
                <w:bCs/>
                <w:color w:val="000000"/>
                <w:sz w:val="24"/>
                <w:highlight w:val="none"/>
                <w:lang w:val="en-US" w:eastAsia="zh-CN"/>
              </w:rPr>
            </w:pPr>
            <w:r>
              <w:rPr>
                <w:rFonts w:hint="eastAsia" w:ascii="仿宋" w:hAnsi="仿宋" w:eastAsia="仿宋" w:cs="仿宋"/>
                <w:bCs/>
                <w:color w:val="000000"/>
                <w:sz w:val="24"/>
                <w:highlight w:val="none"/>
                <w:lang w:val="en-US" w:eastAsia="zh-CN"/>
              </w:rPr>
              <w:t>投标人具有二次供水设备运维服务认证的，得2分，具有智慧供水系统运维服务认证的，得2分。本项最高4分。</w:t>
            </w:r>
          </w:p>
          <w:p w14:paraId="48CF52E0">
            <w:pPr>
              <w:widowControl/>
              <w:numPr>
                <w:ilvl w:val="0"/>
                <w:numId w:val="0"/>
              </w:numPr>
              <w:spacing w:line="400" w:lineRule="exact"/>
              <w:jc w:val="left"/>
              <w:textAlignment w:val="center"/>
              <w:rPr>
                <w:rFonts w:hint="eastAsia" w:ascii="仿宋" w:hAnsi="仿宋" w:eastAsia="仿宋" w:cs="仿宋"/>
                <w:b/>
                <w:bCs w:val="0"/>
                <w:color w:val="000000"/>
                <w:sz w:val="24"/>
                <w:highlight w:val="none"/>
              </w:rPr>
            </w:pPr>
            <w:r>
              <w:rPr>
                <w:rFonts w:hint="eastAsia" w:ascii="仿宋" w:hAnsi="仿宋" w:eastAsia="仿宋" w:cs="仿宋"/>
                <w:b/>
                <w:bCs w:val="0"/>
                <w:color w:val="000000"/>
                <w:sz w:val="24"/>
                <w:highlight w:val="none"/>
                <w:lang w:val="en-US" w:eastAsia="zh-CN"/>
              </w:rPr>
              <w:t>注：</w:t>
            </w:r>
            <w:r>
              <w:rPr>
                <w:rFonts w:hint="eastAsia" w:ascii="仿宋" w:hAnsi="仿宋" w:eastAsia="仿宋" w:cs="仿宋"/>
                <w:b/>
                <w:bCs w:val="0"/>
                <w:color w:val="000000"/>
                <w:sz w:val="24"/>
                <w:highlight w:val="none"/>
                <w:lang w:eastAsia="zh-CN"/>
              </w:rPr>
              <w:t>提供证书复印件和国家认证认可监督管理委员会网站查询截图，否则不得分。</w:t>
            </w:r>
          </w:p>
        </w:tc>
        <w:tc>
          <w:tcPr>
            <w:tcW w:w="731" w:type="dxa"/>
            <w:noWrap w:val="0"/>
            <w:vAlign w:val="center"/>
          </w:tcPr>
          <w:p w14:paraId="66B11054">
            <w:pPr>
              <w:widowControl/>
              <w:spacing w:line="400" w:lineRule="exact"/>
              <w:jc w:val="center"/>
              <w:textAlignment w:val="center"/>
              <w:rPr>
                <w:rFonts w:hint="default" w:ascii="仿宋" w:hAnsi="仿宋" w:eastAsia="仿宋" w:cs="仿宋"/>
                <w:bCs/>
                <w:color w:val="000000"/>
                <w:sz w:val="24"/>
                <w:highlight w:val="none"/>
                <w:lang w:val="en-US" w:eastAsia="zh-CN"/>
              </w:rPr>
            </w:pPr>
            <w:r>
              <w:rPr>
                <w:rFonts w:hint="eastAsia" w:ascii="仿宋" w:hAnsi="仿宋" w:eastAsia="仿宋" w:cs="仿宋"/>
                <w:bCs/>
                <w:color w:val="000000"/>
                <w:sz w:val="24"/>
                <w:highlight w:val="none"/>
                <w:lang w:val="en-US" w:eastAsia="zh-CN"/>
              </w:rPr>
              <w:t>4</w:t>
            </w:r>
          </w:p>
        </w:tc>
        <w:tc>
          <w:tcPr>
            <w:tcW w:w="857" w:type="dxa"/>
            <w:noWrap w:val="0"/>
            <w:vAlign w:val="center"/>
          </w:tcPr>
          <w:p w14:paraId="0A4F36A1">
            <w:pPr>
              <w:widowControl/>
              <w:spacing w:line="400" w:lineRule="exact"/>
              <w:jc w:val="center"/>
              <w:textAlignment w:val="center"/>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客观分</w:t>
            </w:r>
          </w:p>
        </w:tc>
        <w:tc>
          <w:tcPr>
            <w:tcW w:w="1350" w:type="dxa"/>
            <w:vMerge w:val="continue"/>
            <w:noWrap w:val="0"/>
            <w:vAlign w:val="center"/>
          </w:tcPr>
          <w:p w14:paraId="76277325">
            <w:pPr>
              <w:snapToGrid w:val="0"/>
              <w:spacing w:line="400" w:lineRule="exact"/>
              <w:jc w:val="center"/>
              <w:rPr>
                <w:rFonts w:hint="eastAsia" w:ascii="仿宋" w:hAnsi="仿宋" w:eastAsia="仿宋" w:cs="仿宋"/>
                <w:color w:val="000000"/>
                <w:sz w:val="24"/>
                <w:highlight w:val="none"/>
              </w:rPr>
            </w:pPr>
          </w:p>
        </w:tc>
      </w:tr>
      <w:tr w14:paraId="74E449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668" w:type="dxa"/>
            <w:noWrap w:val="0"/>
            <w:vAlign w:val="center"/>
          </w:tcPr>
          <w:p w14:paraId="0E8EACA1">
            <w:pPr>
              <w:widowControl/>
              <w:spacing w:line="360" w:lineRule="auto"/>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w:t>
            </w:r>
          </w:p>
        </w:tc>
        <w:tc>
          <w:tcPr>
            <w:tcW w:w="6525" w:type="dxa"/>
            <w:noWrap w:val="0"/>
            <w:vAlign w:val="center"/>
          </w:tcPr>
          <w:p w14:paraId="2143A8CE">
            <w:pPr>
              <w:widowControl/>
              <w:numPr>
                <w:ilvl w:val="0"/>
                <w:numId w:val="0"/>
              </w:numPr>
              <w:spacing w:line="400" w:lineRule="exact"/>
              <w:jc w:val="left"/>
              <w:textAlignment w:val="center"/>
              <w:rPr>
                <w:rFonts w:hint="eastAsia" w:ascii="仿宋" w:hAnsi="仿宋" w:eastAsia="仿宋" w:cs="仿宋"/>
                <w:bCs/>
                <w:color w:val="000000"/>
                <w:sz w:val="24"/>
                <w:highlight w:val="none"/>
                <w:lang w:eastAsia="zh-CN"/>
              </w:rPr>
            </w:pPr>
            <w:r>
              <w:rPr>
                <w:rFonts w:hint="eastAsia" w:ascii="仿宋" w:hAnsi="仿宋" w:eastAsia="仿宋" w:cs="仿宋"/>
                <w:bCs/>
                <w:color w:val="000000"/>
                <w:sz w:val="24"/>
                <w:highlight w:val="none"/>
                <w:lang w:eastAsia="zh-CN"/>
              </w:rPr>
              <w:t>投标人具有</w:t>
            </w:r>
            <w:r>
              <w:rPr>
                <w:rFonts w:hint="eastAsia" w:ascii="仿宋" w:hAnsi="仿宋" w:eastAsia="仿宋" w:cs="仿宋"/>
                <w:bCs/>
                <w:strike w:val="0"/>
                <w:dstrike w:val="0"/>
                <w:color w:val="auto"/>
                <w:sz w:val="24"/>
                <w:highlight w:val="none"/>
                <w:lang w:eastAsia="zh-CN"/>
              </w:rPr>
              <w:t>合同</w:t>
            </w:r>
            <w:r>
              <w:rPr>
                <w:rFonts w:hint="eastAsia" w:ascii="仿宋" w:hAnsi="仿宋" w:eastAsia="仿宋" w:cs="仿宋"/>
                <w:bCs/>
                <w:strike w:val="0"/>
                <w:color w:val="auto"/>
                <w:sz w:val="24"/>
                <w:highlight w:val="none"/>
                <w:lang w:eastAsia="zh-CN"/>
              </w:rPr>
              <w:t>节水管理服务</w:t>
            </w:r>
            <w:r>
              <w:rPr>
                <w:rFonts w:hint="eastAsia" w:ascii="仿宋" w:hAnsi="仿宋" w:eastAsia="仿宋" w:cs="仿宋"/>
                <w:bCs/>
                <w:color w:val="000000"/>
                <w:sz w:val="24"/>
                <w:highlight w:val="none"/>
                <w:lang w:eastAsia="zh-CN"/>
              </w:rPr>
              <w:t>认证证书的，得</w:t>
            </w:r>
            <w:r>
              <w:rPr>
                <w:rFonts w:hint="eastAsia" w:ascii="仿宋" w:hAnsi="仿宋" w:eastAsia="仿宋" w:cs="仿宋"/>
                <w:bCs/>
                <w:color w:val="000000"/>
                <w:sz w:val="24"/>
                <w:highlight w:val="none"/>
                <w:lang w:val="en-US" w:eastAsia="zh-CN"/>
              </w:rPr>
              <w:t>2</w:t>
            </w:r>
            <w:r>
              <w:rPr>
                <w:rFonts w:hint="eastAsia" w:ascii="仿宋" w:hAnsi="仿宋" w:eastAsia="仿宋" w:cs="仿宋"/>
                <w:bCs/>
                <w:color w:val="000000"/>
                <w:sz w:val="24"/>
                <w:highlight w:val="none"/>
                <w:lang w:eastAsia="zh-CN"/>
              </w:rPr>
              <w:t>分，具有碳减排服务认证证书的，得</w:t>
            </w:r>
            <w:r>
              <w:rPr>
                <w:rFonts w:hint="eastAsia" w:ascii="仿宋" w:hAnsi="仿宋" w:eastAsia="仿宋" w:cs="仿宋"/>
                <w:bCs/>
                <w:color w:val="000000"/>
                <w:sz w:val="24"/>
                <w:highlight w:val="none"/>
                <w:lang w:val="en-US" w:eastAsia="zh-CN"/>
              </w:rPr>
              <w:t>2</w:t>
            </w:r>
            <w:r>
              <w:rPr>
                <w:rFonts w:hint="eastAsia" w:ascii="仿宋" w:hAnsi="仿宋" w:eastAsia="仿宋" w:cs="仿宋"/>
                <w:bCs/>
                <w:color w:val="000000"/>
                <w:sz w:val="24"/>
                <w:highlight w:val="none"/>
                <w:lang w:eastAsia="zh-CN"/>
              </w:rPr>
              <w:t>分。本项最高</w:t>
            </w:r>
            <w:r>
              <w:rPr>
                <w:rFonts w:hint="eastAsia" w:ascii="仿宋" w:hAnsi="仿宋" w:eastAsia="仿宋" w:cs="仿宋"/>
                <w:bCs/>
                <w:color w:val="000000"/>
                <w:sz w:val="24"/>
                <w:highlight w:val="none"/>
                <w:lang w:val="en-US" w:eastAsia="zh-CN"/>
              </w:rPr>
              <w:t>4</w:t>
            </w:r>
            <w:r>
              <w:rPr>
                <w:rFonts w:hint="eastAsia" w:ascii="仿宋" w:hAnsi="仿宋" w:eastAsia="仿宋" w:cs="仿宋"/>
                <w:bCs/>
                <w:color w:val="000000"/>
                <w:sz w:val="24"/>
                <w:highlight w:val="none"/>
                <w:lang w:eastAsia="zh-CN"/>
              </w:rPr>
              <w:t>分。</w:t>
            </w:r>
          </w:p>
          <w:p w14:paraId="19DB4305">
            <w:pPr>
              <w:widowControl/>
              <w:numPr>
                <w:ilvl w:val="0"/>
                <w:numId w:val="0"/>
              </w:numPr>
              <w:spacing w:line="400" w:lineRule="exact"/>
              <w:jc w:val="left"/>
              <w:textAlignment w:val="center"/>
              <w:rPr>
                <w:rFonts w:hint="eastAsia" w:ascii="仿宋" w:hAnsi="仿宋" w:eastAsia="仿宋" w:cs="仿宋"/>
                <w:b/>
                <w:bCs w:val="0"/>
                <w:color w:val="000000"/>
                <w:sz w:val="24"/>
                <w:highlight w:val="none"/>
                <w:lang w:val="en-US" w:eastAsia="zh-CN"/>
              </w:rPr>
            </w:pPr>
            <w:r>
              <w:rPr>
                <w:rFonts w:hint="eastAsia" w:ascii="仿宋" w:hAnsi="仿宋" w:eastAsia="仿宋" w:cs="仿宋"/>
                <w:b/>
                <w:bCs w:val="0"/>
                <w:color w:val="000000"/>
                <w:sz w:val="24"/>
                <w:highlight w:val="none"/>
                <w:lang w:val="en-US" w:eastAsia="zh-CN"/>
              </w:rPr>
              <w:t>注：</w:t>
            </w:r>
            <w:r>
              <w:rPr>
                <w:rFonts w:hint="eastAsia" w:ascii="仿宋" w:hAnsi="仿宋" w:eastAsia="仿宋" w:cs="仿宋"/>
                <w:b/>
                <w:bCs w:val="0"/>
                <w:color w:val="000000"/>
                <w:sz w:val="24"/>
                <w:highlight w:val="none"/>
                <w:lang w:eastAsia="zh-CN"/>
              </w:rPr>
              <w:t>提供相应证书复印件及国家认证认可监督管理委员会查询截图并加盖公章且认证范围包含供水设备类，否则不得分。</w:t>
            </w:r>
          </w:p>
        </w:tc>
        <w:tc>
          <w:tcPr>
            <w:tcW w:w="731" w:type="dxa"/>
            <w:noWrap w:val="0"/>
            <w:vAlign w:val="center"/>
          </w:tcPr>
          <w:p w14:paraId="31F21D68">
            <w:pPr>
              <w:widowControl/>
              <w:spacing w:line="400" w:lineRule="exact"/>
              <w:jc w:val="center"/>
              <w:textAlignment w:val="center"/>
              <w:rPr>
                <w:rFonts w:hint="default" w:ascii="仿宋" w:hAnsi="仿宋" w:eastAsia="仿宋" w:cs="仿宋"/>
                <w:bCs/>
                <w:color w:val="000000"/>
                <w:sz w:val="24"/>
                <w:highlight w:val="none"/>
                <w:lang w:val="en-US" w:eastAsia="zh-CN"/>
              </w:rPr>
            </w:pPr>
            <w:r>
              <w:rPr>
                <w:rFonts w:hint="eastAsia" w:ascii="仿宋" w:hAnsi="仿宋" w:eastAsia="仿宋" w:cs="仿宋"/>
                <w:bCs/>
                <w:color w:val="000000"/>
                <w:sz w:val="24"/>
                <w:highlight w:val="none"/>
                <w:lang w:val="en-US" w:eastAsia="zh-CN"/>
              </w:rPr>
              <w:t>4</w:t>
            </w:r>
          </w:p>
        </w:tc>
        <w:tc>
          <w:tcPr>
            <w:tcW w:w="857" w:type="dxa"/>
            <w:noWrap w:val="0"/>
            <w:vAlign w:val="center"/>
          </w:tcPr>
          <w:p w14:paraId="11F49918">
            <w:pPr>
              <w:widowControl/>
              <w:spacing w:line="400" w:lineRule="exact"/>
              <w:jc w:val="center"/>
              <w:textAlignment w:val="center"/>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客观分</w:t>
            </w:r>
          </w:p>
        </w:tc>
        <w:tc>
          <w:tcPr>
            <w:tcW w:w="1350" w:type="dxa"/>
            <w:vMerge w:val="continue"/>
            <w:noWrap w:val="0"/>
            <w:vAlign w:val="center"/>
          </w:tcPr>
          <w:p w14:paraId="47CAD377">
            <w:pPr>
              <w:snapToGrid w:val="0"/>
              <w:spacing w:line="400" w:lineRule="exact"/>
              <w:jc w:val="center"/>
              <w:rPr>
                <w:rFonts w:hint="eastAsia" w:ascii="仿宋" w:hAnsi="仿宋" w:eastAsia="仿宋" w:cs="仿宋"/>
                <w:color w:val="000000"/>
                <w:sz w:val="24"/>
                <w:highlight w:val="none"/>
              </w:rPr>
            </w:pPr>
          </w:p>
        </w:tc>
      </w:tr>
      <w:tr w14:paraId="78E694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668" w:type="dxa"/>
            <w:noWrap w:val="0"/>
            <w:vAlign w:val="center"/>
          </w:tcPr>
          <w:p w14:paraId="18AFEDDB">
            <w:pPr>
              <w:widowControl/>
              <w:spacing w:line="360" w:lineRule="auto"/>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w:t>
            </w:r>
          </w:p>
        </w:tc>
        <w:tc>
          <w:tcPr>
            <w:tcW w:w="6525" w:type="dxa"/>
            <w:noWrap w:val="0"/>
            <w:vAlign w:val="center"/>
          </w:tcPr>
          <w:p w14:paraId="6DCAF11B">
            <w:pPr>
              <w:widowControl/>
              <w:numPr>
                <w:ilvl w:val="0"/>
                <w:numId w:val="0"/>
              </w:numPr>
              <w:spacing w:line="400" w:lineRule="exact"/>
              <w:jc w:val="left"/>
              <w:textAlignment w:val="center"/>
              <w:rPr>
                <w:rFonts w:hint="eastAsia" w:ascii="仿宋" w:hAnsi="仿宋" w:eastAsia="仿宋" w:cs="仿宋"/>
                <w:bCs/>
                <w:color w:val="000000"/>
                <w:sz w:val="24"/>
                <w:highlight w:val="none"/>
                <w:lang w:eastAsia="zh-CN"/>
              </w:rPr>
            </w:pPr>
            <w:r>
              <w:rPr>
                <w:rFonts w:hint="eastAsia" w:ascii="仿宋" w:hAnsi="仿宋" w:eastAsia="仿宋" w:cs="仿宋"/>
                <w:bCs/>
                <w:color w:val="000000"/>
                <w:sz w:val="24"/>
                <w:highlight w:val="none"/>
                <w:lang w:eastAsia="zh-CN"/>
              </w:rPr>
              <w:t>投标人</w:t>
            </w:r>
            <w:r>
              <w:rPr>
                <w:rFonts w:hint="eastAsia" w:ascii="仿宋" w:hAnsi="仿宋" w:eastAsia="仿宋" w:cs="仿宋"/>
                <w:bCs/>
                <w:color w:val="000000"/>
                <w:sz w:val="24"/>
                <w:highlight w:val="none"/>
                <w:lang w:val="en-US" w:eastAsia="zh-CN"/>
              </w:rPr>
              <w:t>所投的设备</w:t>
            </w:r>
            <w:r>
              <w:rPr>
                <w:rFonts w:hint="eastAsia" w:ascii="仿宋" w:hAnsi="仿宋" w:eastAsia="仿宋" w:cs="仿宋"/>
                <w:bCs/>
                <w:color w:val="000000"/>
                <w:sz w:val="24"/>
                <w:highlight w:val="none"/>
                <w:lang w:eastAsia="zh-CN"/>
              </w:rPr>
              <w:t>具有省级及以上疾控中心出具的涉及饮用水卫生安全检测报告的，得2分；省级以下疾控中心出具的涉及饮用水卫生安全检测报告的，得1分；本项最高2分。</w:t>
            </w:r>
          </w:p>
          <w:p w14:paraId="0C33734D">
            <w:pPr>
              <w:widowControl/>
              <w:numPr>
                <w:ilvl w:val="0"/>
                <w:numId w:val="0"/>
              </w:numPr>
              <w:spacing w:line="400" w:lineRule="exact"/>
              <w:jc w:val="left"/>
              <w:textAlignment w:val="center"/>
              <w:rPr>
                <w:rFonts w:hint="eastAsia" w:ascii="仿宋" w:hAnsi="仿宋" w:eastAsia="仿宋" w:cs="仿宋"/>
                <w:bCs/>
                <w:color w:val="000000"/>
                <w:sz w:val="24"/>
                <w:highlight w:val="none"/>
                <w:lang w:val="en-US" w:eastAsia="zh-CN"/>
              </w:rPr>
            </w:pPr>
            <w:r>
              <w:rPr>
                <w:rFonts w:hint="eastAsia" w:ascii="仿宋" w:hAnsi="仿宋" w:eastAsia="仿宋" w:cs="仿宋"/>
                <w:b/>
                <w:bCs w:val="0"/>
                <w:color w:val="000000"/>
                <w:sz w:val="24"/>
                <w:highlight w:val="none"/>
                <w:lang w:val="en-US" w:eastAsia="zh-CN"/>
              </w:rPr>
              <w:t>注：</w:t>
            </w:r>
            <w:r>
              <w:rPr>
                <w:rFonts w:hint="eastAsia" w:ascii="仿宋" w:hAnsi="仿宋" w:eastAsia="仿宋" w:cs="仿宋"/>
                <w:b/>
                <w:bCs w:val="0"/>
                <w:color w:val="000000"/>
                <w:sz w:val="24"/>
                <w:highlight w:val="none"/>
              </w:rPr>
              <w:t>提供相应证书复印件及国家认证认可监督管理委员会查询截图并加盖公章且认证范围包含供水设备类，否则不得分</w:t>
            </w:r>
            <w:r>
              <w:rPr>
                <w:rFonts w:hint="eastAsia" w:ascii="仿宋" w:hAnsi="仿宋" w:eastAsia="仿宋" w:cs="仿宋"/>
                <w:b/>
                <w:bCs w:val="0"/>
                <w:color w:val="000000"/>
                <w:sz w:val="24"/>
                <w:highlight w:val="none"/>
                <w:lang w:eastAsia="zh-CN"/>
              </w:rPr>
              <w:t>。</w:t>
            </w:r>
          </w:p>
        </w:tc>
        <w:tc>
          <w:tcPr>
            <w:tcW w:w="731" w:type="dxa"/>
            <w:noWrap w:val="0"/>
            <w:vAlign w:val="center"/>
          </w:tcPr>
          <w:p w14:paraId="03BC3552">
            <w:pPr>
              <w:widowControl/>
              <w:spacing w:line="400" w:lineRule="exact"/>
              <w:jc w:val="center"/>
              <w:textAlignment w:val="center"/>
              <w:rPr>
                <w:rFonts w:hint="default" w:ascii="仿宋" w:hAnsi="仿宋" w:eastAsia="仿宋" w:cs="仿宋"/>
                <w:bCs/>
                <w:color w:val="000000"/>
                <w:sz w:val="24"/>
                <w:highlight w:val="none"/>
                <w:lang w:val="en-US" w:eastAsia="zh-CN"/>
              </w:rPr>
            </w:pPr>
            <w:r>
              <w:rPr>
                <w:rFonts w:hint="eastAsia" w:ascii="仿宋" w:hAnsi="仿宋" w:eastAsia="仿宋" w:cs="仿宋"/>
                <w:bCs/>
                <w:color w:val="000000"/>
                <w:sz w:val="24"/>
                <w:highlight w:val="none"/>
                <w:lang w:val="en-US" w:eastAsia="zh-CN"/>
              </w:rPr>
              <w:t>2</w:t>
            </w:r>
          </w:p>
        </w:tc>
        <w:tc>
          <w:tcPr>
            <w:tcW w:w="857" w:type="dxa"/>
            <w:noWrap w:val="0"/>
            <w:vAlign w:val="center"/>
          </w:tcPr>
          <w:p w14:paraId="06EC871E">
            <w:pPr>
              <w:widowControl/>
              <w:spacing w:line="400" w:lineRule="exact"/>
              <w:jc w:val="center"/>
              <w:textAlignment w:val="center"/>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客观分</w:t>
            </w:r>
          </w:p>
        </w:tc>
        <w:tc>
          <w:tcPr>
            <w:tcW w:w="1350" w:type="dxa"/>
            <w:vMerge w:val="restart"/>
            <w:noWrap w:val="0"/>
            <w:vAlign w:val="center"/>
          </w:tcPr>
          <w:p w14:paraId="0ED65215">
            <w:pPr>
              <w:snapToGrid w:val="0"/>
              <w:spacing w:line="400" w:lineRule="exact"/>
              <w:jc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综合实力</w:t>
            </w:r>
          </w:p>
        </w:tc>
      </w:tr>
      <w:tr w14:paraId="1D78F8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68" w:type="dxa"/>
            <w:noWrap w:val="0"/>
            <w:vAlign w:val="center"/>
          </w:tcPr>
          <w:p w14:paraId="78795962">
            <w:pPr>
              <w:widowControl/>
              <w:spacing w:line="360" w:lineRule="auto"/>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w:t>
            </w:r>
          </w:p>
        </w:tc>
        <w:tc>
          <w:tcPr>
            <w:tcW w:w="6525" w:type="dxa"/>
            <w:noWrap w:val="0"/>
            <w:vAlign w:val="center"/>
          </w:tcPr>
          <w:p w14:paraId="39DE83AF">
            <w:pPr>
              <w:widowControl/>
              <w:numPr>
                <w:ilvl w:val="0"/>
                <w:numId w:val="0"/>
              </w:numPr>
              <w:spacing w:line="400" w:lineRule="exact"/>
              <w:jc w:val="left"/>
              <w:textAlignment w:val="center"/>
              <w:rPr>
                <w:rFonts w:hint="eastAsia" w:ascii="仿宋" w:hAnsi="仿宋" w:eastAsia="仿宋" w:cs="仿宋"/>
                <w:b w:val="0"/>
                <w:bCs/>
                <w:color w:val="000000"/>
                <w:sz w:val="24"/>
                <w:highlight w:val="none"/>
                <w:lang w:val="en-US" w:eastAsia="zh-CN"/>
              </w:rPr>
            </w:pPr>
            <w:r>
              <w:rPr>
                <w:rFonts w:hint="eastAsia" w:ascii="仿宋" w:hAnsi="仿宋" w:eastAsia="仿宋" w:cs="仿宋"/>
                <w:b w:val="0"/>
                <w:bCs/>
                <w:color w:val="000000"/>
                <w:sz w:val="24"/>
                <w:highlight w:val="none"/>
                <w:lang w:val="en-US" w:eastAsia="zh-CN"/>
              </w:rPr>
              <w:t>投标人具有省级及以上质量技术监督部门核准颁发的压力容器制造许可证的，得2分。省级以下质量技术监督部门核准颁发的压力容器制造许可证的，得1分。</w:t>
            </w:r>
          </w:p>
          <w:p w14:paraId="23D4D2C3">
            <w:pPr>
              <w:widowControl/>
              <w:numPr>
                <w:ilvl w:val="0"/>
                <w:numId w:val="0"/>
              </w:numPr>
              <w:spacing w:line="400" w:lineRule="exact"/>
              <w:jc w:val="left"/>
              <w:textAlignment w:val="center"/>
              <w:rPr>
                <w:rFonts w:hint="eastAsia" w:ascii="仿宋" w:hAnsi="仿宋" w:eastAsia="仿宋" w:cs="仿宋"/>
                <w:b/>
                <w:bCs w:val="0"/>
                <w:color w:val="000000"/>
                <w:sz w:val="24"/>
                <w:highlight w:val="none"/>
                <w:lang w:val="en-US" w:eastAsia="zh-CN"/>
              </w:rPr>
            </w:pPr>
            <w:r>
              <w:rPr>
                <w:rFonts w:hint="eastAsia" w:ascii="仿宋" w:hAnsi="仿宋" w:eastAsia="仿宋" w:cs="仿宋"/>
                <w:b/>
                <w:bCs w:val="0"/>
                <w:color w:val="000000"/>
                <w:sz w:val="24"/>
                <w:highlight w:val="none"/>
                <w:lang w:val="en-US" w:eastAsia="zh-CN"/>
              </w:rPr>
              <w:t>注：提供证书复印件并加盖公章。</w:t>
            </w:r>
          </w:p>
        </w:tc>
        <w:tc>
          <w:tcPr>
            <w:tcW w:w="731" w:type="dxa"/>
            <w:noWrap w:val="0"/>
            <w:vAlign w:val="center"/>
          </w:tcPr>
          <w:p w14:paraId="0AEE583A">
            <w:pPr>
              <w:widowControl/>
              <w:spacing w:line="400" w:lineRule="exact"/>
              <w:jc w:val="center"/>
              <w:textAlignment w:val="center"/>
              <w:rPr>
                <w:rFonts w:hint="default" w:ascii="仿宋" w:hAnsi="仿宋" w:eastAsia="仿宋" w:cs="仿宋"/>
                <w:bCs/>
                <w:color w:val="000000"/>
                <w:sz w:val="24"/>
                <w:highlight w:val="none"/>
                <w:lang w:val="en-US" w:eastAsia="zh-CN"/>
              </w:rPr>
            </w:pPr>
            <w:r>
              <w:rPr>
                <w:rFonts w:hint="eastAsia" w:ascii="仿宋" w:hAnsi="仿宋" w:eastAsia="仿宋" w:cs="仿宋"/>
                <w:bCs/>
                <w:color w:val="000000"/>
                <w:sz w:val="24"/>
                <w:highlight w:val="none"/>
                <w:lang w:val="en-US" w:eastAsia="zh-CN"/>
              </w:rPr>
              <w:t>2</w:t>
            </w:r>
          </w:p>
        </w:tc>
        <w:tc>
          <w:tcPr>
            <w:tcW w:w="857" w:type="dxa"/>
            <w:noWrap w:val="0"/>
            <w:vAlign w:val="center"/>
          </w:tcPr>
          <w:p w14:paraId="1BDED14B">
            <w:pPr>
              <w:widowControl/>
              <w:spacing w:line="400" w:lineRule="exact"/>
              <w:jc w:val="center"/>
              <w:textAlignment w:val="center"/>
              <w:rPr>
                <w:rFonts w:hint="eastAsia" w:ascii="仿宋" w:hAnsi="仿宋" w:eastAsia="仿宋" w:cs="仿宋"/>
                <w:bCs/>
                <w:color w:val="000000"/>
                <w:sz w:val="24"/>
                <w:highlight w:val="none"/>
              </w:rPr>
            </w:pPr>
          </w:p>
        </w:tc>
        <w:tc>
          <w:tcPr>
            <w:tcW w:w="1350" w:type="dxa"/>
            <w:vMerge w:val="continue"/>
            <w:noWrap w:val="0"/>
            <w:vAlign w:val="center"/>
          </w:tcPr>
          <w:p w14:paraId="0869F21D">
            <w:pPr>
              <w:snapToGrid w:val="0"/>
              <w:spacing w:line="400" w:lineRule="exact"/>
              <w:jc w:val="center"/>
              <w:rPr>
                <w:rFonts w:hint="eastAsia" w:ascii="仿宋" w:hAnsi="仿宋" w:eastAsia="仿宋" w:cs="仿宋"/>
                <w:color w:val="000000"/>
                <w:sz w:val="24"/>
                <w:highlight w:val="none"/>
                <w:lang w:val="en-US" w:eastAsia="zh-CN"/>
              </w:rPr>
            </w:pPr>
          </w:p>
        </w:tc>
      </w:tr>
      <w:tr w14:paraId="7BB9AB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68" w:type="dxa"/>
            <w:noWrap w:val="0"/>
            <w:vAlign w:val="center"/>
          </w:tcPr>
          <w:p w14:paraId="6784B596">
            <w:pPr>
              <w:widowControl/>
              <w:spacing w:line="360" w:lineRule="auto"/>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w:t>
            </w:r>
          </w:p>
        </w:tc>
        <w:tc>
          <w:tcPr>
            <w:tcW w:w="6525" w:type="dxa"/>
            <w:noWrap w:val="0"/>
            <w:vAlign w:val="center"/>
          </w:tcPr>
          <w:p w14:paraId="5FC4302C">
            <w:pPr>
              <w:numPr>
                <w:ilvl w:val="0"/>
                <w:numId w:val="1"/>
              </w:numPr>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所投设备应具备矢量控制功能，自动识别电机磁场模型，控制水泵精度，延长电机寿命。具备电磁兼容性EI 检测减少周边电磁干扰。提供省级及以上质量监督中心出具的检验报告证明具有该功能的得</w:t>
            </w:r>
            <w:r>
              <w:rPr>
                <w:rFonts w:hint="eastAsia" w:ascii="仿宋" w:hAnsi="仿宋" w:eastAsia="仿宋" w:cs="仿宋"/>
                <w:bCs/>
                <w:color w:val="000000"/>
                <w:sz w:val="24"/>
                <w:highlight w:val="none"/>
                <w:lang w:val="en-US" w:eastAsia="zh-CN"/>
              </w:rPr>
              <w:t>3</w:t>
            </w:r>
            <w:r>
              <w:rPr>
                <w:rFonts w:hint="eastAsia" w:ascii="仿宋" w:hAnsi="仿宋" w:eastAsia="仿宋" w:cs="仿宋"/>
                <w:bCs/>
                <w:color w:val="000000"/>
                <w:sz w:val="24"/>
                <w:highlight w:val="none"/>
              </w:rPr>
              <w:t>分</w:t>
            </w:r>
            <w:r>
              <w:rPr>
                <w:rFonts w:hint="eastAsia" w:ascii="仿宋" w:hAnsi="仿宋" w:eastAsia="仿宋" w:cs="仿宋"/>
                <w:bCs/>
                <w:color w:val="000000"/>
                <w:sz w:val="24"/>
                <w:highlight w:val="none"/>
                <w:lang w:eastAsia="zh-CN"/>
              </w:rPr>
              <w:t>；</w:t>
            </w:r>
            <w:r>
              <w:rPr>
                <w:rFonts w:hint="eastAsia" w:ascii="仿宋" w:hAnsi="仿宋" w:eastAsia="仿宋" w:cs="仿宋"/>
                <w:bCs/>
                <w:color w:val="000000"/>
                <w:sz w:val="24"/>
                <w:highlight w:val="none"/>
              </w:rPr>
              <w:t>省级</w:t>
            </w:r>
            <w:r>
              <w:rPr>
                <w:rFonts w:hint="eastAsia" w:ascii="仿宋" w:hAnsi="仿宋" w:eastAsia="仿宋" w:cs="仿宋"/>
                <w:bCs/>
                <w:color w:val="000000"/>
                <w:sz w:val="24"/>
                <w:highlight w:val="none"/>
                <w:lang w:val="en-US" w:eastAsia="zh-CN"/>
              </w:rPr>
              <w:t>以下</w:t>
            </w:r>
            <w:r>
              <w:rPr>
                <w:rFonts w:hint="eastAsia" w:ascii="仿宋" w:hAnsi="仿宋" w:eastAsia="仿宋" w:cs="仿宋"/>
                <w:bCs/>
                <w:color w:val="000000"/>
                <w:sz w:val="24"/>
                <w:highlight w:val="none"/>
              </w:rPr>
              <w:t>质量监督中心出具的检验报告证明具有该功能的得</w:t>
            </w:r>
            <w:r>
              <w:rPr>
                <w:rFonts w:hint="eastAsia" w:ascii="仿宋" w:hAnsi="仿宋" w:eastAsia="仿宋" w:cs="仿宋"/>
                <w:bCs/>
                <w:color w:val="000000"/>
                <w:sz w:val="24"/>
                <w:highlight w:val="none"/>
                <w:lang w:val="en-US" w:eastAsia="zh-CN"/>
              </w:rPr>
              <w:t>1</w:t>
            </w:r>
            <w:r>
              <w:rPr>
                <w:rFonts w:hint="eastAsia" w:ascii="仿宋" w:hAnsi="仿宋" w:eastAsia="仿宋" w:cs="仿宋"/>
                <w:bCs/>
                <w:color w:val="000000"/>
                <w:sz w:val="24"/>
                <w:highlight w:val="none"/>
              </w:rPr>
              <w:t>分。</w:t>
            </w:r>
          </w:p>
          <w:p w14:paraId="3564B59E">
            <w:pPr>
              <w:numPr>
                <w:ilvl w:val="0"/>
                <w:numId w:val="1"/>
              </w:numPr>
              <w:ind w:left="0" w:leftChars="0" w:firstLine="0" w:firstLineChars="0"/>
              <w:rPr>
                <w:rFonts w:hint="eastAsia" w:ascii="仿宋" w:hAnsi="仿宋" w:eastAsia="仿宋" w:cs="仿宋"/>
                <w:bCs/>
                <w:color w:val="000000"/>
                <w:sz w:val="24"/>
                <w:highlight w:val="none"/>
                <w:lang w:eastAsia="zh-CN"/>
              </w:rPr>
            </w:pPr>
            <w:r>
              <w:rPr>
                <w:rFonts w:hint="eastAsia" w:ascii="仿宋" w:hAnsi="仿宋" w:eastAsia="仿宋" w:cs="仿宋"/>
                <w:bCs/>
                <w:color w:val="000000"/>
                <w:sz w:val="24"/>
                <w:highlight w:val="none"/>
              </w:rPr>
              <w:t>具有供水管网压力监测功能，能够监测供水管网端的压力，并有预警功能，及时发现和预测爆管事故的发生。提供省级及以上质量监督中心出具的检验报告证明具有该功能的得</w:t>
            </w:r>
            <w:r>
              <w:rPr>
                <w:rFonts w:hint="eastAsia" w:ascii="仿宋" w:hAnsi="仿宋" w:eastAsia="仿宋" w:cs="仿宋"/>
                <w:bCs/>
                <w:color w:val="000000"/>
                <w:sz w:val="24"/>
                <w:highlight w:val="none"/>
                <w:lang w:val="en-US" w:eastAsia="zh-CN"/>
              </w:rPr>
              <w:t>3</w:t>
            </w:r>
            <w:r>
              <w:rPr>
                <w:rFonts w:hint="eastAsia" w:ascii="仿宋" w:hAnsi="仿宋" w:eastAsia="仿宋" w:cs="仿宋"/>
                <w:bCs/>
                <w:color w:val="000000"/>
                <w:sz w:val="24"/>
                <w:highlight w:val="none"/>
              </w:rPr>
              <w:t>分</w:t>
            </w:r>
            <w:r>
              <w:rPr>
                <w:rFonts w:hint="eastAsia" w:ascii="仿宋" w:hAnsi="仿宋" w:eastAsia="仿宋" w:cs="仿宋"/>
                <w:bCs/>
                <w:color w:val="000000"/>
                <w:sz w:val="24"/>
                <w:highlight w:val="none"/>
                <w:lang w:eastAsia="zh-CN"/>
              </w:rPr>
              <w:t>；</w:t>
            </w:r>
            <w:r>
              <w:rPr>
                <w:rFonts w:hint="eastAsia" w:ascii="仿宋" w:hAnsi="仿宋" w:eastAsia="仿宋" w:cs="仿宋"/>
                <w:bCs/>
                <w:color w:val="000000"/>
                <w:sz w:val="24"/>
                <w:highlight w:val="none"/>
              </w:rPr>
              <w:t>省级</w:t>
            </w:r>
            <w:r>
              <w:rPr>
                <w:rFonts w:hint="eastAsia" w:ascii="仿宋" w:hAnsi="仿宋" w:eastAsia="仿宋" w:cs="仿宋"/>
                <w:bCs/>
                <w:color w:val="000000"/>
                <w:sz w:val="24"/>
                <w:highlight w:val="none"/>
                <w:lang w:val="en-US" w:eastAsia="zh-CN"/>
              </w:rPr>
              <w:t>以下</w:t>
            </w:r>
            <w:r>
              <w:rPr>
                <w:rFonts w:hint="eastAsia" w:ascii="仿宋" w:hAnsi="仿宋" w:eastAsia="仿宋" w:cs="仿宋"/>
                <w:bCs/>
                <w:color w:val="000000"/>
                <w:sz w:val="24"/>
                <w:highlight w:val="none"/>
              </w:rPr>
              <w:t>质量监督中心出具的检验报告证明具有该功能的得</w:t>
            </w:r>
            <w:r>
              <w:rPr>
                <w:rFonts w:hint="eastAsia" w:ascii="仿宋" w:hAnsi="仿宋" w:eastAsia="仿宋" w:cs="仿宋"/>
                <w:bCs/>
                <w:color w:val="000000"/>
                <w:sz w:val="24"/>
                <w:highlight w:val="none"/>
                <w:lang w:val="en-US" w:eastAsia="zh-CN"/>
              </w:rPr>
              <w:t>1</w:t>
            </w:r>
            <w:r>
              <w:rPr>
                <w:rFonts w:hint="eastAsia" w:ascii="仿宋" w:hAnsi="仿宋" w:eastAsia="仿宋" w:cs="仿宋"/>
                <w:bCs/>
                <w:color w:val="000000"/>
                <w:sz w:val="24"/>
                <w:highlight w:val="none"/>
              </w:rPr>
              <w:t>分</w:t>
            </w:r>
            <w:r>
              <w:rPr>
                <w:rFonts w:hint="eastAsia" w:ascii="仿宋" w:hAnsi="仿宋" w:eastAsia="仿宋" w:cs="仿宋"/>
                <w:bCs/>
                <w:color w:val="000000"/>
                <w:sz w:val="24"/>
                <w:highlight w:val="none"/>
                <w:lang w:eastAsia="zh-CN"/>
              </w:rPr>
              <w:t>。</w:t>
            </w:r>
          </w:p>
          <w:p w14:paraId="7CDE8795">
            <w:pPr>
              <w:numPr>
                <w:ilvl w:val="0"/>
                <w:numId w:val="1"/>
              </w:numPr>
              <w:ind w:left="0" w:leftChars="0" w:firstLine="0" w:firstLineChars="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设备能够通过自带泵房溢水、漏(浸)水检测装置，自动检测泵房溢水、 漏水异常情况，并自动停机、切断市政进水并发出报警的功能</w:t>
            </w:r>
            <w:r>
              <w:rPr>
                <w:rFonts w:hint="eastAsia" w:ascii="仿宋" w:hAnsi="仿宋" w:eastAsia="仿宋" w:cs="仿宋"/>
                <w:bCs/>
                <w:color w:val="000000"/>
                <w:sz w:val="24"/>
                <w:highlight w:val="none"/>
                <w:lang w:eastAsia="zh-CN"/>
              </w:rPr>
              <w:t>，</w:t>
            </w:r>
            <w:r>
              <w:rPr>
                <w:rFonts w:hint="eastAsia" w:ascii="仿宋" w:hAnsi="仿宋" w:eastAsia="仿宋" w:cs="仿宋"/>
                <w:bCs/>
                <w:color w:val="000000"/>
                <w:sz w:val="24"/>
                <w:highlight w:val="none"/>
              </w:rPr>
              <w:t>提供省级及以上质量检验部门出具的检验报告证明具有该功能的得</w:t>
            </w:r>
            <w:r>
              <w:rPr>
                <w:rFonts w:hint="eastAsia" w:ascii="仿宋" w:hAnsi="仿宋" w:eastAsia="仿宋" w:cs="仿宋"/>
                <w:bCs/>
                <w:color w:val="000000"/>
                <w:sz w:val="24"/>
                <w:highlight w:val="none"/>
                <w:lang w:val="en-US" w:eastAsia="zh-CN"/>
              </w:rPr>
              <w:t>3</w:t>
            </w:r>
            <w:r>
              <w:rPr>
                <w:rFonts w:hint="eastAsia" w:ascii="仿宋" w:hAnsi="仿宋" w:eastAsia="仿宋" w:cs="仿宋"/>
                <w:bCs/>
                <w:color w:val="000000"/>
                <w:sz w:val="24"/>
                <w:highlight w:val="none"/>
              </w:rPr>
              <w:t>分</w:t>
            </w:r>
            <w:r>
              <w:rPr>
                <w:rFonts w:hint="eastAsia" w:ascii="仿宋" w:hAnsi="仿宋" w:eastAsia="仿宋" w:cs="仿宋"/>
                <w:bCs/>
                <w:color w:val="000000"/>
                <w:sz w:val="24"/>
                <w:highlight w:val="none"/>
                <w:lang w:eastAsia="zh-CN"/>
              </w:rPr>
              <w:t>；</w:t>
            </w:r>
            <w:r>
              <w:rPr>
                <w:rFonts w:hint="eastAsia" w:ascii="仿宋" w:hAnsi="仿宋" w:eastAsia="仿宋" w:cs="仿宋"/>
                <w:bCs/>
                <w:color w:val="000000"/>
                <w:sz w:val="24"/>
                <w:highlight w:val="none"/>
              </w:rPr>
              <w:t>提供省级</w:t>
            </w:r>
            <w:r>
              <w:rPr>
                <w:rFonts w:hint="eastAsia" w:ascii="仿宋" w:hAnsi="仿宋" w:eastAsia="仿宋" w:cs="仿宋"/>
                <w:bCs/>
                <w:color w:val="000000"/>
                <w:sz w:val="24"/>
                <w:highlight w:val="none"/>
                <w:lang w:val="en-US" w:eastAsia="zh-CN"/>
              </w:rPr>
              <w:t>以下</w:t>
            </w:r>
            <w:r>
              <w:rPr>
                <w:rFonts w:hint="eastAsia" w:ascii="仿宋" w:hAnsi="仿宋" w:eastAsia="仿宋" w:cs="仿宋"/>
                <w:bCs/>
                <w:color w:val="000000"/>
                <w:sz w:val="24"/>
                <w:highlight w:val="none"/>
              </w:rPr>
              <w:t>质量检验部门出具的检验报告证明具有该功能的得</w:t>
            </w:r>
            <w:r>
              <w:rPr>
                <w:rFonts w:hint="eastAsia" w:ascii="仿宋" w:hAnsi="仿宋" w:eastAsia="仿宋" w:cs="仿宋"/>
                <w:bCs/>
                <w:color w:val="000000"/>
                <w:sz w:val="24"/>
                <w:highlight w:val="none"/>
                <w:lang w:val="en-US" w:eastAsia="zh-CN"/>
              </w:rPr>
              <w:t>1</w:t>
            </w:r>
            <w:r>
              <w:rPr>
                <w:rFonts w:hint="eastAsia" w:ascii="仿宋" w:hAnsi="仿宋" w:eastAsia="仿宋" w:cs="仿宋"/>
                <w:bCs/>
                <w:color w:val="000000"/>
                <w:sz w:val="24"/>
                <w:highlight w:val="none"/>
              </w:rPr>
              <w:t xml:space="preserve">分。 </w:t>
            </w:r>
          </w:p>
          <w:p w14:paraId="32539667">
            <w:pPr>
              <w:rPr>
                <w:rFonts w:hint="default" w:ascii="仿宋" w:hAnsi="仿宋" w:eastAsia="仿宋" w:cs="仿宋"/>
                <w:b/>
                <w:bCs w:val="0"/>
                <w:color w:val="000000"/>
                <w:sz w:val="24"/>
                <w:highlight w:val="none"/>
                <w:lang w:val="en-US" w:eastAsia="zh-CN"/>
              </w:rPr>
            </w:pPr>
            <w:r>
              <w:rPr>
                <w:rFonts w:hint="eastAsia" w:ascii="仿宋" w:hAnsi="仿宋" w:eastAsia="仿宋" w:cs="仿宋"/>
                <w:b/>
                <w:bCs w:val="0"/>
                <w:color w:val="000000"/>
                <w:sz w:val="24"/>
                <w:highlight w:val="none"/>
                <w:lang w:val="en-US" w:eastAsia="zh-CN"/>
              </w:rPr>
              <w:t>注：</w:t>
            </w:r>
            <w:r>
              <w:rPr>
                <w:rFonts w:hint="eastAsia" w:ascii="仿宋" w:hAnsi="仿宋" w:eastAsia="仿宋" w:cs="仿宋"/>
                <w:b/>
                <w:bCs w:val="0"/>
                <w:color w:val="000000"/>
                <w:sz w:val="24"/>
                <w:highlight w:val="none"/>
              </w:rPr>
              <w:t>提供质量监督</w:t>
            </w:r>
            <w:r>
              <w:rPr>
                <w:rFonts w:hint="eastAsia" w:ascii="仿宋" w:hAnsi="仿宋" w:eastAsia="仿宋" w:cs="仿宋"/>
                <w:b/>
                <w:bCs w:val="0"/>
                <w:color w:val="000000"/>
                <w:sz w:val="24"/>
                <w:highlight w:val="none"/>
                <w:lang w:val="en-US" w:eastAsia="zh-CN"/>
              </w:rPr>
              <w:t>中心</w:t>
            </w:r>
            <w:r>
              <w:rPr>
                <w:rFonts w:hint="eastAsia" w:ascii="仿宋" w:hAnsi="仿宋" w:eastAsia="仿宋" w:cs="仿宋"/>
                <w:b/>
                <w:bCs w:val="0"/>
                <w:color w:val="000000"/>
                <w:sz w:val="24"/>
                <w:highlight w:val="none"/>
              </w:rPr>
              <w:t>或质量检验部门出具的检验报告复印件加盖公章佐证</w:t>
            </w:r>
            <w:r>
              <w:rPr>
                <w:rFonts w:hint="eastAsia" w:ascii="仿宋" w:hAnsi="仿宋" w:eastAsia="仿宋" w:cs="仿宋"/>
                <w:b/>
                <w:bCs w:val="0"/>
                <w:color w:val="000000"/>
                <w:sz w:val="24"/>
                <w:highlight w:val="none"/>
                <w:lang w:eastAsia="zh-CN"/>
              </w:rPr>
              <w:t>，</w:t>
            </w:r>
            <w:r>
              <w:rPr>
                <w:rFonts w:hint="eastAsia" w:ascii="仿宋" w:hAnsi="仿宋" w:eastAsia="仿宋" w:cs="仿宋"/>
                <w:b/>
                <w:bCs w:val="0"/>
                <w:color w:val="000000"/>
                <w:sz w:val="24"/>
                <w:highlight w:val="none"/>
                <w:lang w:val="en-US" w:eastAsia="zh-CN"/>
              </w:rPr>
              <w:t>报告时间需为2022年1月1日（含）后出具的。</w:t>
            </w:r>
          </w:p>
        </w:tc>
        <w:tc>
          <w:tcPr>
            <w:tcW w:w="731" w:type="dxa"/>
            <w:noWrap w:val="0"/>
            <w:vAlign w:val="center"/>
          </w:tcPr>
          <w:p w14:paraId="118B0E18">
            <w:pPr>
              <w:widowControl/>
              <w:spacing w:line="400" w:lineRule="exact"/>
              <w:jc w:val="center"/>
              <w:textAlignment w:val="center"/>
              <w:rPr>
                <w:rFonts w:hint="default" w:ascii="仿宋" w:hAnsi="仿宋" w:eastAsia="仿宋" w:cs="仿宋"/>
                <w:bCs/>
                <w:color w:val="000000"/>
                <w:sz w:val="24"/>
                <w:highlight w:val="none"/>
                <w:lang w:val="en-US" w:eastAsia="zh-CN"/>
              </w:rPr>
            </w:pPr>
            <w:r>
              <w:rPr>
                <w:rFonts w:hint="eastAsia" w:ascii="仿宋" w:hAnsi="仿宋" w:eastAsia="仿宋" w:cs="仿宋"/>
                <w:bCs/>
                <w:color w:val="000000"/>
                <w:sz w:val="24"/>
                <w:highlight w:val="none"/>
                <w:lang w:val="en-US" w:eastAsia="zh-CN"/>
              </w:rPr>
              <w:t>9</w:t>
            </w:r>
          </w:p>
        </w:tc>
        <w:tc>
          <w:tcPr>
            <w:tcW w:w="857" w:type="dxa"/>
            <w:noWrap w:val="0"/>
            <w:vAlign w:val="center"/>
          </w:tcPr>
          <w:p w14:paraId="75A65873">
            <w:pPr>
              <w:widowControl/>
              <w:spacing w:line="400" w:lineRule="exact"/>
              <w:jc w:val="center"/>
              <w:textAlignment w:val="center"/>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客观分</w:t>
            </w:r>
          </w:p>
        </w:tc>
        <w:tc>
          <w:tcPr>
            <w:tcW w:w="1350" w:type="dxa"/>
            <w:vMerge w:val="continue"/>
            <w:noWrap w:val="0"/>
            <w:vAlign w:val="center"/>
          </w:tcPr>
          <w:p w14:paraId="7F2FF041">
            <w:pPr>
              <w:snapToGrid w:val="0"/>
              <w:spacing w:line="400" w:lineRule="exact"/>
              <w:jc w:val="center"/>
              <w:rPr>
                <w:rFonts w:hint="eastAsia" w:ascii="仿宋" w:hAnsi="仿宋" w:eastAsia="仿宋" w:cs="仿宋"/>
                <w:color w:val="000000"/>
                <w:sz w:val="24"/>
                <w:highlight w:val="none"/>
                <w:lang w:val="en-US" w:eastAsia="zh-CN"/>
              </w:rPr>
            </w:pPr>
          </w:p>
        </w:tc>
      </w:tr>
      <w:tr w14:paraId="21E5B2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68" w:type="dxa"/>
            <w:noWrap w:val="0"/>
            <w:vAlign w:val="center"/>
          </w:tcPr>
          <w:p w14:paraId="77E386ED">
            <w:pPr>
              <w:widowControl/>
              <w:spacing w:line="360" w:lineRule="auto"/>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w:t>
            </w:r>
          </w:p>
        </w:tc>
        <w:tc>
          <w:tcPr>
            <w:tcW w:w="6525" w:type="dxa"/>
            <w:noWrap w:val="0"/>
            <w:vAlign w:val="center"/>
          </w:tcPr>
          <w:p w14:paraId="4FAE762F">
            <w:pPr>
              <w:rPr>
                <w:rFonts w:hint="default" w:ascii="仿宋" w:hAnsi="仿宋" w:eastAsia="仿宋" w:cs="仿宋"/>
                <w:bCs/>
                <w:color w:val="000000"/>
                <w:sz w:val="24"/>
                <w:highlight w:val="none"/>
                <w:lang w:val="en-US" w:eastAsia="zh-CN"/>
              </w:rPr>
            </w:pPr>
            <w:r>
              <w:rPr>
                <w:rFonts w:hint="eastAsia" w:ascii="仿宋" w:hAnsi="仿宋" w:eastAsia="仿宋" w:cs="仿宋"/>
                <w:bCs/>
                <w:color w:val="000000"/>
                <w:sz w:val="24"/>
                <w:highlight w:val="none"/>
                <w:lang w:val="en-US" w:eastAsia="zh-CN"/>
              </w:rPr>
              <w:t>投标人建立远程监控平台，可24小时对设备远程监测，具备远程监控平台管理结构的得2分，具备操作流程及工作制度的得1分。</w:t>
            </w:r>
          </w:p>
          <w:p w14:paraId="61F39C6F">
            <w:pPr>
              <w:rPr>
                <w:rFonts w:hint="default" w:ascii="仿宋" w:hAnsi="仿宋" w:eastAsia="仿宋" w:cs="仿宋"/>
                <w:b/>
                <w:bCs w:val="0"/>
                <w:color w:val="000000"/>
                <w:sz w:val="24"/>
                <w:highlight w:val="none"/>
                <w:lang w:val="en-US" w:eastAsia="zh-CN"/>
              </w:rPr>
            </w:pPr>
            <w:r>
              <w:rPr>
                <w:rFonts w:hint="eastAsia" w:ascii="仿宋" w:hAnsi="仿宋" w:eastAsia="仿宋" w:cs="仿宋"/>
                <w:b/>
                <w:bCs w:val="0"/>
                <w:color w:val="000000"/>
                <w:sz w:val="24"/>
                <w:highlight w:val="none"/>
                <w:lang w:val="en-US" w:eastAsia="zh-CN"/>
              </w:rPr>
              <w:t>注：提供远程监控系统公网网址、网站登录界面截图（附远程监控软件著作权及说明）</w:t>
            </w:r>
          </w:p>
        </w:tc>
        <w:tc>
          <w:tcPr>
            <w:tcW w:w="731" w:type="dxa"/>
            <w:noWrap w:val="0"/>
            <w:vAlign w:val="center"/>
          </w:tcPr>
          <w:p w14:paraId="5E77C7DD">
            <w:pPr>
              <w:widowControl/>
              <w:spacing w:line="400" w:lineRule="exact"/>
              <w:jc w:val="center"/>
              <w:textAlignment w:val="center"/>
              <w:rPr>
                <w:rFonts w:hint="default" w:ascii="仿宋" w:hAnsi="仿宋" w:eastAsia="仿宋" w:cs="仿宋"/>
                <w:bCs/>
                <w:color w:val="000000"/>
                <w:sz w:val="24"/>
                <w:highlight w:val="none"/>
                <w:lang w:val="en-US" w:eastAsia="zh-CN"/>
              </w:rPr>
            </w:pPr>
            <w:r>
              <w:rPr>
                <w:rFonts w:hint="eastAsia" w:ascii="仿宋" w:hAnsi="仿宋" w:eastAsia="仿宋" w:cs="仿宋"/>
                <w:bCs/>
                <w:color w:val="000000"/>
                <w:sz w:val="24"/>
                <w:highlight w:val="none"/>
                <w:lang w:val="en-US" w:eastAsia="zh-CN"/>
              </w:rPr>
              <w:t>3</w:t>
            </w:r>
          </w:p>
        </w:tc>
        <w:tc>
          <w:tcPr>
            <w:tcW w:w="857" w:type="dxa"/>
            <w:noWrap w:val="0"/>
            <w:vAlign w:val="center"/>
          </w:tcPr>
          <w:p w14:paraId="24207A1B">
            <w:pPr>
              <w:widowControl/>
              <w:spacing w:line="400" w:lineRule="exact"/>
              <w:jc w:val="center"/>
              <w:textAlignment w:val="center"/>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客观分</w:t>
            </w:r>
          </w:p>
        </w:tc>
        <w:tc>
          <w:tcPr>
            <w:tcW w:w="1350" w:type="dxa"/>
            <w:vMerge w:val="continue"/>
            <w:noWrap w:val="0"/>
            <w:vAlign w:val="center"/>
          </w:tcPr>
          <w:p w14:paraId="569DCBB8">
            <w:pPr>
              <w:snapToGrid w:val="0"/>
              <w:spacing w:line="400" w:lineRule="exact"/>
              <w:jc w:val="center"/>
              <w:rPr>
                <w:rFonts w:hint="eastAsia" w:ascii="仿宋" w:hAnsi="仿宋" w:eastAsia="仿宋" w:cs="仿宋"/>
                <w:color w:val="000000"/>
                <w:sz w:val="24"/>
                <w:highlight w:val="none"/>
                <w:lang w:val="en-US" w:eastAsia="zh-CN"/>
              </w:rPr>
            </w:pPr>
          </w:p>
        </w:tc>
      </w:tr>
      <w:tr w14:paraId="3C18A3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68" w:type="dxa"/>
            <w:noWrap w:val="0"/>
            <w:vAlign w:val="center"/>
          </w:tcPr>
          <w:p w14:paraId="4D10B61D">
            <w:pPr>
              <w:widowControl/>
              <w:spacing w:line="360" w:lineRule="auto"/>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9</w:t>
            </w:r>
          </w:p>
        </w:tc>
        <w:tc>
          <w:tcPr>
            <w:tcW w:w="6525" w:type="dxa"/>
            <w:noWrap w:val="0"/>
            <w:vAlign w:val="center"/>
          </w:tcPr>
          <w:p w14:paraId="5F5B094E">
            <w:pPr>
              <w:rPr>
                <w:rFonts w:hint="eastAsia" w:ascii="仿宋" w:hAnsi="仿宋" w:eastAsia="仿宋" w:cs="仿宋"/>
                <w:bCs/>
                <w:color w:val="000000"/>
                <w:sz w:val="24"/>
                <w:highlight w:val="none"/>
                <w:lang w:val="en-US" w:eastAsia="zh-CN"/>
              </w:rPr>
            </w:pPr>
            <w:r>
              <w:rPr>
                <w:rFonts w:hint="eastAsia" w:ascii="仿宋" w:hAnsi="仿宋" w:eastAsia="仿宋" w:cs="仿宋"/>
                <w:bCs/>
                <w:color w:val="000000"/>
                <w:sz w:val="24"/>
                <w:highlight w:val="none"/>
                <w:lang w:val="en-US" w:eastAsia="zh-CN"/>
              </w:rPr>
              <w:t>所投产品生产厂商设备具有大型激光切割的得1.5分，具有焊接设备的得1.5分。</w:t>
            </w:r>
          </w:p>
          <w:p w14:paraId="60D7233A">
            <w:pPr>
              <w:rPr>
                <w:rFonts w:hint="eastAsia" w:ascii="仿宋" w:hAnsi="仿宋" w:eastAsia="仿宋" w:cs="仿宋"/>
                <w:bCs/>
                <w:color w:val="000000"/>
                <w:sz w:val="24"/>
                <w:highlight w:val="none"/>
                <w:lang w:val="en-US" w:eastAsia="zh-CN"/>
              </w:rPr>
            </w:pPr>
            <w:r>
              <w:rPr>
                <w:rFonts w:hint="eastAsia" w:ascii="仿宋" w:hAnsi="仿宋" w:eastAsia="仿宋" w:cs="仿宋"/>
                <w:b/>
                <w:bCs w:val="0"/>
                <w:color w:val="000000"/>
                <w:sz w:val="24"/>
                <w:highlight w:val="none"/>
                <w:lang w:val="en-US" w:eastAsia="zh-CN"/>
              </w:rPr>
              <w:t>注：提供设备照片、采购合同及发票等证明材料</w:t>
            </w:r>
            <w:r>
              <w:rPr>
                <w:rFonts w:hint="eastAsia" w:ascii="仿宋" w:hAnsi="仿宋" w:eastAsia="仿宋" w:cs="仿宋"/>
                <w:b/>
                <w:bCs w:val="0"/>
                <w:color w:val="000000"/>
                <w:sz w:val="24"/>
                <w:highlight w:val="none"/>
              </w:rPr>
              <w:t>复印件加盖公章</w:t>
            </w:r>
            <w:r>
              <w:rPr>
                <w:rFonts w:hint="eastAsia" w:ascii="仿宋" w:hAnsi="仿宋" w:eastAsia="仿宋" w:cs="仿宋"/>
                <w:b/>
                <w:bCs w:val="0"/>
                <w:color w:val="000000"/>
                <w:sz w:val="24"/>
                <w:highlight w:val="none"/>
                <w:lang w:eastAsia="zh-CN"/>
              </w:rPr>
              <w:t>。</w:t>
            </w:r>
          </w:p>
        </w:tc>
        <w:tc>
          <w:tcPr>
            <w:tcW w:w="731" w:type="dxa"/>
            <w:noWrap w:val="0"/>
            <w:vAlign w:val="center"/>
          </w:tcPr>
          <w:p w14:paraId="3463C639">
            <w:pPr>
              <w:widowControl/>
              <w:spacing w:line="400" w:lineRule="exact"/>
              <w:jc w:val="center"/>
              <w:textAlignment w:val="center"/>
              <w:rPr>
                <w:rFonts w:hint="default" w:ascii="仿宋" w:hAnsi="仿宋" w:eastAsia="仿宋" w:cs="仿宋"/>
                <w:bCs/>
                <w:color w:val="000000"/>
                <w:sz w:val="24"/>
                <w:highlight w:val="none"/>
                <w:lang w:val="en-US" w:eastAsia="zh-CN"/>
              </w:rPr>
            </w:pPr>
            <w:r>
              <w:rPr>
                <w:rFonts w:hint="eastAsia" w:ascii="仿宋" w:hAnsi="仿宋" w:eastAsia="仿宋" w:cs="仿宋"/>
                <w:bCs/>
                <w:color w:val="000000"/>
                <w:sz w:val="24"/>
                <w:highlight w:val="none"/>
                <w:lang w:val="en-US" w:eastAsia="zh-CN"/>
              </w:rPr>
              <w:t>3</w:t>
            </w:r>
          </w:p>
        </w:tc>
        <w:tc>
          <w:tcPr>
            <w:tcW w:w="857" w:type="dxa"/>
            <w:noWrap w:val="0"/>
            <w:vAlign w:val="center"/>
          </w:tcPr>
          <w:p w14:paraId="7DD4265B">
            <w:pPr>
              <w:widowControl/>
              <w:spacing w:line="400" w:lineRule="exact"/>
              <w:jc w:val="center"/>
              <w:textAlignment w:val="center"/>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客观分</w:t>
            </w:r>
          </w:p>
        </w:tc>
        <w:tc>
          <w:tcPr>
            <w:tcW w:w="1350" w:type="dxa"/>
            <w:noWrap w:val="0"/>
            <w:vAlign w:val="center"/>
          </w:tcPr>
          <w:p w14:paraId="423A3D61">
            <w:pPr>
              <w:snapToGrid w:val="0"/>
              <w:spacing w:line="400" w:lineRule="exact"/>
              <w:jc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生产能力</w:t>
            </w:r>
          </w:p>
        </w:tc>
      </w:tr>
      <w:tr w14:paraId="21280E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68" w:type="dxa"/>
            <w:noWrap w:val="0"/>
            <w:vAlign w:val="center"/>
          </w:tcPr>
          <w:p w14:paraId="4936B7D3">
            <w:pPr>
              <w:widowControl/>
              <w:spacing w:line="360" w:lineRule="auto"/>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10</w:t>
            </w:r>
          </w:p>
        </w:tc>
        <w:tc>
          <w:tcPr>
            <w:tcW w:w="6525" w:type="dxa"/>
            <w:noWrap w:val="0"/>
            <w:vAlign w:val="center"/>
          </w:tcPr>
          <w:p w14:paraId="08419818">
            <w:pPr>
              <w:rPr>
                <w:rFonts w:hint="default" w:ascii="仿宋" w:hAnsi="仿宋" w:eastAsia="仿宋" w:cs="仿宋"/>
                <w:b/>
                <w:bCs w:val="0"/>
                <w:color w:val="auto"/>
                <w:sz w:val="24"/>
                <w:highlight w:val="none"/>
                <w:lang w:val="en-US" w:eastAsia="zh-CN"/>
              </w:rPr>
            </w:pPr>
            <w:r>
              <w:rPr>
                <w:rFonts w:hint="eastAsia" w:ascii="仿宋" w:hAnsi="仿宋" w:eastAsia="仿宋" w:cs="仿宋"/>
                <w:bCs/>
                <w:color w:val="auto"/>
                <w:sz w:val="24"/>
                <w:highlight w:val="none"/>
                <w:lang w:val="en-US" w:eastAsia="zh-CN"/>
              </w:rPr>
              <w:t>①</w:t>
            </w:r>
            <w:r>
              <w:rPr>
                <w:rFonts w:hint="default" w:ascii="仿宋" w:hAnsi="仿宋" w:eastAsia="仿宋" w:cs="仿宋"/>
                <w:bCs/>
                <w:color w:val="auto"/>
                <w:sz w:val="24"/>
                <w:highlight w:val="none"/>
                <w:lang w:val="en-US" w:eastAsia="zh-CN"/>
              </w:rPr>
              <w:t>投标产品的性能</w:t>
            </w:r>
            <w:r>
              <w:rPr>
                <w:rFonts w:hint="eastAsia" w:ascii="仿宋" w:hAnsi="仿宋" w:eastAsia="仿宋" w:cs="仿宋"/>
                <w:bCs/>
                <w:color w:val="auto"/>
                <w:sz w:val="24"/>
                <w:highlight w:val="none"/>
                <w:lang w:val="en-US" w:eastAsia="zh-CN"/>
              </w:rPr>
              <w:t>、②</w:t>
            </w:r>
            <w:r>
              <w:rPr>
                <w:rFonts w:hint="default" w:ascii="仿宋" w:hAnsi="仿宋" w:eastAsia="仿宋" w:cs="仿宋"/>
                <w:bCs/>
                <w:color w:val="auto"/>
                <w:sz w:val="24"/>
                <w:highlight w:val="none"/>
                <w:lang w:val="en-US" w:eastAsia="zh-CN"/>
              </w:rPr>
              <w:t>系统集成能力、</w:t>
            </w:r>
            <w:r>
              <w:rPr>
                <w:rFonts w:hint="eastAsia" w:ascii="仿宋" w:hAnsi="仿宋" w:eastAsia="仿宋" w:cs="仿宋"/>
                <w:bCs/>
                <w:color w:val="auto"/>
                <w:sz w:val="24"/>
                <w:highlight w:val="none"/>
                <w:lang w:val="en-US" w:eastAsia="zh-CN"/>
              </w:rPr>
              <w:t>③</w:t>
            </w:r>
            <w:r>
              <w:rPr>
                <w:rFonts w:hint="default" w:ascii="仿宋" w:hAnsi="仿宋" w:eastAsia="仿宋" w:cs="仿宋"/>
                <w:bCs/>
                <w:color w:val="auto"/>
                <w:sz w:val="24"/>
                <w:highlight w:val="none"/>
                <w:lang w:val="en-US" w:eastAsia="zh-CN"/>
              </w:rPr>
              <w:t>泵房合理化布局</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内容合理、全面、可执行的</w:t>
            </w:r>
            <w:r>
              <w:rPr>
                <w:rFonts w:hint="eastAsia" w:ascii="仿宋" w:hAnsi="仿宋" w:eastAsia="仿宋" w:cs="仿宋"/>
                <w:color w:val="auto"/>
                <w:kern w:val="0"/>
                <w:sz w:val="24"/>
                <w:highlight w:val="none"/>
              </w:rPr>
              <w:t>视为</w:t>
            </w:r>
            <w:r>
              <w:rPr>
                <w:rFonts w:hint="eastAsia" w:ascii="仿宋" w:hAnsi="仿宋" w:eastAsia="仿宋" w:cs="仿宋"/>
                <w:color w:val="auto"/>
                <w:kern w:val="0"/>
                <w:sz w:val="24"/>
                <w:highlight w:val="none"/>
              </w:rPr>
              <w:t>符合</w:t>
            </w:r>
            <w:r>
              <w:rPr>
                <w:rFonts w:hint="eastAsia" w:ascii="仿宋" w:hAnsi="仿宋" w:eastAsia="仿宋" w:cs="仿宋"/>
                <w:color w:val="auto"/>
                <w:kern w:val="0"/>
                <w:sz w:val="24"/>
                <w:highlight w:val="none"/>
                <w:lang w:eastAsia="zh-CN"/>
              </w:rPr>
              <w:t>。</w:t>
            </w:r>
            <w:r>
              <w:rPr>
                <w:rFonts w:hint="eastAsia" w:ascii="仿宋" w:hAnsi="仿宋" w:eastAsia="仿宋" w:cs="仿宋"/>
                <w:bCs/>
                <w:color w:val="auto"/>
                <w:sz w:val="24"/>
                <w:highlight w:val="none"/>
              </w:rPr>
              <w:t>每</w:t>
            </w:r>
            <w:r>
              <w:rPr>
                <w:rFonts w:hint="eastAsia" w:ascii="仿宋" w:hAnsi="仿宋" w:eastAsia="仿宋" w:cs="仿宋"/>
                <w:bCs/>
                <w:color w:val="auto"/>
                <w:sz w:val="24"/>
                <w:highlight w:val="none"/>
                <w:lang w:eastAsia="zh-CN"/>
              </w:rPr>
              <w:t>小</w:t>
            </w:r>
            <w:r>
              <w:rPr>
                <w:rFonts w:hint="eastAsia" w:ascii="仿宋" w:hAnsi="仿宋" w:eastAsia="仿宋" w:cs="仿宋"/>
                <w:bCs/>
                <w:color w:val="auto"/>
                <w:sz w:val="24"/>
                <w:highlight w:val="none"/>
              </w:rPr>
              <w:t>项得</w:t>
            </w:r>
            <w:r>
              <w:rPr>
                <w:rFonts w:hint="eastAsia" w:ascii="仿宋" w:hAnsi="仿宋" w:eastAsia="仿宋" w:cs="仿宋"/>
                <w:bCs/>
                <w:color w:val="auto"/>
                <w:sz w:val="24"/>
                <w:highlight w:val="none"/>
                <w:lang w:eastAsia="zh-CN"/>
              </w:rPr>
              <w:t>分：符合得</w:t>
            </w: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分，</w:t>
            </w:r>
            <w:r>
              <w:rPr>
                <w:rFonts w:hint="eastAsia" w:ascii="仿宋" w:hAnsi="仿宋" w:eastAsia="仿宋" w:cs="仿宋"/>
                <w:bCs/>
                <w:color w:val="auto"/>
                <w:sz w:val="24"/>
                <w:highlight w:val="none"/>
                <w:lang w:eastAsia="zh-CN"/>
              </w:rPr>
              <w:t>基本符合得</w:t>
            </w:r>
            <w:r>
              <w:rPr>
                <w:rFonts w:hint="eastAsia" w:ascii="仿宋" w:hAnsi="仿宋" w:eastAsia="仿宋" w:cs="仿宋"/>
                <w:bCs/>
                <w:color w:val="auto"/>
                <w:sz w:val="24"/>
                <w:highlight w:val="none"/>
                <w:lang w:val="en-US" w:eastAsia="zh-CN"/>
              </w:rPr>
              <w:t>2分，</w:t>
            </w:r>
            <w:r>
              <w:rPr>
                <w:rFonts w:hint="eastAsia" w:ascii="仿宋" w:hAnsi="仿宋" w:eastAsia="仿宋" w:cs="仿宋"/>
                <w:bCs/>
                <w:color w:val="auto"/>
                <w:sz w:val="24"/>
                <w:highlight w:val="none"/>
                <w:lang w:eastAsia="zh-CN"/>
              </w:rPr>
              <w:t>部分符合</w:t>
            </w:r>
            <w:r>
              <w:rPr>
                <w:rFonts w:hint="eastAsia" w:ascii="仿宋" w:hAnsi="仿宋" w:eastAsia="仿宋" w:cs="仿宋"/>
                <w:bCs/>
                <w:color w:val="auto"/>
                <w:sz w:val="24"/>
                <w:highlight w:val="none"/>
              </w:rPr>
              <w:t>得</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rPr>
              <w:t>分。</w:t>
            </w:r>
            <w:r>
              <w:rPr>
                <w:rFonts w:hint="eastAsia" w:ascii="仿宋" w:hAnsi="仿宋" w:eastAsia="仿宋" w:cs="仿宋"/>
                <w:bCs/>
                <w:color w:val="auto"/>
                <w:sz w:val="24"/>
                <w:highlight w:val="none"/>
                <w:lang w:eastAsia="zh-CN"/>
              </w:rPr>
              <w:t>方案不符或者无方案不得分，共</w:t>
            </w:r>
            <w:r>
              <w:rPr>
                <w:rFonts w:hint="eastAsia" w:ascii="仿宋" w:hAnsi="仿宋" w:eastAsia="仿宋" w:cs="仿宋"/>
                <w:bCs/>
                <w:color w:val="auto"/>
                <w:sz w:val="24"/>
                <w:highlight w:val="none"/>
                <w:lang w:val="en-US" w:eastAsia="zh-CN"/>
              </w:rPr>
              <w:t>9分。</w:t>
            </w:r>
          </w:p>
        </w:tc>
        <w:tc>
          <w:tcPr>
            <w:tcW w:w="731" w:type="dxa"/>
            <w:noWrap w:val="0"/>
            <w:vAlign w:val="center"/>
          </w:tcPr>
          <w:p w14:paraId="04DAD0A4">
            <w:pPr>
              <w:widowControl/>
              <w:spacing w:line="400" w:lineRule="exact"/>
              <w:jc w:val="center"/>
              <w:textAlignment w:val="center"/>
              <w:rPr>
                <w:rFonts w:hint="default" w:ascii="仿宋" w:hAnsi="仿宋" w:eastAsia="仿宋" w:cs="仿宋"/>
                <w:bCs/>
                <w:color w:val="000000"/>
                <w:sz w:val="24"/>
                <w:highlight w:val="none"/>
                <w:lang w:val="en-US" w:eastAsia="zh-CN"/>
              </w:rPr>
            </w:pPr>
            <w:r>
              <w:rPr>
                <w:rFonts w:hint="eastAsia" w:ascii="仿宋" w:hAnsi="仿宋" w:eastAsia="仿宋" w:cs="仿宋"/>
                <w:bCs/>
                <w:color w:val="000000"/>
                <w:sz w:val="24"/>
                <w:highlight w:val="none"/>
                <w:lang w:val="en-US" w:eastAsia="zh-CN"/>
              </w:rPr>
              <w:t>9</w:t>
            </w:r>
          </w:p>
        </w:tc>
        <w:tc>
          <w:tcPr>
            <w:tcW w:w="857" w:type="dxa"/>
            <w:noWrap w:val="0"/>
            <w:vAlign w:val="center"/>
          </w:tcPr>
          <w:p w14:paraId="7BAFDFB1">
            <w:pPr>
              <w:widowControl/>
              <w:spacing w:line="400" w:lineRule="exact"/>
              <w:jc w:val="center"/>
              <w:textAlignment w:val="center"/>
              <w:rPr>
                <w:rFonts w:hint="eastAsia" w:ascii="仿宋" w:hAnsi="仿宋" w:eastAsia="仿宋" w:cs="仿宋"/>
                <w:bCs/>
                <w:color w:val="000000"/>
                <w:sz w:val="24"/>
                <w:highlight w:val="none"/>
              </w:rPr>
            </w:pPr>
            <w:r>
              <w:rPr>
                <w:rFonts w:hint="eastAsia" w:ascii="仿宋" w:hAnsi="仿宋" w:eastAsia="仿宋" w:cs="仿宋"/>
                <w:color w:val="000000"/>
                <w:sz w:val="24"/>
                <w:szCs w:val="24"/>
                <w:highlight w:val="none"/>
                <w:lang w:val="en-US" w:eastAsia="zh-CN"/>
              </w:rPr>
              <w:t>主观分</w:t>
            </w:r>
          </w:p>
        </w:tc>
        <w:tc>
          <w:tcPr>
            <w:tcW w:w="1350" w:type="dxa"/>
            <w:noWrap w:val="0"/>
            <w:vAlign w:val="center"/>
          </w:tcPr>
          <w:p w14:paraId="14AB18B8">
            <w:pPr>
              <w:snapToGrid w:val="0"/>
              <w:spacing w:line="400" w:lineRule="exact"/>
              <w:jc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szCs w:val="24"/>
                <w:highlight w:val="none"/>
                <w:lang w:val="en-US" w:eastAsia="zh-CN"/>
              </w:rPr>
              <w:t>技术能力</w:t>
            </w:r>
          </w:p>
        </w:tc>
      </w:tr>
      <w:tr w14:paraId="7CF3FD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668" w:type="dxa"/>
            <w:noWrap w:val="0"/>
            <w:vAlign w:val="center"/>
          </w:tcPr>
          <w:p w14:paraId="0D073A54">
            <w:pPr>
              <w:spacing w:line="360" w:lineRule="auto"/>
              <w:jc w:val="center"/>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11</w:t>
            </w:r>
          </w:p>
        </w:tc>
        <w:tc>
          <w:tcPr>
            <w:tcW w:w="6525" w:type="dxa"/>
            <w:noWrap w:val="0"/>
            <w:vAlign w:val="center"/>
          </w:tcPr>
          <w:p w14:paraId="3C77A46B">
            <w:pPr>
              <w:rPr>
                <w:rFonts w:hint="default" w:ascii="仿宋" w:hAnsi="仿宋" w:eastAsia="仿宋" w:cs="仿宋"/>
                <w:b/>
                <w:bCs/>
                <w:color w:val="auto"/>
                <w:kern w:val="0"/>
                <w:sz w:val="24"/>
                <w:szCs w:val="24"/>
                <w:highlight w:val="none"/>
                <w:lang w:val="en-US" w:eastAsia="zh-CN" w:bidi="ar"/>
              </w:rPr>
            </w:pPr>
            <w:r>
              <w:rPr>
                <w:rFonts w:hint="eastAsia" w:ascii="仿宋" w:hAnsi="仿宋" w:eastAsia="仿宋" w:cs="仿宋"/>
                <w:bCs/>
                <w:color w:val="auto"/>
                <w:sz w:val="24"/>
                <w:highlight w:val="none"/>
                <w:lang w:eastAsia="zh-CN"/>
              </w:rPr>
              <w:t>供货安装</w:t>
            </w:r>
            <w:r>
              <w:rPr>
                <w:rFonts w:hint="eastAsia" w:ascii="仿宋" w:hAnsi="仿宋" w:eastAsia="仿宋" w:cs="仿宋"/>
                <w:bCs/>
                <w:color w:val="auto"/>
                <w:sz w:val="24"/>
                <w:highlight w:val="none"/>
              </w:rPr>
              <w:t>方案</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包括①供货措施、运输计划、②现场安装管理，内容合理、全面、可执行的</w:t>
            </w:r>
            <w:r>
              <w:rPr>
                <w:rFonts w:hint="eastAsia" w:ascii="仿宋" w:hAnsi="仿宋" w:eastAsia="仿宋" w:cs="仿宋"/>
                <w:color w:val="auto"/>
                <w:kern w:val="0"/>
                <w:sz w:val="24"/>
                <w:highlight w:val="none"/>
              </w:rPr>
              <w:t>视为</w:t>
            </w:r>
            <w:r>
              <w:rPr>
                <w:rFonts w:hint="eastAsia" w:ascii="仿宋" w:hAnsi="仿宋" w:eastAsia="仿宋" w:cs="仿宋"/>
                <w:color w:val="auto"/>
                <w:kern w:val="0"/>
                <w:sz w:val="24"/>
                <w:highlight w:val="none"/>
              </w:rPr>
              <w:t>符合</w:t>
            </w:r>
            <w:r>
              <w:rPr>
                <w:rFonts w:hint="eastAsia" w:ascii="仿宋" w:hAnsi="仿宋" w:eastAsia="仿宋" w:cs="仿宋"/>
                <w:color w:val="auto"/>
                <w:kern w:val="0"/>
                <w:sz w:val="24"/>
                <w:highlight w:val="none"/>
                <w:lang w:eastAsia="zh-CN"/>
              </w:rPr>
              <w:t>。</w:t>
            </w:r>
            <w:r>
              <w:rPr>
                <w:rFonts w:hint="eastAsia" w:ascii="仿宋" w:hAnsi="仿宋" w:eastAsia="仿宋" w:cs="仿宋"/>
                <w:bCs/>
                <w:color w:val="auto"/>
                <w:sz w:val="24"/>
                <w:highlight w:val="none"/>
              </w:rPr>
              <w:t>每</w:t>
            </w:r>
            <w:r>
              <w:rPr>
                <w:rFonts w:hint="eastAsia" w:ascii="仿宋" w:hAnsi="仿宋" w:eastAsia="仿宋" w:cs="仿宋"/>
                <w:bCs/>
                <w:color w:val="auto"/>
                <w:sz w:val="24"/>
                <w:highlight w:val="none"/>
                <w:lang w:eastAsia="zh-CN"/>
              </w:rPr>
              <w:t>小</w:t>
            </w:r>
            <w:r>
              <w:rPr>
                <w:rFonts w:hint="eastAsia" w:ascii="仿宋" w:hAnsi="仿宋" w:eastAsia="仿宋" w:cs="仿宋"/>
                <w:bCs/>
                <w:color w:val="auto"/>
                <w:sz w:val="24"/>
                <w:highlight w:val="none"/>
              </w:rPr>
              <w:t>项得</w:t>
            </w:r>
            <w:r>
              <w:rPr>
                <w:rFonts w:hint="eastAsia" w:ascii="仿宋" w:hAnsi="仿宋" w:eastAsia="仿宋" w:cs="仿宋"/>
                <w:bCs/>
                <w:color w:val="auto"/>
                <w:sz w:val="24"/>
                <w:highlight w:val="none"/>
                <w:lang w:eastAsia="zh-CN"/>
              </w:rPr>
              <w:t>分：符合得</w:t>
            </w: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分，</w:t>
            </w:r>
            <w:r>
              <w:rPr>
                <w:rFonts w:hint="eastAsia" w:ascii="仿宋" w:hAnsi="仿宋" w:eastAsia="仿宋" w:cs="仿宋"/>
                <w:bCs/>
                <w:color w:val="auto"/>
                <w:sz w:val="24"/>
                <w:highlight w:val="none"/>
                <w:lang w:eastAsia="zh-CN"/>
              </w:rPr>
              <w:t>基本符合得</w:t>
            </w:r>
            <w:r>
              <w:rPr>
                <w:rFonts w:hint="eastAsia" w:ascii="仿宋" w:hAnsi="仿宋" w:eastAsia="仿宋" w:cs="仿宋"/>
                <w:bCs/>
                <w:color w:val="auto"/>
                <w:sz w:val="24"/>
                <w:highlight w:val="none"/>
                <w:lang w:val="en-US" w:eastAsia="zh-CN"/>
              </w:rPr>
              <w:t>1分，</w:t>
            </w:r>
            <w:r>
              <w:rPr>
                <w:rFonts w:hint="eastAsia" w:ascii="仿宋" w:hAnsi="仿宋" w:eastAsia="仿宋" w:cs="仿宋"/>
                <w:bCs/>
                <w:color w:val="auto"/>
                <w:sz w:val="24"/>
                <w:highlight w:val="none"/>
                <w:lang w:eastAsia="zh-CN"/>
              </w:rPr>
              <w:t>部分符合</w:t>
            </w:r>
            <w:r>
              <w:rPr>
                <w:rFonts w:hint="eastAsia" w:ascii="仿宋" w:hAnsi="仿宋" w:eastAsia="仿宋" w:cs="仿宋"/>
                <w:bCs/>
                <w:color w:val="auto"/>
                <w:sz w:val="24"/>
                <w:highlight w:val="none"/>
              </w:rPr>
              <w:t>得</w:t>
            </w:r>
            <w:r>
              <w:rPr>
                <w:rFonts w:hint="eastAsia" w:ascii="仿宋" w:hAnsi="仿宋" w:eastAsia="仿宋" w:cs="仿宋"/>
                <w:bCs/>
                <w:color w:val="auto"/>
                <w:sz w:val="24"/>
                <w:highlight w:val="none"/>
                <w:lang w:val="en-US" w:eastAsia="zh-CN"/>
              </w:rPr>
              <w:t>0.5</w:t>
            </w:r>
            <w:r>
              <w:rPr>
                <w:rFonts w:hint="eastAsia" w:ascii="仿宋" w:hAnsi="仿宋" w:eastAsia="仿宋" w:cs="仿宋"/>
                <w:bCs/>
                <w:color w:val="auto"/>
                <w:sz w:val="24"/>
                <w:highlight w:val="none"/>
              </w:rPr>
              <w:t>分。</w:t>
            </w:r>
            <w:r>
              <w:rPr>
                <w:rFonts w:hint="eastAsia" w:ascii="仿宋" w:hAnsi="仿宋" w:eastAsia="仿宋" w:cs="仿宋"/>
                <w:bCs/>
                <w:color w:val="auto"/>
                <w:sz w:val="24"/>
                <w:highlight w:val="none"/>
                <w:lang w:eastAsia="zh-CN"/>
              </w:rPr>
              <w:t>方案不符或者无方案不得分，共</w:t>
            </w:r>
            <w:r>
              <w:rPr>
                <w:rFonts w:hint="eastAsia" w:ascii="仿宋" w:hAnsi="仿宋" w:eastAsia="仿宋" w:cs="仿宋"/>
                <w:bCs/>
                <w:color w:val="auto"/>
                <w:sz w:val="24"/>
                <w:highlight w:val="none"/>
                <w:lang w:val="en-US" w:eastAsia="zh-CN"/>
              </w:rPr>
              <w:t>4分。</w:t>
            </w:r>
          </w:p>
        </w:tc>
        <w:tc>
          <w:tcPr>
            <w:tcW w:w="731" w:type="dxa"/>
            <w:noWrap w:val="0"/>
            <w:vAlign w:val="center"/>
          </w:tcPr>
          <w:p w14:paraId="4B280C61">
            <w:pPr>
              <w:spacing w:line="360" w:lineRule="auto"/>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w:t>
            </w:r>
          </w:p>
        </w:tc>
        <w:tc>
          <w:tcPr>
            <w:tcW w:w="857" w:type="dxa"/>
            <w:noWrap w:val="0"/>
            <w:vAlign w:val="center"/>
          </w:tcPr>
          <w:p w14:paraId="23426817">
            <w:pPr>
              <w:spacing w:line="36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主观分</w:t>
            </w:r>
          </w:p>
        </w:tc>
        <w:tc>
          <w:tcPr>
            <w:tcW w:w="1350" w:type="dxa"/>
            <w:vMerge w:val="restart"/>
            <w:noWrap w:val="0"/>
            <w:vAlign w:val="center"/>
          </w:tcPr>
          <w:p w14:paraId="288BD47E">
            <w:pPr>
              <w:spacing w:line="36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总体实施方案</w:t>
            </w:r>
          </w:p>
        </w:tc>
      </w:tr>
      <w:tr w14:paraId="34907E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668" w:type="dxa"/>
            <w:noWrap w:val="0"/>
            <w:vAlign w:val="center"/>
          </w:tcPr>
          <w:p w14:paraId="2D71F7D6">
            <w:pPr>
              <w:spacing w:line="360" w:lineRule="auto"/>
              <w:jc w:val="center"/>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12</w:t>
            </w:r>
          </w:p>
        </w:tc>
        <w:tc>
          <w:tcPr>
            <w:tcW w:w="6525" w:type="dxa"/>
            <w:noWrap w:val="0"/>
            <w:vAlign w:val="center"/>
          </w:tcPr>
          <w:p w14:paraId="1FADAD33">
            <w:pPr>
              <w:keepNext w:val="0"/>
              <w:keepLines w:val="0"/>
              <w:widowControl/>
              <w:suppressLineNumbers w:val="0"/>
              <w:jc w:val="left"/>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sz w:val="24"/>
                <w:highlight w:val="none"/>
              </w:rPr>
              <w:t>进度</w:t>
            </w:r>
            <w:r>
              <w:rPr>
                <w:rFonts w:hint="eastAsia" w:ascii="仿宋" w:hAnsi="仿宋" w:eastAsia="仿宋" w:cs="仿宋"/>
                <w:sz w:val="24"/>
                <w:highlight w:val="none"/>
                <w:lang w:eastAsia="zh-CN"/>
              </w:rPr>
              <w:t>计划。</w:t>
            </w:r>
            <w:r>
              <w:rPr>
                <w:rFonts w:hint="eastAsia" w:ascii="仿宋" w:hAnsi="仿宋" w:eastAsia="仿宋" w:cs="仿宋"/>
                <w:sz w:val="24"/>
                <w:highlight w:val="none"/>
                <w:lang w:val="en-US" w:eastAsia="zh-CN"/>
              </w:rPr>
              <w:t>供</w:t>
            </w:r>
            <w:r>
              <w:rPr>
                <w:rFonts w:hint="eastAsia" w:ascii="仿宋" w:hAnsi="仿宋" w:eastAsia="仿宋" w:cs="仿宋"/>
                <w:sz w:val="24"/>
                <w:highlight w:val="none"/>
              </w:rPr>
              <w:t>货期</w:t>
            </w:r>
            <w:r>
              <w:rPr>
                <w:rFonts w:hint="eastAsia" w:ascii="仿宋" w:hAnsi="仿宋" w:eastAsia="仿宋" w:cs="仿宋"/>
                <w:sz w:val="24"/>
                <w:highlight w:val="none"/>
                <w:lang w:eastAsia="zh-CN"/>
              </w:rPr>
              <w:t>能满足</w:t>
            </w:r>
            <w:r>
              <w:rPr>
                <w:rFonts w:hint="eastAsia" w:ascii="仿宋" w:hAnsi="仿宋" w:eastAsia="仿宋" w:cs="仿宋"/>
                <w:sz w:val="24"/>
                <w:highlight w:val="none"/>
              </w:rPr>
              <w:t>本项目的要求，在保证</w:t>
            </w:r>
            <w:r>
              <w:rPr>
                <w:rFonts w:hint="eastAsia" w:ascii="仿宋" w:hAnsi="仿宋" w:eastAsia="仿宋" w:cs="仿宋"/>
                <w:sz w:val="24"/>
                <w:highlight w:val="none"/>
                <w:lang w:val="en-US" w:eastAsia="zh-CN"/>
              </w:rPr>
              <w:t>供</w:t>
            </w:r>
            <w:r>
              <w:rPr>
                <w:rFonts w:hint="eastAsia" w:ascii="仿宋" w:hAnsi="仿宋" w:eastAsia="仿宋" w:cs="仿宋"/>
                <w:sz w:val="24"/>
                <w:highlight w:val="none"/>
              </w:rPr>
              <w:t>货期和进度前提下</w:t>
            </w:r>
            <w:r>
              <w:rPr>
                <w:rFonts w:hint="eastAsia" w:ascii="仿宋" w:hAnsi="仿宋" w:eastAsia="仿宋" w:cs="仿宋"/>
                <w:sz w:val="24"/>
                <w:highlight w:val="none"/>
                <w:lang w:eastAsia="zh-CN"/>
              </w:rPr>
              <w:t>提供</w:t>
            </w:r>
            <w:r>
              <w:rPr>
                <w:rFonts w:hint="eastAsia" w:ascii="仿宋" w:hAnsi="仿宋" w:eastAsia="仿宋" w:cs="仿宋"/>
                <w:sz w:val="24"/>
                <w:highlight w:val="none"/>
              </w:rPr>
              <w:t>完善的方案和措施</w:t>
            </w:r>
            <w:r>
              <w:rPr>
                <w:rFonts w:hint="eastAsia" w:ascii="仿宋" w:hAnsi="仿宋" w:eastAsia="仿宋" w:cs="仿宋"/>
                <w:color w:val="000000"/>
                <w:kern w:val="0"/>
                <w:sz w:val="24"/>
                <w:highlight w:val="none"/>
              </w:rPr>
              <w:t>视为</w:t>
            </w:r>
            <w:r>
              <w:rPr>
                <w:rFonts w:hint="eastAsia" w:ascii="仿宋" w:hAnsi="仿宋" w:eastAsia="仿宋" w:cs="仿宋"/>
                <w:color w:val="000000"/>
                <w:kern w:val="0"/>
                <w:sz w:val="24"/>
                <w:highlight w:val="none"/>
              </w:rPr>
              <w:t>符合</w:t>
            </w:r>
            <w:r>
              <w:rPr>
                <w:rFonts w:hint="eastAsia" w:ascii="仿宋" w:hAnsi="仿宋" w:eastAsia="仿宋" w:cs="仿宋"/>
                <w:color w:val="000000"/>
                <w:kern w:val="0"/>
                <w:sz w:val="24"/>
                <w:highlight w:val="none"/>
                <w:lang w:eastAsia="zh-CN"/>
              </w:rPr>
              <w:t>。</w:t>
            </w:r>
            <w:r>
              <w:rPr>
                <w:rFonts w:hint="eastAsia" w:ascii="仿宋" w:hAnsi="仿宋" w:eastAsia="仿宋" w:cs="仿宋"/>
                <w:color w:val="000000"/>
                <w:kern w:val="0"/>
                <w:sz w:val="24"/>
                <w:highlight w:val="none"/>
              </w:rPr>
              <w:t>符合得</w:t>
            </w:r>
            <w:r>
              <w:rPr>
                <w:rFonts w:hint="eastAsia" w:ascii="仿宋" w:hAnsi="仿宋" w:eastAsia="仿宋" w:cs="仿宋"/>
                <w:color w:val="000000"/>
                <w:kern w:val="0"/>
                <w:sz w:val="24"/>
                <w:highlight w:val="none"/>
                <w:lang w:val="en-US" w:eastAsia="zh-CN"/>
              </w:rPr>
              <w:t>3</w:t>
            </w:r>
            <w:r>
              <w:rPr>
                <w:rFonts w:hint="eastAsia" w:ascii="仿宋" w:hAnsi="仿宋" w:eastAsia="仿宋" w:cs="仿宋"/>
                <w:color w:val="000000"/>
                <w:kern w:val="0"/>
                <w:sz w:val="24"/>
                <w:highlight w:val="none"/>
              </w:rPr>
              <w:t>分，</w:t>
            </w:r>
            <w:r>
              <w:rPr>
                <w:rFonts w:hint="eastAsia" w:ascii="仿宋" w:hAnsi="仿宋" w:eastAsia="仿宋" w:cs="仿宋"/>
                <w:color w:val="000000"/>
                <w:kern w:val="0"/>
                <w:sz w:val="24"/>
                <w:highlight w:val="none"/>
                <w:lang w:eastAsia="zh-CN"/>
              </w:rPr>
              <w:t>基本</w:t>
            </w:r>
            <w:r>
              <w:rPr>
                <w:rFonts w:hint="eastAsia" w:ascii="仿宋" w:hAnsi="仿宋" w:eastAsia="仿宋" w:cs="仿宋"/>
                <w:color w:val="000000"/>
                <w:kern w:val="0"/>
                <w:sz w:val="24"/>
                <w:highlight w:val="none"/>
              </w:rPr>
              <w:t>符合</w:t>
            </w:r>
            <w:r>
              <w:rPr>
                <w:rFonts w:hint="eastAsia" w:ascii="仿宋" w:hAnsi="仿宋" w:eastAsia="仿宋" w:cs="仿宋"/>
                <w:bCs/>
                <w:color w:val="000000"/>
                <w:sz w:val="24"/>
                <w:highlight w:val="none"/>
                <w:lang w:eastAsia="zh-CN"/>
              </w:rPr>
              <w:t>得</w:t>
            </w:r>
            <w:r>
              <w:rPr>
                <w:rFonts w:hint="eastAsia" w:ascii="仿宋" w:hAnsi="仿宋" w:eastAsia="仿宋" w:cs="仿宋"/>
                <w:bCs/>
                <w:color w:val="000000"/>
                <w:sz w:val="24"/>
                <w:highlight w:val="none"/>
                <w:lang w:val="en-US" w:eastAsia="zh-CN"/>
              </w:rPr>
              <w:t>2分，</w:t>
            </w:r>
            <w:r>
              <w:rPr>
                <w:rFonts w:hint="eastAsia" w:ascii="仿宋" w:hAnsi="仿宋" w:eastAsia="仿宋" w:cs="仿宋"/>
                <w:bCs/>
                <w:color w:val="000000"/>
                <w:sz w:val="24"/>
                <w:highlight w:val="none"/>
                <w:lang w:eastAsia="zh-CN"/>
              </w:rPr>
              <w:t>部分符合得</w:t>
            </w:r>
            <w:r>
              <w:rPr>
                <w:rFonts w:hint="eastAsia" w:ascii="仿宋" w:hAnsi="仿宋" w:eastAsia="仿宋" w:cs="仿宋"/>
                <w:bCs/>
                <w:color w:val="000000"/>
                <w:sz w:val="24"/>
                <w:highlight w:val="none"/>
                <w:lang w:val="en-US" w:eastAsia="zh-CN"/>
              </w:rPr>
              <w:t>1分，</w:t>
            </w:r>
            <w:r>
              <w:rPr>
                <w:rFonts w:hint="eastAsia" w:ascii="仿宋" w:hAnsi="仿宋" w:eastAsia="仿宋" w:cs="仿宋"/>
                <w:color w:val="000000"/>
                <w:kern w:val="0"/>
                <w:sz w:val="24"/>
                <w:highlight w:val="none"/>
              </w:rPr>
              <w:t>无</w:t>
            </w:r>
            <w:r>
              <w:rPr>
                <w:rFonts w:hint="eastAsia" w:ascii="仿宋" w:hAnsi="仿宋" w:eastAsia="仿宋" w:cs="仿宋"/>
                <w:color w:val="000000"/>
                <w:kern w:val="0"/>
                <w:sz w:val="24"/>
                <w:highlight w:val="none"/>
                <w:lang w:eastAsia="zh-CN"/>
              </w:rPr>
              <w:t>方案</w:t>
            </w:r>
            <w:r>
              <w:rPr>
                <w:rFonts w:hint="eastAsia" w:ascii="仿宋" w:hAnsi="仿宋" w:eastAsia="仿宋" w:cs="仿宋"/>
                <w:color w:val="000000"/>
                <w:kern w:val="0"/>
                <w:sz w:val="24"/>
                <w:highlight w:val="none"/>
              </w:rPr>
              <w:t>或计划不合理的不得分。</w:t>
            </w:r>
          </w:p>
        </w:tc>
        <w:tc>
          <w:tcPr>
            <w:tcW w:w="731" w:type="dxa"/>
            <w:noWrap w:val="0"/>
            <w:vAlign w:val="center"/>
          </w:tcPr>
          <w:p w14:paraId="209243C7">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p>
        </w:tc>
        <w:tc>
          <w:tcPr>
            <w:tcW w:w="857" w:type="dxa"/>
            <w:noWrap w:val="0"/>
            <w:vAlign w:val="center"/>
          </w:tcPr>
          <w:p w14:paraId="09B924B4">
            <w:pPr>
              <w:spacing w:line="36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主观分</w:t>
            </w:r>
          </w:p>
        </w:tc>
        <w:tc>
          <w:tcPr>
            <w:tcW w:w="1350" w:type="dxa"/>
            <w:vMerge w:val="continue"/>
            <w:noWrap w:val="0"/>
            <w:vAlign w:val="center"/>
          </w:tcPr>
          <w:p w14:paraId="5B2F390F">
            <w:pPr>
              <w:spacing w:line="360" w:lineRule="auto"/>
              <w:jc w:val="center"/>
              <w:rPr>
                <w:rFonts w:hint="eastAsia" w:ascii="仿宋" w:hAnsi="仿宋" w:eastAsia="仿宋" w:cs="仿宋"/>
                <w:color w:val="000000"/>
                <w:sz w:val="24"/>
                <w:szCs w:val="24"/>
                <w:highlight w:val="none"/>
                <w:lang w:val="en-US" w:eastAsia="zh-CN"/>
              </w:rPr>
            </w:pPr>
          </w:p>
        </w:tc>
      </w:tr>
      <w:tr w14:paraId="0DD464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68" w:type="dxa"/>
            <w:noWrap w:val="0"/>
            <w:vAlign w:val="center"/>
          </w:tcPr>
          <w:p w14:paraId="35E7CA1C">
            <w:pPr>
              <w:spacing w:line="360" w:lineRule="auto"/>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13</w:t>
            </w:r>
          </w:p>
        </w:tc>
        <w:tc>
          <w:tcPr>
            <w:tcW w:w="6525" w:type="dxa"/>
            <w:noWrap w:val="0"/>
            <w:vAlign w:val="center"/>
          </w:tcPr>
          <w:p w14:paraId="3E39FA19">
            <w:pPr>
              <w:keepNext w:val="0"/>
              <w:keepLines w:val="0"/>
              <w:widowControl/>
              <w:suppressLineNumbers w:val="0"/>
              <w:jc w:val="left"/>
              <w:rPr>
                <w:rFonts w:hint="eastAsia" w:ascii="仿宋" w:hAnsi="仿宋" w:eastAsia="仿宋" w:cs="仿宋"/>
                <w:color w:val="000000"/>
                <w:kern w:val="0"/>
                <w:sz w:val="24"/>
                <w:highlight w:val="none"/>
                <w:lang w:eastAsia="zh-CN"/>
              </w:rPr>
            </w:pPr>
            <w:r>
              <w:rPr>
                <w:rFonts w:hint="eastAsia" w:ascii="仿宋" w:hAnsi="仿宋" w:eastAsia="仿宋" w:cs="仿宋"/>
                <w:sz w:val="24"/>
                <w:highlight w:val="none"/>
                <w:lang w:eastAsia="zh-CN"/>
              </w:rPr>
              <w:t>质量保证方案。有</w:t>
            </w:r>
            <w:r>
              <w:rPr>
                <w:rFonts w:hint="eastAsia" w:ascii="仿宋" w:hAnsi="仿宋" w:eastAsia="仿宋" w:cs="仿宋"/>
                <w:sz w:val="24"/>
                <w:highlight w:val="none"/>
              </w:rPr>
              <w:t>明确的质量目标、质量保证，并具有详细可行的质量保障措施视为</w:t>
            </w:r>
            <w:r>
              <w:rPr>
                <w:rFonts w:hint="eastAsia" w:ascii="仿宋" w:hAnsi="仿宋" w:eastAsia="仿宋" w:cs="仿宋"/>
                <w:sz w:val="24"/>
                <w:highlight w:val="none"/>
                <w:lang w:eastAsia="zh-CN"/>
              </w:rPr>
              <w:t>符合</w:t>
            </w:r>
            <w:r>
              <w:rPr>
                <w:rFonts w:hint="eastAsia" w:ascii="仿宋" w:hAnsi="仿宋" w:eastAsia="仿宋" w:cs="仿宋"/>
                <w:sz w:val="24"/>
                <w:highlight w:val="none"/>
              </w:rPr>
              <w:t>。</w:t>
            </w:r>
            <w:r>
              <w:rPr>
                <w:rFonts w:hint="eastAsia" w:ascii="仿宋" w:hAnsi="仿宋" w:eastAsia="仿宋" w:cs="仿宋"/>
                <w:kern w:val="2"/>
                <w:sz w:val="24"/>
                <w:highlight w:val="none"/>
                <w:shd w:val="clear" w:color="auto" w:fill="FFFFFF"/>
              </w:rPr>
              <w:t>符合得</w:t>
            </w:r>
            <w:r>
              <w:rPr>
                <w:rFonts w:hint="eastAsia" w:ascii="仿宋" w:hAnsi="仿宋" w:eastAsia="仿宋" w:cs="仿宋"/>
                <w:kern w:val="2"/>
                <w:sz w:val="24"/>
                <w:highlight w:val="none"/>
                <w:shd w:val="clear" w:color="auto" w:fill="FFFFFF"/>
                <w:lang w:val="en-US" w:eastAsia="zh-CN"/>
              </w:rPr>
              <w:t>4</w:t>
            </w:r>
            <w:r>
              <w:rPr>
                <w:rFonts w:hint="eastAsia" w:ascii="仿宋" w:hAnsi="仿宋" w:eastAsia="仿宋" w:cs="仿宋"/>
                <w:kern w:val="2"/>
                <w:sz w:val="24"/>
                <w:highlight w:val="none"/>
                <w:shd w:val="clear" w:color="auto" w:fill="FFFFFF"/>
              </w:rPr>
              <w:t>分，</w:t>
            </w:r>
            <w:r>
              <w:rPr>
                <w:rFonts w:hint="eastAsia" w:ascii="仿宋" w:hAnsi="仿宋" w:eastAsia="仿宋" w:cs="仿宋"/>
                <w:kern w:val="2"/>
                <w:sz w:val="24"/>
                <w:highlight w:val="none"/>
                <w:shd w:val="clear" w:color="auto" w:fill="FFFFFF"/>
                <w:lang w:eastAsia="zh-CN"/>
              </w:rPr>
              <w:t>基本</w:t>
            </w:r>
            <w:r>
              <w:rPr>
                <w:rFonts w:hint="eastAsia" w:ascii="仿宋" w:hAnsi="仿宋" w:eastAsia="仿宋" w:cs="仿宋"/>
                <w:kern w:val="2"/>
                <w:sz w:val="24"/>
                <w:highlight w:val="none"/>
                <w:shd w:val="clear" w:color="auto" w:fill="FFFFFF"/>
              </w:rPr>
              <w:t>符合得</w:t>
            </w:r>
            <w:r>
              <w:rPr>
                <w:rFonts w:hint="eastAsia" w:ascii="仿宋" w:hAnsi="仿宋" w:eastAsia="仿宋" w:cs="仿宋"/>
                <w:kern w:val="2"/>
                <w:sz w:val="24"/>
                <w:highlight w:val="none"/>
                <w:shd w:val="clear" w:color="auto" w:fill="FFFFFF"/>
                <w:lang w:val="en-US" w:eastAsia="zh-CN"/>
              </w:rPr>
              <w:t>3</w:t>
            </w:r>
            <w:r>
              <w:rPr>
                <w:rFonts w:hint="eastAsia" w:ascii="仿宋" w:hAnsi="仿宋" w:eastAsia="仿宋" w:cs="仿宋"/>
                <w:kern w:val="2"/>
                <w:sz w:val="24"/>
                <w:highlight w:val="none"/>
                <w:shd w:val="clear" w:color="auto" w:fill="FFFFFF"/>
              </w:rPr>
              <w:t>分，</w:t>
            </w:r>
            <w:r>
              <w:rPr>
                <w:rFonts w:hint="eastAsia" w:ascii="仿宋" w:hAnsi="仿宋" w:eastAsia="仿宋" w:cs="仿宋"/>
                <w:bCs w:val="0"/>
                <w:sz w:val="24"/>
                <w:highlight w:val="none"/>
                <w:shd w:val="clear" w:color="auto" w:fill="FFFFFF"/>
                <w:lang w:eastAsia="zh-CN"/>
              </w:rPr>
              <w:t>部分符合得</w:t>
            </w:r>
            <w:r>
              <w:rPr>
                <w:rFonts w:hint="eastAsia" w:ascii="仿宋" w:hAnsi="仿宋" w:eastAsia="仿宋" w:cs="仿宋"/>
                <w:bCs w:val="0"/>
                <w:sz w:val="24"/>
                <w:highlight w:val="none"/>
                <w:shd w:val="clear" w:color="auto" w:fill="FFFFFF"/>
                <w:lang w:val="en-US" w:eastAsia="zh-CN"/>
              </w:rPr>
              <w:t>1分，</w:t>
            </w:r>
            <w:r>
              <w:rPr>
                <w:rFonts w:hint="eastAsia" w:ascii="仿宋" w:hAnsi="仿宋" w:eastAsia="仿宋" w:cs="仿宋"/>
                <w:kern w:val="2"/>
                <w:sz w:val="24"/>
                <w:highlight w:val="none"/>
              </w:rPr>
              <w:t>无</w:t>
            </w:r>
            <w:r>
              <w:rPr>
                <w:rFonts w:hint="eastAsia" w:ascii="仿宋" w:hAnsi="仿宋" w:eastAsia="仿宋" w:cs="仿宋"/>
                <w:kern w:val="2"/>
                <w:sz w:val="24"/>
                <w:highlight w:val="none"/>
                <w:lang w:eastAsia="zh-CN"/>
              </w:rPr>
              <w:t>方案</w:t>
            </w:r>
            <w:r>
              <w:rPr>
                <w:rFonts w:hint="eastAsia" w:ascii="仿宋" w:hAnsi="仿宋" w:eastAsia="仿宋" w:cs="仿宋"/>
                <w:kern w:val="2"/>
                <w:sz w:val="24"/>
                <w:highlight w:val="none"/>
              </w:rPr>
              <w:t>或</w:t>
            </w:r>
            <w:r>
              <w:rPr>
                <w:rFonts w:hint="eastAsia" w:ascii="仿宋" w:hAnsi="仿宋" w:eastAsia="仿宋" w:cs="仿宋"/>
                <w:kern w:val="2"/>
                <w:sz w:val="24"/>
                <w:highlight w:val="none"/>
                <w:lang w:eastAsia="zh-CN"/>
              </w:rPr>
              <w:t>方</w:t>
            </w:r>
            <w:r>
              <w:rPr>
                <w:rFonts w:hint="eastAsia" w:ascii="仿宋" w:hAnsi="仿宋" w:eastAsia="仿宋" w:cs="仿宋"/>
                <w:bCs w:val="0"/>
                <w:color w:val="auto"/>
                <w:kern w:val="2"/>
                <w:sz w:val="24"/>
                <w:highlight w:val="none"/>
                <w:lang w:eastAsia="zh-CN"/>
              </w:rPr>
              <w:t>案</w:t>
            </w:r>
            <w:r>
              <w:rPr>
                <w:rFonts w:hint="eastAsia" w:ascii="仿宋" w:hAnsi="仿宋" w:eastAsia="仿宋" w:cs="仿宋"/>
                <w:bCs w:val="0"/>
                <w:color w:val="auto"/>
                <w:kern w:val="2"/>
                <w:sz w:val="24"/>
                <w:highlight w:val="none"/>
              </w:rPr>
              <w:t>不合</w:t>
            </w:r>
            <w:r>
              <w:rPr>
                <w:rFonts w:hint="eastAsia" w:ascii="仿宋" w:hAnsi="仿宋" w:eastAsia="仿宋" w:cs="仿宋"/>
                <w:color w:val="auto"/>
                <w:kern w:val="2"/>
                <w:sz w:val="24"/>
                <w:highlight w:val="none"/>
              </w:rPr>
              <w:t>理的不得分。</w:t>
            </w:r>
          </w:p>
        </w:tc>
        <w:tc>
          <w:tcPr>
            <w:tcW w:w="731" w:type="dxa"/>
            <w:noWrap w:val="0"/>
            <w:vAlign w:val="center"/>
          </w:tcPr>
          <w:p w14:paraId="534B292D">
            <w:pPr>
              <w:spacing w:line="360" w:lineRule="auto"/>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w:t>
            </w:r>
          </w:p>
        </w:tc>
        <w:tc>
          <w:tcPr>
            <w:tcW w:w="857" w:type="dxa"/>
            <w:noWrap w:val="0"/>
            <w:vAlign w:val="center"/>
          </w:tcPr>
          <w:p w14:paraId="07EFC368">
            <w:pPr>
              <w:spacing w:line="36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主观分</w:t>
            </w:r>
          </w:p>
        </w:tc>
        <w:tc>
          <w:tcPr>
            <w:tcW w:w="1350" w:type="dxa"/>
            <w:vMerge w:val="continue"/>
            <w:noWrap w:val="0"/>
            <w:vAlign w:val="center"/>
          </w:tcPr>
          <w:p w14:paraId="44AD45FA">
            <w:pPr>
              <w:spacing w:line="360" w:lineRule="auto"/>
              <w:jc w:val="center"/>
              <w:rPr>
                <w:rFonts w:hint="eastAsia" w:ascii="仿宋" w:hAnsi="仿宋" w:eastAsia="仿宋" w:cs="仿宋"/>
                <w:color w:val="000000"/>
                <w:sz w:val="24"/>
                <w:szCs w:val="24"/>
                <w:highlight w:val="none"/>
                <w:lang w:val="en-US" w:eastAsia="zh-CN"/>
              </w:rPr>
            </w:pPr>
          </w:p>
        </w:tc>
      </w:tr>
      <w:tr w14:paraId="655553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68" w:type="dxa"/>
            <w:noWrap w:val="0"/>
            <w:vAlign w:val="center"/>
          </w:tcPr>
          <w:p w14:paraId="5EAB2779">
            <w:pPr>
              <w:widowControl/>
              <w:spacing w:line="360" w:lineRule="auto"/>
              <w:jc w:val="center"/>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14</w:t>
            </w:r>
          </w:p>
        </w:tc>
        <w:tc>
          <w:tcPr>
            <w:tcW w:w="6525" w:type="dxa"/>
            <w:noWrap w:val="0"/>
            <w:vAlign w:val="center"/>
          </w:tcPr>
          <w:p w14:paraId="5B676B10">
            <w:pPr>
              <w:keepNext w:val="0"/>
              <w:keepLines w:val="0"/>
              <w:widowControl/>
              <w:suppressLineNumbers w:val="0"/>
              <w:jc w:val="left"/>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sz w:val="24"/>
                <w:highlight w:val="none"/>
              </w:rPr>
              <w:t>安全文明实施方案</w:t>
            </w:r>
            <w:r>
              <w:rPr>
                <w:rFonts w:hint="eastAsia" w:ascii="仿宋" w:hAnsi="仿宋" w:eastAsia="仿宋" w:cs="仿宋"/>
                <w:sz w:val="24"/>
                <w:highlight w:val="none"/>
                <w:lang w:eastAsia="zh-CN"/>
              </w:rPr>
              <w:t>，</w:t>
            </w:r>
            <w:r>
              <w:rPr>
                <w:rFonts w:hint="eastAsia" w:ascii="仿宋" w:hAnsi="仿宋" w:eastAsia="仿宋" w:cs="仿宋"/>
                <w:sz w:val="24"/>
                <w:highlight w:val="none"/>
                <w:shd w:val="clear" w:color="auto" w:fill="FFFFFF"/>
              </w:rPr>
              <w:t>针对实施</w:t>
            </w:r>
            <w:r>
              <w:rPr>
                <w:rFonts w:hint="eastAsia" w:ascii="仿宋" w:hAnsi="仿宋" w:eastAsia="仿宋" w:cs="仿宋"/>
                <w:sz w:val="24"/>
                <w:highlight w:val="none"/>
                <w:shd w:val="clear" w:color="auto" w:fill="FFFFFF"/>
                <w:lang w:eastAsia="zh-CN"/>
              </w:rPr>
              <w:t>场地提供安全文明实施方案。方案完整合理可行、保障性强</w:t>
            </w:r>
            <w:r>
              <w:rPr>
                <w:rFonts w:hint="eastAsia" w:ascii="仿宋" w:hAnsi="仿宋" w:eastAsia="仿宋" w:cs="仿宋"/>
                <w:sz w:val="24"/>
                <w:highlight w:val="none"/>
                <w:shd w:val="clear" w:color="auto" w:fill="FFFFFF"/>
              </w:rPr>
              <w:t>的视为符合</w:t>
            </w:r>
            <w:r>
              <w:rPr>
                <w:rFonts w:hint="eastAsia" w:ascii="仿宋" w:hAnsi="仿宋" w:eastAsia="仿宋" w:cs="仿宋"/>
                <w:sz w:val="24"/>
                <w:highlight w:val="none"/>
              </w:rPr>
              <w:t>。</w:t>
            </w:r>
            <w:r>
              <w:rPr>
                <w:rFonts w:hint="eastAsia" w:ascii="仿宋" w:hAnsi="仿宋" w:eastAsia="仿宋" w:cs="仿宋"/>
                <w:color w:val="000000"/>
                <w:kern w:val="0"/>
                <w:sz w:val="24"/>
                <w:highlight w:val="none"/>
              </w:rPr>
              <w:t>符合得</w:t>
            </w:r>
            <w:r>
              <w:rPr>
                <w:rFonts w:hint="eastAsia" w:ascii="仿宋" w:hAnsi="仿宋" w:eastAsia="仿宋" w:cs="仿宋"/>
                <w:color w:val="000000"/>
                <w:kern w:val="0"/>
                <w:sz w:val="24"/>
                <w:highlight w:val="none"/>
                <w:lang w:val="en-US" w:eastAsia="zh-CN"/>
              </w:rPr>
              <w:t>4</w:t>
            </w:r>
            <w:r>
              <w:rPr>
                <w:rFonts w:hint="eastAsia" w:ascii="仿宋" w:hAnsi="仿宋" w:eastAsia="仿宋" w:cs="仿宋"/>
                <w:color w:val="000000"/>
                <w:kern w:val="0"/>
                <w:sz w:val="24"/>
                <w:highlight w:val="none"/>
              </w:rPr>
              <w:t>分，</w:t>
            </w:r>
            <w:r>
              <w:rPr>
                <w:rFonts w:hint="eastAsia" w:ascii="仿宋" w:hAnsi="仿宋" w:eastAsia="仿宋" w:cs="仿宋"/>
                <w:color w:val="000000"/>
                <w:kern w:val="0"/>
                <w:sz w:val="24"/>
                <w:highlight w:val="none"/>
                <w:lang w:eastAsia="zh-CN"/>
              </w:rPr>
              <w:t>基本</w:t>
            </w:r>
            <w:r>
              <w:rPr>
                <w:rFonts w:hint="eastAsia" w:ascii="仿宋" w:hAnsi="仿宋" w:eastAsia="仿宋" w:cs="仿宋"/>
                <w:color w:val="000000"/>
                <w:kern w:val="0"/>
                <w:sz w:val="24"/>
                <w:highlight w:val="none"/>
              </w:rPr>
              <w:t>符合得</w:t>
            </w:r>
            <w:r>
              <w:rPr>
                <w:rFonts w:hint="eastAsia" w:ascii="仿宋" w:hAnsi="仿宋" w:eastAsia="仿宋" w:cs="仿宋"/>
                <w:color w:val="000000"/>
                <w:kern w:val="0"/>
                <w:sz w:val="24"/>
                <w:highlight w:val="none"/>
                <w:lang w:val="en-US" w:eastAsia="zh-CN"/>
              </w:rPr>
              <w:t>3</w:t>
            </w:r>
            <w:r>
              <w:rPr>
                <w:rFonts w:hint="eastAsia" w:ascii="仿宋" w:hAnsi="仿宋" w:eastAsia="仿宋" w:cs="仿宋"/>
                <w:color w:val="000000"/>
                <w:kern w:val="0"/>
                <w:sz w:val="24"/>
                <w:highlight w:val="none"/>
              </w:rPr>
              <w:t>分，</w:t>
            </w:r>
            <w:r>
              <w:rPr>
                <w:rFonts w:hint="eastAsia" w:ascii="仿宋" w:hAnsi="仿宋" w:eastAsia="仿宋" w:cs="仿宋"/>
                <w:bCs/>
                <w:color w:val="000000"/>
                <w:sz w:val="24"/>
                <w:highlight w:val="none"/>
                <w:lang w:eastAsia="zh-CN"/>
              </w:rPr>
              <w:t>部分符合得</w:t>
            </w:r>
            <w:r>
              <w:rPr>
                <w:rFonts w:hint="eastAsia" w:ascii="仿宋" w:hAnsi="仿宋" w:eastAsia="仿宋" w:cs="仿宋"/>
                <w:bCs/>
                <w:color w:val="000000"/>
                <w:sz w:val="24"/>
                <w:highlight w:val="none"/>
                <w:lang w:val="en-US" w:eastAsia="zh-CN"/>
              </w:rPr>
              <w:t>1分，</w:t>
            </w:r>
            <w:r>
              <w:rPr>
                <w:rFonts w:hint="eastAsia" w:ascii="仿宋" w:hAnsi="仿宋" w:eastAsia="仿宋" w:cs="仿宋"/>
                <w:sz w:val="24"/>
                <w:highlight w:val="none"/>
                <w:lang w:eastAsia="zh-CN"/>
              </w:rPr>
              <w:t>与本项目不符</w:t>
            </w:r>
            <w:r>
              <w:rPr>
                <w:rFonts w:hint="eastAsia" w:ascii="仿宋" w:hAnsi="仿宋" w:eastAsia="仿宋" w:cs="仿宋"/>
                <w:sz w:val="24"/>
                <w:highlight w:val="none"/>
              </w:rPr>
              <w:t>或</w:t>
            </w:r>
            <w:r>
              <w:rPr>
                <w:rFonts w:hint="eastAsia" w:ascii="仿宋" w:hAnsi="仿宋" w:eastAsia="仿宋" w:cs="仿宋"/>
                <w:sz w:val="24"/>
                <w:highlight w:val="none"/>
                <w:lang w:eastAsia="zh-CN"/>
              </w:rPr>
              <w:t>无方案</w:t>
            </w:r>
            <w:r>
              <w:rPr>
                <w:rFonts w:hint="eastAsia" w:ascii="仿宋" w:hAnsi="仿宋" w:eastAsia="仿宋" w:cs="仿宋"/>
                <w:sz w:val="24"/>
                <w:highlight w:val="none"/>
              </w:rPr>
              <w:t>不得分。</w:t>
            </w:r>
          </w:p>
        </w:tc>
        <w:tc>
          <w:tcPr>
            <w:tcW w:w="731" w:type="dxa"/>
            <w:noWrap w:val="0"/>
            <w:vAlign w:val="center"/>
          </w:tcPr>
          <w:p w14:paraId="1003EE52">
            <w:pPr>
              <w:spacing w:line="360" w:lineRule="auto"/>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w:t>
            </w:r>
          </w:p>
        </w:tc>
        <w:tc>
          <w:tcPr>
            <w:tcW w:w="857" w:type="dxa"/>
            <w:noWrap w:val="0"/>
            <w:vAlign w:val="center"/>
          </w:tcPr>
          <w:p w14:paraId="7D597A36">
            <w:pPr>
              <w:spacing w:line="36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主观分</w:t>
            </w:r>
          </w:p>
        </w:tc>
        <w:tc>
          <w:tcPr>
            <w:tcW w:w="1350" w:type="dxa"/>
            <w:vMerge w:val="continue"/>
            <w:noWrap w:val="0"/>
            <w:vAlign w:val="center"/>
          </w:tcPr>
          <w:p w14:paraId="35241DB4">
            <w:pPr>
              <w:spacing w:line="360" w:lineRule="auto"/>
              <w:jc w:val="center"/>
              <w:rPr>
                <w:rFonts w:hint="eastAsia" w:ascii="仿宋" w:hAnsi="仿宋" w:eastAsia="仿宋" w:cs="仿宋"/>
                <w:color w:val="000000"/>
                <w:sz w:val="24"/>
                <w:szCs w:val="24"/>
                <w:highlight w:val="none"/>
                <w:lang w:val="en-US" w:eastAsia="zh-CN"/>
              </w:rPr>
            </w:pPr>
          </w:p>
        </w:tc>
      </w:tr>
      <w:tr w14:paraId="4FFBC0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68" w:type="dxa"/>
            <w:noWrap w:val="0"/>
            <w:vAlign w:val="center"/>
          </w:tcPr>
          <w:p w14:paraId="4901A0F7">
            <w:pPr>
              <w:widowControl/>
              <w:spacing w:line="360" w:lineRule="auto"/>
              <w:jc w:val="center"/>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15</w:t>
            </w:r>
          </w:p>
        </w:tc>
        <w:tc>
          <w:tcPr>
            <w:tcW w:w="6525" w:type="dxa"/>
            <w:noWrap w:val="0"/>
            <w:vAlign w:val="center"/>
          </w:tcPr>
          <w:p w14:paraId="12996B7B">
            <w:pPr>
              <w:keepNext w:val="0"/>
              <w:keepLines w:val="0"/>
              <w:widowControl/>
              <w:suppressLineNumbers w:val="0"/>
              <w:jc w:val="left"/>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sz w:val="24"/>
                <w:highlight w:val="none"/>
                <w:lang w:eastAsia="zh-CN"/>
              </w:rPr>
              <w:t>售后</w:t>
            </w:r>
            <w:r>
              <w:rPr>
                <w:rFonts w:hint="eastAsia" w:ascii="仿宋" w:hAnsi="仿宋" w:eastAsia="仿宋" w:cs="仿宋"/>
                <w:sz w:val="24"/>
                <w:highlight w:val="none"/>
              </w:rPr>
              <w:t>服务</w:t>
            </w:r>
            <w:r>
              <w:rPr>
                <w:rFonts w:hint="eastAsia" w:ascii="仿宋" w:hAnsi="仿宋" w:eastAsia="仿宋" w:cs="仿宋"/>
                <w:sz w:val="24"/>
                <w:highlight w:val="none"/>
                <w:lang w:eastAsia="zh-CN"/>
              </w:rPr>
              <w:t>方案</w:t>
            </w:r>
            <w:r>
              <w:rPr>
                <w:rFonts w:hint="eastAsia" w:ascii="仿宋" w:hAnsi="仿宋" w:eastAsia="仿宋" w:cs="仿宋"/>
                <w:sz w:val="24"/>
                <w:highlight w:val="none"/>
              </w:rPr>
              <w:t>，包含①售后服务范围、②产品维修和零配件获取、③故障响应时间和解决能力等。方案</w:t>
            </w:r>
            <w:r>
              <w:rPr>
                <w:rFonts w:hint="eastAsia" w:ascii="仿宋" w:hAnsi="仿宋" w:eastAsia="仿宋" w:cs="仿宋"/>
                <w:sz w:val="24"/>
                <w:highlight w:val="none"/>
                <w:lang w:eastAsia="zh-CN"/>
              </w:rPr>
              <w:t>完整、售后响应及时、售后能力高效</w:t>
            </w:r>
            <w:r>
              <w:rPr>
                <w:rFonts w:hint="eastAsia" w:ascii="仿宋" w:hAnsi="仿宋" w:eastAsia="仿宋" w:cs="仿宋"/>
                <w:sz w:val="24"/>
                <w:highlight w:val="none"/>
              </w:rPr>
              <w:t>的视为符</w:t>
            </w:r>
            <w:r>
              <w:rPr>
                <w:rFonts w:hint="eastAsia" w:ascii="仿宋" w:hAnsi="仿宋" w:eastAsia="仿宋" w:cs="仿宋"/>
                <w:color w:val="auto"/>
                <w:sz w:val="24"/>
                <w:highlight w:val="none"/>
              </w:rPr>
              <w:t>合。</w:t>
            </w:r>
            <w:r>
              <w:rPr>
                <w:rFonts w:hint="eastAsia" w:ascii="仿宋" w:hAnsi="仿宋" w:eastAsia="仿宋" w:cs="仿宋"/>
                <w:bCs/>
                <w:color w:val="auto"/>
                <w:sz w:val="24"/>
                <w:highlight w:val="none"/>
              </w:rPr>
              <w:t>每</w:t>
            </w:r>
            <w:r>
              <w:rPr>
                <w:rFonts w:hint="eastAsia" w:ascii="仿宋" w:hAnsi="仿宋" w:eastAsia="仿宋" w:cs="仿宋"/>
                <w:bCs/>
                <w:color w:val="auto"/>
                <w:sz w:val="24"/>
                <w:highlight w:val="none"/>
                <w:lang w:eastAsia="zh-CN"/>
              </w:rPr>
              <w:t>小</w:t>
            </w:r>
            <w:r>
              <w:rPr>
                <w:rFonts w:hint="eastAsia" w:ascii="仿宋" w:hAnsi="仿宋" w:eastAsia="仿宋" w:cs="仿宋"/>
                <w:bCs/>
                <w:color w:val="auto"/>
                <w:sz w:val="24"/>
                <w:highlight w:val="none"/>
              </w:rPr>
              <w:t>项得</w:t>
            </w:r>
            <w:r>
              <w:rPr>
                <w:rFonts w:hint="eastAsia" w:ascii="仿宋" w:hAnsi="仿宋" w:eastAsia="仿宋" w:cs="仿宋"/>
                <w:bCs/>
                <w:color w:val="auto"/>
                <w:sz w:val="24"/>
                <w:highlight w:val="none"/>
                <w:lang w:eastAsia="zh-CN"/>
              </w:rPr>
              <w:t>分：符合得</w:t>
            </w: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分，</w:t>
            </w:r>
            <w:r>
              <w:rPr>
                <w:rFonts w:hint="eastAsia" w:ascii="仿宋" w:hAnsi="仿宋" w:eastAsia="仿宋" w:cs="仿宋"/>
                <w:bCs/>
                <w:color w:val="auto"/>
                <w:sz w:val="24"/>
                <w:highlight w:val="none"/>
                <w:lang w:eastAsia="zh-CN"/>
              </w:rPr>
              <w:t>基本符合得</w:t>
            </w:r>
            <w:r>
              <w:rPr>
                <w:rFonts w:hint="eastAsia" w:ascii="仿宋" w:hAnsi="仿宋" w:eastAsia="仿宋" w:cs="仿宋"/>
                <w:bCs/>
                <w:color w:val="auto"/>
                <w:sz w:val="24"/>
                <w:highlight w:val="none"/>
                <w:lang w:val="en-US" w:eastAsia="zh-CN"/>
              </w:rPr>
              <w:t>1分，</w:t>
            </w:r>
            <w:r>
              <w:rPr>
                <w:rFonts w:hint="eastAsia" w:ascii="仿宋" w:hAnsi="仿宋" w:eastAsia="仿宋" w:cs="仿宋"/>
                <w:bCs/>
                <w:color w:val="auto"/>
                <w:sz w:val="24"/>
                <w:highlight w:val="none"/>
                <w:lang w:eastAsia="zh-CN"/>
              </w:rPr>
              <w:t>部分符合</w:t>
            </w:r>
            <w:r>
              <w:rPr>
                <w:rFonts w:hint="eastAsia" w:ascii="仿宋" w:hAnsi="仿宋" w:eastAsia="仿宋" w:cs="仿宋"/>
                <w:bCs/>
                <w:color w:val="auto"/>
                <w:sz w:val="24"/>
                <w:highlight w:val="none"/>
              </w:rPr>
              <w:t>得</w:t>
            </w:r>
            <w:r>
              <w:rPr>
                <w:rFonts w:hint="eastAsia" w:ascii="仿宋" w:hAnsi="仿宋" w:eastAsia="仿宋" w:cs="仿宋"/>
                <w:bCs/>
                <w:color w:val="auto"/>
                <w:sz w:val="24"/>
                <w:highlight w:val="none"/>
                <w:lang w:val="en-US" w:eastAsia="zh-CN"/>
              </w:rPr>
              <w:t>0.5</w:t>
            </w:r>
            <w:r>
              <w:rPr>
                <w:rFonts w:hint="eastAsia" w:ascii="仿宋" w:hAnsi="仿宋" w:eastAsia="仿宋" w:cs="仿宋"/>
                <w:bCs/>
                <w:color w:val="auto"/>
                <w:sz w:val="24"/>
                <w:highlight w:val="none"/>
              </w:rPr>
              <w:t>分。</w:t>
            </w:r>
            <w:r>
              <w:rPr>
                <w:rFonts w:hint="eastAsia" w:ascii="仿宋" w:hAnsi="仿宋" w:eastAsia="仿宋" w:cs="仿宋"/>
                <w:bCs/>
                <w:color w:val="auto"/>
                <w:sz w:val="24"/>
                <w:highlight w:val="none"/>
                <w:lang w:eastAsia="zh-CN"/>
              </w:rPr>
              <w:t>方案不符或者无方案不得分，共</w:t>
            </w:r>
            <w:r>
              <w:rPr>
                <w:rFonts w:hint="eastAsia" w:ascii="仿宋" w:hAnsi="仿宋" w:eastAsia="仿宋" w:cs="仿宋"/>
                <w:bCs/>
                <w:color w:val="auto"/>
                <w:sz w:val="24"/>
                <w:highlight w:val="none"/>
                <w:lang w:val="en-US" w:eastAsia="zh-CN"/>
              </w:rPr>
              <w:t>6分。</w:t>
            </w:r>
          </w:p>
        </w:tc>
        <w:tc>
          <w:tcPr>
            <w:tcW w:w="731" w:type="dxa"/>
            <w:noWrap w:val="0"/>
            <w:vAlign w:val="center"/>
          </w:tcPr>
          <w:p w14:paraId="0FA59E23">
            <w:pPr>
              <w:spacing w:line="360" w:lineRule="auto"/>
              <w:jc w:val="center"/>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6</w:t>
            </w:r>
          </w:p>
        </w:tc>
        <w:tc>
          <w:tcPr>
            <w:tcW w:w="857" w:type="dxa"/>
            <w:noWrap w:val="0"/>
            <w:vAlign w:val="center"/>
          </w:tcPr>
          <w:p w14:paraId="411A6CCF">
            <w:pPr>
              <w:spacing w:line="360" w:lineRule="auto"/>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主观分</w:t>
            </w:r>
          </w:p>
        </w:tc>
        <w:tc>
          <w:tcPr>
            <w:tcW w:w="1350" w:type="dxa"/>
            <w:vMerge w:val="continue"/>
            <w:noWrap w:val="0"/>
            <w:vAlign w:val="center"/>
          </w:tcPr>
          <w:p w14:paraId="4E4213C6">
            <w:pPr>
              <w:spacing w:line="360" w:lineRule="auto"/>
              <w:jc w:val="center"/>
              <w:rPr>
                <w:rFonts w:hint="eastAsia" w:ascii="仿宋" w:hAnsi="仿宋" w:eastAsia="仿宋" w:cs="仿宋"/>
                <w:color w:val="000000"/>
                <w:sz w:val="24"/>
                <w:szCs w:val="24"/>
                <w:highlight w:val="none"/>
              </w:rPr>
            </w:pPr>
          </w:p>
        </w:tc>
      </w:tr>
      <w:tr w14:paraId="7F919A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68" w:type="dxa"/>
            <w:noWrap w:val="0"/>
            <w:vAlign w:val="center"/>
          </w:tcPr>
          <w:p w14:paraId="5A64208A">
            <w:pPr>
              <w:widowControl/>
              <w:spacing w:line="360" w:lineRule="auto"/>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16</w:t>
            </w:r>
          </w:p>
        </w:tc>
        <w:tc>
          <w:tcPr>
            <w:tcW w:w="6525" w:type="dxa"/>
            <w:noWrap w:val="0"/>
            <w:vAlign w:val="center"/>
          </w:tcPr>
          <w:p w14:paraId="6DF76433">
            <w:pPr>
              <w:keepNext w:val="0"/>
              <w:keepLines w:val="0"/>
              <w:widowControl/>
              <w:suppressLineNumbers w:val="0"/>
              <w:jc w:val="left"/>
              <w:rPr>
                <w:rFonts w:hint="eastAsia" w:ascii="仿宋" w:hAnsi="仿宋" w:eastAsia="仿宋" w:cs="仿宋"/>
                <w:sz w:val="24"/>
                <w:highlight w:val="none"/>
                <w:lang w:eastAsia="zh-CN"/>
              </w:rPr>
            </w:pPr>
            <w:r>
              <w:rPr>
                <w:rFonts w:hint="eastAsia" w:ascii="仿宋" w:hAnsi="仿宋" w:eastAsia="仿宋" w:cs="仿宋"/>
                <w:sz w:val="24"/>
                <w:highlight w:val="none"/>
                <w:lang w:eastAsia="zh-Hans"/>
              </w:rPr>
              <w:t>验收方案</w:t>
            </w:r>
            <w:r>
              <w:rPr>
                <w:rFonts w:hint="eastAsia" w:ascii="仿宋" w:hAnsi="仿宋" w:eastAsia="仿宋" w:cs="仿宋"/>
                <w:sz w:val="24"/>
                <w:highlight w:val="none"/>
              </w:rPr>
              <w:t>：投标人</w:t>
            </w:r>
            <w:r>
              <w:rPr>
                <w:rFonts w:hint="eastAsia" w:ascii="仿宋" w:hAnsi="仿宋" w:eastAsia="仿宋" w:cs="仿宋"/>
                <w:sz w:val="24"/>
                <w:highlight w:val="none"/>
                <w:lang w:eastAsia="zh-Hans"/>
              </w:rPr>
              <w:t>提出合理可行的验收方案。</w:t>
            </w:r>
            <w:r>
              <w:rPr>
                <w:rFonts w:hint="eastAsia" w:ascii="仿宋" w:hAnsi="仿宋" w:eastAsia="仿宋" w:cs="仿宋"/>
                <w:sz w:val="24"/>
                <w:highlight w:val="none"/>
                <w:lang w:eastAsia="zh-Hans"/>
              </w:rPr>
              <w:t>满足得</w:t>
            </w:r>
            <w:r>
              <w:rPr>
                <w:rFonts w:hint="eastAsia" w:ascii="仿宋" w:hAnsi="仿宋" w:eastAsia="仿宋" w:cs="仿宋"/>
                <w:sz w:val="24"/>
                <w:highlight w:val="none"/>
                <w:lang w:val="en-US" w:eastAsia="zh-CN"/>
              </w:rPr>
              <w:t>2</w:t>
            </w:r>
            <w:r>
              <w:rPr>
                <w:rFonts w:hint="eastAsia" w:ascii="仿宋" w:hAnsi="仿宋" w:eastAsia="仿宋" w:cs="仿宋"/>
                <w:sz w:val="24"/>
                <w:highlight w:val="none"/>
                <w:lang w:eastAsia="zh-Hans"/>
              </w:rPr>
              <w:t>分，不满足不得分</w:t>
            </w:r>
            <w:r>
              <w:rPr>
                <w:rFonts w:hint="eastAsia" w:ascii="仿宋" w:hAnsi="仿宋" w:eastAsia="仿宋" w:cs="仿宋"/>
                <w:sz w:val="24"/>
                <w:highlight w:val="none"/>
              </w:rPr>
              <w:t>。</w:t>
            </w:r>
          </w:p>
        </w:tc>
        <w:tc>
          <w:tcPr>
            <w:tcW w:w="731" w:type="dxa"/>
            <w:noWrap w:val="0"/>
            <w:vAlign w:val="center"/>
          </w:tcPr>
          <w:p w14:paraId="6BBBAEC4">
            <w:pPr>
              <w:spacing w:line="360" w:lineRule="auto"/>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w:t>
            </w:r>
          </w:p>
        </w:tc>
        <w:tc>
          <w:tcPr>
            <w:tcW w:w="857" w:type="dxa"/>
            <w:noWrap w:val="0"/>
            <w:vAlign w:val="center"/>
          </w:tcPr>
          <w:p w14:paraId="124E3AA1">
            <w:pPr>
              <w:spacing w:line="36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主观分</w:t>
            </w:r>
          </w:p>
        </w:tc>
        <w:tc>
          <w:tcPr>
            <w:tcW w:w="1350" w:type="dxa"/>
            <w:vMerge w:val="continue"/>
            <w:noWrap w:val="0"/>
            <w:vAlign w:val="center"/>
          </w:tcPr>
          <w:p w14:paraId="0B1F7B37">
            <w:pPr>
              <w:spacing w:line="360" w:lineRule="auto"/>
              <w:jc w:val="center"/>
              <w:rPr>
                <w:rFonts w:hint="eastAsia" w:ascii="仿宋" w:hAnsi="仿宋" w:eastAsia="仿宋" w:cs="仿宋"/>
                <w:color w:val="000000"/>
                <w:sz w:val="24"/>
                <w:szCs w:val="24"/>
                <w:highlight w:val="none"/>
              </w:rPr>
            </w:pPr>
          </w:p>
        </w:tc>
      </w:tr>
      <w:tr w14:paraId="443534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68" w:type="dxa"/>
            <w:noWrap w:val="0"/>
            <w:vAlign w:val="center"/>
          </w:tcPr>
          <w:p w14:paraId="5308912A">
            <w:pPr>
              <w:widowControl/>
              <w:spacing w:line="360" w:lineRule="auto"/>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17</w:t>
            </w:r>
          </w:p>
        </w:tc>
        <w:tc>
          <w:tcPr>
            <w:tcW w:w="6525" w:type="dxa"/>
            <w:noWrap w:val="0"/>
            <w:vAlign w:val="center"/>
          </w:tcPr>
          <w:p w14:paraId="235FB35F">
            <w:pPr>
              <w:keepNext w:val="0"/>
              <w:keepLines w:val="0"/>
              <w:widowControl/>
              <w:suppressLineNumbers w:val="0"/>
              <w:jc w:val="left"/>
              <w:rPr>
                <w:rFonts w:hint="eastAsia" w:ascii="仿宋" w:hAnsi="仿宋" w:eastAsia="仿宋" w:cs="仿宋"/>
                <w:sz w:val="24"/>
                <w:highlight w:val="none"/>
                <w:lang w:eastAsia="zh-Hans"/>
              </w:rPr>
            </w:pPr>
            <w:r>
              <w:rPr>
                <w:rFonts w:hint="eastAsia" w:ascii="仿宋" w:hAnsi="仿宋" w:eastAsia="仿宋" w:cs="仿宋"/>
                <w:sz w:val="24"/>
                <w:highlight w:val="none"/>
                <w:lang w:val="en-US" w:eastAsia="zh-CN"/>
              </w:rPr>
              <w:t>在招标文件采购需求质保期</w:t>
            </w:r>
            <w:r>
              <w:rPr>
                <w:rFonts w:hint="eastAsia" w:ascii="仿宋" w:hAnsi="仿宋" w:eastAsia="仿宋" w:cs="仿宋"/>
                <w:sz w:val="24"/>
                <w:highlight w:val="none"/>
                <w:lang w:eastAsia="zh-Hans"/>
              </w:rPr>
              <w:t>的基础上，每延长一年</w:t>
            </w:r>
            <w:r>
              <w:rPr>
                <w:rFonts w:hint="eastAsia" w:ascii="仿宋" w:hAnsi="仿宋" w:eastAsia="仿宋" w:cs="仿宋"/>
                <w:sz w:val="24"/>
                <w:highlight w:val="none"/>
                <w:lang w:val="en-US" w:eastAsia="zh-CN"/>
              </w:rPr>
              <w:t>质保</w:t>
            </w:r>
            <w:r>
              <w:rPr>
                <w:rFonts w:hint="eastAsia" w:ascii="仿宋" w:hAnsi="仿宋" w:eastAsia="仿宋" w:cs="仿宋"/>
                <w:sz w:val="24"/>
                <w:highlight w:val="none"/>
                <w:lang w:eastAsia="zh-Hans"/>
              </w:rPr>
              <w:t>期得</w:t>
            </w:r>
            <w:r>
              <w:rPr>
                <w:rFonts w:hint="eastAsia" w:ascii="仿宋" w:hAnsi="仿宋" w:eastAsia="仿宋" w:cs="仿宋"/>
                <w:sz w:val="24"/>
                <w:highlight w:val="none"/>
                <w:lang w:val="en-US" w:eastAsia="zh-CN"/>
              </w:rPr>
              <w:t>1</w:t>
            </w:r>
            <w:r>
              <w:rPr>
                <w:rFonts w:hint="eastAsia" w:ascii="仿宋" w:hAnsi="仿宋" w:eastAsia="仿宋" w:cs="仿宋"/>
                <w:sz w:val="24"/>
                <w:highlight w:val="none"/>
                <w:lang w:eastAsia="zh-Hans"/>
              </w:rPr>
              <w:t>分，最多得</w:t>
            </w:r>
            <w:r>
              <w:rPr>
                <w:rFonts w:hint="eastAsia" w:ascii="仿宋" w:hAnsi="仿宋" w:eastAsia="仿宋" w:cs="仿宋"/>
                <w:sz w:val="24"/>
                <w:highlight w:val="none"/>
                <w:lang w:val="en-US" w:eastAsia="zh-CN"/>
              </w:rPr>
              <w:t>3</w:t>
            </w:r>
            <w:r>
              <w:rPr>
                <w:rFonts w:hint="eastAsia" w:ascii="仿宋" w:hAnsi="仿宋" w:eastAsia="仿宋" w:cs="仿宋"/>
                <w:sz w:val="24"/>
                <w:highlight w:val="none"/>
                <w:lang w:eastAsia="zh-Hans"/>
              </w:rPr>
              <w:t>分。</w:t>
            </w:r>
          </w:p>
          <w:p w14:paraId="0390384A">
            <w:pPr>
              <w:keepNext w:val="0"/>
              <w:keepLines w:val="0"/>
              <w:widowControl/>
              <w:suppressLineNumbers w:val="0"/>
              <w:jc w:val="left"/>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注：</w:t>
            </w:r>
            <w:r>
              <w:rPr>
                <w:rFonts w:hint="eastAsia" w:ascii="仿宋" w:hAnsi="仿宋" w:eastAsia="仿宋" w:cs="仿宋"/>
                <w:sz w:val="24"/>
                <w:highlight w:val="none"/>
                <w:lang w:eastAsia="zh-Hans"/>
              </w:rPr>
              <w:t>提供承诺书</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格式自拟。</w:t>
            </w:r>
          </w:p>
        </w:tc>
        <w:tc>
          <w:tcPr>
            <w:tcW w:w="731" w:type="dxa"/>
            <w:noWrap w:val="0"/>
            <w:vAlign w:val="center"/>
          </w:tcPr>
          <w:p w14:paraId="2A5EEB15">
            <w:pPr>
              <w:spacing w:line="360" w:lineRule="auto"/>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w:t>
            </w:r>
          </w:p>
        </w:tc>
        <w:tc>
          <w:tcPr>
            <w:tcW w:w="857" w:type="dxa"/>
            <w:noWrap w:val="0"/>
            <w:vAlign w:val="center"/>
          </w:tcPr>
          <w:p w14:paraId="52B278F9">
            <w:pPr>
              <w:spacing w:line="36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bCs/>
                <w:color w:val="000000"/>
                <w:sz w:val="24"/>
                <w:highlight w:val="none"/>
              </w:rPr>
              <w:t>客观分</w:t>
            </w:r>
          </w:p>
        </w:tc>
        <w:tc>
          <w:tcPr>
            <w:tcW w:w="1350" w:type="dxa"/>
            <w:noWrap w:val="0"/>
            <w:vAlign w:val="center"/>
          </w:tcPr>
          <w:p w14:paraId="70146C39">
            <w:pPr>
              <w:spacing w:line="360" w:lineRule="auto"/>
              <w:jc w:val="center"/>
              <w:rPr>
                <w:rFonts w:hint="eastAsia" w:ascii="仿宋" w:hAnsi="仿宋" w:eastAsia="仿宋" w:cs="仿宋"/>
                <w:color w:val="000000"/>
                <w:sz w:val="24"/>
                <w:szCs w:val="24"/>
                <w:highlight w:val="none"/>
              </w:rPr>
            </w:pPr>
          </w:p>
        </w:tc>
      </w:tr>
      <w:tr w14:paraId="07E51C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668" w:type="dxa"/>
            <w:noWrap w:val="0"/>
            <w:vAlign w:val="center"/>
          </w:tcPr>
          <w:p w14:paraId="743C0D3D">
            <w:pPr>
              <w:widowControl/>
              <w:spacing w:line="360" w:lineRule="auto"/>
              <w:jc w:val="center"/>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18</w:t>
            </w:r>
          </w:p>
        </w:tc>
        <w:tc>
          <w:tcPr>
            <w:tcW w:w="6525" w:type="dxa"/>
            <w:noWrap w:val="0"/>
            <w:vAlign w:val="center"/>
          </w:tcPr>
          <w:p w14:paraId="0F951E5A">
            <w:pPr>
              <w:keepNext w:val="0"/>
              <w:keepLines w:val="0"/>
              <w:widowControl/>
              <w:suppressLineNumbers w:val="0"/>
              <w:jc w:val="left"/>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有效投标报价的最低价作为评标基准价，其最低报价为满分；按［投标报价得分=（评标基准价/投标报价）*30］的计算公式计算。评标过程中，不得去掉报价中的最高报价和最低报价。</w:t>
            </w:r>
          </w:p>
        </w:tc>
        <w:tc>
          <w:tcPr>
            <w:tcW w:w="731" w:type="dxa"/>
            <w:noWrap w:val="0"/>
            <w:vAlign w:val="center"/>
          </w:tcPr>
          <w:p w14:paraId="7FBC95CF">
            <w:pPr>
              <w:spacing w:line="360" w:lineRule="auto"/>
              <w:jc w:val="center"/>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30</w:t>
            </w:r>
          </w:p>
        </w:tc>
        <w:tc>
          <w:tcPr>
            <w:tcW w:w="857" w:type="dxa"/>
            <w:noWrap w:val="0"/>
            <w:vAlign w:val="center"/>
          </w:tcPr>
          <w:p w14:paraId="378F0A2D">
            <w:pPr>
              <w:spacing w:line="360" w:lineRule="auto"/>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w:t>
            </w:r>
          </w:p>
        </w:tc>
        <w:tc>
          <w:tcPr>
            <w:tcW w:w="1350" w:type="dxa"/>
            <w:noWrap w:val="0"/>
            <w:vAlign w:val="center"/>
          </w:tcPr>
          <w:p w14:paraId="043F483D">
            <w:pPr>
              <w:spacing w:line="36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w:t>
            </w:r>
          </w:p>
        </w:tc>
      </w:tr>
    </w:tbl>
    <w:p w14:paraId="274014FE">
      <w:pPr>
        <w:keepNext w:val="0"/>
        <w:keepLines w:val="0"/>
        <w:pageBreakBefore w:val="0"/>
        <w:widowControl w:val="0"/>
        <w:kinsoku/>
        <w:wordWrap/>
        <w:overflowPunct/>
        <w:topLinePunct w:val="0"/>
        <w:autoSpaceDE/>
        <w:autoSpaceDN/>
        <w:bidi w:val="0"/>
        <w:adjustRightInd w:val="0"/>
        <w:snapToGrid/>
        <w:spacing w:line="312" w:lineRule="auto"/>
        <w:textAlignment w:val="auto"/>
        <w:outlineLvl w:val="0"/>
        <w:rPr>
          <w:rFonts w:ascii="仿宋" w:hAnsi="仿宋" w:eastAsia="仿宋" w:cs="仿宋_GB2312"/>
          <w:color w:val="auto"/>
          <w:sz w:val="24"/>
          <w:highlight w:val="none"/>
        </w:rPr>
      </w:pPr>
      <w:r>
        <w:rPr>
          <w:rFonts w:hint="eastAsia" w:ascii="仿宋" w:hAnsi="仿宋" w:eastAsia="仿宋" w:cs="仿宋_GB2312"/>
          <w:b/>
          <w:color w:val="auto"/>
          <w:sz w:val="24"/>
          <w:highlight w:val="none"/>
        </w:rPr>
        <w:t>备注：</w:t>
      </w:r>
      <w:r>
        <w:rPr>
          <w:rFonts w:hint="eastAsia" w:ascii="仿宋" w:hAnsi="仿宋" w:eastAsia="仿宋" w:cs="仿宋_GB2312"/>
          <w:color w:val="auto"/>
          <w:sz w:val="24"/>
          <w:highlight w:val="none"/>
        </w:rPr>
        <w:t>投标人编制投标文件（商务技术文件部分）时，建议按此目录</w:t>
      </w:r>
      <w:r>
        <w:rPr>
          <w:rFonts w:hint="eastAsia" w:ascii="仿宋" w:hAnsi="仿宋" w:eastAsia="仿宋" w:cs="仿宋_GB2312"/>
          <w:b/>
          <w:bCs/>
          <w:color w:val="auto"/>
          <w:sz w:val="24"/>
          <w:highlight w:val="none"/>
        </w:rPr>
        <w:t>（序号和内容）</w:t>
      </w:r>
      <w:r>
        <w:rPr>
          <w:rFonts w:hint="eastAsia" w:ascii="仿宋" w:hAnsi="仿宋" w:eastAsia="仿宋" w:cs="仿宋_GB2312"/>
          <w:color w:val="auto"/>
          <w:sz w:val="24"/>
          <w:highlight w:val="none"/>
        </w:rPr>
        <w:t>提供评标标准相应的商务技术资料。</w:t>
      </w:r>
    </w:p>
    <w:p w14:paraId="3C34F89C">
      <w:pPr>
        <w:snapToGrid w:val="0"/>
        <w:spacing w:line="360" w:lineRule="auto"/>
        <w:rPr>
          <w:rFonts w:ascii="仿宋_GB2312" w:hAnsi="仿宋" w:eastAsia="仿宋_GB2312"/>
          <w:b/>
          <w:color w:val="auto"/>
          <w:sz w:val="28"/>
          <w:szCs w:val="28"/>
          <w:highlight w:val="none"/>
        </w:rPr>
      </w:pPr>
      <w:r>
        <w:rPr>
          <w:rFonts w:hint="eastAsia" w:ascii="仿宋_GB2312" w:hAnsi="仿宋" w:eastAsia="仿宋_GB2312" w:cs="仿宋_GB2312"/>
          <w:b/>
          <w:color w:val="auto"/>
          <w:sz w:val="32"/>
          <w:highlight w:val="none"/>
        </w:rPr>
        <w:t>一、评标方法</w:t>
      </w:r>
    </w:p>
    <w:p w14:paraId="31138708">
      <w:pPr>
        <w:adjustRightInd/>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1.</w:t>
      </w:r>
      <w:r>
        <w:rPr>
          <w:rFonts w:hint="eastAsia" w:ascii="仿宋_GB2312" w:hAnsi="仿宋" w:eastAsia="仿宋_GB2312" w:cs="Arial"/>
          <w:b/>
          <w:color w:val="auto"/>
          <w:kern w:val="0"/>
          <w:sz w:val="24"/>
          <w:highlight w:val="none"/>
        </w:rPr>
        <w:t>本项目采用综合评分法。</w:t>
      </w:r>
      <w:r>
        <w:rPr>
          <w:rFonts w:hint="eastAsia" w:ascii="仿宋_GB2312" w:hAnsi="仿宋" w:eastAsia="仿宋_GB2312" w:cs="Arial"/>
          <w:color w:val="auto"/>
          <w:kern w:val="0"/>
          <w:sz w:val="24"/>
          <w:highlight w:val="none"/>
        </w:rPr>
        <w:t>综合评分法，是指投标文件满足招标文件全部实质性要求，且按照评审因素的量化指标评审得分最高的投标人为中标候选人的评标方法。</w:t>
      </w:r>
    </w:p>
    <w:p w14:paraId="78562279">
      <w:pPr>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仿宋_GB2312"/>
          <w:b/>
          <w:color w:val="auto"/>
          <w:sz w:val="32"/>
          <w:highlight w:val="none"/>
        </w:rPr>
        <w:t>二、</w:t>
      </w:r>
      <w:r>
        <w:rPr>
          <w:rFonts w:hint="eastAsia" w:ascii="仿宋_GB2312" w:hAnsi="仿宋" w:eastAsia="仿宋_GB2312" w:cs="仿宋_GB2312"/>
          <w:b/>
          <w:color w:val="auto"/>
          <w:sz w:val="32"/>
          <w:highlight w:val="none"/>
          <w:lang w:eastAsia="zh-CN"/>
        </w:rPr>
        <w:t>评标小组组成、</w:t>
      </w:r>
      <w:r>
        <w:rPr>
          <w:rFonts w:hint="eastAsia" w:ascii="仿宋_GB2312" w:hAnsi="仿宋" w:eastAsia="仿宋_GB2312" w:cs="仿宋_GB2312"/>
          <w:b/>
          <w:color w:val="auto"/>
          <w:sz w:val="32"/>
          <w:highlight w:val="none"/>
        </w:rPr>
        <w:t>评标标准</w:t>
      </w:r>
    </w:p>
    <w:p w14:paraId="2A40A8B5">
      <w:pPr>
        <w:pStyle w:val="141"/>
        <w:spacing w:before="0"/>
        <w:ind w:firstLine="480"/>
        <w:rPr>
          <w:rFonts w:eastAsia="仿宋_GB2312"/>
          <w:highlight w:val="none"/>
        </w:rPr>
      </w:pPr>
      <w:r>
        <w:rPr>
          <w:rFonts w:hint="eastAsia" w:ascii="仿宋_GB2312" w:hAnsi="仿宋_GB2312" w:eastAsia="仿宋_GB2312" w:cs="仿宋_GB2312"/>
          <w:b/>
          <w:color w:val="auto"/>
          <w:sz w:val="24"/>
          <w:highlight w:val="none"/>
          <w:lang w:val="en-US" w:eastAsia="zh-CN"/>
        </w:rPr>
        <w:t>1.</w:t>
      </w:r>
      <w:r>
        <w:rPr>
          <w:rFonts w:hint="eastAsia" w:eastAsia="仿宋_GB2312"/>
          <w:highlight w:val="none"/>
          <w:lang w:eastAsia="zh-CN"/>
        </w:rPr>
        <w:t>评标</w:t>
      </w:r>
      <w:r>
        <w:rPr>
          <w:rFonts w:eastAsia="仿宋_GB2312"/>
          <w:highlight w:val="none"/>
        </w:rPr>
        <w:t>小组由</w:t>
      </w:r>
      <w:r>
        <w:rPr>
          <w:rFonts w:hint="eastAsia" w:eastAsia="仿宋_GB2312"/>
          <w:highlight w:val="none"/>
          <w:lang w:eastAsia="zh-CN"/>
        </w:rPr>
        <w:t>采购人自行组建，由</w:t>
      </w:r>
      <w:r>
        <w:rPr>
          <w:rFonts w:eastAsia="仿宋_GB2312"/>
          <w:highlight w:val="none"/>
        </w:rPr>
        <w:t>采购人代表和评审专家共</w:t>
      </w:r>
      <w:r>
        <w:rPr>
          <w:rFonts w:hint="eastAsia" w:eastAsia="仿宋_GB2312"/>
          <w:highlight w:val="none"/>
          <w:lang w:val="en-US" w:eastAsia="zh-CN"/>
        </w:rPr>
        <w:t>5</w:t>
      </w:r>
      <w:r>
        <w:rPr>
          <w:rFonts w:eastAsia="仿宋_GB2312"/>
          <w:highlight w:val="none"/>
        </w:rPr>
        <w:t>人</w:t>
      </w:r>
      <w:r>
        <w:rPr>
          <w:rFonts w:hint="eastAsia" w:eastAsia="仿宋_GB2312"/>
          <w:highlight w:val="none"/>
          <w:lang w:eastAsia="zh-CN"/>
        </w:rPr>
        <w:t>及</w:t>
      </w:r>
      <w:r>
        <w:rPr>
          <w:rFonts w:eastAsia="仿宋_GB2312"/>
          <w:highlight w:val="none"/>
        </w:rPr>
        <w:t>以上单数组成，其中评审专家人数不得少于磋商小组成员总数的2/3。采购机构人员不得参加本机构代理的采购项目的评审。</w:t>
      </w:r>
    </w:p>
    <w:p w14:paraId="7C55D02E">
      <w:pPr>
        <w:pStyle w:val="141"/>
        <w:spacing w:before="0"/>
        <w:ind w:firstLine="480"/>
        <w:rPr>
          <w:rFonts w:eastAsia="仿宋_GB2312"/>
          <w:highlight w:val="none"/>
        </w:rPr>
      </w:pPr>
      <w:r>
        <w:rPr>
          <w:rFonts w:eastAsia="仿宋_GB2312"/>
          <w:highlight w:val="none"/>
        </w:rPr>
        <w:t>在采购活动中，</w:t>
      </w:r>
      <w:r>
        <w:rPr>
          <w:rFonts w:hint="eastAsia" w:eastAsia="仿宋_GB2312"/>
          <w:highlight w:val="none"/>
          <w:lang w:eastAsia="zh-CN"/>
        </w:rPr>
        <w:t>评标</w:t>
      </w:r>
      <w:r>
        <w:rPr>
          <w:rFonts w:eastAsia="仿宋_GB2312"/>
          <w:highlight w:val="none"/>
        </w:rPr>
        <w:t>小组的组成人员与供应商有下列利害关系之一的，应当回避：</w:t>
      </w:r>
    </w:p>
    <w:p w14:paraId="699294DA">
      <w:pPr>
        <w:pStyle w:val="141"/>
        <w:spacing w:before="0"/>
        <w:ind w:firstLine="480"/>
        <w:rPr>
          <w:rFonts w:eastAsia="仿宋_GB2312"/>
          <w:highlight w:val="none"/>
        </w:rPr>
      </w:pPr>
      <w:r>
        <w:rPr>
          <w:rFonts w:eastAsia="仿宋_GB2312"/>
          <w:highlight w:val="none"/>
        </w:rPr>
        <w:t>1</w:t>
      </w:r>
      <w:r>
        <w:rPr>
          <w:rFonts w:hint="eastAsia" w:eastAsia="仿宋_GB2312"/>
          <w:highlight w:val="none"/>
          <w:lang w:eastAsia="zh-CN"/>
        </w:rPr>
        <w:t>、</w:t>
      </w:r>
      <w:r>
        <w:rPr>
          <w:rFonts w:eastAsia="仿宋_GB2312"/>
          <w:highlight w:val="none"/>
        </w:rPr>
        <w:t>参加采购活动前3年内与供应商存在劳动关系；</w:t>
      </w:r>
    </w:p>
    <w:p w14:paraId="388EA3A4">
      <w:pPr>
        <w:pStyle w:val="141"/>
        <w:spacing w:before="0"/>
        <w:ind w:firstLine="480"/>
        <w:rPr>
          <w:rFonts w:eastAsia="仿宋_GB2312"/>
          <w:highlight w:val="none"/>
        </w:rPr>
      </w:pPr>
      <w:r>
        <w:rPr>
          <w:rFonts w:eastAsia="仿宋_GB2312"/>
          <w:highlight w:val="none"/>
        </w:rPr>
        <w:t>2</w:t>
      </w:r>
      <w:r>
        <w:rPr>
          <w:rFonts w:hint="eastAsia" w:eastAsia="仿宋_GB2312"/>
          <w:highlight w:val="none"/>
          <w:lang w:eastAsia="zh-CN"/>
        </w:rPr>
        <w:t>、</w:t>
      </w:r>
      <w:r>
        <w:rPr>
          <w:rFonts w:eastAsia="仿宋_GB2312"/>
          <w:highlight w:val="none"/>
        </w:rPr>
        <w:t>参加采购活动前3年内担任供应商的董事、监事；</w:t>
      </w:r>
    </w:p>
    <w:p w14:paraId="2829CBF2">
      <w:pPr>
        <w:pStyle w:val="141"/>
        <w:spacing w:before="0"/>
        <w:ind w:firstLine="480"/>
        <w:rPr>
          <w:rFonts w:eastAsia="仿宋_GB2312"/>
          <w:highlight w:val="none"/>
        </w:rPr>
      </w:pPr>
      <w:r>
        <w:rPr>
          <w:rFonts w:eastAsia="仿宋_GB2312"/>
          <w:highlight w:val="none"/>
        </w:rPr>
        <w:t>3</w:t>
      </w:r>
      <w:r>
        <w:rPr>
          <w:rFonts w:hint="eastAsia" w:eastAsia="仿宋_GB2312"/>
          <w:highlight w:val="none"/>
          <w:lang w:eastAsia="zh-CN"/>
        </w:rPr>
        <w:t>、</w:t>
      </w:r>
      <w:r>
        <w:rPr>
          <w:rFonts w:eastAsia="仿宋_GB2312"/>
          <w:highlight w:val="none"/>
        </w:rPr>
        <w:t>参加采购活动前3年内是供应商的控股股东或者实际控制人；</w:t>
      </w:r>
    </w:p>
    <w:p w14:paraId="6D5FC8BF">
      <w:pPr>
        <w:pStyle w:val="141"/>
        <w:spacing w:before="0"/>
        <w:ind w:firstLine="480"/>
        <w:rPr>
          <w:rFonts w:eastAsia="仿宋_GB2312"/>
          <w:highlight w:val="none"/>
        </w:rPr>
      </w:pPr>
      <w:r>
        <w:rPr>
          <w:rFonts w:eastAsia="仿宋_GB2312"/>
          <w:highlight w:val="none"/>
        </w:rPr>
        <w:t>4</w:t>
      </w:r>
      <w:r>
        <w:rPr>
          <w:rFonts w:hint="eastAsia" w:eastAsia="仿宋_GB2312"/>
          <w:highlight w:val="none"/>
          <w:lang w:eastAsia="zh-CN"/>
        </w:rPr>
        <w:t>、</w:t>
      </w:r>
      <w:r>
        <w:rPr>
          <w:rFonts w:eastAsia="仿宋_GB2312"/>
          <w:highlight w:val="none"/>
        </w:rPr>
        <w:t>与供应商的法定代表人或者负责人有夫妻、直系血亲、三代以内旁系血亲或者近姻亲关系；</w:t>
      </w:r>
    </w:p>
    <w:p w14:paraId="1303F537">
      <w:pPr>
        <w:pStyle w:val="141"/>
        <w:spacing w:before="0"/>
        <w:ind w:firstLine="480"/>
        <w:rPr>
          <w:rFonts w:eastAsia="仿宋_GB2312"/>
          <w:highlight w:val="none"/>
        </w:rPr>
      </w:pPr>
      <w:r>
        <w:rPr>
          <w:rFonts w:eastAsia="仿宋_GB2312"/>
          <w:highlight w:val="none"/>
        </w:rPr>
        <w:t>5</w:t>
      </w:r>
      <w:r>
        <w:rPr>
          <w:rFonts w:hint="eastAsia" w:eastAsia="仿宋_GB2312"/>
          <w:highlight w:val="none"/>
          <w:lang w:eastAsia="zh-CN"/>
        </w:rPr>
        <w:t>、</w:t>
      </w:r>
      <w:r>
        <w:rPr>
          <w:rFonts w:eastAsia="仿宋_GB2312"/>
          <w:highlight w:val="none"/>
        </w:rPr>
        <w:t>与供应商有其他可能影响政府采购活动公平、公正进行的关系。</w:t>
      </w:r>
    </w:p>
    <w:p w14:paraId="6AFDA340">
      <w:pPr>
        <w:spacing w:line="360" w:lineRule="auto"/>
        <w:ind w:firstLine="472" w:firstLineChars="196"/>
        <w:rPr>
          <w:rFonts w:ascii="仿宋_GB2312" w:hAnsi="仿宋_GB2312" w:eastAsia="仿宋_GB2312" w:cs="仿宋_GB2312"/>
          <w:b/>
          <w:color w:val="auto"/>
          <w:sz w:val="24"/>
          <w:highlight w:val="none"/>
        </w:rPr>
      </w:pPr>
      <w:r>
        <w:rPr>
          <w:rFonts w:ascii="仿宋_GB2312" w:hAnsi="仿宋_GB2312" w:eastAsia="仿宋_GB2312" w:cs="仿宋_GB2312"/>
          <w:b/>
          <w:color w:val="auto"/>
          <w:sz w:val="24"/>
          <w:highlight w:val="none"/>
        </w:rPr>
        <w:t>2.</w:t>
      </w:r>
      <w:r>
        <w:rPr>
          <w:color w:val="auto"/>
          <w:highlight w:val="none"/>
        </w:rPr>
        <w:t xml:space="preserve"> </w:t>
      </w:r>
      <w:r>
        <w:rPr>
          <w:rFonts w:hint="eastAsia" w:ascii="仿宋_GB2312" w:hAnsi="仿宋_GB2312" w:eastAsia="仿宋_GB2312" w:cs="仿宋_GB2312"/>
          <w:b/>
          <w:color w:val="auto"/>
          <w:sz w:val="24"/>
          <w:highlight w:val="none"/>
        </w:rPr>
        <w:t>评标标准：</w:t>
      </w:r>
      <w:r>
        <w:rPr>
          <w:rFonts w:hint="eastAsia" w:ascii="仿宋_GB2312" w:hAnsi="仿宋" w:eastAsia="仿宋_GB2312" w:cs="Arial"/>
          <w:color w:val="auto"/>
          <w:kern w:val="0"/>
          <w:sz w:val="24"/>
          <w:highlight w:val="none"/>
        </w:rPr>
        <w:t>见评标办法前附表。</w:t>
      </w:r>
    </w:p>
    <w:p w14:paraId="6F961018">
      <w:pPr>
        <w:spacing w:line="360" w:lineRule="auto"/>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三、评标程序</w:t>
      </w:r>
    </w:p>
    <w:p w14:paraId="704FD6D1">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3.1符合性审查。</w:t>
      </w:r>
      <w:r>
        <w:rPr>
          <w:rFonts w:ascii="仿宋_GB2312" w:hAnsi="仿宋" w:eastAsia="仿宋_GB2312" w:cs="Arial"/>
          <w:color w:val="auto"/>
          <w:kern w:val="0"/>
          <w:sz w:val="24"/>
          <w:highlight w:val="none"/>
        </w:rPr>
        <w:t>评标委员会应当对符合资格的投标人的投标文件进行符合性审查，以确定其是否满足招标文件的实质性要求。</w:t>
      </w:r>
      <w:r>
        <w:rPr>
          <w:rFonts w:hint="eastAsia" w:ascii="仿宋_GB2312" w:hAnsi="仿宋" w:eastAsia="仿宋_GB2312" w:cs="Arial"/>
          <w:color w:val="auto"/>
          <w:kern w:val="0"/>
          <w:sz w:val="24"/>
          <w:highlight w:val="none"/>
        </w:rPr>
        <w:t>不</w:t>
      </w:r>
      <w:r>
        <w:rPr>
          <w:rFonts w:ascii="仿宋_GB2312" w:hAnsi="仿宋" w:eastAsia="仿宋_GB2312" w:cs="Arial"/>
          <w:color w:val="auto"/>
          <w:kern w:val="0"/>
          <w:sz w:val="24"/>
          <w:highlight w:val="none"/>
        </w:rPr>
        <w:t>满足招标文件的实质性要求</w:t>
      </w:r>
      <w:r>
        <w:rPr>
          <w:rFonts w:hint="eastAsia" w:ascii="仿宋_GB2312" w:hAnsi="仿宋" w:eastAsia="仿宋_GB2312" w:cs="Arial"/>
          <w:color w:val="auto"/>
          <w:kern w:val="0"/>
          <w:sz w:val="24"/>
          <w:highlight w:val="none"/>
        </w:rPr>
        <w:t>的，投标无效。</w:t>
      </w:r>
    </w:p>
    <w:p w14:paraId="1A163F08">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3.2</w:t>
      </w:r>
      <w:r>
        <w:rPr>
          <w:rFonts w:hint="eastAsia" w:ascii="仿宋_GB2312" w:hAnsi="仿宋" w:eastAsia="仿宋_GB2312" w:cs="Arial"/>
          <w:b/>
          <w:color w:val="auto"/>
          <w:kern w:val="0"/>
          <w:sz w:val="24"/>
          <w:highlight w:val="none"/>
        </w:rPr>
        <w:t>比较与评价。</w:t>
      </w:r>
      <w:r>
        <w:rPr>
          <w:rFonts w:ascii="仿宋_GB2312" w:hAnsi="仿宋" w:eastAsia="仿宋_GB2312" w:cs="Arial"/>
          <w:color w:val="auto"/>
          <w:kern w:val="0"/>
          <w:sz w:val="24"/>
          <w:highlight w:val="none"/>
        </w:rPr>
        <w:t>评标委员会应当按照招标文件中规定的评标方法和标准，对符合性审查合格的投标文件进行商务和技术评估，综合比较与评价。</w:t>
      </w:r>
    </w:p>
    <w:p w14:paraId="1D94E42E">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3.3汇总商务技术得分。</w:t>
      </w:r>
      <w:r>
        <w:rPr>
          <w:rFonts w:hint="eastAsia" w:ascii="仿宋_GB2312" w:hAnsi="仿宋" w:eastAsia="仿宋_GB2312" w:cs="Arial"/>
          <w:color w:val="auto"/>
          <w:kern w:val="0"/>
          <w:sz w:val="24"/>
          <w:highlight w:val="none"/>
        </w:rPr>
        <w:t>评标委员会各成员应当独立对每个投标人的商务和技术文件进行评价，并汇总商务技术得分情况。</w:t>
      </w:r>
    </w:p>
    <w:p w14:paraId="54D9D279">
      <w:pPr>
        <w:spacing w:line="360" w:lineRule="auto"/>
        <w:ind w:firstLine="472" w:firstLineChars="196"/>
        <w:rPr>
          <w:rFonts w:hint="eastAsia" w:ascii="仿宋_GB2312" w:hAnsi="仿宋" w:eastAsia="仿宋_GB2312" w:cs="Arial"/>
          <w:b/>
          <w:color w:val="auto"/>
          <w:kern w:val="0"/>
          <w:sz w:val="24"/>
          <w:highlight w:val="none"/>
          <w:lang w:val="en-US" w:eastAsia="zh-CN"/>
        </w:rPr>
      </w:pPr>
      <w:r>
        <w:rPr>
          <w:rFonts w:ascii="仿宋_GB2312" w:hAnsi="仿宋" w:eastAsia="仿宋_GB2312" w:cs="Arial"/>
          <w:b/>
          <w:color w:val="auto"/>
          <w:kern w:val="0"/>
          <w:sz w:val="24"/>
          <w:highlight w:val="none"/>
        </w:rPr>
        <w:t>3.4报价评审。</w:t>
      </w:r>
      <w:r>
        <w:rPr>
          <w:rFonts w:hint="eastAsia" w:ascii="仿宋_GB2312" w:hAnsi="仿宋" w:eastAsia="仿宋_GB2312" w:cs="Arial"/>
          <w:b/>
          <w:color w:val="auto"/>
          <w:kern w:val="0"/>
          <w:sz w:val="24"/>
          <w:highlight w:val="none"/>
          <w:lang w:val="en-US" w:eastAsia="zh-CN"/>
        </w:rPr>
        <w:t xml:space="preserve"> </w:t>
      </w:r>
    </w:p>
    <w:p w14:paraId="104F2B35">
      <w:pPr>
        <w:pStyle w:val="141"/>
        <w:spacing w:before="0"/>
        <w:ind w:firstLine="508" w:firstLineChars="212"/>
        <w:rPr>
          <w:rFonts w:ascii="仿宋_GB2312" w:hAnsi="仿宋" w:eastAsia="仿宋_GB2312" w:cs="Arial"/>
          <w:color w:val="auto"/>
          <w:kern w:val="0"/>
          <w:highlight w:val="none"/>
        </w:rPr>
      </w:pPr>
      <w:r>
        <w:rPr>
          <w:rFonts w:ascii="仿宋_GB2312" w:hAnsi="仿宋" w:eastAsia="仿宋_GB2312" w:cs="Arial"/>
          <w:color w:val="auto"/>
          <w:kern w:val="0"/>
          <w:highlight w:val="none"/>
        </w:rPr>
        <w:t>3.4.1投标文件报价出现前后不一致的，按照下列规定修正：</w:t>
      </w:r>
    </w:p>
    <w:p w14:paraId="3DAF6CD4">
      <w:pPr>
        <w:pStyle w:val="141"/>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3.4.1.1投标文件中开标一览表(报价表)内容与投标文件中相应内容不一致的，以开标一览表(报价表)为准;</w:t>
      </w:r>
    </w:p>
    <w:p w14:paraId="2932C3FD">
      <w:pPr>
        <w:pStyle w:val="141"/>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3.4.1.2大写金额和小写金额不一致的，以大写金额为准;</w:t>
      </w:r>
    </w:p>
    <w:p w14:paraId="7304161C">
      <w:pPr>
        <w:pStyle w:val="141"/>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3.4.1.3单价金额小数点或者百分比有明显错位的，以开标一览表的总价为准，并修改单价;</w:t>
      </w:r>
    </w:p>
    <w:p w14:paraId="3ADE0583">
      <w:pPr>
        <w:pStyle w:val="141"/>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3.4.1.4总价金额与按单价汇总金额不一致的，以单价金额计算结果为准。</w:t>
      </w:r>
    </w:p>
    <w:p w14:paraId="5964E481">
      <w:pPr>
        <w:pStyle w:val="141"/>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3.4.1.5同时出现两种以上不一致的，按照3.4.1</w:t>
      </w:r>
      <w:r>
        <w:rPr>
          <w:rFonts w:hint="eastAsia" w:ascii="仿宋" w:hAnsi="仿宋" w:eastAsia="仿宋" w:cs="仿宋"/>
          <w:color w:val="auto"/>
          <w:kern w:val="0"/>
          <w:szCs w:val="24"/>
          <w:highlight w:val="none"/>
        </w:rPr>
        <w:t>规定的顺序修正。修正后的报价按照财政部第</w:t>
      </w:r>
      <w:r>
        <w:rPr>
          <w:rFonts w:ascii="仿宋" w:hAnsi="仿宋" w:eastAsia="仿宋" w:cs="仿宋"/>
          <w:color w:val="auto"/>
          <w:kern w:val="0"/>
          <w:szCs w:val="24"/>
          <w:highlight w:val="none"/>
        </w:rPr>
        <w:t>87号令</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14:paraId="126DA4C1">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14:paraId="31B1BA97">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3.4.3</w:t>
      </w:r>
      <w:r>
        <w:rPr>
          <w:rFonts w:hint="eastAsia" w:ascii="仿宋" w:hAnsi="仿宋" w:eastAsia="仿宋" w:cs="仿宋"/>
          <w:color w:val="auto"/>
          <w:kern w:val="0"/>
          <w:sz w:val="24"/>
          <w:highlight w:val="none"/>
          <w:lang w:eastAsia="zh-CN"/>
        </w:rPr>
        <w:t>投标报价超过招标文件中规定的预算金额或者最高限价的，投标无效。</w:t>
      </w:r>
    </w:p>
    <w:p w14:paraId="7A468832">
      <w:pPr>
        <w:pStyle w:val="141"/>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3.4.4</w:t>
      </w:r>
      <w:r>
        <w:rPr>
          <w:rFonts w:hint="eastAsia" w:ascii="仿宋" w:hAnsi="仿宋" w:eastAsia="仿宋" w:cs="仿宋"/>
          <w:color w:val="auto"/>
          <w:kern w:val="0"/>
          <w:szCs w:val="24"/>
          <w:highlight w:val="none"/>
        </w:rPr>
        <w:t>评标委员会认为投标人的报价明显</w:t>
      </w:r>
      <w:r>
        <w:rPr>
          <w:rFonts w:hint="eastAsia" w:ascii="仿宋" w:hAnsi="仿宋" w:eastAsia="仿宋" w:cs="仿宋"/>
          <w:color w:val="auto"/>
          <w:kern w:val="0"/>
          <w:szCs w:val="24"/>
          <w:highlight w:val="none"/>
          <w:lang w:eastAsia="zh-CN"/>
        </w:rPr>
        <w:t>不合理的</w:t>
      </w:r>
      <w:r>
        <w:rPr>
          <w:rFonts w:hint="eastAsia" w:ascii="仿宋" w:hAnsi="仿宋" w:eastAsia="仿宋" w:cs="仿宋"/>
          <w:color w:val="auto"/>
          <w:kern w:val="0"/>
          <w:szCs w:val="24"/>
          <w:highlight w:val="none"/>
        </w:rPr>
        <w:t>，应当要求其在合理的时间内提供书面说明，必要时提交相关证明材料</w:t>
      </w:r>
      <w:r>
        <w:rPr>
          <w:rFonts w:ascii="仿宋" w:hAnsi="仿宋" w:eastAsia="仿宋" w:cs="仿宋"/>
          <w:color w:val="auto"/>
          <w:kern w:val="0"/>
          <w:szCs w:val="24"/>
          <w:highlight w:val="none"/>
        </w:rPr>
        <w:t>;投标人不能证明其报价合理性的，评标委员会应当将其作为无效投标处理。</w:t>
      </w:r>
    </w:p>
    <w:p w14:paraId="788A162B">
      <w:pPr>
        <w:spacing w:line="360" w:lineRule="auto"/>
        <w:ind w:firstLine="482" w:firstLineChars="200"/>
        <w:rPr>
          <w:rFonts w:hint="eastAsia"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3.5</w:t>
      </w:r>
      <w:r>
        <w:rPr>
          <w:rFonts w:hint="eastAsia" w:ascii="仿宋_GB2312" w:hAnsi="仿宋" w:eastAsia="仿宋_GB2312" w:cs="Arial"/>
          <w:b/>
          <w:color w:val="auto"/>
          <w:kern w:val="0"/>
          <w:sz w:val="24"/>
          <w:highlight w:val="none"/>
        </w:rPr>
        <w:t>排序与推荐。</w:t>
      </w:r>
      <w:r>
        <w:rPr>
          <w:rFonts w:hint="eastAsia" w:ascii="仿宋_GB2312" w:hAnsi="仿宋" w:eastAsia="仿宋_GB2312" w:cs="Arial"/>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从高到低的顺序进行排列，评审得分最高的为中标候选人，如得分相同，投标报价低者为中标候选人；如得分且报价相同的，技术性能得分高者为中标候选人。</w:t>
      </w:r>
    </w:p>
    <w:p w14:paraId="771C6212">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026DB49">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3.6编写评标报告。</w:t>
      </w:r>
      <w:r>
        <w:rPr>
          <w:rFonts w:ascii="仿宋_GB2312" w:hAnsi="仿宋" w:eastAsia="仿宋_GB2312" w:cs="Arial"/>
          <w:color w:val="auto"/>
          <w:kern w:val="0"/>
          <w:sz w:val="24"/>
          <w:highlight w:val="none"/>
        </w:rPr>
        <w:t>评标委员会根据全体评标成员签字的原始评标记录和评标结果编写评标报告。</w:t>
      </w:r>
      <w:r>
        <w:rPr>
          <w:rFonts w:hint="eastAsia" w:ascii="仿宋_GB2312" w:hAnsi="仿宋" w:eastAsia="仿宋_GB2312" w:cs="Arial"/>
          <w:color w:val="auto"/>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0E3DC1C5">
      <w:pPr>
        <w:widowControl/>
        <w:shd w:val="clear" w:color="auto" w:fill="FFFFFF"/>
        <w:adjustRightInd/>
        <w:spacing w:after="225" w:line="315" w:lineRule="atLeast"/>
        <w:jc w:val="left"/>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四、评标中的其他事项</w:t>
      </w:r>
    </w:p>
    <w:p w14:paraId="05835F01">
      <w:pPr>
        <w:pStyle w:val="141"/>
        <w:spacing w:before="0"/>
        <w:ind w:firstLine="472" w:firstLineChars="196"/>
        <w:rPr>
          <w:rFonts w:hint="eastAsia" w:ascii="仿宋_GB2312" w:hAnsi="仿宋" w:eastAsia="仿宋_GB2312" w:cs="Arial"/>
          <w:color w:val="auto"/>
          <w:kern w:val="0"/>
          <w:szCs w:val="24"/>
          <w:highlight w:val="none"/>
        </w:rPr>
      </w:pPr>
      <w:r>
        <w:rPr>
          <w:rFonts w:ascii="仿宋_GB2312" w:hAnsi="仿宋" w:eastAsia="仿宋_GB2312" w:cs="Arial"/>
          <w:b/>
          <w:color w:val="auto"/>
          <w:kern w:val="0"/>
          <w:szCs w:val="24"/>
          <w:highlight w:val="none"/>
        </w:rPr>
        <w:t>4.1</w:t>
      </w:r>
      <w:r>
        <w:rPr>
          <w:rFonts w:hint="eastAsia" w:ascii="仿宋_GB2312" w:hAnsi="仿宋" w:eastAsia="仿宋_GB2312" w:cs="Arial"/>
          <w:b/>
          <w:color w:val="auto"/>
          <w:kern w:val="0"/>
          <w:szCs w:val="24"/>
          <w:highlight w:val="none"/>
        </w:rPr>
        <w:t>投标人澄清、说明或者补正。</w:t>
      </w:r>
      <w:r>
        <w:rPr>
          <w:rFonts w:hint="eastAsia" w:ascii="仿宋_GB2312" w:hAnsi="仿宋" w:eastAsia="仿宋_GB2312" w:cs="Arial"/>
          <w:color w:val="auto"/>
          <w:kern w:val="0"/>
          <w:szCs w:val="24"/>
          <w:highlight w:val="none"/>
        </w:rPr>
        <w:t>对于投标文件中含义不明确、同类问题表述不一致或者有明显文字和计算错误的内容需要投标人作出必要的澄清、说明或者补正的，评审小组将对投标人进行询标，并要求投标人作书面澄清；投标人的书面澄清、说明或者补正，应由法定代表人或授权代表签字并加盖公章，作为投标文件的补充部分。投标人的澄清、说明或者补正不得超出投标文件的范围或者改变投标文件的实质性内容。</w:t>
      </w:r>
    </w:p>
    <w:p w14:paraId="720A181C">
      <w:pPr>
        <w:pStyle w:val="141"/>
        <w:spacing w:before="0"/>
        <w:ind w:firstLine="472" w:firstLineChars="196"/>
        <w:rPr>
          <w:rFonts w:hint="default" w:ascii="仿宋_GB2312" w:hAnsi="仿宋" w:eastAsia="仿宋_GB2312" w:cs="Arial"/>
          <w:b/>
          <w:color w:val="auto"/>
          <w:kern w:val="0"/>
          <w:szCs w:val="24"/>
          <w:highlight w:val="none"/>
          <w:lang w:val="en-US" w:eastAsia="zh-CN"/>
        </w:rPr>
      </w:pPr>
      <w:r>
        <w:rPr>
          <w:rFonts w:hint="eastAsia" w:ascii="仿宋_GB2312" w:hAnsi="仿宋" w:eastAsia="仿宋_GB2312" w:cs="Arial"/>
          <w:b/>
          <w:color w:val="auto"/>
          <w:kern w:val="0"/>
          <w:szCs w:val="24"/>
          <w:highlight w:val="none"/>
          <w:lang w:val="en-US" w:eastAsia="zh-CN"/>
        </w:rPr>
        <w:t>4.2</w:t>
      </w:r>
      <w:r>
        <w:rPr>
          <w:rFonts w:hint="eastAsia" w:ascii="仿宋_GB2312" w:hAnsi="仿宋" w:eastAsia="仿宋_GB2312" w:cs="Arial"/>
          <w:b/>
          <w:bCs/>
          <w:color w:val="auto"/>
          <w:kern w:val="0"/>
          <w:szCs w:val="24"/>
          <w:highlight w:val="none"/>
          <w:lang w:val="en-US" w:eastAsia="zh-CN"/>
        </w:rPr>
        <w:t>为避免恶意竞争，本项目实行风险保证金制度，即投标人的投标报价低于投标最高限价的80%并成为第一中标候选人的，投标人须在原有履约保证金的基础上再增加风险保证金。风险保证金金额为投标最高限价的80%与中标价之间的差额，所增加缴纳的风险保证金于采购文件规定的质保期满后无息返还。</w:t>
      </w:r>
    </w:p>
    <w:p w14:paraId="7DE87724">
      <w:pPr>
        <w:pStyle w:val="17"/>
        <w:spacing w:line="360" w:lineRule="auto"/>
        <w:ind w:left="954" w:leftChars="226" w:hanging="479" w:firstLineChars="0"/>
        <w:rPr>
          <w:rFonts w:ascii="仿宋_GB2312" w:hAnsi="仿宋" w:eastAsia="仿宋_GB2312" w:cs="仿宋_GB2312"/>
          <w:color w:val="auto"/>
          <w:szCs w:val="21"/>
          <w:highlight w:val="none"/>
        </w:rPr>
      </w:pPr>
      <w:r>
        <w:rPr>
          <w:rFonts w:ascii="仿宋_GB2312" w:hAnsi="仿宋" w:eastAsia="仿宋_GB2312" w:cs="Arial"/>
          <w:b/>
          <w:color w:val="auto"/>
          <w:kern w:val="0"/>
          <w:highlight w:val="none"/>
        </w:rPr>
        <w:t>4.</w:t>
      </w:r>
      <w:r>
        <w:rPr>
          <w:rFonts w:hint="eastAsia" w:ascii="仿宋_GB2312" w:hAnsi="仿宋" w:eastAsia="仿宋_GB2312" w:cs="Arial"/>
          <w:b/>
          <w:color w:val="auto"/>
          <w:kern w:val="0"/>
          <w:highlight w:val="none"/>
          <w:lang w:val="en-US" w:eastAsia="zh-CN"/>
        </w:rPr>
        <w:t>3</w:t>
      </w:r>
      <w:r>
        <w:rPr>
          <w:rFonts w:ascii="仿宋_GB2312" w:hAnsi="仿宋" w:eastAsia="仿宋_GB2312" w:cs="Arial"/>
          <w:b/>
          <w:color w:val="auto"/>
          <w:kern w:val="0"/>
          <w:highlight w:val="none"/>
        </w:rPr>
        <w:t>投标无效。</w:t>
      </w:r>
      <w:r>
        <w:rPr>
          <w:rFonts w:hint="eastAsia" w:ascii="仿宋_GB2312" w:hAnsi="仿宋" w:eastAsia="仿宋_GB2312" w:cs="仿宋_GB2312"/>
          <w:color w:val="auto"/>
          <w:szCs w:val="21"/>
          <w:highlight w:val="none"/>
        </w:rPr>
        <w:t>有下列情况之一的，投标无效：</w:t>
      </w:r>
    </w:p>
    <w:p w14:paraId="0C190DA5">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w:t>
      </w:r>
      <w:r>
        <w:rPr>
          <w:rFonts w:hint="eastAsia" w:ascii="仿宋_GB2312" w:hAnsi="仿宋" w:eastAsia="仿宋_GB2312" w:cs="Arial"/>
          <w:color w:val="auto"/>
          <w:kern w:val="0"/>
          <w:sz w:val="24"/>
          <w:highlight w:val="none"/>
          <w:lang w:val="en-US" w:eastAsia="zh-CN"/>
        </w:rPr>
        <w:t>3</w:t>
      </w:r>
      <w:r>
        <w:rPr>
          <w:rFonts w:ascii="仿宋_GB2312" w:hAnsi="仿宋" w:eastAsia="仿宋_GB2312" w:cs="Arial"/>
          <w:color w:val="auto"/>
          <w:kern w:val="0"/>
          <w:sz w:val="24"/>
          <w:highlight w:val="none"/>
        </w:rPr>
        <w:t>.1投标人不具备招标文件中规定的资格要求的（投标人未提供有效的资格文件的，视为投标人不具备招标文件中规定的资格要求）；</w:t>
      </w:r>
    </w:p>
    <w:p w14:paraId="343686D9">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w:t>
      </w:r>
      <w:r>
        <w:rPr>
          <w:rFonts w:hint="eastAsia" w:ascii="仿宋_GB2312" w:hAnsi="仿宋" w:eastAsia="仿宋_GB2312" w:cs="Arial"/>
          <w:color w:val="auto"/>
          <w:kern w:val="0"/>
          <w:sz w:val="24"/>
          <w:highlight w:val="none"/>
          <w:lang w:val="en-US" w:eastAsia="zh-CN"/>
        </w:rPr>
        <w:t>3</w:t>
      </w:r>
      <w:r>
        <w:rPr>
          <w:rFonts w:ascii="仿宋_GB2312" w:hAnsi="仿宋" w:eastAsia="仿宋_GB2312" w:cs="Arial"/>
          <w:color w:val="auto"/>
          <w:kern w:val="0"/>
          <w:sz w:val="24"/>
          <w:highlight w:val="none"/>
        </w:rPr>
        <w:t>.2投标文件未按照招标文件要求签署、盖章的；</w:t>
      </w:r>
    </w:p>
    <w:p w14:paraId="0F9E5EF8">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w:t>
      </w:r>
      <w:r>
        <w:rPr>
          <w:rFonts w:hint="eastAsia" w:ascii="仿宋_GB2312" w:hAnsi="仿宋" w:eastAsia="仿宋_GB2312" w:cs="Arial"/>
          <w:color w:val="auto"/>
          <w:kern w:val="0"/>
          <w:sz w:val="24"/>
          <w:highlight w:val="none"/>
          <w:lang w:val="en-US" w:eastAsia="zh-CN"/>
        </w:rPr>
        <w:t>3</w:t>
      </w:r>
      <w:r>
        <w:rPr>
          <w:rFonts w:ascii="仿宋_GB2312" w:hAnsi="仿宋" w:eastAsia="仿宋_GB2312" w:cs="Arial"/>
          <w:color w:val="auto"/>
          <w:kern w:val="0"/>
          <w:sz w:val="24"/>
          <w:highlight w:val="none"/>
        </w:rPr>
        <w:t>.3投标文件含有采购人不能接受的附加条件的；</w:t>
      </w:r>
    </w:p>
    <w:p w14:paraId="672D83B8">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w:t>
      </w:r>
      <w:r>
        <w:rPr>
          <w:rFonts w:hint="eastAsia" w:ascii="仿宋_GB2312" w:hAnsi="仿宋" w:eastAsia="仿宋_GB2312" w:cs="Arial"/>
          <w:color w:val="auto"/>
          <w:kern w:val="0"/>
          <w:sz w:val="24"/>
          <w:highlight w:val="none"/>
          <w:lang w:val="en-US" w:eastAsia="zh-CN"/>
        </w:rPr>
        <w:t>3</w:t>
      </w:r>
      <w:r>
        <w:rPr>
          <w:rFonts w:ascii="仿宋_GB2312" w:hAnsi="仿宋" w:eastAsia="仿宋_GB2312" w:cs="Arial"/>
          <w:color w:val="auto"/>
          <w:kern w:val="0"/>
          <w:sz w:val="24"/>
          <w:highlight w:val="none"/>
        </w:rPr>
        <w:t>.</w:t>
      </w:r>
      <w:r>
        <w:rPr>
          <w:rFonts w:hint="eastAsia" w:ascii="仿宋_GB2312" w:hAnsi="仿宋" w:eastAsia="仿宋_GB2312" w:cs="Arial"/>
          <w:color w:val="auto"/>
          <w:kern w:val="0"/>
          <w:sz w:val="24"/>
          <w:highlight w:val="none"/>
          <w:lang w:val="en-US" w:eastAsia="zh-CN"/>
        </w:rPr>
        <w:t>4</w:t>
      </w:r>
      <w:r>
        <w:rPr>
          <w:rFonts w:ascii="仿宋_GB2312" w:hAnsi="仿宋" w:eastAsia="仿宋_GB2312" w:cs="Arial"/>
          <w:color w:val="auto"/>
          <w:kern w:val="0"/>
          <w:sz w:val="24"/>
          <w:highlight w:val="none"/>
        </w:rPr>
        <w:t>投标文件中承诺的投标有效期少于招标文件中载明的投标有效期的；</w:t>
      </w:r>
    </w:p>
    <w:p w14:paraId="69775257">
      <w:pPr>
        <w:snapToGrid w:val="0"/>
        <w:spacing w:line="360" w:lineRule="auto"/>
        <w:ind w:firstLine="120" w:firstLineChars="50"/>
        <w:jc w:val="left"/>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 xml:space="preserve">  </w:t>
      </w:r>
      <w:r>
        <w:rPr>
          <w:rFonts w:hint="eastAsia" w:ascii="仿宋_GB2312" w:hAnsi="仿宋" w:eastAsia="仿宋_GB2312" w:cs="Arial"/>
          <w:color w:val="auto"/>
          <w:kern w:val="0"/>
          <w:sz w:val="24"/>
          <w:highlight w:val="none"/>
        </w:rPr>
        <w:t xml:space="preserve"> </w:t>
      </w:r>
      <w:r>
        <w:rPr>
          <w:rFonts w:ascii="仿宋_GB2312" w:hAnsi="仿宋" w:eastAsia="仿宋_GB2312" w:cs="Arial"/>
          <w:color w:val="auto"/>
          <w:kern w:val="0"/>
          <w:sz w:val="24"/>
          <w:highlight w:val="none"/>
        </w:rPr>
        <w:t>4.</w:t>
      </w:r>
      <w:r>
        <w:rPr>
          <w:rFonts w:hint="eastAsia" w:ascii="仿宋_GB2312" w:hAnsi="仿宋" w:eastAsia="仿宋_GB2312" w:cs="Arial"/>
          <w:color w:val="auto"/>
          <w:kern w:val="0"/>
          <w:sz w:val="24"/>
          <w:highlight w:val="none"/>
          <w:lang w:val="en-US" w:eastAsia="zh-CN"/>
        </w:rPr>
        <w:t>3</w:t>
      </w:r>
      <w:r>
        <w:rPr>
          <w:rFonts w:ascii="仿宋_GB2312" w:hAnsi="仿宋" w:eastAsia="仿宋_GB2312" w:cs="Arial"/>
          <w:color w:val="auto"/>
          <w:kern w:val="0"/>
          <w:sz w:val="24"/>
          <w:highlight w:val="none"/>
        </w:rPr>
        <w:t>.</w:t>
      </w:r>
      <w:r>
        <w:rPr>
          <w:rFonts w:hint="eastAsia" w:ascii="仿宋_GB2312" w:hAnsi="仿宋" w:eastAsia="仿宋_GB2312" w:cs="Arial"/>
          <w:color w:val="auto"/>
          <w:kern w:val="0"/>
          <w:sz w:val="24"/>
          <w:highlight w:val="none"/>
          <w:lang w:val="en-US" w:eastAsia="zh-CN"/>
        </w:rPr>
        <w:t>5</w:t>
      </w:r>
      <w:r>
        <w:rPr>
          <w:rFonts w:ascii="仿宋_GB2312" w:hAnsi="仿宋" w:eastAsia="仿宋_GB2312" w:cs="Arial"/>
          <w:color w:val="auto"/>
          <w:kern w:val="0"/>
          <w:sz w:val="24"/>
          <w:highlight w:val="none"/>
        </w:rPr>
        <w:t>投标文件出现不是唯一的、有选择性投标报价的;</w:t>
      </w:r>
    </w:p>
    <w:p w14:paraId="64444C5B">
      <w:pPr>
        <w:spacing w:line="360" w:lineRule="auto"/>
        <w:ind w:firstLine="480" w:firstLineChars="200"/>
        <w:rPr>
          <w:rFonts w:hint="eastAsia" w:ascii="仿宋_GB2312" w:hAnsi="仿宋" w:eastAsia="仿宋_GB2312" w:cs="Arial"/>
          <w:color w:val="auto"/>
          <w:kern w:val="0"/>
          <w:sz w:val="24"/>
          <w:highlight w:val="none"/>
          <w:lang w:eastAsia="zh-CN"/>
        </w:rPr>
      </w:pPr>
      <w:r>
        <w:rPr>
          <w:rFonts w:ascii="仿宋_GB2312" w:hAnsi="仿宋" w:eastAsia="仿宋_GB2312" w:cs="Arial"/>
          <w:color w:val="auto"/>
          <w:kern w:val="0"/>
          <w:sz w:val="24"/>
          <w:highlight w:val="none"/>
        </w:rPr>
        <w:t>4.</w:t>
      </w:r>
      <w:r>
        <w:rPr>
          <w:rFonts w:hint="eastAsia" w:ascii="仿宋_GB2312" w:hAnsi="仿宋" w:eastAsia="仿宋_GB2312" w:cs="Arial"/>
          <w:color w:val="auto"/>
          <w:kern w:val="0"/>
          <w:sz w:val="24"/>
          <w:highlight w:val="none"/>
          <w:lang w:val="en-US" w:eastAsia="zh-CN"/>
        </w:rPr>
        <w:t>3</w:t>
      </w:r>
      <w:r>
        <w:rPr>
          <w:rFonts w:ascii="仿宋_GB2312" w:hAnsi="仿宋" w:eastAsia="仿宋_GB2312" w:cs="Arial"/>
          <w:color w:val="auto"/>
          <w:kern w:val="0"/>
          <w:sz w:val="24"/>
          <w:highlight w:val="none"/>
        </w:rPr>
        <w:t>.</w:t>
      </w:r>
      <w:r>
        <w:rPr>
          <w:rFonts w:hint="eastAsia" w:ascii="仿宋_GB2312" w:hAnsi="仿宋" w:eastAsia="仿宋_GB2312" w:cs="Arial"/>
          <w:color w:val="auto"/>
          <w:kern w:val="0"/>
          <w:sz w:val="24"/>
          <w:highlight w:val="none"/>
          <w:lang w:val="en-US" w:eastAsia="zh-CN"/>
        </w:rPr>
        <w:t>6</w:t>
      </w:r>
      <w:r>
        <w:rPr>
          <w:rFonts w:hint="eastAsia" w:ascii="仿宋_GB2312" w:hAnsi="仿宋" w:eastAsia="仿宋_GB2312" w:cs="Arial"/>
          <w:color w:val="auto"/>
          <w:kern w:val="0"/>
          <w:sz w:val="24"/>
          <w:highlight w:val="none"/>
          <w:lang w:eastAsia="zh-CN"/>
        </w:rPr>
        <w:t>投标报价超过招标文件中规定的预算金额或者最高限价的;</w:t>
      </w:r>
    </w:p>
    <w:p w14:paraId="514815F5">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000000" w:themeColor="text1"/>
          <w:kern w:val="0"/>
          <w:sz w:val="24"/>
          <w:highlight w:val="none"/>
          <w14:textFill>
            <w14:solidFill>
              <w14:schemeClr w14:val="tx1"/>
            </w14:solidFill>
          </w14:textFill>
        </w:rPr>
        <w:t>4.</w:t>
      </w:r>
      <w:r>
        <w:rPr>
          <w:rFonts w:hint="eastAsia" w:ascii="仿宋_GB2312" w:hAnsi="仿宋" w:eastAsia="仿宋_GB2312" w:cs="Arial"/>
          <w:color w:val="000000" w:themeColor="text1"/>
          <w:kern w:val="0"/>
          <w:sz w:val="24"/>
          <w:highlight w:val="none"/>
          <w:lang w:val="en-US" w:eastAsia="zh-CN"/>
          <w14:textFill>
            <w14:solidFill>
              <w14:schemeClr w14:val="tx1"/>
            </w14:solidFill>
          </w14:textFill>
        </w:rPr>
        <w:t>3</w:t>
      </w:r>
      <w:r>
        <w:rPr>
          <w:rFonts w:ascii="仿宋_GB2312" w:hAnsi="仿宋" w:eastAsia="仿宋_GB2312" w:cs="Arial"/>
          <w:color w:val="000000" w:themeColor="text1"/>
          <w:kern w:val="0"/>
          <w:sz w:val="24"/>
          <w:highlight w:val="none"/>
          <w14:textFill>
            <w14:solidFill>
              <w14:schemeClr w14:val="tx1"/>
            </w14:solidFill>
          </w14:textFill>
        </w:rPr>
        <w:t>.</w:t>
      </w:r>
      <w:r>
        <w:rPr>
          <w:rFonts w:hint="eastAsia" w:ascii="仿宋_GB2312" w:hAnsi="仿宋" w:eastAsia="仿宋_GB2312" w:cs="Arial"/>
          <w:color w:val="000000" w:themeColor="text1"/>
          <w:kern w:val="0"/>
          <w:sz w:val="24"/>
          <w:highlight w:val="none"/>
          <w:lang w:val="en-US" w:eastAsia="zh-CN"/>
          <w14:textFill>
            <w14:solidFill>
              <w14:schemeClr w14:val="tx1"/>
            </w14:solidFill>
          </w14:textFill>
        </w:rPr>
        <w:t>7</w:t>
      </w:r>
      <w:r>
        <w:rPr>
          <w:rFonts w:ascii="仿宋_GB2312" w:hAnsi="仿宋" w:eastAsia="仿宋_GB2312" w:cs="Arial"/>
          <w:color w:val="000000" w:themeColor="text1"/>
          <w:kern w:val="0"/>
          <w:sz w:val="24"/>
          <w:highlight w:val="none"/>
          <w14:textFill>
            <w14:solidFill>
              <w14:schemeClr w14:val="tx1"/>
            </w14:solidFill>
          </w14:textFill>
        </w:rPr>
        <w:t>报价明显</w:t>
      </w:r>
      <w:r>
        <w:rPr>
          <w:rFonts w:hint="eastAsia" w:ascii="仿宋_GB2312" w:hAnsi="仿宋" w:eastAsia="仿宋_GB2312" w:cs="Arial"/>
          <w:color w:val="000000" w:themeColor="text1"/>
          <w:kern w:val="0"/>
          <w:sz w:val="24"/>
          <w:highlight w:val="none"/>
          <w:lang w:eastAsia="zh-CN"/>
          <w14:textFill>
            <w14:solidFill>
              <w14:schemeClr w14:val="tx1"/>
            </w14:solidFill>
          </w14:textFill>
        </w:rPr>
        <w:t>不合理</w:t>
      </w:r>
      <w:r>
        <w:rPr>
          <w:rFonts w:ascii="仿宋_GB2312" w:hAnsi="仿宋" w:eastAsia="仿宋_GB2312" w:cs="Arial"/>
          <w:color w:val="000000" w:themeColor="text1"/>
          <w:kern w:val="0"/>
          <w:sz w:val="24"/>
          <w:highlight w:val="none"/>
          <w14:textFill>
            <w14:solidFill>
              <w14:schemeClr w14:val="tx1"/>
            </w14:solidFill>
          </w14:textFill>
        </w:rPr>
        <w:t>，有可能影响产品质量或者不能诚信履约的，未能按要求提供书面说明或者提交相关证明材料，不能证明其报价</w:t>
      </w:r>
      <w:r>
        <w:rPr>
          <w:rFonts w:ascii="仿宋_GB2312" w:hAnsi="仿宋" w:eastAsia="仿宋_GB2312" w:cs="Arial"/>
          <w:color w:val="auto"/>
          <w:kern w:val="0"/>
          <w:sz w:val="24"/>
          <w:highlight w:val="none"/>
        </w:rPr>
        <w:t>合理性的;</w:t>
      </w:r>
    </w:p>
    <w:p w14:paraId="272DCE36">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w:t>
      </w:r>
      <w:r>
        <w:rPr>
          <w:rFonts w:hint="eastAsia" w:ascii="仿宋_GB2312" w:hAnsi="仿宋" w:eastAsia="仿宋_GB2312" w:cs="Arial"/>
          <w:color w:val="auto"/>
          <w:kern w:val="0"/>
          <w:sz w:val="24"/>
          <w:highlight w:val="none"/>
          <w:lang w:val="en-US" w:eastAsia="zh-CN"/>
        </w:rPr>
        <w:t>3</w:t>
      </w:r>
      <w:r>
        <w:rPr>
          <w:rFonts w:ascii="仿宋_GB2312" w:hAnsi="仿宋" w:eastAsia="仿宋_GB2312" w:cs="Arial"/>
          <w:color w:val="auto"/>
          <w:kern w:val="0"/>
          <w:sz w:val="24"/>
          <w:highlight w:val="none"/>
        </w:rPr>
        <w:t>.</w:t>
      </w:r>
      <w:r>
        <w:rPr>
          <w:rFonts w:hint="eastAsia" w:ascii="仿宋_GB2312" w:hAnsi="仿宋" w:eastAsia="仿宋_GB2312" w:cs="Arial"/>
          <w:color w:val="auto"/>
          <w:kern w:val="0"/>
          <w:sz w:val="24"/>
          <w:highlight w:val="none"/>
          <w:lang w:val="en-US" w:eastAsia="zh-CN"/>
        </w:rPr>
        <w:t>8</w:t>
      </w:r>
      <w:r>
        <w:rPr>
          <w:rFonts w:ascii="仿宋_GB2312" w:hAnsi="仿宋" w:eastAsia="仿宋_GB2312" w:cs="Arial"/>
          <w:color w:val="auto"/>
          <w:kern w:val="0"/>
          <w:sz w:val="24"/>
          <w:highlight w:val="none"/>
        </w:rPr>
        <w:t>投标人对根据修正原则修正后的报价不确认的；</w:t>
      </w:r>
    </w:p>
    <w:p w14:paraId="13DAB36F">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w:t>
      </w:r>
      <w:r>
        <w:rPr>
          <w:rFonts w:hint="eastAsia" w:ascii="仿宋_GB2312" w:hAnsi="仿宋" w:eastAsia="仿宋_GB2312" w:cs="Arial"/>
          <w:color w:val="auto"/>
          <w:kern w:val="0"/>
          <w:sz w:val="24"/>
          <w:highlight w:val="none"/>
          <w:lang w:val="en-US" w:eastAsia="zh-CN"/>
        </w:rPr>
        <w:t>3</w:t>
      </w:r>
      <w:r>
        <w:rPr>
          <w:rFonts w:ascii="仿宋_GB2312" w:hAnsi="仿宋" w:eastAsia="仿宋_GB2312" w:cs="Arial"/>
          <w:color w:val="auto"/>
          <w:kern w:val="0"/>
          <w:sz w:val="24"/>
          <w:highlight w:val="none"/>
        </w:rPr>
        <w:t>.</w:t>
      </w:r>
      <w:r>
        <w:rPr>
          <w:rFonts w:hint="eastAsia" w:ascii="仿宋_GB2312" w:hAnsi="仿宋" w:eastAsia="仿宋_GB2312" w:cs="Arial"/>
          <w:color w:val="auto"/>
          <w:kern w:val="0"/>
          <w:sz w:val="24"/>
          <w:highlight w:val="none"/>
          <w:lang w:val="en-US" w:eastAsia="zh-CN"/>
        </w:rPr>
        <w:t>9</w:t>
      </w:r>
      <w:r>
        <w:rPr>
          <w:rFonts w:ascii="仿宋_GB2312" w:hAnsi="仿宋" w:eastAsia="仿宋_GB2312" w:cs="Arial"/>
          <w:color w:val="auto"/>
          <w:kern w:val="0"/>
          <w:sz w:val="24"/>
          <w:highlight w:val="none"/>
        </w:rPr>
        <w:t>投标人提供虚假材料投标的；</w:t>
      </w:r>
    </w:p>
    <w:p w14:paraId="40658B8C">
      <w:pPr>
        <w:spacing w:line="360" w:lineRule="auto"/>
        <w:ind w:firstLine="240" w:firstLineChars="1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 xml:space="preserve">  4.</w:t>
      </w:r>
      <w:r>
        <w:rPr>
          <w:rFonts w:hint="eastAsia" w:ascii="仿宋_GB2312" w:hAnsi="仿宋" w:eastAsia="仿宋_GB2312" w:cs="Arial"/>
          <w:color w:val="auto"/>
          <w:kern w:val="0"/>
          <w:sz w:val="24"/>
          <w:highlight w:val="none"/>
          <w:lang w:val="en-US" w:eastAsia="zh-CN"/>
        </w:rPr>
        <w:t>3</w:t>
      </w:r>
      <w:r>
        <w:rPr>
          <w:rFonts w:ascii="仿宋_GB2312" w:hAnsi="仿宋" w:eastAsia="仿宋_GB2312" w:cs="Arial"/>
          <w:color w:val="auto"/>
          <w:kern w:val="0"/>
          <w:sz w:val="24"/>
          <w:highlight w:val="none"/>
        </w:rPr>
        <w:t>.1</w:t>
      </w:r>
      <w:r>
        <w:rPr>
          <w:rFonts w:hint="eastAsia" w:ascii="仿宋_GB2312" w:hAnsi="仿宋" w:eastAsia="仿宋_GB2312" w:cs="Arial"/>
          <w:color w:val="auto"/>
          <w:kern w:val="0"/>
          <w:sz w:val="24"/>
          <w:highlight w:val="none"/>
          <w:lang w:val="en-US" w:eastAsia="zh-CN"/>
        </w:rPr>
        <w:t>0</w:t>
      </w:r>
      <w:r>
        <w:rPr>
          <w:rFonts w:ascii="仿宋_GB2312" w:hAnsi="仿宋" w:eastAsia="仿宋_GB2312" w:cs="Arial"/>
          <w:color w:val="auto"/>
          <w:kern w:val="0"/>
          <w:sz w:val="24"/>
          <w:highlight w:val="none"/>
        </w:rPr>
        <w:t>投标人有恶意串通、妨碍其他投标人的竞争行为、损害采购人或者其他投标人的合法权益情形的；</w:t>
      </w:r>
      <w:r>
        <w:rPr>
          <w:rFonts w:hint="eastAsia" w:ascii="仿宋" w:hAnsi="仿宋" w:eastAsia="仿宋" w:cs="仿宋"/>
          <w:color w:val="auto"/>
          <w:kern w:val="2"/>
          <w:sz w:val="24"/>
          <w:szCs w:val="24"/>
          <w:highlight w:val="none"/>
        </w:rPr>
        <w:t>不同供应商的电子投标（响应）文件上传计算机的网卡MAC地址、CPU序列号和硬盘序列号等硬件信息相同的</w:t>
      </w:r>
      <w:r>
        <w:rPr>
          <w:rFonts w:hint="eastAsia" w:ascii="仿宋" w:hAnsi="仿宋" w:eastAsia="仿宋" w:cs="仿宋"/>
          <w:color w:val="auto"/>
          <w:kern w:val="2"/>
          <w:sz w:val="24"/>
          <w:szCs w:val="24"/>
          <w:highlight w:val="none"/>
          <w:lang w:eastAsia="zh-CN"/>
        </w:rPr>
        <w:t>；</w:t>
      </w:r>
    </w:p>
    <w:p w14:paraId="479A2404">
      <w:pPr>
        <w:spacing w:line="360" w:lineRule="auto"/>
        <w:ind w:firstLine="480" w:firstLineChars="200"/>
        <w:rPr>
          <w:rFonts w:ascii="仿宋_GB2312" w:hAnsi="仿宋" w:eastAsia="仿宋_GB2312" w:cs="Arial"/>
          <w:color w:val="auto"/>
          <w:kern w:val="0"/>
          <w:sz w:val="24"/>
          <w:highlight w:val="none"/>
          <w:lang w:val="en-US"/>
        </w:rPr>
      </w:pPr>
      <w:r>
        <w:rPr>
          <w:rFonts w:ascii="仿宋_GB2312" w:hAnsi="仿宋" w:eastAsia="仿宋_GB2312" w:cs="Arial"/>
          <w:color w:val="auto"/>
          <w:kern w:val="0"/>
          <w:sz w:val="24"/>
          <w:highlight w:val="none"/>
        </w:rPr>
        <w:t>4.</w:t>
      </w:r>
      <w:r>
        <w:rPr>
          <w:rFonts w:hint="eastAsia" w:ascii="仿宋_GB2312" w:hAnsi="仿宋" w:eastAsia="仿宋_GB2312" w:cs="Arial"/>
          <w:color w:val="auto"/>
          <w:kern w:val="0"/>
          <w:sz w:val="24"/>
          <w:highlight w:val="none"/>
          <w:lang w:val="en-US" w:eastAsia="zh-CN"/>
        </w:rPr>
        <w:t>3</w:t>
      </w:r>
      <w:r>
        <w:rPr>
          <w:rFonts w:ascii="仿宋_GB2312" w:hAnsi="仿宋" w:eastAsia="仿宋_GB2312" w:cs="Arial"/>
          <w:color w:val="auto"/>
          <w:kern w:val="0"/>
          <w:sz w:val="24"/>
          <w:highlight w:val="none"/>
        </w:rPr>
        <w:t>.1</w:t>
      </w:r>
      <w:r>
        <w:rPr>
          <w:rFonts w:hint="eastAsia" w:ascii="仿宋_GB2312" w:hAnsi="仿宋" w:eastAsia="仿宋_GB2312" w:cs="Arial"/>
          <w:color w:val="auto"/>
          <w:kern w:val="0"/>
          <w:sz w:val="24"/>
          <w:highlight w:val="none"/>
          <w:lang w:val="en-US" w:eastAsia="zh-CN"/>
        </w:rPr>
        <w:t>1</w:t>
      </w:r>
      <w:r>
        <w:rPr>
          <w:rFonts w:hint="eastAsia" w:ascii="仿宋_GB2312" w:hAnsi="仿宋" w:eastAsia="仿宋_GB2312" w:cs="Arial"/>
          <w:color w:val="auto"/>
          <w:kern w:val="0"/>
          <w:sz w:val="24"/>
          <w:highlight w:val="none"/>
          <w:lang w:val="en-US"/>
        </w:rPr>
        <w:t>投标文件不满足招标文件的其它实质性要求的；</w:t>
      </w:r>
    </w:p>
    <w:p w14:paraId="057F5923">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w:t>
      </w:r>
      <w:r>
        <w:rPr>
          <w:rFonts w:hint="eastAsia" w:ascii="仿宋_GB2312" w:hAnsi="仿宋" w:eastAsia="仿宋_GB2312" w:cs="Arial"/>
          <w:color w:val="auto"/>
          <w:kern w:val="0"/>
          <w:sz w:val="24"/>
          <w:highlight w:val="none"/>
          <w:lang w:val="en-US" w:eastAsia="zh-CN"/>
        </w:rPr>
        <w:t>3</w:t>
      </w:r>
      <w:r>
        <w:rPr>
          <w:rFonts w:ascii="仿宋_GB2312" w:hAnsi="仿宋" w:eastAsia="仿宋_GB2312" w:cs="Arial"/>
          <w:color w:val="auto"/>
          <w:kern w:val="0"/>
          <w:sz w:val="24"/>
          <w:highlight w:val="none"/>
        </w:rPr>
        <w:t>.1</w:t>
      </w:r>
      <w:r>
        <w:rPr>
          <w:rFonts w:hint="eastAsia" w:ascii="仿宋_GB2312" w:hAnsi="仿宋" w:eastAsia="仿宋_GB2312" w:cs="Arial"/>
          <w:color w:val="auto"/>
          <w:kern w:val="0"/>
          <w:sz w:val="24"/>
          <w:highlight w:val="none"/>
          <w:lang w:val="en-US" w:eastAsia="zh-CN"/>
        </w:rPr>
        <w:t>2</w:t>
      </w:r>
      <w:r>
        <w:rPr>
          <w:rFonts w:ascii="仿宋_GB2312" w:hAnsi="仿宋" w:eastAsia="仿宋_GB2312" w:cs="Arial"/>
          <w:color w:val="auto"/>
          <w:kern w:val="0"/>
          <w:sz w:val="24"/>
          <w:highlight w:val="none"/>
        </w:rPr>
        <w:t>法律、法规、规章（适用本市的）及省级以上规范性文件（适用本市的）规定的其他无效情形。</w:t>
      </w:r>
    </w:p>
    <w:p w14:paraId="21F81930">
      <w:pPr>
        <w:pStyle w:val="17"/>
        <w:snapToGrid w:val="0"/>
        <w:spacing w:line="360" w:lineRule="auto"/>
        <w:ind w:firstLine="472" w:firstLineChars="196"/>
        <w:rPr>
          <w:rFonts w:ascii="仿宋_GB2312" w:hAnsi="仿宋" w:eastAsia="仿宋_GB2312" w:cs="仿宋_GB2312"/>
          <w:color w:val="auto"/>
          <w:highlight w:val="none"/>
        </w:rPr>
      </w:pPr>
      <w:r>
        <w:rPr>
          <w:rFonts w:ascii="仿宋_GB2312" w:hAnsi="仿宋" w:eastAsia="仿宋_GB2312" w:cs="仿宋_GB2312"/>
          <w:b/>
          <w:color w:val="auto"/>
          <w:highlight w:val="none"/>
        </w:rPr>
        <w:t>5.废标。</w:t>
      </w:r>
      <w:r>
        <w:rPr>
          <w:rFonts w:hint="eastAsia" w:ascii="仿宋_GB2312" w:hAnsi="仿宋" w:eastAsia="仿宋_GB2312" w:cs="仿宋_GB2312"/>
          <w:color w:val="auto"/>
          <w:highlight w:val="none"/>
        </w:rPr>
        <w:t>根据《中华人民共和国政府采购法》第三十六条之规定，在采购中，出现下列情形之一的，应予废标：</w:t>
      </w:r>
    </w:p>
    <w:p w14:paraId="074065A9">
      <w:pPr>
        <w:pStyle w:val="17"/>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5.1符合专业条件的供应商或者对招标文件作实质响应的供应商不足3家的；</w:t>
      </w:r>
    </w:p>
    <w:p w14:paraId="58ACA6A5">
      <w:pPr>
        <w:pStyle w:val="17"/>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5.2出现影响采购公正的违法、违规行为的；</w:t>
      </w:r>
    </w:p>
    <w:p w14:paraId="668B1591">
      <w:pPr>
        <w:pStyle w:val="17"/>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5.3投标人的报价均超过了采购预算，采购人不能支付的；</w:t>
      </w:r>
    </w:p>
    <w:p w14:paraId="20D7AC05">
      <w:pPr>
        <w:pStyle w:val="17"/>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5.4因重大变故，采购任务取消的。</w:t>
      </w:r>
    </w:p>
    <w:p w14:paraId="5406D0AD">
      <w:pPr>
        <w:pStyle w:val="17"/>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废标后，采购机构应当将废标理由通知所有投标人。</w:t>
      </w:r>
    </w:p>
    <w:p w14:paraId="31909728">
      <w:pPr>
        <w:pStyle w:val="17"/>
        <w:snapToGrid w:val="0"/>
        <w:spacing w:line="360" w:lineRule="auto"/>
        <w:ind w:firstLine="590" w:firstLineChars="245"/>
        <w:rPr>
          <w:rFonts w:ascii="仿宋_GB2312" w:hAnsi="仿宋" w:eastAsia="仿宋_GB2312" w:cs="仿宋_GB2312"/>
          <w:color w:val="auto"/>
          <w:highlight w:val="none"/>
        </w:rPr>
      </w:pPr>
      <w:r>
        <w:rPr>
          <w:rFonts w:ascii="仿宋_GB2312" w:hAnsi="仿宋" w:eastAsia="仿宋_GB2312" w:cs="仿宋_GB2312"/>
          <w:b/>
          <w:color w:val="auto"/>
          <w:highlight w:val="none"/>
        </w:rPr>
        <w:t>6.修改招标文件，重新组织采购活动。</w:t>
      </w:r>
      <w:r>
        <w:rPr>
          <w:rFonts w:hint="eastAsia" w:ascii="仿宋_GB2312" w:hAnsi="仿宋" w:eastAsia="仿宋_GB2312" w:cs="仿宋_GB2312"/>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42E0CC01">
      <w:pPr>
        <w:pStyle w:val="17"/>
        <w:snapToGrid w:val="0"/>
        <w:spacing w:line="360" w:lineRule="auto"/>
        <w:ind w:firstLine="590" w:firstLineChars="245"/>
        <w:rPr>
          <w:rFonts w:ascii="仿宋_GB2312" w:hAnsi="仿宋" w:eastAsia="仿宋_GB2312" w:cs="仿宋_GB2312"/>
          <w:color w:val="auto"/>
          <w:highlight w:val="none"/>
        </w:rPr>
      </w:pPr>
      <w:r>
        <w:rPr>
          <w:rFonts w:hint="eastAsia" w:ascii="仿宋_GB2312" w:hAnsi="Helvetica" w:eastAsia="仿宋_GB2312" w:cs="Helvetica"/>
          <w:b/>
          <w:color w:val="auto"/>
          <w:kern w:val="0"/>
          <w:highlight w:val="none"/>
        </w:rPr>
        <w:t>7.重新开展采购。</w:t>
      </w:r>
      <w:r>
        <w:rPr>
          <w:rFonts w:hint="eastAsia" w:ascii="仿宋_GB2312" w:hAnsi="仿宋" w:eastAsia="仿宋_GB2312" w:cs="仿宋_GB2312"/>
          <w:color w:val="auto"/>
          <w:highlight w:val="none"/>
        </w:rPr>
        <w:t>有政府采购法第七十一条、第七十二条规定的违法行为之一，影响或者可能影响中标、成交结果的，依照下列规定处理：</w:t>
      </w:r>
    </w:p>
    <w:p w14:paraId="0B5B686D">
      <w:pPr>
        <w:pStyle w:val="17"/>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7.1未确定中标或者中标人的，终止本次政府采购活动，重新开展政府采购</w:t>
      </w:r>
      <w:r>
        <w:rPr>
          <w:rFonts w:hint="eastAsia" w:ascii="仿宋_GB2312" w:hAnsi="仿宋" w:eastAsia="仿宋_GB2312" w:cs="仿宋_GB2312"/>
          <w:color w:val="auto"/>
          <w:highlight w:val="none"/>
        </w:rPr>
        <w:t>活动。</w:t>
      </w:r>
    </w:p>
    <w:p w14:paraId="0EDDB9C5">
      <w:pPr>
        <w:pStyle w:val="17"/>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598B120C">
      <w:pPr>
        <w:pStyle w:val="17"/>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7.3采购合同已签订但尚未履行的，撤销合同，从合格的中标或者成交候选人中另行确定中标或者中标人；没有合格的中标或者成交候选人的，重新开展采购活动。</w:t>
      </w:r>
    </w:p>
    <w:p w14:paraId="783CE461">
      <w:pPr>
        <w:pStyle w:val="17"/>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7.4采购合同已经履行，给采购人、供应</w:t>
      </w:r>
      <w:r>
        <w:rPr>
          <w:rFonts w:hint="eastAsia" w:ascii="仿宋_GB2312" w:hAnsi="仿宋" w:eastAsia="仿宋_GB2312" w:cs="仿宋_GB2312"/>
          <w:color w:val="auto"/>
          <w:highlight w:val="none"/>
        </w:rPr>
        <w:t>商造成损失的，由责任人承担赔偿责任。</w:t>
      </w:r>
    </w:p>
    <w:p w14:paraId="12124BB8">
      <w:pPr>
        <w:pStyle w:val="17"/>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7.5采购当事人有其他违反政府采购</w:t>
      </w:r>
      <w:r>
        <w:rPr>
          <w:rFonts w:hint="eastAsia" w:ascii="仿宋_GB2312" w:hAnsi="仿宋" w:eastAsia="仿宋_GB2312" w:cs="仿宋_GB2312"/>
          <w:color w:val="auto"/>
          <w:highlight w:val="none"/>
        </w:rPr>
        <w:t>法</w:t>
      </w:r>
      <w:r>
        <w:rPr>
          <w:rFonts w:hint="eastAsia" w:ascii="仿宋_GB2312" w:hAnsi="仿宋" w:eastAsia="仿宋_GB2312" w:cs="Arial"/>
          <w:color w:val="auto"/>
          <w:kern w:val="0"/>
          <w:highlight w:val="none"/>
        </w:rPr>
        <w:t>或者政府采购法实施条例等法律法规规定</w:t>
      </w:r>
      <w:r>
        <w:rPr>
          <w:rFonts w:hint="eastAsia" w:ascii="仿宋_GB2312" w:hAnsi="仿宋" w:eastAsia="仿宋_GB2312" w:cs="仿宋_GB2312"/>
          <w:color w:val="auto"/>
          <w:highlight w:val="none"/>
        </w:rPr>
        <w:t>的行为，经改正后仍然影响或者可能影响中标、成交结果或者依法被认定为中标、成交无效的，依照</w:t>
      </w:r>
      <w:r>
        <w:rPr>
          <w:rFonts w:ascii="仿宋_GB2312" w:hAnsi="仿宋" w:eastAsia="仿宋_GB2312" w:cs="仿宋_GB2312"/>
          <w:color w:val="auto"/>
          <w:highlight w:val="none"/>
        </w:rPr>
        <w:t>7.1-7.4规定处理。</w:t>
      </w:r>
    </w:p>
    <w:p w14:paraId="61E0BADF">
      <w:pPr>
        <w:pStyle w:val="17"/>
        <w:snapToGrid w:val="0"/>
        <w:spacing w:line="360" w:lineRule="auto"/>
        <w:ind w:firstLine="0" w:firstLineChars="0"/>
        <w:rPr>
          <w:rFonts w:ascii="仿宋_GB2312" w:hAnsi="仿宋" w:eastAsia="仿宋_GB2312" w:cs="仿宋_GB2312"/>
          <w:color w:val="auto"/>
          <w:highlight w:val="none"/>
        </w:rPr>
      </w:pPr>
    </w:p>
    <w:bookmarkEnd w:id="13"/>
    <w:p w14:paraId="499A66DD">
      <w:pPr>
        <w:spacing w:line="360" w:lineRule="auto"/>
        <w:ind w:firstLine="2168" w:firstLineChars="600"/>
        <w:outlineLvl w:val="0"/>
        <w:rPr>
          <w:rFonts w:hint="default" w:ascii="仿宋_GB2312" w:hAnsi="仿宋_GB2312" w:eastAsia="仿宋_GB2312" w:cs="仿宋_GB2312"/>
          <w:b/>
          <w:color w:val="auto"/>
          <w:sz w:val="36"/>
          <w:szCs w:val="36"/>
          <w:highlight w:val="none"/>
          <w:lang w:val="en-US" w:eastAsia="zh-CN"/>
        </w:rPr>
      </w:pPr>
      <w:bookmarkStart w:id="389" w:name="第五部分"/>
      <w:bookmarkStart w:id="390" w:name="_Toc86217003"/>
      <w:r>
        <w:rPr>
          <w:rFonts w:hint="eastAsia" w:ascii="仿宋_GB2312" w:hAnsi="仿宋" w:eastAsia="仿宋_GB2312" w:cs="仿宋_GB2312"/>
          <w:b/>
          <w:color w:val="auto"/>
          <w:sz w:val="36"/>
          <w:szCs w:val="36"/>
          <w:highlight w:val="none"/>
        </w:rPr>
        <w:t>第五部分</w:t>
      </w:r>
      <w:r>
        <w:rPr>
          <w:rFonts w:ascii="仿宋_GB2312" w:hAnsi="仿宋" w:eastAsia="仿宋_GB2312" w:cs="仿宋_GB2312"/>
          <w:b/>
          <w:color w:val="auto"/>
          <w:sz w:val="36"/>
          <w:szCs w:val="36"/>
          <w:highlight w:val="none"/>
        </w:rPr>
        <w:t xml:space="preserve"> </w:t>
      </w:r>
      <w:r>
        <w:rPr>
          <w:rFonts w:hint="eastAsia" w:ascii="仿宋_GB2312" w:hAnsi="仿宋_GB2312" w:eastAsia="仿宋_GB2312" w:cs="仿宋_GB2312"/>
          <w:b/>
          <w:color w:val="auto"/>
          <w:sz w:val="36"/>
          <w:szCs w:val="36"/>
          <w:highlight w:val="none"/>
        </w:rPr>
        <w:t xml:space="preserve"> 拟签订的合同文本</w:t>
      </w:r>
    </w:p>
    <w:p w14:paraId="372C52DE">
      <w:pPr>
        <w:widowControl w:val="0"/>
        <w:autoSpaceDE w:val="0"/>
        <w:autoSpaceDN w:val="0"/>
        <w:spacing w:line="440" w:lineRule="exact"/>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（此为发包人与中标人签订合同示范文本，双方在实际签订时，可拟就更详细的合同。）</w:t>
      </w:r>
    </w:p>
    <w:p w14:paraId="55CA9A73">
      <w:pPr>
        <w:widowControl w:val="0"/>
        <w:autoSpaceDE w:val="0"/>
        <w:autoSpaceDN w:val="0"/>
        <w:spacing w:line="440" w:lineRule="exact"/>
        <w:rPr>
          <w:rFonts w:hint="eastAsia" w:ascii="仿宋" w:hAnsi="仿宋" w:eastAsia="仿宋" w:cs="仿宋"/>
          <w:b/>
          <w:sz w:val="24"/>
          <w:szCs w:val="24"/>
          <w:highlight w:val="none"/>
          <w:lang w:val="zh-CN" w:bidi="zh-CN"/>
        </w:rPr>
      </w:pPr>
    </w:p>
    <w:p w14:paraId="42CF9561">
      <w:pPr>
        <w:widowControl w:val="0"/>
        <w:autoSpaceDE w:val="0"/>
        <w:autoSpaceDN w:val="0"/>
        <w:spacing w:line="440" w:lineRule="exact"/>
        <w:rPr>
          <w:rFonts w:hint="eastAsia" w:ascii="仿宋" w:hAnsi="仿宋" w:eastAsia="仿宋" w:cs="仿宋"/>
          <w:b/>
          <w:sz w:val="24"/>
          <w:szCs w:val="24"/>
          <w:highlight w:val="none"/>
          <w:lang w:val="zh-CN" w:bidi="zh-CN"/>
        </w:rPr>
      </w:pPr>
      <w:r>
        <w:rPr>
          <w:rFonts w:hint="eastAsia" w:ascii="仿宋" w:hAnsi="仿宋" w:eastAsia="仿宋" w:cs="仿宋"/>
          <w:b/>
          <w:sz w:val="24"/>
          <w:szCs w:val="24"/>
          <w:highlight w:val="none"/>
          <w:lang w:val="zh-CN" w:bidi="zh-CN"/>
        </w:rPr>
        <w:t>需方（甲方）：杭州市临安区农村水务资产经营有限公司    签订时间：   年   月   日</w:t>
      </w:r>
    </w:p>
    <w:p w14:paraId="216894CF">
      <w:pPr>
        <w:widowControl w:val="0"/>
        <w:autoSpaceDE w:val="0"/>
        <w:autoSpaceDN w:val="0"/>
        <w:spacing w:line="440" w:lineRule="exact"/>
        <w:rPr>
          <w:rFonts w:hint="eastAsia" w:ascii="仿宋" w:hAnsi="仿宋" w:eastAsia="仿宋" w:cs="仿宋"/>
          <w:sz w:val="24"/>
          <w:szCs w:val="24"/>
          <w:highlight w:val="none"/>
          <w:lang w:val="zh-CN" w:bidi="zh-CN"/>
        </w:rPr>
      </w:pPr>
      <w:r>
        <w:rPr>
          <w:rFonts w:hint="eastAsia" w:ascii="仿宋" w:hAnsi="仿宋" w:eastAsia="仿宋" w:cs="仿宋"/>
          <w:b/>
          <w:sz w:val="24"/>
          <w:szCs w:val="24"/>
          <w:highlight w:val="none"/>
          <w:lang w:val="zh-CN" w:bidi="zh-CN"/>
        </w:rPr>
        <w:t xml:space="preserve">供方（乙方）：                              </w:t>
      </w:r>
      <w:r>
        <w:rPr>
          <w:rFonts w:hint="eastAsia" w:ascii="仿宋" w:hAnsi="仿宋" w:eastAsia="仿宋" w:cs="仿宋"/>
          <w:sz w:val="24"/>
          <w:szCs w:val="24"/>
          <w:highlight w:val="none"/>
          <w:lang w:val="zh-CN" w:bidi="zh-CN"/>
        </w:rPr>
        <w:t xml:space="preserve">     </w:t>
      </w:r>
      <w:r>
        <w:rPr>
          <w:rFonts w:hint="eastAsia" w:ascii="仿宋" w:hAnsi="仿宋" w:eastAsia="仿宋" w:cs="仿宋"/>
          <w:sz w:val="24"/>
          <w:szCs w:val="24"/>
          <w:highlight w:val="none"/>
          <w:lang w:bidi="zh-CN"/>
        </w:rPr>
        <w:t xml:space="preserve">   </w:t>
      </w:r>
      <w:r>
        <w:rPr>
          <w:rFonts w:hint="eastAsia" w:ascii="仿宋" w:hAnsi="仿宋" w:eastAsia="仿宋" w:cs="仿宋"/>
          <w:sz w:val="24"/>
          <w:szCs w:val="24"/>
          <w:highlight w:val="none"/>
          <w:lang w:val="en-US" w:bidi="zh-CN"/>
        </w:rPr>
        <w:t xml:space="preserve">  </w:t>
      </w:r>
      <w:r>
        <w:rPr>
          <w:rFonts w:hint="eastAsia" w:ascii="仿宋" w:hAnsi="仿宋" w:eastAsia="仿宋" w:cs="仿宋"/>
          <w:b/>
          <w:sz w:val="24"/>
          <w:szCs w:val="24"/>
          <w:highlight w:val="none"/>
          <w:lang w:val="zh-CN" w:bidi="zh-CN"/>
        </w:rPr>
        <w:t>合同签订地：</w:t>
      </w:r>
    </w:p>
    <w:p w14:paraId="339FDAE2">
      <w:pPr>
        <w:widowControl w:val="0"/>
        <w:autoSpaceDE w:val="0"/>
        <w:autoSpaceDN w:val="0"/>
        <w:spacing w:line="440" w:lineRule="exact"/>
        <w:ind w:firstLine="241" w:firstLineChars="100"/>
        <w:rPr>
          <w:rFonts w:hint="eastAsia" w:ascii="仿宋" w:hAnsi="仿宋" w:eastAsia="仿宋" w:cs="仿宋"/>
          <w:b/>
          <w:bCs/>
          <w:sz w:val="24"/>
          <w:szCs w:val="24"/>
          <w:highlight w:val="none"/>
          <w:lang w:val="zh-CN" w:bidi="zh-CN"/>
        </w:rPr>
      </w:pPr>
      <w:bookmarkStart w:id="391" w:name="_Toc468429878"/>
      <w:r>
        <w:rPr>
          <w:rFonts w:hint="eastAsia" w:ascii="仿宋" w:hAnsi="仿宋" w:eastAsia="仿宋" w:cs="仿宋"/>
          <w:b/>
          <w:bCs/>
          <w:sz w:val="24"/>
          <w:szCs w:val="24"/>
          <w:highlight w:val="none"/>
          <w:lang w:val="zh-CN" w:bidi="zh-CN"/>
        </w:rPr>
        <w:t>一、总则</w:t>
      </w:r>
      <w:bookmarkEnd w:id="391"/>
    </w:p>
    <w:p w14:paraId="6D982901">
      <w:pPr>
        <w:widowControl w:val="0"/>
        <w:spacing w:line="440" w:lineRule="exact"/>
        <w:ind w:firstLine="480" w:firstLineChars="200"/>
        <w:rPr>
          <w:rFonts w:hint="eastAsia" w:ascii="仿宋" w:hAnsi="仿宋" w:eastAsia="仿宋" w:cs="仿宋"/>
          <w:sz w:val="24"/>
          <w:szCs w:val="24"/>
          <w:highlight w:val="none"/>
        </w:rPr>
      </w:pPr>
      <w:bookmarkStart w:id="392" w:name="_Toc468429879"/>
      <w:r>
        <w:rPr>
          <w:rFonts w:hint="eastAsia" w:ascii="仿宋" w:hAnsi="仿宋" w:eastAsia="仿宋" w:cs="仿宋"/>
          <w:sz w:val="24"/>
          <w:szCs w:val="24"/>
          <w:highlight w:val="none"/>
        </w:rPr>
        <w:t>1、合同基本条款是指需方（以下简称甲方）和</w:t>
      </w:r>
      <w:r>
        <w:rPr>
          <w:rFonts w:hint="eastAsia" w:ascii="仿宋" w:hAnsi="仿宋" w:eastAsia="仿宋" w:cs="仿宋"/>
          <w:sz w:val="24"/>
          <w:szCs w:val="24"/>
          <w:highlight w:val="none"/>
          <w:lang w:val="zh-CN"/>
        </w:rPr>
        <w:t>供方</w:t>
      </w:r>
      <w:r>
        <w:rPr>
          <w:rFonts w:hint="eastAsia" w:ascii="仿宋" w:hAnsi="仿宋" w:eastAsia="仿宋" w:cs="仿宋"/>
          <w:sz w:val="24"/>
          <w:szCs w:val="24"/>
          <w:highlight w:val="none"/>
        </w:rPr>
        <w:t>（以下简称乙方）应共同遵守的基本原则，并作为双方签约的依据。对于合同的其他条款，双方应本着互谅互让的精神协商解决。</w:t>
      </w:r>
    </w:p>
    <w:p w14:paraId="630C5E13">
      <w:pPr>
        <w:widowControl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2、制定“合同主要条款”的依据是《中华人民共和国民法典》及有关法律法规，甲乙双方本着自愿公平、诚实信用的原则达成一致。</w:t>
      </w:r>
    </w:p>
    <w:p w14:paraId="33E20835">
      <w:pPr>
        <w:widowControl w:val="0"/>
        <w:autoSpaceDE w:val="0"/>
        <w:autoSpaceDN w:val="0"/>
        <w:spacing w:line="440" w:lineRule="exact"/>
        <w:ind w:firstLine="241" w:firstLineChars="100"/>
        <w:rPr>
          <w:rFonts w:hint="eastAsia" w:ascii="仿宋" w:hAnsi="仿宋" w:eastAsia="仿宋" w:cs="仿宋"/>
          <w:b/>
          <w:bCs/>
          <w:sz w:val="24"/>
          <w:szCs w:val="24"/>
          <w:highlight w:val="none"/>
          <w:lang w:val="zh-CN" w:bidi="zh-CN"/>
        </w:rPr>
      </w:pPr>
      <w:r>
        <w:rPr>
          <w:rFonts w:hint="eastAsia" w:ascii="仿宋" w:hAnsi="仿宋" w:eastAsia="仿宋" w:cs="仿宋"/>
          <w:b/>
          <w:bCs/>
          <w:sz w:val="24"/>
          <w:szCs w:val="24"/>
          <w:highlight w:val="none"/>
          <w:lang w:val="zh-CN" w:bidi="zh-CN"/>
        </w:rPr>
        <w:t>二、货物内容及合同金额</w:t>
      </w:r>
      <w:bookmarkEnd w:id="392"/>
    </w:p>
    <w:tbl>
      <w:tblPr>
        <w:tblStyle w:val="65"/>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980"/>
        <w:gridCol w:w="1395"/>
        <w:gridCol w:w="1020"/>
        <w:gridCol w:w="972"/>
        <w:gridCol w:w="1170"/>
        <w:gridCol w:w="1170"/>
        <w:gridCol w:w="1172"/>
      </w:tblGrid>
      <w:tr w14:paraId="3F35D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0" w:type="dxa"/>
            <w:noWrap w:val="0"/>
            <w:vAlign w:val="center"/>
          </w:tcPr>
          <w:p w14:paraId="27D6F4FD">
            <w:pPr>
              <w:autoSpaceDE w:val="0"/>
              <w:autoSpaceDN w:val="0"/>
              <w:spacing w:line="340" w:lineRule="exact"/>
              <w:jc w:val="center"/>
              <w:textAlignment w:val="center"/>
              <w:rPr>
                <w:rFonts w:hint="eastAsia" w:ascii="仿宋" w:hAnsi="仿宋" w:eastAsia="仿宋" w:cs="仿宋"/>
                <w:b/>
                <w:bCs/>
                <w:sz w:val="24"/>
                <w:szCs w:val="24"/>
                <w:highlight w:val="none"/>
                <w:lang w:bidi="ar"/>
              </w:rPr>
            </w:pPr>
            <w:r>
              <w:rPr>
                <w:rFonts w:hint="eastAsia" w:ascii="仿宋" w:hAnsi="仿宋" w:eastAsia="仿宋" w:cs="仿宋"/>
                <w:b/>
                <w:bCs/>
                <w:sz w:val="24"/>
                <w:szCs w:val="24"/>
                <w:highlight w:val="none"/>
                <w:lang w:bidi="ar"/>
              </w:rPr>
              <w:t>序号</w:t>
            </w:r>
          </w:p>
        </w:tc>
        <w:tc>
          <w:tcPr>
            <w:tcW w:w="1980" w:type="dxa"/>
            <w:noWrap w:val="0"/>
            <w:vAlign w:val="center"/>
          </w:tcPr>
          <w:p w14:paraId="5A881DBD">
            <w:pPr>
              <w:autoSpaceDE w:val="0"/>
              <w:autoSpaceDN w:val="0"/>
              <w:spacing w:line="340" w:lineRule="exact"/>
              <w:jc w:val="center"/>
              <w:textAlignment w:val="center"/>
              <w:rPr>
                <w:rFonts w:hint="eastAsia" w:ascii="仿宋" w:hAnsi="仿宋" w:eastAsia="仿宋" w:cs="仿宋"/>
                <w:b/>
                <w:bCs/>
                <w:sz w:val="24"/>
                <w:szCs w:val="24"/>
                <w:highlight w:val="none"/>
                <w:lang w:bidi="ar"/>
              </w:rPr>
            </w:pPr>
            <w:r>
              <w:rPr>
                <w:rFonts w:hint="eastAsia" w:ascii="仿宋" w:hAnsi="仿宋" w:eastAsia="仿宋" w:cs="仿宋"/>
                <w:b/>
                <w:bCs/>
                <w:sz w:val="24"/>
                <w:szCs w:val="24"/>
                <w:highlight w:val="none"/>
                <w:lang w:bidi="ar"/>
              </w:rPr>
              <w:t>产品名称</w:t>
            </w:r>
          </w:p>
        </w:tc>
        <w:tc>
          <w:tcPr>
            <w:tcW w:w="1395" w:type="dxa"/>
            <w:noWrap w:val="0"/>
            <w:vAlign w:val="center"/>
          </w:tcPr>
          <w:p w14:paraId="55BDE814">
            <w:pPr>
              <w:autoSpaceDE w:val="0"/>
              <w:autoSpaceDN w:val="0"/>
              <w:spacing w:line="340" w:lineRule="exact"/>
              <w:jc w:val="center"/>
              <w:textAlignment w:val="center"/>
              <w:rPr>
                <w:rFonts w:hint="eastAsia" w:ascii="仿宋" w:hAnsi="仿宋" w:eastAsia="仿宋" w:cs="仿宋"/>
                <w:b/>
                <w:bCs/>
                <w:sz w:val="24"/>
                <w:szCs w:val="24"/>
                <w:highlight w:val="none"/>
                <w:lang w:bidi="ar"/>
              </w:rPr>
            </w:pPr>
            <w:r>
              <w:rPr>
                <w:rFonts w:hint="eastAsia" w:ascii="仿宋" w:hAnsi="仿宋" w:eastAsia="仿宋" w:cs="仿宋"/>
                <w:b/>
                <w:bCs/>
                <w:sz w:val="24"/>
                <w:szCs w:val="24"/>
                <w:highlight w:val="none"/>
                <w:lang w:bidi="ar"/>
              </w:rPr>
              <w:t>型号规格</w:t>
            </w:r>
          </w:p>
        </w:tc>
        <w:tc>
          <w:tcPr>
            <w:tcW w:w="1020" w:type="dxa"/>
            <w:noWrap w:val="0"/>
            <w:vAlign w:val="center"/>
          </w:tcPr>
          <w:p w14:paraId="1F024E21">
            <w:pPr>
              <w:autoSpaceDE w:val="0"/>
              <w:autoSpaceDN w:val="0"/>
              <w:spacing w:line="340" w:lineRule="exact"/>
              <w:jc w:val="center"/>
              <w:textAlignment w:val="center"/>
              <w:rPr>
                <w:rFonts w:hint="eastAsia" w:ascii="仿宋" w:hAnsi="仿宋" w:eastAsia="仿宋" w:cs="仿宋"/>
                <w:b/>
                <w:bCs/>
                <w:sz w:val="24"/>
                <w:szCs w:val="24"/>
                <w:highlight w:val="none"/>
                <w:lang w:bidi="ar"/>
              </w:rPr>
            </w:pPr>
            <w:r>
              <w:rPr>
                <w:rFonts w:hint="eastAsia" w:ascii="仿宋" w:hAnsi="仿宋" w:eastAsia="仿宋" w:cs="仿宋"/>
                <w:b/>
                <w:bCs/>
                <w:sz w:val="24"/>
                <w:szCs w:val="24"/>
                <w:highlight w:val="none"/>
                <w:lang w:bidi="ar"/>
              </w:rPr>
              <w:t>单位</w:t>
            </w:r>
          </w:p>
        </w:tc>
        <w:tc>
          <w:tcPr>
            <w:tcW w:w="972" w:type="dxa"/>
            <w:noWrap w:val="0"/>
            <w:vAlign w:val="center"/>
          </w:tcPr>
          <w:p w14:paraId="467589E5">
            <w:pPr>
              <w:autoSpaceDE w:val="0"/>
              <w:autoSpaceDN w:val="0"/>
              <w:spacing w:line="340" w:lineRule="exact"/>
              <w:jc w:val="center"/>
              <w:textAlignment w:val="center"/>
              <w:rPr>
                <w:rFonts w:hint="eastAsia" w:ascii="仿宋" w:hAnsi="仿宋" w:eastAsia="仿宋" w:cs="仿宋"/>
                <w:b/>
                <w:bCs/>
                <w:sz w:val="24"/>
                <w:szCs w:val="24"/>
                <w:highlight w:val="none"/>
                <w:lang w:bidi="ar"/>
              </w:rPr>
            </w:pPr>
            <w:r>
              <w:rPr>
                <w:rFonts w:hint="eastAsia" w:ascii="仿宋" w:hAnsi="仿宋" w:eastAsia="仿宋" w:cs="仿宋"/>
                <w:b/>
                <w:bCs/>
                <w:sz w:val="24"/>
                <w:szCs w:val="24"/>
                <w:highlight w:val="none"/>
                <w:lang w:bidi="ar"/>
              </w:rPr>
              <w:t>数量</w:t>
            </w:r>
          </w:p>
        </w:tc>
        <w:tc>
          <w:tcPr>
            <w:tcW w:w="1170" w:type="dxa"/>
            <w:noWrap/>
            <w:vAlign w:val="center"/>
          </w:tcPr>
          <w:p w14:paraId="25068BC3">
            <w:pPr>
              <w:autoSpaceDE w:val="0"/>
              <w:autoSpaceDN w:val="0"/>
              <w:spacing w:line="340" w:lineRule="exact"/>
              <w:jc w:val="center"/>
              <w:rPr>
                <w:rFonts w:hint="eastAsia" w:ascii="仿宋" w:hAnsi="仿宋" w:eastAsia="仿宋" w:cs="仿宋"/>
                <w:b/>
                <w:bCs/>
                <w:sz w:val="24"/>
                <w:szCs w:val="24"/>
                <w:highlight w:val="none"/>
                <w:lang w:bidi="ar"/>
              </w:rPr>
            </w:pPr>
            <w:r>
              <w:rPr>
                <w:rFonts w:hint="eastAsia" w:ascii="仿宋" w:hAnsi="仿宋" w:eastAsia="仿宋" w:cs="仿宋"/>
                <w:b/>
                <w:bCs/>
                <w:sz w:val="24"/>
                <w:szCs w:val="24"/>
                <w:highlight w:val="none"/>
                <w:lang w:val="zh-CN" w:bidi="zh-CN"/>
              </w:rPr>
              <w:t>不含税单价（元）</w:t>
            </w:r>
          </w:p>
        </w:tc>
        <w:tc>
          <w:tcPr>
            <w:tcW w:w="1170" w:type="dxa"/>
            <w:noWrap/>
            <w:vAlign w:val="center"/>
          </w:tcPr>
          <w:p w14:paraId="0D026538">
            <w:pPr>
              <w:autoSpaceDE w:val="0"/>
              <w:autoSpaceDN w:val="0"/>
              <w:spacing w:line="340" w:lineRule="exact"/>
              <w:jc w:val="center"/>
              <w:rPr>
                <w:rFonts w:hint="eastAsia" w:ascii="仿宋" w:hAnsi="仿宋" w:eastAsia="仿宋" w:cs="仿宋"/>
                <w:b/>
                <w:bCs/>
                <w:sz w:val="24"/>
                <w:szCs w:val="24"/>
                <w:highlight w:val="none"/>
                <w:lang w:bidi="ar"/>
              </w:rPr>
            </w:pPr>
            <w:r>
              <w:rPr>
                <w:rFonts w:hint="eastAsia" w:ascii="仿宋" w:hAnsi="仿宋" w:eastAsia="仿宋" w:cs="仿宋"/>
                <w:b/>
                <w:bCs/>
                <w:sz w:val="24"/>
                <w:szCs w:val="24"/>
                <w:highlight w:val="none"/>
                <w:lang w:val="zh-CN" w:bidi="zh-CN"/>
              </w:rPr>
              <w:t>含税单价（元）</w:t>
            </w:r>
          </w:p>
        </w:tc>
        <w:tc>
          <w:tcPr>
            <w:tcW w:w="1172" w:type="dxa"/>
            <w:noWrap/>
            <w:vAlign w:val="center"/>
          </w:tcPr>
          <w:p w14:paraId="45499C45">
            <w:pPr>
              <w:autoSpaceDE w:val="0"/>
              <w:autoSpaceDN w:val="0"/>
              <w:spacing w:line="340" w:lineRule="exact"/>
              <w:jc w:val="center"/>
              <w:rPr>
                <w:rFonts w:hint="eastAsia" w:ascii="仿宋" w:hAnsi="仿宋" w:eastAsia="仿宋" w:cs="仿宋"/>
                <w:b/>
                <w:bCs/>
                <w:sz w:val="24"/>
                <w:szCs w:val="24"/>
                <w:highlight w:val="none"/>
                <w:lang w:bidi="ar"/>
              </w:rPr>
            </w:pPr>
            <w:r>
              <w:rPr>
                <w:rFonts w:hint="eastAsia" w:ascii="仿宋" w:hAnsi="仿宋" w:eastAsia="仿宋" w:cs="仿宋"/>
                <w:b/>
                <w:bCs/>
                <w:sz w:val="24"/>
                <w:szCs w:val="24"/>
                <w:highlight w:val="none"/>
                <w:lang w:val="zh-CN" w:bidi="zh-CN"/>
              </w:rPr>
              <w:t>含税小计（元）</w:t>
            </w:r>
          </w:p>
        </w:tc>
      </w:tr>
      <w:tr w14:paraId="0A282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40" w:type="dxa"/>
            <w:noWrap w:val="0"/>
            <w:vAlign w:val="center"/>
          </w:tcPr>
          <w:p w14:paraId="04D3AD9D">
            <w:pPr>
              <w:jc w:val="center"/>
              <w:textAlignment w:val="center"/>
              <w:rPr>
                <w:rFonts w:hint="eastAsia" w:ascii="仿宋" w:hAnsi="仿宋" w:eastAsia="仿宋" w:cs="仿宋"/>
                <w:color w:val="000000"/>
                <w:kern w:val="2"/>
                <w:sz w:val="24"/>
                <w:szCs w:val="24"/>
                <w:highlight w:val="none"/>
              </w:rPr>
            </w:pPr>
          </w:p>
        </w:tc>
        <w:tc>
          <w:tcPr>
            <w:tcW w:w="1980" w:type="dxa"/>
            <w:noWrap w:val="0"/>
            <w:vAlign w:val="center"/>
          </w:tcPr>
          <w:p w14:paraId="3D135B04">
            <w:pPr>
              <w:jc w:val="center"/>
              <w:textAlignment w:val="center"/>
              <w:rPr>
                <w:rFonts w:hint="eastAsia" w:ascii="仿宋" w:hAnsi="仿宋" w:eastAsia="仿宋" w:cs="仿宋"/>
                <w:color w:val="000000"/>
                <w:kern w:val="2"/>
                <w:sz w:val="24"/>
                <w:szCs w:val="24"/>
                <w:highlight w:val="none"/>
              </w:rPr>
            </w:pPr>
          </w:p>
        </w:tc>
        <w:tc>
          <w:tcPr>
            <w:tcW w:w="1395" w:type="dxa"/>
            <w:noWrap w:val="0"/>
            <w:vAlign w:val="center"/>
          </w:tcPr>
          <w:p w14:paraId="4739ACEB">
            <w:pPr>
              <w:jc w:val="center"/>
              <w:textAlignment w:val="center"/>
              <w:rPr>
                <w:rFonts w:hint="eastAsia" w:ascii="仿宋" w:hAnsi="仿宋" w:eastAsia="仿宋" w:cs="仿宋"/>
                <w:color w:val="000000"/>
                <w:kern w:val="2"/>
                <w:sz w:val="24"/>
                <w:szCs w:val="24"/>
                <w:highlight w:val="none"/>
              </w:rPr>
            </w:pPr>
          </w:p>
        </w:tc>
        <w:tc>
          <w:tcPr>
            <w:tcW w:w="1020" w:type="dxa"/>
            <w:noWrap w:val="0"/>
            <w:vAlign w:val="center"/>
          </w:tcPr>
          <w:p w14:paraId="1452AD0E">
            <w:pPr>
              <w:jc w:val="center"/>
              <w:textAlignment w:val="center"/>
              <w:rPr>
                <w:rFonts w:hint="eastAsia" w:ascii="仿宋" w:hAnsi="仿宋" w:eastAsia="仿宋" w:cs="仿宋"/>
                <w:color w:val="000000"/>
                <w:kern w:val="2"/>
                <w:sz w:val="24"/>
                <w:szCs w:val="24"/>
                <w:highlight w:val="none"/>
              </w:rPr>
            </w:pPr>
          </w:p>
        </w:tc>
        <w:tc>
          <w:tcPr>
            <w:tcW w:w="972" w:type="dxa"/>
            <w:noWrap w:val="0"/>
            <w:vAlign w:val="center"/>
          </w:tcPr>
          <w:p w14:paraId="6321E711">
            <w:pPr>
              <w:jc w:val="center"/>
              <w:textAlignment w:val="center"/>
              <w:rPr>
                <w:rFonts w:hint="eastAsia" w:ascii="仿宋" w:hAnsi="仿宋" w:eastAsia="仿宋" w:cs="仿宋"/>
                <w:color w:val="000000"/>
                <w:kern w:val="2"/>
                <w:sz w:val="24"/>
                <w:szCs w:val="24"/>
                <w:highlight w:val="none"/>
              </w:rPr>
            </w:pPr>
          </w:p>
        </w:tc>
        <w:tc>
          <w:tcPr>
            <w:tcW w:w="1170" w:type="dxa"/>
            <w:noWrap/>
            <w:vAlign w:val="center"/>
          </w:tcPr>
          <w:p w14:paraId="11377577">
            <w:pPr>
              <w:jc w:val="center"/>
              <w:textAlignment w:val="center"/>
              <w:rPr>
                <w:rFonts w:hint="eastAsia" w:ascii="仿宋" w:hAnsi="仿宋" w:eastAsia="仿宋" w:cs="仿宋"/>
                <w:color w:val="000000"/>
                <w:sz w:val="24"/>
                <w:szCs w:val="24"/>
                <w:highlight w:val="none"/>
                <w:lang w:val="zh-CN" w:bidi="ar"/>
              </w:rPr>
            </w:pPr>
          </w:p>
        </w:tc>
        <w:tc>
          <w:tcPr>
            <w:tcW w:w="1170" w:type="dxa"/>
            <w:noWrap/>
            <w:vAlign w:val="center"/>
          </w:tcPr>
          <w:p w14:paraId="17EEB064">
            <w:pPr>
              <w:autoSpaceDE w:val="0"/>
              <w:autoSpaceDN w:val="0"/>
              <w:spacing w:line="340" w:lineRule="exact"/>
              <w:jc w:val="center"/>
              <w:rPr>
                <w:rFonts w:hint="eastAsia" w:ascii="仿宋" w:hAnsi="仿宋" w:eastAsia="仿宋" w:cs="仿宋"/>
                <w:b/>
                <w:bCs/>
                <w:sz w:val="24"/>
                <w:szCs w:val="24"/>
                <w:highlight w:val="none"/>
                <w:lang w:val="zh-CN" w:bidi="zh-CN"/>
              </w:rPr>
            </w:pPr>
          </w:p>
        </w:tc>
        <w:tc>
          <w:tcPr>
            <w:tcW w:w="1172" w:type="dxa"/>
            <w:noWrap/>
            <w:vAlign w:val="center"/>
          </w:tcPr>
          <w:p w14:paraId="7426D1F4">
            <w:pPr>
              <w:autoSpaceDE w:val="0"/>
              <w:autoSpaceDN w:val="0"/>
              <w:spacing w:line="340" w:lineRule="exact"/>
              <w:jc w:val="center"/>
              <w:rPr>
                <w:rFonts w:hint="eastAsia" w:ascii="仿宋" w:hAnsi="仿宋" w:eastAsia="仿宋" w:cs="仿宋"/>
                <w:b/>
                <w:bCs/>
                <w:sz w:val="24"/>
                <w:szCs w:val="24"/>
                <w:highlight w:val="none"/>
                <w:lang w:val="zh-CN" w:bidi="zh-CN"/>
              </w:rPr>
            </w:pPr>
          </w:p>
        </w:tc>
      </w:tr>
      <w:tr w14:paraId="7300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40" w:type="dxa"/>
            <w:noWrap w:val="0"/>
            <w:vAlign w:val="center"/>
          </w:tcPr>
          <w:p w14:paraId="66F26F12">
            <w:pPr>
              <w:jc w:val="center"/>
              <w:textAlignment w:val="center"/>
              <w:rPr>
                <w:rFonts w:hint="eastAsia" w:ascii="仿宋" w:hAnsi="仿宋" w:eastAsia="仿宋" w:cs="仿宋"/>
                <w:color w:val="000000"/>
                <w:kern w:val="2"/>
                <w:sz w:val="24"/>
                <w:szCs w:val="24"/>
                <w:highlight w:val="none"/>
              </w:rPr>
            </w:pPr>
          </w:p>
        </w:tc>
        <w:tc>
          <w:tcPr>
            <w:tcW w:w="1980" w:type="dxa"/>
            <w:noWrap w:val="0"/>
            <w:vAlign w:val="center"/>
          </w:tcPr>
          <w:p w14:paraId="23EAC0FE">
            <w:pPr>
              <w:jc w:val="center"/>
              <w:textAlignment w:val="center"/>
              <w:rPr>
                <w:rFonts w:hint="eastAsia" w:ascii="仿宋" w:hAnsi="仿宋" w:eastAsia="仿宋" w:cs="仿宋"/>
                <w:color w:val="000000"/>
                <w:kern w:val="2"/>
                <w:sz w:val="24"/>
                <w:szCs w:val="24"/>
                <w:highlight w:val="none"/>
              </w:rPr>
            </w:pPr>
          </w:p>
        </w:tc>
        <w:tc>
          <w:tcPr>
            <w:tcW w:w="1395" w:type="dxa"/>
            <w:noWrap w:val="0"/>
            <w:vAlign w:val="center"/>
          </w:tcPr>
          <w:p w14:paraId="69924630">
            <w:pPr>
              <w:jc w:val="center"/>
              <w:textAlignment w:val="center"/>
              <w:rPr>
                <w:rFonts w:hint="eastAsia" w:ascii="仿宋" w:hAnsi="仿宋" w:eastAsia="仿宋" w:cs="仿宋"/>
                <w:color w:val="000000"/>
                <w:kern w:val="2"/>
                <w:sz w:val="24"/>
                <w:szCs w:val="24"/>
                <w:highlight w:val="none"/>
              </w:rPr>
            </w:pPr>
          </w:p>
        </w:tc>
        <w:tc>
          <w:tcPr>
            <w:tcW w:w="1020" w:type="dxa"/>
            <w:noWrap w:val="0"/>
            <w:vAlign w:val="center"/>
          </w:tcPr>
          <w:p w14:paraId="4A6DF122">
            <w:pPr>
              <w:jc w:val="center"/>
              <w:textAlignment w:val="center"/>
              <w:rPr>
                <w:rFonts w:hint="eastAsia" w:ascii="仿宋" w:hAnsi="仿宋" w:eastAsia="仿宋" w:cs="仿宋"/>
                <w:color w:val="000000"/>
                <w:kern w:val="2"/>
                <w:sz w:val="24"/>
                <w:szCs w:val="24"/>
                <w:highlight w:val="none"/>
              </w:rPr>
            </w:pPr>
          </w:p>
        </w:tc>
        <w:tc>
          <w:tcPr>
            <w:tcW w:w="972" w:type="dxa"/>
            <w:noWrap w:val="0"/>
            <w:vAlign w:val="center"/>
          </w:tcPr>
          <w:p w14:paraId="5B2A4803">
            <w:pPr>
              <w:jc w:val="center"/>
              <w:textAlignment w:val="center"/>
              <w:rPr>
                <w:rFonts w:hint="eastAsia" w:ascii="仿宋" w:hAnsi="仿宋" w:eastAsia="仿宋" w:cs="仿宋"/>
                <w:color w:val="000000"/>
                <w:kern w:val="2"/>
                <w:sz w:val="24"/>
                <w:szCs w:val="24"/>
                <w:highlight w:val="none"/>
              </w:rPr>
            </w:pPr>
          </w:p>
        </w:tc>
        <w:tc>
          <w:tcPr>
            <w:tcW w:w="1170" w:type="dxa"/>
            <w:noWrap/>
            <w:vAlign w:val="center"/>
          </w:tcPr>
          <w:p w14:paraId="60E64EFA">
            <w:pPr>
              <w:jc w:val="center"/>
              <w:textAlignment w:val="center"/>
              <w:rPr>
                <w:rFonts w:hint="eastAsia" w:ascii="仿宋" w:hAnsi="仿宋" w:eastAsia="仿宋" w:cs="仿宋"/>
                <w:color w:val="000000"/>
                <w:sz w:val="24"/>
                <w:szCs w:val="24"/>
                <w:highlight w:val="none"/>
                <w:lang w:val="zh-CN" w:bidi="ar"/>
              </w:rPr>
            </w:pPr>
          </w:p>
        </w:tc>
        <w:tc>
          <w:tcPr>
            <w:tcW w:w="1170" w:type="dxa"/>
            <w:noWrap/>
            <w:vAlign w:val="center"/>
          </w:tcPr>
          <w:p w14:paraId="1E1C168A">
            <w:pPr>
              <w:autoSpaceDE w:val="0"/>
              <w:autoSpaceDN w:val="0"/>
              <w:spacing w:line="340" w:lineRule="exact"/>
              <w:jc w:val="center"/>
              <w:rPr>
                <w:rFonts w:hint="eastAsia" w:ascii="仿宋" w:hAnsi="仿宋" w:eastAsia="仿宋" w:cs="仿宋"/>
                <w:b/>
                <w:bCs/>
                <w:sz w:val="24"/>
                <w:szCs w:val="24"/>
                <w:highlight w:val="none"/>
                <w:lang w:val="zh-CN" w:bidi="zh-CN"/>
              </w:rPr>
            </w:pPr>
          </w:p>
        </w:tc>
        <w:tc>
          <w:tcPr>
            <w:tcW w:w="1172" w:type="dxa"/>
            <w:noWrap/>
            <w:vAlign w:val="center"/>
          </w:tcPr>
          <w:p w14:paraId="44DE8157">
            <w:pPr>
              <w:autoSpaceDE w:val="0"/>
              <w:autoSpaceDN w:val="0"/>
              <w:spacing w:line="340" w:lineRule="exact"/>
              <w:jc w:val="center"/>
              <w:rPr>
                <w:rFonts w:hint="eastAsia" w:ascii="仿宋" w:hAnsi="仿宋" w:eastAsia="仿宋" w:cs="仿宋"/>
                <w:b/>
                <w:bCs/>
                <w:sz w:val="24"/>
                <w:szCs w:val="24"/>
                <w:highlight w:val="none"/>
                <w:lang w:val="zh-CN" w:bidi="zh-CN"/>
              </w:rPr>
            </w:pPr>
          </w:p>
        </w:tc>
      </w:tr>
      <w:tr w14:paraId="56C20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719" w:type="dxa"/>
            <w:gridSpan w:val="8"/>
            <w:noWrap w:val="0"/>
            <w:vAlign w:val="center"/>
          </w:tcPr>
          <w:p w14:paraId="48F7CF15">
            <w:pPr>
              <w:spacing w:line="340" w:lineRule="exact"/>
              <w:jc w:val="center"/>
              <w:textAlignment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合计金额：大写：</w:t>
            </w:r>
            <w:r>
              <w:rPr>
                <w:rFonts w:hint="eastAsia" w:ascii="仿宋" w:hAnsi="仿宋" w:eastAsia="仿宋" w:cs="仿宋"/>
                <w:b/>
                <w:bCs/>
                <w:sz w:val="24"/>
                <w:szCs w:val="24"/>
                <w:highlight w:val="none"/>
                <w:u w:val="single"/>
              </w:rPr>
              <w:t xml:space="preserve">             </w:t>
            </w: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u w:val="single"/>
              </w:rPr>
              <w:t xml:space="preserve">               </w:t>
            </w:r>
            <w:r>
              <w:rPr>
                <w:rFonts w:hint="eastAsia" w:ascii="仿宋" w:hAnsi="仿宋" w:eastAsia="仿宋" w:cs="仿宋"/>
                <w:b/>
                <w:bCs/>
                <w:sz w:val="24"/>
                <w:szCs w:val="24"/>
                <w:highlight w:val="none"/>
              </w:rPr>
              <w:t>）</w:t>
            </w:r>
          </w:p>
        </w:tc>
      </w:tr>
    </w:tbl>
    <w:p w14:paraId="4596F4D8">
      <w:pPr>
        <w:widowControl w:val="0"/>
        <w:autoSpaceDE w:val="0"/>
        <w:autoSpaceDN w:val="0"/>
        <w:spacing w:line="440" w:lineRule="exact"/>
        <w:ind w:firstLine="482" w:firstLineChars="200"/>
        <w:rPr>
          <w:rFonts w:hint="eastAsia" w:ascii="仿宋" w:hAnsi="仿宋" w:eastAsia="仿宋" w:cs="仿宋"/>
          <w:b/>
          <w:bCs/>
          <w:sz w:val="24"/>
          <w:szCs w:val="24"/>
          <w:highlight w:val="none"/>
          <w:lang w:val="zh-CN" w:bidi="zh-CN"/>
        </w:rPr>
      </w:pPr>
      <w:r>
        <w:rPr>
          <w:rFonts w:hint="eastAsia" w:ascii="仿宋" w:hAnsi="仿宋" w:eastAsia="仿宋" w:cs="仿宋"/>
          <w:b/>
          <w:bCs/>
          <w:sz w:val="24"/>
          <w:szCs w:val="24"/>
          <w:highlight w:val="none"/>
          <w:lang w:val="zh-CN" w:bidi="zh-CN"/>
        </w:rPr>
        <w:t>注：清单数量为模拟量，以甲方实际需求为准，按实结算。乙方需无条件配合甲方采购需求，不得以合同签订数量要求甲方采购。含税价格随国家税率调整而调整。报价以人民币为结算币种，包括</w:t>
      </w:r>
      <w:r>
        <w:rPr>
          <w:rFonts w:hint="eastAsia" w:ascii="仿宋" w:hAnsi="仿宋" w:eastAsia="仿宋" w:cs="仿宋"/>
          <w:b/>
          <w:bCs/>
          <w:sz w:val="24"/>
          <w:szCs w:val="24"/>
          <w:highlight w:val="none"/>
          <w:lang w:val="en-US" w:bidi="zh-CN"/>
        </w:rPr>
        <w:t>投标</w:t>
      </w:r>
      <w:r>
        <w:rPr>
          <w:rFonts w:hint="eastAsia" w:ascii="仿宋" w:hAnsi="仿宋" w:eastAsia="仿宋" w:cs="仿宋"/>
          <w:b/>
          <w:bCs/>
          <w:sz w:val="24"/>
          <w:szCs w:val="24"/>
          <w:highlight w:val="none"/>
          <w:lang w:val="zh-CN" w:bidi="zh-CN"/>
        </w:rPr>
        <w:t>人完成本项目范围</w:t>
      </w:r>
      <w:r>
        <w:rPr>
          <w:rFonts w:hint="eastAsia" w:ascii="仿宋" w:hAnsi="仿宋" w:eastAsia="仿宋" w:cs="仿宋"/>
          <w:b/>
          <w:bCs/>
          <w:sz w:val="24"/>
          <w:szCs w:val="24"/>
          <w:highlight w:val="none"/>
          <w:lang w:val="en-US" w:bidi="zh-CN"/>
        </w:rPr>
        <w:t>内</w:t>
      </w:r>
      <w:r>
        <w:rPr>
          <w:rFonts w:hint="eastAsia" w:ascii="仿宋" w:hAnsi="仿宋" w:eastAsia="仿宋" w:cs="仿宋"/>
          <w:b/>
          <w:bCs/>
          <w:sz w:val="24"/>
          <w:szCs w:val="24"/>
          <w:highlight w:val="none"/>
          <w:lang w:val="zh-CN" w:bidi="zh-CN"/>
        </w:rPr>
        <w:t>全部工作的所有费用，以上价格包括材料本身价格、包装费、运输费(至施工现场)、装卸费、保险费、利润、税金、政策性文件规定及合同包含的所有风险、责任等各项应有费用。</w:t>
      </w:r>
    </w:p>
    <w:p w14:paraId="68972775">
      <w:pPr>
        <w:widowControl w:val="0"/>
        <w:spacing w:line="440" w:lineRule="exact"/>
        <w:ind w:firstLine="482" w:firstLineChars="200"/>
        <w:rPr>
          <w:rFonts w:hint="eastAsia" w:ascii="仿宋" w:hAnsi="仿宋" w:eastAsia="仿宋" w:cs="仿宋"/>
          <w:sz w:val="24"/>
          <w:szCs w:val="24"/>
          <w:highlight w:val="none"/>
        </w:rPr>
      </w:pPr>
      <w:r>
        <w:rPr>
          <w:rFonts w:hint="eastAsia" w:ascii="仿宋" w:hAnsi="仿宋" w:eastAsia="仿宋" w:cs="仿宋"/>
          <w:b/>
          <w:bCs/>
          <w:sz w:val="24"/>
          <w:szCs w:val="24"/>
          <w:highlight w:val="none"/>
        </w:rPr>
        <w:t>三、供货时间、地点和方式</w:t>
      </w:r>
    </w:p>
    <w:p w14:paraId="03FC8E61">
      <w:pPr>
        <w:widowControl w:val="0"/>
        <w:spacing w:line="440" w:lineRule="exact"/>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1、交货安装期：设备供货时间按甲方实际施工进度确定，在收到甲方采购清单后</w:t>
      </w:r>
      <w:r>
        <w:rPr>
          <w:rFonts w:hint="eastAsia" w:ascii="仿宋" w:hAnsi="仿宋" w:eastAsia="仿宋" w:cs="仿宋"/>
          <w:b/>
          <w:bCs/>
          <w:sz w:val="24"/>
          <w:szCs w:val="24"/>
          <w:highlight w:val="none"/>
          <w:lang w:val="en-US" w:eastAsia="zh-CN"/>
        </w:rPr>
        <w:t>15</w:t>
      </w:r>
      <w:r>
        <w:rPr>
          <w:rFonts w:hint="eastAsia" w:ascii="仿宋" w:hAnsi="仿宋" w:eastAsia="仿宋" w:cs="仿宋"/>
          <w:b/>
          <w:bCs/>
          <w:sz w:val="24"/>
          <w:szCs w:val="24"/>
          <w:highlight w:val="none"/>
        </w:rPr>
        <w:t>日历天内完成设备供货。</w:t>
      </w:r>
    </w:p>
    <w:p w14:paraId="652FA058">
      <w:pPr>
        <w:widowControl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、交货地点：甲方指定地点。</w:t>
      </w:r>
    </w:p>
    <w:p w14:paraId="6493497C">
      <w:pPr>
        <w:widowControl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、交货方式：</w:t>
      </w:r>
      <w:r>
        <w:rPr>
          <w:rFonts w:hint="eastAsia" w:ascii="仿宋" w:hAnsi="仿宋" w:eastAsia="仿宋" w:cs="仿宋"/>
          <w:snapToGrid w:val="0"/>
          <w:sz w:val="24"/>
          <w:szCs w:val="24"/>
          <w:highlight w:val="none"/>
        </w:rPr>
        <w:t>货到甲方指定地点，甲方验收认可后甲乙双方签订书面交货单。</w:t>
      </w:r>
    </w:p>
    <w:p w14:paraId="512B8CFD">
      <w:pPr>
        <w:widowControl w:val="0"/>
        <w:spacing w:line="440" w:lineRule="exact"/>
        <w:ind w:firstLine="482" w:firstLineChars="200"/>
        <w:rPr>
          <w:rFonts w:hint="eastAsia" w:ascii="仿宋" w:hAnsi="仿宋" w:eastAsia="仿宋" w:cs="仿宋"/>
          <w:b/>
          <w:bCs/>
          <w:sz w:val="24"/>
          <w:szCs w:val="24"/>
          <w:highlight w:val="none"/>
        </w:rPr>
      </w:pPr>
      <w:bookmarkStart w:id="393" w:name="_Toc468429888"/>
      <w:r>
        <w:rPr>
          <w:rFonts w:hint="eastAsia" w:ascii="仿宋" w:hAnsi="仿宋" w:eastAsia="仿宋" w:cs="仿宋"/>
          <w:b/>
          <w:bCs/>
          <w:sz w:val="24"/>
          <w:szCs w:val="24"/>
          <w:highlight w:val="none"/>
        </w:rPr>
        <w:t>四、质保期和</w:t>
      </w:r>
      <w:bookmarkEnd w:id="393"/>
      <w:r>
        <w:rPr>
          <w:rFonts w:hint="eastAsia" w:ascii="仿宋" w:hAnsi="仿宋" w:eastAsia="仿宋" w:cs="仿宋"/>
          <w:b/>
          <w:bCs/>
          <w:sz w:val="24"/>
          <w:szCs w:val="24"/>
          <w:highlight w:val="none"/>
        </w:rPr>
        <w:t>质保金</w:t>
      </w:r>
    </w:p>
    <w:p w14:paraId="03ABCE18">
      <w:pPr>
        <w:widowControl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1、质保期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年，自材料验收合格之日起计。</w:t>
      </w:r>
    </w:p>
    <w:p w14:paraId="3702E55B">
      <w:pPr>
        <w:widowControl w:val="0"/>
        <w:spacing w:line="440" w:lineRule="exact"/>
        <w:ind w:firstLine="480" w:firstLineChars="200"/>
        <w:rPr>
          <w:rFonts w:hint="eastAsia" w:ascii="仿宋" w:hAnsi="仿宋" w:eastAsia="仿宋" w:cs="仿宋"/>
          <w:snapToGrid w:val="0"/>
          <w:color w:val="000000"/>
          <w:sz w:val="24"/>
          <w:szCs w:val="24"/>
          <w:highlight w:val="none"/>
        </w:rPr>
      </w:pPr>
      <w:r>
        <w:rPr>
          <w:rFonts w:hint="eastAsia" w:ascii="仿宋" w:hAnsi="仿宋" w:eastAsia="仿宋" w:cs="仿宋"/>
          <w:snapToGrid w:val="0"/>
          <w:color w:val="000000"/>
          <w:sz w:val="24"/>
          <w:szCs w:val="24"/>
          <w:highlight w:val="none"/>
        </w:rPr>
        <w:t>2、质保金为合同价的</w:t>
      </w:r>
      <w:r>
        <w:rPr>
          <w:rFonts w:hint="eastAsia" w:ascii="仿宋" w:hAnsi="仿宋" w:eastAsia="仿宋" w:cs="仿宋"/>
          <w:snapToGrid w:val="0"/>
          <w:color w:val="000000"/>
          <w:sz w:val="24"/>
          <w:szCs w:val="24"/>
          <w:highlight w:val="none"/>
          <w:u w:val="single"/>
        </w:rPr>
        <w:t xml:space="preserve">  1.5%  </w:t>
      </w:r>
      <w:r>
        <w:rPr>
          <w:rFonts w:hint="eastAsia" w:ascii="仿宋" w:hAnsi="仿宋" w:eastAsia="仿宋" w:cs="仿宋"/>
          <w:snapToGrid w:val="0"/>
          <w:color w:val="000000"/>
          <w:sz w:val="24"/>
          <w:szCs w:val="24"/>
          <w:highlight w:val="none"/>
        </w:rPr>
        <w:t>（质量保证金在质保期满且质量无问题后一个月内无息退还）。</w:t>
      </w:r>
    </w:p>
    <w:p w14:paraId="3090B13D">
      <w:pPr>
        <w:widowControl w:val="0"/>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3、甲方在乙方出现以下情况之一时，将视情况扣除（或部分扣除）质量保证金：</w:t>
      </w:r>
    </w:p>
    <w:p w14:paraId="2D462EB6">
      <w:pPr>
        <w:widowControl w:val="0"/>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①在质保期内，乙方没有提供上门维修的，每次扣除10%的质量保证金。</w:t>
      </w:r>
    </w:p>
    <w:p w14:paraId="608BDAAC">
      <w:pPr>
        <w:widowControl w:val="0"/>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②在质保期内，乙方没有在承诺的售后服务时间内上门服务的，每次扣除20%的质量保证金。</w:t>
      </w:r>
    </w:p>
    <w:p w14:paraId="6EDB0934">
      <w:pPr>
        <w:widowControl w:val="0"/>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③在质保期内，乙方没有在承诺的售后服务时间内修好设备，又没有提供备品、备件等措施的，每次扣除20%的质量保证金。</w:t>
      </w:r>
    </w:p>
    <w:p w14:paraId="3616BADA">
      <w:pPr>
        <w:widowControl w:val="0"/>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④在质保期内，乙方以各种理由乱收费的，按收费额的5倍扣除质量保证金，质保金不足部分由乙方在3日内补足。</w:t>
      </w:r>
    </w:p>
    <w:p w14:paraId="732CC247">
      <w:pPr>
        <w:widowControl w:val="0"/>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⑤在质保期内，乙方上门维修没有出具和填写原厂维修单并由用户签字的，每次扣除10%的质量保证金。</w:t>
      </w:r>
    </w:p>
    <w:p w14:paraId="6AA6E71E">
      <w:pPr>
        <w:widowControl w:val="0"/>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⑥质保期满后甲方对乙方的售后服务情况进行考核，根据考核结果结算质量保证金。</w:t>
      </w:r>
    </w:p>
    <w:p w14:paraId="6823A6E2">
      <w:pPr>
        <w:widowControl w:val="0"/>
        <w:autoSpaceDE w:val="0"/>
        <w:autoSpaceDN w:val="0"/>
        <w:spacing w:line="440" w:lineRule="exact"/>
        <w:ind w:firstLine="482" w:firstLineChars="200"/>
        <w:rPr>
          <w:rFonts w:hint="eastAsia" w:ascii="仿宋" w:hAnsi="仿宋" w:eastAsia="仿宋" w:cs="仿宋"/>
          <w:b/>
          <w:bCs/>
          <w:sz w:val="24"/>
          <w:szCs w:val="24"/>
          <w:highlight w:val="none"/>
          <w:lang w:val="zh-CN" w:bidi="zh-CN"/>
        </w:rPr>
      </w:pPr>
      <w:r>
        <w:rPr>
          <w:rFonts w:hint="eastAsia" w:ascii="仿宋" w:hAnsi="仿宋" w:eastAsia="仿宋" w:cs="仿宋"/>
          <w:b/>
          <w:bCs/>
          <w:sz w:val="24"/>
          <w:szCs w:val="24"/>
          <w:highlight w:val="none"/>
          <w:lang w:val="zh-CN" w:bidi="zh-CN"/>
        </w:rPr>
        <w:t>五、货款结算：</w:t>
      </w:r>
    </w:p>
    <w:p w14:paraId="1BC7B7DC">
      <w:pPr>
        <w:widowControl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1.履约保证金：</w:t>
      </w:r>
      <w:r>
        <w:rPr>
          <w:rFonts w:hint="eastAsia" w:ascii="仿宋" w:hAnsi="仿宋" w:eastAsia="仿宋" w:cs="仿宋"/>
          <w:color w:val="000000"/>
          <w:sz w:val="24"/>
          <w:szCs w:val="24"/>
          <w:highlight w:val="none"/>
        </w:rPr>
        <w:t>合同签订前，乙方以</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形式向甲方提交合同金额</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%的履约保证金，即人民币</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元。待合同到期后一月内，无息退还。</w:t>
      </w:r>
    </w:p>
    <w:p w14:paraId="620F3ABF">
      <w:pPr>
        <w:widowControl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2.付款时间：</w:t>
      </w:r>
      <w:r>
        <w:rPr>
          <w:rFonts w:hint="eastAsia" w:ascii="仿宋" w:hAnsi="仿宋" w:eastAsia="仿宋" w:cs="仿宋"/>
          <w:color w:val="auto"/>
          <w:sz w:val="24"/>
          <w:szCs w:val="24"/>
          <w:highlight w:val="none"/>
        </w:rPr>
        <w:t>合同生效且下单后，甲方付给乙方</w:t>
      </w:r>
      <w:r>
        <w:rPr>
          <w:rFonts w:hint="eastAsia" w:ascii="仿宋" w:hAnsi="仿宋" w:eastAsia="仿宋" w:cs="仿宋"/>
          <w:color w:val="auto"/>
          <w:sz w:val="24"/>
          <w:szCs w:val="24"/>
          <w:highlight w:val="none"/>
          <w:lang w:val="en-US" w:eastAsia="zh-CN"/>
        </w:rPr>
        <w:t>合同价的20%作为预付款</w:t>
      </w:r>
      <w:r>
        <w:rPr>
          <w:rFonts w:hint="eastAsia" w:ascii="仿宋" w:hAnsi="仿宋" w:eastAsia="仿宋" w:cs="仿宋"/>
          <w:color w:val="auto"/>
          <w:sz w:val="24"/>
          <w:szCs w:val="24"/>
          <w:highlight w:val="none"/>
        </w:rPr>
        <w:t>，交付时</w:t>
      </w:r>
      <w:r>
        <w:rPr>
          <w:rFonts w:hint="eastAsia" w:ascii="仿宋" w:hAnsi="仿宋" w:eastAsia="仿宋" w:cs="仿宋"/>
          <w:color w:val="auto"/>
          <w:sz w:val="24"/>
          <w:szCs w:val="24"/>
          <w:highlight w:val="none"/>
          <w:lang w:val="en-US" w:eastAsia="zh-CN"/>
        </w:rPr>
        <w:t>支付合同价的30%</w:t>
      </w:r>
      <w:r>
        <w:rPr>
          <w:rFonts w:hint="eastAsia" w:ascii="仿宋" w:hAnsi="仿宋" w:eastAsia="仿宋" w:cs="仿宋"/>
          <w:color w:val="auto"/>
          <w:sz w:val="24"/>
          <w:szCs w:val="24"/>
          <w:highlight w:val="none"/>
        </w:rPr>
        <w:t>，设备安装完毕验收合格后三十日内</w:t>
      </w:r>
      <w:r>
        <w:rPr>
          <w:rFonts w:hint="eastAsia" w:ascii="仿宋" w:hAnsi="仿宋" w:eastAsia="仿宋" w:cs="仿宋"/>
          <w:color w:val="auto"/>
          <w:sz w:val="24"/>
          <w:szCs w:val="24"/>
          <w:highlight w:val="none"/>
          <w:lang w:val="en-US" w:eastAsia="zh-CN"/>
        </w:rPr>
        <w:t>支付合同价的</w:t>
      </w:r>
      <w:r>
        <w:rPr>
          <w:rFonts w:hint="eastAsia" w:ascii="仿宋" w:hAnsi="仿宋" w:eastAsia="仿宋" w:cs="仿宋"/>
          <w:color w:val="auto"/>
          <w:sz w:val="24"/>
          <w:szCs w:val="24"/>
          <w:highlight w:val="none"/>
        </w:rPr>
        <w:t>48.5% ，</w:t>
      </w:r>
      <w:r>
        <w:rPr>
          <w:rFonts w:hint="eastAsia" w:ascii="仿宋" w:hAnsi="仿宋" w:eastAsia="仿宋" w:cs="仿宋"/>
          <w:color w:val="auto"/>
          <w:sz w:val="24"/>
          <w:szCs w:val="24"/>
          <w:highlight w:val="none"/>
          <w:lang w:val="en-US" w:eastAsia="zh-CN"/>
        </w:rPr>
        <w:t>剩余合同价的</w:t>
      </w:r>
      <w:r>
        <w:rPr>
          <w:rFonts w:hint="eastAsia" w:ascii="仿宋" w:hAnsi="仿宋" w:eastAsia="仿宋" w:cs="仿宋"/>
          <w:color w:val="auto"/>
          <w:sz w:val="24"/>
          <w:szCs w:val="24"/>
          <w:highlight w:val="none"/>
        </w:rPr>
        <w:t>1.5%作为质保金，质保期满后一月内付清（无息）。</w:t>
      </w:r>
    </w:p>
    <w:p w14:paraId="14C9DFA1">
      <w:pPr>
        <w:widowControl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3.结算方式：采用银行电汇结算方式，未经乙方书面授权，甲方不得以现金形式将货款交与个人结算。否则应自行承担相关责任，由此给乙方造成损失的，甲方应予赔偿。</w:t>
      </w:r>
    </w:p>
    <w:p w14:paraId="6ACA7549">
      <w:pPr>
        <w:widowControl w:val="0"/>
        <w:spacing w:line="440" w:lineRule="exact"/>
        <w:ind w:firstLine="480" w:firstLineChars="200"/>
        <w:rPr>
          <w:rFonts w:hint="eastAsia" w:ascii="仿宋" w:hAnsi="仿宋" w:eastAsia="仿宋" w:cs="仿宋"/>
          <w:sz w:val="24"/>
          <w:szCs w:val="24"/>
          <w:highlight w:val="none"/>
          <w:u w:val="single"/>
          <w:lang w:val="zh-CN" w:bidi="zh-CN"/>
        </w:rPr>
      </w:pPr>
      <w:r>
        <w:rPr>
          <w:rFonts w:hint="eastAsia" w:ascii="仿宋" w:hAnsi="仿宋" w:eastAsia="仿宋" w:cs="仿宋"/>
          <w:sz w:val="24"/>
          <w:szCs w:val="24"/>
          <w:highlight w:val="none"/>
        </w:rPr>
        <w:t>4.本次招标数量为暂定数量，最终数量按实际发生的数量进行最终结算。</w:t>
      </w:r>
    </w:p>
    <w:p w14:paraId="54177D39">
      <w:pPr>
        <w:widowControl w:val="0"/>
        <w:spacing w:line="440" w:lineRule="exact"/>
        <w:ind w:firstLine="482" w:firstLineChars="200"/>
        <w:rPr>
          <w:rFonts w:hint="eastAsia" w:ascii="仿宋" w:hAnsi="仿宋" w:eastAsia="仿宋" w:cs="仿宋"/>
          <w:sz w:val="24"/>
          <w:szCs w:val="24"/>
          <w:highlight w:val="none"/>
        </w:rPr>
      </w:pPr>
      <w:r>
        <w:rPr>
          <w:rFonts w:hint="eastAsia" w:ascii="仿宋" w:hAnsi="仿宋" w:eastAsia="仿宋" w:cs="仿宋"/>
          <w:b/>
          <w:bCs/>
          <w:sz w:val="24"/>
          <w:szCs w:val="24"/>
          <w:highlight w:val="none"/>
        </w:rPr>
        <w:t>六、收货及验货</w:t>
      </w:r>
    </w:p>
    <w:p w14:paraId="50D88E54">
      <w:pPr>
        <w:widowControl w:val="0"/>
        <w:spacing w:line="440" w:lineRule="exact"/>
        <w:ind w:firstLine="480" w:firstLineChars="200"/>
        <w:rPr>
          <w:rFonts w:hint="eastAsia" w:ascii="仿宋" w:hAnsi="仿宋" w:eastAsia="仿宋" w:cs="仿宋"/>
          <w:sz w:val="24"/>
          <w:szCs w:val="24"/>
          <w:highlight w:val="none"/>
        </w:rPr>
      </w:pPr>
      <w:bookmarkStart w:id="394" w:name="_Hlk148598791"/>
      <w:r>
        <w:rPr>
          <w:rFonts w:hint="eastAsia" w:ascii="仿宋" w:hAnsi="仿宋" w:eastAsia="仿宋" w:cs="仿宋"/>
          <w:sz w:val="24"/>
          <w:szCs w:val="24"/>
          <w:highlight w:val="none"/>
        </w:rPr>
        <w:t>1、合同货物到达指定地点后，甲方将在当天组织数量、外观等初步验收，初步验收不合格的不予签收。十五日内进行质量检验，如有异议，及时通知乙方。</w:t>
      </w:r>
    </w:p>
    <w:p w14:paraId="1D2E9A5E">
      <w:pPr>
        <w:widowControl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2、乙方交货前应对产品作出全面检查和对验收文件进行整理，并列出清单，作为甲方收货验收和使用的技术条件依据，检验的结果应随货物交甲方。</w:t>
      </w:r>
    </w:p>
    <w:p w14:paraId="1EDA51CE">
      <w:pPr>
        <w:widowControl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3、对技术复杂的货物，乙方应自费派技术人员参加检验。如果乙方没有派人参加检验，甲方有权自行进行检验，其检验结果应视为乙方已经认可。验收完毕后作出验收结果报告验收费用由乙方负责。</w:t>
      </w:r>
    </w:p>
    <w:p w14:paraId="35BE5AAB">
      <w:pPr>
        <w:widowControl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4、在检验过程中，如果发现由乙方责任引起的包装损坏或有其他质量、数量上的问题。双方代表应在送货单上签字确认，以作为乙方处理或甲方向乙方索赔的依据。</w:t>
      </w:r>
    </w:p>
    <w:bookmarkEnd w:id="394"/>
    <w:p w14:paraId="77778EE7">
      <w:pPr>
        <w:widowControl w:val="0"/>
        <w:spacing w:line="440" w:lineRule="exact"/>
        <w:ind w:firstLine="482" w:firstLineChars="200"/>
        <w:rPr>
          <w:rFonts w:hint="eastAsia" w:ascii="仿宋" w:hAnsi="仿宋" w:eastAsia="仿宋" w:cs="仿宋"/>
          <w:b/>
          <w:bCs/>
          <w:sz w:val="24"/>
          <w:szCs w:val="24"/>
          <w:highlight w:val="none"/>
        </w:rPr>
      </w:pPr>
      <w:bookmarkStart w:id="395" w:name="_Toc468429892"/>
      <w:r>
        <w:rPr>
          <w:rFonts w:hint="eastAsia" w:ascii="仿宋" w:hAnsi="仿宋" w:eastAsia="仿宋" w:cs="仿宋"/>
          <w:b/>
          <w:bCs/>
          <w:sz w:val="24"/>
          <w:szCs w:val="24"/>
          <w:highlight w:val="none"/>
        </w:rPr>
        <w:t>七、质量保证</w:t>
      </w:r>
      <w:bookmarkEnd w:id="395"/>
    </w:p>
    <w:p w14:paraId="18F258B8">
      <w:pPr>
        <w:widowControl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1、乙方指派</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为本项目合同执行期内负责人，身份证号：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，联系方式：</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。合同执行期间内不得更换项目负责人，如特殊情况需更换的，应经甲方确认同意。</w:t>
      </w:r>
    </w:p>
    <w:p w14:paraId="6BA13969">
      <w:pPr>
        <w:widowControl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2、乙方提供的产品必须是符合行业标准。有国家标准的，则按照中华人民共和国有关部门颁发的最新国家标准执行，无国家标准的，按普遍认可的国内行业标准或甲方认可的其他国家的权威标准。</w:t>
      </w:r>
    </w:p>
    <w:p w14:paraId="2B2B55A0">
      <w:pPr>
        <w:widowControl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3、乙方按照</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标准进行生产。乙方按国家或行业标准进行“质量三包”承诺。</w:t>
      </w:r>
    </w:p>
    <w:p w14:paraId="3FD52710">
      <w:pPr>
        <w:widowControl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4、如发生所供产品与合同不符，甲方有权拒收或退货，由此产生的一切责任和后果由乙方承担。</w:t>
      </w:r>
    </w:p>
    <w:p w14:paraId="5E448901">
      <w:pPr>
        <w:widowControl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5、乙方提供的所有货物要保证不存在版权等归属问题，一旦有任何版权等问题争议，由乙方全权负责，和甲方无任何责任关系。</w:t>
      </w:r>
    </w:p>
    <w:p w14:paraId="63ECE4E9">
      <w:pPr>
        <w:widowControl w:val="0"/>
        <w:spacing w:line="440" w:lineRule="exact"/>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八、货物包装、发货及运输及安全责任</w:t>
      </w:r>
    </w:p>
    <w:p w14:paraId="4E6D710D">
      <w:pPr>
        <w:widowControl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乙方应在货物发运前对其进行满足运输距离、防潮、防震、防锈和防破损、装卸等要求包装，以保证货物安全运达甲方指定地点。乙方应在每件包装箱上标注下列标记：1）收货人；2）产品名称；3）甲方采购清单；4）外形尺寸（长*宽*高），以厘米为计算单位；5）毛重、净重（公斤）；6）乙方应根据货物特点，在包装箱上标注“小心轻放”、“请勿倒置”、“防潮”等字样和吊装标记。</w:t>
      </w:r>
    </w:p>
    <w:p w14:paraId="4C3E22C9">
      <w:pPr>
        <w:widowControl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2、产品合格证、使用说明书、质量检验证明书、国家或行业标准等其他技术材料，随配附件和工具以及清单一并附于货物内。</w:t>
      </w:r>
    </w:p>
    <w:p w14:paraId="5D68A2EB">
      <w:pPr>
        <w:widowControl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3、乙方在货物发运手续办理完毕后24小时内或货到甲方48小时前通知甲方，以准备接货。</w:t>
      </w:r>
    </w:p>
    <w:p w14:paraId="64E28C17">
      <w:pPr>
        <w:widowControl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乙方承担货物送达并堆放至指定地点前包括运输、卸载过程中的一切安全责任。因运输需要而采取捆绑、装箱等技术措施的，货物到达甲方指定地点后，应由乙方予以解除捆绑、装箱等措施，并承担解除过程中所有的安全责任。</w:t>
      </w:r>
    </w:p>
    <w:p w14:paraId="72432150">
      <w:pPr>
        <w:widowControl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5、货物不得套装，如发现套装运输，甲方可拒绝收货，一切后果由乙方承担。</w:t>
      </w:r>
    </w:p>
    <w:p w14:paraId="0A73ED1E">
      <w:pPr>
        <w:widowControl w:val="0"/>
        <w:spacing w:line="440" w:lineRule="exact"/>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九、违约责任</w:t>
      </w:r>
    </w:p>
    <w:p w14:paraId="27D921BA">
      <w:pPr>
        <w:widowControl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乙方所交付货物（含必须的备品备件）品种、型号、规格、数量、质量不符合合同规定标准的，甲方有权拒绝接收并限期重新交付或解除合同；此外，甲方有权罚没质保金，并就因此而导致的损害向乙方索赔。对工程质量造成影响和施工返工的，必须承担甲方的直接和间接损失及施工单位返工费。</w:t>
      </w:r>
    </w:p>
    <w:p w14:paraId="00BE25ED">
      <w:pPr>
        <w:widowControl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2、乙方供货质量不符合合同要求的，按该批次货款总额的20%向甲方支付违约金。</w:t>
      </w:r>
    </w:p>
    <w:p w14:paraId="7175EE1C">
      <w:pPr>
        <w:widowControl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乙方逾期交货或其他非甲方原因引起交付延迟的，按逾期交货部分总价和天数计算向甲方支付违约金。（自下单之日起交货期延迟3天内按照交货部分10%的金额支付违约金，交货期延迟3-7天按照交货部分金额的20%支付违约金，交货期延迟7-15天按照交货部分金额的30%支付违约金；如延期15日后乙方仍不能交货，甲方有权因乙方违约终止全部或部分合同，而乙方仍有义务支付上述迟交核定损失金额，并且甲方有权另行采购，采购单价按照浙江省造价信息价格结算，所涉金额在材料款中扣除。）</w:t>
      </w:r>
    </w:p>
    <w:p w14:paraId="06679AE2">
      <w:pPr>
        <w:widowControl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4、乙方不能交货，应向甲方赔偿违约金。违约金按不能交货部分货款的30%计算。甲方中途退货，应向乙方赔偿违约金。违约金计算方式与乙方违约相同。</w:t>
      </w:r>
    </w:p>
    <w:p w14:paraId="21D39313">
      <w:pPr>
        <w:widowControl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5、经甲乙双方协商同意延期交货和经双方友好协商同意退货且无需违约金者不在此例。</w:t>
      </w:r>
    </w:p>
    <w:p w14:paraId="7A01FE87">
      <w:pPr>
        <w:widowControl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6、如果乙方未能在货物交付的同时交付相关技术资料的，则每延迟交一周，支付违约金人民币1000元，不足一周，按一周计算。</w:t>
      </w:r>
    </w:p>
    <w:p w14:paraId="17EA47BB">
      <w:pPr>
        <w:widowControl w:val="0"/>
        <w:spacing w:line="440" w:lineRule="exact"/>
        <w:ind w:firstLine="482" w:firstLineChars="200"/>
        <w:rPr>
          <w:rFonts w:hint="eastAsia" w:ascii="仿宋" w:hAnsi="仿宋" w:eastAsia="仿宋" w:cs="仿宋"/>
          <w:sz w:val="24"/>
          <w:szCs w:val="24"/>
          <w:highlight w:val="none"/>
        </w:rPr>
      </w:pPr>
      <w:r>
        <w:rPr>
          <w:rFonts w:hint="eastAsia" w:ascii="仿宋" w:hAnsi="仿宋" w:eastAsia="仿宋" w:cs="仿宋"/>
          <w:b/>
          <w:bCs/>
          <w:sz w:val="24"/>
          <w:szCs w:val="24"/>
          <w:highlight w:val="none"/>
        </w:rPr>
        <w:t>十、合同终止</w:t>
      </w:r>
    </w:p>
    <w:p w14:paraId="2D01B142">
      <w:pPr>
        <w:widowControl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1、甲方在乙方存在如下违约情况时，有权考虑并提出终止全部或部分合同：</w:t>
      </w:r>
    </w:p>
    <w:p w14:paraId="0D9D5ED2">
      <w:pPr>
        <w:widowControl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1）乙方未能在合同规定期限或甲方同意延长的期限内交付全部或部分货物。</w:t>
      </w:r>
    </w:p>
    <w:p w14:paraId="5D39045D">
      <w:pPr>
        <w:widowControl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2）乙方未能履行合同规定的其他义务。</w:t>
      </w:r>
    </w:p>
    <w:p w14:paraId="1359C418">
      <w:pPr>
        <w:widowControl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3）在发生上述情况后，乙方收到甲方的违约通知后 30 天内未能纠正其过失。</w:t>
      </w:r>
    </w:p>
    <w:p w14:paraId="5E212D21">
      <w:pPr>
        <w:widowControl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2、甲方根据本条第 1 款终止全部或部分合同，甲方可以按其认为合适的条件和方式采购类似未交付部分货物设备。乙方应承担甲方购买类似货物设备的额外费用，但是，乙方应继续执行合同未终止部分。</w:t>
      </w:r>
    </w:p>
    <w:p w14:paraId="6B2567B3">
      <w:pPr>
        <w:widowControl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3、在合同执行期内甲方随机抽取产品送市级以上（含）检测部门对产品质量进行抽检，抽检不合格时，甲方有权终止合同，并且甲方有权另行采购。</w:t>
      </w:r>
    </w:p>
    <w:p w14:paraId="6703FB7C">
      <w:pPr>
        <w:widowControl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4、在甲方提出终止部分合同的情况下，并不解除乙方已交部分货物应负的产品质量责任。</w:t>
      </w:r>
    </w:p>
    <w:p w14:paraId="64A6BB0C">
      <w:pPr>
        <w:widowControl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5、当乙方破产或无清偿能力时，甲方可在任何时候以书面通知乙方终止合同，该终止合同以不损害或影响甲方已采取或将采取补救措施的任何权利为条件。</w:t>
      </w:r>
    </w:p>
    <w:p w14:paraId="7D176D80">
      <w:pPr>
        <w:widowControl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6、合同到期或到达供应量自动解除，不应以货物未供完等理由继续供货。</w:t>
      </w:r>
    </w:p>
    <w:p w14:paraId="337D3372">
      <w:pPr>
        <w:widowControl w:val="0"/>
        <w:spacing w:line="440" w:lineRule="exact"/>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十一、不可抗力事件处理</w:t>
      </w:r>
    </w:p>
    <w:p w14:paraId="28CC0256">
      <w:pPr>
        <w:widowControl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1、在合同有效期内，任何一方因不可抗力事件导致不能履行合同，则合同履行期可延长，其延长期与不可抗力影响期相同。</w:t>
      </w:r>
    </w:p>
    <w:p w14:paraId="1F3E46EA">
      <w:pPr>
        <w:widowControl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2、不可抗力事件发生后，应立即通知对方，并寄送有关权威机构出具的证明。</w:t>
      </w:r>
    </w:p>
    <w:p w14:paraId="22F404E1">
      <w:pPr>
        <w:widowControl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3、不可抗力事件延续120天以上，双方应通过友好协商，确定是否继续履行合同。</w:t>
      </w:r>
    </w:p>
    <w:p w14:paraId="66501E58">
      <w:pPr>
        <w:widowControl w:val="0"/>
        <w:spacing w:line="440" w:lineRule="exact"/>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十二、诉讼</w:t>
      </w:r>
    </w:p>
    <w:p w14:paraId="39C15EEC">
      <w:pPr>
        <w:widowControl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双方在履行合同中所发生的一切争议，应首先通过友好协商解决。如协商不成，可向甲方所在地法院起诉。</w:t>
      </w:r>
    </w:p>
    <w:p w14:paraId="380291AB">
      <w:pPr>
        <w:widowControl w:val="0"/>
        <w:spacing w:line="440" w:lineRule="exact"/>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十三、合同生效及其它</w:t>
      </w:r>
    </w:p>
    <w:p w14:paraId="50C98EEA">
      <w:pPr>
        <w:widowControl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1、合同经双方法定代表人或授权代表签字并盖章后生效。</w:t>
      </w:r>
    </w:p>
    <w:p w14:paraId="7E1A66C9">
      <w:pPr>
        <w:widowControl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2、合同履行中涉及金额和采购内容修改或补充的，须签订补充协议，方可作为主合同不可分割的一部分。</w:t>
      </w:r>
    </w:p>
    <w:p w14:paraId="2FD32024">
      <w:pPr>
        <w:widowControl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3、本合同未尽事宜，遵照《民法典》有关条文履行。</w:t>
      </w:r>
    </w:p>
    <w:p w14:paraId="2B7B59EF">
      <w:pPr>
        <w:widowControl w:val="0"/>
        <w:spacing w:line="440" w:lineRule="exact"/>
        <w:ind w:firstLine="480" w:firstLineChars="200"/>
        <w:rPr>
          <w:rFonts w:hint="eastAsia" w:ascii="仿宋" w:hAnsi="仿宋" w:eastAsia="仿宋" w:cs="仿宋"/>
          <w:b/>
          <w:bCs/>
          <w:sz w:val="24"/>
          <w:szCs w:val="24"/>
          <w:highlight w:val="none"/>
          <w:lang w:val="zh-CN" w:bidi="zh-CN"/>
        </w:rPr>
      </w:pPr>
      <w:r>
        <w:rPr>
          <w:rFonts w:hint="eastAsia" w:ascii="仿宋" w:hAnsi="仿宋" w:eastAsia="仿宋" w:cs="仿宋"/>
          <w:sz w:val="24"/>
          <w:szCs w:val="24"/>
          <w:highlight w:val="none"/>
        </w:rPr>
        <w:t>4、本合同一式</w:t>
      </w:r>
      <w:r>
        <w:rPr>
          <w:rFonts w:hint="eastAsia" w:ascii="仿宋" w:hAnsi="仿宋" w:eastAsia="仿宋" w:cs="仿宋"/>
          <w:sz w:val="24"/>
          <w:szCs w:val="24"/>
          <w:highlight w:val="none"/>
          <w:u w:val="single"/>
        </w:rPr>
        <w:t xml:space="preserve"> 6 </w:t>
      </w:r>
      <w:r>
        <w:rPr>
          <w:rFonts w:hint="eastAsia" w:ascii="仿宋" w:hAnsi="仿宋" w:eastAsia="仿宋" w:cs="仿宋"/>
          <w:sz w:val="24"/>
          <w:szCs w:val="24"/>
          <w:highlight w:val="none"/>
        </w:rPr>
        <w:t>份，具有同等法律效力。甲、乙双方各</w:t>
      </w:r>
      <w:r>
        <w:rPr>
          <w:rFonts w:hint="eastAsia" w:ascii="仿宋" w:hAnsi="仿宋" w:eastAsia="仿宋" w:cs="仿宋"/>
          <w:sz w:val="24"/>
          <w:szCs w:val="24"/>
          <w:highlight w:val="none"/>
          <w:u w:val="single"/>
        </w:rPr>
        <w:t xml:space="preserve"> 3 </w:t>
      </w:r>
      <w:r>
        <w:rPr>
          <w:rFonts w:hint="eastAsia" w:ascii="仿宋" w:hAnsi="仿宋" w:eastAsia="仿宋" w:cs="仿宋"/>
          <w:sz w:val="24"/>
          <w:szCs w:val="24"/>
          <w:highlight w:val="none"/>
        </w:rPr>
        <w:t>份。</w:t>
      </w:r>
      <w:r>
        <w:rPr>
          <w:rFonts w:hint="eastAsia" w:ascii="仿宋" w:hAnsi="仿宋" w:eastAsia="仿宋" w:cs="仿宋"/>
          <w:b/>
          <w:bCs/>
          <w:sz w:val="24"/>
          <w:szCs w:val="24"/>
          <w:highlight w:val="none"/>
          <w:lang w:val="zh-CN" w:bidi="zh-CN"/>
        </w:rPr>
        <w:t>本合同有效期限：</w:t>
      </w:r>
      <w:r>
        <w:rPr>
          <w:rFonts w:hint="eastAsia" w:ascii="仿宋" w:hAnsi="仿宋" w:eastAsia="仿宋" w:cs="仿宋"/>
          <w:b/>
          <w:bCs/>
          <w:sz w:val="24"/>
          <w:szCs w:val="24"/>
          <w:highlight w:val="none"/>
          <w:u w:val="single"/>
          <w:lang w:val="zh-CN" w:bidi="zh-CN"/>
        </w:rPr>
        <w:t xml:space="preserve">     年  月   日至     年  月  日；</w:t>
      </w:r>
      <w:r>
        <w:rPr>
          <w:rFonts w:hint="eastAsia" w:ascii="仿宋" w:hAnsi="仿宋" w:eastAsia="仿宋" w:cs="仿宋"/>
          <w:b/>
          <w:bCs/>
          <w:sz w:val="24"/>
          <w:szCs w:val="24"/>
          <w:highlight w:val="none"/>
          <w:lang w:val="zh-CN" w:bidi="zh-CN"/>
        </w:rPr>
        <w:t>合同未尽事宜，双方友好协商解决；本合同需双方代表签字且甲乙双方单位盖章后生效。</w:t>
      </w:r>
    </w:p>
    <w:p w14:paraId="39EB3A6F">
      <w:pPr>
        <w:pStyle w:val="34"/>
        <w:shd w:val="clear" w:color="auto" w:fill="FFFFFF"/>
        <w:adjustRightInd w:val="0"/>
        <w:snapToGrid w:val="0"/>
        <w:spacing w:line="460" w:lineRule="exact"/>
        <w:ind w:firstLine="480" w:firstLineChars="200"/>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 xml:space="preserve">甲方（盖章）：                          乙方（盖章）： </w:t>
      </w:r>
    </w:p>
    <w:p w14:paraId="304112D0">
      <w:pPr>
        <w:pStyle w:val="34"/>
        <w:shd w:val="clear" w:color="auto" w:fill="FFFFFF"/>
        <w:adjustRightInd w:val="0"/>
        <w:snapToGrid w:val="0"/>
        <w:spacing w:line="460" w:lineRule="exact"/>
        <w:ind w:firstLine="480" w:firstLineChars="200"/>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地址：                                  地址：</w:t>
      </w:r>
    </w:p>
    <w:p w14:paraId="40DBD0D0">
      <w:pPr>
        <w:pStyle w:val="34"/>
        <w:shd w:val="clear" w:color="auto" w:fill="FFFFFF"/>
        <w:adjustRightInd w:val="0"/>
        <w:snapToGrid w:val="0"/>
        <w:spacing w:line="460" w:lineRule="exact"/>
        <w:ind w:firstLine="480" w:firstLineChars="200"/>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法定代表人</w:t>
      </w:r>
      <w:r>
        <w:rPr>
          <w:rFonts w:hint="eastAsia" w:ascii="仿宋" w:hAnsi="仿宋" w:eastAsia="仿宋" w:cs="仿宋"/>
          <w:sz w:val="24"/>
          <w:szCs w:val="24"/>
          <w:highlight w:val="none"/>
        </w:rPr>
        <w:t>或经办人：</w:t>
      </w:r>
      <w:r>
        <w:rPr>
          <w:rFonts w:hint="eastAsia" w:ascii="仿宋" w:hAnsi="仿宋" w:eastAsia="仿宋" w:cs="仿宋"/>
          <w:snapToGrid w:val="0"/>
          <w:sz w:val="24"/>
          <w:szCs w:val="24"/>
          <w:highlight w:val="none"/>
        </w:rPr>
        <w:t>：                  法定代表人</w:t>
      </w:r>
      <w:r>
        <w:rPr>
          <w:rFonts w:hint="eastAsia" w:ascii="仿宋" w:hAnsi="仿宋" w:eastAsia="仿宋" w:cs="仿宋"/>
          <w:sz w:val="24"/>
          <w:szCs w:val="24"/>
          <w:highlight w:val="none"/>
        </w:rPr>
        <w:t>或经办人：</w:t>
      </w:r>
      <w:r>
        <w:rPr>
          <w:rFonts w:hint="eastAsia" w:ascii="仿宋" w:hAnsi="仿宋" w:eastAsia="仿宋" w:cs="仿宋"/>
          <w:snapToGrid w:val="0"/>
          <w:sz w:val="24"/>
          <w:szCs w:val="24"/>
          <w:highlight w:val="none"/>
        </w:rPr>
        <w:t>：</w:t>
      </w:r>
    </w:p>
    <w:p w14:paraId="1456155E">
      <w:pPr>
        <w:pStyle w:val="34"/>
        <w:shd w:val="clear" w:color="auto" w:fill="FFFFFF"/>
        <w:adjustRightInd w:val="0"/>
        <w:snapToGrid w:val="0"/>
        <w:spacing w:line="460" w:lineRule="exact"/>
        <w:ind w:firstLine="480" w:firstLineChars="200"/>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 xml:space="preserve">联系电话：                              联系电话：         </w:t>
      </w:r>
    </w:p>
    <w:p w14:paraId="1499ADF2">
      <w:pPr>
        <w:pStyle w:val="34"/>
        <w:shd w:val="clear" w:color="auto" w:fill="FFFFFF"/>
        <w:adjustRightInd w:val="0"/>
        <w:snapToGrid w:val="0"/>
        <w:spacing w:line="460" w:lineRule="exact"/>
        <w:ind w:firstLine="480" w:firstLineChars="200"/>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签订时间：     年  月  日               开户银行及账号：</w:t>
      </w:r>
    </w:p>
    <w:p w14:paraId="569360C4">
      <w:pPr>
        <w:pStyle w:val="34"/>
        <w:shd w:val="clear" w:color="auto" w:fill="FFFFFF"/>
        <w:adjustRightInd w:val="0"/>
        <w:snapToGrid w:val="0"/>
        <w:spacing w:line="460" w:lineRule="exact"/>
        <w:ind w:firstLine="5280" w:firstLineChars="2200"/>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签订时间：     年  月  日</w:t>
      </w:r>
    </w:p>
    <w:p w14:paraId="79CD8920">
      <w:pPr>
        <w:snapToGrid w:val="0"/>
        <w:spacing w:line="360" w:lineRule="exact"/>
        <w:jc w:val="center"/>
        <w:rPr>
          <w:rFonts w:hint="eastAsia" w:ascii="仿宋" w:hAnsi="仿宋" w:eastAsia="仿宋" w:cs="仿宋"/>
          <w:b/>
          <w:sz w:val="24"/>
          <w:szCs w:val="24"/>
          <w:highlight w:val="none"/>
        </w:rPr>
      </w:pPr>
    </w:p>
    <w:p w14:paraId="3E565D43">
      <w:pPr>
        <w:snapToGrid w:val="0"/>
        <w:spacing w:line="360" w:lineRule="exact"/>
        <w:jc w:val="center"/>
        <w:rPr>
          <w:rFonts w:hint="eastAsia" w:ascii="仿宋" w:hAnsi="仿宋" w:eastAsia="仿宋" w:cs="仿宋"/>
          <w:b/>
          <w:sz w:val="24"/>
          <w:szCs w:val="24"/>
          <w:highlight w:val="none"/>
        </w:rPr>
      </w:pPr>
    </w:p>
    <w:p w14:paraId="65AF3ABF">
      <w:pPr>
        <w:snapToGrid w:val="0"/>
        <w:spacing w:line="360" w:lineRule="exact"/>
        <w:jc w:val="center"/>
        <w:rPr>
          <w:rFonts w:hint="eastAsia" w:ascii="仿宋" w:hAnsi="仿宋" w:eastAsia="仿宋" w:cs="仿宋"/>
          <w:b/>
          <w:sz w:val="24"/>
          <w:szCs w:val="24"/>
          <w:highlight w:val="none"/>
        </w:rPr>
      </w:pPr>
    </w:p>
    <w:p w14:paraId="421E7377">
      <w:pPr>
        <w:snapToGrid w:val="0"/>
        <w:spacing w:line="360" w:lineRule="exact"/>
        <w:jc w:val="center"/>
        <w:rPr>
          <w:rFonts w:hint="eastAsia" w:ascii="仿宋" w:hAnsi="仿宋" w:eastAsia="仿宋" w:cs="仿宋"/>
          <w:b/>
          <w:sz w:val="24"/>
          <w:szCs w:val="24"/>
          <w:highlight w:val="none"/>
        </w:rPr>
      </w:pPr>
    </w:p>
    <w:p w14:paraId="07C2AA70">
      <w:pPr>
        <w:snapToGrid w:val="0"/>
        <w:spacing w:line="360" w:lineRule="exact"/>
        <w:jc w:val="center"/>
        <w:rPr>
          <w:rFonts w:hint="eastAsia" w:ascii="仿宋" w:hAnsi="仿宋" w:eastAsia="仿宋" w:cs="仿宋"/>
          <w:b/>
          <w:sz w:val="24"/>
          <w:szCs w:val="24"/>
          <w:highlight w:val="none"/>
        </w:rPr>
      </w:pPr>
    </w:p>
    <w:p w14:paraId="58A496F6">
      <w:pPr>
        <w:snapToGrid w:val="0"/>
        <w:spacing w:line="360" w:lineRule="exact"/>
        <w:jc w:val="center"/>
        <w:rPr>
          <w:rFonts w:hint="eastAsia" w:ascii="仿宋" w:hAnsi="仿宋" w:eastAsia="仿宋" w:cs="仿宋"/>
          <w:b/>
          <w:sz w:val="24"/>
          <w:szCs w:val="24"/>
          <w:highlight w:val="none"/>
        </w:rPr>
      </w:pPr>
    </w:p>
    <w:p w14:paraId="1F648AF0">
      <w:pPr>
        <w:snapToGrid w:val="0"/>
        <w:spacing w:line="360" w:lineRule="exact"/>
        <w:jc w:val="center"/>
        <w:rPr>
          <w:rFonts w:hint="eastAsia" w:ascii="仿宋" w:hAnsi="仿宋" w:eastAsia="仿宋" w:cs="仿宋"/>
          <w:b/>
          <w:sz w:val="24"/>
          <w:szCs w:val="24"/>
          <w:highlight w:val="none"/>
        </w:rPr>
      </w:pPr>
    </w:p>
    <w:p w14:paraId="5760301D">
      <w:pPr>
        <w:snapToGrid w:val="0"/>
        <w:spacing w:line="360" w:lineRule="exact"/>
        <w:jc w:val="center"/>
        <w:rPr>
          <w:rFonts w:hint="eastAsia" w:ascii="仿宋" w:hAnsi="仿宋" w:eastAsia="仿宋" w:cs="仿宋"/>
          <w:b/>
          <w:sz w:val="24"/>
          <w:szCs w:val="24"/>
          <w:highlight w:val="none"/>
        </w:rPr>
      </w:pPr>
    </w:p>
    <w:p w14:paraId="1934BB86">
      <w:pPr>
        <w:snapToGrid w:val="0"/>
        <w:spacing w:line="360" w:lineRule="exact"/>
        <w:jc w:val="center"/>
        <w:rPr>
          <w:rFonts w:hint="eastAsia" w:ascii="仿宋" w:hAnsi="仿宋" w:eastAsia="仿宋" w:cs="仿宋"/>
          <w:b/>
          <w:sz w:val="24"/>
          <w:szCs w:val="24"/>
          <w:highlight w:val="none"/>
        </w:rPr>
      </w:pPr>
    </w:p>
    <w:p w14:paraId="630E3357">
      <w:pPr>
        <w:snapToGrid w:val="0"/>
        <w:spacing w:line="360" w:lineRule="exact"/>
        <w:jc w:val="center"/>
        <w:rPr>
          <w:rFonts w:hint="eastAsia" w:ascii="仿宋" w:hAnsi="仿宋" w:eastAsia="仿宋" w:cs="仿宋"/>
          <w:b/>
          <w:sz w:val="24"/>
          <w:szCs w:val="24"/>
          <w:highlight w:val="none"/>
        </w:rPr>
      </w:pPr>
    </w:p>
    <w:p w14:paraId="5DDC3DD2">
      <w:pPr>
        <w:snapToGrid w:val="0"/>
        <w:spacing w:line="360" w:lineRule="exact"/>
        <w:jc w:val="center"/>
        <w:rPr>
          <w:rFonts w:hint="eastAsia" w:ascii="仿宋" w:hAnsi="仿宋" w:eastAsia="仿宋" w:cs="仿宋"/>
          <w:b/>
          <w:sz w:val="24"/>
          <w:szCs w:val="24"/>
          <w:highlight w:val="none"/>
        </w:rPr>
      </w:pPr>
    </w:p>
    <w:p w14:paraId="14B13594">
      <w:pPr>
        <w:snapToGrid w:val="0"/>
        <w:spacing w:line="360" w:lineRule="exact"/>
        <w:jc w:val="center"/>
        <w:rPr>
          <w:rFonts w:hint="eastAsia" w:ascii="仿宋" w:hAnsi="仿宋" w:eastAsia="仿宋" w:cs="仿宋"/>
          <w:b/>
          <w:sz w:val="24"/>
          <w:szCs w:val="24"/>
          <w:highlight w:val="none"/>
        </w:rPr>
      </w:pPr>
    </w:p>
    <w:p w14:paraId="2304B0CC">
      <w:pPr>
        <w:snapToGrid w:val="0"/>
        <w:spacing w:line="360" w:lineRule="exact"/>
        <w:jc w:val="center"/>
        <w:rPr>
          <w:rFonts w:hint="eastAsia" w:ascii="仿宋" w:hAnsi="仿宋" w:eastAsia="仿宋" w:cs="仿宋"/>
          <w:b/>
          <w:sz w:val="24"/>
          <w:szCs w:val="24"/>
          <w:highlight w:val="none"/>
        </w:rPr>
      </w:pPr>
    </w:p>
    <w:p w14:paraId="02267A7B">
      <w:pPr>
        <w:snapToGrid w:val="0"/>
        <w:spacing w:line="360" w:lineRule="exact"/>
        <w:jc w:val="center"/>
        <w:rPr>
          <w:rFonts w:hint="eastAsia" w:ascii="仿宋" w:hAnsi="仿宋" w:eastAsia="仿宋" w:cs="仿宋"/>
          <w:b/>
          <w:sz w:val="24"/>
          <w:szCs w:val="24"/>
          <w:highlight w:val="none"/>
        </w:rPr>
      </w:pPr>
    </w:p>
    <w:p w14:paraId="485B9824">
      <w:pPr>
        <w:snapToGrid w:val="0"/>
        <w:spacing w:line="360" w:lineRule="exact"/>
        <w:jc w:val="center"/>
        <w:rPr>
          <w:rFonts w:hint="eastAsia" w:ascii="仿宋" w:hAnsi="仿宋" w:eastAsia="仿宋" w:cs="仿宋"/>
          <w:b/>
          <w:sz w:val="24"/>
          <w:szCs w:val="24"/>
          <w:highlight w:val="none"/>
        </w:rPr>
      </w:pPr>
    </w:p>
    <w:p w14:paraId="6D830BBB">
      <w:pPr>
        <w:snapToGrid w:val="0"/>
        <w:spacing w:line="360" w:lineRule="exact"/>
        <w:jc w:val="center"/>
        <w:rPr>
          <w:rFonts w:hint="eastAsia" w:ascii="仿宋" w:hAnsi="仿宋" w:eastAsia="仿宋" w:cs="仿宋"/>
          <w:b/>
          <w:sz w:val="24"/>
          <w:szCs w:val="24"/>
          <w:highlight w:val="none"/>
        </w:rPr>
      </w:pPr>
    </w:p>
    <w:p w14:paraId="7DF9E9FE">
      <w:pPr>
        <w:snapToGrid w:val="0"/>
        <w:spacing w:line="360" w:lineRule="exact"/>
        <w:jc w:val="center"/>
        <w:rPr>
          <w:rFonts w:hint="eastAsia" w:ascii="仿宋" w:hAnsi="仿宋" w:eastAsia="仿宋" w:cs="仿宋"/>
          <w:b/>
          <w:sz w:val="24"/>
          <w:szCs w:val="24"/>
          <w:highlight w:val="none"/>
        </w:rPr>
      </w:pPr>
    </w:p>
    <w:p w14:paraId="187157B2">
      <w:pPr>
        <w:snapToGrid w:val="0"/>
        <w:spacing w:line="36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廉政合同</w:t>
      </w:r>
    </w:p>
    <w:p w14:paraId="6BA834A3">
      <w:pPr>
        <w:snapToGrid w:val="0"/>
        <w:spacing w:line="360" w:lineRule="exact"/>
        <w:jc w:val="center"/>
        <w:rPr>
          <w:rFonts w:hint="eastAsia" w:ascii="仿宋" w:hAnsi="仿宋" w:eastAsia="仿宋" w:cs="仿宋"/>
          <w:b/>
          <w:sz w:val="24"/>
          <w:szCs w:val="24"/>
          <w:highlight w:val="none"/>
        </w:rPr>
      </w:pPr>
    </w:p>
    <w:p w14:paraId="58E35732">
      <w:pPr>
        <w:snapToGrid w:val="0"/>
        <w:spacing w:line="36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买方（全称，以下称甲方）：</w:t>
      </w:r>
      <w:r>
        <w:rPr>
          <w:rFonts w:hint="eastAsia" w:ascii="仿宋" w:hAnsi="仿宋" w:eastAsia="仿宋" w:cs="仿宋"/>
          <w:b/>
          <w:sz w:val="24"/>
          <w:szCs w:val="24"/>
          <w:highlight w:val="none"/>
          <w:u w:val="single"/>
        </w:rPr>
        <w:t xml:space="preserve">杭州市临安区农村水务资产经营有限公司 </w:t>
      </w:r>
    </w:p>
    <w:p w14:paraId="7DE3469E">
      <w:pPr>
        <w:snapToGrid w:val="0"/>
        <w:spacing w:line="360" w:lineRule="exact"/>
        <w:ind w:firstLine="482" w:firstLineChars="200"/>
        <w:rPr>
          <w:rFonts w:hint="eastAsia" w:ascii="仿宋" w:hAnsi="仿宋" w:eastAsia="仿宋" w:cs="仿宋"/>
          <w:b/>
          <w:sz w:val="24"/>
          <w:szCs w:val="24"/>
          <w:highlight w:val="none"/>
          <w:u w:val="single"/>
        </w:rPr>
      </w:pPr>
      <w:r>
        <w:rPr>
          <w:rFonts w:hint="eastAsia" w:ascii="仿宋" w:hAnsi="仿宋" w:eastAsia="仿宋" w:cs="仿宋"/>
          <w:b/>
          <w:sz w:val="24"/>
          <w:szCs w:val="24"/>
          <w:highlight w:val="none"/>
        </w:rPr>
        <w:t>卖方（全称，以下称乙方）：</w:t>
      </w:r>
      <w:r>
        <w:rPr>
          <w:rFonts w:hint="eastAsia" w:ascii="仿宋" w:hAnsi="仿宋" w:eastAsia="仿宋" w:cs="仿宋"/>
          <w:b/>
          <w:sz w:val="24"/>
          <w:szCs w:val="24"/>
          <w:highlight w:val="none"/>
          <w:u w:val="single"/>
        </w:rPr>
        <w:t xml:space="preserve">                     </w:t>
      </w:r>
    </w:p>
    <w:p w14:paraId="33305D16">
      <w:pPr>
        <w:pStyle w:val="63"/>
        <w:spacing w:line="360" w:lineRule="exact"/>
        <w:ind w:firstLine="482" w:firstLineChars="200"/>
        <w:rPr>
          <w:rFonts w:hint="eastAsia" w:ascii="仿宋" w:hAnsi="仿宋" w:eastAsia="仿宋" w:cs="仿宋"/>
          <w:b/>
          <w:sz w:val="24"/>
          <w:szCs w:val="24"/>
          <w:highlight w:val="none"/>
        </w:rPr>
      </w:pPr>
      <w:r>
        <w:rPr>
          <w:rFonts w:hint="eastAsia" w:ascii="仿宋" w:hAnsi="仿宋" w:eastAsia="仿宋" w:cs="仿宋"/>
          <w:b/>
          <w:bCs/>
          <w:sz w:val="24"/>
          <w:szCs w:val="24"/>
          <w:highlight w:val="none"/>
        </w:rPr>
        <w:t>项目名称：</w:t>
      </w:r>
      <w:r>
        <w:rPr>
          <w:rFonts w:hint="eastAsia" w:ascii="仿宋" w:hAnsi="仿宋" w:eastAsia="仿宋" w:cs="仿宋"/>
          <w:b/>
          <w:bCs/>
          <w:spacing w:val="-4"/>
          <w:sz w:val="24"/>
          <w:szCs w:val="24"/>
          <w:highlight w:val="none"/>
          <w:u w:val="single"/>
        </w:rPr>
        <w:t xml:space="preserve">                            </w:t>
      </w:r>
    </w:p>
    <w:p w14:paraId="17096A4C">
      <w:pPr>
        <w:spacing w:line="3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为加强服务期限内的廉政建设，规范买方与卖方双方的各项活动，防止发生各种谋取不正当利益的违法违纪行为，保护国家、集体和当事人的合法权益，根据国家有关法律法规和廉政建设责任制规定，特订立廉政合同。</w:t>
      </w:r>
    </w:p>
    <w:p w14:paraId="706139A6">
      <w:pPr>
        <w:numPr>
          <w:ilvl w:val="0"/>
          <w:numId w:val="2"/>
        </w:numPr>
        <w:spacing w:line="360" w:lineRule="exact"/>
        <w:ind w:left="0"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甲乙双方的责任</w:t>
      </w:r>
    </w:p>
    <w:p w14:paraId="216136A5">
      <w:pPr>
        <w:numPr>
          <w:ilvl w:val="0"/>
          <w:numId w:val="3"/>
        </w:numPr>
        <w:spacing w:line="360" w:lineRule="exact"/>
        <w:ind w:left="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应严格遵守国家关于物资采购、招标投标和市场活动的有关法律、法规，相关政策，以及廉政建设的各项规定。</w:t>
      </w:r>
    </w:p>
    <w:p w14:paraId="61AFD5C9">
      <w:pPr>
        <w:numPr>
          <w:ilvl w:val="0"/>
          <w:numId w:val="3"/>
        </w:numPr>
        <w:spacing w:line="360" w:lineRule="exact"/>
        <w:ind w:left="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严格执行购销合同文件，自觉按合同办事。</w:t>
      </w:r>
    </w:p>
    <w:p w14:paraId="6C1F0553">
      <w:pPr>
        <w:numPr>
          <w:ilvl w:val="0"/>
          <w:numId w:val="3"/>
        </w:numPr>
        <w:spacing w:line="360" w:lineRule="exact"/>
        <w:ind w:left="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业务活动必须坚持公开、公平、公正、诚信、透明的原则（除法律法规另有规定者外），不得为获取不正当的利益，损害国家、集体和对方及第三方利益，不违反物资采购、招标投标等方面的规章制度。</w:t>
      </w:r>
    </w:p>
    <w:p w14:paraId="4745A6E7">
      <w:pPr>
        <w:numPr>
          <w:ilvl w:val="0"/>
          <w:numId w:val="3"/>
        </w:numPr>
        <w:spacing w:line="360" w:lineRule="exact"/>
        <w:ind w:left="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发现对方在业务活动中有违规、违纪、违法行为的，应及时提醒对方，情节严重的，应向其上级主管部门或纪检监察、司法等有关机关举报。</w:t>
      </w:r>
    </w:p>
    <w:p w14:paraId="4A5C01C8">
      <w:pPr>
        <w:numPr>
          <w:ilvl w:val="0"/>
          <w:numId w:val="2"/>
        </w:numPr>
        <w:spacing w:line="360" w:lineRule="exact"/>
        <w:ind w:left="0"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甲方的责任</w:t>
      </w:r>
    </w:p>
    <w:p w14:paraId="34CE2ABB">
      <w:pPr>
        <w:spacing w:line="3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甲方的领导和从事物资采购、招标投标的工作人员在事前、事中、事后应遵守以下规定：</w:t>
      </w:r>
    </w:p>
    <w:p w14:paraId="5B2E37DB">
      <w:pPr>
        <w:numPr>
          <w:ilvl w:val="0"/>
          <w:numId w:val="4"/>
        </w:numPr>
        <w:spacing w:line="360" w:lineRule="exact"/>
        <w:ind w:left="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不准向乙方和相关单位索要或接受回扣、礼金、有价证券、贵重物品和好处费、感谢费等。</w:t>
      </w:r>
    </w:p>
    <w:p w14:paraId="5A52A511">
      <w:pPr>
        <w:numPr>
          <w:ilvl w:val="0"/>
          <w:numId w:val="4"/>
        </w:numPr>
        <w:spacing w:line="360" w:lineRule="exact"/>
        <w:ind w:left="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不准在乙方和相关单位报销任何应由甲方或个人支付的费用。</w:t>
      </w:r>
    </w:p>
    <w:p w14:paraId="70046C12">
      <w:pPr>
        <w:numPr>
          <w:ilvl w:val="0"/>
          <w:numId w:val="4"/>
        </w:numPr>
        <w:spacing w:line="360" w:lineRule="exact"/>
        <w:ind w:left="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不准要求、暗示或接受乙方和相关单位为个人装修住房、婚丧嫁娶、配偶子女的工作安排以及出国（境）、旅游等提供方便。</w:t>
      </w:r>
    </w:p>
    <w:p w14:paraId="496A86B8">
      <w:pPr>
        <w:numPr>
          <w:ilvl w:val="0"/>
          <w:numId w:val="4"/>
        </w:numPr>
        <w:spacing w:line="360" w:lineRule="exact"/>
        <w:ind w:left="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不准参加有可能影响公正执行公务的乙方和相关单位的宴请、健身、娱乐等活动。</w:t>
      </w:r>
    </w:p>
    <w:p w14:paraId="5FAAA294">
      <w:pPr>
        <w:numPr>
          <w:ilvl w:val="0"/>
          <w:numId w:val="4"/>
        </w:numPr>
        <w:spacing w:line="360" w:lineRule="exact"/>
        <w:ind w:left="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不准向乙方和相关单位介绍或为配偶、子女、亲属参与同甲方工程项目合同有关的咨询分包、劳务等活动。不得以任何理由向乙方和相关单位推荐分包单位等。</w:t>
      </w:r>
    </w:p>
    <w:p w14:paraId="299D1F29">
      <w:pPr>
        <w:numPr>
          <w:ilvl w:val="0"/>
          <w:numId w:val="2"/>
        </w:numPr>
        <w:spacing w:line="360" w:lineRule="exact"/>
        <w:ind w:left="0"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乙方责任</w:t>
      </w:r>
    </w:p>
    <w:p w14:paraId="2228D4A1">
      <w:pPr>
        <w:spacing w:line="3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应与甲方和相关单位保持正常的业务往来，按照有关法律法规和程序开展业务工作。严格执行物资采购、招标投标方针、政策，以及法律法规，认真履行工作职责，并遵守以下规定：</w:t>
      </w:r>
    </w:p>
    <w:p w14:paraId="702CF086">
      <w:pPr>
        <w:numPr>
          <w:ilvl w:val="0"/>
          <w:numId w:val="5"/>
        </w:numPr>
        <w:spacing w:line="360" w:lineRule="exact"/>
        <w:ind w:left="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不准以任何理由向甲方和相关单位及其工作人员索要、接受或者赠送礼金、有价证券、贵重物品及回扣、好处费、感谢费等。</w:t>
      </w:r>
    </w:p>
    <w:p w14:paraId="35C30DF7">
      <w:pPr>
        <w:numPr>
          <w:ilvl w:val="0"/>
          <w:numId w:val="5"/>
        </w:numPr>
        <w:spacing w:line="360" w:lineRule="exact"/>
        <w:ind w:left="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不准以任何理由为甲方和相关单位报销应由对方或个人支付的费用。</w:t>
      </w:r>
    </w:p>
    <w:p w14:paraId="59023429">
      <w:pPr>
        <w:numPr>
          <w:ilvl w:val="0"/>
          <w:numId w:val="5"/>
        </w:numPr>
        <w:spacing w:line="360" w:lineRule="exact"/>
        <w:ind w:left="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不准接受或暗示为甲方、相关单位或个人装修住房、婚丧嫁娶、配偶子女的工作安排以及出国（境）、旅游等提供便利。</w:t>
      </w:r>
    </w:p>
    <w:p w14:paraId="0C752841">
      <w:pPr>
        <w:numPr>
          <w:ilvl w:val="0"/>
          <w:numId w:val="5"/>
        </w:numPr>
        <w:spacing w:line="360" w:lineRule="exact"/>
        <w:ind w:left="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不准违反合同约定而使用甲方、相关单位提供的通信、交通工具和高档办公用品。</w:t>
      </w:r>
    </w:p>
    <w:p w14:paraId="613A9301">
      <w:pPr>
        <w:numPr>
          <w:ilvl w:val="0"/>
          <w:numId w:val="5"/>
        </w:numPr>
        <w:spacing w:line="360" w:lineRule="exact"/>
        <w:ind w:left="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不准以任何理由为甲方、相关单位或个人组织有可能影响公正执行公务的宴请、健身、娱乐等活动。</w:t>
      </w:r>
    </w:p>
    <w:p w14:paraId="7FBD55B9">
      <w:pPr>
        <w:numPr>
          <w:ilvl w:val="0"/>
          <w:numId w:val="2"/>
        </w:numPr>
        <w:spacing w:line="360" w:lineRule="exact"/>
        <w:ind w:left="0"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违约责任</w:t>
      </w:r>
    </w:p>
    <w:p w14:paraId="06A1AB6D">
      <w:pPr>
        <w:numPr>
          <w:ilvl w:val="0"/>
          <w:numId w:val="6"/>
        </w:numPr>
        <w:spacing w:line="360" w:lineRule="exact"/>
        <w:ind w:left="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甲方工作人员有违反本合同第一、第二条责任行为的，按照管理权限，依据有关法律法规和规定给予党纪、政纪处分或组织处理；涉嫌犯罪的，移交司法机关追究刑事责任；给乙方单位造成经济损失的，应予以赔偿。</w:t>
      </w:r>
    </w:p>
    <w:p w14:paraId="4D2B78B4">
      <w:pPr>
        <w:numPr>
          <w:ilvl w:val="0"/>
          <w:numId w:val="6"/>
        </w:numPr>
        <w:spacing w:line="360" w:lineRule="exact"/>
        <w:ind w:left="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乙方工作人员有违反本合同第一、三条责任行为的，按照管理权限，依据有关法律法规和规定给予党纪、政纪处分或组织处理；涉嫌犯罪的，移交司法机关追究刑事责任；给甲方单位造成经济损失的，应予以赔偿。</w:t>
      </w:r>
    </w:p>
    <w:p w14:paraId="64922471">
      <w:pPr>
        <w:numPr>
          <w:ilvl w:val="0"/>
          <w:numId w:val="2"/>
        </w:numPr>
        <w:spacing w:line="360" w:lineRule="exact"/>
        <w:ind w:left="0"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本合同作为</w:t>
      </w:r>
      <w:r>
        <w:rPr>
          <w:rFonts w:hint="eastAsia" w:ascii="仿宋" w:hAnsi="仿宋" w:eastAsia="仿宋" w:cs="仿宋"/>
          <w:b/>
          <w:sz w:val="24"/>
          <w:szCs w:val="24"/>
          <w:highlight w:val="none"/>
          <w:u w:val="single"/>
        </w:rPr>
        <w:t xml:space="preserve">                </w:t>
      </w:r>
      <w:r>
        <w:rPr>
          <w:rFonts w:hint="eastAsia" w:ascii="仿宋" w:hAnsi="仿宋" w:eastAsia="仿宋" w:cs="仿宋"/>
          <w:b/>
          <w:sz w:val="24"/>
          <w:szCs w:val="24"/>
          <w:highlight w:val="none"/>
        </w:rPr>
        <w:t>的附件，与产品购销合同具有同等法律效力，经双方签署后立即生效。</w:t>
      </w:r>
    </w:p>
    <w:p w14:paraId="27E7D15A">
      <w:pPr>
        <w:numPr>
          <w:ilvl w:val="0"/>
          <w:numId w:val="2"/>
        </w:numPr>
        <w:spacing w:line="360" w:lineRule="exact"/>
        <w:ind w:left="0"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本合同的有效期为双方签署之日起至合同约定服务期限满为止。</w:t>
      </w:r>
    </w:p>
    <w:p w14:paraId="575ACD5A">
      <w:pPr>
        <w:numPr>
          <w:ilvl w:val="0"/>
          <w:numId w:val="2"/>
        </w:numPr>
        <w:spacing w:line="360" w:lineRule="exact"/>
        <w:ind w:left="0"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本合同一式陆份，甲方叁份、乙方叁份。</w:t>
      </w:r>
    </w:p>
    <w:p w14:paraId="044231EB">
      <w:pPr>
        <w:spacing w:line="360" w:lineRule="auto"/>
        <w:ind w:left="5880" w:hanging="6720" w:hangingChars="28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甲方单位（盖章）：                    乙方单位（盖章）：</w:t>
      </w:r>
    </w:p>
    <w:p w14:paraId="4E4DD4DF">
      <w:pPr>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法定代表人或经办人：                 法定代表或经办人：</w:t>
      </w:r>
    </w:p>
    <w:p w14:paraId="12FC6E0A">
      <w:pPr>
        <w:pStyle w:val="63"/>
        <w:widowControl w:val="0"/>
        <w:spacing w:line="360" w:lineRule="auto"/>
        <w:ind w:firstLine="0"/>
        <w:rPr>
          <w:rFonts w:hint="eastAsia" w:ascii="仿宋" w:hAnsi="仿宋" w:eastAsia="仿宋" w:cs="仿宋"/>
          <w:sz w:val="24"/>
          <w:szCs w:val="24"/>
          <w:highlight w:val="none"/>
        </w:rPr>
      </w:pPr>
      <w:r>
        <w:rPr>
          <w:rFonts w:hint="eastAsia" w:ascii="仿宋" w:hAnsi="仿宋" w:eastAsia="仿宋" w:cs="仿宋"/>
          <w:sz w:val="24"/>
          <w:szCs w:val="24"/>
          <w:highlight w:val="none"/>
        </w:rPr>
        <w:t>（签字或盖章）                       （签字或盖章）</w:t>
      </w:r>
    </w:p>
    <w:p w14:paraId="3096853B">
      <w:pPr>
        <w:spacing w:line="360" w:lineRule="auto"/>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地址：                               地址：</w:t>
      </w:r>
    </w:p>
    <w:p w14:paraId="24B9DC27">
      <w:pPr>
        <w:pStyle w:val="63"/>
        <w:spacing w:line="360" w:lineRule="auto"/>
        <w:ind w:firstLine="0"/>
        <w:rPr>
          <w:rFonts w:hint="eastAsia" w:ascii="仿宋" w:hAnsi="仿宋" w:eastAsia="仿宋" w:cs="仿宋"/>
          <w:spacing w:val="-4"/>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pacing w:val="-4"/>
          <w:sz w:val="24"/>
          <w:szCs w:val="24"/>
          <w:highlight w:val="none"/>
        </w:rPr>
        <w:t xml:space="preserve">：      年  月  日     </w:t>
      </w:r>
      <w:r>
        <w:rPr>
          <w:rFonts w:hint="eastAsia" w:ascii="仿宋" w:hAnsi="仿宋" w:eastAsia="仿宋" w:cs="仿宋"/>
          <w:sz w:val="24"/>
          <w:szCs w:val="24"/>
          <w:highlight w:val="none"/>
        </w:rPr>
        <w:t xml:space="preserve">            日期：</w:t>
      </w:r>
      <w:r>
        <w:rPr>
          <w:rFonts w:hint="eastAsia" w:ascii="仿宋" w:hAnsi="仿宋" w:eastAsia="仿宋" w:cs="仿宋"/>
          <w:spacing w:val="-4"/>
          <w:sz w:val="24"/>
          <w:szCs w:val="24"/>
          <w:highlight w:val="none"/>
        </w:rPr>
        <w:t xml:space="preserve">    年   月   日</w:t>
      </w:r>
    </w:p>
    <w:p w14:paraId="67117A5F">
      <w:pPr>
        <w:spacing w:line="360" w:lineRule="auto"/>
        <w:ind w:left="0" w:firstLine="0" w:firstLineChars="0"/>
        <w:outlineLvl w:val="0"/>
        <w:rPr>
          <w:rFonts w:hint="eastAsia" w:ascii="仿宋" w:hAnsi="仿宋" w:eastAsia="仿宋" w:cs="仿宋_GB2312"/>
          <w:b/>
          <w:color w:val="auto"/>
          <w:sz w:val="36"/>
          <w:szCs w:val="20"/>
          <w:highlight w:val="none"/>
        </w:rPr>
      </w:pPr>
    </w:p>
    <w:p w14:paraId="7A1D6697">
      <w:pPr>
        <w:spacing w:line="360" w:lineRule="auto"/>
        <w:ind w:left="0" w:firstLine="0" w:firstLineChars="0"/>
        <w:outlineLvl w:val="0"/>
        <w:rPr>
          <w:rFonts w:hint="eastAsia" w:ascii="仿宋" w:hAnsi="仿宋" w:eastAsia="仿宋" w:cs="仿宋_GB2312"/>
          <w:b/>
          <w:color w:val="auto"/>
          <w:sz w:val="36"/>
          <w:szCs w:val="20"/>
          <w:highlight w:val="none"/>
        </w:rPr>
      </w:pPr>
    </w:p>
    <w:p w14:paraId="313AF4A5">
      <w:pPr>
        <w:spacing w:line="360" w:lineRule="auto"/>
        <w:ind w:left="720" w:firstLine="723" w:firstLineChars="200"/>
        <w:outlineLvl w:val="0"/>
        <w:rPr>
          <w:rFonts w:hint="eastAsia" w:ascii="仿宋" w:hAnsi="仿宋" w:eastAsia="仿宋" w:cs="仿宋_GB2312"/>
          <w:b/>
          <w:sz w:val="36"/>
          <w:szCs w:val="20"/>
          <w:highlight w:val="none"/>
        </w:rPr>
      </w:pPr>
    </w:p>
    <w:p w14:paraId="5D654305">
      <w:pPr>
        <w:spacing w:line="360" w:lineRule="auto"/>
        <w:ind w:left="720" w:firstLine="723" w:firstLineChars="200"/>
        <w:outlineLvl w:val="0"/>
        <w:rPr>
          <w:rFonts w:hint="eastAsia" w:ascii="仿宋" w:hAnsi="仿宋" w:eastAsia="仿宋" w:cs="仿宋_GB2312"/>
          <w:b/>
          <w:sz w:val="36"/>
          <w:szCs w:val="20"/>
          <w:highlight w:val="none"/>
        </w:rPr>
      </w:pPr>
    </w:p>
    <w:p w14:paraId="0A584455">
      <w:pPr>
        <w:spacing w:line="360" w:lineRule="auto"/>
        <w:ind w:left="720" w:firstLine="723" w:firstLineChars="200"/>
        <w:outlineLvl w:val="0"/>
        <w:rPr>
          <w:rFonts w:hint="eastAsia" w:ascii="仿宋" w:hAnsi="仿宋" w:eastAsia="仿宋" w:cs="仿宋_GB2312"/>
          <w:b/>
          <w:sz w:val="36"/>
          <w:szCs w:val="20"/>
          <w:highlight w:val="none"/>
        </w:rPr>
      </w:pPr>
    </w:p>
    <w:p w14:paraId="3C2E0E71">
      <w:pPr>
        <w:spacing w:line="360" w:lineRule="auto"/>
        <w:ind w:left="720" w:firstLine="723" w:firstLineChars="200"/>
        <w:outlineLvl w:val="0"/>
        <w:rPr>
          <w:rFonts w:hint="eastAsia" w:ascii="仿宋" w:hAnsi="仿宋" w:eastAsia="仿宋" w:cs="仿宋_GB2312"/>
          <w:b/>
          <w:sz w:val="36"/>
          <w:szCs w:val="20"/>
          <w:highlight w:val="none"/>
        </w:rPr>
      </w:pPr>
    </w:p>
    <w:p w14:paraId="57F08982">
      <w:pPr>
        <w:spacing w:line="360" w:lineRule="auto"/>
        <w:ind w:left="720" w:firstLine="723" w:firstLineChars="200"/>
        <w:outlineLvl w:val="0"/>
        <w:rPr>
          <w:rFonts w:hint="eastAsia" w:ascii="仿宋" w:hAnsi="仿宋" w:eastAsia="仿宋" w:cs="仿宋_GB2312"/>
          <w:b/>
          <w:sz w:val="36"/>
          <w:szCs w:val="20"/>
          <w:highlight w:val="none"/>
        </w:rPr>
      </w:pPr>
    </w:p>
    <w:p w14:paraId="5243C0F6">
      <w:pPr>
        <w:spacing w:line="360" w:lineRule="auto"/>
        <w:ind w:left="720" w:firstLine="723" w:firstLineChars="200"/>
        <w:outlineLvl w:val="0"/>
        <w:rPr>
          <w:rFonts w:hint="eastAsia" w:ascii="仿宋" w:hAnsi="仿宋" w:eastAsia="仿宋" w:cs="仿宋_GB2312"/>
          <w:b/>
          <w:sz w:val="36"/>
          <w:szCs w:val="20"/>
          <w:highlight w:val="none"/>
        </w:rPr>
      </w:pPr>
    </w:p>
    <w:p w14:paraId="562C028A">
      <w:pPr>
        <w:spacing w:line="360" w:lineRule="auto"/>
        <w:ind w:left="720" w:firstLine="723" w:firstLineChars="200"/>
        <w:outlineLvl w:val="0"/>
        <w:rPr>
          <w:rFonts w:hint="eastAsia" w:ascii="仿宋" w:hAnsi="仿宋" w:eastAsia="仿宋" w:cs="仿宋_GB2312"/>
          <w:b/>
          <w:sz w:val="36"/>
          <w:szCs w:val="20"/>
          <w:highlight w:val="none"/>
        </w:rPr>
      </w:pPr>
    </w:p>
    <w:p w14:paraId="2B6DC8F5">
      <w:pPr>
        <w:spacing w:line="360" w:lineRule="auto"/>
        <w:ind w:left="720" w:firstLine="723" w:firstLineChars="200"/>
        <w:outlineLvl w:val="0"/>
        <w:rPr>
          <w:rFonts w:hint="eastAsia" w:ascii="仿宋" w:hAnsi="仿宋" w:eastAsia="仿宋" w:cs="仿宋_GB2312"/>
          <w:b/>
          <w:sz w:val="36"/>
          <w:szCs w:val="20"/>
          <w:highlight w:val="none"/>
        </w:rPr>
      </w:pPr>
    </w:p>
    <w:p w14:paraId="2ACC3437">
      <w:pPr>
        <w:spacing w:line="360" w:lineRule="auto"/>
        <w:ind w:left="720" w:firstLine="723" w:firstLineChars="200"/>
        <w:outlineLvl w:val="0"/>
        <w:rPr>
          <w:rFonts w:hint="eastAsia" w:ascii="仿宋" w:hAnsi="仿宋" w:eastAsia="仿宋" w:cs="仿宋_GB2312"/>
          <w:b/>
          <w:sz w:val="36"/>
          <w:szCs w:val="20"/>
          <w:highlight w:val="none"/>
        </w:rPr>
      </w:pPr>
    </w:p>
    <w:p w14:paraId="0E40F405">
      <w:pPr>
        <w:spacing w:line="360" w:lineRule="auto"/>
        <w:ind w:left="720" w:firstLine="723" w:firstLineChars="200"/>
        <w:jc w:val="center"/>
        <w:outlineLvl w:val="0"/>
        <w:rPr>
          <w:rFonts w:ascii="仿宋" w:hAnsi="仿宋" w:eastAsia="仿宋" w:cs="仿宋_GB2312"/>
          <w:b/>
          <w:sz w:val="36"/>
          <w:szCs w:val="20"/>
          <w:highlight w:val="none"/>
        </w:rPr>
      </w:pPr>
      <w:r>
        <w:rPr>
          <w:rFonts w:hint="eastAsia" w:ascii="仿宋" w:hAnsi="仿宋" w:eastAsia="仿宋" w:cs="仿宋_GB2312"/>
          <w:b/>
          <w:sz w:val="36"/>
          <w:szCs w:val="20"/>
          <w:highlight w:val="none"/>
        </w:rPr>
        <w:t>第六部分</w:t>
      </w:r>
      <w:bookmarkEnd w:id="389"/>
      <w:r>
        <w:rPr>
          <w:rFonts w:ascii="仿宋" w:hAnsi="仿宋" w:eastAsia="仿宋" w:cs="仿宋_GB2312"/>
          <w:b/>
          <w:sz w:val="36"/>
          <w:szCs w:val="20"/>
          <w:highlight w:val="none"/>
        </w:rPr>
        <w:t xml:space="preserve"> </w:t>
      </w:r>
      <w:bookmarkEnd w:id="390"/>
      <w:r>
        <w:rPr>
          <w:rFonts w:hint="eastAsia" w:ascii="仿宋" w:hAnsi="仿宋" w:eastAsia="仿宋" w:cs="仿宋_GB2312"/>
          <w:b/>
          <w:sz w:val="36"/>
          <w:szCs w:val="20"/>
          <w:highlight w:val="none"/>
        </w:rPr>
        <w:t>应提交的有关格式范例</w:t>
      </w:r>
    </w:p>
    <w:p w14:paraId="12F04CFA">
      <w:pPr>
        <w:snapToGrid w:val="0"/>
        <w:spacing w:before="120" w:beforeLines="50" w:after="50"/>
        <w:ind w:firstLine="600" w:firstLineChars="200"/>
        <w:rPr>
          <w:rFonts w:ascii="宋体" w:hAnsi="宋体"/>
          <w:b/>
          <w:sz w:val="30"/>
          <w:szCs w:val="30"/>
          <w:highlight w:val="none"/>
        </w:rPr>
      </w:pPr>
      <w:r>
        <w:rPr>
          <w:rFonts w:hint="eastAsia" w:ascii="宋体" w:hAnsi="宋体"/>
          <w:sz w:val="30"/>
          <w:szCs w:val="30"/>
          <w:highlight w:val="none"/>
        </w:rPr>
        <w:t>封面格式</w:t>
      </w:r>
      <w:r>
        <w:rPr>
          <w:rFonts w:hint="eastAsia" w:ascii="宋体" w:hAnsi="宋体"/>
          <w:b/>
          <w:sz w:val="30"/>
          <w:szCs w:val="30"/>
          <w:highlight w:val="none"/>
        </w:rPr>
        <w:t xml:space="preserve">                                    </w:t>
      </w:r>
      <w:r>
        <w:rPr>
          <w:rFonts w:hint="eastAsia" w:ascii="宋体" w:hAnsi="宋体"/>
          <w:bCs/>
          <w:sz w:val="30"/>
          <w:szCs w:val="30"/>
          <w:highlight w:val="none"/>
        </w:rPr>
        <w:t>正本或副本</w:t>
      </w:r>
    </w:p>
    <w:p w14:paraId="6EDB9F20">
      <w:pPr>
        <w:snapToGrid w:val="0"/>
        <w:spacing w:before="120" w:beforeLines="50" w:after="50"/>
        <w:ind w:firstLine="600" w:firstLineChars="200"/>
        <w:jc w:val="right"/>
        <w:rPr>
          <w:rFonts w:ascii="宋体" w:hAnsi="宋体"/>
          <w:bCs/>
          <w:sz w:val="30"/>
          <w:szCs w:val="30"/>
          <w:highlight w:val="none"/>
        </w:rPr>
      </w:pPr>
      <w:r>
        <w:rPr>
          <w:rFonts w:ascii="宋体" w:hAnsi="宋体"/>
          <w:sz w:val="30"/>
          <w:szCs w:val="30"/>
          <w:highlight w:val="none"/>
        </w:rPr>
        <w:t xml:space="preserve">                                            </w:t>
      </w:r>
    </w:p>
    <w:p w14:paraId="1C5CBD6D">
      <w:pPr>
        <w:ind w:right="-110" w:firstLine="1200" w:firstLineChars="200"/>
        <w:jc w:val="center"/>
        <w:rPr>
          <w:rFonts w:hint="eastAsia" w:ascii="宋体" w:hAnsi="宋体"/>
          <w:spacing w:val="40"/>
          <w:sz w:val="52"/>
          <w:szCs w:val="52"/>
          <w:highlight w:val="none"/>
        </w:rPr>
      </w:pPr>
      <w:r>
        <w:rPr>
          <w:rFonts w:hint="eastAsia" w:ascii="宋体" w:hAnsi="宋体"/>
          <w:spacing w:val="40"/>
          <w:sz w:val="52"/>
          <w:szCs w:val="52"/>
          <w:highlight w:val="none"/>
        </w:rPr>
        <w:t>***项目名称</w:t>
      </w:r>
    </w:p>
    <w:p w14:paraId="52195CA9">
      <w:pPr>
        <w:spacing w:before="240" w:beforeLines="100" w:line="240" w:lineRule="atLeast"/>
        <w:ind w:right="-108" w:firstLine="720" w:firstLineChars="200"/>
        <w:jc w:val="center"/>
        <w:rPr>
          <w:rFonts w:hint="eastAsia" w:ascii="宋体" w:hAnsi="宋体"/>
          <w:sz w:val="36"/>
          <w:szCs w:val="36"/>
          <w:highlight w:val="none"/>
        </w:rPr>
      </w:pPr>
      <w:r>
        <w:rPr>
          <w:rFonts w:hint="eastAsia" w:ascii="宋体" w:hAnsi="宋体"/>
          <w:sz w:val="36"/>
          <w:szCs w:val="36"/>
          <w:highlight w:val="none"/>
        </w:rPr>
        <w:t>项目编号：********</w:t>
      </w:r>
    </w:p>
    <w:p w14:paraId="4A3A72EC">
      <w:pPr>
        <w:spacing w:after="100" w:afterAutospacing="1" w:line="600" w:lineRule="exact"/>
        <w:ind w:right="-108" w:firstLine="1204" w:firstLineChars="200"/>
        <w:jc w:val="center"/>
        <w:rPr>
          <w:rFonts w:hint="eastAsia" w:ascii="宋体" w:hAnsi="宋体"/>
          <w:b/>
          <w:spacing w:val="40"/>
          <w:sz w:val="52"/>
          <w:szCs w:val="52"/>
          <w:highlight w:val="none"/>
        </w:rPr>
      </w:pPr>
      <w:r>
        <w:rPr>
          <w:rFonts w:hint="eastAsia" w:ascii="宋体" w:hAnsi="宋体"/>
          <w:b/>
          <w:spacing w:val="40"/>
          <w:sz w:val="52"/>
          <w:szCs w:val="52"/>
          <w:highlight w:val="none"/>
        </w:rPr>
        <w:t>资</w:t>
      </w:r>
    </w:p>
    <w:p w14:paraId="54BCE909">
      <w:pPr>
        <w:spacing w:after="100" w:afterAutospacing="1" w:line="600" w:lineRule="exact"/>
        <w:ind w:right="-108" w:firstLine="1204" w:firstLineChars="200"/>
        <w:jc w:val="center"/>
        <w:rPr>
          <w:rFonts w:hint="eastAsia" w:ascii="宋体" w:hAnsi="宋体"/>
          <w:b/>
          <w:spacing w:val="40"/>
          <w:sz w:val="52"/>
          <w:szCs w:val="52"/>
          <w:highlight w:val="none"/>
        </w:rPr>
      </w:pPr>
      <w:r>
        <w:rPr>
          <w:rFonts w:hint="eastAsia" w:ascii="宋体" w:hAnsi="宋体"/>
          <w:b/>
          <w:spacing w:val="40"/>
          <w:sz w:val="52"/>
          <w:szCs w:val="52"/>
          <w:highlight w:val="none"/>
        </w:rPr>
        <w:t>格</w:t>
      </w:r>
    </w:p>
    <w:p w14:paraId="26A9EFDD">
      <w:pPr>
        <w:spacing w:after="100" w:afterAutospacing="1" w:line="600" w:lineRule="exact"/>
        <w:ind w:right="-108" w:firstLine="1204" w:firstLineChars="200"/>
        <w:jc w:val="center"/>
        <w:rPr>
          <w:rFonts w:hint="eastAsia" w:ascii="宋体" w:hAnsi="宋体"/>
          <w:b/>
          <w:spacing w:val="40"/>
          <w:sz w:val="52"/>
          <w:szCs w:val="52"/>
          <w:highlight w:val="none"/>
        </w:rPr>
      </w:pPr>
      <w:r>
        <w:rPr>
          <w:rFonts w:hint="eastAsia" w:ascii="宋体" w:hAnsi="宋体"/>
          <w:b/>
          <w:spacing w:val="40"/>
          <w:sz w:val="52"/>
          <w:szCs w:val="52"/>
          <w:highlight w:val="none"/>
        </w:rPr>
        <w:t>及</w:t>
      </w:r>
    </w:p>
    <w:p w14:paraId="64F6A9AD">
      <w:pPr>
        <w:spacing w:after="100" w:afterAutospacing="1" w:line="600" w:lineRule="exact"/>
        <w:ind w:right="-108" w:firstLine="1204" w:firstLineChars="200"/>
        <w:jc w:val="center"/>
        <w:rPr>
          <w:rFonts w:hint="eastAsia" w:ascii="宋体" w:hAnsi="宋体"/>
          <w:b/>
          <w:spacing w:val="40"/>
          <w:sz w:val="52"/>
          <w:szCs w:val="52"/>
          <w:highlight w:val="none"/>
        </w:rPr>
      </w:pPr>
      <w:r>
        <w:rPr>
          <w:rFonts w:hint="eastAsia" w:ascii="宋体" w:hAnsi="宋体"/>
          <w:b/>
          <w:spacing w:val="40"/>
          <w:sz w:val="52"/>
          <w:szCs w:val="52"/>
          <w:highlight w:val="none"/>
        </w:rPr>
        <w:t>商</w:t>
      </w:r>
    </w:p>
    <w:p w14:paraId="4E8DD1A2">
      <w:pPr>
        <w:spacing w:after="100" w:afterAutospacing="1" w:line="600" w:lineRule="exact"/>
        <w:ind w:right="-108" w:firstLine="1204" w:firstLineChars="200"/>
        <w:jc w:val="center"/>
        <w:rPr>
          <w:rFonts w:hint="eastAsia" w:ascii="宋体" w:hAnsi="宋体"/>
          <w:b/>
          <w:spacing w:val="40"/>
          <w:sz w:val="52"/>
          <w:szCs w:val="52"/>
          <w:highlight w:val="none"/>
        </w:rPr>
      </w:pPr>
      <w:r>
        <w:rPr>
          <w:rFonts w:hint="eastAsia" w:ascii="宋体" w:hAnsi="宋体"/>
          <w:b/>
          <w:spacing w:val="40"/>
          <w:sz w:val="52"/>
          <w:szCs w:val="52"/>
          <w:highlight w:val="none"/>
        </w:rPr>
        <w:t>务</w:t>
      </w:r>
    </w:p>
    <w:p w14:paraId="31F4B98A">
      <w:pPr>
        <w:spacing w:after="100" w:afterAutospacing="1" w:line="600" w:lineRule="exact"/>
        <w:ind w:right="-108" w:firstLine="1204" w:firstLineChars="200"/>
        <w:jc w:val="center"/>
        <w:rPr>
          <w:rFonts w:hint="eastAsia" w:ascii="宋体" w:hAnsi="宋体"/>
          <w:b/>
          <w:spacing w:val="40"/>
          <w:sz w:val="52"/>
          <w:szCs w:val="52"/>
          <w:highlight w:val="none"/>
        </w:rPr>
      </w:pPr>
      <w:r>
        <w:rPr>
          <w:rFonts w:hint="eastAsia" w:ascii="宋体" w:hAnsi="宋体"/>
          <w:b/>
          <w:spacing w:val="40"/>
          <w:sz w:val="52"/>
          <w:szCs w:val="52"/>
          <w:highlight w:val="none"/>
        </w:rPr>
        <w:t>技</w:t>
      </w:r>
    </w:p>
    <w:p w14:paraId="16074D40">
      <w:pPr>
        <w:spacing w:after="100" w:afterAutospacing="1" w:line="600" w:lineRule="exact"/>
        <w:ind w:right="-108" w:firstLine="1204" w:firstLineChars="200"/>
        <w:jc w:val="center"/>
        <w:rPr>
          <w:rFonts w:hint="eastAsia" w:ascii="宋体" w:hAnsi="宋体"/>
          <w:b/>
          <w:spacing w:val="40"/>
          <w:sz w:val="52"/>
          <w:szCs w:val="52"/>
          <w:highlight w:val="none"/>
        </w:rPr>
      </w:pPr>
      <w:r>
        <w:rPr>
          <w:rFonts w:hint="eastAsia" w:ascii="宋体" w:hAnsi="宋体"/>
          <w:b/>
          <w:spacing w:val="40"/>
          <w:sz w:val="52"/>
          <w:szCs w:val="52"/>
          <w:highlight w:val="none"/>
        </w:rPr>
        <w:t>术</w:t>
      </w:r>
    </w:p>
    <w:p w14:paraId="61358A6F">
      <w:pPr>
        <w:spacing w:after="100" w:afterAutospacing="1" w:line="600" w:lineRule="exact"/>
        <w:ind w:right="-108" w:firstLine="1204" w:firstLineChars="200"/>
        <w:jc w:val="center"/>
        <w:rPr>
          <w:rFonts w:hint="eastAsia" w:ascii="宋体" w:hAnsi="宋体"/>
          <w:b/>
          <w:spacing w:val="40"/>
          <w:sz w:val="52"/>
          <w:szCs w:val="52"/>
          <w:highlight w:val="none"/>
        </w:rPr>
      </w:pPr>
      <w:r>
        <w:rPr>
          <w:rFonts w:hint="eastAsia" w:ascii="宋体" w:hAnsi="宋体"/>
          <w:b/>
          <w:spacing w:val="40"/>
          <w:sz w:val="52"/>
          <w:szCs w:val="52"/>
          <w:highlight w:val="none"/>
        </w:rPr>
        <w:t>文</w:t>
      </w:r>
    </w:p>
    <w:p w14:paraId="1829EF7B">
      <w:pPr>
        <w:spacing w:after="100" w:afterAutospacing="1" w:line="600" w:lineRule="exact"/>
        <w:ind w:right="-108" w:firstLine="1204" w:firstLineChars="200"/>
        <w:jc w:val="center"/>
        <w:rPr>
          <w:rFonts w:hint="eastAsia" w:ascii="宋体" w:hAnsi="宋体"/>
          <w:b/>
          <w:spacing w:val="40"/>
          <w:sz w:val="52"/>
          <w:szCs w:val="52"/>
          <w:highlight w:val="none"/>
        </w:rPr>
      </w:pPr>
      <w:r>
        <w:rPr>
          <w:rFonts w:hint="eastAsia" w:ascii="宋体" w:hAnsi="宋体"/>
          <w:b/>
          <w:spacing w:val="40"/>
          <w:sz w:val="52"/>
          <w:szCs w:val="52"/>
          <w:highlight w:val="none"/>
        </w:rPr>
        <w:t>件</w:t>
      </w:r>
    </w:p>
    <w:p w14:paraId="589FAC9E">
      <w:pPr>
        <w:spacing w:line="500" w:lineRule="exact"/>
        <w:ind w:right="532"/>
        <w:rPr>
          <w:rFonts w:hint="eastAsia" w:ascii="宋体" w:hAnsi="宋体"/>
          <w:sz w:val="36"/>
          <w:szCs w:val="36"/>
          <w:highlight w:val="none"/>
        </w:rPr>
      </w:pPr>
    </w:p>
    <w:p w14:paraId="27E20D3C">
      <w:pPr>
        <w:spacing w:line="600" w:lineRule="exact"/>
        <w:ind w:right="532" w:firstLine="720" w:firstLineChars="200"/>
        <w:rPr>
          <w:rFonts w:hint="eastAsia" w:ascii="宋体" w:hAnsi="宋体"/>
          <w:sz w:val="36"/>
          <w:szCs w:val="36"/>
          <w:highlight w:val="none"/>
        </w:rPr>
      </w:pPr>
      <w:r>
        <w:rPr>
          <w:rFonts w:hint="eastAsia" w:ascii="宋体" w:hAnsi="宋体"/>
          <w:sz w:val="36"/>
          <w:szCs w:val="36"/>
          <w:highlight w:val="none"/>
        </w:rPr>
        <w:t>投标人名称(公章/电子章)：</w:t>
      </w:r>
    </w:p>
    <w:p w14:paraId="039AFBB1">
      <w:pPr>
        <w:spacing w:line="600" w:lineRule="exact"/>
        <w:ind w:right="532" w:firstLine="720" w:firstLineChars="200"/>
        <w:rPr>
          <w:rFonts w:hint="eastAsia" w:ascii="宋体" w:hAnsi="宋体"/>
          <w:sz w:val="36"/>
          <w:szCs w:val="36"/>
          <w:highlight w:val="none"/>
        </w:rPr>
      </w:pPr>
      <w:r>
        <w:rPr>
          <w:rFonts w:hint="eastAsia" w:ascii="宋体" w:hAnsi="宋体"/>
          <w:sz w:val="36"/>
          <w:szCs w:val="36"/>
          <w:highlight w:val="none"/>
        </w:rPr>
        <w:t>地    址：</w:t>
      </w:r>
    </w:p>
    <w:p w14:paraId="7CB6EECC">
      <w:pPr>
        <w:spacing w:line="600" w:lineRule="exact"/>
        <w:ind w:right="532" w:firstLine="720" w:firstLineChars="200"/>
        <w:rPr>
          <w:rFonts w:hint="eastAsia" w:ascii="宋体" w:hAnsi="宋体"/>
          <w:sz w:val="36"/>
          <w:szCs w:val="36"/>
          <w:highlight w:val="none"/>
        </w:rPr>
      </w:pPr>
      <w:r>
        <w:rPr>
          <w:rFonts w:hint="eastAsia" w:ascii="宋体" w:hAnsi="宋体"/>
          <w:sz w:val="36"/>
          <w:szCs w:val="36"/>
          <w:highlight w:val="none"/>
        </w:rPr>
        <w:t>时    间：</w:t>
      </w:r>
    </w:p>
    <w:p w14:paraId="5D22C7C0">
      <w:pPr>
        <w:spacing w:line="360" w:lineRule="auto"/>
        <w:jc w:val="both"/>
        <w:outlineLvl w:val="0"/>
        <w:rPr>
          <w:rFonts w:ascii="仿宋_GB2312" w:hAnsi="仿宋" w:eastAsia="仿宋_GB2312" w:cs="仿宋_GB2312"/>
          <w:b/>
          <w:kern w:val="0"/>
          <w:sz w:val="36"/>
          <w:szCs w:val="36"/>
          <w:highlight w:val="none"/>
        </w:rPr>
      </w:pPr>
    </w:p>
    <w:p w14:paraId="48111B91">
      <w:pPr>
        <w:spacing w:line="360" w:lineRule="auto"/>
        <w:jc w:val="center"/>
        <w:outlineLvl w:val="0"/>
        <w:rPr>
          <w:rFonts w:hint="eastAsia" w:ascii="仿宋_GB2312" w:hAnsi="仿宋" w:eastAsia="仿宋_GB2312" w:cs="仿宋_GB2312"/>
          <w:b/>
          <w:kern w:val="0"/>
          <w:sz w:val="36"/>
          <w:szCs w:val="36"/>
          <w:highlight w:val="none"/>
        </w:rPr>
      </w:pPr>
    </w:p>
    <w:p w14:paraId="4A6D6158">
      <w:pPr>
        <w:spacing w:line="360" w:lineRule="auto"/>
        <w:jc w:val="center"/>
        <w:outlineLvl w:val="0"/>
        <w:rPr>
          <w:rFonts w:hint="eastAsia" w:ascii="仿宋_GB2312" w:hAnsi="仿宋" w:eastAsia="仿宋_GB2312" w:cs="仿宋_GB2312"/>
          <w:b/>
          <w:kern w:val="0"/>
          <w:sz w:val="36"/>
          <w:szCs w:val="36"/>
          <w:highlight w:val="none"/>
        </w:rPr>
      </w:pPr>
    </w:p>
    <w:p w14:paraId="5FB910DC">
      <w:pPr>
        <w:spacing w:line="360" w:lineRule="auto"/>
        <w:jc w:val="center"/>
        <w:outlineLvl w:val="0"/>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资格文件部分</w:t>
      </w:r>
    </w:p>
    <w:p w14:paraId="6F0BA5C2">
      <w:pPr>
        <w:spacing w:line="360" w:lineRule="auto"/>
        <w:jc w:val="center"/>
        <w:outlineLvl w:val="0"/>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目录</w:t>
      </w:r>
    </w:p>
    <w:p w14:paraId="61FA2953">
      <w:pPr>
        <w:spacing w:line="360" w:lineRule="auto"/>
        <w:jc w:val="center"/>
        <w:outlineLvl w:val="0"/>
        <w:rPr>
          <w:rFonts w:ascii="仿宋_GB2312" w:hAnsi="仿宋" w:eastAsia="仿宋_GB2312" w:cs="仿宋_GB2312"/>
          <w:b/>
          <w:kern w:val="0"/>
          <w:sz w:val="36"/>
          <w:szCs w:val="36"/>
          <w:highlight w:val="none"/>
        </w:rPr>
      </w:pPr>
    </w:p>
    <w:p w14:paraId="4AC48003">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1）</w:t>
      </w:r>
      <w:r>
        <w:rPr>
          <w:rFonts w:hint="eastAsia" w:ascii="仿宋_GB2312" w:hAnsi="仿宋" w:eastAsia="仿宋_GB2312" w:cs="仿宋_GB2312"/>
          <w:sz w:val="24"/>
          <w:highlight w:val="none"/>
        </w:rPr>
        <w:t>营业执照(或事业法人登记证或其他工商等登记证明材料)……（页码）</w:t>
      </w:r>
    </w:p>
    <w:p w14:paraId="76B73E0D">
      <w:pPr>
        <w:snapToGrid w:val="0"/>
        <w:spacing w:line="360" w:lineRule="auto"/>
        <w:ind w:firstLine="480" w:firstLineChars="200"/>
        <w:rPr>
          <w:rFonts w:hint="eastAsia" w:ascii="仿宋_GB2312" w:hAnsi="仿宋" w:eastAsia="仿宋_GB2312" w:cs="仿宋_GB2312"/>
          <w:sz w:val="24"/>
          <w:highlight w:val="none"/>
        </w:rPr>
      </w:pPr>
      <w:r>
        <w:rPr>
          <w:rFonts w:hint="eastAsia" w:ascii="仿宋_GB2312" w:hAnsi="仿宋" w:eastAsia="仿宋_GB2312" w:cs="仿宋_GB2312"/>
          <w:sz w:val="24"/>
          <w:highlight w:val="none"/>
          <w:lang w:eastAsia="zh-CN"/>
        </w:rPr>
        <w:t>（</w:t>
      </w:r>
      <w:r>
        <w:rPr>
          <w:rFonts w:hint="eastAsia" w:ascii="仿宋_GB2312" w:hAnsi="仿宋" w:eastAsia="仿宋_GB2312" w:cs="仿宋_GB2312"/>
          <w:sz w:val="24"/>
          <w:highlight w:val="none"/>
          <w:lang w:val="en-US" w:eastAsia="zh-CN"/>
        </w:rPr>
        <w:t>2</w:t>
      </w:r>
      <w:r>
        <w:rPr>
          <w:rFonts w:hint="eastAsia" w:ascii="仿宋_GB2312" w:hAnsi="仿宋" w:eastAsia="仿宋_GB2312" w:cs="仿宋_GB2312"/>
          <w:sz w:val="24"/>
          <w:highlight w:val="none"/>
          <w:lang w:eastAsia="zh-CN"/>
        </w:rPr>
        <w:t>）</w:t>
      </w:r>
      <w:r>
        <w:rPr>
          <w:rFonts w:ascii="仿宋_GB2312" w:hAnsi="仿宋" w:eastAsia="仿宋_GB2312" w:cs="仿宋_GB2312"/>
          <w:sz w:val="24"/>
          <w:highlight w:val="none"/>
        </w:rPr>
        <w:t>符合参加采购活动应当具备的一般条件的承诺函……</w:t>
      </w:r>
      <w:r>
        <w:rPr>
          <w:rFonts w:hint="eastAsia" w:ascii="仿宋_GB2312" w:hAnsi="仿宋" w:eastAsia="仿宋_GB2312" w:cs="仿宋_GB2312"/>
          <w:sz w:val="24"/>
          <w:highlight w:val="none"/>
        </w:rPr>
        <w:t>………（页码）</w:t>
      </w:r>
    </w:p>
    <w:p w14:paraId="00898F7B">
      <w:pPr>
        <w:snapToGrid w:val="0"/>
        <w:spacing w:line="360" w:lineRule="auto"/>
        <w:ind w:firstLine="480" w:firstLineChars="200"/>
        <w:rPr>
          <w:rFonts w:hint="eastAsia" w:ascii="仿宋_GB2312" w:hAnsi="仿宋" w:eastAsia="仿宋_GB2312" w:cs="仿宋_GB2312"/>
          <w:sz w:val="24"/>
          <w:highlight w:val="none"/>
          <w:lang w:eastAsia="zh-CN"/>
        </w:rPr>
      </w:pPr>
      <w:r>
        <w:rPr>
          <w:rFonts w:hint="eastAsia" w:ascii="仿宋_GB2312" w:hAnsi="仿宋" w:eastAsia="仿宋_GB2312" w:cs="仿宋_GB2312"/>
          <w:sz w:val="24"/>
          <w:highlight w:val="none"/>
          <w:lang w:eastAsia="zh-CN"/>
        </w:rPr>
        <w:t>（</w:t>
      </w:r>
      <w:r>
        <w:rPr>
          <w:rFonts w:hint="eastAsia" w:ascii="仿宋_GB2312" w:hAnsi="仿宋" w:eastAsia="仿宋_GB2312" w:cs="仿宋_GB2312"/>
          <w:sz w:val="24"/>
          <w:highlight w:val="none"/>
          <w:lang w:val="en-US" w:eastAsia="zh-CN"/>
        </w:rPr>
        <w:t>3</w:t>
      </w:r>
      <w:r>
        <w:rPr>
          <w:rFonts w:hint="eastAsia" w:ascii="仿宋_GB2312" w:hAnsi="仿宋" w:eastAsia="仿宋_GB2312" w:cs="仿宋_GB2312"/>
          <w:sz w:val="24"/>
          <w:highlight w:val="none"/>
          <w:lang w:eastAsia="zh-CN"/>
        </w:rPr>
        <w:t>）</w:t>
      </w:r>
      <w:r>
        <w:rPr>
          <w:rFonts w:ascii="仿宋_GB2312" w:hAnsi="仿宋" w:eastAsia="仿宋_GB2312" w:cs="仿宋_GB2312"/>
          <w:color w:val="auto"/>
          <w:sz w:val="24"/>
          <w:highlight w:val="none"/>
        </w:rPr>
        <w:t>特定资格要求</w:t>
      </w:r>
      <w:r>
        <w:rPr>
          <w:rFonts w:hint="eastAsia" w:ascii="仿宋_GB2312" w:hAnsi="仿宋" w:eastAsia="仿宋_GB2312" w:cs="仿宋_GB2312"/>
          <w:color w:val="auto"/>
          <w:sz w:val="24"/>
          <w:highlight w:val="none"/>
          <w:lang w:eastAsia="zh-CN"/>
        </w:rPr>
        <w:t>证明材料</w:t>
      </w:r>
      <w:r>
        <w:rPr>
          <w:rFonts w:hint="eastAsia" w:ascii="仿宋_GB2312" w:hAnsi="仿宋" w:eastAsia="仿宋_GB2312" w:cs="仿宋_GB2312"/>
          <w:sz w:val="24"/>
          <w:highlight w:val="none"/>
          <w:lang w:eastAsia="zh-CN"/>
        </w:rPr>
        <w:t>（如有）</w:t>
      </w:r>
      <w:r>
        <w:rPr>
          <w:rFonts w:hint="eastAsia" w:ascii="仿宋_GB2312" w:hAnsi="仿宋" w:eastAsia="仿宋_GB2312" w:cs="仿宋_GB2312"/>
          <w:sz w:val="24"/>
          <w:highlight w:val="none"/>
        </w:rPr>
        <w:t>…………………………………（页码）</w:t>
      </w:r>
    </w:p>
    <w:p w14:paraId="7B2568DF">
      <w:pPr>
        <w:spacing w:line="360" w:lineRule="auto"/>
        <w:ind w:firstLine="480" w:firstLineChars="200"/>
        <w:rPr>
          <w:rFonts w:ascii="仿宋_GB2312" w:hAnsi="仿宋" w:eastAsia="仿宋_GB2312" w:cs="仿宋_GB2312"/>
          <w:sz w:val="24"/>
          <w:highlight w:val="none"/>
        </w:rPr>
      </w:pPr>
    </w:p>
    <w:p w14:paraId="598AF8AC">
      <w:pPr>
        <w:snapToGrid w:val="0"/>
        <w:spacing w:line="360" w:lineRule="auto"/>
        <w:ind w:right="480"/>
        <w:jc w:val="both"/>
        <w:rPr>
          <w:rFonts w:ascii="仿宋_GB2312" w:hAnsi="仿宋" w:eastAsia="仿宋_GB2312" w:cs="仿宋_GB2312"/>
          <w:b/>
          <w:kern w:val="0"/>
          <w:sz w:val="32"/>
          <w:szCs w:val="32"/>
          <w:highlight w:val="none"/>
        </w:rPr>
      </w:pPr>
      <w:r>
        <w:rPr>
          <w:rFonts w:ascii="仿宋_GB2312" w:hAnsi="仿宋" w:eastAsia="仿宋_GB2312" w:cs="仿宋_GB2312"/>
          <w:kern w:val="0"/>
          <w:sz w:val="24"/>
          <w:highlight w:val="none"/>
        </w:rPr>
        <w:br w:type="page"/>
      </w:r>
      <w:r>
        <w:rPr>
          <w:rFonts w:hint="eastAsia" w:ascii="仿宋_GB2312" w:hAnsi="仿宋" w:eastAsia="仿宋_GB2312" w:cs="仿宋_GB2312"/>
          <w:kern w:val="0"/>
          <w:sz w:val="24"/>
          <w:highlight w:val="none"/>
          <w:lang w:eastAsia="zh-CN"/>
        </w:rPr>
        <w:t>一、</w:t>
      </w:r>
      <w:r>
        <w:rPr>
          <w:rFonts w:ascii="仿宋_GB2312" w:hAnsi="仿宋" w:eastAsia="仿宋_GB2312" w:cs="仿宋_GB2312"/>
          <w:b/>
          <w:kern w:val="0"/>
          <w:sz w:val="32"/>
          <w:szCs w:val="32"/>
          <w:highlight w:val="none"/>
        </w:rPr>
        <w:t xml:space="preserve">  </w:t>
      </w:r>
      <w:r>
        <w:rPr>
          <w:rFonts w:hint="eastAsia" w:ascii="仿宋_GB2312" w:hAnsi="仿宋" w:eastAsia="仿宋_GB2312" w:cs="仿宋_GB2312"/>
          <w:b/>
          <w:kern w:val="0"/>
          <w:sz w:val="32"/>
          <w:szCs w:val="32"/>
          <w:highlight w:val="none"/>
        </w:rPr>
        <w:t>营业执照(或事业法人登记证或其他工商等登记证明材料)</w:t>
      </w:r>
    </w:p>
    <w:p w14:paraId="439EF954">
      <w:pPr>
        <w:snapToGrid w:val="0"/>
        <w:spacing w:line="360" w:lineRule="auto"/>
        <w:ind w:right="480"/>
        <w:jc w:val="both"/>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lang w:eastAsia="zh-CN"/>
        </w:rPr>
        <w:t>二</w:t>
      </w:r>
      <w:r>
        <w:rPr>
          <w:rFonts w:ascii="仿宋_GB2312" w:hAnsi="仿宋" w:eastAsia="仿宋_GB2312" w:cs="仿宋_GB2312"/>
          <w:b/>
          <w:kern w:val="0"/>
          <w:sz w:val="32"/>
          <w:szCs w:val="32"/>
          <w:highlight w:val="none"/>
        </w:rPr>
        <w:t>、 符合参加采购活动应当具备的一般条件的承诺函</w:t>
      </w:r>
    </w:p>
    <w:p w14:paraId="2EE7B024">
      <w:pPr>
        <w:snapToGrid w:val="0"/>
        <w:spacing w:line="360" w:lineRule="auto"/>
        <w:rPr>
          <w:rFonts w:ascii="仿宋_GB2312" w:hAnsi="仿宋" w:eastAsia="仿宋_GB2312" w:cs="仿宋_GB2312"/>
          <w:sz w:val="24"/>
          <w:highlight w:val="none"/>
        </w:rPr>
      </w:pPr>
      <w:r>
        <w:rPr>
          <w:rFonts w:hint="eastAsia" w:ascii="仿宋_GB2312" w:hAnsi="仿宋_GB2312" w:eastAsia="仿宋_GB2312" w:cs="仿宋_GB2312"/>
          <w:sz w:val="24"/>
          <w:highlight w:val="none"/>
          <w:lang w:val="en-US" w:eastAsia="zh-CN"/>
        </w:rPr>
        <w:t>杭州市临安区农村水务资产经营有限公司</w:t>
      </w:r>
      <w:r>
        <w:rPr>
          <w:rFonts w:hint="eastAsia" w:ascii="仿宋_GB2312" w:hAnsi="仿宋_GB2312" w:eastAsia="仿宋_GB2312" w:cs="仿宋_GB2312"/>
          <w:sz w:val="24"/>
          <w:highlight w:val="none"/>
        </w:rPr>
        <w:t>、浙江中际工程项目管理有限公司：</w:t>
      </w:r>
    </w:p>
    <w:p w14:paraId="286DD45A">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我方参与</w:t>
      </w:r>
      <w:r>
        <w:rPr>
          <w:rFonts w:hint="eastAsia" w:ascii="仿宋" w:hAnsi="仿宋" w:eastAsia="仿宋" w:cs="仿宋"/>
          <w:sz w:val="24"/>
          <w:szCs w:val="24"/>
          <w:highlight w:val="none"/>
          <w:u w:val="single"/>
          <w:lang w:eastAsia="zh-CN"/>
        </w:rPr>
        <w:t>杭州市临安区青山湖建设管理有限公司DN90PE管迁改、新建DN100球墨管(岳山坞区块)工程-水泵采购</w:t>
      </w:r>
      <w:r>
        <w:rPr>
          <w:rFonts w:hint="eastAsia" w:ascii="仿宋_GB2312" w:hAnsi="仿宋" w:eastAsia="仿宋_GB2312" w:cs="仿宋_GB2312"/>
          <w:sz w:val="24"/>
          <w:highlight w:val="none"/>
        </w:rPr>
        <w:t>【招标编号：</w:t>
      </w:r>
      <w:r>
        <w:rPr>
          <w:rFonts w:hint="eastAsia" w:ascii="仿宋_GB2312" w:hAnsi="仿宋" w:eastAsia="仿宋_GB2312"/>
          <w:color w:val="000000" w:themeColor="text1"/>
          <w:sz w:val="24"/>
          <w:highlight w:val="none"/>
          <w:lang w:eastAsia="zh-CN"/>
          <w14:textFill>
            <w14:solidFill>
              <w14:schemeClr w14:val="tx1"/>
            </w14:solidFill>
          </w14:textFill>
        </w:rPr>
        <w:t>ZJLA-2025-028</w:t>
      </w:r>
      <w:r>
        <w:rPr>
          <w:rFonts w:hint="eastAsia" w:ascii="仿宋_GB2312" w:hAnsi="仿宋" w:eastAsia="仿宋_GB2312" w:cs="仿宋_GB2312"/>
          <w:sz w:val="24"/>
          <w:highlight w:val="none"/>
        </w:rPr>
        <w:t>】采购活动，郑重承诺：</w:t>
      </w:r>
    </w:p>
    <w:p w14:paraId="4A992648">
      <w:pPr>
        <w:snapToGrid w:val="0"/>
        <w:spacing w:line="360" w:lineRule="auto"/>
        <w:ind w:firstLine="360" w:firstLineChars="150"/>
        <w:rPr>
          <w:rFonts w:ascii="仿宋_GB2312" w:hAnsi="仿宋" w:eastAsia="仿宋_GB2312" w:cs="仿宋_GB2312"/>
          <w:sz w:val="24"/>
          <w:highlight w:val="none"/>
        </w:rPr>
      </w:pPr>
      <w:r>
        <w:rPr>
          <w:rFonts w:hint="eastAsia" w:ascii="仿宋_GB2312" w:hAnsi="仿宋" w:eastAsia="仿宋_GB2312" w:cs="仿宋_GB2312"/>
          <w:sz w:val="24"/>
          <w:highlight w:val="none"/>
        </w:rPr>
        <w:t>（一）具备《中华人民共和国政府采购法》第二十二条第一款规定的条件：</w:t>
      </w:r>
    </w:p>
    <w:p w14:paraId="37ECFF2C">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1、</w:t>
      </w:r>
      <w:r>
        <w:rPr>
          <w:rFonts w:ascii="仿宋_GB2312" w:hAnsi="仿宋" w:eastAsia="仿宋_GB2312" w:cs="仿宋_GB2312"/>
          <w:sz w:val="24"/>
          <w:highlight w:val="none"/>
        </w:rPr>
        <w:t>具有独立承担民事责任的能力；</w:t>
      </w:r>
    </w:p>
    <w:p w14:paraId="775C61E2">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2、</w:t>
      </w:r>
      <w:r>
        <w:rPr>
          <w:rFonts w:ascii="仿宋_GB2312" w:hAnsi="仿宋" w:eastAsia="仿宋_GB2312"/>
          <w:sz w:val="24"/>
          <w:highlight w:val="none"/>
        </w:rPr>
        <w:t xml:space="preserve">具有良好的商业信誉和健全的财务会计制度； </w:t>
      </w:r>
    </w:p>
    <w:p w14:paraId="51A7763F">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3、</w:t>
      </w:r>
      <w:r>
        <w:rPr>
          <w:rFonts w:ascii="仿宋_GB2312" w:hAnsi="仿宋" w:eastAsia="仿宋_GB2312"/>
          <w:sz w:val="24"/>
          <w:highlight w:val="none"/>
        </w:rPr>
        <w:t>具有履行合同所必需的设备和专业技术能力；</w:t>
      </w:r>
    </w:p>
    <w:p w14:paraId="55770432">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4、</w:t>
      </w:r>
      <w:r>
        <w:rPr>
          <w:rFonts w:ascii="仿宋_GB2312" w:hAnsi="仿宋" w:eastAsia="仿宋_GB2312"/>
          <w:sz w:val="24"/>
          <w:highlight w:val="none"/>
        </w:rPr>
        <w:t>有依法缴纳税收和社会保障资金的良好记录；</w:t>
      </w:r>
    </w:p>
    <w:p w14:paraId="56FA7511">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5、</w:t>
      </w:r>
      <w:r>
        <w:rPr>
          <w:rFonts w:ascii="仿宋_GB2312" w:hAnsi="仿宋" w:eastAsia="仿宋_GB2312"/>
          <w:sz w:val="24"/>
          <w:highlight w:val="none"/>
        </w:rPr>
        <w:t>参加采购活动前三年内，在经营活动中没有重大违法记录；</w:t>
      </w:r>
    </w:p>
    <w:p w14:paraId="1447176D">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6、</w:t>
      </w:r>
      <w:r>
        <w:rPr>
          <w:rFonts w:ascii="仿宋_GB2312" w:hAnsi="仿宋" w:eastAsia="仿宋_GB2312"/>
          <w:sz w:val="24"/>
          <w:highlight w:val="none"/>
        </w:rPr>
        <w:t>具有法律、行政法规规定的其他条件。</w:t>
      </w:r>
    </w:p>
    <w:p w14:paraId="3296E4DE">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（二）未被信用中国（</w:t>
      </w:r>
      <w:r>
        <w:rPr>
          <w:rFonts w:ascii="仿宋_GB2312" w:hAnsi="仿宋" w:eastAsia="仿宋_GB2312"/>
          <w:sz w:val="24"/>
          <w:highlight w:val="none"/>
        </w:rPr>
        <w:t>www.creditchina.gov.cn)、中国政府采购网（www.ccgp.gov.cn）列入失信被执行人、重大税收违法案件当事人名单、政府采购严重违法失信行为记录名单。</w:t>
      </w:r>
    </w:p>
    <w:p w14:paraId="4D1661A4">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（三）不存在以下情况：</w:t>
      </w:r>
    </w:p>
    <w:p w14:paraId="3521D7C5">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1、</w:t>
      </w:r>
      <w:r>
        <w:rPr>
          <w:rFonts w:ascii="仿宋_GB2312" w:hAnsi="仿宋" w:eastAsia="仿宋_GB2312" w:cs="仿宋_GB2312"/>
          <w:sz w:val="24"/>
          <w:highlight w:val="none"/>
        </w:rPr>
        <w:t>单位负责人为同一人或者存在直接控股、管理关系的不同供应商参加同一合同项下的政府采购活动的；</w:t>
      </w:r>
    </w:p>
    <w:p w14:paraId="6FA3FABD">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2、</w:t>
      </w:r>
      <w:r>
        <w:rPr>
          <w:rFonts w:ascii="仿宋_GB2312" w:hAnsi="仿宋" w:eastAsia="仿宋_GB2312" w:cs="仿宋_GB2312"/>
          <w:sz w:val="24"/>
          <w:highlight w:val="none"/>
        </w:rPr>
        <w:t>为采购项目提供整体设计、规范编制或者项目管理、监理、检测等服务后再参加该采购项目的其他采购活动的。</w:t>
      </w:r>
    </w:p>
    <w:p w14:paraId="3B6F8FEF">
      <w:pPr>
        <w:snapToGrid w:val="0"/>
        <w:spacing w:line="360" w:lineRule="auto"/>
        <w:ind w:firstLine="5520" w:firstLineChars="2300"/>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w:t>
      </w:r>
      <w:r>
        <w:rPr>
          <w:rFonts w:ascii="仿宋_GB2312" w:hAnsi="仿宋" w:eastAsia="仿宋_GB2312" w:cs="仿宋_GB2312"/>
          <w:kern w:val="0"/>
          <w:sz w:val="24"/>
          <w:highlight w:val="none"/>
          <w:lang w:val="zh-CN"/>
        </w:rPr>
        <w:t>(</w:t>
      </w:r>
      <w:r>
        <w:rPr>
          <w:rFonts w:hint="eastAsia" w:ascii="仿宋_GB2312" w:hAnsi="仿宋" w:eastAsia="仿宋_GB2312" w:cs="仿宋_GB2312"/>
          <w:kern w:val="0"/>
          <w:sz w:val="24"/>
          <w:highlight w:val="none"/>
          <w:lang w:val="zh-CN"/>
        </w:rPr>
        <w:t>公章/电子章</w:t>
      </w:r>
      <w:r>
        <w:rPr>
          <w:rFonts w:ascii="仿宋_GB2312" w:hAnsi="仿宋" w:eastAsia="仿宋_GB2312" w:cs="仿宋_GB2312"/>
          <w:kern w:val="0"/>
          <w:sz w:val="24"/>
          <w:highlight w:val="none"/>
          <w:lang w:val="zh-CN"/>
        </w:rPr>
        <w:t>)：</w:t>
      </w:r>
    </w:p>
    <w:p w14:paraId="020B5817">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lang w:val="zh-CN"/>
        </w:rPr>
        <w:t xml:space="preserve">                        </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w:t>
      </w:r>
      <w:r>
        <w:rPr>
          <w:rFonts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7FDB49AB">
      <w:pPr>
        <w:snapToGrid w:val="0"/>
        <w:spacing w:line="360" w:lineRule="auto"/>
        <w:ind w:right="480"/>
        <w:jc w:val="center"/>
        <w:rPr>
          <w:rFonts w:ascii="仿宋_GB2312" w:hAnsi="仿宋" w:eastAsia="仿宋_GB2312" w:cs="仿宋_GB2312"/>
          <w:b/>
          <w:kern w:val="0"/>
          <w:sz w:val="32"/>
          <w:szCs w:val="32"/>
          <w:highlight w:val="none"/>
        </w:rPr>
      </w:pPr>
    </w:p>
    <w:p w14:paraId="647914E6">
      <w:pPr>
        <w:snapToGrid w:val="0"/>
        <w:spacing w:line="360" w:lineRule="auto"/>
        <w:ind w:right="480"/>
        <w:jc w:val="center"/>
        <w:rPr>
          <w:rFonts w:ascii="仿宋_GB2312" w:hAnsi="仿宋" w:eastAsia="仿宋_GB2312" w:cs="仿宋_GB2312"/>
          <w:b/>
          <w:kern w:val="0"/>
          <w:sz w:val="32"/>
          <w:szCs w:val="32"/>
          <w:highlight w:val="none"/>
        </w:rPr>
      </w:pPr>
    </w:p>
    <w:p w14:paraId="3278D6A3">
      <w:pPr>
        <w:pStyle w:val="41"/>
        <w:rPr>
          <w:highlight w:val="none"/>
        </w:rPr>
      </w:pPr>
    </w:p>
    <w:p w14:paraId="5BD31874">
      <w:pPr>
        <w:pStyle w:val="41"/>
        <w:rPr>
          <w:highlight w:val="none"/>
        </w:rPr>
      </w:pPr>
    </w:p>
    <w:p w14:paraId="48773862">
      <w:pPr>
        <w:pStyle w:val="41"/>
        <w:rPr>
          <w:highlight w:val="none"/>
        </w:rPr>
      </w:pPr>
    </w:p>
    <w:p w14:paraId="04B6CA33">
      <w:pPr>
        <w:spacing w:line="360" w:lineRule="auto"/>
        <w:ind w:right="420" w:firstLine="3614" w:firstLineChars="1000"/>
        <w:rPr>
          <w:rFonts w:hint="eastAsia" w:ascii="仿宋_GB2312" w:hAnsi="仿宋" w:eastAsia="仿宋_GB2312" w:cs="仿宋_GB2312"/>
          <w:b/>
          <w:kern w:val="0"/>
          <w:sz w:val="36"/>
          <w:szCs w:val="36"/>
          <w:highlight w:val="none"/>
        </w:rPr>
      </w:pPr>
    </w:p>
    <w:p w14:paraId="600D7B61">
      <w:pPr>
        <w:spacing w:line="360" w:lineRule="auto"/>
        <w:ind w:right="420" w:firstLine="3614" w:firstLineChars="1000"/>
        <w:rPr>
          <w:rFonts w:hint="eastAsia" w:ascii="仿宋_GB2312" w:hAnsi="仿宋" w:eastAsia="仿宋_GB2312" w:cs="仿宋_GB2312"/>
          <w:b/>
          <w:kern w:val="0"/>
          <w:sz w:val="36"/>
          <w:szCs w:val="36"/>
          <w:highlight w:val="none"/>
        </w:rPr>
      </w:pPr>
    </w:p>
    <w:p w14:paraId="2425F629">
      <w:pPr>
        <w:spacing w:line="360" w:lineRule="auto"/>
        <w:ind w:right="420" w:firstLine="3614" w:firstLineChars="1000"/>
        <w:rPr>
          <w:rFonts w:hint="eastAsia" w:ascii="仿宋_GB2312" w:hAnsi="仿宋" w:eastAsia="仿宋_GB2312" w:cs="仿宋_GB2312"/>
          <w:b/>
          <w:kern w:val="0"/>
          <w:sz w:val="36"/>
          <w:szCs w:val="36"/>
          <w:highlight w:val="none"/>
        </w:rPr>
      </w:pPr>
    </w:p>
    <w:p w14:paraId="7A7BBE24">
      <w:pPr>
        <w:spacing w:line="360" w:lineRule="auto"/>
        <w:ind w:right="420" w:firstLine="3614" w:firstLineChars="1000"/>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商务技术文件部分</w:t>
      </w:r>
    </w:p>
    <w:p w14:paraId="0DA3B682">
      <w:pPr>
        <w:spacing w:line="360" w:lineRule="auto"/>
        <w:jc w:val="center"/>
        <w:outlineLvl w:val="0"/>
        <w:rPr>
          <w:rFonts w:ascii="仿宋_GB2312" w:hAnsi="仿宋" w:eastAsia="仿宋_GB2312" w:cs="仿宋_GB2312"/>
          <w:b/>
          <w:kern w:val="0"/>
          <w:sz w:val="24"/>
          <w:highlight w:val="none"/>
        </w:rPr>
      </w:pPr>
    </w:p>
    <w:p w14:paraId="5A9E4D62">
      <w:pPr>
        <w:spacing w:line="360" w:lineRule="auto"/>
        <w:jc w:val="center"/>
        <w:outlineLvl w:val="0"/>
        <w:rPr>
          <w:rFonts w:ascii="仿宋_GB2312" w:hAnsi="仿宋" w:eastAsia="仿宋_GB2312" w:cs="仿宋_GB2312"/>
          <w:b/>
          <w:kern w:val="0"/>
          <w:sz w:val="28"/>
          <w:szCs w:val="28"/>
          <w:highlight w:val="none"/>
        </w:rPr>
      </w:pPr>
      <w:r>
        <w:rPr>
          <w:rFonts w:hint="eastAsia" w:ascii="仿宋_GB2312" w:hAnsi="仿宋" w:eastAsia="仿宋_GB2312" w:cs="仿宋_GB2312"/>
          <w:b/>
          <w:kern w:val="0"/>
          <w:sz w:val="28"/>
          <w:szCs w:val="28"/>
          <w:highlight w:val="none"/>
        </w:rPr>
        <w:t>目录</w:t>
      </w:r>
    </w:p>
    <w:p w14:paraId="459AFC3A">
      <w:pPr>
        <w:numPr>
          <w:ilvl w:val="0"/>
          <w:numId w:val="7"/>
        </w:numPr>
        <w:snapToGrid w:val="0"/>
        <w:spacing w:line="360" w:lineRule="auto"/>
        <w:ind w:left="479" w:leftChars="228"/>
        <w:rPr>
          <w:rFonts w:hint="eastAsia" w:ascii="仿宋" w:hAnsi="仿宋" w:eastAsia="仿宋" w:cs="仿宋"/>
          <w:highlight w:val="none"/>
        </w:rPr>
      </w:pPr>
      <w:r>
        <w:rPr>
          <w:rFonts w:ascii="仿宋_GB2312" w:hAnsi="仿宋" w:eastAsia="仿宋_GB2312" w:cs="仿宋_GB2312"/>
          <w:sz w:val="24"/>
          <w:highlight w:val="none"/>
        </w:rPr>
        <w:t>投标函</w:t>
      </w:r>
      <w:r>
        <w:rPr>
          <w:rFonts w:hint="eastAsia" w:ascii="仿宋" w:hAnsi="仿宋" w:eastAsia="仿宋" w:cs="仿宋"/>
          <w:highlight w:val="none"/>
        </w:rPr>
        <w:t>…………………………………………………………………………………（页码）</w:t>
      </w:r>
    </w:p>
    <w:p w14:paraId="716EED55">
      <w:pPr>
        <w:numPr>
          <w:ilvl w:val="-1"/>
          <w:numId w:val="0"/>
        </w:numPr>
        <w:snapToGrid w:val="0"/>
        <w:spacing w:line="360" w:lineRule="auto"/>
        <w:ind w:left="0" w:leftChars="0" w:firstLine="480" w:firstLineChars="200"/>
        <w:rPr>
          <w:rFonts w:hint="eastAsia" w:ascii="仿宋" w:hAnsi="仿宋" w:eastAsia="仿宋" w:cs="仿宋"/>
          <w:highlight w:val="none"/>
        </w:rPr>
      </w:pPr>
      <w:r>
        <w:rPr>
          <w:rFonts w:hint="eastAsia" w:ascii="仿宋" w:hAnsi="仿宋" w:eastAsia="仿宋" w:cs="仿宋"/>
          <w:sz w:val="24"/>
          <w:highlight w:val="none"/>
        </w:rPr>
        <w:t>（2）授权委托书或法定代表人（单位负责人）身份证明</w:t>
      </w:r>
      <w:r>
        <w:rPr>
          <w:rFonts w:hint="eastAsia" w:ascii="仿宋" w:hAnsi="仿宋" w:eastAsia="仿宋" w:cs="仿宋"/>
          <w:highlight w:val="none"/>
        </w:rPr>
        <w:t>………………………（页码）</w:t>
      </w:r>
    </w:p>
    <w:p w14:paraId="770B0A3D">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sz w:val="24"/>
          <w:highlight w:val="none"/>
        </w:rPr>
        <w:t>（3）符合性审查资料</w:t>
      </w:r>
      <w:r>
        <w:rPr>
          <w:rFonts w:hint="eastAsia" w:ascii="仿宋" w:hAnsi="仿宋" w:eastAsia="仿宋" w:cs="仿宋"/>
          <w:highlight w:val="none"/>
        </w:rPr>
        <w:t>………………………………………………………………………（页码）</w:t>
      </w:r>
    </w:p>
    <w:p w14:paraId="1FC51959">
      <w:pPr>
        <w:snapToGrid w:val="0"/>
        <w:spacing w:line="360" w:lineRule="auto"/>
        <w:ind w:left="479" w:leftChars="228"/>
        <w:rPr>
          <w:rFonts w:hint="eastAsia" w:ascii="仿宋" w:hAnsi="仿宋" w:eastAsia="仿宋" w:cs="仿宋"/>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）评标标准相应的商务技术资料</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……………（页码）</w:t>
      </w:r>
    </w:p>
    <w:p w14:paraId="3FD87C9C">
      <w:pPr>
        <w:snapToGrid w:val="0"/>
        <w:spacing w:line="360" w:lineRule="auto"/>
        <w:ind w:left="479" w:leftChars="228"/>
        <w:rPr>
          <w:rFonts w:hint="eastAsia" w:ascii="仿宋" w:hAnsi="仿宋" w:eastAsia="仿宋" w:cs="仿宋"/>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）商务技术偏离表</w:t>
      </w:r>
      <w:r>
        <w:rPr>
          <w:rFonts w:hint="eastAsia" w:ascii="仿宋" w:hAnsi="仿宋" w:eastAsia="仿宋" w:cs="仿宋"/>
          <w:highlight w:val="none"/>
        </w:rPr>
        <w:t>………………………………………………………………………（页码）</w:t>
      </w:r>
    </w:p>
    <w:p w14:paraId="311C2E93">
      <w:pPr>
        <w:snapToGrid w:val="0"/>
        <w:spacing w:line="360" w:lineRule="auto"/>
        <w:ind w:left="479" w:leftChars="228"/>
        <w:rPr>
          <w:rFonts w:hint="eastAsia" w:ascii="仿宋" w:hAnsi="仿宋" w:eastAsia="仿宋" w:cs="仿宋"/>
          <w:highlight w:val="none"/>
        </w:rPr>
      </w:pPr>
      <w:r>
        <w:rPr>
          <w:rFonts w:hint="eastAsia" w:ascii="仿宋" w:hAnsi="仿宋" w:eastAsia="仿宋" w:cs="仿宋"/>
          <w:sz w:val="24"/>
          <w:highlight w:val="none"/>
          <w:lang w:val="zh-CN"/>
        </w:rPr>
        <w:t>（</w:t>
      </w:r>
      <w:r>
        <w:rPr>
          <w:rFonts w:hint="eastAsia" w:ascii="仿宋" w:hAnsi="仿宋" w:eastAsia="仿宋" w:cs="仿宋"/>
          <w:sz w:val="24"/>
          <w:highlight w:val="none"/>
          <w:lang w:val="en-US" w:eastAsia="zh-CN"/>
        </w:rPr>
        <w:t>6</w:t>
      </w:r>
      <w:r>
        <w:rPr>
          <w:rFonts w:hint="eastAsia" w:ascii="仿宋" w:hAnsi="仿宋" w:eastAsia="仿宋" w:cs="仿宋"/>
          <w:sz w:val="24"/>
          <w:highlight w:val="none"/>
          <w:lang w:val="zh-CN"/>
        </w:rPr>
        <w:t>）采购供应商廉洁自律承诺书</w:t>
      </w:r>
      <w:r>
        <w:rPr>
          <w:rFonts w:hint="eastAsia" w:ascii="仿宋" w:hAnsi="仿宋" w:eastAsia="仿宋" w:cs="仿宋"/>
          <w:highlight w:val="none"/>
        </w:rPr>
        <w:t>…………………………………………………（页码）</w:t>
      </w:r>
    </w:p>
    <w:p w14:paraId="19C5406D">
      <w:pPr>
        <w:snapToGrid w:val="0"/>
        <w:spacing w:line="360" w:lineRule="auto"/>
        <w:jc w:val="center"/>
        <w:rPr>
          <w:rFonts w:ascii="仿宋_GB2312" w:hAnsi="仿宋" w:eastAsia="仿宋_GB2312" w:cs="仿宋_GB2312"/>
          <w:b/>
          <w:kern w:val="0"/>
          <w:sz w:val="32"/>
          <w:szCs w:val="32"/>
          <w:highlight w:val="none"/>
          <w:lang w:val="zh-CN"/>
        </w:rPr>
      </w:pPr>
    </w:p>
    <w:p w14:paraId="3E17504F">
      <w:pPr>
        <w:snapToGrid w:val="0"/>
        <w:spacing w:line="360" w:lineRule="auto"/>
        <w:jc w:val="center"/>
        <w:rPr>
          <w:rFonts w:ascii="仿宋_GB2312" w:hAnsi="仿宋" w:eastAsia="仿宋_GB2312" w:cs="仿宋_GB2312"/>
          <w:b/>
          <w:kern w:val="0"/>
          <w:sz w:val="32"/>
          <w:szCs w:val="32"/>
          <w:highlight w:val="none"/>
          <w:lang w:val="zh-CN"/>
        </w:rPr>
      </w:pPr>
    </w:p>
    <w:p w14:paraId="11841803">
      <w:pPr>
        <w:snapToGrid w:val="0"/>
        <w:spacing w:line="360" w:lineRule="auto"/>
        <w:jc w:val="center"/>
        <w:rPr>
          <w:rFonts w:ascii="仿宋_GB2312" w:hAnsi="仿宋" w:eastAsia="仿宋_GB2312" w:cs="仿宋_GB2312"/>
          <w:b/>
          <w:kern w:val="0"/>
          <w:sz w:val="32"/>
          <w:szCs w:val="32"/>
          <w:highlight w:val="none"/>
          <w:lang w:val="zh-CN"/>
        </w:rPr>
      </w:pPr>
    </w:p>
    <w:p w14:paraId="653ADE05">
      <w:pPr>
        <w:snapToGrid w:val="0"/>
        <w:spacing w:line="360" w:lineRule="auto"/>
        <w:jc w:val="center"/>
        <w:rPr>
          <w:rFonts w:ascii="仿宋_GB2312" w:hAnsi="仿宋" w:eastAsia="仿宋_GB2312" w:cs="仿宋_GB2312"/>
          <w:b/>
          <w:kern w:val="0"/>
          <w:sz w:val="32"/>
          <w:szCs w:val="32"/>
          <w:highlight w:val="none"/>
          <w:lang w:val="zh-CN"/>
        </w:rPr>
      </w:pPr>
    </w:p>
    <w:p w14:paraId="0AE10825">
      <w:pPr>
        <w:snapToGrid w:val="0"/>
        <w:spacing w:line="360" w:lineRule="auto"/>
        <w:jc w:val="center"/>
        <w:rPr>
          <w:rFonts w:ascii="仿宋_GB2312" w:hAnsi="仿宋" w:eastAsia="仿宋_GB2312" w:cs="仿宋_GB2312"/>
          <w:b/>
          <w:kern w:val="0"/>
          <w:sz w:val="32"/>
          <w:szCs w:val="32"/>
          <w:highlight w:val="none"/>
          <w:lang w:val="zh-CN"/>
        </w:rPr>
      </w:pPr>
    </w:p>
    <w:p w14:paraId="26FE0725">
      <w:pPr>
        <w:snapToGrid w:val="0"/>
        <w:spacing w:line="360" w:lineRule="auto"/>
        <w:jc w:val="center"/>
        <w:outlineLvl w:val="0"/>
        <w:rPr>
          <w:rFonts w:ascii="仿宋_GB2312" w:hAnsi="仿宋" w:eastAsia="仿宋_GB2312" w:cs="仿宋_GB2312"/>
          <w:b/>
          <w:kern w:val="0"/>
          <w:sz w:val="32"/>
          <w:szCs w:val="32"/>
          <w:highlight w:val="none"/>
        </w:rPr>
      </w:pPr>
    </w:p>
    <w:p w14:paraId="668CEB2C">
      <w:pPr>
        <w:snapToGrid w:val="0"/>
        <w:spacing w:line="360" w:lineRule="auto"/>
        <w:jc w:val="center"/>
        <w:outlineLvl w:val="0"/>
        <w:rPr>
          <w:rFonts w:ascii="仿宋_GB2312" w:hAnsi="仿宋" w:eastAsia="仿宋_GB2312" w:cs="仿宋_GB2312"/>
          <w:b/>
          <w:kern w:val="0"/>
          <w:sz w:val="32"/>
          <w:szCs w:val="32"/>
          <w:highlight w:val="none"/>
        </w:rPr>
      </w:pPr>
    </w:p>
    <w:p w14:paraId="56F6AC38">
      <w:pPr>
        <w:rPr>
          <w:highlight w:val="none"/>
        </w:rPr>
      </w:pPr>
    </w:p>
    <w:p w14:paraId="242031F3">
      <w:pPr>
        <w:snapToGrid w:val="0"/>
        <w:spacing w:line="360" w:lineRule="auto"/>
        <w:jc w:val="center"/>
        <w:outlineLvl w:val="0"/>
        <w:rPr>
          <w:rFonts w:ascii="仿宋_GB2312" w:hAnsi="仿宋" w:eastAsia="仿宋_GB2312" w:cs="仿宋_GB2312"/>
          <w:b/>
          <w:kern w:val="0"/>
          <w:sz w:val="32"/>
          <w:szCs w:val="32"/>
          <w:highlight w:val="none"/>
        </w:rPr>
      </w:pPr>
    </w:p>
    <w:p w14:paraId="51C1A0DD">
      <w:pPr>
        <w:snapToGrid w:val="0"/>
        <w:spacing w:line="360" w:lineRule="auto"/>
        <w:jc w:val="center"/>
        <w:outlineLvl w:val="0"/>
        <w:rPr>
          <w:rFonts w:ascii="仿宋_GB2312" w:hAnsi="仿宋" w:eastAsia="仿宋_GB2312" w:cs="仿宋_GB2312"/>
          <w:b/>
          <w:kern w:val="0"/>
          <w:sz w:val="32"/>
          <w:szCs w:val="32"/>
          <w:highlight w:val="none"/>
        </w:rPr>
      </w:pPr>
    </w:p>
    <w:p w14:paraId="50FD0ADA">
      <w:pPr>
        <w:snapToGrid w:val="0"/>
        <w:spacing w:line="360" w:lineRule="auto"/>
        <w:jc w:val="center"/>
        <w:outlineLvl w:val="0"/>
        <w:rPr>
          <w:rFonts w:ascii="仿宋_GB2312" w:hAnsi="仿宋" w:eastAsia="仿宋_GB2312" w:cs="仿宋_GB2312"/>
          <w:b/>
          <w:kern w:val="0"/>
          <w:sz w:val="32"/>
          <w:szCs w:val="32"/>
          <w:highlight w:val="none"/>
        </w:rPr>
      </w:pPr>
    </w:p>
    <w:p w14:paraId="5C2CD33B">
      <w:pPr>
        <w:snapToGrid w:val="0"/>
        <w:spacing w:line="360" w:lineRule="auto"/>
        <w:jc w:val="center"/>
        <w:outlineLvl w:val="0"/>
        <w:rPr>
          <w:rFonts w:ascii="仿宋_GB2312" w:hAnsi="仿宋" w:eastAsia="仿宋_GB2312" w:cs="仿宋_GB2312"/>
          <w:b/>
          <w:kern w:val="0"/>
          <w:sz w:val="32"/>
          <w:szCs w:val="32"/>
          <w:highlight w:val="none"/>
        </w:rPr>
      </w:pPr>
    </w:p>
    <w:p w14:paraId="4E95C101">
      <w:pPr>
        <w:snapToGrid w:val="0"/>
        <w:spacing w:line="360" w:lineRule="auto"/>
        <w:jc w:val="center"/>
        <w:outlineLvl w:val="0"/>
        <w:rPr>
          <w:rFonts w:ascii="仿宋_GB2312" w:hAnsi="仿宋" w:eastAsia="仿宋_GB2312" w:cs="仿宋_GB2312"/>
          <w:b/>
          <w:kern w:val="0"/>
          <w:sz w:val="32"/>
          <w:szCs w:val="32"/>
          <w:highlight w:val="none"/>
        </w:rPr>
      </w:pPr>
    </w:p>
    <w:p w14:paraId="60519D1C">
      <w:pPr>
        <w:snapToGrid w:val="0"/>
        <w:spacing w:line="360" w:lineRule="auto"/>
        <w:jc w:val="center"/>
        <w:outlineLvl w:val="0"/>
        <w:rPr>
          <w:rFonts w:ascii="仿宋_GB2312" w:hAnsi="仿宋" w:eastAsia="仿宋_GB2312" w:cs="仿宋_GB2312"/>
          <w:b/>
          <w:kern w:val="0"/>
          <w:sz w:val="32"/>
          <w:szCs w:val="32"/>
          <w:highlight w:val="none"/>
        </w:rPr>
      </w:pPr>
    </w:p>
    <w:p w14:paraId="1338412F">
      <w:pPr>
        <w:pStyle w:val="88"/>
        <w:rPr>
          <w:rFonts w:ascii="仿宋_GB2312" w:hAnsi="仿宋" w:eastAsia="仿宋_GB2312" w:cs="仿宋_GB2312"/>
          <w:b/>
          <w:kern w:val="0"/>
          <w:sz w:val="32"/>
          <w:szCs w:val="32"/>
          <w:highlight w:val="none"/>
        </w:rPr>
      </w:pPr>
    </w:p>
    <w:p w14:paraId="762FA1FC">
      <w:pPr>
        <w:pStyle w:val="41"/>
        <w:rPr>
          <w:highlight w:val="none"/>
        </w:rPr>
      </w:pPr>
    </w:p>
    <w:p w14:paraId="46BA099B">
      <w:pPr>
        <w:pStyle w:val="41"/>
        <w:rPr>
          <w:highlight w:val="none"/>
        </w:rPr>
      </w:pPr>
    </w:p>
    <w:p w14:paraId="6622E29E">
      <w:pPr>
        <w:snapToGrid w:val="0"/>
        <w:spacing w:line="360" w:lineRule="auto"/>
        <w:jc w:val="center"/>
        <w:outlineLvl w:val="0"/>
        <w:rPr>
          <w:rFonts w:ascii="仿宋_GB2312" w:hAnsi="仿宋" w:eastAsia="仿宋_GB2312" w:cs="仿宋_GB2312"/>
          <w:b/>
          <w:sz w:val="32"/>
          <w:szCs w:val="32"/>
          <w:highlight w:val="none"/>
        </w:rPr>
      </w:pPr>
      <w:r>
        <w:rPr>
          <w:rFonts w:hint="eastAsia" w:ascii="仿宋_GB2312" w:hAnsi="仿宋" w:eastAsia="仿宋_GB2312" w:cs="仿宋_GB2312"/>
          <w:b/>
          <w:kern w:val="0"/>
          <w:sz w:val="32"/>
          <w:szCs w:val="32"/>
          <w:highlight w:val="none"/>
        </w:rPr>
        <w:t>一、投标</w:t>
      </w:r>
      <w:r>
        <w:rPr>
          <w:rFonts w:hint="eastAsia" w:ascii="仿宋_GB2312" w:hAnsi="仿宋" w:eastAsia="仿宋_GB2312" w:cs="仿宋_GB2312"/>
          <w:b/>
          <w:sz w:val="32"/>
          <w:szCs w:val="32"/>
          <w:highlight w:val="none"/>
        </w:rPr>
        <w:t>函</w:t>
      </w:r>
    </w:p>
    <w:p w14:paraId="38809EB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杭州市临安区农村水务资产经营有限公司</w:t>
      </w:r>
      <w:r>
        <w:rPr>
          <w:rFonts w:hint="eastAsia" w:ascii="仿宋_GB2312" w:hAnsi="仿宋_GB2312" w:eastAsia="仿宋_GB2312" w:cs="仿宋_GB2312"/>
          <w:sz w:val="24"/>
          <w:highlight w:val="none"/>
        </w:rPr>
        <w:t>、浙江中际工程项目管理有限公司：</w:t>
      </w:r>
    </w:p>
    <w:p w14:paraId="15E3F13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仿宋_GB2312" w:hAnsi="仿宋" w:eastAsia="仿宋_GB2312" w:cs="仿宋_GB2312"/>
          <w:sz w:val="24"/>
          <w:highlight w:val="none"/>
        </w:rPr>
      </w:pPr>
      <w:r>
        <w:rPr>
          <w:rFonts w:hint="eastAsia" w:ascii="仿宋_GB2312" w:hAnsi="仿宋" w:eastAsia="仿宋_GB2312" w:cs="仿宋_GB2312"/>
          <w:sz w:val="24"/>
          <w:highlight w:val="none"/>
        </w:rPr>
        <w:t>我方参加你方组织的</w:t>
      </w:r>
      <w:r>
        <w:rPr>
          <w:rFonts w:hint="eastAsia" w:ascii="仿宋" w:hAnsi="仿宋" w:eastAsia="仿宋" w:cs="仿宋"/>
          <w:sz w:val="24"/>
          <w:szCs w:val="24"/>
          <w:highlight w:val="none"/>
          <w:u w:val="single"/>
          <w:lang w:eastAsia="zh-CN"/>
        </w:rPr>
        <w:t>杭州市临安区青山湖建设管理有限公司DN90PE管迁改、新建DN100球墨管(岳山坞区块)工程-水泵采购</w:t>
      </w:r>
      <w:r>
        <w:rPr>
          <w:rFonts w:hint="eastAsia" w:ascii="仿宋_GB2312" w:hAnsi="仿宋" w:eastAsia="仿宋_GB2312" w:cs="仿宋_GB2312"/>
          <w:sz w:val="24"/>
          <w:highlight w:val="none"/>
        </w:rPr>
        <w:t>【招标编号：</w:t>
      </w:r>
      <w:r>
        <w:rPr>
          <w:rFonts w:hint="eastAsia" w:ascii="仿宋_GB2312" w:hAnsi="仿宋" w:eastAsia="仿宋_GB2312"/>
          <w:color w:val="000000" w:themeColor="text1"/>
          <w:sz w:val="24"/>
          <w:highlight w:val="none"/>
          <w:lang w:eastAsia="zh-CN"/>
          <w14:textFill>
            <w14:solidFill>
              <w14:schemeClr w14:val="tx1"/>
            </w14:solidFill>
          </w14:textFill>
        </w:rPr>
        <w:t>ZJLA-2025-028</w:t>
      </w:r>
      <w:r>
        <w:rPr>
          <w:rFonts w:hint="eastAsia" w:ascii="仿宋_GB2312" w:hAnsi="仿宋" w:eastAsia="仿宋_GB2312" w:cs="仿宋_GB2312"/>
          <w:sz w:val="24"/>
          <w:highlight w:val="none"/>
        </w:rPr>
        <w:t>】招标的有关活动，并对此项目进行投标。为此：</w:t>
      </w:r>
    </w:p>
    <w:p w14:paraId="609530C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1、我方承诺投标有效期从提交投标文件的截止之日起</w:t>
      </w:r>
      <w:r>
        <w:rPr>
          <w:rFonts w:ascii="仿宋_GB2312" w:hAnsi="仿宋" w:eastAsia="仿宋_GB2312" w:cs="仿宋_GB2312"/>
          <w:sz w:val="24"/>
          <w:highlight w:val="none"/>
          <w:u w:val="single"/>
        </w:rPr>
        <w:t xml:space="preserve"> </w:t>
      </w:r>
      <w:r>
        <w:rPr>
          <w:rFonts w:hint="eastAsia" w:ascii="仿宋_GB2312" w:hAnsi="仿宋" w:eastAsia="仿宋_GB2312" w:cs="仿宋_GB2312"/>
          <w:sz w:val="24"/>
          <w:highlight w:val="none"/>
          <w:u w:val="single"/>
          <w:lang w:val="en-US" w:eastAsia="zh-CN"/>
        </w:rPr>
        <w:t xml:space="preserve">90 </w:t>
      </w:r>
      <w:r>
        <w:rPr>
          <w:rFonts w:hint="eastAsia" w:ascii="仿宋_GB2312" w:hAnsi="仿宋" w:eastAsia="仿宋_GB2312" w:cs="仿宋_GB2312"/>
          <w:sz w:val="24"/>
          <w:highlight w:val="none"/>
        </w:rPr>
        <w:t>天（不少于</w:t>
      </w:r>
      <w:r>
        <w:rPr>
          <w:rFonts w:ascii="仿宋_GB2312" w:hAnsi="仿宋" w:eastAsia="仿宋_GB2312" w:cs="仿宋_GB2312"/>
          <w:sz w:val="24"/>
          <w:highlight w:val="none"/>
        </w:rPr>
        <w:t>90天）</w:t>
      </w:r>
      <w:r>
        <w:rPr>
          <w:rFonts w:hint="eastAsia"/>
          <w:highlight w:val="none"/>
        </w:rPr>
        <w:t>，</w:t>
      </w:r>
      <w:r>
        <w:rPr>
          <w:rFonts w:hint="eastAsia" w:ascii="仿宋_GB2312" w:hAnsi="仿宋" w:eastAsia="仿宋_GB2312" w:cs="仿宋_GB2312"/>
          <w:sz w:val="24"/>
          <w:highlight w:val="none"/>
        </w:rPr>
        <w:t>本投标文件在投标有效期满之前均具有约束力。</w:t>
      </w:r>
    </w:p>
    <w:p w14:paraId="7993046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2、我方的投标文件包括以下内容：</w:t>
      </w:r>
    </w:p>
    <w:p w14:paraId="3C549616">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2.1资格文件：</w:t>
      </w:r>
    </w:p>
    <w:p w14:paraId="6F12554F">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_GB2312" w:hAnsi="仿宋" w:eastAsia="仿宋_GB2312" w:cs="仿宋_GB2312"/>
          <w:sz w:val="24"/>
          <w:highlight w:val="none"/>
          <w:lang w:eastAsia="zh-CN"/>
        </w:rPr>
      </w:pPr>
      <w:r>
        <w:rPr>
          <w:rFonts w:ascii="仿宋_GB2312" w:hAnsi="仿宋" w:eastAsia="仿宋_GB2312" w:cs="仿宋_GB2312"/>
          <w:sz w:val="24"/>
          <w:highlight w:val="none"/>
        </w:rPr>
        <w:t>2.1.1</w:t>
      </w:r>
      <w:r>
        <w:rPr>
          <w:rFonts w:hint="eastAsia" w:ascii="仿宋_GB2312" w:hAnsi="仿宋" w:eastAsia="仿宋_GB2312" w:cs="仿宋_GB2312"/>
          <w:sz w:val="24"/>
          <w:highlight w:val="none"/>
          <w:lang w:eastAsia="zh-CN"/>
        </w:rPr>
        <w:t>营业执照；</w:t>
      </w:r>
    </w:p>
    <w:p w14:paraId="44E0AE8B">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_GB2312" w:hAnsi="仿宋" w:eastAsia="仿宋_GB2312" w:cs="仿宋_GB2312"/>
          <w:sz w:val="24"/>
          <w:highlight w:val="none"/>
          <w:lang w:eastAsia="zh-CN"/>
        </w:rPr>
      </w:pPr>
      <w:r>
        <w:rPr>
          <w:rFonts w:ascii="仿宋_GB2312" w:hAnsi="仿宋" w:eastAsia="仿宋_GB2312" w:cs="仿宋_GB2312"/>
          <w:sz w:val="24"/>
          <w:highlight w:val="none"/>
        </w:rPr>
        <w:t>2.1.2</w:t>
      </w:r>
      <w:r>
        <w:rPr>
          <w:rFonts w:hint="eastAsia" w:ascii="仿宋_GB2312" w:hAnsi="仿宋" w:eastAsia="仿宋_GB2312" w:cs="仿宋_GB2312"/>
          <w:sz w:val="24"/>
          <w:highlight w:val="none"/>
        </w:rPr>
        <w:t>承诺函</w:t>
      </w:r>
      <w:r>
        <w:rPr>
          <w:rFonts w:hint="eastAsia" w:ascii="仿宋_GB2312" w:hAnsi="仿宋" w:eastAsia="仿宋_GB2312" w:cs="仿宋_GB2312"/>
          <w:sz w:val="24"/>
          <w:highlight w:val="none"/>
          <w:lang w:eastAsia="zh-CN"/>
        </w:rPr>
        <w:t>。</w:t>
      </w:r>
    </w:p>
    <w:p w14:paraId="34A88B99">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ascii="仿宋_GB2312" w:hAnsi="仿宋" w:eastAsia="仿宋_GB2312" w:cs="仿宋_GB2312"/>
          <w:sz w:val="24"/>
          <w:highlight w:val="none"/>
          <w:lang w:val="zh-CN"/>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 xml:space="preserve"> </w:t>
      </w:r>
      <w:r>
        <w:rPr>
          <w:rFonts w:hint="eastAsia" w:ascii="仿宋_GB2312" w:hAnsi="仿宋" w:eastAsia="仿宋_GB2312" w:cs="仿宋_GB2312"/>
          <w:sz w:val="24"/>
          <w:highlight w:val="none"/>
        </w:rPr>
        <w:t>商务技术</w:t>
      </w:r>
      <w:r>
        <w:rPr>
          <w:rFonts w:hint="eastAsia" w:ascii="仿宋_GB2312" w:hAnsi="仿宋" w:eastAsia="仿宋_GB2312" w:cs="仿宋_GB2312"/>
          <w:sz w:val="24"/>
          <w:highlight w:val="none"/>
          <w:lang w:val="zh-CN"/>
        </w:rPr>
        <w:t>文件：</w:t>
      </w:r>
    </w:p>
    <w:p w14:paraId="737656F0">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2.2.1投标函；</w:t>
      </w:r>
      <w:r>
        <w:rPr>
          <w:rFonts w:ascii="仿宋_GB2312" w:hAnsi="仿宋" w:eastAsia="仿宋_GB2312" w:cs="仿宋_GB2312"/>
          <w:sz w:val="24"/>
          <w:highlight w:val="none"/>
          <w:lang w:val="zh-CN"/>
        </w:rPr>
        <w:t xml:space="preserve"> </w:t>
      </w:r>
    </w:p>
    <w:p w14:paraId="4B1A9032">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2.2.2授权委托书或法定代表人（单位负责人）身份证明；</w:t>
      </w:r>
    </w:p>
    <w:p w14:paraId="759E5F0E">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color w:val="000000" w:themeColor="text1"/>
          <w:sz w:val="24"/>
          <w:highlight w:val="none"/>
          <w14:textFill>
            <w14:solidFill>
              <w14:schemeClr w14:val="tx1"/>
            </w14:solidFill>
          </w14:textFill>
        </w:rPr>
        <w:t>2.2.</w:t>
      </w: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3</w:t>
      </w:r>
      <w:r>
        <w:rPr>
          <w:rFonts w:ascii="仿宋_GB2312" w:hAnsi="仿宋" w:eastAsia="仿宋_GB2312" w:cs="仿宋_GB2312"/>
          <w:sz w:val="24"/>
          <w:highlight w:val="none"/>
        </w:rPr>
        <w:t>符合性审查资料；</w:t>
      </w:r>
    </w:p>
    <w:p w14:paraId="1494FF45">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2.2.</w:t>
      </w:r>
      <w:r>
        <w:rPr>
          <w:rFonts w:hint="eastAsia" w:ascii="仿宋_GB2312" w:hAnsi="仿宋" w:eastAsia="仿宋_GB2312" w:cs="仿宋_GB2312"/>
          <w:sz w:val="24"/>
          <w:highlight w:val="none"/>
          <w:lang w:val="en-US" w:eastAsia="zh-CN"/>
        </w:rPr>
        <w:t>4</w:t>
      </w:r>
      <w:r>
        <w:rPr>
          <w:rFonts w:ascii="仿宋_GB2312" w:hAnsi="仿宋" w:eastAsia="仿宋_GB2312" w:cs="仿宋_GB2312"/>
          <w:sz w:val="24"/>
          <w:highlight w:val="none"/>
        </w:rPr>
        <w:t>评标标准相应的商务技术资料；</w:t>
      </w:r>
    </w:p>
    <w:p w14:paraId="09A56750">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2.2.</w:t>
      </w:r>
      <w:r>
        <w:rPr>
          <w:rFonts w:hint="eastAsia" w:ascii="仿宋_GB2312" w:hAnsi="仿宋" w:eastAsia="仿宋_GB2312" w:cs="仿宋_GB2312"/>
          <w:sz w:val="24"/>
          <w:highlight w:val="none"/>
          <w:lang w:val="en-US" w:eastAsia="zh-CN"/>
        </w:rPr>
        <w:t>5</w:t>
      </w:r>
      <w:r>
        <w:rPr>
          <w:rFonts w:ascii="仿宋_GB2312" w:hAnsi="仿宋" w:eastAsia="仿宋_GB2312" w:cs="仿宋_GB2312"/>
          <w:sz w:val="24"/>
          <w:highlight w:val="none"/>
        </w:rPr>
        <w:t>商务技术偏离表；</w:t>
      </w:r>
    </w:p>
    <w:p w14:paraId="38CC0F53">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_GB2312" w:hAnsi="仿宋" w:eastAsia="仿宋_GB2312" w:cs="仿宋_GB2312"/>
          <w:sz w:val="24"/>
          <w:highlight w:val="none"/>
          <w:lang w:val="en-US" w:eastAsia="zh-CN"/>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hint="eastAsia" w:ascii="仿宋_GB2312" w:hAnsi="仿宋" w:eastAsia="仿宋_GB2312" w:cs="仿宋_GB2312"/>
          <w:sz w:val="24"/>
          <w:highlight w:val="none"/>
          <w:lang w:val="en-US" w:eastAsia="zh-CN"/>
        </w:rPr>
        <w:t>6人员配备；</w:t>
      </w:r>
    </w:p>
    <w:p w14:paraId="15F703FA">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_GB2312" w:hAnsi="仿宋" w:eastAsia="仿宋_GB2312" w:cs="仿宋_GB2312"/>
          <w:sz w:val="24"/>
          <w:highlight w:val="none"/>
          <w:lang w:val="zh-CN" w:eastAsia="zh-CN"/>
        </w:rPr>
      </w:pPr>
      <w:r>
        <w:rPr>
          <w:rFonts w:hint="eastAsia" w:ascii="仿宋_GB2312" w:hAnsi="仿宋" w:eastAsia="仿宋_GB2312" w:cs="仿宋_GB2312"/>
          <w:sz w:val="24"/>
          <w:highlight w:val="none"/>
          <w:lang w:val="en-US" w:eastAsia="zh-CN"/>
        </w:rPr>
        <w:t>2.2.7</w:t>
      </w:r>
      <w:r>
        <w:rPr>
          <w:rFonts w:hint="eastAsia" w:ascii="仿宋_GB2312" w:hAnsi="仿宋" w:eastAsia="仿宋_GB2312" w:cs="仿宋_GB2312"/>
          <w:sz w:val="24"/>
          <w:highlight w:val="none"/>
          <w:lang w:val="zh-CN"/>
        </w:rPr>
        <w:t>采购供应商廉洁自律承诺书。</w:t>
      </w:r>
    </w:p>
    <w:p w14:paraId="30FDE4F3">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3报价文件</w:t>
      </w:r>
    </w:p>
    <w:p w14:paraId="4239A4DB">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default"/>
          <w:highlight w:val="none"/>
          <w:lang w:val="en-US" w:eastAsia="zh-CN"/>
        </w:rPr>
      </w:pPr>
      <w:r>
        <w:rPr>
          <w:rFonts w:ascii="仿宋_GB2312" w:hAnsi="仿宋" w:eastAsia="仿宋_GB2312" w:cs="仿宋_GB2312"/>
          <w:sz w:val="24"/>
          <w:highlight w:val="none"/>
        </w:rPr>
        <w:t>2.3.1开标一览表（报价表）</w:t>
      </w:r>
      <w:r>
        <w:rPr>
          <w:rFonts w:hint="eastAsia" w:ascii="仿宋_GB2312" w:hAnsi="仿宋" w:eastAsia="仿宋_GB2312" w:cs="仿宋_GB2312"/>
          <w:sz w:val="24"/>
          <w:highlight w:val="none"/>
          <w:lang w:eastAsia="zh-CN"/>
        </w:rPr>
        <w:t>。</w:t>
      </w:r>
      <w:r>
        <w:rPr>
          <w:rFonts w:hint="eastAsia" w:cs="仿宋_GB2312"/>
          <w:sz w:val="24"/>
          <w:highlight w:val="none"/>
          <w:lang w:val="en-US" w:eastAsia="zh-CN"/>
        </w:rPr>
        <w:t xml:space="preserve">     </w:t>
      </w:r>
    </w:p>
    <w:p w14:paraId="048A5F1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3、我方承诺除商务技术偏离表列出的偏离外，我方响应招标文件的全部要求。</w:t>
      </w:r>
    </w:p>
    <w:p w14:paraId="112095B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4、如我方中标，我方承诺：</w:t>
      </w:r>
    </w:p>
    <w:p w14:paraId="59542503">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 xml:space="preserve">4.1在收到中标通知书后，在中标通知书规定的期限内与你方签订合同； </w:t>
      </w:r>
    </w:p>
    <w:p w14:paraId="09625720">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 xml:space="preserve">4.2在签订合同时不向你方提出附加条件； </w:t>
      </w:r>
    </w:p>
    <w:p w14:paraId="05F06875">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 xml:space="preserve">4.3按照招标文件要求提交履约保证金； </w:t>
      </w:r>
    </w:p>
    <w:p w14:paraId="29EC5E2E">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 xml:space="preserve">4.4在合同约定的期限内完成合同规定的全部义务。 </w:t>
      </w:r>
    </w:p>
    <w:p w14:paraId="773752A1">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5、其他补充说明:</w:t>
      </w:r>
      <w:r>
        <w:rPr>
          <w:rFonts w:ascii="仿宋_GB2312" w:hAnsi="仿宋" w:eastAsia="仿宋_GB2312" w:cs="仿宋_GB2312"/>
          <w:sz w:val="24"/>
          <w:highlight w:val="none"/>
          <w:u w:val="single"/>
        </w:rPr>
        <w:t xml:space="preserve">                                        </w:t>
      </w:r>
      <w:r>
        <w:rPr>
          <w:rFonts w:hint="eastAsia" w:ascii="仿宋_GB2312" w:hAnsi="仿宋" w:eastAsia="仿宋_GB2312" w:cs="仿宋_GB2312"/>
          <w:sz w:val="24"/>
          <w:highlight w:val="none"/>
        </w:rPr>
        <w:t>。</w:t>
      </w:r>
    </w:p>
    <w:p w14:paraId="2F237869">
      <w:pPr>
        <w:keepNext w:val="0"/>
        <w:keepLines w:val="0"/>
        <w:pageBreakBefore w:val="0"/>
        <w:widowControl w:val="0"/>
        <w:kinsoku/>
        <w:wordWrap/>
        <w:overflowPunct/>
        <w:topLinePunct w:val="0"/>
        <w:autoSpaceDE/>
        <w:autoSpaceDN/>
        <w:bidi w:val="0"/>
        <w:adjustRightInd w:val="0"/>
        <w:spacing w:line="440" w:lineRule="exact"/>
        <w:ind w:firstLine="3600" w:firstLineChars="1500"/>
        <w:textAlignment w:val="auto"/>
        <w:rPr>
          <w:rFonts w:ascii="仿宋_GB2312" w:hAnsi="仿宋" w:eastAsia="仿宋_GB2312" w:cs="仿宋_GB2312"/>
          <w:sz w:val="24"/>
          <w:highlight w:val="none"/>
        </w:rPr>
      </w:pPr>
      <w:r>
        <w:rPr>
          <w:rFonts w:hint="eastAsia" w:ascii="仿宋_GB2312" w:hAnsi="仿宋" w:eastAsia="仿宋_GB2312" w:cs="仿宋_GB2312"/>
          <w:sz w:val="24"/>
          <w:highlight w:val="none"/>
        </w:rPr>
        <w:t>投标人名称（</w:t>
      </w:r>
      <w:r>
        <w:rPr>
          <w:rFonts w:hint="eastAsia" w:ascii="仿宋_GB2312" w:hAnsi="仿宋" w:eastAsia="仿宋_GB2312" w:cs="仿宋_GB2312"/>
          <w:sz w:val="24"/>
          <w:highlight w:val="none"/>
          <w:lang w:eastAsia="zh-CN"/>
        </w:rPr>
        <w:t>公章</w:t>
      </w:r>
      <w:r>
        <w:rPr>
          <w:rFonts w:hint="eastAsia" w:ascii="仿宋_GB2312" w:hAnsi="仿宋" w:eastAsia="仿宋_GB2312" w:cs="仿宋_GB2312"/>
          <w:kern w:val="0"/>
          <w:sz w:val="24"/>
          <w:highlight w:val="none"/>
          <w:lang w:val="zh-CN"/>
        </w:rPr>
        <w:t>/电子章</w:t>
      </w:r>
      <w:r>
        <w:rPr>
          <w:rFonts w:hint="eastAsia" w:ascii="仿宋_GB2312" w:hAnsi="仿宋" w:eastAsia="仿宋_GB2312" w:cs="仿宋_GB2312"/>
          <w:sz w:val="24"/>
          <w:highlight w:val="none"/>
        </w:rPr>
        <w:t>）：</w:t>
      </w:r>
      <w:r>
        <w:rPr>
          <w:rFonts w:ascii="仿宋_GB2312" w:hAnsi="仿宋" w:eastAsia="仿宋_GB2312" w:cs="仿宋_GB2312"/>
          <w:sz w:val="24"/>
          <w:highlight w:val="none"/>
        </w:rPr>
        <w:t xml:space="preserve">                          </w:t>
      </w:r>
    </w:p>
    <w:p w14:paraId="1397D9B2">
      <w:pPr>
        <w:keepNext w:val="0"/>
        <w:keepLines w:val="0"/>
        <w:pageBreakBefore w:val="0"/>
        <w:widowControl w:val="0"/>
        <w:kinsoku/>
        <w:wordWrap/>
        <w:overflowPunct/>
        <w:topLinePunct w:val="0"/>
        <w:autoSpaceDE/>
        <w:autoSpaceDN/>
        <w:bidi w:val="0"/>
        <w:adjustRightInd w:val="0"/>
        <w:spacing w:line="440" w:lineRule="exact"/>
        <w:jc w:val="center"/>
        <w:textAlignment w:val="auto"/>
        <w:rPr>
          <w:rFonts w:ascii="仿宋_GB2312" w:hAnsi="仿宋" w:eastAsia="仿宋_GB2312" w:cs="仿宋_GB2312"/>
          <w:sz w:val="24"/>
          <w:highlight w:val="none"/>
        </w:rPr>
      </w:pPr>
      <w:r>
        <w:rPr>
          <w:rFonts w:ascii="仿宋_GB2312" w:hAnsi="仿宋" w:eastAsia="仿宋_GB2312" w:cs="仿宋_GB2312"/>
          <w:sz w:val="24"/>
          <w:highlight w:val="none"/>
        </w:rPr>
        <w:t xml:space="preserve">     日期：  年   月   日</w:t>
      </w:r>
    </w:p>
    <w:p w14:paraId="64AFA8CF">
      <w:pPr>
        <w:snapToGrid w:val="0"/>
        <w:spacing w:line="360" w:lineRule="auto"/>
        <w:ind w:left="420" w:leftChars="200" w:firstLine="4200" w:firstLineChars="1750"/>
        <w:rPr>
          <w:rFonts w:ascii="仿宋_GB2312" w:hAnsi="仿宋" w:eastAsia="仿宋_GB2312" w:cs="仿宋_GB2312"/>
          <w:kern w:val="0"/>
          <w:sz w:val="24"/>
          <w:highlight w:val="none"/>
          <w:u w:val="single"/>
          <w:lang w:val="zh-CN"/>
        </w:rPr>
      </w:pPr>
    </w:p>
    <w:p w14:paraId="6B77E1E0">
      <w:pPr>
        <w:jc w:val="center"/>
        <w:rPr>
          <w:rFonts w:ascii="仿宋_GB2312" w:hAnsi="仿宋" w:eastAsia="仿宋_GB2312" w:cs="仿宋_GB2312"/>
          <w:b/>
          <w:kern w:val="0"/>
          <w:sz w:val="32"/>
          <w:szCs w:val="32"/>
          <w:highlight w:val="none"/>
          <w:lang w:val="zh-CN"/>
        </w:rPr>
      </w:pPr>
      <w:r>
        <w:rPr>
          <w:rFonts w:hint="eastAsia" w:ascii="仿宋_GB2312" w:hAnsi="仿宋" w:eastAsia="仿宋_GB2312" w:cs="仿宋_GB2312"/>
          <w:b/>
          <w:kern w:val="0"/>
          <w:sz w:val="32"/>
          <w:szCs w:val="32"/>
          <w:highlight w:val="none"/>
          <w:lang w:val="zh-CN"/>
        </w:rPr>
        <w:t>二、授权委托书或法定代表人（单位负责人）身份证明</w:t>
      </w:r>
    </w:p>
    <w:p w14:paraId="7C518424">
      <w:pPr>
        <w:snapToGrid w:val="0"/>
        <w:spacing w:line="360" w:lineRule="auto"/>
        <w:rPr>
          <w:rFonts w:ascii="仿宋_GB2312" w:hAnsi="仿宋" w:eastAsia="仿宋_GB2312" w:cs="仿宋_GB2312"/>
          <w:sz w:val="24"/>
          <w:highlight w:val="none"/>
        </w:rPr>
      </w:pPr>
      <w:r>
        <w:rPr>
          <w:rFonts w:ascii="仿宋_GB2312" w:hAnsi="仿宋" w:eastAsia="仿宋_GB2312" w:cs="仿宋_GB2312"/>
          <w:sz w:val="24"/>
          <w:highlight w:val="none"/>
        </w:rPr>
        <w:t xml:space="preserve">                                </w:t>
      </w:r>
    </w:p>
    <w:p w14:paraId="59DA3EFF">
      <w:pPr>
        <w:snapToGrid w:val="0"/>
        <w:spacing w:line="360" w:lineRule="auto"/>
        <w:ind w:firstLine="3190" w:firstLineChars="993"/>
        <w:rPr>
          <w:highlight w:val="none"/>
        </w:rPr>
      </w:pPr>
      <w:r>
        <w:rPr>
          <w:rFonts w:hint="eastAsia" w:ascii="仿宋_GB2312" w:hAnsi="仿宋" w:eastAsia="仿宋_GB2312" w:cs="仿宋_GB2312"/>
          <w:b/>
          <w:kern w:val="0"/>
          <w:sz w:val="32"/>
          <w:szCs w:val="32"/>
          <w:highlight w:val="none"/>
          <w:lang w:val="zh-CN"/>
        </w:rPr>
        <w:t>授权委托书</w:t>
      </w:r>
      <w:r>
        <w:rPr>
          <w:rFonts w:hint="eastAsia" w:ascii="仿宋_GB2312" w:hAnsi="仿宋" w:eastAsia="仿宋_GB2312" w:cs="仿宋_GB2312"/>
          <w:b/>
          <w:kern w:val="0"/>
          <w:sz w:val="32"/>
          <w:szCs w:val="32"/>
          <w:highlight w:val="none"/>
          <w:lang w:val="en-US" w:eastAsia="zh-CN"/>
        </w:rPr>
        <w:t xml:space="preserve"> </w:t>
      </w:r>
      <w:r>
        <w:rPr>
          <w:highlight w:val="none"/>
        </w:rPr>
        <w:t xml:space="preserve">                              </w:t>
      </w:r>
    </w:p>
    <w:p w14:paraId="326C58A3">
      <w:pPr>
        <w:snapToGrid w:val="0"/>
        <w:spacing w:line="360" w:lineRule="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杭州市临安区农村水务资产经营有限公司</w:t>
      </w:r>
      <w:r>
        <w:rPr>
          <w:rFonts w:hint="eastAsia" w:ascii="仿宋_GB2312" w:hAnsi="仿宋_GB2312" w:eastAsia="仿宋_GB2312" w:cs="仿宋_GB2312"/>
          <w:sz w:val="24"/>
          <w:highlight w:val="none"/>
        </w:rPr>
        <w:t>、浙江中际工程项目管理有限公司：</w:t>
      </w:r>
    </w:p>
    <w:p w14:paraId="797B0E88">
      <w:pPr>
        <w:snapToGrid w:val="0"/>
        <w:spacing w:line="360" w:lineRule="auto"/>
        <w:ind w:firstLine="576"/>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现</w:t>
      </w:r>
      <w:r>
        <w:rPr>
          <w:rFonts w:hint="eastAsia" w:ascii="仿宋_GB2312" w:hAnsi="仿宋" w:eastAsia="仿宋_GB2312" w:cs="仿宋_GB2312"/>
          <w:kern w:val="0"/>
          <w:sz w:val="24"/>
          <w:highlight w:val="none"/>
          <w:lang w:val="zh-CN"/>
        </w:rPr>
        <w:t>委托</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（姓名）为我方代理人（身份证号码：</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，手机：</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），以我方名义处理</w:t>
      </w:r>
      <w:r>
        <w:rPr>
          <w:rFonts w:hint="eastAsia" w:ascii="仿宋" w:hAnsi="仿宋" w:eastAsia="仿宋" w:cs="仿宋"/>
          <w:sz w:val="24"/>
          <w:szCs w:val="24"/>
          <w:highlight w:val="none"/>
          <w:u w:val="single"/>
          <w:lang w:eastAsia="zh-CN"/>
        </w:rPr>
        <w:t>杭州市临安区青山湖建设管理有限公司DN90PE管迁改、新建DN100球墨管(岳山坞区块)工程-水泵采购</w:t>
      </w:r>
      <w:r>
        <w:rPr>
          <w:rFonts w:hint="eastAsia" w:ascii="仿宋_GB2312" w:hAnsi="仿宋" w:eastAsia="仿宋_GB2312" w:cs="仿宋_GB2312"/>
          <w:sz w:val="24"/>
          <w:highlight w:val="none"/>
        </w:rPr>
        <w:t>【招标编号：</w:t>
      </w:r>
      <w:r>
        <w:rPr>
          <w:rFonts w:hint="eastAsia" w:ascii="仿宋_GB2312" w:hAnsi="仿宋" w:eastAsia="仿宋_GB2312"/>
          <w:color w:val="000000" w:themeColor="text1"/>
          <w:sz w:val="24"/>
          <w:highlight w:val="none"/>
          <w:lang w:eastAsia="zh-CN"/>
          <w14:textFill>
            <w14:solidFill>
              <w14:schemeClr w14:val="tx1"/>
            </w14:solidFill>
          </w14:textFill>
        </w:rPr>
        <w:t>ZJLA-2025-028</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投标的一切事项，其法律后果由我方承担。</w:t>
      </w:r>
    </w:p>
    <w:p w14:paraId="2C79EEEB">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委托期限</w:t>
      </w:r>
      <w:r>
        <w:rPr>
          <w:rFonts w:hint="eastAsia" w:ascii="仿宋_GB2312" w:hAnsi="仿宋" w:eastAsia="仿宋_GB2312" w:cs="仿宋_GB2312"/>
          <w:kern w:val="0"/>
          <w:sz w:val="24"/>
          <w:highlight w:val="none"/>
        </w:rPr>
        <w:t>：</w:t>
      </w:r>
      <w:r>
        <w:rPr>
          <w:rFonts w:hint="eastAsia" w:ascii="仿宋_GB2312" w:hAnsi="仿宋" w:eastAsia="仿宋_GB2312" w:cs="仿宋_GB2312"/>
          <w:kern w:val="0"/>
          <w:sz w:val="24"/>
          <w:highlight w:val="none"/>
          <w:lang w:val="zh-CN"/>
        </w:rPr>
        <w:t>自</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日起至</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日止。</w:t>
      </w:r>
    </w:p>
    <w:p w14:paraId="44F569E0">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特此告知。</w:t>
      </w:r>
    </w:p>
    <w:p w14:paraId="60BAAEC6">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lang w:val="zh-CN"/>
        </w:rPr>
        <w:t xml:space="preserve">                                                 投标人名称(</w:t>
      </w:r>
      <w:r>
        <w:rPr>
          <w:rFonts w:hint="eastAsia" w:ascii="仿宋_GB2312" w:hAnsi="仿宋" w:eastAsia="仿宋_GB2312" w:cs="仿宋_GB2312"/>
          <w:sz w:val="24"/>
          <w:highlight w:val="none"/>
          <w:lang w:eastAsia="zh-CN"/>
        </w:rPr>
        <w:t>公章</w:t>
      </w:r>
      <w:r>
        <w:rPr>
          <w:rFonts w:hint="eastAsia" w:ascii="仿宋_GB2312" w:hAnsi="仿宋" w:eastAsia="仿宋_GB2312" w:cs="仿宋_GB2312"/>
          <w:kern w:val="0"/>
          <w:sz w:val="24"/>
          <w:highlight w:val="none"/>
          <w:lang w:val="zh-CN"/>
        </w:rPr>
        <w:t>/电子章</w:t>
      </w:r>
      <w:r>
        <w:rPr>
          <w:rFonts w:ascii="仿宋_GB2312" w:hAnsi="仿宋" w:eastAsia="仿宋_GB2312" w:cs="仿宋_GB2312"/>
          <w:kern w:val="0"/>
          <w:sz w:val="24"/>
          <w:highlight w:val="none"/>
          <w:lang w:val="zh-CN"/>
        </w:rPr>
        <w:t>)：</w:t>
      </w:r>
    </w:p>
    <w:p w14:paraId="3449BDE9">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签发日期：  年  月   日</w:t>
      </w:r>
    </w:p>
    <w:p w14:paraId="6ED61936">
      <w:pPr>
        <w:autoSpaceDE w:val="0"/>
        <w:autoSpaceDN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kern w:val="0"/>
          <w:sz w:val="32"/>
          <w:szCs w:val="32"/>
          <w:highlight w:val="none"/>
          <w:lang w:val="zh-CN"/>
        </w:rPr>
        <w:t>法定代表人、单位负责人</w:t>
      </w:r>
      <w:r>
        <w:rPr>
          <w:rFonts w:hint="eastAsia" w:ascii="仿宋_GB2312" w:hAnsi="仿宋" w:eastAsia="仿宋_GB2312" w:cs="仿宋_GB2312"/>
          <w:b/>
          <w:sz w:val="30"/>
          <w:szCs w:val="30"/>
          <w:highlight w:val="none"/>
        </w:rPr>
        <w:t>的身份证明（适用于法定代表人、单位负责人本人代表投标人参加投标）</w:t>
      </w:r>
    </w:p>
    <w:p w14:paraId="7F26D4DC">
      <w:pPr>
        <w:pStyle w:val="159"/>
        <w:spacing w:line="360" w:lineRule="auto"/>
        <w:rPr>
          <w:rFonts w:ascii="仿宋_GB2312" w:hAnsi="仿宋" w:eastAsia="仿宋_GB2312"/>
          <w:bCs/>
          <w:sz w:val="24"/>
          <w:highlight w:val="none"/>
        </w:rPr>
      </w:pPr>
      <w:r>
        <w:rPr>
          <w:rFonts w:hint="eastAsia" w:ascii="仿宋_GB2312" w:hAnsi="仿宋" w:eastAsia="仿宋_GB2312"/>
          <w:bCs/>
          <w:sz w:val="24"/>
          <w:highlight w:val="none"/>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05FE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7" w:hRule="atLeast"/>
          <w:jc w:val="center"/>
        </w:trPr>
        <w:tc>
          <w:tcPr>
            <w:tcW w:w="9207" w:type="dxa"/>
          </w:tcPr>
          <w:p w14:paraId="0B8782DB">
            <w:pPr>
              <w:pStyle w:val="159"/>
              <w:adjustRightInd w:val="0"/>
              <w:spacing w:line="360" w:lineRule="auto"/>
              <w:rPr>
                <w:rFonts w:ascii="仿宋_GB2312" w:hAnsi="仿宋" w:eastAsia="仿宋_GB2312"/>
                <w:bCs/>
                <w:sz w:val="24"/>
                <w:highlight w:val="none"/>
              </w:rPr>
            </w:pPr>
            <w:r>
              <w:rPr>
                <w:rFonts w:hint="eastAsia" w:ascii="仿宋_GB2312" w:hAnsi="仿宋" w:eastAsia="仿宋_GB2312"/>
                <w:bCs/>
                <w:sz w:val="24"/>
                <w:highlight w:val="none"/>
              </w:rPr>
              <w:t>正面：</w:t>
            </w:r>
            <w:r>
              <w:rPr>
                <w:rFonts w:ascii="仿宋_GB2312" w:hAnsi="仿宋" w:eastAsia="仿宋_GB2312"/>
                <w:bCs/>
                <w:sz w:val="24"/>
                <w:highlight w:val="none"/>
              </w:rPr>
              <w:t xml:space="preserve">                                 </w:t>
            </w:r>
            <w:r>
              <w:rPr>
                <w:rFonts w:hint="eastAsia" w:ascii="仿宋_GB2312" w:hAnsi="仿宋" w:eastAsia="仿宋_GB2312"/>
                <w:bCs/>
                <w:sz w:val="24"/>
                <w:highlight w:val="none"/>
              </w:rPr>
              <w:t>反面：</w:t>
            </w:r>
          </w:p>
          <w:p w14:paraId="3D98AA62">
            <w:pPr>
              <w:pStyle w:val="159"/>
              <w:adjustRightInd w:val="0"/>
              <w:spacing w:line="360" w:lineRule="auto"/>
              <w:rPr>
                <w:rFonts w:ascii="仿宋_GB2312" w:hAnsi="仿宋" w:eastAsia="仿宋_GB2312"/>
                <w:bCs/>
                <w:sz w:val="24"/>
                <w:highlight w:val="none"/>
              </w:rPr>
            </w:pPr>
          </w:p>
        </w:tc>
      </w:tr>
    </w:tbl>
    <w:p w14:paraId="6733514E">
      <w:pPr>
        <w:snapToGrid w:val="0"/>
        <w:spacing w:line="360" w:lineRule="auto"/>
        <w:ind w:firstLine="576"/>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w:t>
      </w:r>
    </w:p>
    <w:p w14:paraId="62EF3795">
      <w:pPr>
        <w:snapToGrid w:val="0"/>
        <w:spacing w:line="360" w:lineRule="auto"/>
        <w:ind w:firstLine="576"/>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投标人名称(</w:t>
      </w:r>
      <w:r>
        <w:rPr>
          <w:rFonts w:hint="eastAsia" w:ascii="仿宋_GB2312" w:hAnsi="仿宋" w:eastAsia="仿宋_GB2312" w:cs="仿宋_GB2312"/>
          <w:sz w:val="24"/>
          <w:highlight w:val="none"/>
          <w:lang w:eastAsia="zh-CN"/>
        </w:rPr>
        <w:t>公章</w:t>
      </w:r>
      <w:r>
        <w:rPr>
          <w:rFonts w:hint="eastAsia" w:ascii="仿宋_GB2312" w:hAnsi="仿宋" w:eastAsia="仿宋_GB2312" w:cs="仿宋_GB2312"/>
          <w:kern w:val="0"/>
          <w:sz w:val="24"/>
          <w:highlight w:val="none"/>
          <w:lang w:val="zh-CN"/>
        </w:rPr>
        <w:t>/电子章</w:t>
      </w:r>
      <w:r>
        <w:rPr>
          <w:rFonts w:ascii="仿宋_GB2312" w:hAnsi="仿宋" w:eastAsia="仿宋_GB2312" w:cs="仿宋_GB2312"/>
          <w:kern w:val="0"/>
          <w:sz w:val="24"/>
          <w:highlight w:val="none"/>
          <w:lang w:val="zh-CN"/>
        </w:rPr>
        <w:t xml:space="preserve">)：                              </w:t>
      </w:r>
    </w:p>
    <w:p w14:paraId="12254E99">
      <w:pPr>
        <w:spacing w:line="360" w:lineRule="auto"/>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14:paraId="5CB0A999">
      <w:pPr>
        <w:jc w:val="center"/>
        <w:rPr>
          <w:rFonts w:ascii="仿宋_GB2312" w:hAnsi="仿宋" w:eastAsia="仿宋_GB2312" w:cs="仿宋_GB2312"/>
          <w:b/>
          <w:kern w:val="0"/>
          <w:sz w:val="32"/>
          <w:szCs w:val="32"/>
          <w:highlight w:val="none"/>
        </w:rPr>
      </w:pPr>
    </w:p>
    <w:p w14:paraId="6EDEA2F0">
      <w:pPr>
        <w:jc w:val="center"/>
        <w:rPr>
          <w:rFonts w:ascii="仿宋_GB2312" w:hAnsi="仿宋" w:eastAsia="仿宋_GB2312" w:cs="仿宋_GB2312"/>
          <w:b/>
          <w:kern w:val="0"/>
          <w:sz w:val="32"/>
          <w:szCs w:val="32"/>
          <w:highlight w:val="none"/>
        </w:rPr>
      </w:pPr>
    </w:p>
    <w:p w14:paraId="67CD43EE">
      <w:pPr>
        <w:pStyle w:val="88"/>
        <w:rPr>
          <w:highlight w:val="none"/>
        </w:rPr>
      </w:pPr>
    </w:p>
    <w:p w14:paraId="33C7D0CE">
      <w:pPr>
        <w:jc w:val="center"/>
        <w:rPr>
          <w:rFonts w:hint="eastAsia" w:ascii="仿宋_GB2312" w:hAnsi="仿宋" w:eastAsia="仿宋_GB2312" w:cs="仿宋_GB2312"/>
          <w:b/>
          <w:kern w:val="0"/>
          <w:sz w:val="32"/>
          <w:szCs w:val="32"/>
          <w:highlight w:val="none"/>
          <w:lang w:eastAsia="zh-CN"/>
        </w:rPr>
      </w:pPr>
    </w:p>
    <w:p w14:paraId="136DE9AC">
      <w:pPr>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lang w:eastAsia="zh-CN"/>
        </w:rPr>
        <w:t>三</w:t>
      </w:r>
      <w:r>
        <w:rPr>
          <w:rFonts w:hint="eastAsia" w:ascii="仿宋_GB2312" w:hAnsi="仿宋" w:eastAsia="仿宋_GB2312" w:cs="仿宋_GB2312"/>
          <w:b/>
          <w:kern w:val="0"/>
          <w:sz w:val="32"/>
          <w:szCs w:val="32"/>
          <w:highlight w:val="none"/>
        </w:rPr>
        <w:t>、符合性审查资料</w:t>
      </w:r>
    </w:p>
    <w:p w14:paraId="469C28F4">
      <w:pPr>
        <w:jc w:val="center"/>
        <w:rPr>
          <w:rFonts w:ascii="仿宋_GB2312" w:hAnsi="仿宋" w:eastAsia="仿宋_GB2312" w:cs="仿宋_GB2312"/>
          <w:b/>
          <w:kern w:val="0"/>
          <w:sz w:val="32"/>
          <w:szCs w:val="32"/>
          <w:highlight w:val="none"/>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3930"/>
        <w:gridCol w:w="2775"/>
        <w:gridCol w:w="1894"/>
      </w:tblGrid>
      <w:tr w14:paraId="09D30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007" w:type="dxa"/>
            <w:vAlign w:val="center"/>
          </w:tcPr>
          <w:p w14:paraId="78128AE9">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序号</w:t>
            </w:r>
          </w:p>
        </w:tc>
        <w:tc>
          <w:tcPr>
            <w:tcW w:w="3930" w:type="dxa"/>
            <w:vAlign w:val="center"/>
          </w:tcPr>
          <w:p w14:paraId="6FD4141E">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实质性要求</w:t>
            </w:r>
          </w:p>
        </w:tc>
        <w:tc>
          <w:tcPr>
            <w:tcW w:w="2775" w:type="dxa"/>
            <w:vAlign w:val="center"/>
          </w:tcPr>
          <w:p w14:paraId="155FC113">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需要提供的符合性审查资料</w:t>
            </w:r>
          </w:p>
        </w:tc>
        <w:tc>
          <w:tcPr>
            <w:tcW w:w="1894" w:type="dxa"/>
            <w:vAlign w:val="center"/>
          </w:tcPr>
          <w:p w14:paraId="1832EF89">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投标文件中的</w:t>
            </w:r>
          </w:p>
          <w:p w14:paraId="2719A3C5">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页码位置</w:t>
            </w:r>
          </w:p>
        </w:tc>
      </w:tr>
      <w:tr w14:paraId="6DC9C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07" w:type="dxa"/>
            <w:vAlign w:val="center"/>
          </w:tcPr>
          <w:p w14:paraId="4611FC36">
            <w:pPr>
              <w:jc w:val="center"/>
              <w:rPr>
                <w:rFonts w:ascii="仿宋" w:hAnsi="仿宋" w:eastAsia="仿宋"/>
                <w:sz w:val="24"/>
                <w:highlight w:val="none"/>
              </w:rPr>
            </w:pPr>
            <w:r>
              <w:rPr>
                <w:rFonts w:ascii="仿宋" w:hAnsi="仿宋" w:eastAsia="仿宋"/>
                <w:sz w:val="24"/>
                <w:highlight w:val="none"/>
              </w:rPr>
              <w:t>1</w:t>
            </w:r>
          </w:p>
        </w:tc>
        <w:tc>
          <w:tcPr>
            <w:tcW w:w="3930" w:type="dxa"/>
          </w:tcPr>
          <w:p w14:paraId="01C47893">
            <w:pPr>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投标文件按照招标文件要求签署、盖章。</w:t>
            </w:r>
          </w:p>
        </w:tc>
        <w:tc>
          <w:tcPr>
            <w:tcW w:w="2775" w:type="dxa"/>
            <w:vAlign w:val="center"/>
          </w:tcPr>
          <w:p w14:paraId="2A3AAF64">
            <w:pPr>
              <w:rPr>
                <w:rFonts w:ascii="仿宋" w:hAnsi="仿宋" w:eastAsia="仿宋"/>
                <w:sz w:val="24"/>
                <w:highlight w:val="none"/>
              </w:rPr>
            </w:pPr>
            <w:r>
              <w:rPr>
                <w:rFonts w:hint="eastAsia" w:ascii="仿宋" w:hAnsi="仿宋" w:eastAsia="仿宋"/>
                <w:sz w:val="24"/>
                <w:highlight w:val="none"/>
              </w:rPr>
              <w:t>需要签字盖章的投标文件的组成部分</w:t>
            </w:r>
          </w:p>
        </w:tc>
        <w:tc>
          <w:tcPr>
            <w:tcW w:w="1894" w:type="dxa"/>
          </w:tcPr>
          <w:p w14:paraId="093CAA25">
            <w:pPr>
              <w:rPr>
                <w:rFonts w:ascii="仿宋" w:hAnsi="仿宋" w:eastAsia="仿宋" w:cs="仿宋_GB2312"/>
                <w:sz w:val="24"/>
                <w:highlight w:val="none"/>
              </w:rPr>
            </w:pPr>
          </w:p>
          <w:p w14:paraId="514CF46A">
            <w:pPr>
              <w:rPr>
                <w:rFonts w:ascii="仿宋" w:hAnsi="仿宋" w:eastAsia="仿宋" w:cs="仿宋_GB2312"/>
                <w:sz w:val="24"/>
                <w:highlight w:val="none"/>
              </w:rPr>
            </w:pPr>
            <w:r>
              <w:rPr>
                <w:rFonts w:hint="eastAsia" w:ascii="仿宋" w:hAnsi="仿宋" w:eastAsia="仿宋" w:cs="仿宋_GB2312"/>
                <w:sz w:val="24"/>
                <w:highlight w:val="none"/>
              </w:rPr>
              <w:t>见投标文件</w:t>
            </w:r>
          </w:p>
          <w:p w14:paraId="03E0B5BC">
            <w:pPr>
              <w:rPr>
                <w:highlight w:val="none"/>
              </w:rPr>
            </w:pPr>
            <w:r>
              <w:rPr>
                <w:rFonts w:hint="eastAsia" w:ascii="仿宋" w:eastAsia="仿宋" w:cs="仿宋_GB2312"/>
                <w:sz w:val="24"/>
                <w:highlight w:val="none"/>
              </w:rPr>
              <w:t>第</w:t>
            </w:r>
            <w:r>
              <w:rPr>
                <w:rFonts w:ascii="仿宋" w:eastAsia="仿宋" w:cs="仿宋_GB2312"/>
                <w:sz w:val="24"/>
                <w:highlight w:val="none"/>
                <w:u w:val="single"/>
              </w:rPr>
              <w:t xml:space="preserve">  </w:t>
            </w:r>
            <w:r>
              <w:rPr>
                <w:rFonts w:hint="eastAsia" w:ascii="仿宋" w:eastAsia="仿宋" w:cs="仿宋_GB2312"/>
                <w:sz w:val="24"/>
                <w:highlight w:val="none"/>
              </w:rPr>
              <w:t>页</w:t>
            </w:r>
          </w:p>
        </w:tc>
      </w:tr>
      <w:tr w14:paraId="52553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07" w:type="dxa"/>
            <w:vAlign w:val="center"/>
          </w:tcPr>
          <w:p w14:paraId="42B3ECA1">
            <w:pPr>
              <w:spacing w:line="360" w:lineRule="auto"/>
              <w:jc w:val="center"/>
              <w:rPr>
                <w:rFonts w:ascii="仿宋_GB2312" w:hAnsi="仿宋" w:eastAsia="仿宋_GB2312"/>
                <w:sz w:val="24"/>
                <w:highlight w:val="none"/>
              </w:rPr>
            </w:pPr>
            <w:r>
              <w:rPr>
                <w:rFonts w:ascii="仿宋_GB2312" w:hAnsi="仿宋" w:eastAsia="仿宋_GB2312"/>
                <w:sz w:val="24"/>
                <w:highlight w:val="none"/>
              </w:rPr>
              <w:t>2</w:t>
            </w:r>
          </w:p>
        </w:tc>
        <w:tc>
          <w:tcPr>
            <w:tcW w:w="3930" w:type="dxa"/>
            <w:vAlign w:val="top"/>
          </w:tcPr>
          <w:p w14:paraId="56221792">
            <w:pPr>
              <w:spacing w:line="240" w:lineRule="auto"/>
              <w:rPr>
                <w:rFonts w:ascii="仿宋_GB2312" w:hAnsi="仿宋" w:eastAsia="仿宋_GB2312" w:cs="仿宋_GB2312"/>
                <w:kern w:val="2"/>
                <w:sz w:val="24"/>
                <w:szCs w:val="24"/>
                <w:highlight w:val="none"/>
                <w:lang w:val="en-US" w:eastAsia="zh-CN" w:bidi="ar-SA"/>
              </w:rPr>
            </w:pPr>
            <w:r>
              <w:rPr>
                <w:rFonts w:hint="eastAsia" w:ascii="仿宋_GB2312" w:hAnsi="仿宋" w:eastAsia="仿宋_GB2312"/>
                <w:sz w:val="24"/>
                <w:highlight w:val="none"/>
              </w:rPr>
              <w:t>投标文件中承诺的投标有效期不少于招标文件中载明的投标有效期。</w:t>
            </w:r>
          </w:p>
        </w:tc>
        <w:tc>
          <w:tcPr>
            <w:tcW w:w="2775" w:type="dxa"/>
            <w:vAlign w:val="center"/>
          </w:tcPr>
          <w:p w14:paraId="2DF42722">
            <w:pPr>
              <w:rPr>
                <w:rFonts w:ascii="仿宋" w:hAnsi="仿宋" w:eastAsia="仿宋" w:cs="Times New Roman"/>
                <w:kern w:val="2"/>
                <w:sz w:val="24"/>
                <w:szCs w:val="24"/>
                <w:highlight w:val="none"/>
                <w:lang w:val="en-US" w:eastAsia="zh-CN" w:bidi="ar-SA"/>
              </w:rPr>
            </w:pPr>
            <w:r>
              <w:rPr>
                <w:rFonts w:hint="eastAsia" w:ascii="仿宋" w:hAnsi="仿宋" w:eastAsia="仿宋"/>
                <w:sz w:val="24"/>
                <w:highlight w:val="none"/>
              </w:rPr>
              <w:t>投标函</w:t>
            </w:r>
          </w:p>
        </w:tc>
        <w:tc>
          <w:tcPr>
            <w:tcW w:w="1894" w:type="dxa"/>
            <w:vAlign w:val="top"/>
          </w:tcPr>
          <w:p w14:paraId="245F01A2">
            <w:pPr>
              <w:rPr>
                <w:rFonts w:hint="eastAsia" w:ascii="仿宋" w:hAnsi="仿宋" w:eastAsia="仿宋" w:cs="仿宋_GB2312"/>
                <w:sz w:val="24"/>
                <w:highlight w:val="none"/>
              </w:rPr>
            </w:pPr>
            <w:r>
              <w:rPr>
                <w:rFonts w:hint="eastAsia" w:ascii="仿宋" w:hAnsi="仿宋" w:eastAsia="仿宋" w:cs="仿宋_GB2312"/>
                <w:sz w:val="24"/>
                <w:highlight w:val="none"/>
              </w:rPr>
              <w:t>见投标文件</w:t>
            </w:r>
          </w:p>
          <w:p w14:paraId="70349421">
            <w:pPr>
              <w:rPr>
                <w:rFonts w:ascii="Times New Roman" w:hAnsi="Times New Roman" w:eastAsia="宋体" w:cs="Times New Roman"/>
                <w:kern w:val="2"/>
                <w:sz w:val="21"/>
                <w:szCs w:val="24"/>
                <w:highlight w:val="none"/>
                <w:lang w:val="en-US" w:eastAsia="zh-CN" w:bidi="ar-SA"/>
              </w:rPr>
            </w:pPr>
            <w:r>
              <w:rPr>
                <w:rFonts w:hint="eastAsia" w:ascii="仿宋" w:hAnsi="仿宋" w:eastAsia="仿宋" w:cs="仿宋_GB2312"/>
                <w:sz w:val="24"/>
                <w:highlight w:val="none"/>
              </w:rPr>
              <w:t>第</w:t>
            </w:r>
            <w:r>
              <w:rPr>
                <w:rFonts w:ascii="仿宋" w:hAnsi="仿宋" w:eastAsia="仿宋" w:cs="仿宋_GB2312"/>
                <w:sz w:val="24"/>
                <w:highlight w:val="none"/>
                <w:u w:val="single"/>
              </w:rPr>
              <w:t xml:space="preserve">  </w:t>
            </w:r>
            <w:r>
              <w:rPr>
                <w:rFonts w:hint="eastAsia" w:ascii="仿宋" w:hAnsi="仿宋" w:eastAsia="仿宋" w:cs="仿宋_GB2312"/>
                <w:sz w:val="24"/>
                <w:highlight w:val="none"/>
              </w:rPr>
              <w:t>页</w:t>
            </w:r>
          </w:p>
        </w:tc>
      </w:tr>
      <w:tr w14:paraId="6B473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07" w:type="dxa"/>
            <w:shd w:val="clear" w:color="auto" w:fill="auto"/>
            <w:vAlign w:val="center"/>
          </w:tcPr>
          <w:p w14:paraId="7CE732FC">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rPr>
              <w:t>3</w:t>
            </w:r>
          </w:p>
        </w:tc>
        <w:tc>
          <w:tcPr>
            <w:tcW w:w="3930" w:type="dxa"/>
            <w:shd w:val="clear" w:color="auto" w:fill="auto"/>
            <w:vAlign w:val="center"/>
          </w:tcPr>
          <w:p w14:paraId="73FC969F">
            <w:pPr>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rPr>
              <w:t>投标文件满足招标文件的其它实质性要求。</w:t>
            </w:r>
          </w:p>
        </w:tc>
        <w:tc>
          <w:tcPr>
            <w:tcW w:w="2775" w:type="dxa"/>
            <w:shd w:val="clear" w:color="auto" w:fill="auto"/>
            <w:vAlign w:val="center"/>
          </w:tcPr>
          <w:p w14:paraId="5B736AF6">
            <w:pPr>
              <w:rPr>
                <w:rFonts w:hint="eastAsia" w:ascii="仿宋" w:hAnsi="仿宋" w:eastAsia="仿宋" w:cs="仿宋"/>
                <w:kern w:val="2"/>
                <w:sz w:val="24"/>
                <w:szCs w:val="24"/>
                <w:highlight w:val="none"/>
                <w:lang w:val="en-US" w:eastAsia="zh-CN" w:bidi="ar-SA"/>
              </w:rPr>
            </w:pPr>
            <w:r>
              <w:rPr>
                <w:rFonts w:hint="eastAsia" w:ascii="仿宋" w:hAnsi="仿宋" w:eastAsia="仿宋" w:cs="仿宋"/>
                <w:kern w:val="0"/>
                <w:sz w:val="24"/>
                <w:highlight w:val="none"/>
              </w:rPr>
              <w:t>招标文件其它实质性要求相应的材料（“▲” 系指实质性要求条款，招标文件无其它实质性要求的，则无需提供）</w:t>
            </w:r>
          </w:p>
        </w:tc>
        <w:tc>
          <w:tcPr>
            <w:tcW w:w="1894" w:type="dxa"/>
            <w:shd w:val="clear" w:color="auto" w:fill="auto"/>
            <w:vAlign w:val="top"/>
          </w:tcPr>
          <w:p w14:paraId="527E8376">
            <w:pPr>
              <w:rPr>
                <w:rFonts w:hint="eastAsia" w:ascii="仿宋" w:hAnsi="仿宋" w:eastAsia="仿宋" w:cs="仿宋"/>
                <w:sz w:val="24"/>
                <w:highlight w:val="none"/>
              </w:rPr>
            </w:pPr>
            <w:r>
              <w:rPr>
                <w:rFonts w:hint="eastAsia" w:ascii="仿宋" w:hAnsi="仿宋" w:eastAsia="仿宋" w:cs="仿宋"/>
                <w:sz w:val="24"/>
                <w:highlight w:val="none"/>
              </w:rPr>
              <w:t>见投标文件</w:t>
            </w:r>
          </w:p>
          <w:p w14:paraId="5E2C8174">
            <w:pPr>
              <w:rPr>
                <w:rFonts w:hint="eastAsia" w:ascii="仿宋" w:hAnsi="仿宋" w:eastAsia="仿宋" w:cs="仿宋"/>
                <w:kern w:val="2"/>
                <w:sz w:val="21"/>
                <w:szCs w:val="24"/>
                <w:highlight w:val="none"/>
                <w:lang w:val="en-US" w:eastAsia="zh-CN" w:bidi="ar-SA"/>
              </w:rPr>
            </w:pPr>
            <w:r>
              <w:rPr>
                <w:rFonts w:hint="eastAsia" w:ascii="仿宋" w:hAnsi="仿宋" w:eastAsia="仿宋" w:cs="仿宋"/>
                <w:sz w:val="24"/>
                <w:highlight w:val="none"/>
              </w:rPr>
              <w:t>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r w14:paraId="1ABB8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07" w:type="dxa"/>
            <w:vAlign w:val="center"/>
          </w:tcPr>
          <w:p w14:paraId="7D0AD543">
            <w:pPr>
              <w:jc w:val="center"/>
              <w:rPr>
                <w:rFonts w:ascii="仿宋" w:hAnsi="仿宋" w:eastAsia="仿宋"/>
                <w:sz w:val="24"/>
                <w:highlight w:val="none"/>
              </w:rPr>
            </w:pPr>
          </w:p>
        </w:tc>
        <w:tc>
          <w:tcPr>
            <w:tcW w:w="3930" w:type="dxa"/>
          </w:tcPr>
          <w:p w14:paraId="52B44725">
            <w:pPr>
              <w:spacing w:line="360" w:lineRule="auto"/>
              <w:rPr>
                <w:rFonts w:ascii="仿宋_GB2312" w:hAnsi="仿宋" w:eastAsia="仿宋_GB2312"/>
                <w:sz w:val="24"/>
                <w:highlight w:val="none"/>
              </w:rPr>
            </w:pPr>
          </w:p>
        </w:tc>
        <w:tc>
          <w:tcPr>
            <w:tcW w:w="2775" w:type="dxa"/>
            <w:vAlign w:val="center"/>
          </w:tcPr>
          <w:p w14:paraId="7DD6A91B">
            <w:pPr>
              <w:rPr>
                <w:rFonts w:ascii="仿宋" w:hAnsi="仿宋" w:eastAsia="仿宋"/>
                <w:sz w:val="24"/>
                <w:highlight w:val="none"/>
              </w:rPr>
            </w:pPr>
          </w:p>
        </w:tc>
        <w:tc>
          <w:tcPr>
            <w:tcW w:w="1894" w:type="dxa"/>
          </w:tcPr>
          <w:p w14:paraId="6903C248">
            <w:pPr>
              <w:rPr>
                <w:highlight w:val="none"/>
              </w:rPr>
            </w:pPr>
          </w:p>
        </w:tc>
      </w:tr>
    </w:tbl>
    <w:p w14:paraId="30FEFE8C">
      <w:pPr>
        <w:jc w:val="center"/>
        <w:rPr>
          <w:rFonts w:ascii="仿宋_GB2312" w:hAnsi="仿宋" w:eastAsia="仿宋_GB2312" w:cs="仿宋_GB2312"/>
          <w:b/>
          <w:kern w:val="0"/>
          <w:sz w:val="32"/>
          <w:szCs w:val="32"/>
          <w:highlight w:val="none"/>
        </w:rPr>
      </w:pPr>
    </w:p>
    <w:p w14:paraId="4DED528D">
      <w:pPr>
        <w:jc w:val="center"/>
        <w:rPr>
          <w:rFonts w:ascii="仿宋_GB2312" w:hAnsi="仿宋" w:eastAsia="仿宋_GB2312" w:cs="仿宋_GB2312"/>
          <w:b/>
          <w:kern w:val="0"/>
          <w:sz w:val="32"/>
          <w:szCs w:val="32"/>
          <w:highlight w:val="none"/>
        </w:rPr>
      </w:pPr>
      <w:r>
        <w:rPr>
          <w:rFonts w:ascii="仿宋_GB2312" w:hAnsi="仿宋" w:eastAsia="仿宋_GB2312" w:cs="仿宋_GB2312"/>
          <w:b/>
          <w:kern w:val="0"/>
          <w:sz w:val="32"/>
          <w:szCs w:val="32"/>
          <w:highlight w:val="none"/>
        </w:rPr>
        <w:t xml:space="preserve">            </w:t>
      </w:r>
    </w:p>
    <w:p w14:paraId="28FF61BC">
      <w:pPr>
        <w:jc w:val="center"/>
        <w:rPr>
          <w:rFonts w:ascii="仿宋_GB2312" w:hAnsi="仿宋" w:eastAsia="仿宋_GB2312" w:cs="仿宋_GB2312"/>
          <w:b/>
          <w:kern w:val="0"/>
          <w:sz w:val="32"/>
          <w:szCs w:val="32"/>
          <w:highlight w:val="none"/>
        </w:rPr>
      </w:pPr>
    </w:p>
    <w:p w14:paraId="0FA3BF3D">
      <w:pPr>
        <w:jc w:val="center"/>
        <w:rPr>
          <w:rFonts w:ascii="仿宋_GB2312" w:hAnsi="仿宋" w:eastAsia="仿宋_GB2312" w:cs="仿宋_GB2312"/>
          <w:b/>
          <w:kern w:val="0"/>
          <w:sz w:val="32"/>
          <w:szCs w:val="32"/>
          <w:highlight w:val="none"/>
        </w:rPr>
      </w:pPr>
    </w:p>
    <w:p w14:paraId="31B48F92">
      <w:pPr>
        <w:jc w:val="center"/>
        <w:rPr>
          <w:rFonts w:ascii="仿宋_GB2312" w:hAnsi="仿宋" w:eastAsia="仿宋_GB2312" w:cs="仿宋_GB2312"/>
          <w:b/>
          <w:kern w:val="0"/>
          <w:sz w:val="32"/>
          <w:szCs w:val="32"/>
          <w:highlight w:val="none"/>
        </w:rPr>
      </w:pPr>
    </w:p>
    <w:p w14:paraId="1BA754C9">
      <w:pPr>
        <w:jc w:val="center"/>
        <w:rPr>
          <w:rFonts w:ascii="仿宋_GB2312" w:hAnsi="仿宋" w:eastAsia="仿宋_GB2312" w:cs="仿宋_GB2312"/>
          <w:b/>
          <w:kern w:val="0"/>
          <w:sz w:val="32"/>
          <w:szCs w:val="32"/>
          <w:highlight w:val="none"/>
        </w:rPr>
      </w:pPr>
    </w:p>
    <w:p w14:paraId="5AE38BFB">
      <w:pPr>
        <w:jc w:val="center"/>
        <w:rPr>
          <w:rFonts w:ascii="仿宋_GB2312" w:hAnsi="仿宋" w:eastAsia="仿宋_GB2312" w:cs="仿宋_GB2312"/>
          <w:b/>
          <w:kern w:val="0"/>
          <w:sz w:val="32"/>
          <w:szCs w:val="32"/>
          <w:highlight w:val="none"/>
        </w:rPr>
      </w:pPr>
    </w:p>
    <w:p w14:paraId="41135A38">
      <w:pPr>
        <w:jc w:val="center"/>
        <w:rPr>
          <w:rFonts w:ascii="仿宋_GB2312" w:hAnsi="仿宋" w:eastAsia="仿宋_GB2312" w:cs="仿宋_GB2312"/>
          <w:b/>
          <w:kern w:val="0"/>
          <w:sz w:val="32"/>
          <w:szCs w:val="32"/>
          <w:highlight w:val="none"/>
        </w:rPr>
      </w:pPr>
    </w:p>
    <w:p w14:paraId="0473143D">
      <w:pPr>
        <w:jc w:val="center"/>
        <w:rPr>
          <w:rFonts w:ascii="仿宋_GB2312" w:hAnsi="仿宋" w:eastAsia="仿宋_GB2312" w:cs="仿宋_GB2312"/>
          <w:b/>
          <w:kern w:val="0"/>
          <w:sz w:val="32"/>
          <w:szCs w:val="32"/>
          <w:highlight w:val="none"/>
        </w:rPr>
      </w:pPr>
    </w:p>
    <w:p w14:paraId="1B79128C">
      <w:pPr>
        <w:jc w:val="center"/>
        <w:rPr>
          <w:rFonts w:ascii="仿宋_GB2312" w:hAnsi="仿宋" w:eastAsia="仿宋_GB2312" w:cs="仿宋_GB2312"/>
          <w:b/>
          <w:kern w:val="0"/>
          <w:sz w:val="32"/>
          <w:szCs w:val="32"/>
          <w:highlight w:val="none"/>
        </w:rPr>
      </w:pPr>
    </w:p>
    <w:p w14:paraId="20DFD0B6">
      <w:pPr>
        <w:jc w:val="center"/>
        <w:rPr>
          <w:rFonts w:ascii="仿宋_GB2312" w:hAnsi="仿宋" w:eastAsia="仿宋_GB2312" w:cs="仿宋_GB2312"/>
          <w:b/>
          <w:kern w:val="0"/>
          <w:sz w:val="32"/>
          <w:szCs w:val="32"/>
          <w:highlight w:val="none"/>
        </w:rPr>
      </w:pPr>
    </w:p>
    <w:p w14:paraId="4983EE40">
      <w:pPr>
        <w:jc w:val="center"/>
        <w:rPr>
          <w:rFonts w:ascii="仿宋_GB2312" w:hAnsi="仿宋" w:eastAsia="仿宋_GB2312" w:cs="仿宋_GB2312"/>
          <w:b/>
          <w:kern w:val="0"/>
          <w:sz w:val="32"/>
          <w:szCs w:val="32"/>
          <w:highlight w:val="none"/>
        </w:rPr>
      </w:pPr>
    </w:p>
    <w:p w14:paraId="2C7729BC">
      <w:pPr>
        <w:jc w:val="center"/>
        <w:rPr>
          <w:rFonts w:ascii="仿宋_GB2312" w:hAnsi="仿宋" w:eastAsia="仿宋_GB2312" w:cs="仿宋_GB2312"/>
          <w:b/>
          <w:kern w:val="0"/>
          <w:sz w:val="32"/>
          <w:szCs w:val="32"/>
          <w:highlight w:val="none"/>
        </w:rPr>
      </w:pPr>
    </w:p>
    <w:p w14:paraId="0D4A6A2B">
      <w:pPr>
        <w:jc w:val="center"/>
        <w:rPr>
          <w:rFonts w:ascii="仿宋_GB2312" w:hAnsi="仿宋" w:eastAsia="仿宋_GB2312" w:cs="仿宋_GB2312"/>
          <w:b/>
          <w:kern w:val="0"/>
          <w:sz w:val="32"/>
          <w:szCs w:val="32"/>
          <w:highlight w:val="none"/>
        </w:rPr>
      </w:pPr>
    </w:p>
    <w:p w14:paraId="7BFB362F">
      <w:pPr>
        <w:jc w:val="center"/>
        <w:rPr>
          <w:rFonts w:ascii="仿宋_GB2312" w:hAnsi="仿宋" w:eastAsia="仿宋_GB2312" w:cs="仿宋_GB2312"/>
          <w:b/>
          <w:kern w:val="0"/>
          <w:sz w:val="32"/>
          <w:szCs w:val="32"/>
          <w:highlight w:val="none"/>
        </w:rPr>
      </w:pPr>
    </w:p>
    <w:p w14:paraId="5B15B467">
      <w:pPr>
        <w:jc w:val="center"/>
        <w:rPr>
          <w:rFonts w:ascii="仿宋_GB2312" w:hAnsi="仿宋" w:eastAsia="仿宋_GB2312" w:cs="仿宋_GB2312"/>
          <w:b/>
          <w:kern w:val="0"/>
          <w:sz w:val="32"/>
          <w:szCs w:val="32"/>
          <w:highlight w:val="none"/>
        </w:rPr>
      </w:pPr>
    </w:p>
    <w:p w14:paraId="5AB3D8A2">
      <w:pPr>
        <w:pStyle w:val="88"/>
        <w:rPr>
          <w:rFonts w:ascii="仿宋_GB2312" w:hAnsi="仿宋" w:eastAsia="仿宋_GB2312" w:cs="仿宋_GB2312"/>
          <w:b/>
          <w:kern w:val="0"/>
          <w:sz w:val="32"/>
          <w:szCs w:val="32"/>
          <w:highlight w:val="none"/>
        </w:rPr>
      </w:pPr>
    </w:p>
    <w:p w14:paraId="3562030C">
      <w:pPr>
        <w:pStyle w:val="41"/>
        <w:rPr>
          <w:rFonts w:ascii="仿宋_GB2312" w:hAnsi="仿宋" w:eastAsia="仿宋_GB2312" w:cs="仿宋_GB2312"/>
          <w:b/>
          <w:kern w:val="0"/>
          <w:sz w:val="32"/>
          <w:szCs w:val="32"/>
          <w:highlight w:val="none"/>
        </w:rPr>
      </w:pPr>
    </w:p>
    <w:p w14:paraId="728DCA64">
      <w:pPr>
        <w:jc w:val="center"/>
        <w:rPr>
          <w:rFonts w:hint="eastAsia" w:ascii="仿宋_GB2312" w:hAnsi="仿宋" w:eastAsia="仿宋_GB2312" w:cs="仿宋_GB2312"/>
          <w:b/>
          <w:kern w:val="0"/>
          <w:sz w:val="32"/>
          <w:szCs w:val="32"/>
          <w:highlight w:val="none"/>
          <w:lang w:eastAsia="zh-CN"/>
        </w:rPr>
      </w:pPr>
    </w:p>
    <w:p w14:paraId="6FA82614">
      <w:pPr>
        <w:jc w:val="center"/>
        <w:rPr>
          <w:highlight w:val="none"/>
        </w:rPr>
      </w:pPr>
      <w:r>
        <w:rPr>
          <w:rFonts w:hint="eastAsia" w:ascii="仿宋_GB2312" w:hAnsi="仿宋" w:eastAsia="仿宋_GB2312" w:cs="仿宋_GB2312"/>
          <w:b/>
          <w:kern w:val="0"/>
          <w:sz w:val="32"/>
          <w:szCs w:val="32"/>
          <w:highlight w:val="none"/>
          <w:lang w:eastAsia="zh-CN"/>
        </w:rPr>
        <w:t>四</w:t>
      </w:r>
      <w:r>
        <w:rPr>
          <w:rFonts w:hint="eastAsia" w:ascii="仿宋_GB2312" w:hAnsi="仿宋" w:eastAsia="仿宋_GB2312" w:cs="仿宋_GB2312"/>
          <w:b/>
          <w:kern w:val="0"/>
          <w:sz w:val="32"/>
          <w:szCs w:val="32"/>
          <w:highlight w:val="none"/>
        </w:rPr>
        <w:t>、评标标准相应的商务技术资料</w:t>
      </w:r>
    </w:p>
    <w:p w14:paraId="604E73FE">
      <w:pPr>
        <w:snapToGrid w:val="0"/>
        <w:spacing w:line="360" w:lineRule="auto"/>
        <w:jc w:val="left"/>
        <w:rPr>
          <w:rFonts w:ascii="仿宋_GB2312" w:hAnsi="仿宋" w:eastAsia="仿宋_GB2312" w:cs="仿宋_GB2312"/>
          <w:b/>
          <w:sz w:val="24"/>
          <w:highlight w:val="none"/>
        </w:rPr>
      </w:pPr>
      <w:r>
        <w:rPr>
          <w:rFonts w:hint="eastAsia" w:ascii="仿宋_GB2312" w:hAnsi="仿宋" w:eastAsia="仿宋_GB2312" w:cs="仿宋_GB2312"/>
          <w:b/>
          <w:sz w:val="24"/>
          <w:highlight w:val="none"/>
        </w:rPr>
        <w:t>（按招标文件第四部分评标办法前附表中“投标文件中评标标准相应的商务技术资料目录”提供资料）</w:t>
      </w:r>
    </w:p>
    <w:p w14:paraId="622A676D">
      <w:pPr>
        <w:jc w:val="center"/>
        <w:rPr>
          <w:rFonts w:ascii="仿宋_GB2312" w:hAnsi="仿宋" w:eastAsia="仿宋_GB2312" w:cs="仿宋_GB2312"/>
          <w:b/>
          <w:kern w:val="0"/>
          <w:sz w:val="32"/>
          <w:szCs w:val="32"/>
          <w:highlight w:val="none"/>
        </w:rPr>
      </w:pPr>
    </w:p>
    <w:p w14:paraId="7D641032">
      <w:pPr>
        <w:jc w:val="center"/>
        <w:rPr>
          <w:rFonts w:ascii="仿宋_GB2312" w:hAnsi="仿宋" w:eastAsia="仿宋_GB2312" w:cs="仿宋_GB2312"/>
          <w:b/>
          <w:kern w:val="0"/>
          <w:sz w:val="32"/>
          <w:szCs w:val="32"/>
          <w:highlight w:val="none"/>
        </w:rPr>
      </w:pPr>
    </w:p>
    <w:p w14:paraId="7FBED855">
      <w:pPr>
        <w:jc w:val="center"/>
        <w:rPr>
          <w:rFonts w:ascii="仿宋_GB2312" w:hAnsi="仿宋" w:eastAsia="仿宋_GB2312" w:cs="仿宋_GB2312"/>
          <w:b/>
          <w:kern w:val="0"/>
          <w:sz w:val="32"/>
          <w:szCs w:val="32"/>
          <w:highlight w:val="none"/>
        </w:rPr>
      </w:pPr>
    </w:p>
    <w:p w14:paraId="420C7591">
      <w:pPr>
        <w:jc w:val="center"/>
        <w:rPr>
          <w:rFonts w:ascii="仿宋_GB2312" w:hAnsi="仿宋" w:eastAsia="仿宋_GB2312" w:cs="仿宋_GB2312"/>
          <w:b/>
          <w:kern w:val="0"/>
          <w:sz w:val="32"/>
          <w:szCs w:val="32"/>
          <w:highlight w:val="none"/>
        </w:rPr>
      </w:pPr>
    </w:p>
    <w:p w14:paraId="65F1EEE1">
      <w:pPr>
        <w:jc w:val="center"/>
        <w:rPr>
          <w:rFonts w:ascii="仿宋_GB2312" w:hAnsi="仿宋" w:eastAsia="仿宋_GB2312" w:cs="仿宋_GB2312"/>
          <w:b/>
          <w:kern w:val="0"/>
          <w:sz w:val="32"/>
          <w:szCs w:val="32"/>
          <w:highlight w:val="none"/>
        </w:rPr>
      </w:pPr>
    </w:p>
    <w:p w14:paraId="7F093230">
      <w:pPr>
        <w:jc w:val="center"/>
        <w:rPr>
          <w:rFonts w:ascii="仿宋_GB2312" w:hAnsi="仿宋" w:eastAsia="仿宋_GB2312" w:cs="仿宋_GB2312"/>
          <w:b/>
          <w:kern w:val="0"/>
          <w:sz w:val="32"/>
          <w:szCs w:val="32"/>
          <w:highlight w:val="none"/>
        </w:rPr>
      </w:pPr>
    </w:p>
    <w:p w14:paraId="652F4C0F">
      <w:pPr>
        <w:jc w:val="center"/>
        <w:rPr>
          <w:rFonts w:ascii="仿宋_GB2312" w:hAnsi="仿宋" w:eastAsia="仿宋_GB2312" w:cs="仿宋_GB2312"/>
          <w:b/>
          <w:kern w:val="0"/>
          <w:sz w:val="32"/>
          <w:szCs w:val="32"/>
          <w:highlight w:val="none"/>
        </w:rPr>
      </w:pPr>
    </w:p>
    <w:p w14:paraId="79B86B34">
      <w:pPr>
        <w:jc w:val="center"/>
        <w:rPr>
          <w:rFonts w:ascii="仿宋_GB2312" w:hAnsi="仿宋" w:eastAsia="仿宋_GB2312" w:cs="仿宋_GB2312"/>
          <w:b/>
          <w:kern w:val="0"/>
          <w:sz w:val="32"/>
          <w:szCs w:val="32"/>
          <w:highlight w:val="none"/>
        </w:rPr>
      </w:pPr>
    </w:p>
    <w:p w14:paraId="7DDEAF9E">
      <w:pPr>
        <w:jc w:val="center"/>
        <w:rPr>
          <w:rFonts w:ascii="仿宋_GB2312" w:hAnsi="仿宋" w:eastAsia="仿宋_GB2312" w:cs="仿宋_GB2312"/>
          <w:b/>
          <w:kern w:val="0"/>
          <w:sz w:val="32"/>
          <w:szCs w:val="32"/>
          <w:highlight w:val="none"/>
        </w:rPr>
      </w:pPr>
    </w:p>
    <w:p w14:paraId="272C8D22">
      <w:pPr>
        <w:jc w:val="center"/>
        <w:rPr>
          <w:rFonts w:ascii="仿宋_GB2312" w:hAnsi="仿宋" w:eastAsia="仿宋_GB2312" w:cs="仿宋_GB2312"/>
          <w:b/>
          <w:kern w:val="0"/>
          <w:sz w:val="32"/>
          <w:szCs w:val="32"/>
          <w:highlight w:val="none"/>
        </w:rPr>
      </w:pPr>
    </w:p>
    <w:p w14:paraId="75127CCB">
      <w:pPr>
        <w:jc w:val="center"/>
        <w:rPr>
          <w:rFonts w:ascii="仿宋_GB2312" w:hAnsi="仿宋" w:eastAsia="仿宋_GB2312" w:cs="仿宋_GB2312"/>
          <w:b/>
          <w:kern w:val="0"/>
          <w:sz w:val="32"/>
          <w:szCs w:val="32"/>
          <w:highlight w:val="none"/>
        </w:rPr>
      </w:pPr>
    </w:p>
    <w:p w14:paraId="1462C281">
      <w:pPr>
        <w:jc w:val="center"/>
        <w:rPr>
          <w:rFonts w:ascii="仿宋_GB2312" w:hAnsi="仿宋" w:eastAsia="仿宋_GB2312" w:cs="仿宋_GB2312"/>
          <w:b/>
          <w:kern w:val="0"/>
          <w:sz w:val="32"/>
          <w:szCs w:val="32"/>
          <w:highlight w:val="none"/>
        </w:rPr>
      </w:pPr>
    </w:p>
    <w:p w14:paraId="1B5B1E7E">
      <w:pPr>
        <w:jc w:val="center"/>
        <w:rPr>
          <w:rFonts w:ascii="仿宋_GB2312" w:hAnsi="仿宋" w:eastAsia="仿宋_GB2312" w:cs="仿宋_GB2312"/>
          <w:b/>
          <w:kern w:val="0"/>
          <w:sz w:val="32"/>
          <w:szCs w:val="32"/>
          <w:highlight w:val="none"/>
        </w:rPr>
      </w:pPr>
    </w:p>
    <w:p w14:paraId="799494C4">
      <w:pPr>
        <w:jc w:val="center"/>
        <w:rPr>
          <w:rFonts w:ascii="仿宋_GB2312" w:hAnsi="仿宋" w:eastAsia="仿宋_GB2312" w:cs="仿宋_GB2312"/>
          <w:b/>
          <w:kern w:val="0"/>
          <w:sz w:val="32"/>
          <w:szCs w:val="32"/>
          <w:highlight w:val="none"/>
        </w:rPr>
      </w:pPr>
    </w:p>
    <w:p w14:paraId="1ADF58F8">
      <w:pPr>
        <w:jc w:val="center"/>
        <w:rPr>
          <w:rFonts w:ascii="仿宋_GB2312" w:hAnsi="仿宋" w:eastAsia="仿宋_GB2312" w:cs="仿宋_GB2312"/>
          <w:b/>
          <w:kern w:val="0"/>
          <w:sz w:val="32"/>
          <w:szCs w:val="32"/>
          <w:highlight w:val="none"/>
        </w:rPr>
      </w:pPr>
    </w:p>
    <w:p w14:paraId="007D1307">
      <w:pPr>
        <w:jc w:val="center"/>
        <w:rPr>
          <w:rFonts w:ascii="仿宋_GB2312" w:hAnsi="仿宋" w:eastAsia="仿宋_GB2312" w:cs="仿宋_GB2312"/>
          <w:b/>
          <w:kern w:val="0"/>
          <w:sz w:val="32"/>
          <w:szCs w:val="32"/>
          <w:highlight w:val="none"/>
        </w:rPr>
      </w:pPr>
    </w:p>
    <w:p w14:paraId="3332D980">
      <w:pPr>
        <w:jc w:val="center"/>
        <w:rPr>
          <w:rFonts w:ascii="仿宋_GB2312" w:hAnsi="仿宋" w:eastAsia="仿宋_GB2312" w:cs="仿宋_GB2312"/>
          <w:b/>
          <w:kern w:val="0"/>
          <w:sz w:val="32"/>
          <w:szCs w:val="32"/>
          <w:highlight w:val="none"/>
        </w:rPr>
      </w:pPr>
    </w:p>
    <w:p w14:paraId="0E7B876F">
      <w:pPr>
        <w:jc w:val="center"/>
        <w:rPr>
          <w:rFonts w:ascii="仿宋_GB2312" w:hAnsi="仿宋" w:eastAsia="仿宋_GB2312" w:cs="仿宋_GB2312"/>
          <w:b/>
          <w:kern w:val="0"/>
          <w:sz w:val="32"/>
          <w:szCs w:val="32"/>
          <w:highlight w:val="none"/>
        </w:rPr>
      </w:pPr>
    </w:p>
    <w:p w14:paraId="56867AF2">
      <w:pPr>
        <w:jc w:val="center"/>
        <w:rPr>
          <w:rFonts w:ascii="仿宋_GB2312" w:hAnsi="仿宋" w:eastAsia="仿宋_GB2312" w:cs="仿宋_GB2312"/>
          <w:b/>
          <w:kern w:val="0"/>
          <w:sz w:val="32"/>
          <w:szCs w:val="32"/>
          <w:highlight w:val="none"/>
        </w:rPr>
      </w:pPr>
    </w:p>
    <w:p w14:paraId="3FDAC94E">
      <w:pPr>
        <w:jc w:val="center"/>
        <w:rPr>
          <w:rFonts w:ascii="仿宋_GB2312" w:hAnsi="仿宋" w:eastAsia="仿宋_GB2312" w:cs="仿宋_GB2312"/>
          <w:b/>
          <w:kern w:val="0"/>
          <w:sz w:val="32"/>
          <w:szCs w:val="32"/>
          <w:highlight w:val="none"/>
        </w:rPr>
      </w:pPr>
    </w:p>
    <w:p w14:paraId="1AAA90D2">
      <w:pPr>
        <w:jc w:val="center"/>
        <w:rPr>
          <w:rFonts w:ascii="仿宋_GB2312" w:hAnsi="仿宋" w:eastAsia="仿宋_GB2312" w:cs="仿宋_GB2312"/>
          <w:b/>
          <w:kern w:val="0"/>
          <w:sz w:val="32"/>
          <w:szCs w:val="32"/>
          <w:highlight w:val="none"/>
        </w:rPr>
      </w:pPr>
    </w:p>
    <w:p w14:paraId="7321CD23">
      <w:pPr>
        <w:jc w:val="center"/>
        <w:rPr>
          <w:rFonts w:ascii="仿宋_GB2312" w:hAnsi="仿宋" w:eastAsia="仿宋_GB2312" w:cs="仿宋_GB2312"/>
          <w:b/>
          <w:kern w:val="0"/>
          <w:sz w:val="32"/>
          <w:szCs w:val="32"/>
          <w:highlight w:val="none"/>
        </w:rPr>
      </w:pPr>
    </w:p>
    <w:p w14:paraId="2FAE6F27">
      <w:pPr>
        <w:jc w:val="center"/>
        <w:rPr>
          <w:rFonts w:ascii="仿宋_GB2312" w:hAnsi="仿宋" w:eastAsia="仿宋_GB2312" w:cs="仿宋_GB2312"/>
          <w:b/>
          <w:kern w:val="0"/>
          <w:sz w:val="32"/>
          <w:szCs w:val="32"/>
          <w:highlight w:val="none"/>
        </w:rPr>
      </w:pPr>
    </w:p>
    <w:p w14:paraId="2A3CCBC3">
      <w:pPr>
        <w:jc w:val="center"/>
        <w:rPr>
          <w:rFonts w:ascii="仿宋_GB2312" w:hAnsi="仿宋" w:eastAsia="仿宋_GB2312" w:cs="仿宋_GB2312"/>
          <w:b/>
          <w:kern w:val="0"/>
          <w:sz w:val="32"/>
          <w:szCs w:val="32"/>
          <w:highlight w:val="none"/>
        </w:rPr>
      </w:pPr>
    </w:p>
    <w:p w14:paraId="14399D5A">
      <w:pPr>
        <w:jc w:val="center"/>
        <w:rPr>
          <w:rFonts w:ascii="仿宋_GB2312" w:hAnsi="仿宋" w:eastAsia="仿宋_GB2312" w:cs="仿宋_GB2312"/>
          <w:b/>
          <w:kern w:val="0"/>
          <w:sz w:val="32"/>
          <w:szCs w:val="32"/>
          <w:highlight w:val="none"/>
        </w:rPr>
      </w:pPr>
    </w:p>
    <w:p w14:paraId="3951CBD4">
      <w:pPr>
        <w:jc w:val="center"/>
        <w:rPr>
          <w:rFonts w:ascii="仿宋_GB2312" w:hAnsi="仿宋" w:eastAsia="仿宋_GB2312" w:cs="仿宋_GB2312"/>
          <w:b/>
          <w:kern w:val="0"/>
          <w:sz w:val="32"/>
          <w:szCs w:val="32"/>
          <w:highlight w:val="none"/>
        </w:rPr>
      </w:pPr>
    </w:p>
    <w:p w14:paraId="0557A374">
      <w:pPr>
        <w:jc w:val="center"/>
        <w:rPr>
          <w:rFonts w:ascii="仿宋_GB2312" w:hAnsi="仿宋" w:eastAsia="仿宋_GB2312" w:cs="仿宋_GB2312"/>
          <w:b/>
          <w:kern w:val="0"/>
          <w:sz w:val="32"/>
          <w:szCs w:val="32"/>
          <w:highlight w:val="none"/>
        </w:rPr>
      </w:pPr>
    </w:p>
    <w:p w14:paraId="2FC988D4">
      <w:pPr>
        <w:jc w:val="center"/>
        <w:rPr>
          <w:rFonts w:ascii="仿宋_GB2312" w:hAnsi="仿宋" w:eastAsia="仿宋_GB2312" w:cs="仿宋_GB2312"/>
          <w:b/>
          <w:kern w:val="0"/>
          <w:sz w:val="32"/>
          <w:szCs w:val="32"/>
          <w:highlight w:val="none"/>
        </w:rPr>
      </w:pPr>
    </w:p>
    <w:p w14:paraId="0A924C8E">
      <w:pPr>
        <w:jc w:val="center"/>
        <w:rPr>
          <w:rFonts w:ascii="仿宋_GB2312" w:hAnsi="仿宋" w:eastAsia="仿宋_GB2312" w:cs="仿宋_GB2312"/>
          <w:b/>
          <w:kern w:val="0"/>
          <w:sz w:val="32"/>
          <w:szCs w:val="32"/>
          <w:highlight w:val="none"/>
        </w:rPr>
      </w:pPr>
    </w:p>
    <w:p w14:paraId="0FF55239">
      <w:pPr>
        <w:jc w:val="center"/>
        <w:rPr>
          <w:rFonts w:hint="eastAsia" w:ascii="仿宋_GB2312" w:hAnsi="仿宋" w:eastAsia="仿宋_GB2312" w:cs="仿宋_GB2312"/>
          <w:b/>
          <w:kern w:val="0"/>
          <w:sz w:val="32"/>
          <w:szCs w:val="32"/>
          <w:highlight w:val="none"/>
          <w:lang w:eastAsia="zh-CN"/>
        </w:rPr>
      </w:pPr>
    </w:p>
    <w:p w14:paraId="782A4A91">
      <w:pPr>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lang w:eastAsia="zh-CN"/>
        </w:rPr>
        <w:t>五</w:t>
      </w:r>
      <w:r>
        <w:rPr>
          <w:rFonts w:hint="eastAsia" w:ascii="仿宋_GB2312" w:hAnsi="仿宋" w:eastAsia="仿宋_GB2312" w:cs="仿宋_GB2312"/>
          <w:b/>
          <w:kern w:val="0"/>
          <w:sz w:val="32"/>
          <w:szCs w:val="32"/>
          <w:highlight w:val="none"/>
        </w:rPr>
        <w:t>、商务技术偏离表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E403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59" w:type="dxa"/>
          </w:tcPr>
          <w:p w14:paraId="05135A12">
            <w:pPr>
              <w:jc w:val="center"/>
              <w:rPr>
                <w:rFonts w:ascii="仿宋_GB2312" w:hAnsi="仿宋" w:eastAsia="仿宋_GB2312"/>
                <w:b/>
                <w:bCs/>
                <w:sz w:val="24"/>
                <w:highlight w:val="none"/>
              </w:rPr>
            </w:pPr>
            <w:r>
              <w:rPr>
                <w:rFonts w:hint="eastAsia" w:ascii="仿宋_GB2312" w:hAnsi="仿宋" w:eastAsia="仿宋_GB2312"/>
                <w:b/>
                <w:bCs/>
                <w:sz w:val="24"/>
                <w:highlight w:val="none"/>
              </w:rPr>
              <w:t>序号</w:t>
            </w:r>
          </w:p>
        </w:tc>
        <w:tc>
          <w:tcPr>
            <w:tcW w:w="3683" w:type="dxa"/>
          </w:tcPr>
          <w:p w14:paraId="00B89E80">
            <w:pPr>
              <w:jc w:val="center"/>
              <w:rPr>
                <w:rFonts w:ascii="仿宋_GB2312" w:hAnsi="仿宋" w:eastAsia="仿宋_GB2312"/>
                <w:b/>
                <w:bCs/>
                <w:sz w:val="24"/>
                <w:highlight w:val="none"/>
              </w:rPr>
            </w:pPr>
            <w:r>
              <w:rPr>
                <w:rFonts w:hint="eastAsia" w:ascii="仿宋_GB2312" w:hAnsi="仿宋" w:eastAsia="仿宋_GB2312"/>
                <w:b/>
                <w:bCs/>
                <w:sz w:val="24"/>
                <w:highlight w:val="none"/>
              </w:rPr>
              <w:t>招标文件章节及具体内容</w:t>
            </w:r>
          </w:p>
        </w:tc>
        <w:tc>
          <w:tcPr>
            <w:tcW w:w="3546" w:type="dxa"/>
          </w:tcPr>
          <w:p w14:paraId="0E157B43">
            <w:pPr>
              <w:jc w:val="center"/>
              <w:rPr>
                <w:rFonts w:ascii="仿宋_GB2312" w:hAnsi="仿宋" w:eastAsia="仿宋_GB2312"/>
                <w:b/>
                <w:bCs/>
                <w:sz w:val="24"/>
                <w:highlight w:val="none"/>
              </w:rPr>
            </w:pPr>
            <w:r>
              <w:rPr>
                <w:rFonts w:hint="eastAsia" w:ascii="仿宋_GB2312" w:hAnsi="仿宋" w:eastAsia="仿宋_GB2312"/>
                <w:b/>
                <w:bCs/>
                <w:sz w:val="24"/>
                <w:highlight w:val="none"/>
              </w:rPr>
              <w:t>投标文件章节及具体内容</w:t>
            </w:r>
          </w:p>
        </w:tc>
        <w:tc>
          <w:tcPr>
            <w:tcW w:w="1276" w:type="dxa"/>
          </w:tcPr>
          <w:p w14:paraId="174CEB67">
            <w:pPr>
              <w:jc w:val="center"/>
              <w:rPr>
                <w:rFonts w:ascii="仿宋_GB2312" w:hAnsi="仿宋" w:eastAsia="仿宋_GB2312"/>
                <w:b/>
                <w:bCs/>
                <w:sz w:val="24"/>
                <w:highlight w:val="none"/>
              </w:rPr>
            </w:pPr>
            <w:r>
              <w:rPr>
                <w:rFonts w:hint="eastAsia" w:ascii="仿宋_GB2312" w:hAnsi="仿宋" w:eastAsia="仿宋_GB2312"/>
                <w:b/>
                <w:bCs/>
                <w:sz w:val="24"/>
                <w:highlight w:val="none"/>
              </w:rPr>
              <w:t>偏离说明</w:t>
            </w:r>
          </w:p>
        </w:tc>
      </w:tr>
      <w:tr w14:paraId="63B72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59" w:type="dxa"/>
          </w:tcPr>
          <w:p w14:paraId="30826755">
            <w:pPr>
              <w:jc w:val="center"/>
              <w:rPr>
                <w:rFonts w:ascii="仿宋_GB2312" w:hAnsi="仿宋" w:eastAsia="仿宋_GB2312" w:cs="仿宋_GB2312"/>
                <w:kern w:val="0"/>
                <w:sz w:val="24"/>
                <w:highlight w:val="none"/>
              </w:rPr>
            </w:pPr>
            <w:r>
              <w:rPr>
                <w:rFonts w:ascii="仿宋_GB2312" w:hAnsi="仿宋" w:eastAsia="仿宋_GB2312" w:cs="仿宋_GB2312"/>
                <w:kern w:val="0"/>
                <w:sz w:val="24"/>
                <w:highlight w:val="none"/>
              </w:rPr>
              <w:t>1</w:t>
            </w:r>
          </w:p>
        </w:tc>
        <w:tc>
          <w:tcPr>
            <w:tcW w:w="3683" w:type="dxa"/>
          </w:tcPr>
          <w:p w14:paraId="0231B4F5">
            <w:pPr>
              <w:jc w:val="center"/>
              <w:rPr>
                <w:rFonts w:ascii="仿宋_GB2312" w:hAnsi="仿宋" w:eastAsia="仿宋_GB2312" w:cs="仿宋_GB2312"/>
                <w:b/>
                <w:kern w:val="0"/>
                <w:sz w:val="32"/>
                <w:szCs w:val="32"/>
                <w:highlight w:val="none"/>
              </w:rPr>
            </w:pPr>
          </w:p>
        </w:tc>
        <w:tc>
          <w:tcPr>
            <w:tcW w:w="3546" w:type="dxa"/>
          </w:tcPr>
          <w:p w14:paraId="54FB6221">
            <w:pPr>
              <w:jc w:val="center"/>
              <w:rPr>
                <w:rFonts w:ascii="仿宋_GB2312" w:hAnsi="仿宋" w:eastAsia="仿宋_GB2312" w:cs="仿宋_GB2312"/>
                <w:b/>
                <w:kern w:val="0"/>
                <w:sz w:val="32"/>
                <w:szCs w:val="32"/>
                <w:highlight w:val="none"/>
              </w:rPr>
            </w:pPr>
          </w:p>
        </w:tc>
        <w:tc>
          <w:tcPr>
            <w:tcW w:w="1276" w:type="dxa"/>
          </w:tcPr>
          <w:p w14:paraId="24E36E0F">
            <w:pPr>
              <w:jc w:val="center"/>
              <w:rPr>
                <w:rFonts w:ascii="仿宋_GB2312" w:hAnsi="仿宋" w:eastAsia="仿宋_GB2312" w:cs="仿宋_GB2312"/>
                <w:b/>
                <w:kern w:val="0"/>
                <w:sz w:val="32"/>
                <w:szCs w:val="32"/>
                <w:highlight w:val="none"/>
              </w:rPr>
            </w:pPr>
          </w:p>
        </w:tc>
      </w:tr>
      <w:tr w14:paraId="4E9A9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59" w:type="dxa"/>
          </w:tcPr>
          <w:p w14:paraId="4AFC9A88">
            <w:pPr>
              <w:jc w:val="center"/>
              <w:rPr>
                <w:rFonts w:ascii="仿宋_GB2312" w:hAnsi="仿宋" w:eastAsia="仿宋_GB2312" w:cs="仿宋_GB2312"/>
                <w:kern w:val="0"/>
                <w:sz w:val="24"/>
                <w:highlight w:val="none"/>
              </w:rPr>
            </w:pPr>
            <w:r>
              <w:rPr>
                <w:rFonts w:ascii="仿宋_GB2312" w:hAnsi="仿宋" w:eastAsia="仿宋_GB2312" w:cs="仿宋_GB2312"/>
                <w:kern w:val="0"/>
                <w:sz w:val="24"/>
                <w:highlight w:val="none"/>
              </w:rPr>
              <w:t>2</w:t>
            </w:r>
          </w:p>
        </w:tc>
        <w:tc>
          <w:tcPr>
            <w:tcW w:w="3683" w:type="dxa"/>
          </w:tcPr>
          <w:p w14:paraId="0E4166F9">
            <w:pPr>
              <w:jc w:val="center"/>
              <w:rPr>
                <w:rFonts w:ascii="仿宋_GB2312" w:hAnsi="仿宋" w:eastAsia="仿宋_GB2312" w:cs="仿宋_GB2312"/>
                <w:b/>
                <w:kern w:val="0"/>
                <w:sz w:val="32"/>
                <w:szCs w:val="32"/>
                <w:highlight w:val="none"/>
              </w:rPr>
            </w:pPr>
          </w:p>
        </w:tc>
        <w:tc>
          <w:tcPr>
            <w:tcW w:w="3546" w:type="dxa"/>
          </w:tcPr>
          <w:p w14:paraId="530E4D00">
            <w:pPr>
              <w:jc w:val="center"/>
              <w:rPr>
                <w:rFonts w:ascii="仿宋_GB2312" w:hAnsi="仿宋" w:eastAsia="仿宋_GB2312" w:cs="仿宋_GB2312"/>
                <w:b/>
                <w:kern w:val="0"/>
                <w:sz w:val="32"/>
                <w:szCs w:val="32"/>
                <w:highlight w:val="none"/>
              </w:rPr>
            </w:pPr>
          </w:p>
        </w:tc>
        <w:tc>
          <w:tcPr>
            <w:tcW w:w="1276" w:type="dxa"/>
          </w:tcPr>
          <w:p w14:paraId="3E8077A3">
            <w:pPr>
              <w:jc w:val="center"/>
              <w:rPr>
                <w:rFonts w:ascii="仿宋_GB2312" w:hAnsi="仿宋" w:eastAsia="仿宋_GB2312" w:cs="仿宋_GB2312"/>
                <w:b/>
                <w:kern w:val="0"/>
                <w:sz w:val="32"/>
                <w:szCs w:val="32"/>
                <w:highlight w:val="none"/>
              </w:rPr>
            </w:pPr>
          </w:p>
        </w:tc>
      </w:tr>
      <w:tr w14:paraId="4CB80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59" w:type="dxa"/>
          </w:tcPr>
          <w:p w14:paraId="080A7816">
            <w:pPr>
              <w:jc w:val="center"/>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w:t>
            </w:r>
          </w:p>
        </w:tc>
        <w:tc>
          <w:tcPr>
            <w:tcW w:w="3683" w:type="dxa"/>
          </w:tcPr>
          <w:p w14:paraId="7BA6DE79">
            <w:pPr>
              <w:jc w:val="center"/>
              <w:rPr>
                <w:rFonts w:ascii="仿宋_GB2312" w:hAnsi="仿宋" w:eastAsia="仿宋_GB2312" w:cs="仿宋_GB2312"/>
                <w:b/>
                <w:kern w:val="0"/>
                <w:sz w:val="32"/>
                <w:szCs w:val="32"/>
                <w:highlight w:val="none"/>
              </w:rPr>
            </w:pPr>
          </w:p>
        </w:tc>
        <w:tc>
          <w:tcPr>
            <w:tcW w:w="3546" w:type="dxa"/>
          </w:tcPr>
          <w:p w14:paraId="14DDEC69">
            <w:pPr>
              <w:jc w:val="center"/>
              <w:rPr>
                <w:rFonts w:ascii="仿宋_GB2312" w:hAnsi="仿宋" w:eastAsia="仿宋_GB2312" w:cs="仿宋_GB2312"/>
                <w:b/>
                <w:kern w:val="0"/>
                <w:sz w:val="32"/>
                <w:szCs w:val="32"/>
                <w:highlight w:val="none"/>
              </w:rPr>
            </w:pPr>
          </w:p>
        </w:tc>
        <w:tc>
          <w:tcPr>
            <w:tcW w:w="1276" w:type="dxa"/>
          </w:tcPr>
          <w:p w14:paraId="74FED186">
            <w:pPr>
              <w:jc w:val="center"/>
              <w:rPr>
                <w:rFonts w:ascii="仿宋_GB2312" w:hAnsi="仿宋" w:eastAsia="仿宋_GB2312" w:cs="仿宋_GB2312"/>
                <w:b/>
                <w:kern w:val="0"/>
                <w:sz w:val="32"/>
                <w:szCs w:val="32"/>
                <w:highlight w:val="none"/>
              </w:rPr>
            </w:pPr>
          </w:p>
        </w:tc>
      </w:tr>
    </w:tbl>
    <w:p w14:paraId="5DED09B9">
      <w:pPr>
        <w:jc w:val="left"/>
        <w:rPr>
          <w:rFonts w:hint="eastAsia" w:ascii="仿宋_GB2312" w:hAnsi="仿宋" w:eastAsia="仿宋_GB2312" w:cs="仿宋_GB2312"/>
          <w:kern w:val="0"/>
          <w:sz w:val="24"/>
          <w:highlight w:val="none"/>
          <w:lang w:eastAsia="zh-CN"/>
        </w:rPr>
      </w:pPr>
      <w:r>
        <w:rPr>
          <w:rFonts w:hint="eastAsia" w:ascii="仿宋_GB2312" w:hAnsi="仿宋" w:eastAsia="仿宋_GB2312" w:cs="仿宋_GB2312"/>
          <w:kern w:val="0"/>
          <w:sz w:val="24"/>
          <w:highlight w:val="none"/>
        </w:rPr>
        <w:t>投标人保证：除商务技术偏离表列出的偏离外，投标人响应招标文件的全部要求</w:t>
      </w:r>
      <w:r>
        <w:rPr>
          <w:rFonts w:hint="eastAsia" w:ascii="仿宋_GB2312" w:hAnsi="仿宋" w:eastAsia="仿宋_GB2312" w:cs="仿宋_GB2312"/>
          <w:kern w:val="0"/>
          <w:sz w:val="24"/>
          <w:highlight w:val="none"/>
          <w:lang w:eastAsia="zh-CN"/>
        </w:rPr>
        <w:t>。</w:t>
      </w:r>
    </w:p>
    <w:p w14:paraId="2F87AB6C">
      <w:pPr>
        <w:jc w:val="center"/>
        <w:rPr>
          <w:rFonts w:ascii="仿宋_GB2312" w:hAnsi="仿宋" w:eastAsia="仿宋_GB2312" w:cs="仿宋_GB2312"/>
          <w:b/>
          <w:kern w:val="0"/>
          <w:sz w:val="32"/>
          <w:szCs w:val="32"/>
          <w:highlight w:val="none"/>
        </w:rPr>
      </w:pPr>
    </w:p>
    <w:p w14:paraId="2389E20E">
      <w:pPr>
        <w:jc w:val="center"/>
        <w:rPr>
          <w:rFonts w:ascii="仿宋_GB2312" w:hAnsi="仿宋" w:eastAsia="仿宋_GB2312" w:cs="仿宋_GB2312"/>
          <w:b/>
          <w:kern w:val="0"/>
          <w:sz w:val="32"/>
          <w:szCs w:val="32"/>
          <w:highlight w:val="none"/>
        </w:rPr>
      </w:pPr>
    </w:p>
    <w:p w14:paraId="1ED1BF42">
      <w:pPr>
        <w:jc w:val="center"/>
        <w:rPr>
          <w:rFonts w:ascii="仿宋_GB2312" w:hAnsi="仿宋" w:eastAsia="仿宋_GB2312" w:cs="仿宋_GB2312"/>
          <w:b/>
          <w:kern w:val="0"/>
          <w:sz w:val="32"/>
          <w:szCs w:val="32"/>
          <w:highlight w:val="none"/>
        </w:rPr>
      </w:pPr>
    </w:p>
    <w:p w14:paraId="6B32EDED">
      <w:pPr>
        <w:snapToGrid w:val="0"/>
        <w:spacing w:line="360" w:lineRule="auto"/>
        <w:ind w:firstLine="576"/>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投标人名称(</w:t>
      </w:r>
      <w:r>
        <w:rPr>
          <w:rFonts w:hint="eastAsia" w:ascii="仿宋_GB2312" w:hAnsi="仿宋" w:eastAsia="仿宋_GB2312" w:cs="仿宋_GB2312"/>
          <w:sz w:val="24"/>
          <w:highlight w:val="none"/>
          <w:lang w:eastAsia="zh-CN"/>
        </w:rPr>
        <w:t>公章</w:t>
      </w:r>
      <w:r>
        <w:rPr>
          <w:rFonts w:hint="eastAsia" w:ascii="仿宋_GB2312" w:hAnsi="仿宋" w:eastAsia="仿宋_GB2312" w:cs="仿宋_GB2312"/>
          <w:kern w:val="0"/>
          <w:sz w:val="24"/>
          <w:highlight w:val="none"/>
          <w:lang w:val="zh-CN"/>
        </w:rPr>
        <w:t>/电子章</w:t>
      </w:r>
      <w:r>
        <w:rPr>
          <w:rFonts w:ascii="仿宋_GB2312" w:hAnsi="仿宋" w:eastAsia="仿宋_GB2312" w:cs="仿宋_GB2312"/>
          <w:kern w:val="0"/>
          <w:sz w:val="24"/>
          <w:highlight w:val="none"/>
          <w:lang w:val="zh-CN"/>
        </w:rPr>
        <w:t xml:space="preserve">)：                              </w:t>
      </w:r>
    </w:p>
    <w:p w14:paraId="5B117357">
      <w:pPr>
        <w:spacing w:line="360" w:lineRule="auto"/>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14:paraId="634A6DDC">
      <w:pPr>
        <w:jc w:val="center"/>
        <w:rPr>
          <w:rFonts w:ascii="仿宋_GB2312" w:hAnsi="仿宋" w:eastAsia="仿宋_GB2312" w:cs="仿宋_GB2312"/>
          <w:b/>
          <w:kern w:val="0"/>
          <w:sz w:val="32"/>
          <w:szCs w:val="32"/>
          <w:highlight w:val="none"/>
        </w:rPr>
      </w:pPr>
    </w:p>
    <w:p w14:paraId="0F20CF8D">
      <w:pPr>
        <w:jc w:val="center"/>
        <w:rPr>
          <w:rFonts w:ascii="仿宋_GB2312" w:hAnsi="仿宋" w:eastAsia="仿宋_GB2312" w:cs="仿宋_GB2312"/>
          <w:b/>
          <w:kern w:val="0"/>
          <w:sz w:val="32"/>
          <w:szCs w:val="32"/>
          <w:highlight w:val="none"/>
        </w:rPr>
      </w:pPr>
    </w:p>
    <w:p w14:paraId="1BADAE0A">
      <w:pPr>
        <w:jc w:val="center"/>
        <w:rPr>
          <w:rFonts w:ascii="仿宋_GB2312" w:hAnsi="仿宋" w:eastAsia="仿宋_GB2312" w:cs="仿宋_GB2312"/>
          <w:b/>
          <w:kern w:val="0"/>
          <w:sz w:val="32"/>
          <w:szCs w:val="32"/>
          <w:highlight w:val="none"/>
        </w:rPr>
      </w:pPr>
    </w:p>
    <w:p w14:paraId="26C78010">
      <w:pPr>
        <w:jc w:val="center"/>
        <w:rPr>
          <w:rFonts w:ascii="仿宋_GB2312" w:hAnsi="仿宋" w:eastAsia="仿宋_GB2312" w:cs="仿宋_GB2312"/>
          <w:b/>
          <w:kern w:val="0"/>
          <w:sz w:val="32"/>
          <w:szCs w:val="32"/>
          <w:highlight w:val="none"/>
        </w:rPr>
      </w:pPr>
    </w:p>
    <w:p w14:paraId="6855F63D">
      <w:pPr>
        <w:jc w:val="center"/>
        <w:rPr>
          <w:rFonts w:ascii="仿宋_GB2312" w:hAnsi="仿宋" w:eastAsia="仿宋_GB2312" w:cs="仿宋_GB2312"/>
          <w:b/>
          <w:kern w:val="0"/>
          <w:sz w:val="32"/>
          <w:szCs w:val="32"/>
          <w:highlight w:val="none"/>
        </w:rPr>
      </w:pPr>
    </w:p>
    <w:p w14:paraId="1BB81FE3">
      <w:pPr>
        <w:jc w:val="center"/>
        <w:rPr>
          <w:rFonts w:ascii="仿宋_GB2312" w:hAnsi="仿宋" w:eastAsia="仿宋_GB2312" w:cs="仿宋_GB2312"/>
          <w:b/>
          <w:kern w:val="0"/>
          <w:sz w:val="32"/>
          <w:szCs w:val="32"/>
          <w:highlight w:val="none"/>
        </w:rPr>
      </w:pPr>
    </w:p>
    <w:p w14:paraId="3F6D8EF8">
      <w:pPr>
        <w:jc w:val="center"/>
        <w:rPr>
          <w:rFonts w:ascii="仿宋_GB2312" w:hAnsi="仿宋" w:eastAsia="仿宋_GB2312" w:cs="仿宋_GB2312"/>
          <w:b/>
          <w:kern w:val="0"/>
          <w:sz w:val="32"/>
          <w:szCs w:val="32"/>
          <w:highlight w:val="none"/>
        </w:rPr>
      </w:pPr>
    </w:p>
    <w:p w14:paraId="77939D31">
      <w:pPr>
        <w:jc w:val="center"/>
        <w:rPr>
          <w:rFonts w:ascii="仿宋_GB2312" w:hAnsi="仿宋" w:eastAsia="仿宋_GB2312" w:cs="仿宋_GB2312"/>
          <w:b/>
          <w:kern w:val="0"/>
          <w:sz w:val="32"/>
          <w:szCs w:val="32"/>
          <w:highlight w:val="none"/>
        </w:rPr>
      </w:pPr>
    </w:p>
    <w:p w14:paraId="65FD5B60">
      <w:pPr>
        <w:jc w:val="center"/>
        <w:rPr>
          <w:rFonts w:ascii="仿宋_GB2312" w:hAnsi="仿宋" w:eastAsia="仿宋_GB2312" w:cs="仿宋_GB2312"/>
          <w:b/>
          <w:kern w:val="0"/>
          <w:sz w:val="32"/>
          <w:szCs w:val="32"/>
          <w:highlight w:val="none"/>
        </w:rPr>
      </w:pPr>
    </w:p>
    <w:p w14:paraId="35087556">
      <w:pPr>
        <w:ind w:firstLine="1911" w:firstLineChars="595"/>
        <w:rPr>
          <w:rFonts w:hint="eastAsia" w:ascii="仿宋_GB2312" w:hAnsi="仿宋" w:eastAsia="仿宋_GB2312" w:cs="仿宋_GB2312"/>
          <w:b/>
          <w:kern w:val="0"/>
          <w:sz w:val="32"/>
          <w:szCs w:val="32"/>
          <w:highlight w:val="none"/>
          <w:lang w:val="zh-CN"/>
        </w:rPr>
      </w:pPr>
    </w:p>
    <w:p w14:paraId="1ED92874">
      <w:pPr>
        <w:ind w:firstLine="1911" w:firstLineChars="595"/>
        <w:rPr>
          <w:rFonts w:hint="eastAsia" w:ascii="仿宋_GB2312" w:hAnsi="仿宋" w:eastAsia="仿宋_GB2312" w:cs="仿宋_GB2312"/>
          <w:b/>
          <w:kern w:val="0"/>
          <w:sz w:val="32"/>
          <w:szCs w:val="32"/>
          <w:highlight w:val="none"/>
          <w:lang w:val="zh-CN"/>
        </w:rPr>
      </w:pPr>
    </w:p>
    <w:p w14:paraId="0D35FE72">
      <w:pPr>
        <w:ind w:firstLine="1911" w:firstLineChars="595"/>
        <w:rPr>
          <w:rFonts w:hint="eastAsia" w:ascii="仿宋_GB2312" w:hAnsi="仿宋" w:eastAsia="仿宋_GB2312" w:cs="仿宋_GB2312"/>
          <w:b/>
          <w:kern w:val="0"/>
          <w:sz w:val="32"/>
          <w:szCs w:val="32"/>
          <w:highlight w:val="none"/>
          <w:lang w:val="zh-CN"/>
        </w:rPr>
      </w:pPr>
    </w:p>
    <w:p w14:paraId="26E6BC31">
      <w:pPr>
        <w:ind w:firstLine="1911" w:firstLineChars="595"/>
        <w:rPr>
          <w:rFonts w:hint="eastAsia" w:ascii="仿宋_GB2312" w:hAnsi="仿宋" w:eastAsia="仿宋_GB2312" w:cs="仿宋_GB2312"/>
          <w:b/>
          <w:kern w:val="0"/>
          <w:sz w:val="32"/>
          <w:szCs w:val="32"/>
          <w:highlight w:val="none"/>
          <w:lang w:val="zh-CN"/>
        </w:rPr>
      </w:pPr>
    </w:p>
    <w:p w14:paraId="3BA4ED31">
      <w:pPr>
        <w:ind w:firstLine="1911" w:firstLineChars="595"/>
        <w:rPr>
          <w:rFonts w:hint="eastAsia" w:ascii="仿宋_GB2312" w:hAnsi="仿宋" w:eastAsia="仿宋_GB2312" w:cs="仿宋_GB2312"/>
          <w:b/>
          <w:kern w:val="0"/>
          <w:sz w:val="32"/>
          <w:szCs w:val="32"/>
          <w:highlight w:val="none"/>
          <w:lang w:val="zh-CN"/>
        </w:rPr>
      </w:pPr>
    </w:p>
    <w:p w14:paraId="2C5B29EE">
      <w:pPr>
        <w:ind w:firstLine="1911" w:firstLineChars="595"/>
        <w:rPr>
          <w:rFonts w:hint="eastAsia" w:ascii="仿宋_GB2312" w:hAnsi="仿宋" w:eastAsia="仿宋_GB2312" w:cs="仿宋_GB2312"/>
          <w:b/>
          <w:kern w:val="0"/>
          <w:sz w:val="32"/>
          <w:szCs w:val="32"/>
          <w:highlight w:val="none"/>
          <w:lang w:val="zh-CN"/>
        </w:rPr>
      </w:pPr>
    </w:p>
    <w:p w14:paraId="5DB2D2D2">
      <w:pPr>
        <w:ind w:firstLine="1911" w:firstLineChars="595"/>
        <w:rPr>
          <w:rFonts w:hint="eastAsia" w:ascii="仿宋_GB2312" w:hAnsi="仿宋" w:eastAsia="仿宋_GB2312" w:cs="仿宋_GB2312"/>
          <w:b/>
          <w:kern w:val="0"/>
          <w:sz w:val="32"/>
          <w:szCs w:val="32"/>
          <w:highlight w:val="none"/>
          <w:lang w:val="zh-CN"/>
        </w:rPr>
      </w:pPr>
    </w:p>
    <w:p w14:paraId="405427D1">
      <w:pPr>
        <w:ind w:firstLine="1911" w:firstLineChars="595"/>
        <w:rPr>
          <w:rFonts w:hint="eastAsia" w:ascii="仿宋_GB2312" w:hAnsi="仿宋" w:eastAsia="仿宋_GB2312" w:cs="仿宋_GB2312"/>
          <w:b/>
          <w:kern w:val="0"/>
          <w:sz w:val="32"/>
          <w:szCs w:val="32"/>
          <w:highlight w:val="none"/>
          <w:lang w:val="zh-CN"/>
        </w:rPr>
      </w:pPr>
    </w:p>
    <w:p w14:paraId="35C3C9AD">
      <w:pPr>
        <w:ind w:firstLine="1911" w:firstLineChars="595"/>
        <w:rPr>
          <w:rFonts w:hint="eastAsia" w:ascii="仿宋_GB2312" w:hAnsi="仿宋" w:eastAsia="仿宋_GB2312" w:cs="仿宋_GB2312"/>
          <w:b/>
          <w:kern w:val="0"/>
          <w:sz w:val="32"/>
          <w:szCs w:val="32"/>
          <w:highlight w:val="none"/>
          <w:lang w:val="zh-CN"/>
        </w:rPr>
      </w:pPr>
    </w:p>
    <w:p w14:paraId="4567B35E">
      <w:pPr>
        <w:ind w:firstLine="1911" w:firstLineChars="595"/>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lang w:val="en-US" w:eastAsia="zh-CN"/>
        </w:rPr>
        <w:t>六</w:t>
      </w:r>
      <w:r>
        <w:rPr>
          <w:rFonts w:hint="eastAsia" w:ascii="仿宋_GB2312" w:hAnsi="仿宋" w:eastAsia="仿宋_GB2312" w:cs="仿宋_GB2312"/>
          <w:b/>
          <w:kern w:val="0"/>
          <w:sz w:val="32"/>
          <w:szCs w:val="32"/>
          <w:highlight w:val="none"/>
          <w:lang w:val="zh-CN"/>
        </w:rPr>
        <w:t>、采购供应商廉洁自律承诺书</w:t>
      </w:r>
    </w:p>
    <w:p w14:paraId="2EB447E5">
      <w:pPr>
        <w:snapToGrid w:val="0"/>
        <w:spacing w:line="360" w:lineRule="auto"/>
        <w:rPr>
          <w:rFonts w:ascii="仿宋_GB2312" w:hAnsi="仿宋" w:eastAsia="仿宋_GB2312" w:cs="仿宋_GB2312"/>
          <w:sz w:val="24"/>
          <w:highlight w:val="none"/>
        </w:rPr>
      </w:pPr>
    </w:p>
    <w:p w14:paraId="084D717C">
      <w:pPr>
        <w:snapToGrid w:val="0"/>
        <w:spacing w:line="360" w:lineRule="auto"/>
        <w:rPr>
          <w:rFonts w:ascii="仿宋_GB2312" w:hAnsi="仿宋" w:eastAsia="仿宋_GB2312" w:cs="仿宋_GB2312"/>
          <w:kern w:val="0"/>
          <w:sz w:val="24"/>
          <w:highlight w:val="none"/>
        </w:rPr>
      </w:pPr>
      <w:r>
        <w:rPr>
          <w:rFonts w:hint="eastAsia" w:ascii="仿宋_GB2312" w:hAnsi="仿宋_GB2312" w:eastAsia="仿宋_GB2312" w:cs="仿宋_GB2312"/>
          <w:sz w:val="24"/>
          <w:highlight w:val="none"/>
          <w:lang w:val="en-US" w:eastAsia="zh-CN"/>
        </w:rPr>
        <w:t xml:space="preserve">杭州市临安区农村水务资产经营有限公司  </w:t>
      </w:r>
      <w:r>
        <w:rPr>
          <w:rFonts w:hint="eastAsia" w:ascii="仿宋_GB2312" w:hAnsi="仿宋_GB2312" w:eastAsia="仿宋_GB2312" w:cs="仿宋_GB2312"/>
          <w:sz w:val="24"/>
          <w:highlight w:val="none"/>
        </w:rPr>
        <w:t>、浙江中际工程项目管理有限公司 ：</w:t>
      </w:r>
    </w:p>
    <w:p w14:paraId="0B7F65C6">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我单位响应你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项目招标要求参加投标。在这次投标过程中和中标后，我们将严格遵守国家法律法规要求，并郑重承诺：</w:t>
      </w:r>
    </w:p>
    <w:p w14:paraId="0F25ED21">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kern w:val="0"/>
          <w:sz w:val="24"/>
          <w:highlight w:val="none"/>
          <w:lang w:val="zh-CN"/>
        </w:rPr>
        <w:t xml:space="preserve"> </w:t>
      </w:r>
    </w:p>
    <w:p w14:paraId="56F4E337">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二、不为项目有关人员及部门报销应由你方单位或个人支付的费用；</w:t>
      </w:r>
      <w:r>
        <w:rPr>
          <w:rFonts w:ascii="仿宋_GB2312" w:hAnsi="仿宋_GB2312" w:eastAsia="仿宋_GB2312" w:cs="仿宋_GB2312"/>
          <w:kern w:val="0"/>
          <w:sz w:val="24"/>
          <w:highlight w:val="none"/>
          <w:lang w:val="zh-CN"/>
        </w:rPr>
        <w:t xml:space="preserve"> </w:t>
      </w:r>
    </w:p>
    <w:p w14:paraId="78AEED90">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三、不向项目有关人员及部门提供有可能影响公正的宴请和健身娱乐等活动；</w:t>
      </w:r>
      <w:r>
        <w:rPr>
          <w:rFonts w:ascii="仿宋_GB2312" w:hAnsi="仿宋_GB2312" w:eastAsia="仿宋_GB2312" w:cs="仿宋_GB2312"/>
          <w:kern w:val="0"/>
          <w:sz w:val="24"/>
          <w:highlight w:val="none"/>
          <w:lang w:val="zh-CN"/>
        </w:rPr>
        <w:t xml:space="preserve"> </w:t>
      </w:r>
    </w:p>
    <w:p w14:paraId="7B7F140B">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四、不为项目有关人员及部门出国（境）、旅游等提供方便；</w:t>
      </w:r>
    </w:p>
    <w:p w14:paraId="52D23686">
      <w:pPr>
        <w:autoSpaceDE w:val="0"/>
        <w:autoSpaceDN w:val="0"/>
        <w:spacing w:line="360" w:lineRule="auto"/>
        <w:ind w:left="481" w:leftChars="229"/>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五、不为项目有关人员个人装修住房、婚丧嫁娶、配偶子女工作安排等提供</w:t>
      </w:r>
    </w:p>
    <w:p w14:paraId="72973824">
      <w:pPr>
        <w:autoSpaceDE w:val="0"/>
        <w:autoSpaceDN w:val="0"/>
        <w:spacing w:line="360" w:lineRule="auto"/>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好处；</w:t>
      </w:r>
    </w:p>
    <w:p w14:paraId="44DA94FF">
      <w:pPr>
        <w:autoSpaceDE w:val="0"/>
        <w:autoSpaceDN w:val="0"/>
        <w:spacing w:line="360" w:lineRule="auto"/>
        <w:ind w:left="481" w:leftChars="229"/>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六、严格遵守《</w:t>
      </w:r>
      <w:r>
        <w:rPr>
          <w:rFonts w:hint="eastAsia" w:ascii="仿宋_GB2312" w:hAnsi="楷体" w:eastAsia="仿宋_GB2312"/>
          <w:sz w:val="24"/>
          <w:highlight w:val="none"/>
          <w:lang w:val="zh-CN"/>
        </w:rPr>
        <w:t>中华人民共和国</w:t>
      </w:r>
      <w:r>
        <w:rPr>
          <w:rFonts w:hint="eastAsia" w:ascii="仿宋_GB2312" w:hAnsi="仿宋_GB2312" w:eastAsia="仿宋_GB2312" w:cs="仿宋_GB2312"/>
          <w:kern w:val="0"/>
          <w:sz w:val="24"/>
          <w:highlight w:val="none"/>
          <w:lang w:val="zh-CN"/>
        </w:rPr>
        <w:t>政府采购法》《</w:t>
      </w:r>
      <w:r>
        <w:rPr>
          <w:rFonts w:hint="eastAsia" w:ascii="仿宋_GB2312" w:hAnsi="楷体" w:eastAsia="仿宋_GB2312"/>
          <w:sz w:val="24"/>
          <w:highlight w:val="none"/>
          <w:lang w:val="zh-CN"/>
        </w:rPr>
        <w:t>中华人民共和国</w:t>
      </w:r>
      <w:r>
        <w:rPr>
          <w:rFonts w:hint="eastAsia" w:ascii="仿宋_GB2312" w:hAnsi="仿宋_GB2312" w:eastAsia="仿宋_GB2312" w:cs="仿宋_GB2312"/>
          <w:kern w:val="0"/>
          <w:sz w:val="24"/>
          <w:highlight w:val="none"/>
          <w:lang w:val="zh-CN"/>
        </w:rPr>
        <w:t>招标投标法》</w:t>
      </w:r>
      <w:r>
        <w:rPr>
          <w:rFonts w:hint="eastAsia" w:ascii="仿宋_GB2312" w:hAnsi="楷体" w:eastAsia="仿宋_GB2312"/>
          <w:sz w:val="24"/>
          <w:highlight w:val="none"/>
          <w:lang w:val="zh-CN"/>
        </w:rPr>
        <w:t>《中华人民共和国民法典》</w:t>
      </w:r>
      <w:r>
        <w:rPr>
          <w:rFonts w:hint="eastAsia" w:ascii="仿宋_GB2312" w:hAnsi="仿宋_GB2312" w:eastAsia="仿宋_GB2312" w:cs="仿宋_GB2312"/>
          <w:kern w:val="0"/>
          <w:sz w:val="24"/>
          <w:highlight w:val="none"/>
          <w:lang w:val="zh-CN"/>
        </w:rPr>
        <w:t>等法律法规，诚实守信，合法经营，坚决抵制各种违法违纪行为。</w:t>
      </w:r>
      <w:r>
        <w:rPr>
          <w:rFonts w:ascii="仿宋_GB2312" w:hAnsi="仿宋_GB2312" w:eastAsia="仿宋_GB2312" w:cs="仿宋_GB2312"/>
          <w:kern w:val="0"/>
          <w:sz w:val="24"/>
          <w:highlight w:val="none"/>
          <w:lang w:val="zh-CN"/>
        </w:rPr>
        <w:t xml:space="preserve"> </w:t>
      </w:r>
    </w:p>
    <w:p w14:paraId="4BAC5719">
      <w:pPr>
        <w:autoSpaceDE w:val="0"/>
        <w:autoSpaceDN w:val="0"/>
        <w:spacing w:line="360" w:lineRule="auto"/>
        <w:ind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如违反上述承诺，你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进行项目建设或其他经营活动，并通报市财政局。由此引起的相应损失均由我单位承担。</w:t>
      </w:r>
    </w:p>
    <w:p w14:paraId="485F9CF6">
      <w:pPr>
        <w:autoSpaceDE w:val="0"/>
        <w:autoSpaceDN w:val="0"/>
        <w:spacing w:line="360" w:lineRule="auto"/>
        <w:ind w:left="2"/>
        <w:jc w:val="left"/>
        <w:rPr>
          <w:rFonts w:ascii="仿宋_GB2312" w:hAnsi="仿宋_GB2312" w:eastAsia="仿宋_GB2312" w:cs="仿宋_GB2312"/>
          <w:kern w:val="0"/>
          <w:sz w:val="24"/>
          <w:highlight w:val="none"/>
          <w:lang w:val="zh-CN"/>
        </w:rPr>
      </w:pPr>
    </w:p>
    <w:p w14:paraId="7BF0C999">
      <w:pPr>
        <w:autoSpaceDE w:val="0"/>
        <w:autoSpaceDN w:val="0"/>
        <w:spacing w:line="360" w:lineRule="auto"/>
        <w:ind w:left="2"/>
        <w:jc w:val="left"/>
        <w:rPr>
          <w:rFonts w:ascii="仿宋_GB2312" w:hAnsi="仿宋_GB2312" w:eastAsia="仿宋_GB2312" w:cs="仿宋_GB2312"/>
          <w:kern w:val="0"/>
          <w:sz w:val="24"/>
          <w:highlight w:val="none"/>
          <w:lang w:val="zh-CN"/>
        </w:rPr>
      </w:pPr>
    </w:p>
    <w:p w14:paraId="7F6D8C07">
      <w:pPr>
        <w:autoSpaceDE w:val="0"/>
        <w:autoSpaceDN w:val="0"/>
        <w:spacing w:line="360" w:lineRule="auto"/>
        <w:ind w:left="2"/>
        <w:jc w:val="left"/>
        <w:rPr>
          <w:rFonts w:ascii="仿宋_GB2312" w:hAnsi="仿宋_GB2312" w:eastAsia="仿宋_GB2312" w:cs="仿宋_GB2312"/>
          <w:kern w:val="0"/>
          <w:sz w:val="24"/>
          <w:highlight w:val="none"/>
          <w:lang w:val="zh-CN"/>
        </w:rPr>
      </w:pPr>
    </w:p>
    <w:p w14:paraId="7689DB8D">
      <w:pPr>
        <w:autoSpaceDE w:val="0"/>
        <w:autoSpaceDN w:val="0"/>
        <w:spacing w:line="360" w:lineRule="auto"/>
        <w:ind w:left="2" w:leftChars="1" w:right="1120" w:firstLine="4560" w:firstLineChars="19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投标人名称（</w:t>
      </w:r>
      <w:r>
        <w:rPr>
          <w:rFonts w:hint="eastAsia" w:ascii="仿宋_GB2312" w:hAnsi="仿宋" w:eastAsia="仿宋_GB2312" w:cs="仿宋_GB2312"/>
          <w:sz w:val="24"/>
          <w:highlight w:val="none"/>
          <w:lang w:eastAsia="zh-CN"/>
        </w:rPr>
        <w:t>公章</w:t>
      </w:r>
      <w:r>
        <w:rPr>
          <w:rFonts w:hint="eastAsia" w:ascii="仿宋_GB2312" w:hAnsi="仿宋" w:eastAsia="仿宋_GB2312" w:cs="仿宋_GB2312"/>
          <w:sz w:val="24"/>
          <w:highlight w:val="none"/>
          <w:lang w:val="en-US" w:eastAsia="zh-CN"/>
        </w:rPr>
        <w:t>/电子章</w:t>
      </w:r>
      <w:r>
        <w:rPr>
          <w:rFonts w:hint="eastAsia" w:ascii="仿宋_GB2312" w:hAnsi="仿宋_GB2312" w:eastAsia="仿宋_GB2312" w:cs="仿宋_GB2312"/>
          <w:kern w:val="0"/>
          <w:sz w:val="24"/>
          <w:highlight w:val="none"/>
          <w:lang w:val="zh-CN"/>
        </w:rPr>
        <w:t>）：</w:t>
      </w:r>
      <w:r>
        <w:rPr>
          <w:rFonts w:ascii="仿宋_GB2312" w:hAnsi="仿宋_GB2312" w:eastAsia="仿宋_GB2312" w:cs="仿宋_GB2312"/>
          <w:kern w:val="0"/>
          <w:sz w:val="24"/>
          <w:highlight w:val="none"/>
          <w:lang w:val="zh-CN"/>
        </w:rPr>
        <w:t xml:space="preserve">                                                                                                                                                                                                               </w:t>
      </w:r>
    </w:p>
    <w:p w14:paraId="674C60F6">
      <w:pPr>
        <w:spacing w:line="360" w:lineRule="auto"/>
        <w:ind w:left="4620" w:leftChars="2200"/>
        <w:rPr>
          <w:sz w:val="24"/>
          <w:highlight w:val="none"/>
        </w:rPr>
      </w:pPr>
      <w:r>
        <w:rPr>
          <w:rFonts w:hint="eastAsia" w:ascii="仿宋_GB2312" w:hAnsi="仿宋_GB2312" w:eastAsia="仿宋_GB2312" w:cs="仿宋_GB2312"/>
          <w:kern w:val="0"/>
          <w:sz w:val="24"/>
          <w:highlight w:val="none"/>
          <w:lang w:val="zh-CN"/>
        </w:rPr>
        <w:t>日期</w:t>
      </w:r>
      <w:r>
        <w:rPr>
          <w:rFonts w:hint="eastAsia" w:ascii="仿宋_GB2312" w:hAnsi="仿宋_GB2312" w:eastAsia="仿宋_GB2312" w:cs="仿宋_GB2312"/>
          <w:kern w:val="0"/>
          <w:sz w:val="24"/>
          <w:highlight w:val="none"/>
        </w:rPr>
        <w:t>：</w:t>
      </w:r>
      <w:r>
        <w:rPr>
          <w:rFonts w:ascii="仿宋_GB2312" w:hAnsi="仿宋_GB2312" w:eastAsia="仿宋_GB2312" w:cs="仿宋_GB2312"/>
          <w:kern w:val="0"/>
          <w:sz w:val="24"/>
          <w:highlight w:val="none"/>
          <w:lang w:val="zh-CN"/>
        </w:rPr>
        <w:t xml:space="preserve">   年   月   日</w:t>
      </w:r>
    </w:p>
    <w:p w14:paraId="58B643E8">
      <w:pPr>
        <w:spacing w:line="360" w:lineRule="auto"/>
        <w:jc w:val="center"/>
        <w:rPr>
          <w:rFonts w:ascii="仿宋_GB2312" w:hAnsi="仿宋" w:eastAsia="仿宋_GB2312" w:cs="仿宋_GB2312"/>
          <w:b/>
          <w:bCs/>
          <w:sz w:val="24"/>
          <w:highlight w:val="none"/>
        </w:rPr>
      </w:pPr>
    </w:p>
    <w:p w14:paraId="094F9212">
      <w:pPr>
        <w:spacing w:line="360" w:lineRule="auto"/>
        <w:jc w:val="center"/>
        <w:rPr>
          <w:rFonts w:ascii="仿宋_GB2312" w:hAnsi="仿宋" w:eastAsia="仿宋_GB2312" w:cs="仿宋_GB2312"/>
          <w:b/>
          <w:bCs/>
          <w:sz w:val="24"/>
          <w:highlight w:val="none"/>
        </w:rPr>
        <w:sectPr>
          <w:headerReference r:id="rId6" w:type="first"/>
          <w:headerReference r:id="rId5" w:type="default"/>
          <w:pgSz w:w="11906" w:h="16838"/>
          <w:pgMar w:top="1440" w:right="1083" w:bottom="1440" w:left="1083" w:header="680" w:footer="567" w:gutter="0"/>
          <w:cols w:space="0" w:num="1"/>
          <w:rtlGutter w:val="0"/>
          <w:docGrid w:linePitch="312" w:charSpace="0"/>
        </w:sectPr>
      </w:pPr>
    </w:p>
    <w:p w14:paraId="69279E98">
      <w:pPr>
        <w:snapToGrid w:val="0"/>
        <w:spacing w:before="120" w:beforeLines="50" w:after="50"/>
        <w:ind w:firstLine="600" w:firstLineChars="200"/>
        <w:rPr>
          <w:rFonts w:ascii="宋体" w:hAnsi="宋体"/>
          <w:b/>
          <w:sz w:val="30"/>
          <w:szCs w:val="30"/>
          <w:highlight w:val="none"/>
        </w:rPr>
      </w:pPr>
      <w:r>
        <w:rPr>
          <w:rFonts w:hint="eastAsia" w:ascii="宋体" w:hAnsi="宋体"/>
          <w:sz w:val="30"/>
          <w:szCs w:val="30"/>
          <w:highlight w:val="none"/>
        </w:rPr>
        <w:t>封面格式</w:t>
      </w:r>
      <w:r>
        <w:rPr>
          <w:rFonts w:hint="eastAsia" w:ascii="宋体" w:hAnsi="宋体"/>
          <w:b/>
          <w:sz w:val="30"/>
          <w:szCs w:val="30"/>
          <w:highlight w:val="none"/>
        </w:rPr>
        <w:t xml:space="preserve">                                  </w:t>
      </w:r>
      <w:r>
        <w:rPr>
          <w:rFonts w:hint="eastAsia" w:ascii="宋体" w:hAnsi="宋体"/>
          <w:bCs/>
          <w:sz w:val="30"/>
          <w:szCs w:val="30"/>
          <w:highlight w:val="none"/>
        </w:rPr>
        <w:t>正本或副本</w:t>
      </w:r>
    </w:p>
    <w:p w14:paraId="40EDE6AB">
      <w:pPr>
        <w:snapToGrid w:val="0"/>
        <w:spacing w:before="120" w:beforeLines="50" w:after="50"/>
        <w:ind w:firstLine="600" w:firstLineChars="200"/>
        <w:jc w:val="right"/>
        <w:rPr>
          <w:rFonts w:ascii="宋体" w:hAnsi="宋体"/>
          <w:bCs/>
          <w:sz w:val="30"/>
          <w:szCs w:val="30"/>
          <w:highlight w:val="none"/>
        </w:rPr>
      </w:pPr>
      <w:r>
        <w:rPr>
          <w:rFonts w:ascii="宋体" w:hAnsi="宋体"/>
          <w:sz w:val="30"/>
          <w:szCs w:val="30"/>
          <w:highlight w:val="none"/>
        </w:rPr>
        <w:t xml:space="preserve">                                            </w:t>
      </w:r>
    </w:p>
    <w:p w14:paraId="6BF21EBA">
      <w:pPr>
        <w:ind w:right="-110" w:firstLine="1200" w:firstLineChars="200"/>
        <w:jc w:val="center"/>
        <w:rPr>
          <w:rFonts w:hint="eastAsia" w:ascii="宋体" w:hAnsi="宋体"/>
          <w:spacing w:val="40"/>
          <w:sz w:val="52"/>
          <w:szCs w:val="52"/>
          <w:highlight w:val="none"/>
        </w:rPr>
      </w:pPr>
      <w:r>
        <w:rPr>
          <w:rFonts w:hint="eastAsia" w:ascii="宋体" w:hAnsi="宋体"/>
          <w:spacing w:val="40"/>
          <w:sz w:val="52"/>
          <w:szCs w:val="52"/>
          <w:highlight w:val="none"/>
        </w:rPr>
        <w:t>***项目名称</w:t>
      </w:r>
    </w:p>
    <w:p w14:paraId="2C4E8F7B">
      <w:pPr>
        <w:spacing w:before="240" w:beforeLines="100" w:line="240" w:lineRule="atLeast"/>
        <w:ind w:right="-108"/>
        <w:jc w:val="center"/>
        <w:rPr>
          <w:rFonts w:hint="eastAsia" w:ascii="宋体" w:hAnsi="宋体"/>
          <w:sz w:val="36"/>
          <w:szCs w:val="36"/>
          <w:highlight w:val="none"/>
        </w:rPr>
      </w:pPr>
    </w:p>
    <w:p w14:paraId="42D10744">
      <w:pPr>
        <w:spacing w:before="240" w:beforeLines="100" w:line="240" w:lineRule="atLeast"/>
        <w:ind w:right="-108" w:firstLine="720" w:firstLineChars="200"/>
        <w:jc w:val="center"/>
        <w:rPr>
          <w:rFonts w:hint="eastAsia" w:ascii="宋体" w:hAnsi="宋体" w:eastAsia="宋体"/>
          <w:sz w:val="36"/>
          <w:szCs w:val="36"/>
          <w:highlight w:val="none"/>
          <w:lang w:eastAsia="zh-CN"/>
        </w:rPr>
      </w:pPr>
      <w:r>
        <w:rPr>
          <w:rFonts w:hint="eastAsia" w:ascii="宋体" w:hAnsi="宋体"/>
          <w:sz w:val="36"/>
          <w:szCs w:val="36"/>
          <w:highlight w:val="none"/>
        </w:rPr>
        <w:t>项目编号：*******</w:t>
      </w:r>
      <w:r>
        <w:rPr>
          <w:rFonts w:hint="eastAsia" w:ascii="宋体" w:hAnsi="宋体"/>
          <w:sz w:val="36"/>
          <w:szCs w:val="36"/>
          <w:highlight w:val="none"/>
          <w:lang w:val="en-US" w:eastAsia="zh-CN"/>
        </w:rPr>
        <w:t xml:space="preserve"> </w:t>
      </w:r>
    </w:p>
    <w:p w14:paraId="2D06046F">
      <w:pPr>
        <w:spacing w:after="100" w:afterAutospacing="1" w:line="400" w:lineRule="exact"/>
        <w:ind w:right="-108"/>
        <w:jc w:val="center"/>
        <w:rPr>
          <w:rFonts w:hint="eastAsia" w:ascii="宋体" w:hAnsi="宋体"/>
          <w:b/>
          <w:spacing w:val="40"/>
          <w:sz w:val="52"/>
          <w:szCs w:val="52"/>
          <w:highlight w:val="none"/>
        </w:rPr>
      </w:pPr>
    </w:p>
    <w:p w14:paraId="2ED56116">
      <w:pPr>
        <w:spacing w:after="100" w:afterAutospacing="1" w:line="800" w:lineRule="exact"/>
        <w:ind w:right="-108"/>
        <w:jc w:val="center"/>
        <w:rPr>
          <w:rFonts w:hint="eastAsia" w:ascii="宋体" w:hAnsi="宋体"/>
          <w:b/>
          <w:spacing w:val="40"/>
          <w:sz w:val="52"/>
          <w:szCs w:val="52"/>
          <w:highlight w:val="none"/>
        </w:rPr>
      </w:pPr>
    </w:p>
    <w:p w14:paraId="56CDA4BF">
      <w:pPr>
        <w:spacing w:after="100" w:afterAutospacing="1" w:line="800" w:lineRule="exact"/>
        <w:ind w:right="-108" w:firstLine="1204" w:firstLineChars="200"/>
        <w:jc w:val="center"/>
        <w:rPr>
          <w:rFonts w:hint="eastAsia" w:ascii="宋体" w:hAnsi="宋体"/>
          <w:b/>
          <w:spacing w:val="40"/>
          <w:sz w:val="52"/>
          <w:szCs w:val="52"/>
          <w:highlight w:val="none"/>
        </w:rPr>
      </w:pPr>
      <w:r>
        <w:rPr>
          <w:rFonts w:hint="eastAsia" w:ascii="宋体" w:hAnsi="宋体"/>
          <w:b/>
          <w:spacing w:val="40"/>
          <w:sz w:val="52"/>
          <w:szCs w:val="52"/>
          <w:highlight w:val="none"/>
        </w:rPr>
        <w:t>报</w:t>
      </w:r>
    </w:p>
    <w:p w14:paraId="14452D16">
      <w:pPr>
        <w:spacing w:after="100" w:afterAutospacing="1" w:line="800" w:lineRule="exact"/>
        <w:ind w:right="-108" w:firstLine="1204" w:firstLineChars="200"/>
        <w:jc w:val="center"/>
        <w:rPr>
          <w:rFonts w:hint="eastAsia" w:ascii="宋体" w:hAnsi="宋体"/>
          <w:b/>
          <w:spacing w:val="40"/>
          <w:sz w:val="52"/>
          <w:szCs w:val="52"/>
          <w:highlight w:val="none"/>
        </w:rPr>
      </w:pPr>
      <w:r>
        <w:rPr>
          <w:rFonts w:hint="eastAsia" w:ascii="宋体" w:hAnsi="宋体"/>
          <w:b/>
          <w:spacing w:val="40"/>
          <w:sz w:val="52"/>
          <w:szCs w:val="52"/>
          <w:highlight w:val="none"/>
        </w:rPr>
        <w:t>价</w:t>
      </w:r>
    </w:p>
    <w:p w14:paraId="5733AD47">
      <w:pPr>
        <w:spacing w:after="100" w:afterAutospacing="1" w:line="800" w:lineRule="exact"/>
        <w:ind w:right="-108" w:firstLine="1204" w:firstLineChars="200"/>
        <w:jc w:val="center"/>
        <w:rPr>
          <w:rFonts w:hint="eastAsia" w:ascii="宋体" w:hAnsi="宋体"/>
          <w:b/>
          <w:spacing w:val="40"/>
          <w:sz w:val="52"/>
          <w:szCs w:val="52"/>
          <w:highlight w:val="none"/>
        </w:rPr>
      </w:pPr>
      <w:r>
        <w:rPr>
          <w:rFonts w:hint="eastAsia" w:ascii="宋体" w:hAnsi="宋体"/>
          <w:b/>
          <w:spacing w:val="40"/>
          <w:sz w:val="52"/>
          <w:szCs w:val="52"/>
          <w:highlight w:val="none"/>
        </w:rPr>
        <w:t>文</w:t>
      </w:r>
    </w:p>
    <w:p w14:paraId="4E642AFE">
      <w:pPr>
        <w:spacing w:after="100" w:afterAutospacing="1" w:line="800" w:lineRule="exact"/>
        <w:ind w:right="-108" w:firstLine="1204" w:firstLineChars="200"/>
        <w:jc w:val="center"/>
        <w:rPr>
          <w:rFonts w:hint="eastAsia" w:ascii="宋体" w:hAnsi="宋体"/>
          <w:b/>
          <w:spacing w:val="40"/>
          <w:sz w:val="52"/>
          <w:szCs w:val="52"/>
          <w:highlight w:val="none"/>
        </w:rPr>
      </w:pPr>
      <w:r>
        <w:rPr>
          <w:rFonts w:hint="eastAsia" w:ascii="宋体" w:hAnsi="宋体"/>
          <w:b/>
          <w:spacing w:val="40"/>
          <w:sz w:val="52"/>
          <w:szCs w:val="52"/>
          <w:highlight w:val="none"/>
        </w:rPr>
        <w:t>件</w:t>
      </w:r>
    </w:p>
    <w:p w14:paraId="7B483811">
      <w:pPr>
        <w:spacing w:line="500" w:lineRule="exact"/>
        <w:ind w:right="532"/>
        <w:rPr>
          <w:rFonts w:hint="eastAsia" w:ascii="宋体" w:hAnsi="宋体"/>
          <w:sz w:val="36"/>
          <w:szCs w:val="36"/>
          <w:highlight w:val="none"/>
        </w:rPr>
      </w:pPr>
    </w:p>
    <w:p w14:paraId="64D28035">
      <w:pPr>
        <w:spacing w:line="500" w:lineRule="exact"/>
        <w:ind w:right="532"/>
        <w:rPr>
          <w:rFonts w:hint="eastAsia" w:ascii="宋体" w:hAnsi="宋体"/>
          <w:sz w:val="36"/>
          <w:szCs w:val="36"/>
          <w:highlight w:val="none"/>
        </w:rPr>
      </w:pPr>
    </w:p>
    <w:p w14:paraId="3CCB44CD">
      <w:pPr>
        <w:spacing w:line="500" w:lineRule="exact"/>
        <w:ind w:right="532"/>
        <w:rPr>
          <w:rFonts w:hint="eastAsia" w:ascii="宋体" w:hAnsi="宋体"/>
          <w:sz w:val="36"/>
          <w:szCs w:val="36"/>
          <w:highlight w:val="none"/>
        </w:rPr>
      </w:pPr>
    </w:p>
    <w:p w14:paraId="1FD3039B">
      <w:pPr>
        <w:spacing w:line="500" w:lineRule="exact"/>
        <w:ind w:right="532"/>
        <w:rPr>
          <w:rFonts w:hint="eastAsia" w:ascii="宋体" w:hAnsi="宋体"/>
          <w:sz w:val="36"/>
          <w:szCs w:val="36"/>
          <w:highlight w:val="none"/>
        </w:rPr>
      </w:pPr>
    </w:p>
    <w:p w14:paraId="36B386DA">
      <w:pPr>
        <w:spacing w:line="600" w:lineRule="exact"/>
        <w:ind w:right="532" w:firstLine="720" w:firstLineChars="200"/>
        <w:rPr>
          <w:rFonts w:hint="eastAsia" w:ascii="宋体" w:hAnsi="宋体"/>
          <w:sz w:val="36"/>
          <w:szCs w:val="36"/>
          <w:highlight w:val="none"/>
        </w:rPr>
      </w:pPr>
      <w:r>
        <w:rPr>
          <w:rFonts w:hint="eastAsia" w:ascii="宋体" w:hAnsi="宋体"/>
          <w:sz w:val="36"/>
          <w:szCs w:val="36"/>
          <w:highlight w:val="none"/>
        </w:rPr>
        <w:t>投标人名称（公章/电子章）：</w:t>
      </w:r>
    </w:p>
    <w:p w14:paraId="764CCEF5">
      <w:pPr>
        <w:spacing w:line="600" w:lineRule="exact"/>
        <w:ind w:right="532" w:firstLine="720" w:firstLineChars="200"/>
        <w:rPr>
          <w:rFonts w:hint="eastAsia" w:ascii="宋体" w:hAnsi="宋体"/>
          <w:sz w:val="36"/>
          <w:szCs w:val="36"/>
          <w:highlight w:val="none"/>
        </w:rPr>
      </w:pPr>
      <w:r>
        <w:rPr>
          <w:rFonts w:hint="eastAsia" w:ascii="宋体" w:hAnsi="宋体"/>
          <w:sz w:val="36"/>
          <w:szCs w:val="36"/>
          <w:highlight w:val="none"/>
        </w:rPr>
        <w:t>地    址：</w:t>
      </w:r>
    </w:p>
    <w:p w14:paraId="66FB4698">
      <w:pPr>
        <w:spacing w:line="360" w:lineRule="auto"/>
        <w:ind w:firstLine="720" w:firstLineChars="200"/>
        <w:jc w:val="both"/>
        <w:outlineLvl w:val="0"/>
        <w:rPr>
          <w:rFonts w:hint="eastAsia" w:ascii="宋体" w:hAnsi="宋体"/>
          <w:sz w:val="36"/>
          <w:szCs w:val="36"/>
          <w:highlight w:val="none"/>
        </w:rPr>
      </w:pPr>
      <w:r>
        <w:rPr>
          <w:rFonts w:hint="eastAsia" w:ascii="宋体" w:hAnsi="宋体"/>
          <w:sz w:val="36"/>
          <w:szCs w:val="36"/>
          <w:highlight w:val="none"/>
        </w:rPr>
        <w:t>时    间：</w:t>
      </w:r>
    </w:p>
    <w:p w14:paraId="19CEDC0D">
      <w:pPr>
        <w:spacing w:line="360" w:lineRule="auto"/>
        <w:jc w:val="center"/>
        <w:outlineLvl w:val="0"/>
        <w:rPr>
          <w:rFonts w:hint="eastAsia" w:ascii="宋体" w:hAnsi="宋体"/>
          <w:sz w:val="36"/>
          <w:szCs w:val="36"/>
          <w:highlight w:val="none"/>
        </w:rPr>
      </w:pPr>
    </w:p>
    <w:p w14:paraId="0764C842">
      <w:pPr>
        <w:spacing w:line="360" w:lineRule="auto"/>
        <w:jc w:val="center"/>
        <w:outlineLvl w:val="0"/>
        <w:rPr>
          <w:rFonts w:hint="eastAsia" w:ascii="仿宋_GB2312" w:hAnsi="仿宋" w:eastAsia="仿宋_GB2312" w:cs="仿宋_GB2312"/>
          <w:b/>
          <w:kern w:val="0"/>
          <w:sz w:val="36"/>
          <w:szCs w:val="36"/>
          <w:highlight w:val="none"/>
        </w:rPr>
      </w:pPr>
    </w:p>
    <w:p w14:paraId="26F76D10">
      <w:pPr>
        <w:spacing w:line="360" w:lineRule="auto"/>
        <w:jc w:val="center"/>
        <w:outlineLvl w:val="0"/>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报价文件部分</w:t>
      </w:r>
    </w:p>
    <w:p w14:paraId="3BED2D0B">
      <w:pPr>
        <w:spacing w:line="360" w:lineRule="auto"/>
        <w:jc w:val="center"/>
        <w:outlineLvl w:val="0"/>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目录</w:t>
      </w:r>
    </w:p>
    <w:p w14:paraId="11CD83EF">
      <w:pPr>
        <w:spacing w:line="360" w:lineRule="auto"/>
        <w:jc w:val="center"/>
        <w:outlineLvl w:val="0"/>
        <w:rPr>
          <w:rFonts w:ascii="仿宋_GB2312" w:hAnsi="仿宋" w:eastAsia="仿宋_GB2312" w:cs="仿宋_GB2312"/>
          <w:b/>
          <w:kern w:val="0"/>
          <w:sz w:val="36"/>
          <w:szCs w:val="36"/>
          <w:highlight w:val="none"/>
        </w:rPr>
      </w:pPr>
    </w:p>
    <w:p w14:paraId="4B2FA54C">
      <w:pPr>
        <w:snapToGrid w:val="0"/>
        <w:spacing w:line="360" w:lineRule="auto"/>
        <w:rPr>
          <w:rFonts w:hint="eastAsia" w:ascii="仿宋" w:hAnsi="仿宋" w:eastAsia="仿宋" w:cs="仿宋"/>
          <w:sz w:val="24"/>
          <w:highlight w:val="none"/>
        </w:rPr>
      </w:pPr>
      <w:r>
        <w:rPr>
          <w:rFonts w:hint="eastAsia" w:ascii="仿宋_GB2312" w:hAnsi="仿宋" w:eastAsia="仿宋_GB2312" w:cs="仿宋_GB2312"/>
          <w:sz w:val="24"/>
          <w:highlight w:val="none"/>
          <w:lang w:val="en-US" w:eastAsia="zh-CN"/>
        </w:rPr>
        <w:t xml:space="preserve"> </w:t>
      </w:r>
      <w:r>
        <w:rPr>
          <w:rFonts w:hint="eastAsia" w:ascii="仿宋" w:hAnsi="仿宋" w:eastAsia="仿宋" w:cs="仿宋"/>
          <w:sz w:val="24"/>
          <w:highlight w:val="none"/>
        </w:rPr>
        <w:t>（1）开标一览表（报价表）………………………………………………………（页码）</w:t>
      </w:r>
    </w:p>
    <w:p w14:paraId="4FA9BEE1">
      <w:pPr>
        <w:snapToGrid w:val="0"/>
        <w:spacing w:line="360" w:lineRule="auto"/>
        <w:rPr>
          <w:rFonts w:ascii="仿宋_GB2312" w:hAnsi="仿宋" w:eastAsia="仿宋_GB2312" w:cs="仿宋_GB2312"/>
          <w:sz w:val="24"/>
          <w:highlight w:val="none"/>
        </w:rPr>
      </w:pPr>
    </w:p>
    <w:p w14:paraId="10349434">
      <w:pPr>
        <w:snapToGrid w:val="0"/>
        <w:spacing w:line="360" w:lineRule="auto"/>
        <w:ind w:right="480"/>
        <w:jc w:val="center"/>
        <w:rPr>
          <w:rFonts w:hint="eastAsia" w:ascii="仿宋_GB2312" w:hAnsi="仿宋" w:eastAsia="仿宋_GB2312" w:cs="仿宋_GB2312"/>
          <w:b/>
          <w:kern w:val="0"/>
          <w:sz w:val="32"/>
          <w:szCs w:val="32"/>
          <w:highlight w:val="none"/>
          <w:lang w:eastAsia="zh-CN"/>
        </w:rPr>
      </w:pPr>
      <w:r>
        <w:rPr>
          <w:rFonts w:hint="eastAsia" w:ascii="仿宋_GB2312" w:hAnsi="仿宋" w:eastAsia="仿宋_GB2312" w:cs="仿宋_GB2312"/>
          <w:sz w:val="24"/>
          <w:highlight w:val="none"/>
          <w:lang w:val="en-US" w:eastAsia="zh-CN"/>
        </w:rPr>
        <w:t xml:space="preserve"> </w:t>
      </w:r>
    </w:p>
    <w:p w14:paraId="609F7166">
      <w:pPr>
        <w:snapToGrid w:val="0"/>
        <w:spacing w:line="360" w:lineRule="auto"/>
        <w:ind w:right="480"/>
        <w:jc w:val="center"/>
        <w:rPr>
          <w:rFonts w:ascii="仿宋_GB2312" w:hAnsi="仿宋" w:eastAsia="仿宋_GB2312" w:cs="仿宋_GB2312"/>
          <w:b/>
          <w:kern w:val="0"/>
          <w:sz w:val="32"/>
          <w:szCs w:val="32"/>
          <w:highlight w:val="none"/>
        </w:rPr>
      </w:pPr>
    </w:p>
    <w:p w14:paraId="5B7CD4BD">
      <w:pPr>
        <w:snapToGrid w:val="0"/>
        <w:spacing w:line="360" w:lineRule="auto"/>
        <w:ind w:right="480"/>
        <w:jc w:val="center"/>
        <w:rPr>
          <w:rFonts w:ascii="仿宋_GB2312" w:hAnsi="仿宋" w:eastAsia="仿宋_GB2312" w:cs="仿宋_GB2312"/>
          <w:b/>
          <w:kern w:val="0"/>
          <w:sz w:val="32"/>
          <w:szCs w:val="32"/>
          <w:highlight w:val="none"/>
        </w:rPr>
      </w:pPr>
    </w:p>
    <w:p w14:paraId="230FB3BC">
      <w:pPr>
        <w:snapToGrid w:val="0"/>
        <w:spacing w:line="360" w:lineRule="auto"/>
        <w:ind w:right="480"/>
        <w:jc w:val="center"/>
        <w:rPr>
          <w:rFonts w:ascii="仿宋_GB2312" w:hAnsi="仿宋" w:eastAsia="仿宋_GB2312" w:cs="仿宋_GB2312"/>
          <w:b/>
          <w:kern w:val="0"/>
          <w:sz w:val="32"/>
          <w:szCs w:val="32"/>
          <w:highlight w:val="none"/>
        </w:rPr>
      </w:pPr>
    </w:p>
    <w:p w14:paraId="5F5123E6">
      <w:pPr>
        <w:snapToGrid w:val="0"/>
        <w:spacing w:line="360" w:lineRule="auto"/>
        <w:ind w:right="480"/>
        <w:jc w:val="center"/>
        <w:rPr>
          <w:rFonts w:ascii="仿宋_GB2312" w:hAnsi="仿宋" w:eastAsia="仿宋_GB2312" w:cs="仿宋_GB2312"/>
          <w:b/>
          <w:kern w:val="0"/>
          <w:sz w:val="32"/>
          <w:szCs w:val="32"/>
          <w:highlight w:val="none"/>
        </w:rPr>
      </w:pPr>
    </w:p>
    <w:p w14:paraId="78D9FE90">
      <w:pPr>
        <w:snapToGrid w:val="0"/>
        <w:spacing w:line="360" w:lineRule="auto"/>
        <w:ind w:right="480"/>
        <w:jc w:val="center"/>
        <w:rPr>
          <w:rFonts w:ascii="仿宋_GB2312" w:hAnsi="仿宋" w:eastAsia="仿宋_GB2312" w:cs="仿宋_GB2312"/>
          <w:b/>
          <w:kern w:val="0"/>
          <w:sz w:val="32"/>
          <w:szCs w:val="32"/>
          <w:highlight w:val="none"/>
        </w:rPr>
      </w:pPr>
    </w:p>
    <w:p w14:paraId="2ED84E0D">
      <w:pPr>
        <w:snapToGrid w:val="0"/>
        <w:spacing w:line="360" w:lineRule="auto"/>
        <w:ind w:right="480"/>
        <w:jc w:val="center"/>
        <w:rPr>
          <w:rFonts w:ascii="仿宋_GB2312" w:hAnsi="仿宋" w:eastAsia="仿宋_GB2312" w:cs="仿宋_GB2312"/>
          <w:b/>
          <w:kern w:val="0"/>
          <w:sz w:val="32"/>
          <w:szCs w:val="32"/>
          <w:highlight w:val="none"/>
        </w:rPr>
      </w:pPr>
    </w:p>
    <w:p w14:paraId="00781D85">
      <w:pPr>
        <w:snapToGrid w:val="0"/>
        <w:spacing w:line="360" w:lineRule="auto"/>
        <w:ind w:right="480"/>
        <w:jc w:val="center"/>
        <w:rPr>
          <w:rFonts w:ascii="仿宋_GB2312" w:hAnsi="仿宋" w:eastAsia="仿宋_GB2312" w:cs="仿宋_GB2312"/>
          <w:b/>
          <w:kern w:val="0"/>
          <w:sz w:val="32"/>
          <w:szCs w:val="32"/>
          <w:highlight w:val="none"/>
        </w:rPr>
      </w:pPr>
    </w:p>
    <w:p w14:paraId="09D3C1CF">
      <w:pPr>
        <w:snapToGrid w:val="0"/>
        <w:spacing w:line="360" w:lineRule="auto"/>
        <w:ind w:right="480"/>
        <w:jc w:val="center"/>
        <w:rPr>
          <w:rFonts w:ascii="仿宋_GB2312" w:hAnsi="仿宋" w:eastAsia="仿宋_GB2312" w:cs="仿宋_GB2312"/>
          <w:b/>
          <w:kern w:val="0"/>
          <w:sz w:val="32"/>
          <w:szCs w:val="32"/>
          <w:highlight w:val="none"/>
        </w:rPr>
      </w:pPr>
    </w:p>
    <w:p w14:paraId="2018B85F">
      <w:pPr>
        <w:snapToGrid w:val="0"/>
        <w:spacing w:line="360" w:lineRule="auto"/>
        <w:ind w:right="480"/>
        <w:jc w:val="center"/>
        <w:rPr>
          <w:rFonts w:ascii="仿宋_GB2312" w:hAnsi="仿宋" w:eastAsia="仿宋_GB2312" w:cs="仿宋_GB2312"/>
          <w:b/>
          <w:kern w:val="0"/>
          <w:sz w:val="32"/>
          <w:szCs w:val="32"/>
          <w:highlight w:val="none"/>
        </w:rPr>
      </w:pPr>
    </w:p>
    <w:p w14:paraId="01A67BDD">
      <w:pPr>
        <w:snapToGrid w:val="0"/>
        <w:spacing w:line="360" w:lineRule="auto"/>
        <w:ind w:right="480"/>
        <w:jc w:val="center"/>
        <w:rPr>
          <w:rFonts w:ascii="仿宋_GB2312" w:hAnsi="仿宋" w:eastAsia="仿宋_GB2312" w:cs="仿宋_GB2312"/>
          <w:b/>
          <w:kern w:val="0"/>
          <w:sz w:val="32"/>
          <w:szCs w:val="32"/>
          <w:highlight w:val="none"/>
        </w:rPr>
      </w:pPr>
    </w:p>
    <w:p w14:paraId="39C3766D">
      <w:pPr>
        <w:snapToGrid w:val="0"/>
        <w:spacing w:line="360" w:lineRule="auto"/>
        <w:ind w:right="480"/>
        <w:jc w:val="center"/>
        <w:rPr>
          <w:rFonts w:ascii="仿宋_GB2312" w:hAnsi="仿宋" w:eastAsia="仿宋_GB2312" w:cs="仿宋_GB2312"/>
          <w:b/>
          <w:kern w:val="0"/>
          <w:sz w:val="32"/>
          <w:szCs w:val="32"/>
          <w:highlight w:val="none"/>
        </w:rPr>
      </w:pPr>
    </w:p>
    <w:p w14:paraId="7A172132">
      <w:pPr>
        <w:snapToGrid w:val="0"/>
        <w:spacing w:line="360" w:lineRule="auto"/>
        <w:ind w:right="480"/>
        <w:jc w:val="center"/>
        <w:rPr>
          <w:rFonts w:ascii="仿宋_GB2312" w:hAnsi="仿宋" w:eastAsia="仿宋_GB2312" w:cs="仿宋_GB2312"/>
          <w:b/>
          <w:kern w:val="0"/>
          <w:sz w:val="32"/>
          <w:szCs w:val="32"/>
          <w:highlight w:val="none"/>
        </w:rPr>
      </w:pPr>
    </w:p>
    <w:p w14:paraId="15236034">
      <w:pPr>
        <w:snapToGrid w:val="0"/>
        <w:spacing w:line="360" w:lineRule="auto"/>
        <w:ind w:right="480"/>
        <w:jc w:val="center"/>
        <w:rPr>
          <w:rFonts w:ascii="仿宋_GB2312" w:hAnsi="仿宋" w:eastAsia="仿宋_GB2312" w:cs="仿宋_GB2312"/>
          <w:b/>
          <w:kern w:val="0"/>
          <w:sz w:val="32"/>
          <w:szCs w:val="32"/>
          <w:highlight w:val="none"/>
        </w:rPr>
      </w:pPr>
    </w:p>
    <w:p w14:paraId="22C12DF8">
      <w:pPr>
        <w:snapToGrid w:val="0"/>
        <w:spacing w:line="360" w:lineRule="auto"/>
        <w:ind w:right="480"/>
        <w:jc w:val="center"/>
        <w:rPr>
          <w:rFonts w:ascii="仿宋_GB2312" w:hAnsi="仿宋" w:eastAsia="仿宋_GB2312" w:cs="仿宋_GB2312"/>
          <w:b/>
          <w:kern w:val="0"/>
          <w:sz w:val="32"/>
          <w:szCs w:val="32"/>
          <w:highlight w:val="none"/>
        </w:rPr>
      </w:pPr>
    </w:p>
    <w:p w14:paraId="062D7E25">
      <w:pPr>
        <w:pStyle w:val="70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highlight w:val="none"/>
        </w:rPr>
        <w:sectPr>
          <w:headerReference r:id="rId8" w:type="first"/>
          <w:footerReference r:id="rId10" w:type="first"/>
          <w:headerReference r:id="rId7" w:type="default"/>
          <w:footerReference r:id="rId9" w:type="default"/>
          <w:pgSz w:w="11906" w:h="16838"/>
          <w:pgMar w:top="1440" w:right="1083" w:bottom="1440" w:left="1083" w:header="680" w:footer="567" w:gutter="0"/>
          <w:cols w:space="0" w:num="1"/>
          <w:rtlGutter w:val="0"/>
          <w:docGrid w:linePitch="312" w:charSpace="0"/>
        </w:sectPr>
      </w:pPr>
    </w:p>
    <w:p w14:paraId="02ACE4B3">
      <w:pPr>
        <w:pStyle w:val="70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highlight w:val="none"/>
        </w:rPr>
      </w:pPr>
      <w:r>
        <w:rPr>
          <w:rFonts w:hint="eastAsia" w:ascii="仿宋_GB2312" w:hAnsi="仿宋" w:eastAsia="仿宋_GB2312" w:cs="仿宋_GB2312"/>
          <w:kern w:val="2"/>
          <w:sz w:val="32"/>
          <w:szCs w:val="32"/>
          <w:highlight w:val="none"/>
        </w:rPr>
        <w:t>一、开标一览表（报价表）</w:t>
      </w:r>
    </w:p>
    <w:p w14:paraId="3117077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 xml:space="preserve">杭州市临安区农村水务资产经营有限公司  </w:t>
      </w:r>
      <w:r>
        <w:rPr>
          <w:rFonts w:hint="eastAsia" w:ascii="仿宋" w:hAnsi="仿宋" w:eastAsia="仿宋" w:cs="仿宋"/>
          <w:color w:val="auto"/>
          <w:sz w:val="24"/>
          <w:highlight w:val="none"/>
        </w:rPr>
        <w:t>、浙江中际工程项目管理有限公司 ：</w:t>
      </w:r>
    </w:p>
    <w:p w14:paraId="3383E12C">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w:t>
      </w:r>
      <w:r>
        <w:rPr>
          <w:rFonts w:hint="eastAsia" w:ascii="仿宋" w:hAnsi="仿宋" w:eastAsia="仿宋" w:cs="仿宋"/>
          <w:color w:val="auto"/>
          <w:kern w:val="0"/>
          <w:sz w:val="24"/>
          <w:highlight w:val="none"/>
        </w:rPr>
        <w:t>为</w:t>
      </w:r>
      <w:r>
        <w:rPr>
          <w:rFonts w:hint="eastAsia" w:ascii="仿宋" w:hAnsi="仿宋" w:eastAsia="仿宋" w:cs="仿宋"/>
          <w:color w:val="auto"/>
          <w:kern w:val="0"/>
          <w:sz w:val="24"/>
          <w:highlight w:val="none"/>
          <w:lang w:val="zh-CN"/>
        </w:rPr>
        <w:t>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u w:val="single"/>
          <w:lang w:eastAsia="zh-CN"/>
        </w:rPr>
        <w:t>杭州市临安区青山湖建设管理有限公司DN90PE管迁改、新建DN100球墨管(岳山坞区块)工程-水泵采购</w:t>
      </w:r>
      <w:r>
        <w:rPr>
          <w:rFonts w:hint="eastAsia" w:ascii="仿宋" w:hAnsi="仿宋" w:eastAsia="仿宋" w:cs="仿宋"/>
          <w:color w:val="auto"/>
          <w:kern w:val="0"/>
          <w:sz w:val="24"/>
          <w:highlight w:val="none"/>
          <w:lang w:val="zh-CN"/>
        </w:rPr>
        <w:t>【招标编号：</w:t>
      </w:r>
      <w:r>
        <w:rPr>
          <w:rFonts w:hint="eastAsia" w:ascii="仿宋_GB2312" w:hAnsi="仿宋" w:eastAsia="仿宋_GB2312"/>
          <w:color w:val="auto"/>
          <w:sz w:val="24"/>
          <w:highlight w:val="none"/>
          <w:lang w:eastAsia="zh-CN"/>
        </w:rPr>
        <w:t>ZJLA-2025-028</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7713A758">
      <w:pPr>
        <w:spacing w:line="360" w:lineRule="auto"/>
        <w:ind w:firstLine="482" w:firstLineChars="200"/>
        <w:jc w:val="center"/>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报价一览表（</w:t>
      </w:r>
      <w:r>
        <w:rPr>
          <w:rFonts w:hint="eastAsia" w:ascii="仿宋" w:hAnsi="仿宋" w:eastAsia="仿宋" w:cs="仿宋"/>
          <w:b/>
          <w:kern w:val="0"/>
          <w:sz w:val="24"/>
          <w:highlight w:val="none"/>
          <w:lang w:val="en-US" w:eastAsia="zh-CN"/>
        </w:rPr>
        <w:t>报价表</w:t>
      </w:r>
      <w:r>
        <w:rPr>
          <w:rFonts w:hint="eastAsia" w:ascii="仿宋" w:hAnsi="仿宋" w:eastAsia="仿宋" w:cs="仿宋"/>
          <w:b/>
          <w:kern w:val="0"/>
          <w:sz w:val="24"/>
          <w:highlight w:val="none"/>
          <w:lang w:val="zh-CN"/>
        </w:rPr>
        <w:t>）</w:t>
      </w:r>
      <w:bookmarkStart w:id="396" w:name="_GoBack"/>
      <w:bookmarkEnd w:id="396"/>
    </w:p>
    <w:tbl>
      <w:tblPr>
        <w:tblStyle w:val="65"/>
        <w:tblW w:w="11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2340"/>
        <w:gridCol w:w="1500"/>
        <w:gridCol w:w="1839"/>
        <w:gridCol w:w="1560"/>
        <w:gridCol w:w="1206"/>
        <w:gridCol w:w="1430"/>
        <w:gridCol w:w="1031"/>
      </w:tblGrid>
      <w:tr w14:paraId="44981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31" w:type="dxa"/>
            <w:noWrap w:val="0"/>
            <w:vAlign w:val="center"/>
          </w:tcPr>
          <w:p w14:paraId="2E5155E5">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2340" w:type="dxa"/>
            <w:noWrap w:val="0"/>
            <w:vAlign w:val="center"/>
          </w:tcPr>
          <w:p w14:paraId="0050CD31">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名称</w:t>
            </w:r>
          </w:p>
        </w:tc>
        <w:tc>
          <w:tcPr>
            <w:tcW w:w="1500" w:type="dxa"/>
            <w:noWrap w:val="0"/>
            <w:vAlign w:val="center"/>
          </w:tcPr>
          <w:p w14:paraId="2F15E088">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内容</w:t>
            </w:r>
          </w:p>
        </w:tc>
        <w:tc>
          <w:tcPr>
            <w:tcW w:w="1839" w:type="dxa"/>
            <w:noWrap w:val="0"/>
            <w:vAlign w:val="center"/>
          </w:tcPr>
          <w:p w14:paraId="3CACE8A3">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型号规格</w:t>
            </w:r>
          </w:p>
        </w:tc>
        <w:tc>
          <w:tcPr>
            <w:tcW w:w="1560" w:type="dxa"/>
            <w:noWrap w:val="0"/>
            <w:vAlign w:val="center"/>
          </w:tcPr>
          <w:p w14:paraId="0F2DC53F">
            <w:pPr>
              <w:spacing w:line="360" w:lineRule="auto"/>
              <w:jc w:val="cente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单价</w:t>
            </w:r>
          </w:p>
        </w:tc>
        <w:tc>
          <w:tcPr>
            <w:tcW w:w="1206" w:type="dxa"/>
            <w:noWrap w:val="0"/>
            <w:vAlign w:val="center"/>
          </w:tcPr>
          <w:p w14:paraId="5C08CCC1">
            <w:pPr>
              <w:spacing w:line="360" w:lineRule="auto"/>
              <w:jc w:val="center"/>
              <w:rPr>
                <w:rFonts w:hint="default" w:ascii="仿宋" w:hAnsi="仿宋" w:eastAsia="仿宋" w:cs="仿宋"/>
                <w:b/>
                <w:sz w:val="24"/>
                <w:highlight w:val="none"/>
                <w:lang w:val="en-US" w:eastAsia="zh-CN"/>
              </w:rPr>
            </w:pPr>
            <w:r>
              <w:rPr>
                <w:rFonts w:hint="eastAsia" w:ascii="仿宋" w:hAnsi="仿宋" w:eastAsia="仿宋" w:cs="仿宋"/>
                <w:b/>
                <w:sz w:val="24"/>
                <w:highlight w:val="none"/>
                <w:lang w:val="en-US" w:eastAsia="zh-CN"/>
              </w:rPr>
              <w:t>数量</w:t>
            </w:r>
          </w:p>
        </w:tc>
        <w:tc>
          <w:tcPr>
            <w:tcW w:w="1430" w:type="dxa"/>
            <w:noWrap w:val="0"/>
            <w:vAlign w:val="center"/>
          </w:tcPr>
          <w:p w14:paraId="397C299F">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lang w:val="en-US" w:eastAsia="zh-CN"/>
              </w:rPr>
              <w:t>品牌（如有）</w:t>
            </w:r>
          </w:p>
        </w:tc>
        <w:tc>
          <w:tcPr>
            <w:tcW w:w="1031" w:type="dxa"/>
            <w:noWrap w:val="0"/>
            <w:vAlign w:val="center"/>
          </w:tcPr>
          <w:p w14:paraId="38DBDBA4">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备注</w:t>
            </w:r>
          </w:p>
        </w:tc>
      </w:tr>
      <w:tr w14:paraId="521C3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031" w:type="dxa"/>
            <w:noWrap w:val="0"/>
            <w:vAlign w:val="center"/>
          </w:tcPr>
          <w:p w14:paraId="2583A177">
            <w:pPr>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w:t>
            </w:r>
          </w:p>
        </w:tc>
        <w:tc>
          <w:tcPr>
            <w:tcW w:w="2340" w:type="dxa"/>
            <w:noWrap w:val="0"/>
            <w:vAlign w:val="center"/>
          </w:tcPr>
          <w:p w14:paraId="7C90BF06">
            <w:pPr>
              <w:snapToGrid w:val="0"/>
              <w:spacing w:line="360" w:lineRule="auto"/>
              <w:jc w:val="left"/>
              <w:rPr>
                <w:rFonts w:hint="eastAsia" w:ascii="仿宋" w:hAnsi="仿宋" w:eastAsia="仿宋" w:cs="仿宋"/>
                <w:color w:val="000000"/>
                <w:sz w:val="24"/>
                <w:highlight w:val="none"/>
              </w:rPr>
            </w:pPr>
          </w:p>
        </w:tc>
        <w:tc>
          <w:tcPr>
            <w:tcW w:w="1500" w:type="dxa"/>
            <w:noWrap w:val="0"/>
            <w:vAlign w:val="center"/>
          </w:tcPr>
          <w:p w14:paraId="7A4F8CF6">
            <w:pPr>
              <w:snapToGrid w:val="0"/>
              <w:spacing w:line="360" w:lineRule="auto"/>
              <w:rPr>
                <w:rFonts w:hint="eastAsia" w:ascii="仿宋" w:hAnsi="仿宋" w:eastAsia="仿宋" w:cs="仿宋"/>
                <w:color w:val="000000"/>
                <w:sz w:val="24"/>
                <w:highlight w:val="none"/>
              </w:rPr>
            </w:pPr>
          </w:p>
        </w:tc>
        <w:tc>
          <w:tcPr>
            <w:tcW w:w="1839" w:type="dxa"/>
            <w:noWrap w:val="0"/>
            <w:vAlign w:val="center"/>
          </w:tcPr>
          <w:p w14:paraId="6C79A9BA">
            <w:pPr>
              <w:spacing w:line="360" w:lineRule="auto"/>
              <w:jc w:val="center"/>
              <w:rPr>
                <w:rFonts w:hint="eastAsia" w:ascii="仿宋" w:hAnsi="仿宋" w:eastAsia="仿宋" w:cs="仿宋"/>
                <w:color w:val="000000"/>
                <w:sz w:val="24"/>
                <w:highlight w:val="none"/>
              </w:rPr>
            </w:pPr>
          </w:p>
        </w:tc>
        <w:tc>
          <w:tcPr>
            <w:tcW w:w="1560" w:type="dxa"/>
            <w:noWrap w:val="0"/>
            <w:vAlign w:val="center"/>
          </w:tcPr>
          <w:p w14:paraId="5B7DD06A">
            <w:pPr>
              <w:spacing w:line="360" w:lineRule="auto"/>
              <w:jc w:val="center"/>
              <w:rPr>
                <w:rFonts w:hint="eastAsia" w:ascii="仿宋" w:hAnsi="仿宋" w:eastAsia="仿宋" w:cs="仿宋"/>
                <w:sz w:val="24"/>
                <w:highlight w:val="none"/>
              </w:rPr>
            </w:pPr>
          </w:p>
        </w:tc>
        <w:tc>
          <w:tcPr>
            <w:tcW w:w="1206" w:type="dxa"/>
            <w:noWrap w:val="0"/>
            <w:vAlign w:val="center"/>
          </w:tcPr>
          <w:p w14:paraId="3AC62E9E">
            <w:pPr>
              <w:spacing w:line="360" w:lineRule="auto"/>
              <w:jc w:val="center"/>
              <w:rPr>
                <w:rFonts w:hint="eastAsia" w:ascii="仿宋" w:hAnsi="仿宋" w:eastAsia="仿宋" w:cs="仿宋"/>
                <w:sz w:val="24"/>
                <w:highlight w:val="none"/>
              </w:rPr>
            </w:pPr>
          </w:p>
        </w:tc>
        <w:tc>
          <w:tcPr>
            <w:tcW w:w="1430" w:type="dxa"/>
            <w:noWrap w:val="0"/>
            <w:vAlign w:val="center"/>
          </w:tcPr>
          <w:p w14:paraId="50BCD6A5">
            <w:pPr>
              <w:spacing w:line="360" w:lineRule="auto"/>
              <w:jc w:val="center"/>
              <w:rPr>
                <w:rFonts w:hint="eastAsia" w:ascii="仿宋" w:hAnsi="仿宋" w:eastAsia="仿宋" w:cs="仿宋"/>
                <w:sz w:val="24"/>
                <w:highlight w:val="none"/>
              </w:rPr>
            </w:pPr>
          </w:p>
        </w:tc>
        <w:tc>
          <w:tcPr>
            <w:tcW w:w="1031" w:type="dxa"/>
            <w:noWrap w:val="0"/>
            <w:vAlign w:val="center"/>
          </w:tcPr>
          <w:p w14:paraId="391AA199">
            <w:pPr>
              <w:spacing w:line="360" w:lineRule="auto"/>
              <w:jc w:val="center"/>
              <w:rPr>
                <w:rFonts w:hint="eastAsia" w:ascii="仿宋" w:hAnsi="仿宋" w:eastAsia="仿宋" w:cs="仿宋"/>
                <w:sz w:val="24"/>
                <w:highlight w:val="none"/>
              </w:rPr>
            </w:pPr>
          </w:p>
        </w:tc>
      </w:tr>
      <w:tr w14:paraId="46014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31" w:type="dxa"/>
            <w:noWrap w:val="0"/>
            <w:vAlign w:val="center"/>
          </w:tcPr>
          <w:p w14:paraId="1FA6149F">
            <w:pPr>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w:t>
            </w:r>
          </w:p>
        </w:tc>
        <w:tc>
          <w:tcPr>
            <w:tcW w:w="2340" w:type="dxa"/>
            <w:noWrap w:val="0"/>
            <w:vAlign w:val="center"/>
          </w:tcPr>
          <w:p w14:paraId="5712D159">
            <w:pPr>
              <w:snapToGrid w:val="0"/>
              <w:spacing w:line="360" w:lineRule="auto"/>
              <w:jc w:val="left"/>
              <w:rPr>
                <w:rFonts w:hint="eastAsia" w:ascii="仿宋" w:hAnsi="仿宋" w:eastAsia="仿宋" w:cs="仿宋"/>
                <w:color w:val="000000"/>
                <w:sz w:val="24"/>
                <w:highlight w:val="none"/>
              </w:rPr>
            </w:pPr>
          </w:p>
        </w:tc>
        <w:tc>
          <w:tcPr>
            <w:tcW w:w="1500" w:type="dxa"/>
            <w:noWrap w:val="0"/>
            <w:vAlign w:val="center"/>
          </w:tcPr>
          <w:p w14:paraId="1591DD8E">
            <w:pPr>
              <w:snapToGrid w:val="0"/>
              <w:spacing w:line="360" w:lineRule="auto"/>
              <w:jc w:val="left"/>
              <w:rPr>
                <w:rFonts w:hint="eastAsia" w:ascii="仿宋" w:hAnsi="仿宋" w:eastAsia="仿宋" w:cs="仿宋"/>
                <w:color w:val="000000"/>
                <w:sz w:val="24"/>
                <w:highlight w:val="none"/>
              </w:rPr>
            </w:pPr>
          </w:p>
        </w:tc>
        <w:tc>
          <w:tcPr>
            <w:tcW w:w="1839" w:type="dxa"/>
            <w:noWrap w:val="0"/>
            <w:vAlign w:val="center"/>
          </w:tcPr>
          <w:p w14:paraId="1FF4158C">
            <w:pPr>
              <w:spacing w:line="360" w:lineRule="auto"/>
              <w:jc w:val="center"/>
              <w:rPr>
                <w:rFonts w:hint="eastAsia" w:ascii="仿宋" w:hAnsi="仿宋" w:eastAsia="仿宋" w:cs="仿宋"/>
                <w:color w:val="000000"/>
                <w:sz w:val="24"/>
                <w:highlight w:val="none"/>
              </w:rPr>
            </w:pPr>
          </w:p>
        </w:tc>
        <w:tc>
          <w:tcPr>
            <w:tcW w:w="1560" w:type="dxa"/>
            <w:noWrap w:val="0"/>
            <w:vAlign w:val="center"/>
          </w:tcPr>
          <w:p w14:paraId="42812BCA">
            <w:pPr>
              <w:spacing w:line="360" w:lineRule="auto"/>
              <w:jc w:val="center"/>
              <w:rPr>
                <w:rFonts w:hint="eastAsia" w:ascii="仿宋" w:hAnsi="仿宋" w:eastAsia="仿宋" w:cs="仿宋"/>
                <w:sz w:val="24"/>
                <w:highlight w:val="none"/>
              </w:rPr>
            </w:pPr>
          </w:p>
        </w:tc>
        <w:tc>
          <w:tcPr>
            <w:tcW w:w="1206" w:type="dxa"/>
            <w:noWrap w:val="0"/>
            <w:vAlign w:val="center"/>
          </w:tcPr>
          <w:p w14:paraId="3E3E9044">
            <w:pPr>
              <w:spacing w:line="360" w:lineRule="auto"/>
              <w:jc w:val="center"/>
              <w:rPr>
                <w:rFonts w:hint="eastAsia" w:ascii="仿宋" w:hAnsi="仿宋" w:eastAsia="仿宋" w:cs="仿宋"/>
                <w:sz w:val="24"/>
                <w:highlight w:val="none"/>
              </w:rPr>
            </w:pPr>
          </w:p>
        </w:tc>
        <w:tc>
          <w:tcPr>
            <w:tcW w:w="1430" w:type="dxa"/>
            <w:noWrap w:val="0"/>
            <w:vAlign w:val="center"/>
          </w:tcPr>
          <w:p w14:paraId="43B3DBD6">
            <w:pPr>
              <w:spacing w:line="360" w:lineRule="auto"/>
              <w:jc w:val="center"/>
              <w:rPr>
                <w:rFonts w:hint="eastAsia" w:ascii="仿宋" w:hAnsi="仿宋" w:eastAsia="仿宋" w:cs="仿宋"/>
                <w:sz w:val="24"/>
                <w:highlight w:val="none"/>
              </w:rPr>
            </w:pPr>
          </w:p>
        </w:tc>
        <w:tc>
          <w:tcPr>
            <w:tcW w:w="1031" w:type="dxa"/>
            <w:noWrap w:val="0"/>
            <w:vAlign w:val="center"/>
          </w:tcPr>
          <w:p w14:paraId="4B196FB1">
            <w:pPr>
              <w:spacing w:line="360" w:lineRule="auto"/>
              <w:jc w:val="center"/>
              <w:rPr>
                <w:rFonts w:hint="eastAsia" w:ascii="仿宋" w:hAnsi="仿宋" w:eastAsia="仿宋" w:cs="仿宋"/>
                <w:sz w:val="24"/>
                <w:highlight w:val="none"/>
              </w:rPr>
            </w:pPr>
          </w:p>
        </w:tc>
      </w:tr>
      <w:tr w14:paraId="1F583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31" w:type="dxa"/>
            <w:noWrap w:val="0"/>
            <w:vAlign w:val="center"/>
          </w:tcPr>
          <w:p w14:paraId="1FBC5BAA">
            <w:pPr>
              <w:spacing w:line="360" w:lineRule="auto"/>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w:t>
            </w:r>
          </w:p>
        </w:tc>
        <w:tc>
          <w:tcPr>
            <w:tcW w:w="2340" w:type="dxa"/>
            <w:noWrap w:val="0"/>
            <w:vAlign w:val="center"/>
          </w:tcPr>
          <w:p w14:paraId="61BF0CA8">
            <w:pPr>
              <w:snapToGrid w:val="0"/>
              <w:spacing w:line="360" w:lineRule="auto"/>
              <w:jc w:val="left"/>
              <w:rPr>
                <w:rFonts w:hint="eastAsia" w:ascii="仿宋" w:hAnsi="仿宋" w:eastAsia="仿宋" w:cs="仿宋"/>
                <w:color w:val="000000"/>
                <w:sz w:val="24"/>
                <w:highlight w:val="none"/>
              </w:rPr>
            </w:pPr>
          </w:p>
        </w:tc>
        <w:tc>
          <w:tcPr>
            <w:tcW w:w="1500" w:type="dxa"/>
            <w:noWrap w:val="0"/>
            <w:vAlign w:val="center"/>
          </w:tcPr>
          <w:p w14:paraId="5EDF506E">
            <w:pPr>
              <w:snapToGrid w:val="0"/>
              <w:spacing w:line="360" w:lineRule="auto"/>
              <w:jc w:val="left"/>
              <w:rPr>
                <w:rFonts w:hint="eastAsia" w:ascii="仿宋" w:hAnsi="仿宋" w:eastAsia="仿宋" w:cs="仿宋"/>
                <w:color w:val="000000"/>
                <w:sz w:val="24"/>
                <w:highlight w:val="none"/>
              </w:rPr>
            </w:pPr>
          </w:p>
        </w:tc>
        <w:tc>
          <w:tcPr>
            <w:tcW w:w="1839" w:type="dxa"/>
            <w:noWrap w:val="0"/>
            <w:vAlign w:val="center"/>
          </w:tcPr>
          <w:p w14:paraId="23EFBBBE">
            <w:pPr>
              <w:spacing w:line="360" w:lineRule="auto"/>
              <w:jc w:val="center"/>
              <w:rPr>
                <w:rFonts w:hint="eastAsia" w:ascii="仿宋" w:hAnsi="仿宋" w:eastAsia="仿宋" w:cs="仿宋"/>
                <w:color w:val="000000"/>
                <w:sz w:val="24"/>
                <w:highlight w:val="none"/>
              </w:rPr>
            </w:pPr>
          </w:p>
        </w:tc>
        <w:tc>
          <w:tcPr>
            <w:tcW w:w="1560" w:type="dxa"/>
            <w:noWrap w:val="0"/>
            <w:vAlign w:val="center"/>
          </w:tcPr>
          <w:p w14:paraId="37855CB5">
            <w:pPr>
              <w:spacing w:line="360" w:lineRule="auto"/>
              <w:jc w:val="center"/>
              <w:rPr>
                <w:rFonts w:hint="eastAsia" w:ascii="仿宋" w:hAnsi="仿宋" w:eastAsia="仿宋" w:cs="仿宋"/>
                <w:sz w:val="24"/>
                <w:highlight w:val="none"/>
              </w:rPr>
            </w:pPr>
          </w:p>
        </w:tc>
        <w:tc>
          <w:tcPr>
            <w:tcW w:w="1206" w:type="dxa"/>
            <w:noWrap w:val="0"/>
            <w:vAlign w:val="center"/>
          </w:tcPr>
          <w:p w14:paraId="27906DB0">
            <w:pPr>
              <w:spacing w:line="360" w:lineRule="auto"/>
              <w:jc w:val="center"/>
              <w:rPr>
                <w:rFonts w:hint="eastAsia" w:ascii="仿宋" w:hAnsi="仿宋" w:eastAsia="仿宋" w:cs="仿宋"/>
                <w:sz w:val="24"/>
                <w:highlight w:val="none"/>
              </w:rPr>
            </w:pPr>
          </w:p>
        </w:tc>
        <w:tc>
          <w:tcPr>
            <w:tcW w:w="1430" w:type="dxa"/>
            <w:noWrap w:val="0"/>
            <w:vAlign w:val="center"/>
          </w:tcPr>
          <w:p w14:paraId="7EC1F171">
            <w:pPr>
              <w:spacing w:line="360" w:lineRule="auto"/>
              <w:jc w:val="center"/>
              <w:rPr>
                <w:rFonts w:hint="eastAsia" w:ascii="仿宋" w:hAnsi="仿宋" w:eastAsia="仿宋" w:cs="仿宋"/>
                <w:sz w:val="24"/>
                <w:highlight w:val="none"/>
              </w:rPr>
            </w:pPr>
          </w:p>
        </w:tc>
        <w:tc>
          <w:tcPr>
            <w:tcW w:w="1031" w:type="dxa"/>
            <w:noWrap w:val="0"/>
            <w:vAlign w:val="center"/>
          </w:tcPr>
          <w:p w14:paraId="09615DAD">
            <w:pPr>
              <w:spacing w:line="360" w:lineRule="auto"/>
              <w:jc w:val="center"/>
              <w:rPr>
                <w:rFonts w:hint="eastAsia" w:ascii="仿宋" w:hAnsi="仿宋" w:eastAsia="仿宋" w:cs="仿宋"/>
                <w:sz w:val="24"/>
                <w:highlight w:val="none"/>
              </w:rPr>
            </w:pPr>
          </w:p>
        </w:tc>
      </w:tr>
      <w:tr w14:paraId="1C97C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937" w:type="dxa"/>
            <w:gridSpan w:val="8"/>
            <w:noWrap w:val="0"/>
            <w:vAlign w:val="center"/>
          </w:tcPr>
          <w:p w14:paraId="6493751A">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总报价：大写：                               小写：</w:t>
            </w:r>
          </w:p>
        </w:tc>
      </w:tr>
    </w:tbl>
    <w:p w14:paraId="6E19E421">
      <w:pPr>
        <w:snapToGrid w:val="0"/>
        <w:spacing w:line="360" w:lineRule="auto"/>
        <w:ind w:left="480" w:firstLine="482" w:firstLineChars="200"/>
        <w:rPr>
          <w:rFonts w:hint="eastAsia" w:ascii="仿宋" w:hAnsi="仿宋" w:eastAsia="仿宋" w:cs="仿宋"/>
          <w:kern w:val="0"/>
          <w:sz w:val="24"/>
          <w:highlight w:val="none"/>
          <w:lang w:val="zh-CN"/>
        </w:rPr>
      </w:pPr>
      <w:r>
        <w:rPr>
          <w:rFonts w:hint="eastAsia" w:ascii="仿宋" w:hAnsi="仿宋" w:eastAsia="仿宋" w:cs="仿宋"/>
          <w:b/>
          <w:kern w:val="0"/>
          <w:sz w:val="24"/>
          <w:highlight w:val="none"/>
          <w:lang w:val="zh-CN"/>
        </w:rPr>
        <w:t>注：</w:t>
      </w:r>
      <w:r>
        <w:rPr>
          <w:rFonts w:hint="eastAsia" w:ascii="仿宋" w:hAnsi="仿宋" w:eastAsia="仿宋" w:cs="仿宋"/>
          <w:kern w:val="0"/>
          <w:sz w:val="24"/>
          <w:highlight w:val="none"/>
          <w:lang w:val="zh-CN"/>
        </w:rPr>
        <w:t>1、需按本表格式填写</w:t>
      </w:r>
      <w:r>
        <w:rPr>
          <w:rFonts w:hint="eastAsia" w:ascii="仿宋" w:hAnsi="仿宋" w:eastAsia="仿宋" w:cs="仿宋"/>
          <w:b/>
          <w:kern w:val="0"/>
          <w:sz w:val="24"/>
          <w:highlight w:val="none"/>
          <w:lang w:val="zh-CN"/>
        </w:rPr>
        <w:t>，</w:t>
      </w:r>
      <w:r>
        <w:rPr>
          <w:rFonts w:hint="eastAsia" w:ascii="仿宋" w:hAnsi="仿宋" w:eastAsia="仿宋" w:cs="仿宋"/>
          <w:b/>
          <w:kern w:val="0"/>
          <w:sz w:val="24"/>
          <w:highlight w:val="none"/>
        </w:rPr>
        <w:t>否则视为</w:t>
      </w:r>
      <w:r>
        <w:rPr>
          <w:rFonts w:hint="eastAsia" w:ascii="仿宋" w:hAnsi="仿宋" w:eastAsia="仿宋" w:cs="仿宋"/>
          <w:b/>
          <w:sz w:val="24"/>
          <w:highlight w:val="none"/>
        </w:rPr>
        <w:t>响应文件含有采购人不能接受的附加条件，响应无效</w:t>
      </w:r>
      <w:r>
        <w:rPr>
          <w:rFonts w:hint="eastAsia" w:ascii="仿宋" w:hAnsi="仿宋" w:eastAsia="仿宋" w:cs="仿宋"/>
          <w:b/>
          <w:kern w:val="0"/>
          <w:sz w:val="24"/>
          <w:highlight w:val="none"/>
          <w:lang w:val="zh-CN"/>
        </w:rPr>
        <w:t>；</w:t>
      </w:r>
      <w:r>
        <w:rPr>
          <w:rFonts w:hint="eastAsia" w:ascii="仿宋" w:hAnsi="仿宋" w:eastAsia="仿宋" w:cs="仿宋"/>
          <w:kern w:val="0"/>
          <w:sz w:val="24"/>
          <w:highlight w:val="none"/>
          <w:lang w:val="zh-CN"/>
        </w:rPr>
        <w:t>2、有关本项目实施所涉及的一切费用均计入报价。</w:t>
      </w:r>
      <w:r>
        <w:rPr>
          <w:rFonts w:hint="eastAsia" w:ascii="仿宋" w:hAnsi="仿宋" w:eastAsia="仿宋" w:cs="仿宋"/>
          <w:b/>
          <w:kern w:val="0"/>
          <w:sz w:val="24"/>
          <w:highlight w:val="none"/>
          <w:lang w:val="zh-CN"/>
        </w:rPr>
        <w:t>采购人将以合同形式有偿取得货物或服务，不接受给予的赠品、回扣或者与采购无关的其他商品、服务</w:t>
      </w:r>
      <w:r>
        <w:rPr>
          <w:rFonts w:hint="eastAsia" w:ascii="仿宋" w:hAnsi="仿宋" w:eastAsia="仿宋" w:cs="仿宋"/>
          <w:kern w:val="0"/>
          <w:sz w:val="24"/>
          <w:highlight w:val="none"/>
          <w:lang w:val="zh-CN"/>
        </w:rPr>
        <w:t>，</w:t>
      </w:r>
      <w:r>
        <w:rPr>
          <w:rFonts w:hint="eastAsia" w:ascii="仿宋" w:hAnsi="仿宋" w:eastAsia="仿宋" w:cs="仿宋"/>
          <w:b/>
          <w:kern w:val="0"/>
          <w:sz w:val="24"/>
          <w:highlight w:val="none"/>
          <w:lang w:val="zh-CN"/>
        </w:rPr>
        <w:t>不得出现“0元”“免费赠送”等形式的无偿报价，</w:t>
      </w:r>
      <w:r>
        <w:rPr>
          <w:rFonts w:hint="eastAsia" w:ascii="仿宋" w:hAnsi="仿宋" w:eastAsia="仿宋" w:cs="仿宋"/>
          <w:b/>
          <w:kern w:val="0"/>
          <w:sz w:val="24"/>
          <w:highlight w:val="none"/>
        </w:rPr>
        <w:t>否则视为</w:t>
      </w:r>
      <w:r>
        <w:rPr>
          <w:rFonts w:hint="eastAsia" w:ascii="仿宋" w:hAnsi="仿宋" w:eastAsia="仿宋" w:cs="仿宋"/>
          <w:b/>
          <w:sz w:val="24"/>
          <w:highlight w:val="none"/>
        </w:rPr>
        <w:t>响应文件含有采购人不能接受的附加条件，响应无效</w:t>
      </w:r>
      <w:r>
        <w:rPr>
          <w:rFonts w:hint="eastAsia" w:ascii="仿宋" w:hAnsi="仿宋" w:eastAsia="仿宋" w:cs="仿宋"/>
          <w:b/>
          <w:kern w:val="0"/>
          <w:sz w:val="24"/>
          <w:highlight w:val="none"/>
          <w:lang w:val="zh-CN"/>
        </w:rPr>
        <w:t>；采购内容未包含在报价一览表名称栏中，不能作出合理解释的，</w:t>
      </w:r>
      <w:r>
        <w:rPr>
          <w:rFonts w:hint="eastAsia" w:ascii="仿宋" w:hAnsi="仿宋" w:eastAsia="仿宋" w:cs="仿宋"/>
          <w:b/>
          <w:kern w:val="0"/>
          <w:sz w:val="24"/>
          <w:highlight w:val="none"/>
        </w:rPr>
        <w:t>视为</w:t>
      </w:r>
      <w:r>
        <w:rPr>
          <w:rFonts w:hint="eastAsia" w:ascii="仿宋" w:hAnsi="仿宋" w:eastAsia="仿宋" w:cs="仿宋"/>
          <w:b/>
          <w:sz w:val="24"/>
          <w:highlight w:val="none"/>
        </w:rPr>
        <w:t>响应文件含有采购人不能接受的附加条件的，响应无效。</w:t>
      </w:r>
    </w:p>
    <w:p w14:paraId="3959BB6B">
      <w:pPr>
        <w:tabs>
          <w:tab w:val="left" w:pos="4860"/>
        </w:tabs>
        <w:spacing w:line="360" w:lineRule="auto"/>
        <w:ind w:right="1560"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投标人名称（公章</w:t>
      </w:r>
      <w:r>
        <w:rPr>
          <w:rFonts w:hint="eastAsia" w:ascii="仿宋_GB2312" w:hAnsi="仿宋" w:eastAsia="仿宋_GB2312" w:cs="仿宋_GB2312"/>
          <w:sz w:val="24"/>
          <w:highlight w:val="none"/>
          <w:lang w:val="en-US" w:eastAsia="zh-CN"/>
        </w:rPr>
        <w:t>/电子章</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w:t>
      </w:r>
    </w:p>
    <w:p w14:paraId="0B1E4415">
      <w:pPr>
        <w:tabs>
          <w:tab w:val="left" w:pos="4860"/>
        </w:tabs>
        <w:spacing w:line="360" w:lineRule="auto"/>
        <w:ind w:right="1560" w:firstLine="480" w:firstLineChars="200"/>
        <w:jc w:val="right"/>
        <w:rPr>
          <w:color w:val="auto"/>
          <w:highlight w:val="none"/>
        </w:rPr>
      </w:pPr>
      <w:r>
        <w:rPr>
          <w:rFonts w:hint="eastAsia" w:ascii="仿宋" w:hAnsi="仿宋" w:eastAsia="仿宋" w:cs="仿宋"/>
          <w:color w:val="auto"/>
          <w:sz w:val="24"/>
          <w:highlight w:val="none"/>
        </w:rPr>
        <w:t xml:space="preserve">       日  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年   月   日</w:t>
      </w:r>
    </w:p>
    <w:sectPr>
      <w:headerReference r:id="rId12" w:type="first"/>
      <w:footerReference r:id="rId14" w:type="first"/>
      <w:headerReference r:id="rId11" w:type="default"/>
      <w:footerReference r:id="rId13" w:type="default"/>
      <w:pgSz w:w="16838" w:h="11906" w:orient="landscape"/>
      <w:pgMar w:top="1083" w:right="1440" w:bottom="1083" w:left="1440" w:header="680" w:footer="567"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6640F">
    <w:pPr>
      <w:pStyle w:val="41"/>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81CB92">
                          <w:pPr>
                            <w:pStyle w:val="41"/>
                          </w:pPr>
                          <w:r>
                            <w:fldChar w:fldCharType="begin"/>
                          </w:r>
                          <w:r>
                            <w:instrText xml:space="preserve"> PAGE  \* MERGEFORMAT </w:instrText>
                          </w:r>
                          <w:r>
                            <w:fldChar w:fldCharType="separate"/>
                          </w:r>
                          <w:r>
                            <w:t>24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1281CB92">
                    <w:pPr>
                      <w:pStyle w:val="41"/>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2511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2B9069D6">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C0C6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3ADC6DB8">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52084">
    <w:pPr>
      <w:pStyle w:val="41"/>
      <w:rPr>
        <w:rFonts w:ascii="仿宋_GB2312" w:eastAsia="仿宋_GB2312"/>
        <w:szCs w:val="24"/>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B422EB">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5B422EB">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A7DA2">
    <w:pPr>
      <w:pStyle w:val="4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2AA3D1">
                          <w:pPr>
                            <w:pStyle w:val="41"/>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F2AA3D1">
                    <w:pPr>
                      <w:pStyle w:val="41"/>
                    </w:pPr>
                    <w:r>
                      <w:fldChar w:fldCharType="begin"/>
                    </w:r>
                    <w:r>
                      <w:instrText xml:space="preserve"> PAGE  \* MERGEFORMAT </w:instrText>
                    </w:r>
                    <w:r>
                      <w:fldChar w:fldCharType="separate"/>
                    </w:r>
                    <w:r>
                      <w:t>46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83599">
    <w:pPr>
      <w:pStyle w:val="43"/>
    </w:pPr>
    <w:r>
      <w:rPr>
        <w:rFonts w:hint="eastAsia"/>
      </w:rPr>
      <w:t xml:space="preserve"> </w:t>
    </w:r>
    <w:r>
      <w:rPr>
        <w:rFonts w:hint="eastAsia" w:cs="Times New Roman"/>
        <w:lang w:val="en-US" w:eastAsia="zh-CN"/>
      </w:rPr>
      <w:t>杭州市临安区青山湖建设管理有限公司DN90PE管迁改、新建DN100球墨管(岳山坞区块)工程-水泵采购</w:t>
    </w:r>
    <w:r>
      <w:rPr>
        <w:rFonts w:hint="eastAsia" w:ascii="Times New Roman" w:hAnsi="Times New Roman" w:eastAsia="宋体" w:cs="Times New Roman"/>
        <w:lang w:val="en-US" w:eastAsia="zh-CN"/>
      </w:rPr>
      <w:t>--</w:t>
    </w:r>
    <w:r>
      <w:rPr>
        <w:rFonts w:hint="eastAsia"/>
        <w:lang w:val="en-US" w:eastAsia="zh-CN"/>
      </w:rPr>
      <w:t>公开招标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4C41C">
    <w:pPr>
      <w:pStyle w:val="43"/>
      <w:jc w:val="right"/>
      <w:rPr>
        <w:rFonts w:hint="eastAsia" w:ascii="仿宋" w:hAnsi="仿宋" w:eastAsia="仿宋" w:cs="仿宋"/>
        <w:color w:val="auto"/>
        <w:sz w:val="21"/>
        <w:szCs w:val="21"/>
        <w:highlight w:val="none"/>
        <w:u w:val="none"/>
        <w:lang w:eastAsia="zh-CN"/>
      </w:rPr>
    </w:pPr>
    <w:r>
      <w:rPr>
        <w:rFonts w:hint="eastAsia" w:ascii="仿宋" w:hAnsi="仿宋" w:eastAsia="仿宋" w:cs="仿宋"/>
        <w:color w:val="auto"/>
        <w:sz w:val="21"/>
        <w:szCs w:val="21"/>
        <w:highlight w:val="none"/>
        <w:u w:val="none"/>
        <w:lang w:eastAsia="zh-CN"/>
      </w:rPr>
      <w:t>杭州市临安区青山湖建设管理有限公司DN90PE管迁改、新建DN100球墨管(岳山坞区块)工程-水泵采购</w:t>
    </w:r>
  </w:p>
  <w:p w14:paraId="6127C1A4">
    <w:pPr>
      <w:pStyle w:val="43"/>
      <w:jc w:val="right"/>
      <w:rPr>
        <w:rFonts w:hint="default"/>
        <w:sz w:val="21"/>
        <w:szCs w:val="21"/>
        <w:lang w:val="en-US"/>
      </w:rPr>
    </w:pPr>
    <w:r>
      <w:rPr>
        <w:rFonts w:hint="eastAsia" w:ascii="仿宋" w:hAnsi="仿宋" w:eastAsia="仿宋" w:cs="仿宋"/>
        <w:color w:val="auto"/>
        <w:sz w:val="21"/>
        <w:szCs w:val="21"/>
        <w:highlight w:val="none"/>
        <w:u w:val="none"/>
        <w:lang w:val="en-US" w:eastAsia="zh-CN"/>
      </w:rPr>
      <w:t>公开招标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503C1">
    <w:pPr>
      <w:pStyle w:val="43"/>
      <w:jc w:val="right"/>
    </w:pPr>
    <w:r>
      <w:rPr>
        <w:rFonts w:hint="eastAsia" w:ascii="仿宋" w:hAnsi="仿宋" w:eastAsia="仿宋" w:cs="仿宋"/>
        <w:color w:val="auto"/>
        <w:sz w:val="21"/>
        <w:szCs w:val="21"/>
        <w:highlight w:val="none"/>
        <w:u w:val="none"/>
        <w:lang w:eastAsia="zh-CN"/>
      </w:rPr>
      <w:t>杭州市临安区青山湖建设管理有限公司DN90PE管迁改、新建DN100球墨管(岳山坞区块)工程-水泵采购</w:t>
    </w:r>
    <w:r>
      <w:rPr>
        <w:rFonts w:hint="eastAsia" w:ascii="仿宋" w:hAnsi="仿宋" w:eastAsia="仿宋" w:cs="仿宋"/>
        <w:color w:val="auto"/>
        <w:sz w:val="21"/>
        <w:szCs w:val="21"/>
        <w:highlight w:val="none"/>
        <w:u w:val="none"/>
        <w:lang w:val="en-US" w:eastAsia="zh-CN"/>
      </w:rPr>
      <w:t>--公开招标</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0E70D">
    <w:pPr>
      <w:pStyle w:val="43"/>
      <w:jc w:val="right"/>
      <w:rPr>
        <w:rFonts w:hint="eastAsia" w:ascii="仿宋" w:hAnsi="仿宋" w:eastAsia="仿宋" w:cs="仿宋"/>
        <w:color w:val="auto"/>
        <w:sz w:val="21"/>
        <w:szCs w:val="21"/>
        <w:highlight w:val="none"/>
        <w:u w:val="none"/>
        <w:lang w:eastAsia="zh-CN"/>
      </w:rPr>
    </w:pPr>
    <w:r>
      <w:rPr>
        <w:rFonts w:hint="eastAsia"/>
      </w:rPr>
      <w:t xml:space="preserve">  </w:t>
    </w:r>
    <w:r>
      <w:rPr>
        <w:rFonts w:hint="eastAsia" w:ascii="仿宋" w:hAnsi="仿宋" w:eastAsia="仿宋" w:cs="仿宋"/>
        <w:color w:val="auto"/>
        <w:sz w:val="21"/>
        <w:szCs w:val="21"/>
        <w:highlight w:val="none"/>
        <w:u w:val="none"/>
        <w:lang w:eastAsia="zh-CN"/>
      </w:rPr>
      <w:t>杭州市临安区青山湖建设管理有限公司DN90PE管迁改、新建DN100球墨管(岳山坞区块)工程-水泵采购</w:t>
    </w:r>
  </w:p>
  <w:p w14:paraId="37D055C0">
    <w:pPr>
      <w:pStyle w:val="43"/>
      <w:jc w:val="right"/>
      <w:rPr>
        <w:rFonts w:ascii="仿宋_GB2312" w:eastAsia="仿宋_GB2312"/>
        <w:b/>
        <w:i/>
        <w:u w:val="single"/>
      </w:rPr>
    </w:pPr>
    <w:r>
      <w:rPr>
        <w:rFonts w:hint="eastAsia" w:ascii="仿宋" w:hAnsi="仿宋" w:eastAsia="仿宋" w:cs="仿宋"/>
        <w:color w:val="auto"/>
        <w:sz w:val="21"/>
        <w:szCs w:val="21"/>
        <w:highlight w:val="none"/>
        <w:u w:val="none"/>
        <w:lang w:val="en-US" w:eastAsia="zh-CN"/>
      </w:rPr>
      <w:t>公开招标</w:t>
    </w:r>
  </w:p>
  <w:p w14:paraId="52E8B1A3">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AFAB9">
    <w:pPr>
      <w:pStyle w:val="43"/>
      <w:jc w:val="both"/>
    </w:pPr>
    <w:r>
      <w:rPr>
        <w:rFonts w:hint="eastAsia"/>
      </w:rPr>
      <w:t xml:space="preserve">                                     </w:t>
    </w:r>
    <w:r>
      <w:rPr>
        <w:rFonts w:hint="eastAsia" w:cs="Times New Roman"/>
        <w:lang w:val="en-US" w:eastAsia="zh-CN"/>
      </w:rPr>
      <w:t>杭州市临安区青山湖建设管理有限公司DN90PE管迁改、新建DN100球墨管(岳山坞区块)工程-水泵采购</w:t>
    </w:r>
    <w:r>
      <w:rPr>
        <w:rFonts w:hint="eastAsia" w:ascii="Times New Roman" w:hAnsi="Times New Roman" w:eastAsia="宋体" w:cs="Times New Roman"/>
        <w:lang w:val="en-US" w:eastAsia="zh-CN"/>
      </w:rPr>
      <w:t>--</w:t>
    </w:r>
    <w:r>
      <w:rPr>
        <w:rFonts w:hint="eastAsia"/>
        <w:lang w:val="en-US" w:eastAsia="zh-CN"/>
      </w:rPr>
      <w:t>公开招标</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1DE5C">
    <w:pPr>
      <w:pStyle w:val="43"/>
      <w:jc w:val="right"/>
      <w:rPr>
        <w:rFonts w:ascii="仿宋_GB2312" w:eastAsia="仿宋_GB2312"/>
        <w:b/>
        <w:i/>
        <w:iCs/>
        <w:u w:val="single"/>
      </w:rPr>
    </w:pPr>
    <w:r>
      <w:rPr>
        <w:rFonts w:hint="eastAsia" w:ascii="仿宋" w:hAnsi="仿宋" w:eastAsia="仿宋" w:cs="仿宋"/>
        <w:color w:val="auto"/>
        <w:sz w:val="21"/>
        <w:szCs w:val="21"/>
        <w:highlight w:val="none"/>
        <w:u w:val="none"/>
        <w:lang w:eastAsia="zh-CN"/>
      </w:rPr>
      <w:t>杭州市临安区青山湖建设管理有限公司DN90PE管迁改、新建DN100球墨管(岳山坞区块)工程-水泵采购</w:t>
    </w:r>
    <w:r>
      <w:rPr>
        <w:rFonts w:hint="eastAsia" w:ascii="仿宋" w:hAnsi="仿宋" w:eastAsia="仿宋" w:cs="仿宋"/>
        <w:color w:val="auto"/>
        <w:sz w:val="21"/>
        <w:szCs w:val="21"/>
        <w:highlight w:val="none"/>
        <w:u w:val="none"/>
        <w:lang w:val="en-US" w:eastAsia="zh-CN"/>
      </w:rPr>
      <w:t>--公开招标</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2A794">
    <w:pPr>
      <w:pStyle w:val="43"/>
      <w:jc w:val="right"/>
      <w:rPr>
        <w:rFonts w:hint="default"/>
        <w:sz w:val="21"/>
        <w:szCs w:val="21"/>
        <w:lang w:val="en-US"/>
      </w:rPr>
    </w:pPr>
    <w:r>
      <w:rPr>
        <w:rFonts w:hint="eastAsia" w:ascii="仿宋" w:hAnsi="仿宋" w:eastAsia="仿宋" w:cs="仿宋"/>
        <w:color w:val="auto"/>
        <w:sz w:val="21"/>
        <w:szCs w:val="21"/>
        <w:highlight w:val="none"/>
        <w:u w:val="none"/>
        <w:lang w:eastAsia="zh-CN"/>
      </w:rPr>
      <w:t>杭州市临安区青山湖建设管理有限公司DN90PE管迁改、新建DN100球墨管(岳山坞区块)工程-水泵采购</w:t>
    </w:r>
    <w:r>
      <w:rPr>
        <w:rFonts w:hint="eastAsia" w:ascii="仿宋" w:hAnsi="仿宋" w:eastAsia="仿宋" w:cs="仿宋"/>
        <w:color w:val="auto"/>
        <w:sz w:val="21"/>
        <w:szCs w:val="21"/>
        <w:highlight w:val="none"/>
        <w:u w:val="none"/>
        <w:lang w:val="en-US" w:eastAsia="zh-CN"/>
      </w:rPr>
      <w:t>--公开招标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878941"/>
    <w:multiLevelType w:val="singleLevel"/>
    <w:tmpl w:val="94878941"/>
    <w:lvl w:ilvl="0" w:tentative="0">
      <w:start w:val="1"/>
      <w:numFmt w:val="decimal"/>
      <w:suff w:val="nothing"/>
      <w:lvlText w:val="（%1）"/>
      <w:lvlJc w:val="left"/>
    </w:lvl>
  </w:abstractNum>
  <w:abstractNum w:abstractNumId="1">
    <w:nsid w:val="B0C5601D"/>
    <w:multiLevelType w:val="singleLevel"/>
    <w:tmpl w:val="B0C5601D"/>
    <w:lvl w:ilvl="0" w:tentative="0">
      <w:start w:val="1"/>
      <w:numFmt w:val="decimal"/>
      <w:suff w:val="nothing"/>
      <w:lvlText w:val="（%1）"/>
      <w:lvlJc w:val="left"/>
    </w:lvl>
  </w:abstractNum>
  <w:abstractNum w:abstractNumId="2">
    <w:nsid w:val="0C13617D"/>
    <w:multiLevelType w:val="multilevel"/>
    <w:tmpl w:val="0C13617D"/>
    <w:lvl w:ilvl="0" w:tentative="0">
      <w:start w:val="1"/>
      <w:numFmt w:val="japaneseCounting"/>
      <w:lvlText w:val="（%1）"/>
      <w:lvlJc w:val="left"/>
      <w:pPr>
        <w:tabs>
          <w:tab w:val="left" w:pos="1340"/>
        </w:tabs>
        <w:ind w:left="1340" w:hanging="780"/>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3">
    <w:nsid w:val="23232258"/>
    <w:multiLevelType w:val="multilevel"/>
    <w:tmpl w:val="23232258"/>
    <w:lvl w:ilvl="0" w:tentative="0">
      <w:start w:val="1"/>
      <w:numFmt w:val="japaneseCounting"/>
      <w:lvlText w:val="（%1）"/>
      <w:lvlJc w:val="left"/>
      <w:pPr>
        <w:tabs>
          <w:tab w:val="left" w:pos="1340"/>
        </w:tabs>
        <w:ind w:left="1340" w:hanging="780"/>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4">
    <w:nsid w:val="33C247C8"/>
    <w:multiLevelType w:val="multilevel"/>
    <w:tmpl w:val="33C247C8"/>
    <w:lvl w:ilvl="0" w:tentative="0">
      <w:start w:val="1"/>
      <w:numFmt w:val="japaneseCounting"/>
      <w:lvlText w:val="第%1条"/>
      <w:lvlJc w:val="left"/>
      <w:pPr>
        <w:tabs>
          <w:tab w:val="left" w:pos="1550"/>
        </w:tabs>
        <w:ind w:left="1550" w:hanging="990"/>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5">
    <w:nsid w:val="35E1317B"/>
    <w:multiLevelType w:val="multilevel"/>
    <w:tmpl w:val="35E1317B"/>
    <w:lvl w:ilvl="0" w:tentative="0">
      <w:start w:val="1"/>
      <w:numFmt w:val="japaneseCounting"/>
      <w:lvlText w:val="（%1）"/>
      <w:lvlJc w:val="left"/>
      <w:pPr>
        <w:tabs>
          <w:tab w:val="left" w:pos="1385"/>
        </w:tabs>
        <w:ind w:left="1385" w:hanging="825"/>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6">
    <w:nsid w:val="5D486D9A"/>
    <w:multiLevelType w:val="multilevel"/>
    <w:tmpl w:val="5D486D9A"/>
    <w:lvl w:ilvl="0" w:tentative="0">
      <w:start w:val="1"/>
      <w:numFmt w:val="japaneseCounting"/>
      <w:lvlText w:val="（%1）"/>
      <w:lvlJc w:val="left"/>
      <w:pPr>
        <w:tabs>
          <w:tab w:val="left" w:pos="1370"/>
        </w:tabs>
        <w:ind w:left="1370" w:hanging="810"/>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num w:numId="1">
    <w:abstractNumId w:val="0"/>
  </w:num>
  <w:num w:numId="2">
    <w:abstractNumId w:val="4"/>
  </w:num>
  <w:num w:numId="3">
    <w:abstractNumId w:val="3"/>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mMGY3MWRlN2YyYTBlMjIyNjZmMGVhZDc0MTg1MD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2CD8"/>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5B3"/>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1F7384"/>
    <w:rsid w:val="01236AFB"/>
    <w:rsid w:val="014D2AD6"/>
    <w:rsid w:val="019038CE"/>
    <w:rsid w:val="019F7441"/>
    <w:rsid w:val="01B37585"/>
    <w:rsid w:val="01D55165"/>
    <w:rsid w:val="01DF6BF8"/>
    <w:rsid w:val="01E5061B"/>
    <w:rsid w:val="01E66FA5"/>
    <w:rsid w:val="01EC2C57"/>
    <w:rsid w:val="02691984"/>
    <w:rsid w:val="026B2E25"/>
    <w:rsid w:val="02824D4D"/>
    <w:rsid w:val="02882ED9"/>
    <w:rsid w:val="02C27C93"/>
    <w:rsid w:val="02DC4B10"/>
    <w:rsid w:val="02DD76CE"/>
    <w:rsid w:val="02F36323"/>
    <w:rsid w:val="02F5619C"/>
    <w:rsid w:val="031C5167"/>
    <w:rsid w:val="0326446A"/>
    <w:rsid w:val="032D5555"/>
    <w:rsid w:val="034026E5"/>
    <w:rsid w:val="036634D2"/>
    <w:rsid w:val="03783C52"/>
    <w:rsid w:val="03DD35E4"/>
    <w:rsid w:val="04076900"/>
    <w:rsid w:val="041A5A3B"/>
    <w:rsid w:val="042311BA"/>
    <w:rsid w:val="042B157A"/>
    <w:rsid w:val="048F763B"/>
    <w:rsid w:val="049F330E"/>
    <w:rsid w:val="04A2393F"/>
    <w:rsid w:val="04AA775C"/>
    <w:rsid w:val="04AF1889"/>
    <w:rsid w:val="04EC05DA"/>
    <w:rsid w:val="04F66F48"/>
    <w:rsid w:val="04F96D31"/>
    <w:rsid w:val="050640B2"/>
    <w:rsid w:val="05111D84"/>
    <w:rsid w:val="05251E14"/>
    <w:rsid w:val="054707EF"/>
    <w:rsid w:val="0567124B"/>
    <w:rsid w:val="05A16594"/>
    <w:rsid w:val="05A7762D"/>
    <w:rsid w:val="05B222AB"/>
    <w:rsid w:val="0607573C"/>
    <w:rsid w:val="060E5941"/>
    <w:rsid w:val="06110FAF"/>
    <w:rsid w:val="062A31D9"/>
    <w:rsid w:val="06493CA7"/>
    <w:rsid w:val="064D724A"/>
    <w:rsid w:val="065A6178"/>
    <w:rsid w:val="066F1CF3"/>
    <w:rsid w:val="06930BB8"/>
    <w:rsid w:val="06DD333E"/>
    <w:rsid w:val="07245D42"/>
    <w:rsid w:val="07264C62"/>
    <w:rsid w:val="073E71CB"/>
    <w:rsid w:val="0779354C"/>
    <w:rsid w:val="079A08EA"/>
    <w:rsid w:val="07B61E6D"/>
    <w:rsid w:val="07CB0157"/>
    <w:rsid w:val="08061376"/>
    <w:rsid w:val="08282B5A"/>
    <w:rsid w:val="08452D77"/>
    <w:rsid w:val="085602B5"/>
    <w:rsid w:val="086401F8"/>
    <w:rsid w:val="08751CAA"/>
    <w:rsid w:val="087E4C40"/>
    <w:rsid w:val="088902C6"/>
    <w:rsid w:val="08A454C4"/>
    <w:rsid w:val="08D66AD6"/>
    <w:rsid w:val="08DA33A3"/>
    <w:rsid w:val="08DE47E2"/>
    <w:rsid w:val="08E80F13"/>
    <w:rsid w:val="091A75E6"/>
    <w:rsid w:val="09335624"/>
    <w:rsid w:val="09373B77"/>
    <w:rsid w:val="0944690F"/>
    <w:rsid w:val="09535675"/>
    <w:rsid w:val="095F057D"/>
    <w:rsid w:val="09642282"/>
    <w:rsid w:val="09733572"/>
    <w:rsid w:val="09772C16"/>
    <w:rsid w:val="098353B5"/>
    <w:rsid w:val="09A92330"/>
    <w:rsid w:val="09AE2913"/>
    <w:rsid w:val="09B06B87"/>
    <w:rsid w:val="09C13146"/>
    <w:rsid w:val="09DE67B4"/>
    <w:rsid w:val="09E04166"/>
    <w:rsid w:val="09E810D6"/>
    <w:rsid w:val="09EF451D"/>
    <w:rsid w:val="0A1C0718"/>
    <w:rsid w:val="0A3E7710"/>
    <w:rsid w:val="0A5B7E63"/>
    <w:rsid w:val="0A856364"/>
    <w:rsid w:val="0AA374A5"/>
    <w:rsid w:val="0AAB7649"/>
    <w:rsid w:val="0ABC5606"/>
    <w:rsid w:val="0B0A7168"/>
    <w:rsid w:val="0B165BC1"/>
    <w:rsid w:val="0B30404E"/>
    <w:rsid w:val="0B49354F"/>
    <w:rsid w:val="0B4C6C14"/>
    <w:rsid w:val="0B631A88"/>
    <w:rsid w:val="0B683D45"/>
    <w:rsid w:val="0B782250"/>
    <w:rsid w:val="0B7F3F11"/>
    <w:rsid w:val="0B884417"/>
    <w:rsid w:val="0BB67C94"/>
    <w:rsid w:val="0BD26605"/>
    <w:rsid w:val="0BD85E51"/>
    <w:rsid w:val="0BF6188C"/>
    <w:rsid w:val="0BF73C91"/>
    <w:rsid w:val="0C170175"/>
    <w:rsid w:val="0C571A41"/>
    <w:rsid w:val="0C5C1171"/>
    <w:rsid w:val="0C5E1CBC"/>
    <w:rsid w:val="0C615B50"/>
    <w:rsid w:val="0C8445DA"/>
    <w:rsid w:val="0C87121B"/>
    <w:rsid w:val="0CC007F7"/>
    <w:rsid w:val="0CD93EC4"/>
    <w:rsid w:val="0CFE707A"/>
    <w:rsid w:val="0D063BDA"/>
    <w:rsid w:val="0D08375F"/>
    <w:rsid w:val="0D184CFB"/>
    <w:rsid w:val="0D284978"/>
    <w:rsid w:val="0D4A7419"/>
    <w:rsid w:val="0D4E79BF"/>
    <w:rsid w:val="0D682F64"/>
    <w:rsid w:val="0D827401"/>
    <w:rsid w:val="0D84094E"/>
    <w:rsid w:val="0D8A00E9"/>
    <w:rsid w:val="0D8C35F6"/>
    <w:rsid w:val="0D8D589E"/>
    <w:rsid w:val="0D9378B6"/>
    <w:rsid w:val="0DA01C73"/>
    <w:rsid w:val="0DB65D46"/>
    <w:rsid w:val="0DC80D62"/>
    <w:rsid w:val="0DD63300"/>
    <w:rsid w:val="0DE57B4D"/>
    <w:rsid w:val="0DF50604"/>
    <w:rsid w:val="0DF702FE"/>
    <w:rsid w:val="0E042561"/>
    <w:rsid w:val="0E060E51"/>
    <w:rsid w:val="0E5604B2"/>
    <w:rsid w:val="0E651252"/>
    <w:rsid w:val="0E6D5D79"/>
    <w:rsid w:val="0E92429A"/>
    <w:rsid w:val="0E9D0089"/>
    <w:rsid w:val="0EB57284"/>
    <w:rsid w:val="0EB803EE"/>
    <w:rsid w:val="0EF94D4B"/>
    <w:rsid w:val="0F4958DC"/>
    <w:rsid w:val="0F515DF7"/>
    <w:rsid w:val="0F596BA8"/>
    <w:rsid w:val="0F6248D2"/>
    <w:rsid w:val="0F693536"/>
    <w:rsid w:val="0F7B0511"/>
    <w:rsid w:val="0F7B76D9"/>
    <w:rsid w:val="0F816ACD"/>
    <w:rsid w:val="0F841BAC"/>
    <w:rsid w:val="0F885698"/>
    <w:rsid w:val="0F9056AB"/>
    <w:rsid w:val="0F9832DB"/>
    <w:rsid w:val="0FBF3FD2"/>
    <w:rsid w:val="0FBF7FF3"/>
    <w:rsid w:val="0FDC380F"/>
    <w:rsid w:val="10646583"/>
    <w:rsid w:val="107D4B15"/>
    <w:rsid w:val="108A3C80"/>
    <w:rsid w:val="108C56ED"/>
    <w:rsid w:val="10A62D5E"/>
    <w:rsid w:val="10C04426"/>
    <w:rsid w:val="10C26171"/>
    <w:rsid w:val="10EC4027"/>
    <w:rsid w:val="10F33360"/>
    <w:rsid w:val="10FC16EA"/>
    <w:rsid w:val="110D5C1A"/>
    <w:rsid w:val="110F1D40"/>
    <w:rsid w:val="112371A2"/>
    <w:rsid w:val="11266F33"/>
    <w:rsid w:val="1155516E"/>
    <w:rsid w:val="115D6D97"/>
    <w:rsid w:val="118963A1"/>
    <w:rsid w:val="119377F3"/>
    <w:rsid w:val="11C6522A"/>
    <w:rsid w:val="11DD2309"/>
    <w:rsid w:val="11E104CC"/>
    <w:rsid w:val="11E20309"/>
    <w:rsid w:val="11ED1C8A"/>
    <w:rsid w:val="12046FD4"/>
    <w:rsid w:val="12255233"/>
    <w:rsid w:val="12530213"/>
    <w:rsid w:val="12563FA3"/>
    <w:rsid w:val="1257068F"/>
    <w:rsid w:val="127723A9"/>
    <w:rsid w:val="12862074"/>
    <w:rsid w:val="12883966"/>
    <w:rsid w:val="129E45B4"/>
    <w:rsid w:val="12D81596"/>
    <w:rsid w:val="12DB2ED0"/>
    <w:rsid w:val="13072A44"/>
    <w:rsid w:val="134A6C68"/>
    <w:rsid w:val="13546237"/>
    <w:rsid w:val="135F4BE2"/>
    <w:rsid w:val="13701F72"/>
    <w:rsid w:val="13885A6B"/>
    <w:rsid w:val="13931CA9"/>
    <w:rsid w:val="139B1A0A"/>
    <w:rsid w:val="139D25C7"/>
    <w:rsid w:val="13BF3CE4"/>
    <w:rsid w:val="13C22CA3"/>
    <w:rsid w:val="13FC1995"/>
    <w:rsid w:val="141008D8"/>
    <w:rsid w:val="14125FE6"/>
    <w:rsid w:val="14196C63"/>
    <w:rsid w:val="143F1EC9"/>
    <w:rsid w:val="146D271E"/>
    <w:rsid w:val="148E1106"/>
    <w:rsid w:val="14982588"/>
    <w:rsid w:val="149A5AD9"/>
    <w:rsid w:val="14A7619D"/>
    <w:rsid w:val="14BA7D36"/>
    <w:rsid w:val="14C16180"/>
    <w:rsid w:val="14D507B4"/>
    <w:rsid w:val="14DF6087"/>
    <w:rsid w:val="14F02EE1"/>
    <w:rsid w:val="150536C3"/>
    <w:rsid w:val="150C1963"/>
    <w:rsid w:val="151447A0"/>
    <w:rsid w:val="153B4F1F"/>
    <w:rsid w:val="154A6454"/>
    <w:rsid w:val="154C090E"/>
    <w:rsid w:val="15762120"/>
    <w:rsid w:val="16013F56"/>
    <w:rsid w:val="169F26E0"/>
    <w:rsid w:val="16A444D2"/>
    <w:rsid w:val="16A8729C"/>
    <w:rsid w:val="16B33777"/>
    <w:rsid w:val="16B4657E"/>
    <w:rsid w:val="16BC70A7"/>
    <w:rsid w:val="16C6339E"/>
    <w:rsid w:val="16D73C50"/>
    <w:rsid w:val="17237EFC"/>
    <w:rsid w:val="172C1762"/>
    <w:rsid w:val="172F2D79"/>
    <w:rsid w:val="17457D6D"/>
    <w:rsid w:val="174D1958"/>
    <w:rsid w:val="17557BEF"/>
    <w:rsid w:val="17D349C1"/>
    <w:rsid w:val="1830729E"/>
    <w:rsid w:val="1870062C"/>
    <w:rsid w:val="187529D9"/>
    <w:rsid w:val="18817102"/>
    <w:rsid w:val="18830A15"/>
    <w:rsid w:val="18852B28"/>
    <w:rsid w:val="188B5321"/>
    <w:rsid w:val="18AD3105"/>
    <w:rsid w:val="19174264"/>
    <w:rsid w:val="19183568"/>
    <w:rsid w:val="19932372"/>
    <w:rsid w:val="19A20DD5"/>
    <w:rsid w:val="19A357AD"/>
    <w:rsid w:val="19AE03F1"/>
    <w:rsid w:val="1A071A03"/>
    <w:rsid w:val="1A1F16AE"/>
    <w:rsid w:val="1A380CCF"/>
    <w:rsid w:val="1A3B5C77"/>
    <w:rsid w:val="1A8707A2"/>
    <w:rsid w:val="1A984BAD"/>
    <w:rsid w:val="1A9A62F1"/>
    <w:rsid w:val="1AA15CB9"/>
    <w:rsid w:val="1AB8220E"/>
    <w:rsid w:val="1ACE54B7"/>
    <w:rsid w:val="1AE4166C"/>
    <w:rsid w:val="1AF06CFB"/>
    <w:rsid w:val="1AF11B8D"/>
    <w:rsid w:val="1B0427A5"/>
    <w:rsid w:val="1B0E7FDF"/>
    <w:rsid w:val="1B11359C"/>
    <w:rsid w:val="1B1B6373"/>
    <w:rsid w:val="1B2A271F"/>
    <w:rsid w:val="1B2A7AAB"/>
    <w:rsid w:val="1B530544"/>
    <w:rsid w:val="1B713184"/>
    <w:rsid w:val="1B9A214A"/>
    <w:rsid w:val="1BA05B71"/>
    <w:rsid w:val="1BA209CF"/>
    <w:rsid w:val="1BB4777D"/>
    <w:rsid w:val="1BD75AB8"/>
    <w:rsid w:val="1C0459C2"/>
    <w:rsid w:val="1C056ED6"/>
    <w:rsid w:val="1C1B3B4A"/>
    <w:rsid w:val="1C2838BF"/>
    <w:rsid w:val="1C2C023D"/>
    <w:rsid w:val="1C88086E"/>
    <w:rsid w:val="1CD84CA3"/>
    <w:rsid w:val="1D1F4CC2"/>
    <w:rsid w:val="1D266CE1"/>
    <w:rsid w:val="1D3963AF"/>
    <w:rsid w:val="1D6A673C"/>
    <w:rsid w:val="1D864C93"/>
    <w:rsid w:val="1D9247AE"/>
    <w:rsid w:val="1DB567EC"/>
    <w:rsid w:val="1DB93173"/>
    <w:rsid w:val="1DF51A98"/>
    <w:rsid w:val="1E311151"/>
    <w:rsid w:val="1E3D060F"/>
    <w:rsid w:val="1E3F7D2E"/>
    <w:rsid w:val="1E4134E4"/>
    <w:rsid w:val="1E5062B3"/>
    <w:rsid w:val="1E523514"/>
    <w:rsid w:val="1E6929DC"/>
    <w:rsid w:val="1E714A66"/>
    <w:rsid w:val="1E802593"/>
    <w:rsid w:val="1E875215"/>
    <w:rsid w:val="1E951260"/>
    <w:rsid w:val="1EA13C35"/>
    <w:rsid w:val="1EA703CC"/>
    <w:rsid w:val="1EB7330C"/>
    <w:rsid w:val="1ECA6EAF"/>
    <w:rsid w:val="1EDD2414"/>
    <w:rsid w:val="1F0A0FF3"/>
    <w:rsid w:val="1F321C0B"/>
    <w:rsid w:val="1F5771FF"/>
    <w:rsid w:val="1F68226A"/>
    <w:rsid w:val="1FBF278C"/>
    <w:rsid w:val="1FE868A9"/>
    <w:rsid w:val="1FEB3CF7"/>
    <w:rsid w:val="20034907"/>
    <w:rsid w:val="20173E4B"/>
    <w:rsid w:val="204E48BC"/>
    <w:rsid w:val="205B7829"/>
    <w:rsid w:val="208921B3"/>
    <w:rsid w:val="20925C8A"/>
    <w:rsid w:val="20973DEB"/>
    <w:rsid w:val="20A51982"/>
    <w:rsid w:val="20B26522"/>
    <w:rsid w:val="20B44310"/>
    <w:rsid w:val="211116EB"/>
    <w:rsid w:val="212C5B31"/>
    <w:rsid w:val="216133FC"/>
    <w:rsid w:val="21674E89"/>
    <w:rsid w:val="218A7B2C"/>
    <w:rsid w:val="219F63D1"/>
    <w:rsid w:val="21D56769"/>
    <w:rsid w:val="21E52EF3"/>
    <w:rsid w:val="21FB5D7B"/>
    <w:rsid w:val="220B1C3D"/>
    <w:rsid w:val="221D1D20"/>
    <w:rsid w:val="22334A87"/>
    <w:rsid w:val="225B41CA"/>
    <w:rsid w:val="227537EC"/>
    <w:rsid w:val="22BE6801"/>
    <w:rsid w:val="22D01088"/>
    <w:rsid w:val="233500BF"/>
    <w:rsid w:val="23377FF7"/>
    <w:rsid w:val="236B425F"/>
    <w:rsid w:val="23836192"/>
    <w:rsid w:val="23901F29"/>
    <w:rsid w:val="239C0061"/>
    <w:rsid w:val="23B048C6"/>
    <w:rsid w:val="23B412A3"/>
    <w:rsid w:val="23B908A4"/>
    <w:rsid w:val="23BC14BC"/>
    <w:rsid w:val="23E95BEF"/>
    <w:rsid w:val="23FD0064"/>
    <w:rsid w:val="245375B0"/>
    <w:rsid w:val="24642C0A"/>
    <w:rsid w:val="2483095F"/>
    <w:rsid w:val="249071E9"/>
    <w:rsid w:val="249B37C8"/>
    <w:rsid w:val="24A131D2"/>
    <w:rsid w:val="24B22173"/>
    <w:rsid w:val="24B95AD9"/>
    <w:rsid w:val="24BE24DA"/>
    <w:rsid w:val="24CF5825"/>
    <w:rsid w:val="24D663E6"/>
    <w:rsid w:val="24D77F2B"/>
    <w:rsid w:val="25744C40"/>
    <w:rsid w:val="25867DDE"/>
    <w:rsid w:val="258A1146"/>
    <w:rsid w:val="258B00E2"/>
    <w:rsid w:val="25A917A6"/>
    <w:rsid w:val="25BE27CC"/>
    <w:rsid w:val="25F74A5C"/>
    <w:rsid w:val="2628662C"/>
    <w:rsid w:val="262D45DE"/>
    <w:rsid w:val="267D1C9A"/>
    <w:rsid w:val="26852C17"/>
    <w:rsid w:val="26A53EF9"/>
    <w:rsid w:val="26A94201"/>
    <w:rsid w:val="26AC274F"/>
    <w:rsid w:val="26C22583"/>
    <w:rsid w:val="27044A29"/>
    <w:rsid w:val="27160782"/>
    <w:rsid w:val="271D34C8"/>
    <w:rsid w:val="276142BF"/>
    <w:rsid w:val="27783712"/>
    <w:rsid w:val="27845AB9"/>
    <w:rsid w:val="27907362"/>
    <w:rsid w:val="27B5694E"/>
    <w:rsid w:val="27C10F21"/>
    <w:rsid w:val="27EE78B2"/>
    <w:rsid w:val="281C4570"/>
    <w:rsid w:val="283317F1"/>
    <w:rsid w:val="28333E1D"/>
    <w:rsid w:val="28454BD6"/>
    <w:rsid w:val="28455253"/>
    <w:rsid w:val="28487CA2"/>
    <w:rsid w:val="28551971"/>
    <w:rsid w:val="285B1C53"/>
    <w:rsid w:val="289F7086"/>
    <w:rsid w:val="28A300EA"/>
    <w:rsid w:val="28AE70B8"/>
    <w:rsid w:val="28BB55DF"/>
    <w:rsid w:val="28C32028"/>
    <w:rsid w:val="28CC490F"/>
    <w:rsid w:val="28DE40AA"/>
    <w:rsid w:val="29345E77"/>
    <w:rsid w:val="294C65AD"/>
    <w:rsid w:val="29671ECA"/>
    <w:rsid w:val="29806583"/>
    <w:rsid w:val="298B3C4C"/>
    <w:rsid w:val="299B7710"/>
    <w:rsid w:val="29F26D24"/>
    <w:rsid w:val="2A15033F"/>
    <w:rsid w:val="2A1662C1"/>
    <w:rsid w:val="2A1C7367"/>
    <w:rsid w:val="2A2815FA"/>
    <w:rsid w:val="2A506E02"/>
    <w:rsid w:val="2A6D6092"/>
    <w:rsid w:val="2A7D76B4"/>
    <w:rsid w:val="2AC11AAE"/>
    <w:rsid w:val="2AD13A8D"/>
    <w:rsid w:val="2B43431A"/>
    <w:rsid w:val="2B437463"/>
    <w:rsid w:val="2B485D2C"/>
    <w:rsid w:val="2B49582B"/>
    <w:rsid w:val="2B611105"/>
    <w:rsid w:val="2B7807EE"/>
    <w:rsid w:val="2B8925CC"/>
    <w:rsid w:val="2BBD2276"/>
    <w:rsid w:val="2BBF00EC"/>
    <w:rsid w:val="2BC37CFD"/>
    <w:rsid w:val="2BD35C25"/>
    <w:rsid w:val="2BD5237F"/>
    <w:rsid w:val="2BE536CE"/>
    <w:rsid w:val="2BE758D9"/>
    <w:rsid w:val="2C09049E"/>
    <w:rsid w:val="2C0A653C"/>
    <w:rsid w:val="2C191F85"/>
    <w:rsid w:val="2C3B578E"/>
    <w:rsid w:val="2C8837A7"/>
    <w:rsid w:val="2C8E776E"/>
    <w:rsid w:val="2CE82D6F"/>
    <w:rsid w:val="2D0169F9"/>
    <w:rsid w:val="2D1924C6"/>
    <w:rsid w:val="2D343236"/>
    <w:rsid w:val="2D5B7F98"/>
    <w:rsid w:val="2DD15014"/>
    <w:rsid w:val="2DD6548B"/>
    <w:rsid w:val="2DF72DE4"/>
    <w:rsid w:val="2E0220AF"/>
    <w:rsid w:val="2E46767B"/>
    <w:rsid w:val="2E4B082A"/>
    <w:rsid w:val="2E5D4E86"/>
    <w:rsid w:val="2E5D790B"/>
    <w:rsid w:val="2E9A3C18"/>
    <w:rsid w:val="2E9C7181"/>
    <w:rsid w:val="2EAE2E0B"/>
    <w:rsid w:val="2EBB0FEE"/>
    <w:rsid w:val="2EC41B6D"/>
    <w:rsid w:val="2EC63002"/>
    <w:rsid w:val="2EF357E4"/>
    <w:rsid w:val="2F0A6B38"/>
    <w:rsid w:val="2F2A5E74"/>
    <w:rsid w:val="2F345107"/>
    <w:rsid w:val="2F5702EB"/>
    <w:rsid w:val="2F946CCB"/>
    <w:rsid w:val="2FBC2844"/>
    <w:rsid w:val="2FD25781"/>
    <w:rsid w:val="2FFD7934"/>
    <w:rsid w:val="3023122B"/>
    <w:rsid w:val="30555DE9"/>
    <w:rsid w:val="30733ACD"/>
    <w:rsid w:val="308C3862"/>
    <w:rsid w:val="309379D8"/>
    <w:rsid w:val="309A6FA7"/>
    <w:rsid w:val="309D49D8"/>
    <w:rsid w:val="30A12BD9"/>
    <w:rsid w:val="30A270F7"/>
    <w:rsid w:val="30DF1478"/>
    <w:rsid w:val="30EC586F"/>
    <w:rsid w:val="316B4267"/>
    <w:rsid w:val="317309CA"/>
    <w:rsid w:val="319C6071"/>
    <w:rsid w:val="31AC537E"/>
    <w:rsid w:val="31E3679B"/>
    <w:rsid w:val="31E732FD"/>
    <w:rsid w:val="324B2992"/>
    <w:rsid w:val="324B5E0B"/>
    <w:rsid w:val="32517576"/>
    <w:rsid w:val="32BD4CE7"/>
    <w:rsid w:val="32BE5C2C"/>
    <w:rsid w:val="32FB6478"/>
    <w:rsid w:val="331A4CFC"/>
    <w:rsid w:val="331E70E3"/>
    <w:rsid w:val="33263B3F"/>
    <w:rsid w:val="336963EB"/>
    <w:rsid w:val="336C1E57"/>
    <w:rsid w:val="336D4AFC"/>
    <w:rsid w:val="33816EEB"/>
    <w:rsid w:val="339C26BB"/>
    <w:rsid w:val="33E0426D"/>
    <w:rsid w:val="33EB55CD"/>
    <w:rsid w:val="33EC4C02"/>
    <w:rsid w:val="340D2360"/>
    <w:rsid w:val="3410665D"/>
    <w:rsid w:val="34211214"/>
    <w:rsid w:val="342A2472"/>
    <w:rsid w:val="342E63AB"/>
    <w:rsid w:val="345614B9"/>
    <w:rsid w:val="34950E68"/>
    <w:rsid w:val="34986E94"/>
    <w:rsid w:val="34AF62C9"/>
    <w:rsid w:val="34BF4366"/>
    <w:rsid w:val="34CB4388"/>
    <w:rsid w:val="34FA6E12"/>
    <w:rsid w:val="358D5588"/>
    <w:rsid w:val="35BA1FDD"/>
    <w:rsid w:val="3609751D"/>
    <w:rsid w:val="363A3B40"/>
    <w:rsid w:val="36486BE0"/>
    <w:rsid w:val="365302AE"/>
    <w:rsid w:val="36607A0A"/>
    <w:rsid w:val="36692D2E"/>
    <w:rsid w:val="366E227C"/>
    <w:rsid w:val="366F2E0D"/>
    <w:rsid w:val="367B6A5C"/>
    <w:rsid w:val="36A74ADA"/>
    <w:rsid w:val="36AD60D5"/>
    <w:rsid w:val="36B224F9"/>
    <w:rsid w:val="36D05438"/>
    <w:rsid w:val="36EB0E1B"/>
    <w:rsid w:val="36EC0CC9"/>
    <w:rsid w:val="370355ED"/>
    <w:rsid w:val="373F410B"/>
    <w:rsid w:val="376239AE"/>
    <w:rsid w:val="37800E75"/>
    <w:rsid w:val="37B06535"/>
    <w:rsid w:val="37EE7094"/>
    <w:rsid w:val="37F33EE5"/>
    <w:rsid w:val="38296C89"/>
    <w:rsid w:val="383002EB"/>
    <w:rsid w:val="38586797"/>
    <w:rsid w:val="386A6DCA"/>
    <w:rsid w:val="38825162"/>
    <w:rsid w:val="388F6588"/>
    <w:rsid w:val="38BC0149"/>
    <w:rsid w:val="38D87D1C"/>
    <w:rsid w:val="38DC3AA4"/>
    <w:rsid w:val="390A2872"/>
    <w:rsid w:val="39636459"/>
    <w:rsid w:val="396B7F6C"/>
    <w:rsid w:val="39B417A9"/>
    <w:rsid w:val="39DB001F"/>
    <w:rsid w:val="39FC5695"/>
    <w:rsid w:val="3A006D8E"/>
    <w:rsid w:val="3A0C1253"/>
    <w:rsid w:val="3A131F59"/>
    <w:rsid w:val="3A3651E5"/>
    <w:rsid w:val="3A744481"/>
    <w:rsid w:val="3A8C7BEF"/>
    <w:rsid w:val="3A906246"/>
    <w:rsid w:val="3ADE4AB5"/>
    <w:rsid w:val="3AEF2ABD"/>
    <w:rsid w:val="3B2349B7"/>
    <w:rsid w:val="3B46132D"/>
    <w:rsid w:val="3B616CFF"/>
    <w:rsid w:val="3B6259F6"/>
    <w:rsid w:val="3B976654"/>
    <w:rsid w:val="3BC01EFC"/>
    <w:rsid w:val="3BC63EA0"/>
    <w:rsid w:val="3BCA786A"/>
    <w:rsid w:val="3BD31E2F"/>
    <w:rsid w:val="3BF15831"/>
    <w:rsid w:val="3C105946"/>
    <w:rsid w:val="3C471448"/>
    <w:rsid w:val="3C5F759A"/>
    <w:rsid w:val="3C6C525A"/>
    <w:rsid w:val="3CCE23CB"/>
    <w:rsid w:val="3CD17D17"/>
    <w:rsid w:val="3CDC657D"/>
    <w:rsid w:val="3D0C4CD1"/>
    <w:rsid w:val="3D3C7F39"/>
    <w:rsid w:val="3D440F09"/>
    <w:rsid w:val="3D4504A0"/>
    <w:rsid w:val="3D8235E4"/>
    <w:rsid w:val="3D8734BB"/>
    <w:rsid w:val="3D917DA1"/>
    <w:rsid w:val="3D9A11D4"/>
    <w:rsid w:val="3DA16D89"/>
    <w:rsid w:val="3DA364BE"/>
    <w:rsid w:val="3DD76637"/>
    <w:rsid w:val="3DE041CB"/>
    <w:rsid w:val="3DEC4B74"/>
    <w:rsid w:val="3E0D48F6"/>
    <w:rsid w:val="3E143464"/>
    <w:rsid w:val="3E1868B4"/>
    <w:rsid w:val="3E377251"/>
    <w:rsid w:val="3E3D0FF4"/>
    <w:rsid w:val="3E42664B"/>
    <w:rsid w:val="3E497999"/>
    <w:rsid w:val="3E5A7334"/>
    <w:rsid w:val="3E7B5D6B"/>
    <w:rsid w:val="3E843E66"/>
    <w:rsid w:val="3E8F51FE"/>
    <w:rsid w:val="3E926F87"/>
    <w:rsid w:val="3E9A59DE"/>
    <w:rsid w:val="3E9C534D"/>
    <w:rsid w:val="3EAF4836"/>
    <w:rsid w:val="3EC33DFA"/>
    <w:rsid w:val="3F060E16"/>
    <w:rsid w:val="3F161F71"/>
    <w:rsid w:val="3F1D1096"/>
    <w:rsid w:val="3F2B3083"/>
    <w:rsid w:val="3F2F0234"/>
    <w:rsid w:val="3F6363FE"/>
    <w:rsid w:val="3F756B8F"/>
    <w:rsid w:val="3F7F011E"/>
    <w:rsid w:val="3F95482B"/>
    <w:rsid w:val="3FB501C8"/>
    <w:rsid w:val="4019356B"/>
    <w:rsid w:val="4045463D"/>
    <w:rsid w:val="405046F5"/>
    <w:rsid w:val="40592157"/>
    <w:rsid w:val="40593FFC"/>
    <w:rsid w:val="406E1CAE"/>
    <w:rsid w:val="40970641"/>
    <w:rsid w:val="40A0133A"/>
    <w:rsid w:val="40C31A53"/>
    <w:rsid w:val="40FF545D"/>
    <w:rsid w:val="410067C8"/>
    <w:rsid w:val="41177258"/>
    <w:rsid w:val="416251B5"/>
    <w:rsid w:val="41650F8E"/>
    <w:rsid w:val="418B1502"/>
    <w:rsid w:val="418E0B5A"/>
    <w:rsid w:val="418F0D2A"/>
    <w:rsid w:val="41BA0CCC"/>
    <w:rsid w:val="41BB6E00"/>
    <w:rsid w:val="41D01505"/>
    <w:rsid w:val="41D31621"/>
    <w:rsid w:val="41FA1ECF"/>
    <w:rsid w:val="422E7A42"/>
    <w:rsid w:val="42474939"/>
    <w:rsid w:val="424C3C57"/>
    <w:rsid w:val="42613FF3"/>
    <w:rsid w:val="42660D96"/>
    <w:rsid w:val="428667D2"/>
    <w:rsid w:val="42BF2D3B"/>
    <w:rsid w:val="42CD1CE0"/>
    <w:rsid w:val="42E1381E"/>
    <w:rsid w:val="42ED6459"/>
    <w:rsid w:val="42FE58DD"/>
    <w:rsid w:val="4301595E"/>
    <w:rsid w:val="43174B3D"/>
    <w:rsid w:val="431B4761"/>
    <w:rsid w:val="43210EE4"/>
    <w:rsid w:val="434B790E"/>
    <w:rsid w:val="434D6E78"/>
    <w:rsid w:val="4360274F"/>
    <w:rsid w:val="43977AB6"/>
    <w:rsid w:val="43A3342B"/>
    <w:rsid w:val="43AB46B3"/>
    <w:rsid w:val="43AE013E"/>
    <w:rsid w:val="43C77C27"/>
    <w:rsid w:val="43D345EC"/>
    <w:rsid w:val="43DE09EE"/>
    <w:rsid w:val="44002FAD"/>
    <w:rsid w:val="4429071D"/>
    <w:rsid w:val="44625310"/>
    <w:rsid w:val="449101DD"/>
    <w:rsid w:val="44DE1391"/>
    <w:rsid w:val="44DE43C8"/>
    <w:rsid w:val="451B225C"/>
    <w:rsid w:val="452410C9"/>
    <w:rsid w:val="45317DFB"/>
    <w:rsid w:val="453666F1"/>
    <w:rsid w:val="456D3CE4"/>
    <w:rsid w:val="4579042C"/>
    <w:rsid w:val="457F0571"/>
    <w:rsid w:val="45851176"/>
    <w:rsid w:val="458B0A86"/>
    <w:rsid w:val="45C63B94"/>
    <w:rsid w:val="45E2495B"/>
    <w:rsid w:val="45FB7DBB"/>
    <w:rsid w:val="460E7DA5"/>
    <w:rsid w:val="46342CDD"/>
    <w:rsid w:val="46422483"/>
    <w:rsid w:val="46477507"/>
    <w:rsid w:val="4659254A"/>
    <w:rsid w:val="465B0637"/>
    <w:rsid w:val="465E3F0D"/>
    <w:rsid w:val="466A16E6"/>
    <w:rsid w:val="46893F2B"/>
    <w:rsid w:val="46C4686E"/>
    <w:rsid w:val="46EB00CE"/>
    <w:rsid w:val="47214867"/>
    <w:rsid w:val="477B778F"/>
    <w:rsid w:val="478203EC"/>
    <w:rsid w:val="47870F92"/>
    <w:rsid w:val="47AA585E"/>
    <w:rsid w:val="47B025FA"/>
    <w:rsid w:val="47D16F3D"/>
    <w:rsid w:val="47EC0209"/>
    <w:rsid w:val="4809698F"/>
    <w:rsid w:val="4811697D"/>
    <w:rsid w:val="487A3E25"/>
    <w:rsid w:val="488B5503"/>
    <w:rsid w:val="48937E21"/>
    <w:rsid w:val="489A0361"/>
    <w:rsid w:val="48B94FF3"/>
    <w:rsid w:val="48BA396D"/>
    <w:rsid w:val="48C56360"/>
    <w:rsid w:val="48E37AAB"/>
    <w:rsid w:val="48FD4B4C"/>
    <w:rsid w:val="48FE6176"/>
    <w:rsid w:val="490A68E0"/>
    <w:rsid w:val="491055FE"/>
    <w:rsid w:val="49331CEA"/>
    <w:rsid w:val="495F5B3E"/>
    <w:rsid w:val="496F77D7"/>
    <w:rsid w:val="497654FD"/>
    <w:rsid w:val="49A55F40"/>
    <w:rsid w:val="49B64211"/>
    <w:rsid w:val="49F6167F"/>
    <w:rsid w:val="4A064FA0"/>
    <w:rsid w:val="4A16615C"/>
    <w:rsid w:val="4A431740"/>
    <w:rsid w:val="4A4424D7"/>
    <w:rsid w:val="4A6D672B"/>
    <w:rsid w:val="4AB82D0F"/>
    <w:rsid w:val="4AEB7664"/>
    <w:rsid w:val="4AFD7C19"/>
    <w:rsid w:val="4B0567D1"/>
    <w:rsid w:val="4B236AAE"/>
    <w:rsid w:val="4B5E1CD9"/>
    <w:rsid w:val="4B707271"/>
    <w:rsid w:val="4B9739F7"/>
    <w:rsid w:val="4BEA3974"/>
    <w:rsid w:val="4BEE2503"/>
    <w:rsid w:val="4C12742A"/>
    <w:rsid w:val="4C245A30"/>
    <w:rsid w:val="4C6951CD"/>
    <w:rsid w:val="4C737D63"/>
    <w:rsid w:val="4CB6685F"/>
    <w:rsid w:val="4CC367FE"/>
    <w:rsid w:val="4CD82614"/>
    <w:rsid w:val="4D077F3C"/>
    <w:rsid w:val="4D123355"/>
    <w:rsid w:val="4D213E5D"/>
    <w:rsid w:val="4D2A3B31"/>
    <w:rsid w:val="4D312C52"/>
    <w:rsid w:val="4D647F91"/>
    <w:rsid w:val="4D905305"/>
    <w:rsid w:val="4D946E30"/>
    <w:rsid w:val="4D964A72"/>
    <w:rsid w:val="4D9C1254"/>
    <w:rsid w:val="4DD36E2B"/>
    <w:rsid w:val="4DF23BA9"/>
    <w:rsid w:val="4DF84C5B"/>
    <w:rsid w:val="4E3A0D6F"/>
    <w:rsid w:val="4E793892"/>
    <w:rsid w:val="4E7D34DE"/>
    <w:rsid w:val="4E800872"/>
    <w:rsid w:val="4E967D8B"/>
    <w:rsid w:val="4EA3476D"/>
    <w:rsid w:val="4EB62135"/>
    <w:rsid w:val="4EC569ED"/>
    <w:rsid w:val="4ED50EA1"/>
    <w:rsid w:val="4EEC050C"/>
    <w:rsid w:val="4EFF5C22"/>
    <w:rsid w:val="4F104EC3"/>
    <w:rsid w:val="4F155DA1"/>
    <w:rsid w:val="4F323D07"/>
    <w:rsid w:val="4F423EA7"/>
    <w:rsid w:val="4F47354A"/>
    <w:rsid w:val="4F911C54"/>
    <w:rsid w:val="4F9F3C03"/>
    <w:rsid w:val="4FE625E0"/>
    <w:rsid w:val="5021480F"/>
    <w:rsid w:val="50365CA3"/>
    <w:rsid w:val="50962ECB"/>
    <w:rsid w:val="50A42E38"/>
    <w:rsid w:val="50A4577F"/>
    <w:rsid w:val="50B73D1F"/>
    <w:rsid w:val="50BD5BC9"/>
    <w:rsid w:val="50C11EEE"/>
    <w:rsid w:val="50DD29EE"/>
    <w:rsid w:val="50E97CFC"/>
    <w:rsid w:val="50FA4028"/>
    <w:rsid w:val="510D65B7"/>
    <w:rsid w:val="511157AB"/>
    <w:rsid w:val="51193989"/>
    <w:rsid w:val="511C5091"/>
    <w:rsid w:val="511D0D5C"/>
    <w:rsid w:val="5142540C"/>
    <w:rsid w:val="518832C8"/>
    <w:rsid w:val="519129A1"/>
    <w:rsid w:val="51A0432A"/>
    <w:rsid w:val="51A86090"/>
    <w:rsid w:val="51B7396D"/>
    <w:rsid w:val="521E1B99"/>
    <w:rsid w:val="522E4CC3"/>
    <w:rsid w:val="5244713B"/>
    <w:rsid w:val="52615633"/>
    <w:rsid w:val="52977FD4"/>
    <w:rsid w:val="52A25790"/>
    <w:rsid w:val="52A96B6F"/>
    <w:rsid w:val="52B45975"/>
    <w:rsid w:val="52BA27BB"/>
    <w:rsid w:val="52C64830"/>
    <w:rsid w:val="52D94AA4"/>
    <w:rsid w:val="52EA3A62"/>
    <w:rsid w:val="52F50BB8"/>
    <w:rsid w:val="53097272"/>
    <w:rsid w:val="53544462"/>
    <w:rsid w:val="5397158E"/>
    <w:rsid w:val="53CB6B82"/>
    <w:rsid w:val="54013861"/>
    <w:rsid w:val="54487265"/>
    <w:rsid w:val="544D6070"/>
    <w:rsid w:val="54605E1E"/>
    <w:rsid w:val="54862950"/>
    <w:rsid w:val="54A6749B"/>
    <w:rsid w:val="54B3506A"/>
    <w:rsid w:val="54B62517"/>
    <w:rsid w:val="54CA0D16"/>
    <w:rsid w:val="54DD4057"/>
    <w:rsid w:val="54E7490F"/>
    <w:rsid w:val="550764A4"/>
    <w:rsid w:val="550B2BF6"/>
    <w:rsid w:val="55214EB5"/>
    <w:rsid w:val="55364EFD"/>
    <w:rsid w:val="555D4828"/>
    <w:rsid w:val="557A4C8B"/>
    <w:rsid w:val="558931E1"/>
    <w:rsid w:val="55923347"/>
    <w:rsid w:val="55925180"/>
    <w:rsid w:val="55983B1B"/>
    <w:rsid w:val="55A8376B"/>
    <w:rsid w:val="55B71C8A"/>
    <w:rsid w:val="55DC29B6"/>
    <w:rsid w:val="55DD4241"/>
    <w:rsid w:val="562E091B"/>
    <w:rsid w:val="566B6D1E"/>
    <w:rsid w:val="56705C2B"/>
    <w:rsid w:val="56A7659E"/>
    <w:rsid w:val="56FE7564"/>
    <w:rsid w:val="56FF37AF"/>
    <w:rsid w:val="57032A2C"/>
    <w:rsid w:val="570F5219"/>
    <w:rsid w:val="575D12B5"/>
    <w:rsid w:val="57610A87"/>
    <w:rsid w:val="577B1140"/>
    <w:rsid w:val="577B7F21"/>
    <w:rsid w:val="577F181B"/>
    <w:rsid w:val="57822E5D"/>
    <w:rsid w:val="57921984"/>
    <w:rsid w:val="579737F0"/>
    <w:rsid w:val="57983EAC"/>
    <w:rsid w:val="57A42087"/>
    <w:rsid w:val="57AB7B30"/>
    <w:rsid w:val="57AF5251"/>
    <w:rsid w:val="57B26373"/>
    <w:rsid w:val="57B37406"/>
    <w:rsid w:val="57B63F04"/>
    <w:rsid w:val="57CD20C2"/>
    <w:rsid w:val="57D675AB"/>
    <w:rsid w:val="57D95FDD"/>
    <w:rsid w:val="58447D30"/>
    <w:rsid w:val="58917D2F"/>
    <w:rsid w:val="5894085C"/>
    <w:rsid w:val="58AE4F0C"/>
    <w:rsid w:val="58B85899"/>
    <w:rsid w:val="58D00F8B"/>
    <w:rsid w:val="58E363A9"/>
    <w:rsid w:val="593B713D"/>
    <w:rsid w:val="595E1678"/>
    <w:rsid w:val="596D5BD4"/>
    <w:rsid w:val="597E3DD8"/>
    <w:rsid w:val="59E1354E"/>
    <w:rsid w:val="59F80043"/>
    <w:rsid w:val="5A09252F"/>
    <w:rsid w:val="5A0B2778"/>
    <w:rsid w:val="5A2A7C7B"/>
    <w:rsid w:val="5A3E2560"/>
    <w:rsid w:val="5A562142"/>
    <w:rsid w:val="5A5D3B6E"/>
    <w:rsid w:val="5A637A76"/>
    <w:rsid w:val="5A6D33BA"/>
    <w:rsid w:val="5A792B1F"/>
    <w:rsid w:val="5A874767"/>
    <w:rsid w:val="5AAD6F28"/>
    <w:rsid w:val="5AD63A24"/>
    <w:rsid w:val="5AFF11B9"/>
    <w:rsid w:val="5B1D7714"/>
    <w:rsid w:val="5B2E1A1D"/>
    <w:rsid w:val="5B623B44"/>
    <w:rsid w:val="5B843A1C"/>
    <w:rsid w:val="5B873E3F"/>
    <w:rsid w:val="5C02690E"/>
    <w:rsid w:val="5C1324B1"/>
    <w:rsid w:val="5C196DA7"/>
    <w:rsid w:val="5C2A048C"/>
    <w:rsid w:val="5C80234E"/>
    <w:rsid w:val="5C8A680C"/>
    <w:rsid w:val="5D0C4701"/>
    <w:rsid w:val="5D0F0395"/>
    <w:rsid w:val="5D1A27D4"/>
    <w:rsid w:val="5D221076"/>
    <w:rsid w:val="5D397964"/>
    <w:rsid w:val="5D4A6299"/>
    <w:rsid w:val="5D5A391C"/>
    <w:rsid w:val="5D5F10C0"/>
    <w:rsid w:val="5D852344"/>
    <w:rsid w:val="5D891B7B"/>
    <w:rsid w:val="5D8B722E"/>
    <w:rsid w:val="5DAD38EE"/>
    <w:rsid w:val="5DAF5613"/>
    <w:rsid w:val="5E006862"/>
    <w:rsid w:val="5E0207B9"/>
    <w:rsid w:val="5E1834A1"/>
    <w:rsid w:val="5E261785"/>
    <w:rsid w:val="5E463A38"/>
    <w:rsid w:val="5E4925F2"/>
    <w:rsid w:val="5E4A7017"/>
    <w:rsid w:val="5E552BBA"/>
    <w:rsid w:val="5E5D7D74"/>
    <w:rsid w:val="5E611C10"/>
    <w:rsid w:val="5EFC7377"/>
    <w:rsid w:val="5F06174D"/>
    <w:rsid w:val="5F067E88"/>
    <w:rsid w:val="5F3A3602"/>
    <w:rsid w:val="5F6277C6"/>
    <w:rsid w:val="5F6D0B1D"/>
    <w:rsid w:val="5F7C5773"/>
    <w:rsid w:val="5F8D0B82"/>
    <w:rsid w:val="5F963949"/>
    <w:rsid w:val="5FCC5339"/>
    <w:rsid w:val="5FE34A5B"/>
    <w:rsid w:val="5FF1440D"/>
    <w:rsid w:val="5FFE1E36"/>
    <w:rsid w:val="60120545"/>
    <w:rsid w:val="60173AFB"/>
    <w:rsid w:val="60232584"/>
    <w:rsid w:val="602B6AA7"/>
    <w:rsid w:val="605E1330"/>
    <w:rsid w:val="606E416E"/>
    <w:rsid w:val="607330CE"/>
    <w:rsid w:val="60825176"/>
    <w:rsid w:val="609F2AC4"/>
    <w:rsid w:val="60FA2EE8"/>
    <w:rsid w:val="61054A27"/>
    <w:rsid w:val="610A52BC"/>
    <w:rsid w:val="611D2366"/>
    <w:rsid w:val="61421856"/>
    <w:rsid w:val="615227C4"/>
    <w:rsid w:val="61654E3F"/>
    <w:rsid w:val="6182292A"/>
    <w:rsid w:val="619F7F92"/>
    <w:rsid w:val="61D36DAC"/>
    <w:rsid w:val="61F511E3"/>
    <w:rsid w:val="61F94C26"/>
    <w:rsid w:val="62000E56"/>
    <w:rsid w:val="621D0E91"/>
    <w:rsid w:val="624F3E49"/>
    <w:rsid w:val="62632286"/>
    <w:rsid w:val="626436B1"/>
    <w:rsid w:val="62885958"/>
    <w:rsid w:val="62F40B65"/>
    <w:rsid w:val="62FC2CFE"/>
    <w:rsid w:val="63024505"/>
    <w:rsid w:val="635B1DB5"/>
    <w:rsid w:val="63711FED"/>
    <w:rsid w:val="63736A7E"/>
    <w:rsid w:val="63880DDC"/>
    <w:rsid w:val="638D750D"/>
    <w:rsid w:val="63AC6CC0"/>
    <w:rsid w:val="64055776"/>
    <w:rsid w:val="64240056"/>
    <w:rsid w:val="643E143A"/>
    <w:rsid w:val="643F6069"/>
    <w:rsid w:val="64850E14"/>
    <w:rsid w:val="648B6EEF"/>
    <w:rsid w:val="64C158BF"/>
    <w:rsid w:val="64CE2EAA"/>
    <w:rsid w:val="65202F77"/>
    <w:rsid w:val="653C3090"/>
    <w:rsid w:val="65781A2D"/>
    <w:rsid w:val="65854376"/>
    <w:rsid w:val="658767BE"/>
    <w:rsid w:val="65892531"/>
    <w:rsid w:val="65915AED"/>
    <w:rsid w:val="65966BFC"/>
    <w:rsid w:val="659A0956"/>
    <w:rsid w:val="65E34E45"/>
    <w:rsid w:val="660E5622"/>
    <w:rsid w:val="66195831"/>
    <w:rsid w:val="661A1A97"/>
    <w:rsid w:val="662E75B1"/>
    <w:rsid w:val="66342C2E"/>
    <w:rsid w:val="663E784C"/>
    <w:rsid w:val="664E73FB"/>
    <w:rsid w:val="665C5203"/>
    <w:rsid w:val="668B6A45"/>
    <w:rsid w:val="66EF649A"/>
    <w:rsid w:val="67061B31"/>
    <w:rsid w:val="672D682D"/>
    <w:rsid w:val="672F3F24"/>
    <w:rsid w:val="673E055F"/>
    <w:rsid w:val="67551CE3"/>
    <w:rsid w:val="676236F6"/>
    <w:rsid w:val="6788134D"/>
    <w:rsid w:val="67A22552"/>
    <w:rsid w:val="67AA5E0B"/>
    <w:rsid w:val="67B22DCC"/>
    <w:rsid w:val="67BE71AA"/>
    <w:rsid w:val="67D90273"/>
    <w:rsid w:val="67DE5875"/>
    <w:rsid w:val="67E55852"/>
    <w:rsid w:val="67EB1AB4"/>
    <w:rsid w:val="67FA1285"/>
    <w:rsid w:val="681F1F9F"/>
    <w:rsid w:val="68551F4F"/>
    <w:rsid w:val="68784F2B"/>
    <w:rsid w:val="687C10C9"/>
    <w:rsid w:val="68840C16"/>
    <w:rsid w:val="68876EFB"/>
    <w:rsid w:val="68884654"/>
    <w:rsid w:val="68957C49"/>
    <w:rsid w:val="689F444F"/>
    <w:rsid w:val="68B96DBB"/>
    <w:rsid w:val="68C8445A"/>
    <w:rsid w:val="68CA2805"/>
    <w:rsid w:val="68E937A3"/>
    <w:rsid w:val="68FF3B77"/>
    <w:rsid w:val="693E15D3"/>
    <w:rsid w:val="69627681"/>
    <w:rsid w:val="6977531D"/>
    <w:rsid w:val="69CC2BFF"/>
    <w:rsid w:val="69FD55B8"/>
    <w:rsid w:val="6A0B1C62"/>
    <w:rsid w:val="6A0B5D12"/>
    <w:rsid w:val="6A2406C8"/>
    <w:rsid w:val="6A3E1655"/>
    <w:rsid w:val="6A8D5B5E"/>
    <w:rsid w:val="6ADE0BD1"/>
    <w:rsid w:val="6AE96859"/>
    <w:rsid w:val="6B147746"/>
    <w:rsid w:val="6B24787C"/>
    <w:rsid w:val="6B393678"/>
    <w:rsid w:val="6B4F21E3"/>
    <w:rsid w:val="6B573233"/>
    <w:rsid w:val="6B5B6274"/>
    <w:rsid w:val="6B935D53"/>
    <w:rsid w:val="6C196F71"/>
    <w:rsid w:val="6C226FCB"/>
    <w:rsid w:val="6C31226F"/>
    <w:rsid w:val="6C552F0B"/>
    <w:rsid w:val="6C730FC3"/>
    <w:rsid w:val="6C8C67B7"/>
    <w:rsid w:val="6C9D744C"/>
    <w:rsid w:val="6CAA0179"/>
    <w:rsid w:val="6CE23B4E"/>
    <w:rsid w:val="6D167928"/>
    <w:rsid w:val="6D26299B"/>
    <w:rsid w:val="6D2F5E28"/>
    <w:rsid w:val="6D4772EC"/>
    <w:rsid w:val="6D9078AF"/>
    <w:rsid w:val="6DAA3FEF"/>
    <w:rsid w:val="6DC0172B"/>
    <w:rsid w:val="6DCB690C"/>
    <w:rsid w:val="6DD41A5B"/>
    <w:rsid w:val="6DF43C2E"/>
    <w:rsid w:val="6DF51CA3"/>
    <w:rsid w:val="6DF7328E"/>
    <w:rsid w:val="6E8335BD"/>
    <w:rsid w:val="6E8E12EF"/>
    <w:rsid w:val="6E972936"/>
    <w:rsid w:val="6ECC2781"/>
    <w:rsid w:val="6ED446C5"/>
    <w:rsid w:val="6F2A7D94"/>
    <w:rsid w:val="6F795930"/>
    <w:rsid w:val="6F8331F1"/>
    <w:rsid w:val="6FAE1A09"/>
    <w:rsid w:val="6FD75BF8"/>
    <w:rsid w:val="701B7311"/>
    <w:rsid w:val="702F613F"/>
    <w:rsid w:val="7057745A"/>
    <w:rsid w:val="707723D0"/>
    <w:rsid w:val="70C87B59"/>
    <w:rsid w:val="70F5661B"/>
    <w:rsid w:val="71094BE2"/>
    <w:rsid w:val="710D3B3D"/>
    <w:rsid w:val="71360107"/>
    <w:rsid w:val="713B688E"/>
    <w:rsid w:val="71630BF9"/>
    <w:rsid w:val="71A13D9E"/>
    <w:rsid w:val="71D43752"/>
    <w:rsid w:val="71F1796A"/>
    <w:rsid w:val="71F633B8"/>
    <w:rsid w:val="72154626"/>
    <w:rsid w:val="721E747B"/>
    <w:rsid w:val="72262B5D"/>
    <w:rsid w:val="72283FF7"/>
    <w:rsid w:val="722E7212"/>
    <w:rsid w:val="7233213A"/>
    <w:rsid w:val="723A0474"/>
    <w:rsid w:val="725923E4"/>
    <w:rsid w:val="72864BF7"/>
    <w:rsid w:val="729023FC"/>
    <w:rsid w:val="72BC4F07"/>
    <w:rsid w:val="72C367B9"/>
    <w:rsid w:val="73060FC8"/>
    <w:rsid w:val="730B1D2B"/>
    <w:rsid w:val="732C2EE8"/>
    <w:rsid w:val="738A025C"/>
    <w:rsid w:val="73950DA1"/>
    <w:rsid w:val="73BC5F3C"/>
    <w:rsid w:val="73C0646E"/>
    <w:rsid w:val="73D634A1"/>
    <w:rsid w:val="73DA4A9B"/>
    <w:rsid w:val="74193531"/>
    <w:rsid w:val="742222F5"/>
    <w:rsid w:val="74476126"/>
    <w:rsid w:val="74706664"/>
    <w:rsid w:val="747F3682"/>
    <w:rsid w:val="749C4185"/>
    <w:rsid w:val="74DE6FFD"/>
    <w:rsid w:val="75067759"/>
    <w:rsid w:val="752E6DCD"/>
    <w:rsid w:val="7551380D"/>
    <w:rsid w:val="7556073B"/>
    <w:rsid w:val="75600BE5"/>
    <w:rsid w:val="7564475C"/>
    <w:rsid w:val="7583797F"/>
    <w:rsid w:val="75AE070E"/>
    <w:rsid w:val="75D20F1D"/>
    <w:rsid w:val="75DA2C18"/>
    <w:rsid w:val="75E93150"/>
    <w:rsid w:val="75F54412"/>
    <w:rsid w:val="761D08E0"/>
    <w:rsid w:val="765D347C"/>
    <w:rsid w:val="7677439C"/>
    <w:rsid w:val="76826699"/>
    <w:rsid w:val="76B517C3"/>
    <w:rsid w:val="76C87133"/>
    <w:rsid w:val="76CD08D5"/>
    <w:rsid w:val="76D16D30"/>
    <w:rsid w:val="76DB4B92"/>
    <w:rsid w:val="77052AA4"/>
    <w:rsid w:val="77065AE2"/>
    <w:rsid w:val="77136511"/>
    <w:rsid w:val="77340A39"/>
    <w:rsid w:val="77351FD0"/>
    <w:rsid w:val="77472422"/>
    <w:rsid w:val="77640DC4"/>
    <w:rsid w:val="777F31F2"/>
    <w:rsid w:val="778D6C86"/>
    <w:rsid w:val="77912CD9"/>
    <w:rsid w:val="77D1700D"/>
    <w:rsid w:val="77EC04CC"/>
    <w:rsid w:val="78146346"/>
    <w:rsid w:val="78277CBB"/>
    <w:rsid w:val="78775729"/>
    <w:rsid w:val="78A42DB0"/>
    <w:rsid w:val="78A656AB"/>
    <w:rsid w:val="78B2245C"/>
    <w:rsid w:val="78CA2E2D"/>
    <w:rsid w:val="78E172CC"/>
    <w:rsid w:val="78EA1D1F"/>
    <w:rsid w:val="7904172F"/>
    <w:rsid w:val="790D6AC7"/>
    <w:rsid w:val="790F7E27"/>
    <w:rsid w:val="792A231A"/>
    <w:rsid w:val="79316829"/>
    <w:rsid w:val="7954498A"/>
    <w:rsid w:val="79660E24"/>
    <w:rsid w:val="797E66A9"/>
    <w:rsid w:val="79A97383"/>
    <w:rsid w:val="79B11D14"/>
    <w:rsid w:val="79E220CD"/>
    <w:rsid w:val="79E27E8B"/>
    <w:rsid w:val="79F3642F"/>
    <w:rsid w:val="79F850CE"/>
    <w:rsid w:val="79FD443C"/>
    <w:rsid w:val="7A1D1975"/>
    <w:rsid w:val="7A3E5150"/>
    <w:rsid w:val="7A4670D6"/>
    <w:rsid w:val="7A534B63"/>
    <w:rsid w:val="7A615382"/>
    <w:rsid w:val="7A666109"/>
    <w:rsid w:val="7A67303B"/>
    <w:rsid w:val="7A7D5903"/>
    <w:rsid w:val="7AAB1D04"/>
    <w:rsid w:val="7ABA4368"/>
    <w:rsid w:val="7AD05746"/>
    <w:rsid w:val="7B257FFD"/>
    <w:rsid w:val="7B343476"/>
    <w:rsid w:val="7B5A2978"/>
    <w:rsid w:val="7B5A7E4C"/>
    <w:rsid w:val="7B667AF9"/>
    <w:rsid w:val="7B7468F8"/>
    <w:rsid w:val="7BB75966"/>
    <w:rsid w:val="7BEE0103"/>
    <w:rsid w:val="7C01104E"/>
    <w:rsid w:val="7C0A0FE4"/>
    <w:rsid w:val="7C254906"/>
    <w:rsid w:val="7C590818"/>
    <w:rsid w:val="7C7C10F6"/>
    <w:rsid w:val="7C8110A3"/>
    <w:rsid w:val="7C853BEA"/>
    <w:rsid w:val="7C881368"/>
    <w:rsid w:val="7CB41522"/>
    <w:rsid w:val="7CD15D36"/>
    <w:rsid w:val="7CE27788"/>
    <w:rsid w:val="7D0C32F1"/>
    <w:rsid w:val="7D0F408D"/>
    <w:rsid w:val="7D491C6C"/>
    <w:rsid w:val="7D5429C0"/>
    <w:rsid w:val="7D6E6D43"/>
    <w:rsid w:val="7D8A2C07"/>
    <w:rsid w:val="7DB57A34"/>
    <w:rsid w:val="7DE60973"/>
    <w:rsid w:val="7DEF0916"/>
    <w:rsid w:val="7E1E5218"/>
    <w:rsid w:val="7E584AB3"/>
    <w:rsid w:val="7E953F59"/>
    <w:rsid w:val="7E9A4E1F"/>
    <w:rsid w:val="7EA7723A"/>
    <w:rsid w:val="7ED4682F"/>
    <w:rsid w:val="7EF56FBB"/>
    <w:rsid w:val="7F0768EB"/>
    <w:rsid w:val="7F143BEC"/>
    <w:rsid w:val="7F710522"/>
    <w:rsid w:val="7F715AF2"/>
    <w:rsid w:val="7F886E69"/>
    <w:rsid w:val="7FDD34C2"/>
    <w:rsid w:val="7FE8583D"/>
    <w:rsid w:val="7FEB2192"/>
    <w:rsid w:val="7FFF3405"/>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30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6"/>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9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autoRedefine/>
    <w:semiHidden/>
    <w:unhideWhenUsed/>
    <w:qFormat/>
    <w:uiPriority w:val="1"/>
  </w:style>
  <w:style w:type="table" w:default="1" w:styleId="65">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table of authorities"/>
    <w:next w:val="1"/>
    <w:autoRedefine/>
    <w:unhideWhenUsed/>
    <w:qFormat/>
    <w:uiPriority w:val="0"/>
    <w:pPr>
      <w:widowControl w:val="0"/>
      <w:ind w:left="420" w:leftChars="200"/>
      <w:jc w:val="both"/>
    </w:pPr>
    <w:rPr>
      <w:rFonts w:ascii="Times New Roman" w:hAnsi="Times New Roman" w:eastAsia="宋体" w:cs="Times New Roman"/>
      <w:kern w:val="2"/>
      <w:sz w:val="21"/>
      <w:szCs w:val="24"/>
      <w:lang w:val="en-US" w:eastAsia="zh-CN" w:bidi="ar-SA"/>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7"/>
    <w:link w:val="203"/>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Body Text Indent"/>
    <w:basedOn w:val="1"/>
    <w:next w:val="11"/>
    <w:link w:val="274"/>
    <w:autoRedefine/>
    <w:qFormat/>
    <w:uiPriority w:val="0"/>
    <w:pPr>
      <w:spacing w:line="480" w:lineRule="exact"/>
      <w:ind w:firstLine="480" w:firstLineChars="200"/>
    </w:pPr>
    <w:rPr>
      <w:rFonts w:ascii="宋体" w:hAnsi="宋体"/>
      <w:sz w:val="24"/>
    </w:rPr>
  </w:style>
  <w:style w:type="paragraph" w:styleId="18">
    <w:name w:val="caption"/>
    <w:basedOn w:val="1"/>
    <w:next w:val="1"/>
    <w:link w:val="239"/>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12"/>
    <w:autoRedefine/>
    <w:qFormat/>
    <w:uiPriority w:val="0"/>
    <w:pPr>
      <w:shd w:val="clear" w:color="auto" w:fill="000080"/>
    </w:pPr>
  </w:style>
  <w:style w:type="paragraph" w:styleId="21">
    <w:name w:val="toa heading"/>
    <w:basedOn w:val="1"/>
    <w:next w:val="1"/>
    <w:autoRedefine/>
    <w:qFormat/>
    <w:uiPriority w:val="0"/>
    <w:pPr>
      <w:spacing w:before="120"/>
    </w:pPr>
    <w:rPr>
      <w:rFonts w:ascii="Arial" w:hAnsi="Arial"/>
      <w:sz w:val="24"/>
    </w:rPr>
  </w:style>
  <w:style w:type="paragraph" w:styleId="22">
    <w:name w:val="annotation text"/>
    <w:basedOn w:val="1"/>
    <w:link w:val="353"/>
    <w:autoRedefine/>
    <w:qFormat/>
    <w:uiPriority w:val="99"/>
    <w:pPr>
      <w:jc w:val="left"/>
    </w:pPr>
  </w:style>
  <w:style w:type="paragraph" w:styleId="23">
    <w:name w:val="Salutation"/>
    <w:basedOn w:val="1"/>
    <w:next w:val="1"/>
    <w:link w:val="307"/>
    <w:autoRedefine/>
    <w:qFormat/>
    <w:uiPriority w:val="0"/>
    <w:rPr>
      <w:rFonts w:ascii="仿宋_GB2312" w:eastAsia="仿宋_GB2312"/>
      <w:sz w:val="28"/>
      <w:szCs w:val="20"/>
    </w:rPr>
  </w:style>
  <w:style w:type="paragraph" w:styleId="24">
    <w:name w:val="Body Text 3"/>
    <w:basedOn w:val="1"/>
    <w:link w:val="339"/>
    <w:autoRedefine/>
    <w:qFormat/>
    <w:uiPriority w:val="0"/>
    <w:pPr>
      <w:jc w:val="center"/>
    </w:pPr>
    <w:rPr>
      <w:szCs w:val="20"/>
    </w:rPr>
  </w:style>
  <w:style w:type="paragraph" w:styleId="25">
    <w:name w:val="List Bullet 3"/>
    <w:basedOn w:val="1"/>
    <w:autoRedefine/>
    <w:unhideWhenUsed/>
    <w:qFormat/>
    <w:uiPriority w:val="0"/>
    <w:pPr>
      <w:snapToGrid w:val="0"/>
      <w:spacing w:line="360" w:lineRule="auto"/>
      <w:ind w:left="360" w:right="238" w:hanging="360"/>
      <w:contextualSpacing/>
    </w:pPr>
    <w:rPr>
      <w:sz w:val="24"/>
    </w:rPr>
  </w:style>
  <w:style w:type="paragraph" w:styleId="26">
    <w:name w:val="Body Text"/>
    <w:basedOn w:val="1"/>
    <w:link w:val="439"/>
    <w:autoRedefine/>
    <w:qFormat/>
    <w:uiPriority w:val="0"/>
    <w:pPr>
      <w:autoSpaceDE w:val="0"/>
      <w:autoSpaceDN w:val="0"/>
      <w:spacing w:line="360" w:lineRule="auto"/>
    </w:pPr>
    <w:rPr>
      <w:rFonts w:ascii="宋体" w:hAnsi="Arial" w:cs="Arial"/>
      <w:snapToGrid w:val="0"/>
      <w:sz w:val="24"/>
      <w:szCs w:val="21"/>
      <w:lang w:val="zh-CN"/>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9"/>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35"/>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91"/>
    <w:autoRedefine/>
    <w:qFormat/>
    <w:uiPriority w:val="0"/>
    <w:pPr>
      <w:ind w:left="100" w:leftChars="2500"/>
    </w:pPr>
    <w:rPr>
      <w:rFonts w:ascii="宋体"/>
      <w:sz w:val="24"/>
      <w:szCs w:val="21"/>
      <w:lang w:val="zh-CN"/>
    </w:rPr>
  </w:style>
  <w:style w:type="paragraph" w:styleId="38">
    <w:name w:val="Body Text Indent 2"/>
    <w:basedOn w:val="1"/>
    <w:link w:val="317"/>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9"/>
    <w:autoRedefine/>
    <w:qFormat/>
    <w:uiPriority w:val="0"/>
    <w:rPr>
      <w:lang w:val="zh-CN"/>
    </w:rPr>
  </w:style>
  <w:style w:type="paragraph" w:styleId="40">
    <w:name w:val="Balloon Text"/>
    <w:basedOn w:val="1"/>
    <w:link w:val="198"/>
    <w:autoRedefine/>
    <w:qFormat/>
    <w:uiPriority w:val="0"/>
    <w:rPr>
      <w:sz w:val="18"/>
      <w:szCs w:val="18"/>
    </w:rPr>
  </w:style>
  <w:style w:type="paragraph" w:styleId="41">
    <w:name w:val="footer"/>
    <w:basedOn w:val="1"/>
    <w:link w:val="392"/>
    <w:autoRedefine/>
    <w:qFormat/>
    <w:uiPriority w:val="99"/>
    <w:pPr>
      <w:tabs>
        <w:tab w:val="center" w:pos="4153"/>
        <w:tab w:val="right" w:pos="8306"/>
      </w:tabs>
      <w:snapToGrid w:val="0"/>
      <w:jc w:val="left"/>
    </w:pPr>
    <w:rPr>
      <w:sz w:val="18"/>
      <w:szCs w:val="18"/>
    </w:rPr>
  </w:style>
  <w:style w:type="paragraph" w:styleId="42">
    <w:name w:val="envelope return"/>
    <w:basedOn w:val="1"/>
    <w:autoRedefine/>
    <w:unhideWhenUsed/>
    <w:qFormat/>
    <w:uiPriority w:val="99"/>
    <w:pPr>
      <w:snapToGrid w:val="0"/>
    </w:pPr>
    <w:rPr>
      <w:rFonts w:ascii="Arial" w:hAnsi="Arial"/>
    </w:rPr>
  </w:style>
  <w:style w:type="paragraph" w:styleId="43">
    <w:name w:val="header"/>
    <w:basedOn w:val="1"/>
    <w:link w:val="401"/>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54"/>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4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6"/>
    <w:link w:val="319"/>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autoRedefine/>
    <w:qFormat/>
    <w:uiPriority w:val="0"/>
    <w:pPr>
      <w:ind w:left="2100" w:leftChars="1000"/>
    </w:p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84"/>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311"/>
    <w:autoRedefine/>
    <w:qFormat/>
    <w:uiPriority w:val="0"/>
    <w:pPr>
      <w:spacing w:after="120" w:line="480" w:lineRule="auto"/>
    </w:pPr>
  </w:style>
  <w:style w:type="paragraph" w:styleId="59">
    <w:name w:val="HTML Preformatted"/>
    <w:basedOn w:val="1"/>
    <w:link w:val="31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95"/>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2"/>
    <w:next w:val="22"/>
    <w:link w:val="106"/>
    <w:autoRedefine/>
    <w:qFormat/>
    <w:uiPriority w:val="0"/>
    <w:rPr>
      <w:b/>
      <w:bCs/>
    </w:rPr>
  </w:style>
  <w:style w:type="paragraph" w:styleId="63">
    <w:name w:val="Body Text First Indent"/>
    <w:basedOn w:val="26"/>
    <w:link w:val="330"/>
    <w:autoRedefine/>
    <w:qFormat/>
    <w:uiPriority w:val="0"/>
    <w:pPr>
      <w:ind w:firstLine="420"/>
    </w:pPr>
    <w:rPr>
      <w:rFonts w:hAnsi="Calibri" w:cs="Times New Roman"/>
      <w:snapToGrid/>
      <w:szCs w:val="20"/>
    </w:rPr>
  </w:style>
  <w:style w:type="paragraph" w:styleId="64">
    <w:name w:val="Body Text First Indent 2"/>
    <w:basedOn w:val="17"/>
    <w:link w:val="131"/>
    <w:autoRedefine/>
    <w:qFormat/>
    <w:uiPriority w:val="0"/>
    <w:pPr>
      <w:adjustRightInd/>
      <w:spacing w:after="120" w:line="240" w:lineRule="auto"/>
      <w:ind w:left="420" w:leftChars="200" w:firstLine="210"/>
    </w:pPr>
    <w:rPr>
      <w:sz w:val="21"/>
    </w:rPr>
  </w:style>
  <w:style w:type="table" w:styleId="66">
    <w:name w:val="Table Grid"/>
    <w:basedOn w:val="6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autoRedefine/>
    <w:qFormat/>
    <w:uiPriority w:val="22"/>
    <w:rPr>
      <w:b/>
      <w:bCs/>
    </w:rPr>
  </w:style>
  <w:style w:type="character" w:styleId="74">
    <w:name w:val="endnote reference"/>
    <w:autoRedefine/>
    <w:qFormat/>
    <w:uiPriority w:val="0"/>
    <w:rPr>
      <w:vertAlign w:val="superscript"/>
    </w:rPr>
  </w:style>
  <w:style w:type="character" w:styleId="75">
    <w:name w:val="page number"/>
    <w:basedOn w:val="72"/>
    <w:autoRedefine/>
    <w:qFormat/>
    <w:uiPriority w:val="0"/>
    <w:rPr>
      <w:rFonts w:ascii="Arial" w:hAnsi="Arial" w:eastAsia="黑体" w:cs="Arial"/>
      <w:snapToGrid w:val="0"/>
      <w:kern w:val="0"/>
      <w:szCs w:val="21"/>
    </w:rPr>
  </w:style>
  <w:style w:type="character" w:styleId="76">
    <w:name w:val="FollowedHyperlink"/>
    <w:autoRedefine/>
    <w:qFormat/>
    <w:uiPriority w:val="99"/>
    <w:rPr>
      <w:rFonts w:ascii="Arial" w:hAnsi="Arial" w:eastAsia="黑体" w:cs="Arial"/>
      <w:snapToGrid w:val="0"/>
      <w:color w:val="000000"/>
      <w:kern w:val="0"/>
      <w:sz w:val="18"/>
      <w:szCs w:val="18"/>
      <w:u w:val="none"/>
    </w:rPr>
  </w:style>
  <w:style w:type="character" w:styleId="77">
    <w:name w:val="Emphasis"/>
    <w:autoRedefine/>
    <w:qFormat/>
    <w:uiPriority w:val="20"/>
    <w:rPr>
      <w:color w:val="CC0033"/>
    </w:rPr>
  </w:style>
  <w:style w:type="character" w:styleId="78">
    <w:name w:val="line number"/>
    <w:basedOn w:val="72"/>
    <w:autoRedefine/>
    <w:qFormat/>
    <w:uiPriority w:val="0"/>
    <w:rPr>
      <w:rFonts w:ascii="Arial" w:hAnsi="Arial" w:eastAsia="黑体" w:cs="Arial"/>
      <w:snapToGrid w:val="0"/>
      <w:kern w:val="0"/>
      <w:szCs w:val="21"/>
    </w:rPr>
  </w:style>
  <w:style w:type="character" w:styleId="79">
    <w:name w:val="Hyperlink"/>
    <w:autoRedefine/>
    <w:qFormat/>
    <w:uiPriority w:val="99"/>
    <w:rPr>
      <w:rFonts w:ascii="Arial" w:hAnsi="Arial" w:eastAsia="黑体" w:cs="Arial"/>
      <w:snapToGrid w:val="0"/>
      <w:color w:val="000000"/>
      <w:kern w:val="0"/>
      <w:sz w:val="18"/>
      <w:szCs w:val="18"/>
      <w:u w:val="none"/>
    </w:rPr>
  </w:style>
  <w:style w:type="character" w:styleId="80">
    <w:name w:val="HTML Code"/>
    <w:autoRedefine/>
    <w:qFormat/>
    <w:uiPriority w:val="0"/>
    <w:rPr>
      <w:rFonts w:ascii="黑体" w:hAnsi="Courier New" w:eastAsia="黑体" w:cs="楷体_GB2312"/>
      <w:sz w:val="20"/>
      <w:szCs w:val="20"/>
    </w:rPr>
  </w:style>
  <w:style w:type="character" w:styleId="81">
    <w:name w:val="annotation reference"/>
    <w:autoRedefine/>
    <w:qFormat/>
    <w:uiPriority w:val="99"/>
    <w:rPr>
      <w:sz w:val="21"/>
      <w:szCs w:val="21"/>
    </w:rPr>
  </w:style>
  <w:style w:type="character" w:styleId="82">
    <w:name w:val="HTML Sample"/>
    <w:basedOn w:val="72"/>
    <w:autoRedefine/>
    <w:qFormat/>
    <w:uiPriority w:val="0"/>
    <w:rPr>
      <w:rFonts w:ascii="Courier New" w:hAnsi="Courier New"/>
    </w:rPr>
  </w:style>
  <w:style w:type="paragraph" w:customStyle="1" w:styleId="83">
    <w:name w:val="Body Text First Indent1"/>
    <w:basedOn w:val="26"/>
    <w:qFormat/>
    <w:uiPriority w:val="0"/>
    <w:pPr>
      <w:tabs>
        <w:tab w:val="left" w:pos="1275"/>
      </w:tabs>
      <w:ind w:firstLine="420" w:firstLineChars="100"/>
    </w:pPr>
  </w:style>
  <w:style w:type="paragraph" w:customStyle="1" w:styleId="84">
    <w:name w:val="Body Text First Indent 21"/>
    <w:basedOn w:val="85"/>
    <w:autoRedefine/>
    <w:qFormat/>
    <w:uiPriority w:val="0"/>
    <w:pPr>
      <w:ind w:firstLine="420" w:firstLineChars="200"/>
    </w:pPr>
  </w:style>
  <w:style w:type="paragraph" w:customStyle="1" w:styleId="85">
    <w:name w:val="Body Text Indent1"/>
    <w:basedOn w:val="1"/>
    <w:autoRedefine/>
    <w:qFormat/>
    <w:uiPriority w:val="0"/>
    <w:pPr>
      <w:spacing w:after="120" w:afterLines="0"/>
      <w:ind w:left="420" w:leftChars="200"/>
    </w:pPr>
  </w:style>
  <w:style w:type="paragraph" w:customStyle="1" w:styleId="86">
    <w:name w:val="表格文字"/>
    <w:basedOn w:val="87"/>
    <w:next w:val="26"/>
    <w:autoRedefine/>
    <w:qFormat/>
    <w:uiPriority w:val="0"/>
    <w:pPr>
      <w:adjustRightInd/>
      <w:ind w:firstLine="200" w:firstLineChars="200"/>
    </w:pPr>
    <w:rPr>
      <w:rFonts w:ascii="Arial" w:hAnsi="Arial"/>
      <w:spacing w:val="-5"/>
      <w:kern w:val="0"/>
      <w:sz w:val="24"/>
      <w:szCs w:val="20"/>
    </w:rPr>
  </w:style>
  <w:style w:type="paragraph" w:customStyle="1" w:styleId="87">
    <w:name w:val="表格"/>
    <w:basedOn w:val="1"/>
    <w:autoRedefine/>
    <w:qFormat/>
    <w:uiPriority w:val="0"/>
    <w:pPr>
      <w:snapToGrid w:val="0"/>
      <w:ind w:firstLine="42" w:firstLineChars="21"/>
    </w:pPr>
    <w:rPr>
      <w:rFonts w:ascii="宋体" w:hAnsi="宋体"/>
      <w:kern w:val="0"/>
      <w:sz w:val="20"/>
      <w:szCs w:val="20"/>
    </w:rPr>
  </w:style>
  <w:style w:type="paragraph" w:customStyle="1" w:styleId="88">
    <w:name w:val="Default"/>
    <w:next w:val="41"/>
    <w:link w:val="24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9">
    <w:name w:val="正文文本首行缩进 21"/>
    <w:basedOn w:val="17"/>
    <w:autoRedefine/>
    <w:qFormat/>
    <w:uiPriority w:val="99"/>
    <w:pPr>
      <w:spacing w:line="200" w:lineRule="atLeast"/>
      <w:ind w:firstLine="420"/>
    </w:pPr>
    <w:rPr>
      <w:rFonts w:hAnsi="Courier New"/>
      <w:spacing w:val="-4"/>
      <w:sz w:val="18"/>
    </w:rPr>
  </w:style>
  <w:style w:type="paragraph" w:customStyle="1" w:styleId="90">
    <w:name w:val="正文文本首行缩进 2"/>
    <w:basedOn w:val="17"/>
    <w:autoRedefine/>
    <w:qFormat/>
    <w:uiPriority w:val="99"/>
    <w:pPr>
      <w:spacing w:line="200" w:lineRule="atLeast"/>
      <w:ind w:firstLine="420"/>
    </w:pPr>
    <w:rPr>
      <w:rFonts w:ascii="宋体" w:hAnsi="Courier New"/>
      <w:spacing w:val="-4"/>
      <w:sz w:val="18"/>
    </w:rPr>
  </w:style>
  <w:style w:type="paragraph" w:customStyle="1" w:styleId="91">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rPr>
  </w:style>
  <w:style w:type="character" w:customStyle="1" w:styleId="92">
    <w:name w:val="表格非标题文字 Char"/>
    <w:link w:val="93"/>
    <w:autoRedefine/>
    <w:qFormat/>
    <w:uiPriority w:val="0"/>
    <w:rPr>
      <w:rFonts w:ascii="Futura Bk" w:hAnsi="Futura Bk"/>
      <w:kern w:val="2"/>
      <w:sz w:val="18"/>
      <w:szCs w:val="21"/>
      <w:lang w:val="en-US" w:eastAsia="zh-CN" w:bidi="ar-SA"/>
    </w:rPr>
  </w:style>
  <w:style w:type="paragraph" w:customStyle="1" w:styleId="93">
    <w:name w:val="表格非标题文字"/>
    <w:link w:val="9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4">
    <w:name w:val="*正文 Char"/>
    <w:link w:val="95"/>
    <w:autoRedefine/>
    <w:qFormat/>
    <w:locked/>
    <w:uiPriority w:val="0"/>
    <w:rPr>
      <w:rFonts w:ascii="宋体" w:hAnsi="宋体"/>
      <w:sz w:val="24"/>
    </w:rPr>
  </w:style>
  <w:style w:type="paragraph" w:customStyle="1" w:styleId="95">
    <w:name w:val="*正文"/>
    <w:basedOn w:val="1"/>
    <w:link w:val="94"/>
    <w:autoRedefine/>
    <w:qFormat/>
    <w:uiPriority w:val="0"/>
    <w:pPr>
      <w:snapToGrid w:val="0"/>
      <w:spacing w:line="360" w:lineRule="auto"/>
      <w:ind w:firstLine="482"/>
      <w:jc w:val="left"/>
    </w:pPr>
    <w:rPr>
      <w:rFonts w:ascii="宋体" w:hAnsi="宋体"/>
      <w:kern w:val="0"/>
      <w:sz w:val="24"/>
      <w:szCs w:val="20"/>
    </w:rPr>
  </w:style>
  <w:style w:type="character" w:customStyle="1" w:styleId="96">
    <w:name w:val="Char Char71"/>
    <w:autoRedefine/>
    <w:semiHidden/>
    <w:qFormat/>
    <w:uiPriority w:val="0"/>
    <w:rPr>
      <w:rFonts w:eastAsia="宋体"/>
      <w:kern w:val="2"/>
      <w:sz w:val="21"/>
      <w:szCs w:val="24"/>
      <w:lang w:val="en-US" w:eastAsia="zh-CN" w:bidi="ar-SA"/>
    </w:rPr>
  </w:style>
  <w:style w:type="character" w:customStyle="1" w:styleId="97">
    <w:name w:val="Char Char6"/>
    <w:autoRedefine/>
    <w:qFormat/>
    <w:uiPriority w:val="0"/>
    <w:rPr>
      <w:rFonts w:eastAsia="宋体"/>
      <w:kern w:val="2"/>
      <w:sz w:val="21"/>
      <w:szCs w:val="24"/>
      <w:lang w:val="en-US" w:eastAsia="zh-CN" w:bidi="ar-SA"/>
    </w:rPr>
  </w:style>
  <w:style w:type="character" w:customStyle="1" w:styleId="98">
    <w:name w:val="正文缩进 Char"/>
    <w:autoRedefine/>
    <w:qFormat/>
    <w:uiPriority w:val="0"/>
    <w:rPr>
      <w:rFonts w:eastAsia="宋体"/>
      <w:kern w:val="2"/>
      <w:sz w:val="21"/>
      <w:lang w:val="en-US" w:eastAsia="zh-CN"/>
    </w:rPr>
  </w:style>
  <w:style w:type="character" w:customStyle="1" w:styleId="9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100">
    <w:name w:val="Char Char28"/>
    <w:autoRedefine/>
    <w:qFormat/>
    <w:uiPriority w:val="6"/>
    <w:rPr>
      <w:rFonts w:ascii="仿宋_GB2312" w:hAnsi="仿宋_GB2312" w:eastAsia="仿宋_GB2312"/>
      <w:kern w:val="1"/>
      <w:sz w:val="28"/>
    </w:rPr>
  </w:style>
  <w:style w:type="character" w:customStyle="1" w:styleId="10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02">
    <w:name w:val="Heading 1 Char"/>
    <w:autoRedefine/>
    <w:qFormat/>
    <w:uiPriority w:val="6"/>
    <w:rPr>
      <w:rFonts w:ascii="Times New Roman" w:hAnsi="Times New Roman" w:eastAsia="黑体" w:cs="Times New Roman"/>
      <w:b/>
      <w:kern w:val="0"/>
      <w:sz w:val="24"/>
      <w:szCs w:val="24"/>
    </w:rPr>
  </w:style>
  <w:style w:type="character" w:customStyle="1" w:styleId="103">
    <w:name w:val="U_正文 Char"/>
    <w:link w:val="104"/>
    <w:autoRedefine/>
    <w:qFormat/>
    <w:uiPriority w:val="0"/>
    <w:rPr>
      <w:sz w:val="24"/>
      <w:szCs w:val="24"/>
    </w:rPr>
  </w:style>
  <w:style w:type="paragraph" w:customStyle="1" w:styleId="104">
    <w:name w:val="U_正文"/>
    <w:basedOn w:val="1"/>
    <w:link w:val="103"/>
    <w:autoRedefine/>
    <w:qFormat/>
    <w:uiPriority w:val="0"/>
    <w:pPr>
      <w:adjustRightInd/>
      <w:spacing w:beforeLines="20" w:afterLines="20" w:line="300" w:lineRule="auto"/>
      <w:ind w:firstLine="200" w:firstLineChars="200"/>
    </w:pPr>
    <w:rPr>
      <w:kern w:val="0"/>
      <w:sz w:val="24"/>
    </w:rPr>
  </w:style>
  <w:style w:type="character" w:customStyle="1" w:styleId="105">
    <w:name w:val="HTML 地址 Char1"/>
    <w:autoRedefine/>
    <w:qFormat/>
    <w:uiPriority w:val="0"/>
    <w:rPr>
      <w:rFonts w:ascii="Times New Roman" w:hAnsi="Times New Roman" w:eastAsia="宋体" w:cs="Times New Roman"/>
      <w:i/>
      <w:iCs/>
      <w:szCs w:val="24"/>
    </w:rPr>
  </w:style>
  <w:style w:type="character" w:customStyle="1" w:styleId="106">
    <w:name w:val="批注主题 Char1"/>
    <w:link w:val="62"/>
    <w:autoRedefine/>
    <w:qFormat/>
    <w:uiPriority w:val="0"/>
    <w:rPr>
      <w:b/>
      <w:bCs/>
      <w:kern w:val="2"/>
      <w:sz w:val="21"/>
      <w:szCs w:val="24"/>
    </w:rPr>
  </w:style>
  <w:style w:type="character" w:customStyle="1" w:styleId="107">
    <w:name w:val="Char Char51"/>
    <w:autoRedefine/>
    <w:qFormat/>
    <w:uiPriority w:val="0"/>
    <w:rPr>
      <w:rFonts w:ascii="宋体" w:hAnsi="Courier New" w:eastAsia="宋体"/>
      <w:kern w:val="2"/>
      <w:sz w:val="21"/>
      <w:lang w:val="en-US" w:eastAsia="zh-CN"/>
    </w:rPr>
  </w:style>
  <w:style w:type="character" w:customStyle="1" w:styleId="108">
    <w:name w:val="表正文 Char"/>
    <w:autoRedefine/>
    <w:qFormat/>
    <w:uiPriority w:val="0"/>
    <w:rPr>
      <w:rFonts w:ascii="宋体" w:eastAsia="宋体"/>
      <w:snapToGrid w:val="0"/>
      <w:color w:val="000000"/>
      <w:kern w:val="28"/>
      <w:sz w:val="28"/>
      <w:lang w:val="en-US" w:eastAsia="zh-CN" w:bidi="ar-SA"/>
    </w:rPr>
  </w:style>
  <w:style w:type="character" w:customStyle="1" w:styleId="109">
    <w:name w:val="Char Char34"/>
    <w:autoRedefine/>
    <w:qFormat/>
    <w:uiPriority w:val="6"/>
    <w:rPr>
      <w:b/>
      <w:kern w:val="1"/>
      <w:sz w:val="28"/>
      <w:szCs w:val="28"/>
    </w:rPr>
  </w:style>
  <w:style w:type="character" w:customStyle="1" w:styleId="11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11">
    <w:name w:val="哈哈正文 Char"/>
    <w:link w:val="112"/>
    <w:autoRedefine/>
    <w:qFormat/>
    <w:uiPriority w:val="0"/>
    <w:rPr>
      <w:rFonts w:ascii="宋体" w:hAnsi="宋体" w:eastAsia="宋体"/>
      <w:kern w:val="2"/>
      <w:sz w:val="24"/>
      <w:lang w:bidi="ar-SA"/>
    </w:rPr>
  </w:style>
  <w:style w:type="paragraph" w:customStyle="1" w:styleId="112">
    <w:name w:val="哈哈正文"/>
    <w:basedOn w:val="1"/>
    <w:link w:val="111"/>
    <w:autoRedefine/>
    <w:qFormat/>
    <w:uiPriority w:val="0"/>
    <w:pPr>
      <w:adjustRightInd/>
      <w:spacing w:line="360" w:lineRule="auto"/>
      <w:ind w:firstLine="200" w:firstLineChars="200"/>
    </w:pPr>
    <w:rPr>
      <w:rFonts w:ascii="宋体" w:hAnsi="宋体"/>
      <w:sz w:val="24"/>
      <w:szCs w:val="20"/>
    </w:rPr>
  </w:style>
  <w:style w:type="character" w:customStyle="1" w:styleId="113">
    <w:name w:val="未处理的提及1"/>
    <w:autoRedefine/>
    <w:qFormat/>
    <w:uiPriority w:val="0"/>
    <w:rPr>
      <w:color w:val="808080"/>
      <w:shd w:val="clear" w:color="auto" w:fill="E6E6E6"/>
    </w:rPr>
  </w:style>
  <w:style w:type="character" w:customStyle="1" w:styleId="114">
    <w:name w:val="txt"/>
    <w:autoRedefine/>
    <w:qFormat/>
    <w:uiPriority w:val="0"/>
    <w:rPr>
      <w:rFonts w:ascii="仿宋_GB2312" w:eastAsia="微软雅黑"/>
      <w:b/>
      <w:kern w:val="2"/>
      <w:sz w:val="32"/>
      <w:szCs w:val="32"/>
      <w:lang w:val="en-US" w:eastAsia="zh-CN" w:bidi="ar-SA"/>
    </w:rPr>
  </w:style>
  <w:style w:type="character" w:customStyle="1" w:styleId="11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6">
    <w:name w:val="Char Char32"/>
    <w:autoRedefine/>
    <w:qFormat/>
    <w:uiPriority w:val="6"/>
    <w:rPr>
      <w:b/>
      <w:kern w:val="1"/>
      <w:sz w:val="24"/>
      <w:szCs w:val="24"/>
    </w:rPr>
  </w:style>
  <w:style w:type="character" w:customStyle="1" w:styleId="117">
    <w:name w:val="PI Char1"/>
    <w:autoRedefine/>
    <w:qFormat/>
    <w:uiPriority w:val="0"/>
    <w:rPr>
      <w:rFonts w:ascii="宋体" w:hAnsi="宋体"/>
      <w:kern w:val="2"/>
      <w:sz w:val="24"/>
      <w:szCs w:val="24"/>
    </w:rPr>
  </w:style>
  <w:style w:type="character" w:customStyle="1" w:styleId="118">
    <w:name w:val="tw4winTerm"/>
    <w:autoRedefine/>
    <w:qFormat/>
    <w:uiPriority w:val="0"/>
    <w:rPr>
      <w:color w:val="0000FF"/>
    </w:rPr>
  </w:style>
  <w:style w:type="character" w:customStyle="1" w:styleId="119">
    <w:name w:val="Footer Char"/>
    <w:autoRedefine/>
    <w:qFormat/>
    <w:locked/>
    <w:uiPriority w:val="0"/>
    <w:rPr>
      <w:rFonts w:eastAsia="宋体"/>
      <w:kern w:val="2"/>
      <w:sz w:val="18"/>
      <w:lang w:val="en-US" w:eastAsia="zh-CN" w:bidi="ar-SA"/>
    </w:rPr>
  </w:style>
  <w:style w:type="character" w:customStyle="1" w:styleId="120">
    <w:name w:val="普通文字 Char Char1"/>
    <w:autoRedefine/>
    <w:qFormat/>
    <w:uiPriority w:val="0"/>
    <w:rPr>
      <w:rFonts w:ascii="宋体" w:hAnsi="Courier New"/>
      <w:kern w:val="2"/>
      <w:sz w:val="21"/>
    </w:rPr>
  </w:style>
  <w:style w:type="character" w:customStyle="1" w:styleId="121">
    <w:name w:val="Char Char101"/>
    <w:autoRedefine/>
    <w:qFormat/>
    <w:uiPriority w:val="6"/>
    <w:rPr>
      <w:rFonts w:ascii="宋体" w:hAnsi="宋体"/>
      <w:kern w:val="2"/>
      <w:sz w:val="21"/>
      <w:szCs w:val="24"/>
      <w:lang w:val="en-US" w:eastAsia="zh-CN"/>
    </w:rPr>
  </w:style>
  <w:style w:type="character" w:customStyle="1" w:styleId="122">
    <w:name w:val="标题 4 Char"/>
    <w:autoRedefine/>
    <w:qFormat/>
    <w:uiPriority w:val="0"/>
    <w:rPr>
      <w:rFonts w:ascii="Arial" w:hAnsi="Arial" w:eastAsia="黑体"/>
      <w:b/>
      <w:kern w:val="2"/>
      <w:sz w:val="28"/>
    </w:rPr>
  </w:style>
  <w:style w:type="character" w:customStyle="1" w:styleId="123">
    <w:name w:val="链接"/>
    <w:autoRedefine/>
    <w:qFormat/>
    <w:uiPriority w:val="0"/>
    <w:rPr>
      <w:color w:val="0000FF"/>
      <w:sz w:val="21"/>
      <w:szCs w:val="21"/>
      <w:u w:val="single"/>
    </w:rPr>
  </w:style>
  <w:style w:type="character" w:customStyle="1" w:styleId="124">
    <w:name w:val="h4 Char"/>
    <w:autoRedefine/>
    <w:qFormat/>
    <w:uiPriority w:val="0"/>
    <w:rPr>
      <w:rFonts w:ascii="Arial" w:hAnsi="Arial" w:eastAsia="黑体"/>
      <w:b/>
      <w:bCs/>
      <w:kern w:val="2"/>
      <w:sz w:val="28"/>
      <w:szCs w:val="28"/>
      <w:lang w:val="zh-CN" w:eastAsia="zh-CN" w:bidi="ar-SA"/>
    </w:rPr>
  </w:style>
  <w:style w:type="character" w:customStyle="1" w:styleId="125">
    <w:name w:val="5正文 Char"/>
    <w:link w:val="126"/>
    <w:autoRedefine/>
    <w:qFormat/>
    <w:uiPriority w:val="0"/>
    <w:rPr>
      <w:rFonts w:ascii="仿宋_GB2312" w:hAnsi="微软雅黑" w:eastAsia="仿宋_GB2312"/>
      <w:sz w:val="28"/>
      <w:szCs w:val="21"/>
    </w:rPr>
  </w:style>
  <w:style w:type="paragraph" w:customStyle="1" w:styleId="126">
    <w:name w:val="5正文"/>
    <w:basedOn w:val="1"/>
    <w:link w:val="12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7">
    <w:name w:val="标题 3 字符"/>
    <w:autoRedefine/>
    <w:qFormat/>
    <w:uiPriority w:val="9"/>
    <w:rPr>
      <w:b/>
      <w:bCs/>
      <w:kern w:val="2"/>
      <w:sz w:val="32"/>
      <w:szCs w:val="32"/>
    </w:rPr>
  </w:style>
  <w:style w:type="character" w:customStyle="1" w:styleId="128">
    <w:name w:val="样式6 Char"/>
    <w:autoRedefine/>
    <w:qFormat/>
    <w:uiPriority w:val="0"/>
    <w:rPr>
      <w:rFonts w:ascii="仿宋_GB2312" w:hAnsi="宋体" w:eastAsia="仿宋_GB2312"/>
      <w:b/>
      <w:bCs/>
      <w:kern w:val="2"/>
      <w:sz w:val="24"/>
      <w:szCs w:val="24"/>
      <w:lang w:val="en-US" w:eastAsia="zh-CN" w:bidi="ar-SA"/>
    </w:rPr>
  </w:style>
  <w:style w:type="character" w:customStyle="1" w:styleId="129">
    <w:name w:val="Char Char14"/>
    <w:autoRedefine/>
    <w:qFormat/>
    <w:uiPriority w:val="6"/>
    <w:rPr>
      <w:rFonts w:ascii="黑体" w:hAnsi="黑体" w:eastAsia="黑体"/>
    </w:rPr>
  </w:style>
  <w:style w:type="character" w:customStyle="1" w:styleId="130">
    <w:name w:val="Heading 2 Hidden Char"/>
    <w:autoRedefine/>
    <w:qFormat/>
    <w:uiPriority w:val="0"/>
    <w:rPr>
      <w:rFonts w:ascii="仿宋_GB2312" w:eastAsia="仿宋_GB2312"/>
      <w:b/>
      <w:bCs/>
      <w:kern w:val="2"/>
      <w:sz w:val="24"/>
      <w:szCs w:val="24"/>
      <w:lang w:val="zh-CN" w:eastAsia="zh-CN" w:bidi="ar-SA"/>
    </w:rPr>
  </w:style>
  <w:style w:type="character" w:customStyle="1" w:styleId="131">
    <w:name w:val="正文首行缩进 2 Char"/>
    <w:link w:val="64"/>
    <w:autoRedefine/>
    <w:qFormat/>
    <w:uiPriority w:val="0"/>
    <w:rPr>
      <w:rFonts w:ascii="宋体" w:hAnsi="宋体"/>
      <w:kern w:val="2"/>
      <w:sz w:val="21"/>
      <w:szCs w:val="24"/>
    </w:rPr>
  </w:style>
  <w:style w:type="character" w:customStyle="1" w:styleId="132">
    <w:name w:val="font11"/>
    <w:autoRedefine/>
    <w:qFormat/>
    <w:uiPriority w:val="0"/>
    <w:rPr>
      <w:rFonts w:hint="default" w:ascii="Times New Roman" w:hAnsi="Times New Roman" w:cs="Times New Roman"/>
      <w:color w:val="000000"/>
      <w:sz w:val="22"/>
      <w:szCs w:val="22"/>
      <w:u w:val="none"/>
    </w:rPr>
  </w:style>
  <w:style w:type="character" w:customStyle="1" w:styleId="133">
    <w:name w:val="表正文 Char1"/>
    <w:autoRedefine/>
    <w:qFormat/>
    <w:uiPriority w:val="0"/>
    <w:rPr>
      <w:rFonts w:ascii="宋体" w:eastAsia="宋体"/>
      <w:snapToGrid w:val="0"/>
      <w:color w:val="000000"/>
      <w:kern w:val="28"/>
      <w:sz w:val="28"/>
    </w:rPr>
  </w:style>
  <w:style w:type="character" w:customStyle="1" w:styleId="134">
    <w:name w:val="blue1"/>
    <w:basedOn w:val="72"/>
    <w:autoRedefine/>
    <w:qFormat/>
    <w:uiPriority w:val="0"/>
    <w:rPr>
      <w:rFonts w:ascii="Arial" w:hAnsi="Arial" w:eastAsia="黑体" w:cs="Arial"/>
      <w:snapToGrid w:val="0"/>
      <w:kern w:val="0"/>
      <w:szCs w:val="21"/>
    </w:rPr>
  </w:style>
  <w:style w:type="character" w:customStyle="1" w:styleId="135">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36">
    <w:name w:val="标书1 Char"/>
    <w:autoRedefine/>
    <w:qFormat/>
    <w:uiPriority w:val="0"/>
    <w:rPr>
      <w:rFonts w:eastAsia="宋体"/>
      <w:b/>
      <w:bCs/>
      <w:kern w:val="44"/>
      <w:sz w:val="44"/>
      <w:szCs w:val="44"/>
      <w:lang w:val="en-US" w:eastAsia="zh-CN" w:bidi="ar-SA"/>
    </w:rPr>
  </w:style>
  <w:style w:type="character" w:customStyle="1" w:styleId="137">
    <w:name w:val="样式5 Char"/>
    <w:autoRedefine/>
    <w:qFormat/>
    <w:uiPriority w:val="0"/>
    <w:rPr>
      <w:rFonts w:ascii="仿宋_GB2312" w:hAnsi="仿宋" w:eastAsia="仿宋_GB2312"/>
      <w:kern w:val="2"/>
      <w:sz w:val="24"/>
      <w:szCs w:val="24"/>
    </w:rPr>
  </w:style>
  <w:style w:type="character" w:customStyle="1" w:styleId="138">
    <w:name w:val="样式4 Char"/>
    <w:autoRedefine/>
    <w:qFormat/>
    <w:uiPriority w:val="0"/>
    <w:rPr>
      <w:rFonts w:ascii="仿宋_GB2312" w:hAnsi="仿宋" w:eastAsia="仿宋_GB2312"/>
      <w:b/>
      <w:kern w:val="2"/>
      <w:sz w:val="32"/>
      <w:szCs w:val="32"/>
      <w:lang w:bidi="ar-SA"/>
    </w:rPr>
  </w:style>
  <w:style w:type="character" w:customStyle="1" w:styleId="139">
    <w:name w:val="插图说明 Char"/>
    <w:autoRedefine/>
    <w:qFormat/>
    <w:uiPriority w:val="0"/>
    <w:rPr>
      <w:rFonts w:eastAsia="黑体"/>
      <w:sz w:val="24"/>
      <w:lang w:val="en-US" w:eastAsia="zh-CN"/>
    </w:rPr>
  </w:style>
  <w:style w:type="character" w:customStyle="1" w:styleId="140">
    <w:name w:val="正文2 Char Char"/>
    <w:link w:val="141"/>
    <w:autoRedefine/>
    <w:qFormat/>
    <w:uiPriority w:val="0"/>
    <w:rPr>
      <w:rFonts w:eastAsia="宋体"/>
      <w:kern w:val="2"/>
      <w:sz w:val="24"/>
      <w:lang w:val="en-US" w:eastAsia="zh-CN" w:bidi="ar-SA"/>
    </w:rPr>
  </w:style>
  <w:style w:type="paragraph" w:customStyle="1" w:styleId="141">
    <w:name w:val="正文2"/>
    <w:basedOn w:val="1"/>
    <w:link w:val="140"/>
    <w:autoRedefine/>
    <w:qFormat/>
    <w:uiPriority w:val="0"/>
    <w:pPr>
      <w:spacing w:before="156" w:line="360" w:lineRule="auto"/>
      <w:ind w:firstLine="510" w:firstLineChars="200"/>
    </w:pPr>
    <w:rPr>
      <w:sz w:val="24"/>
      <w:szCs w:val="20"/>
    </w:rPr>
  </w:style>
  <w:style w:type="character" w:customStyle="1" w:styleId="142">
    <w:name w:val="Char Char24"/>
    <w:autoRedefine/>
    <w:qFormat/>
    <w:uiPriority w:val="6"/>
    <w:rPr>
      <w:kern w:val="1"/>
      <w:sz w:val="21"/>
    </w:rPr>
  </w:style>
  <w:style w:type="character" w:customStyle="1" w:styleId="143">
    <w:name w:val="副标题 Char"/>
    <w:link w:val="49"/>
    <w:autoRedefine/>
    <w:qFormat/>
    <w:uiPriority w:val="0"/>
    <w:rPr>
      <w:rFonts w:ascii="Arial" w:hAnsi="Arial" w:eastAsia="隶书"/>
      <w:b/>
      <w:bCs/>
      <w:kern w:val="28"/>
      <w:sz w:val="44"/>
      <w:szCs w:val="32"/>
      <w:lang w:val="en-US" w:eastAsia="zh-CN" w:bidi="ar-SA"/>
    </w:rPr>
  </w:style>
  <w:style w:type="character" w:customStyle="1" w:styleId="144">
    <w:name w:val="普通文字 Char1 Char"/>
    <w:autoRedefine/>
    <w:qFormat/>
    <w:uiPriority w:val="0"/>
    <w:rPr>
      <w:rFonts w:ascii="宋体" w:hAnsi="Courier New" w:eastAsia="宋体"/>
      <w:kern w:val="2"/>
      <w:sz w:val="21"/>
      <w:szCs w:val="24"/>
      <w:lang w:val="en-US" w:eastAsia="zh-CN" w:bidi="ar-SA"/>
    </w:rPr>
  </w:style>
  <w:style w:type="character" w:customStyle="1" w:styleId="145">
    <w:name w:val="h3 Char1"/>
    <w:autoRedefine/>
    <w:qFormat/>
    <w:uiPriority w:val="0"/>
    <w:rPr>
      <w:rFonts w:eastAsia="宋体"/>
      <w:b/>
      <w:bCs/>
      <w:kern w:val="2"/>
      <w:sz w:val="32"/>
      <w:szCs w:val="32"/>
      <w:lang w:bidi="ar-SA"/>
    </w:rPr>
  </w:style>
  <w:style w:type="character" w:customStyle="1" w:styleId="146">
    <w:name w:val="标题 Char1"/>
    <w:autoRedefine/>
    <w:qFormat/>
    <w:uiPriority w:val="0"/>
    <w:rPr>
      <w:rFonts w:ascii="Cambria" w:hAnsi="Cambria" w:eastAsia="宋体" w:cs="Times New Roman"/>
      <w:b/>
      <w:bCs/>
      <w:sz w:val="32"/>
      <w:szCs w:val="32"/>
      <w:lang w:bidi="ar-SA"/>
    </w:rPr>
  </w:style>
  <w:style w:type="character" w:customStyle="1" w:styleId="147">
    <w:name w:val="gf正文1 Char"/>
    <w:autoRedefine/>
    <w:qFormat/>
    <w:uiPriority w:val="0"/>
    <w:rPr>
      <w:rFonts w:ascii="宋体" w:hAnsi="宋体" w:eastAsia="宋体" w:cs="宋体"/>
      <w:kern w:val="2"/>
      <w:sz w:val="24"/>
      <w:szCs w:val="24"/>
      <w:lang w:val="en-US" w:eastAsia="zh-CN" w:bidi="ar-SA"/>
    </w:rPr>
  </w:style>
  <w:style w:type="character" w:customStyle="1" w:styleId="148">
    <w:name w:val="正文文本缩进 Char1"/>
    <w:autoRedefine/>
    <w:qFormat/>
    <w:uiPriority w:val="0"/>
    <w:rPr>
      <w:rFonts w:ascii="Calibri" w:hAnsi="Calibri"/>
      <w:sz w:val="28"/>
    </w:rPr>
  </w:style>
  <w:style w:type="character" w:customStyle="1" w:styleId="149">
    <w:name w:val="No Spacing Char"/>
    <w:link w:val="150"/>
    <w:autoRedefine/>
    <w:qFormat/>
    <w:uiPriority w:val="1"/>
    <w:rPr>
      <w:sz w:val="22"/>
      <w:szCs w:val="22"/>
      <w:lang w:val="en-US" w:eastAsia="zh-CN" w:bidi="ar-SA"/>
    </w:rPr>
  </w:style>
  <w:style w:type="paragraph" w:customStyle="1" w:styleId="150">
    <w:name w:val="无间隔1"/>
    <w:link w:val="149"/>
    <w:autoRedefine/>
    <w:qFormat/>
    <w:uiPriority w:val="1"/>
    <w:rPr>
      <w:rFonts w:ascii="Times New Roman" w:hAnsi="Times New Roman" w:eastAsia="宋体" w:cs="Times New Roman"/>
      <w:sz w:val="22"/>
      <w:szCs w:val="22"/>
      <w:lang w:val="en-US" w:eastAsia="zh-CN" w:bidi="ar-SA"/>
    </w:rPr>
  </w:style>
  <w:style w:type="character" w:customStyle="1" w:styleId="151">
    <w:name w:val="样式7 Char"/>
    <w:autoRedefine/>
    <w:qFormat/>
    <w:uiPriority w:val="0"/>
    <w:rPr>
      <w:rFonts w:ascii="仿宋_GB2312" w:hAnsi="仿宋" w:eastAsia="仿宋_GB2312"/>
      <w:b/>
      <w:kern w:val="2"/>
      <w:sz w:val="24"/>
      <w:szCs w:val="24"/>
    </w:rPr>
  </w:style>
  <w:style w:type="character" w:customStyle="1" w:styleId="152">
    <w:name w:val="font12gray1"/>
    <w:autoRedefine/>
    <w:qFormat/>
    <w:uiPriority w:val="0"/>
    <w:rPr>
      <w:rFonts w:ascii="仿宋_GB2312" w:eastAsia="微软雅黑"/>
      <w:b/>
      <w:spacing w:val="300"/>
      <w:kern w:val="2"/>
      <w:sz w:val="18"/>
      <w:szCs w:val="18"/>
      <w:lang w:val="en-US" w:eastAsia="zh-CN" w:bidi="ar-SA"/>
    </w:rPr>
  </w:style>
  <w:style w:type="character" w:customStyle="1" w:styleId="153">
    <w:name w:val="Char Char7"/>
    <w:autoRedefine/>
    <w:semiHidden/>
    <w:qFormat/>
    <w:uiPriority w:val="0"/>
    <w:rPr>
      <w:rFonts w:eastAsia="宋体"/>
      <w:kern w:val="2"/>
      <w:sz w:val="21"/>
      <w:szCs w:val="24"/>
      <w:lang w:val="en-US" w:eastAsia="zh-CN" w:bidi="ar-SA"/>
    </w:rPr>
  </w:style>
  <w:style w:type="character" w:customStyle="1" w:styleId="154">
    <w:name w:val="表名 Char"/>
    <w:autoRedefine/>
    <w:qFormat/>
    <w:uiPriority w:val="0"/>
    <w:rPr>
      <w:rFonts w:eastAsia="宋体"/>
      <w:b/>
      <w:bCs/>
      <w:kern w:val="2"/>
      <w:sz w:val="24"/>
      <w:szCs w:val="24"/>
      <w:lang w:val="en-US" w:eastAsia="zh-CN" w:bidi="ar-SA"/>
    </w:rPr>
  </w:style>
  <w:style w:type="character" w:customStyle="1" w:styleId="155">
    <w:name w:val="Document Map Char"/>
    <w:autoRedefine/>
    <w:qFormat/>
    <w:locked/>
    <w:uiPriority w:val="0"/>
    <w:rPr>
      <w:rFonts w:eastAsia="宋体"/>
      <w:kern w:val="2"/>
      <w:sz w:val="21"/>
      <w:szCs w:val="24"/>
      <w:lang w:val="en-US" w:eastAsia="zh-CN" w:bidi="ar-SA"/>
    </w:rPr>
  </w:style>
  <w:style w:type="character" w:customStyle="1" w:styleId="156">
    <w:name w:val="font41"/>
    <w:autoRedefine/>
    <w:qFormat/>
    <w:uiPriority w:val="0"/>
    <w:rPr>
      <w:rFonts w:hint="eastAsia" w:ascii="仿宋_GB2312" w:eastAsia="仿宋_GB2312" w:cs="仿宋_GB2312"/>
      <w:color w:val="000000"/>
      <w:sz w:val="22"/>
      <w:szCs w:val="22"/>
      <w:u w:val="none"/>
    </w:rPr>
  </w:style>
  <w:style w:type="character" w:customStyle="1" w:styleId="157">
    <w:name w:val="标题 6 Char"/>
    <w:link w:val="7"/>
    <w:autoRedefine/>
    <w:qFormat/>
    <w:uiPriority w:val="0"/>
    <w:rPr>
      <w:rFonts w:ascii="Arial" w:hAnsi="Arial" w:eastAsia="黑体"/>
      <w:b/>
      <w:bCs/>
      <w:kern w:val="2"/>
      <w:sz w:val="24"/>
      <w:szCs w:val="24"/>
    </w:rPr>
  </w:style>
  <w:style w:type="character" w:customStyle="1" w:styleId="158">
    <w:name w:val="纯文本 Char_0"/>
    <w:link w:val="159"/>
    <w:autoRedefine/>
    <w:qFormat/>
    <w:uiPriority w:val="0"/>
    <w:rPr>
      <w:rFonts w:ascii="宋体" w:hAnsi="Courier New"/>
      <w:kern w:val="2"/>
      <w:sz w:val="21"/>
      <w:szCs w:val="21"/>
      <w:lang w:val="en-US" w:eastAsia="zh-CN"/>
    </w:rPr>
  </w:style>
  <w:style w:type="paragraph" w:customStyle="1" w:styleId="159">
    <w:name w:val="纯文本_0_0"/>
    <w:basedOn w:val="160"/>
    <w:link w:val="158"/>
    <w:autoRedefine/>
    <w:qFormat/>
    <w:uiPriority w:val="0"/>
    <w:rPr>
      <w:rFonts w:ascii="宋体" w:hAnsi="Courier New"/>
      <w:szCs w:val="21"/>
    </w:rPr>
  </w:style>
  <w:style w:type="paragraph" w:customStyle="1" w:styleId="16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1">
    <w:name w:val="Balloon Text Char"/>
    <w:autoRedefine/>
    <w:qFormat/>
    <w:locked/>
    <w:uiPriority w:val="0"/>
    <w:rPr>
      <w:rFonts w:eastAsia="宋体"/>
      <w:kern w:val="2"/>
      <w:sz w:val="18"/>
      <w:szCs w:val="18"/>
      <w:lang w:val="en-US" w:eastAsia="zh-CN" w:bidi="ar-SA"/>
    </w:rPr>
  </w:style>
  <w:style w:type="character" w:customStyle="1" w:styleId="162">
    <w:name w:val="正文 项目2 Char"/>
    <w:basedOn w:val="163"/>
    <w:autoRedefine/>
    <w:qFormat/>
    <w:uiPriority w:val="0"/>
    <w:rPr>
      <w:rFonts w:ascii="仿宋_GB2312" w:hAnsi="仿宋_GB2312" w:eastAsia="仿宋_GB2312"/>
      <w:kern w:val="2"/>
      <w:sz w:val="24"/>
      <w:lang w:bidi="ar-SA"/>
    </w:rPr>
  </w:style>
  <w:style w:type="character" w:customStyle="1" w:styleId="163">
    <w:name w:val="正文 项目 Char"/>
    <w:autoRedefine/>
    <w:qFormat/>
    <w:uiPriority w:val="0"/>
    <w:rPr>
      <w:rFonts w:ascii="仿宋_GB2312" w:hAnsi="仿宋_GB2312" w:eastAsia="仿宋_GB2312"/>
      <w:kern w:val="2"/>
      <w:sz w:val="24"/>
      <w:lang w:bidi="ar-SA"/>
    </w:rPr>
  </w:style>
  <w:style w:type="character" w:customStyle="1" w:styleId="164">
    <w:name w:val="h Char Char1"/>
    <w:autoRedefine/>
    <w:qFormat/>
    <w:uiPriority w:val="0"/>
    <w:rPr>
      <w:rFonts w:eastAsia="宋体"/>
      <w:kern w:val="2"/>
      <w:sz w:val="18"/>
      <w:szCs w:val="18"/>
      <w:lang w:val="en-US" w:eastAsia="zh-CN" w:bidi="ar-SA"/>
    </w:rPr>
  </w:style>
  <w:style w:type="character" w:customStyle="1" w:styleId="165">
    <w:name w:val="Char Char27"/>
    <w:autoRedefine/>
    <w:qFormat/>
    <w:uiPriority w:val="6"/>
    <w:rPr>
      <w:rFonts w:ascii="宋体" w:hAnsi="宋体" w:eastAsia="宋体"/>
      <w:color w:val="000000"/>
      <w:kern w:val="1"/>
      <w:sz w:val="28"/>
      <w:lang w:val="en-US" w:eastAsia="zh-CN" w:bidi="ar-SA"/>
    </w:rPr>
  </w:style>
  <w:style w:type="character" w:customStyle="1" w:styleId="166">
    <w:name w:val="px14"/>
    <w:autoRedefine/>
    <w:qFormat/>
    <w:uiPriority w:val="0"/>
    <w:rPr>
      <w:rFonts w:ascii="仿宋_GB2312" w:eastAsia="微软雅黑" w:cs="Times New Roman"/>
      <w:b/>
      <w:kern w:val="2"/>
      <w:sz w:val="32"/>
      <w:szCs w:val="32"/>
      <w:lang w:val="en-US" w:eastAsia="zh-CN" w:bidi="ar-SA"/>
    </w:rPr>
  </w:style>
  <w:style w:type="character" w:customStyle="1" w:styleId="167">
    <w:name w:val="HTML 预设格式 Char1"/>
    <w:autoRedefine/>
    <w:qFormat/>
    <w:uiPriority w:val="0"/>
    <w:rPr>
      <w:rFonts w:ascii="Courier New" w:hAnsi="Courier New" w:eastAsia="宋体" w:cs="Courier New"/>
      <w:sz w:val="20"/>
      <w:szCs w:val="20"/>
    </w:rPr>
  </w:style>
  <w:style w:type="character" w:customStyle="1" w:styleId="168">
    <w:name w:val="普通文字 Char1"/>
    <w:autoRedefine/>
    <w:qFormat/>
    <w:uiPriority w:val="0"/>
    <w:rPr>
      <w:rFonts w:ascii="宋体" w:hAnsi="Courier New" w:eastAsia="宋体"/>
      <w:kern w:val="2"/>
      <w:sz w:val="21"/>
      <w:lang w:val="en-US" w:eastAsia="zh-CN"/>
    </w:rPr>
  </w:style>
  <w:style w:type="character" w:customStyle="1" w:styleId="169">
    <w:name w:val="hei16b1"/>
    <w:autoRedefine/>
    <w:qFormat/>
    <w:uiPriority w:val="0"/>
    <w:rPr>
      <w:rFonts w:hint="default" w:ascii="Arial" w:hAnsi="Arial" w:cs="Arial"/>
      <w:b/>
      <w:bCs/>
      <w:color w:val="000000"/>
      <w:sz w:val="24"/>
      <w:szCs w:val="24"/>
    </w:rPr>
  </w:style>
  <w:style w:type="character" w:customStyle="1" w:styleId="170">
    <w:name w:val="正文（绿盟科技） Char"/>
    <w:link w:val="171"/>
    <w:autoRedefine/>
    <w:qFormat/>
    <w:uiPriority w:val="0"/>
    <w:rPr>
      <w:rFonts w:ascii="Arial" w:hAnsi="Arial"/>
      <w:sz w:val="21"/>
      <w:szCs w:val="21"/>
    </w:rPr>
  </w:style>
  <w:style w:type="paragraph" w:customStyle="1" w:styleId="171">
    <w:name w:val="正文（绿盟科技）"/>
    <w:link w:val="170"/>
    <w:autoRedefine/>
    <w:qFormat/>
    <w:uiPriority w:val="0"/>
    <w:pPr>
      <w:spacing w:line="300" w:lineRule="auto"/>
    </w:pPr>
    <w:rPr>
      <w:rFonts w:ascii="Arial" w:hAnsi="Arial" w:eastAsia="宋体" w:cs="Times New Roman"/>
      <w:sz w:val="21"/>
      <w:szCs w:val="21"/>
      <w:lang w:val="en-US" w:eastAsia="zh-CN" w:bidi="ar-SA"/>
    </w:rPr>
  </w:style>
  <w:style w:type="character" w:customStyle="1" w:styleId="172">
    <w:name w:val="Char Char19"/>
    <w:autoRedefine/>
    <w:qFormat/>
    <w:uiPriority w:val="6"/>
    <w:rPr>
      <w:rFonts w:ascii="宋体" w:hAnsi="宋体"/>
      <w:i/>
      <w:sz w:val="24"/>
      <w:szCs w:val="24"/>
    </w:rPr>
  </w:style>
  <w:style w:type="character" w:customStyle="1" w:styleId="173">
    <w:name w:val="页脚 Char"/>
    <w:autoRedefine/>
    <w:qFormat/>
    <w:uiPriority w:val="0"/>
    <w:rPr>
      <w:rFonts w:eastAsia="仿宋_GB2312"/>
      <w:kern w:val="2"/>
      <w:sz w:val="18"/>
      <w:lang w:val="en-US" w:eastAsia="zh-CN"/>
    </w:rPr>
  </w:style>
  <w:style w:type="character" w:customStyle="1" w:styleId="174">
    <w:name w:val="批注主题 Char"/>
    <w:autoRedefine/>
    <w:qFormat/>
    <w:uiPriority w:val="0"/>
    <w:rPr>
      <w:rFonts w:eastAsia="宋体"/>
      <w:b/>
      <w:bCs/>
      <w:kern w:val="2"/>
      <w:sz w:val="21"/>
      <w:szCs w:val="24"/>
      <w:lang w:val="en-US" w:eastAsia="zh-CN" w:bidi="ar-SA"/>
    </w:rPr>
  </w:style>
  <w:style w:type="character" w:customStyle="1" w:styleId="175">
    <w:name w:val="Comment Text Char"/>
    <w:autoRedefine/>
    <w:qFormat/>
    <w:locked/>
    <w:uiPriority w:val="0"/>
    <w:rPr>
      <w:rFonts w:ascii="宋体" w:hAnsi="宋体" w:eastAsia="宋体"/>
      <w:kern w:val="2"/>
      <w:sz w:val="24"/>
      <w:lang w:val="en-US" w:eastAsia="zh-CN" w:bidi="ar-SA"/>
    </w:rPr>
  </w:style>
  <w:style w:type="character" w:customStyle="1" w:styleId="176">
    <w:name w:val="标题 2 字符"/>
    <w:autoRedefine/>
    <w:qFormat/>
    <w:uiPriority w:val="1"/>
    <w:rPr>
      <w:rFonts w:ascii="仿宋_GB2312" w:hAnsi="Times New Roman" w:eastAsia="仿宋_GB2312" w:cs="Times New Roman"/>
      <w:b/>
      <w:kern w:val="2"/>
      <w:sz w:val="24"/>
      <w:lang w:val="zh-CN"/>
    </w:rPr>
  </w:style>
  <w:style w:type="character" w:customStyle="1" w:styleId="177">
    <w:name w:val="Char Char72"/>
    <w:autoRedefine/>
    <w:qFormat/>
    <w:uiPriority w:val="0"/>
    <w:rPr>
      <w:rFonts w:eastAsia="宋体"/>
      <w:kern w:val="2"/>
      <w:sz w:val="21"/>
      <w:szCs w:val="24"/>
      <w:lang w:val="en-US" w:eastAsia="zh-CN" w:bidi="ar-SA"/>
    </w:rPr>
  </w:style>
  <w:style w:type="character" w:customStyle="1" w:styleId="178">
    <w:name w:val="正文文本缩进 Char2"/>
    <w:autoRedefine/>
    <w:qFormat/>
    <w:uiPriority w:val="0"/>
    <w:rPr>
      <w:rFonts w:ascii="Times New Roman" w:hAnsi="Times New Roman" w:eastAsia="宋体" w:cs="Times New Roman"/>
      <w:snapToGrid w:val="0"/>
      <w:kern w:val="0"/>
      <w:szCs w:val="24"/>
    </w:rPr>
  </w:style>
  <w:style w:type="character" w:customStyle="1" w:styleId="179">
    <w:name w:val="样式2 Char"/>
    <w:autoRedefine/>
    <w:qFormat/>
    <w:uiPriority w:val="0"/>
    <w:rPr>
      <w:rFonts w:ascii="仿宋_GB2312" w:hAnsi="仿宋" w:eastAsia="仿宋_GB2312" w:cs="仿宋_GB2312"/>
      <w:b/>
      <w:bCs/>
      <w:sz w:val="32"/>
      <w:szCs w:val="30"/>
      <w:lang w:val="zh-CN"/>
    </w:rPr>
  </w:style>
  <w:style w:type="character" w:customStyle="1" w:styleId="180">
    <w:name w:val="表格名称[858D7CFB-ED40-4347-BF05-701D383B685F]"/>
    <w:link w:val="181"/>
    <w:autoRedefine/>
    <w:qFormat/>
    <w:uiPriority w:val="0"/>
    <w:rPr>
      <w:sz w:val="32"/>
    </w:rPr>
  </w:style>
  <w:style w:type="paragraph" w:customStyle="1" w:styleId="181">
    <w:name w:val="表格名称"/>
    <w:basedOn w:val="3"/>
    <w:link w:val="18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82">
    <w:name w:val="Char Char4"/>
    <w:autoRedefine/>
    <w:qFormat/>
    <w:uiPriority w:val="0"/>
    <w:rPr>
      <w:rFonts w:eastAsia="宋体"/>
      <w:b/>
      <w:sz w:val="24"/>
      <w:lang w:val="en-GB" w:eastAsia="zh-CN" w:bidi="ar-SA"/>
    </w:rPr>
  </w:style>
  <w:style w:type="character" w:customStyle="1" w:styleId="183">
    <w:name w:val="c7 style3"/>
    <w:autoRedefine/>
    <w:qFormat/>
    <w:uiPriority w:val="0"/>
  </w:style>
  <w:style w:type="character" w:customStyle="1" w:styleId="184">
    <w:name w:val="正文文本 3 Char1"/>
    <w:autoRedefine/>
    <w:semiHidden/>
    <w:qFormat/>
    <w:uiPriority w:val="99"/>
    <w:rPr>
      <w:rFonts w:ascii="Times New Roman" w:hAnsi="Times New Roman" w:eastAsia="宋体" w:cs="Times New Roman"/>
      <w:sz w:val="16"/>
      <w:szCs w:val="16"/>
    </w:rPr>
  </w:style>
  <w:style w:type="character" w:customStyle="1" w:styleId="185">
    <w:name w:val="tw4winInternal"/>
    <w:autoRedefine/>
    <w:qFormat/>
    <w:uiPriority w:val="0"/>
    <w:rPr>
      <w:rFonts w:ascii="Courier New" w:hAnsi="Courier New" w:cs="Courier New"/>
      <w:color w:val="FF0000"/>
      <w:lang w:val="en-US" w:eastAsia="zh-CN"/>
    </w:rPr>
  </w:style>
  <w:style w:type="character" w:customStyle="1" w:styleId="186">
    <w:name w:val="Char Char10"/>
    <w:autoRedefine/>
    <w:semiHidden/>
    <w:qFormat/>
    <w:uiPriority w:val="0"/>
    <w:rPr>
      <w:rFonts w:ascii="宋体" w:hAnsi="宋体"/>
      <w:kern w:val="2"/>
      <w:sz w:val="21"/>
      <w:szCs w:val="24"/>
      <w:lang w:val="en-US" w:eastAsia="zh-CN"/>
    </w:rPr>
  </w:style>
  <w:style w:type="character" w:customStyle="1" w:styleId="187">
    <w:name w:val="shadow11"/>
    <w:autoRedefine/>
    <w:qFormat/>
    <w:uiPriority w:val="0"/>
    <w:rPr>
      <w:color w:val="000000"/>
      <w:sz w:val="21"/>
    </w:rPr>
  </w:style>
  <w:style w:type="character" w:customStyle="1" w:styleId="188">
    <w:name w:val="正文非缩进 Char3"/>
    <w:autoRedefine/>
    <w:qFormat/>
    <w:uiPriority w:val="0"/>
    <w:rPr>
      <w:rFonts w:ascii="宋体" w:eastAsia="宋体"/>
      <w:snapToGrid w:val="0"/>
      <w:color w:val="000000"/>
      <w:kern w:val="28"/>
      <w:sz w:val="28"/>
      <w:lang w:val="en-US" w:eastAsia="zh-CN" w:bidi="ar-SA"/>
    </w:rPr>
  </w:style>
  <w:style w:type="character" w:customStyle="1" w:styleId="189">
    <w:name w:val="Char Char"/>
    <w:autoRedefine/>
    <w:qFormat/>
    <w:uiPriority w:val="0"/>
    <w:rPr>
      <w:rFonts w:ascii="宋体" w:hAnsi="Courier New" w:eastAsia="宋体"/>
      <w:kern w:val="2"/>
      <w:sz w:val="21"/>
      <w:lang w:val="en-US" w:eastAsia="zh-CN" w:bidi="ar-SA"/>
    </w:rPr>
  </w:style>
  <w:style w:type="character" w:customStyle="1" w:styleId="190">
    <w:name w:val="签名 Char1"/>
    <w:autoRedefine/>
    <w:qFormat/>
    <w:uiPriority w:val="0"/>
    <w:rPr>
      <w:rFonts w:ascii="Times New Roman" w:hAnsi="Times New Roman" w:eastAsia="宋体" w:cs="Times New Roman"/>
      <w:szCs w:val="24"/>
    </w:rPr>
  </w:style>
  <w:style w:type="character" w:customStyle="1" w:styleId="191">
    <w:name w:val="日期 Char"/>
    <w:link w:val="37"/>
    <w:autoRedefine/>
    <w:qFormat/>
    <w:uiPriority w:val="0"/>
    <w:rPr>
      <w:rFonts w:ascii="宋体"/>
      <w:kern w:val="2"/>
      <w:sz w:val="24"/>
      <w:szCs w:val="21"/>
      <w:lang w:val="zh-CN"/>
    </w:rPr>
  </w:style>
  <w:style w:type="character" w:customStyle="1" w:styleId="192">
    <w:name w:val="标题 9 Char"/>
    <w:link w:val="10"/>
    <w:autoRedefine/>
    <w:qFormat/>
    <w:uiPriority w:val="0"/>
    <w:rPr>
      <w:rFonts w:ascii="Arial" w:hAnsi="Arial" w:eastAsia="黑体"/>
      <w:kern w:val="2"/>
      <w:sz w:val="21"/>
      <w:szCs w:val="21"/>
    </w:rPr>
  </w:style>
  <w:style w:type="character" w:customStyle="1" w:styleId="193">
    <w:name w:val="Char Char18"/>
    <w:autoRedefine/>
    <w:qFormat/>
    <w:uiPriority w:val="6"/>
    <w:rPr>
      <w:rFonts w:ascii="宋体" w:hAnsi="宋体"/>
      <w:sz w:val="28"/>
    </w:rPr>
  </w:style>
  <w:style w:type="character" w:customStyle="1" w:styleId="194">
    <w:name w:val="批注文字 Char"/>
    <w:autoRedefine/>
    <w:qFormat/>
    <w:uiPriority w:val="99"/>
    <w:rPr>
      <w:kern w:val="2"/>
      <w:sz w:val="21"/>
      <w:szCs w:val="24"/>
    </w:rPr>
  </w:style>
  <w:style w:type="character" w:customStyle="1" w:styleId="195">
    <w:name w:val="Char Char22"/>
    <w:autoRedefine/>
    <w:qFormat/>
    <w:uiPriority w:val="6"/>
    <w:rPr>
      <w:rFonts w:ascii="宋体" w:hAnsi="宋体"/>
      <w:kern w:val="1"/>
      <w:sz w:val="24"/>
      <w:szCs w:val="24"/>
    </w:rPr>
  </w:style>
  <w:style w:type="character" w:customStyle="1" w:styleId="196">
    <w:name w:val="pt141"/>
    <w:autoRedefine/>
    <w:qFormat/>
    <w:uiPriority w:val="0"/>
    <w:rPr>
      <w:color w:val="330066"/>
      <w:sz w:val="22"/>
      <w:szCs w:val="22"/>
    </w:rPr>
  </w:style>
  <w:style w:type="character" w:customStyle="1" w:styleId="197">
    <w:name w:val="正文文本缩进 2 Char1"/>
    <w:autoRedefine/>
    <w:semiHidden/>
    <w:qFormat/>
    <w:uiPriority w:val="99"/>
    <w:rPr>
      <w:rFonts w:ascii="Times New Roman" w:hAnsi="Times New Roman" w:eastAsia="宋体" w:cs="Times New Roman"/>
      <w:szCs w:val="24"/>
    </w:rPr>
  </w:style>
  <w:style w:type="character" w:customStyle="1" w:styleId="198">
    <w:name w:val="批注框文本 Char"/>
    <w:link w:val="40"/>
    <w:autoRedefine/>
    <w:qFormat/>
    <w:uiPriority w:val="0"/>
    <w:rPr>
      <w:kern w:val="2"/>
      <w:sz w:val="18"/>
      <w:szCs w:val="18"/>
    </w:rPr>
  </w:style>
  <w:style w:type="character" w:customStyle="1" w:styleId="199">
    <w:name w:val="Char Char611"/>
    <w:autoRedefine/>
    <w:qFormat/>
    <w:uiPriority w:val="0"/>
    <w:rPr>
      <w:rFonts w:eastAsia="宋体"/>
      <w:kern w:val="2"/>
      <w:sz w:val="21"/>
      <w:szCs w:val="24"/>
      <w:lang w:val="en-US" w:eastAsia="zh-CN" w:bidi="ar-SA"/>
    </w:rPr>
  </w:style>
  <w:style w:type="character" w:customStyle="1" w:styleId="200">
    <w:name w:val="highlight1"/>
    <w:autoRedefine/>
    <w:qFormat/>
    <w:uiPriority w:val="0"/>
    <w:rPr>
      <w:rFonts w:ascii="仿宋_GB2312" w:eastAsia="微软雅黑"/>
      <w:b/>
      <w:kern w:val="2"/>
      <w:sz w:val="23"/>
      <w:szCs w:val="23"/>
      <w:lang w:val="en-US" w:eastAsia="zh-CN" w:bidi="ar-SA"/>
    </w:rPr>
  </w:style>
  <w:style w:type="character" w:customStyle="1" w:styleId="201">
    <w:name w:val="my正文 Char"/>
    <w:link w:val="202"/>
    <w:autoRedefine/>
    <w:qFormat/>
    <w:locked/>
    <w:uiPriority w:val="0"/>
    <w:rPr>
      <w:rFonts w:ascii="Tahoma" w:hAnsi="Tahoma"/>
      <w:sz w:val="24"/>
      <w:szCs w:val="24"/>
    </w:rPr>
  </w:style>
  <w:style w:type="paragraph" w:customStyle="1" w:styleId="202">
    <w:name w:val="my正文"/>
    <w:basedOn w:val="1"/>
    <w:link w:val="201"/>
    <w:autoRedefine/>
    <w:qFormat/>
    <w:uiPriority w:val="0"/>
    <w:pPr>
      <w:adjustRightInd/>
      <w:spacing w:line="360" w:lineRule="auto"/>
      <w:ind w:firstLine="480" w:firstLineChars="200"/>
    </w:pPr>
    <w:rPr>
      <w:rFonts w:ascii="Tahoma" w:hAnsi="Tahoma"/>
      <w:kern w:val="0"/>
      <w:sz w:val="24"/>
    </w:rPr>
  </w:style>
  <w:style w:type="character" w:customStyle="1" w:styleId="203">
    <w:name w:val="正文缩进 Char2"/>
    <w:link w:val="16"/>
    <w:autoRedefine/>
    <w:qFormat/>
    <w:uiPriority w:val="0"/>
    <w:rPr>
      <w:rFonts w:ascii="宋体" w:eastAsia="宋体"/>
      <w:snapToGrid w:val="0"/>
      <w:color w:val="000000"/>
      <w:kern w:val="28"/>
      <w:sz w:val="28"/>
      <w:lang w:val="en-US" w:eastAsia="zh-CN" w:bidi="ar-SA"/>
    </w:rPr>
  </w:style>
  <w:style w:type="character" w:customStyle="1" w:styleId="204">
    <w:name w:val="Used by Word for text of Help footnotes Char Char1"/>
    <w:autoRedefine/>
    <w:qFormat/>
    <w:uiPriority w:val="0"/>
    <w:rPr>
      <w:color w:val="0000FF"/>
      <w:sz w:val="21"/>
    </w:rPr>
  </w:style>
  <w:style w:type="character" w:customStyle="1" w:styleId="205">
    <w:name w:val="页眉 Char"/>
    <w:autoRedefine/>
    <w:qFormat/>
    <w:uiPriority w:val="0"/>
    <w:rPr>
      <w:rFonts w:eastAsia="仿宋_GB2312"/>
      <w:kern w:val="2"/>
      <w:sz w:val="18"/>
      <w:lang w:val="en-US" w:eastAsia="zh-CN"/>
    </w:rPr>
  </w:style>
  <w:style w:type="character" w:customStyle="1" w:styleId="206">
    <w:name w:val="FA正文 Char Char"/>
    <w:autoRedefine/>
    <w:qFormat/>
    <w:uiPriority w:val="0"/>
    <w:rPr>
      <w:rFonts w:hAnsi="宋体"/>
      <w:kern w:val="2"/>
      <w:sz w:val="24"/>
      <w:lang w:bidi="ar-SA"/>
    </w:rPr>
  </w:style>
  <w:style w:type="character" w:customStyle="1" w:styleId="20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8">
    <w:name w:val="3级 Char"/>
    <w:link w:val="209"/>
    <w:autoRedefine/>
    <w:qFormat/>
    <w:uiPriority w:val="0"/>
    <w:rPr>
      <w:rFonts w:ascii="宋体" w:hAnsi="宋体"/>
      <w:b/>
      <w:bCs/>
      <w:snapToGrid/>
      <w:sz w:val="28"/>
    </w:rPr>
  </w:style>
  <w:style w:type="paragraph" w:customStyle="1" w:styleId="209">
    <w:name w:val="3级"/>
    <w:basedOn w:val="210"/>
    <w:link w:val="208"/>
    <w:autoRedefine/>
    <w:qFormat/>
    <w:uiPriority w:val="0"/>
    <w:pPr>
      <w:ind w:left="0" w:right="466" w:firstLine="288"/>
    </w:pPr>
    <w:rPr>
      <w:rFonts w:hAnsi="宋体"/>
      <w:snapToGrid/>
    </w:rPr>
  </w:style>
  <w:style w:type="paragraph" w:customStyle="1" w:styleId="210">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11">
    <w:name w:val="myp11"/>
    <w:autoRedefine/>
    <w:qFormat/>
    <w:uiPriority w:val="0"/>
    <w:rPr>
      <w:rFonts w:ascii="仿宋_GB2312" w:eastAsia="微软雅黑"/>
      <w:b/>
      <w:kern w:val="2"/>
      <w:sz w:val="32"/>
      <w:szCs w:val="32"/>
      <w:lang w:val="en-US" w:eastAsia="zh-CN" w:bidi="ar-SA"/>
    </w:rPr>
  </w:style>
  <w:style w:type="character" w:customStyle="1" w:styleId="212">
    <w:name w:val="文档结构图 Char1"/>
    <w:link w:val="20"/>
    <w:autoRedefine/>
    <w:qFormat/>
    <w:uiPriority w:val="0"/>
    <w:rPr>
      <w:kern w:val="2"/>
      <w:sz w:val="21"/>
      <w:szCs w:val="24"/>
      <w:shd w:val="clear" w:color="auto" w:fill="000080"/>
    </w:rPr>
  </w:style>
  <w:style w:type="character" w:customStyle="1" w:styleId="213">
    <w:name w:val="H6 Char"/>
    <w:autoRedefine/>
    <w:qFormat/>
    <w:uiPriority w:val="0"/>
    <w:rPr>
      <w:rFonts w:ascii="Arial" w:hAnsi="Arial" w:eastAsia="黑体"/>
      <w:b/>
      <w:bCs/>
      <w:kern w:val="2"/>
      <w:sz w:val="24"/>
      <w:szCs w:val="24"/>
    </w:rPr>
  </w:style>
  <w:style w:type="character" w:customStyle="1" w:styleId="214">
    <w:name w:val="Char Char91"/>
    <w:autoRedefine/>
    <w:qFormat/>
    <w:uiPriority w:val="0"/>
    <w:rPr>
      <w:rFonts w:eastAsia="宋体"/>
      <w:kern w:val="2"/>
      <w:sz w:val="18"/>
      <w:szCs w:val="18"/>
      <w:lang w:val="en-US" w:eastAsia="zh-CN" w:bidi="ar-SA"/>
    </w:rPr>
  </w:style>
  <w:style w:type="character" w:customStyle="1" w:styleId="215">
    <w:name w:val="副标题 Char1"/>
    <w:autoRedefine/>
    <w:qFormat/>
    <w:uiPriority w:val="0"/>
    <w:rPr>
      <w:rFonts w:ascii="Cambria" w:hAnsi="Cambria" w:eastAsia="宋体" w:cs="Times New Roman"/>
      <w:b/>
      <w:bCs/>
      <w:snapToGrid w:val="0"/>
      <w:kern w:val="28"/>
      <w:sz w:val="32"/>
      <w:szCs w:val="32"/>
    </w:rPr>
  </w:style>
  <w:style w:type="character" w:customStyle="1" w:styleId="216">
    <w:name w:val="font61"/>
    <w:autoRedefine/>
    <w:qFormat/>
    <w:uiPriority w:val="0"/>
    <w:rPr>
      <w:rFonts w:hint="eastAsia" w:ascii="仿宋" w:hAnsi="仿宋" w:eastAsia="仿宋" w:cs="仿宋"/>
      <w:color w:val="000000"/>
      <w:sz w:val="20"/>
      <w:szCs w:val="20"/>
      <w:u w:val="none"/>
    </w:rPr>
  </w:style>
  <w:style w:type="character" w:customStyle="1" w:styleId="21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8">
    <w:name w:val="Char Char211"/>
    <w:autoRedefine/>
    <w:qFormat/>
    <w:uiPriority w:val="0"/>
    <w:rPr>
      <w:rFonts w:eastAsia="宋体"/>
      <w:b/>
      <w:bCs/>
      <w:kern w:val="2"/>
      <w:sz w:val="21"/>
      <w:szCs w:val="24"/>
      <w:lang w:val="en-US" w:eastAsia="zh-CN" w:bidi="ar-SA"/>
    </w:rPr>
  </w:style>
  <w:style w:type="character" w:customStyle="1" w:styleId="219">
    <w:name w:val="标题 2 Char"/>
    <w:autoRedefine/>
    <w:qFormat/>
    <w:uiPriority w:val="0"/>
    <w:rPr>
      <w:rFonts w:ascii="Arial" w:hAnsi="Arial" w:eastAsia="黑体"/>
      <w:b/>
      <w:kern w:val="2"/>
      <w:sz w:val="32"/>
      <w:lang w:val="en-US" w:eastAsia="zh-CN"/>
    </w:rPr>
  </w:style>
  <w:style w:type="character" w:customStyle="1" w:styleId="220">
    <w:name w:val="maywed421"/>
    <w:autoRedefine/>
    <w:qFormat/>
    <w:uiPriority w:val="0"/>
    <w:rPr>
      <w:color w:val="366FB6"/>
      <w:u w:val="none"/>
    </w:rPr>
  </w:style>
  <w:style w:type="character" w:customStyle="1" w:styleId="221">
    <w:name w:val="正文文本缩进 Char"/>
    <w:autoRedefine/>
    <w:qFormat/>
    <w:uiPriority w:val="0"/>
    <w:rPr>
      <w:rFonts w:ascii="宋体" w:hAnsi="宋体"/>
      <w:kern w:val="2"/>
      <w:sz w:val="24"/>
      <w:szCs w:val="24"/>
    </w:rPr>
  </w:style>
  <w:style w:type="character" w:customStyle="1" w:styleId="222">
    <w:name w:val="Char Char102"/>
    <w:autoRedefine/>
    <w:semiHidden/>
    <w:qFormat/>
    <w:uiPriority w:val="0"/>
    <w:rPr>
      <w:rFonts w:ascii="宋体" w:hAnsi="宋体"/>
      <w:kern w:val="2"/>
      <w:sz w:val="21"/>
      <w:szCs w:val="24"/>
      <w:lang w:val="en-US" w:eastAsia="zh-CN"/>
    </w:rPr>
  </w:style>
  <w:style w:type="character" w:customStyle="1" w:styleId="223">
    <w:name w:val="页眉 Char1"/>
    <w:autoRedefine/>
    <w:qFormat/>
    <w:uiPriority w:val="0"/>
    <w:rPr>
      <w:rFonts w:eastAsia="宋体"/>
      <w:kern w:val="2"/>
      <w:sz w:val="18"/>
      <w:szCs w:val="18"/>
      <w:lang w:val="en-US" w:eastAsia="zh-CN" w:bidi="ar-SA"/>
    </w:rPr>
  </w:style>
  <w:style w:type="character" w:customStyle="1" w:styleId="224">
    <w:name w:val="md"/>
    <w:basedOn w:val="72"/>
    <w:autoRedefine/>
    <w:qFormat/>
    <w:uiPriority w:val="0"/>
    <w:rPr>
      <w:rFonts w:ascii="Arial" w:hAnsi="Arial" w:eastAsia="黑体" w:cs="Arial"/>
      <w:snapToGrid w:val="0"/>
      <w:kern w:val="0"/>
      <w:szCs w:val="21"/>
    </w:rPr>
  </w:style>
  <w:style w:type="character" w:customStyle="1" w:styleId="225">
    <w:name w:val="big1"/>
    <w:autoRedefine/>
    <w:qFormat/>
    <w:uiPriority w:val="0"/>
    <w:rPr>
      <w:rFonts w:hint="eastAsia" w:ascii="宋体" w:hAnsi="宋体" w:eastAsia="宋体"/>
      <w:color w:val="333333"/>
      <w:sz w:val="22"/>
      <w:szCs w:val="22"/>
    </w:rPr>
  </w:style>
  <w:style w:type="character" w:customStyle="1" w:styleId="226">
    <w:name w:val="Char Char311"/>
    <w:autoRedefine/>
    <w:qFormat/>
    <w:uiPriority w:val="0"/>
    <w:rPr>
      <w:rFonts w:eastAsia="宋体"/>
      <w:kern w:val="2"/>
      <w:sz w:val="21"/>
      <w:szCs w:val="24"/>
      <w:lang w:val="en-US" w:eastAsia="zh-CN" w:bidi="ar-SA"/>
    </w:rPr>
  </w:style>
  <w:style w:type="character" w:customStyle="1" w:styleId="227">
    <w:name w:val="Char Char81"/>
    <w:autoRedefine/>
    <w:qFormat/>
    <w:uiPriority w:val="6"/>
    <w:rPr>
      <w:rFonts w:eastAsia="宋体"/>
      <w:b/>
      <w:sz w:val="24"/>
      <w:lang w:val="en-GB" w:eastAsia="zh-CN"/>
    </w:rPr>
  </w:style>
  <w:style w:type="character" w:customStyle="1" w:styleId="228">
    <w:name w:val="样式3 Char"/>
    <w:basedOn w:val="179"/>
    <w:autoRedefine/>
    <w:qFormat/>
    <w:uiPriority w:val="0"/>
    <w:rPr>
      <w:rFonts w:ascii="仿宋_GB2312" w:hAnsi="仿宋" w:eastAsia="仿宋_GB2312" w:cs="仿宋_GB2312"/>
      <w:sz w:val="32"/>
      <w:szCs w:val="30"/>
      <w:lang w:val="zh-CN"/>
    </w:rPr>
  </w:style>
  <w:style w:type="character" w:customStyle="1" w:styleId="229">
    <w:name w:val="HTML 地址 Char"/>
    <w:link w:val="31"/>
    <w:autoRedefine/>
    <w:qFormat/>
    <w:uiPriority w:val="0"/>
    <w:rPr>
      <w:rFonts w:ascii="宋体" w:hAnsi="宋体"/>
      <w:i/>
      <w:iCs/>
      <w:sz w:val="24"/>
      <w:szCs w:val="24"/>
    </w:rPr>
  </w:style>
  <w:style w:type="character" w:customStyle="1" w:styleId="230">
    <w:name w:val="正文首行缩进 2 Char1"/>
    <w:autoRedefine/>
    <w:qFormat/>
    <w:uiPriority w:val="0"/>
    <w:rPr>
      <w:rFonts w:ascii="Times New Roman" w:hAnsi="Times New Roman" w:eastAsia="宋体" w:cs="Times New Roman"/>
      <w:kern w:val="2"/>
      <w:sz w:val="24"/>
      <w:szCs w:val="24"/>
    </w:rPr>
  </w:style>
  <w:style w:type="character" w:customStyle="1" w:styleId="231">
    <w:name w:val="副标题 Char2"/>
    <w:autoRedefine/>
    <w:qFormat/>
    <w:uiPriority w:val="0"/>
    <w:rPr>
      <w:rFonts w:ascii="Cambria" w:hAnsi="Cambria" w:eastAsia="宋体" w:cs="Times New Roman"/>
      <w:b/>
      <w:bCs/>
      <w:snapToGrid w:val="0"/>
      <w:kern w:val="28"/>
      <w:sz w:val="32"/>
      <w:szCs w:val="32"/>
    </w:rPr>
  </w:style>
  <w:style w:type="character" w:customStyle="1" w:styleId="232">
    <w:name w:val="标题4-dyf Char"/>
    <w:link w:val="233"/>
    <w:autoRedefine/>
    <w:qFormat/>
    <w:uiPriority w:val="0"/>
    <w:rPr>
      <w:rFonts w:ascii="Cambria" w:hAnsi="Cambria"/>
      <w:b/>
      <w:bCs/>
      <w:color w:val="000000"/>
      <w:kern w:val="2"/>
      <w:sz w:val="21"/>
      <w:szCs w:val="21"/>
    </w:rPr>
  </w:style>
  <w:style w:type="paragraph" w:customStyle="1" w:styleId="233">
    <w:name w:val="标题4-dyf"/>
    <w:basedOn w:val="5"/>
    <w:link w:val="23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4">
    <w:name w:val="dectext1"/>
    <w:autoRedefine/>
    <w:qFormat/>
    <w:uiPriority w:val="0"/>
    <w:rPr>
      <w:rFonts w:ascii="宋体" w:hAnsi="宋体" w:eastAsia="宋体"/>
      <w:color w:val="333333"/>
      <w:sz w:val="21"/>
      <w:szCs w:val="21"/>
      <w:u w:val="none"/>
    </w:rPr>
  </w:style>
  <w:style w:type="character" w:customStyle="1" w:styleId="235">
    <w:name w:val="冯 Char"/>
    <w:link w:val="236"/>
    <w:autoRedefine/>
    <w:qFormat/>
    <w:uiPriority w:val="0"/>
    <w:rPr>
      <w:rFonts w:ascii="宋体" w:hAnsi="宋体"/>
      <w:color w:val="000000"/>
      <w:sz w:val="24"/>
      <w:szCs w:val="24"/>
    </w:rPr>
  </w:style>
  <w:style w:type="paragraph" w:customStyle="1" w:styleId="236">
    <w:name w:val="冯"/>
    <w:basedOn w:val="1"/>
    <w:link w:val="23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7">
    <w:name w:val="Header Char"/>
    <w:autoRedefine/>
    <w:qFormat/>
    <w:locked/>
    <w:uiPriority w:val="0"/>
    <w:rPr>
      <w:rFonts w:eastAsia="宋体"/>
      <w:kern w:val="2"/>
      <w:sz w:val="18"/>
      <w:szCs w:val="18"/>
      <w:lang w:val="en-US" w:eastAsia="zh-CN" w:bidi="ar-SA"/>
    </w:rPr>
  </w:style>
  <w:style w:type="character" w:customStyle="1" w:styleId="238">
    <w:name w:val="Char Char12"/>
    <w:autoRedefine/>
    <w:qFormat/>
    <w:uiPriority w:val="0"/>
    <w:rPr>
      <w:rFonts w:ascii="仿宋_GB2312" w:eastAsia="仿宋_GB2312"/>
      <w:b/>
      <w:bCs/>
      <w:kern w:val="2"/>
      <w:sz w:val="24"/>
      <w:szCs w:val="24"/>
      <w:lang w:val="zh-CN" w:eastAsia="zh-CN" w:bidi="ar-SA"/>
    </w:rPr>
  </w:style>
  <w:style w:type="character" w:customStyle="1" w:styleId="239">
    <w:name w:val="题注 Char"/>
    <w:link w:val="18"/>
    <w:autoRedefine/>
    <w:qFormat/>
    <w:uiPriority w:val="0"/>
    <w:rPr>
      <w:b/>
      <w:kern w:val="2"/>
      <w:sz w:val="28"/>
    </w:rPr>
  </w:style>
  <w:style w:type="character" w:customStyle="1" w:styleId="240">
    <w:name w:val="普通文字 Char3"/>
    <w:autoRedefine/>
    <w:qFormat/>
    <w:uiPriority w:val="0"/>
    <w:rPr>
      <w:rFonts w:ascii="宋体" w:hAnsi="Courier New" w:eastAsia="宋体"/>
      <w:kern w:val="2"/>
      <w:sz w:val="21"/>
      <w:lang w:val="en-US" w:eastAsia="zh-CN" w:bidi="ar-SA"/>
    </w:rPr>
  </w:style>
  <w:style w:type="character" w:customStyle="1" w:styleId="241">
    <w:name w:val="公文正文 Char"/>
    <w:autoRedefine/>
    <w:qFormat/>
    <w:uiPriority w:val="0"/>
    <w:rPr>
      <w:rFonts w:ascii="仿宋_GB2312" w:eastAsia="仿宋_GB2312"/>
      <w:kern w:val="2"/>
      <w:sz w:val="24"/>
      <w:szCs w:val="24"/>
      <w:lang w:val="en-US" w:eastAsia="zh-CN" w:bidi="ar-SA"/>
    </w:rPr>
  </w:style>
  <w:style w:type="character" w:customStyle="1" w:styleId="242">
    <w:name w:val="正文首行缩进 Char Char Char Char Char"/>
    <w:autoRedefine/>
    <w:qFormat/>
    <w:uiPriority w:val="0"/>
    <w:rPr>
      <w:rFonts w:ascii="宋体"/>
      <w:kern w:val="2"/>
      <w:sz w:val="24"/>
      <w:lang w:val="zh-CN"/>
    </w:rPr>
  </w:style>
  <w:style w:type="character" w:customStyle="1" w:styleId="243">
    <w:name w:val="PI Char"/>
    <w:autoRedefine/>
    <w:qFormat/>
    <w:uiPriority w:val="0"/>
    <w:rPr>
      <w:rFonts w:ascii="宋体" w:hAnsi="宋体" w:eastAsia="宋体"/>
      <w:kern w:val="2"/>
      <w:sz w:val="24"/>
      <w:szCs w:val="24"/>
      <w:lang w:val="en-US" w:eastAsia="zh-CN" w:bidi="ar-SA"/>
    </w:rPr>
  </w:style>
  <w:style w:type="character" w:customStyle="1" w:styleId="244">
    <w:name w:val="Default Char"/>
    <w:link w:val="88"/>
    <w:autoRedefine/>
    <w:qFormat/>
    <w:uiPriority w:val="0"/>
    <w:rPr>
      <w:rFonts w:ascii="仿宋_GB2312" w:eastAsia="仿宋_GB2312" w:cs="仿宋_GB2312"/>
      <w:color w:val="000000"/>
      <w:sz w:val="24"/>
      <w:szCs w:val="24"/>
      <w:lang w:val="en-US" w:eastAsia="zh-CN" w:bidi="ar-SA"/>
    </w:rPr>
  </w:style>
  <w:style w:type="character" w:customStyle="1" w:styleId="245">
    <w:name w:val="style91"/>
    <w:autoRedefine/>
    <w:qFormat/>
    <w:uiPriority w:val="0"/>
    <w:rPr>
      <w:color w:val="333333"/>
    </w:rPr>
  </w:style>
  <w:style w:type="character" w:customStyle="1" w:styleId="246">
    <w:name w:val="列出段落 Char2"/>
    <w:autoRedefine/>
    <w:qFormat/>
    <w:uiPriority w:val="34"/>
    <w:rPr>
      <w:rFonts w:ascii="Calibri" w:hAnsi="Calibri"/>
      <w:kern w:val="2"/>
      <w:sz w:val="28"/>
    </w:rPr>
  </w:style>
  <w:style w:type="character" w:customStyle="1" w:styleId="247">
    <w:name w:val="mdeck"/>
    <w:autoRedefine/>
    <w:qFormat/>
    <w:uiPriority w:val="0"/>
    <w:rPr>
      <w:rFonts w:ascii="仿宋_GB2312" w:eastAsia="微软雅黑"/>
      <w:b/>
      <w:kern w:val="2"/>
      <w:sz w:val="32"/>
      <w:szCs w:val="32"/>
      <w:lang w:val="en-US" w:eastAsia="zh-CN" w:bidi="ar-SA"/>
    </w:rPr>
  </w:style>
  <w:style w:type="character" w:customStyle="1" w:styleId="248">
    <w:name w:val="unnamed11"/>
    <w:autoRedefine/>
    <w:qFormat/>
    <w:uiPriority w:val="0"/>
    <w:rPr>
      <w:sz w:val="20"/>
      <w:szCs w:val="20"/>
    </w:rPr>
  </w:style>
  <w:style w:type="character" w:customStyle="1" w:styleId="249">
    <w:name w:val="正文文本 Char2"/>
    <w:autoRedefine/>
    <w:semiHidden/>
    <w:qFormat/>
    <w:uiPriority w:val="99"/>
    <w:rPr>
      <w:rFonts w:ascii="Times New Roman" w:hAnsi="Times New Roman" w:eastAsia="宋体" w:cs="Times New Roman"/>
      <w:snapToGrid w:val="0"/>
      <w:kern w:val="0"/>
      <w:szCs w:val="24"/>
    </w:rPr>
  </w:style>
  <w:style w:type="character" w:customStyle="1" w:styleId="250">
    <w:name w:val="标书正文格式 Char"/>
    <w:autoRedefine/>
    <w:qFormat/>
    <w:uiPriority w:val="0"/>
    <w:rPr>
      <w:rFonts w:eastAsia="楷体_GB2312"/>
      <w:kern w:val="2"/>
      <w:sz w:val="24"/>
      <w:szCs w:val="24"/>
      <w:lang w:bidi="ar-SA"/>
    </w:rPr>
  </w:style>
  <w:style w:type="character" w:customStyle="1" w:styleId="251">
    <w:name w:val="Char Char11"/>
    <w:autoRedefine/>
    <w:qFormat/>
    <w:locked/>
    <w:uiPriority w:val="0"/>
    <w:rPr>
      <w:rFonts w:ascii="宋体" w:hAnsi="宋体" w:eastAsia="宋体"/>
      <w:b/>
      <w:kern w:val="2"/>
      <w:sz w:val="24"/>
      <w:szCs w:val="24"/>
      <w:lang w:val="en-US" w:eastAsia="zh-CN" w:bidi="ar-SA"/>
    </w:rPr>
  </w:style>
  <w:style w:type="character" w:customStyle="1" w:styleId="252">
    <w:name w:val="ca-131"/>
    <w:autoRedefine/>
    <w:qFormat/>
    <w:uiPriority w:val="0"/>
    <w:rPr>
      <w:rFonts w:hint="eastAsia" w:ascii="仿宋_GB2312" w:eastAsia="仿宋_GB2312"/>
      <w:b/>
      <w:bCs/>
      <w:color w:val="000000"/>
      <w:spacing w:val="-20"/>
      <w:sz w:val="24"/>
      <w:szCs w:val="24"/>
    </w:rPr>
  </w:style>
  <w:style w:type="character" w:customStyle="1" w:styleId="253">
    <w:name w:val="tw4winMark"/>
    <w:autoRedefine/>
    <w:qFormat/>
    <w:uiPriority w:val="0"/>
    <w:rPr>
      <w:rFonts w:ascii="Courier New" w:hAnsi="Courier New" w:cs="Courier New"/>
      <w:vanish/>
      <w:color w:val="800080"/>
      <w:sz w:val="24"/>
      <w:szCs w:val="24"/>
      <w:vertAlign w:val="subscript"/>
    </w:rPr>
  </w:style>
  <w:style w:type="character" w:customStyle="1" w:styleId="254">
    <w:name w:val="正文样式 Char"/>
    <w:link w:val="255"/>
    <w:autoRedefine/>
    <w:qFormat/>
    <w:uiPriority w:val="0"/>
    <w:rPr>
      <w:rFonts w:ascii="Calibri" w:hAnsi="Calibri"/>
      <w:sz w:val="24"/>
      <w:szCs w:val="24"/>
    </w:rPr>
  </w:style>
  <w:style w:type="paragraph" w:customStyle="1" w:styleId="255">
    <w:name w:val="正文样式"/>
    <w:basedOn w:val="1"/>
    <w:link w:val="254"/>
    <w:autoRedefine/>
    <w:qFormat/>
    <w:uiPriority w:val="0"/>
    <w:pPr>
      <w:adjustRightInd/>
      <w:spacing w:line="360" w:lineRule="auto"/>
      <w:ind w:firstLine="480" w:firstLineChars="200"/>
    </w:pPr>
    <w:rPr>
      <w:kern w:val="0"/>
      <w:sz w:val="24"/>
    </w:rPr>
  </w:style>
  <w:style w:type="character" w:customStyle="1" w:styleId="256">
    <w:name w:val="表正文 Char3"/>
    <w:autoRedefine/>
    <w:qFormat/>
    <w:uiPriority w:val="0"/>
    <w:rPr>
      <w:rFonts w:eastAsia="宋体"/>
    </w:rPr>
  </w:style>
  <w:style w:type="character" w:customStyle="1" w:styleId="257">
    <w:name w:val="H5 Char"/>
    <w:autoRedefine/>
    <w:qFormat/>
    <w:uiPriority w:val="0"/>
    <w:rPr>
      <w:b/>
      <w:bCs/>
      <w:kern w:val="2"/>
      <w:sz w:val="28"/>
      <w:szCs w:val="28"/>
    </w:rPr>
  </w:style>
  <w:style w:type="character" w:customStyle="1" w:styleId="258">
    <w:name w:val="Char Char3"/>
    <w:autoRedefine/>
    <w:qFormat/>
    <w:uiPriority w:val="0"/>
    <w:rPr>
      <w:rFonts w:eastAsia="宋体"/>
      <w:kern w:val="2"/>
      <w:sz w:val="21"/>
      <w:szCs w:val="24"/>
      <w:lang w:val="en-US" w:eastAsia="zh-CN" w:bidi="ar-SA"/>
    </w:rPr>
  </w:style>
  <w:style w:type="character" w:customStyle="1" w:styleId="259">
    <w:name w:val="正文 编号 Char"/>
    <w:autoRedefine/>
    <w:qFormat/>
    <w:uiPriority w:val="0"/>
    <w:rPr>
      <w:rFonts w:ascii="仿宋_GB2312" w:hAnsi="仿宋_GB2312" w:eastAsia="仿宋_GB2312"/>
      <w:kern w:val="2"/>
      <w:sz w:val="24"/>
      <w:lang w:bidi="ar-SA"/>
    </w:rPr>
  </w:style>
  <w:style w:type="character" w:customStyle="1" w:styleId="260">
    <w:name w:val="question-title2"/>
    <w:autoRedefine/>
    <w:qFormat/>
    <w:uiPriority w:val="6"/>
    <w:rPr>
      <w:rFonts w:ascii="Arial" w:hAnsi="Arial" w:eastAsia="黑体" w:cs="Arial"/>
      <w:snapToGrid w:val="0"/>
      <w:kern w:val="0"/>
      <w:szCs w:val="21"/>
    </w:rPr>
  </w:style>
  <w:style w:type="character" w:customStyle="1" w:styleId="261">
    <w:name w:val="gf正文1 Char Char"/>
    <w:link w:val="262"/>
    <w:autoRedefine/>
    <w:qFormat/>
    <w:uiPriority w:val="0"/>
    <w:rPr>
      <w:rFonts w:ascii="宋体" w:hAnsi="宋体" w:cs="宋体"/>
      <w:kern w:val="2"/>
      <w:sz w:val="24"/>
      <w:szCs w:val="24"/>
    </w:rPr>
  </w:style>
  <w:style w:type="paragraph" w:customStyle="1" w:styleId="262">
    <w:name w:val="gf正文1"/>
    <w:basedOn w:val="1"/>
    <w:link w:val="26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3">
    <w:name w:val="Char Char15"/>
    <w:autoRedefine/>
    <w:qFormat/>
    <w:uiPriority w:val="6"/>
    <w:rPr>
      <w:rFonts w:ascii="宋体" w:hAnsi="宋体"/>
      <w:kern w:val="1"/>
      <w:sz w:val="21"/>
    </w:rPr>
  </w:style>
  <w:style w:type="character" w:customStyle="1" w:styleId="264">
    <w:name w:val="正文缩进 Char3"/>
    <w:autoRedefine/>
    <w:qFormat/>
    <w:uiPriority w:val="0"/>
    <w:rPr>
      <w:rFonts w:ascii="宋体" w:eastAsia="宋体"/>
      <w:snapToGrid w:val="0"/>
      <w:color w:val="000000"/>
      <w:kern w:val="28"/>
      <w:sz w:val="28"/>
      <w:lang w:val="en-US" w:eastAsia="zh-CN" w:bidi="ar-SA"/>
    </w:rPr>
  </w:style>
  <w:style w:type="character" w:customStyle="1" w:styleId="265">
    <w:name w:val="列出段落 Char1"/>
    <w:link w:val="266"/>
    <w:autoRedefine/>
    <w:qFormat/>
    <w:uiPriority w:val="0"/>
    <w:rPr>
      <w:rFonts w:ascii="Calibri" w:hAnsi="Calibri"/>
      <w:sz w:val="24"/>
      <w:lang w:eastAsia="en-US"/>
    </w:rPr>
  </w:style>
  <w:style w:type="paragraph" w:customStyle="1" w:styleId="266">
    <w:name w:val="列表1"/>
    <w:basedOn w:val="1"/>
    <w:next w:val="267"/>
    <w:link w:val="26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8">
    <w:name w:val="Char Char8"/>
    <w:autoRedefine/>
    <w:qFormat/>
    <w:uiPriority w:val="0"/>
    <w:rPr>
      <w:rFonts w:eastAsia="宋体"/>
      <w:b/>
      <w:sz w:val="24"/>
      <w:lang w:val="en-GB" w:eastAsia="zh-CN"/>
    </w:rPr>
  </w:style>
  <w:style w:type="character" w:customStyle="1" w:styleId="269">
    <w:name w:val="Normal Indent Char Char"/>
    <w:autoRedefine/>
    <w:qFormat/>
    <w:uiPriority w:val="0"/>
    <w:rPr>
      <w:rFonts w:eastAsia="宋体"/>
      <w:kern w:val="2"/>
      <w:sz w:val="21"/>
      <w:lang w:val="en-US" w:eastAsia="zh-CN" w:bidi="ar-SA"/>
    </w:rPr>
  </w:style>
  <w:style w:type="character" w:customStyle="1" w:styleId="270">
    <w:name w:val="列表段落 字符"/>
    <w:autoRedefine/>
    <w:qFormat/>
    <w:uiPriority w:val="99"/>
  </w:style>
  <w:style w:type="character" w:customStyle="1" w:styleId="271">
    <w:name w:val="Ò³Ã¼ Char Char1"/>
    <w:autoRedefine/>
    <w:qFormat/>
    <w:uiPriority w:val="0"/>
    <w:rPr>
      <w:rFonts w:eastAsia="宋体"/>
      <w:kern w:val="2"/>
      <w:sz w:val="18"/>
      <w:szCs w:val="18"/>
      <w:lang w:val="en-US" w:eastAsia="zh-CN" w:bidi="ar-SA"/>
    </w:rPr>
  </w:style>
  <w:style w:type="character" w:customStyle="1" w:styleId="272">
    <w:name w:val="方案正文 Char"/>
    <w:autoRedefine/>
    <w:qFormat/>
    <w:uiPriority w:val="0"/>
    <w:rPr>
      <w:rFonts w:ascii="仿宋_GB2312" w:eastAsia="仿宋_GB2312"/>
      <w:b/>
      <w:color w:val="000000"/>
      <w:kern w:val="2"/>
      <w:sz w:val="24"/>
      <w:lang w:val="en-US" w:eastAsia="zh-CN" w:bidi="ar-SA"/>
    </w:rPr>
  </w:style>
  <w:style w:type="character" w:customStyle="1" w:styleId="273">
    <w:name w:val="Char Char30"/>
    <w:autoRedefine/>
    <w:qFormat/>
    <w:uiPriority w:val="6"/>
    <w:rPr>
      <w:rFonts w:ascii="Arial" w:hAnsi="Arial" w:eastAsia="黑体"/>
      <w:kern w:val="1"/>
      <w:sz w:val="21"/>
      <w:szCs w:val="21"/>
    </w:rPr>
  </w:style>
  <w:style w:type="character" w:customStyle="1" w:styleId="274">
    <w:name w:val="正文文本缩进 Char3"/>
    <w:link w:val="17"/>
    <w:autoRedefine/>
    <w:qFormat/>
    <w:uiPriority w:val="0"/>
    <w:rPr>
      <w:rFonts w:ascii="宋体" w:hAnsi="宋体"/>
      <w:kern w:val="2"/>
      <w:sz w:val="24"/>
      <w:szCs w:val="24"/>
    </w:rPr>
  </w:style>
  <w:style w:type="character" w:customStyle="1" w:styleId="275">
    <w:name w:val="font01"/>
    <w:autoRedefine/>
    <w:qFormat/>
    <w:uiPriority w:val="0"/>
    <w:rPr>
      <w:rFonts w:hint="eastAsia" w:ascii="微软雅黑" w:hAnsi="微软雅黑" w:eastAsia="微软雅黑" w:cs="微软雅黑"/>
      <w:color w:val="000000"/>
      <w:sz w:val="20"/>
      <w:szCs w:val="20"/>
      <w:u w:val="none"/>
    </w:rPr>
  </w:style>
  <w:style w:type="character" w:customStyle="1" w:styleId="276">
    <w:name w:val="Char Char20"/>
    <w:autoRedefine/>
    <w:qFormat/>
    <w:uiPriority w:val="6"/>
    <w:rPr>
      <w:kern w:val="1"/>
      <w:sz w:val="24"/>
    </w:rPr>
  </w:style>
  <w:style w:type="character" w:customStyle="1" w:styleId="277">
    <w:name w:val="tw4winExternal"/>
    <w:autoRedefine/>
    <w:qFormat/>
    <w:uiPriority w:val="0"/>
    <w:rPr>
      <w:rFonts w:ascii="Courier New" w:hAnsi="Courier New" w:cs="Courier New"/>
      <w:color w:val="808080"/>
      <w:lang w:val="en-US" w:eastAsia="zh-CN"/>
    </w:rPr>
  </w:style>
  <w:style w:type="character" w:customStyle="1" w:styleId="278">
    <w:name w:val="标题 4 Char1"/>
    <w:autoRedefine/>
    <w:qFormat/>
    <w:uiPriority w:val="9"/>
    <w:rPr>
      <w:rFonts w:ascii="Cambria" w:hAnsi="Cambria" w:eastAsia="宋体" w:cs="Times New Roman"/>
      <w:b/>
      <w:bCs/>
      <w:kern w:val="2"/>
      <w:sz w:val="28"/>
      <w:szCs w:val="28"/>
    </w:rPr>
  </w:style>
  <w:style w:type="character" w:customStyle="1" w:styleId="279">
    <w:name w:val="批注文字 Char2"/>
    <w:autoRedefine/>
    <w:qFormat/>
    <w:uiPriority w:val="99"/>
    <w:rPr>
      <w:rFonts w:ascii="Times New Roman" w:hAnsi="Times New Roman" w:eastAsia="宋体" w:cs="Times New Roman"/>
      <w:snapToGrid w:val="0"/>
      <w:kern w:val="0"/>
      <w:szCs w:val="24"/>
    </w:rPr>
  </w:style>
  <w:style w:type="character" w:customStyle="1" w:styleId="280">
    <w:name w:val="正文文本 2 Char"/>
    <w:autoRedefine/>
    <w:qFormat/>
    <w:uiPriority w:val="0"/>
    <w:rPr>
      <w:rFonts w:eastAsia="宋体"/>
      <w:kern w:val="2"/>
      <w:sz w:val="21"/>
      <w:szCs w:val="24"/>
      <w:lang w:val="en-US" w:eastAsia="zh-CN" w:bidi="ar-SA"/>
    </w:rPr>
  </w:style>
  <w:style w:type="character" w:customStyle="1" w:styleId="281">
    <w:name w:val="Ò³Ã¼ Char Char"/>
    <w:autoRedefine/>
    <w:qFormat/>
    <w:uiPriority w:val="0"/>
    <w:rPr>
      <w:rFonts w:eastAsia="宋体"/>
      <w:kern w:val="2"/>
      <w:sz w:val="18"/>
      <w:lang w:val="en-US" w:eastAsia="zh-CN" w:bidi="ar-SA"/>
    </w:rPr>
  </w:style>
  <w:style w:type="character" w:customStyle="1" w:styleId="282">
    <w:name w:val="message1"/>
    <w:autoRedefine/>
    <w:qFormat/>
    <w:uiPriority w:val="0"/>
    <w:rPr>
      <w:rFonts w:hint="default" w:ascii="Tahoma" w:hAnsi="Tahoma" w:cs="Tahoma"/>
      <w:sz w:val="18"/>
      <w:szCs w:val="18"/>
    </w:rPr>
  </w:style>
  <w:style w:type="character" w:customStyle="1" w:styleId="283">
    <w:name w:val="Char Char23"/>
    <w:autoRedefine/>
    <w:qFormat/>
    <w:uiPriority w:val="6"/>
    <w:rPr>
      <w:color w:val="0000FF"/>
      <w:sz w:val="21"/>
    </w:rPr>
  </w:style>
  <w:style w:type="character" w:customStyle="1" w:styleId="284">
    <w:name w:val="批注框文本 字符"/>
    <w:autoRedefine/>
    <w:qFormat/>
    <w:uiPriority w:val="0"/>
    <w:rPr>
      <w:rFonts w:ascii="Arial" w:hAnsi="Arial" w:eastAsia="黑体" w:cs="Arial"/>
      <w:snapToGrid w:val="0"/>
      <w:kern w:val="0"/>
      <w:sz w:val="18"/>
      <w:szCs w:val="18"/>
    </w:rPr>
  </w:style>
  <w:style w:type="character" w:customStyle="1" w:styleId="285">
    <w:name w:val="纯文本 Char2"/>
    <w:autoRedefine/>
    <w:semiHidden/>
    <w:qFormat/>
    <w:uiPriority w:val="99"/>
    <w:rPr>
      <w:rFonts w:ascii="宋体" w:hAnsi="Courier New" w:eastAsia="宋体" w:cs="Courier New"/>
    </w:rPr>
  </w:style>
  <w:style w:type="character" w:customStyle="1" w:styleId="286">
    <w:name w:val="Char Char25"/>
    <w:autoRedefine/>
    <w:qFormat/>
    <w:uiPriority w:val="6"/>
    <w:rPr>
      <w:rFonts w:ascii="宋体" w:hAnsi="宋体"/>
      <w:kern w:val="1"/>
      <w:sz w:val="24"/>
      <w:lang w:val="zh-CN"/>
    </w:rPr>
  </w:style>
  <w:style w:type="character" w:customStyle="1" w:styleId="287">
    <w:name w:val="Char Char411"/>
    <w:autoRedefine/>
    <w:qFormat/>
    <w:uiPriority w:val="0"/>
    <w:rPr>
      <w:rFonts w:eastAsia="宋体"/>
      <w:b/>
      <w:sz w:val="24"/>
      <w:lang w:val="en-GB" w:eastAsia="zh-CN" w:bidi="ar-SA"/>
    </w:rPr>
  </w:style>
  <w:style w:type="character" w:customStyle="1" w:styleId="288">
    <w:name w:val="Heading 7 Char"/>
    <w:autoRedefine/>
    <w:qFormat/>
    <w:locked/>
    <w:uiPriority w:val="0"/>
    <w:rPr>
      <w:rFonts w:ascii="宋体" w:hAnsi="宋体" w:eastAsia="宋体"/>
      <w:b/>
      <w:bCs/>
      <w:kern w:val="2"/>
      <w:sz w:val="24"/>
      <w:szCs w:val="24"/>
      <w:lang w:val="en-US" w:eastAsia="zh-CN" w:bidi="ar-SA"/>
    </w:rPr>
  </w:style>
  <w:style w:type="character" w:customStyle="1" w:styleId="289">
    <w:name w:val="此正文 Char"/>
    <w:link w:val="290"/>
    <w:autoRedefine/>
    <w:qFormat/>
    <w:uiPriority w:val="0"/>
    <w:rPr>
      <w:kern w:val="2"/>
      <w:sz w:val="24"/>
      <w:szCs w:val="24"/>
    </w:rPr>
  </w:style>
  <w:style w:type="paragraph" w:customStyle="1" w:styleId="290">
    <w:name w:val="此正文"/>
    <w:basedOn w:val="1"/>
    <w:link w:val="289"/>
    <w:autoRedefine/>
    <w:qFormat/>
    <w:uiPriority w:val="0"/>
    <w:pPr>
      <w:adjustRightInd/>
      <w:spacing w:line="360" w:lineRule="auto"/>
      <w:ind w:firstLine="200" w:firstLineChars="200"/>
    </w:pPr>
    <w:rPr>
      <w:sz w:val="24"/>
    </w:rPr>
  </w:style>
  <w:style w:type="character" w:customStyle="1" w:styleId="291">
    <w:name w:val="Char Char2"/>
    <w:autoRedefine/>
    <w:qFormat/>
    <w:uiPriority w:val="0"/>
    <w:rPr>
      <w:rFonts w:eastAsia="宋体"/>
      <w:b/>
      <w:bCs/>
      <w:kern w:val="2"/>
      <w:sz w:val="21"/>
      <w:szCs w:val="24"/>
      <w:lang w:val="en-US" w:eastAsia="zh-CN" w:bidi="ar-SA"/>
    </w:rPr>
  </w:style>
  <w:style w:type="character" w:customStyle="1" w:styleId="292">
    <w:name w:val="标题 1 Char"/>
    <w:link w:val="2"/>
    <w:autoRedefine/>
    <w:qFormat/>
    <w:uiPriority w:val="9"/>
    <w:rPr>
      <w:b/>
      <w:bCs/>
      <w:kern w:val="44"/>
      <w:sz w:val="44"/>
      <w:szCs w:val="44"/>
    </w:rPr>
  </w:style>
  <w:style w:type="character" w:customStyle="1" w:styleId="293">
    <w:name w:val="Footer-Even Char1"/>
    <w:autoRedefine/>
    <w:qFormat/>
    <w:uiPriority w:val="0"/>
    <w:rPr>
      <w:rFonts w:eastAsia="宋体"/>
      <w:kern w:val="2"/>
      <w:sz w:val="18"/>
      <w:szCs w:val="18"/>
      <w:lang w:val="en-US" w:eastAsia="zh-CN" w:bidi="ar-SA"/>
    </w:rPr>
  </w:style>
  <w:style w:type="character" w:customStyle="1" w:styleId="294">
    <w:name w:val="Char Char29"/>
    <w:autoRedefine/>
    <w:qFormat/>
    <w:uiPriority w:val="6"/>
    <w:rPr>
      <w:rFonts w:ascii="Arial" w:hAnsi="Arial" w:eastAsia="微软雅黑"/>
      <w:b/>
      <w:kern w:val="1"/>
      <w:sz w:val="44"/>
      <w:szCs w:val="32"/>
      <w:lang w:val="en-US" w:eastAsia="zh-CN" w:bidi="ar-SA"/>
    </w:rPr>
  </w:style>
  <w:style w:type="character" w:customStyle="1" w:styleId="295">
    <w:name w:val="标题 Char2"/>
    <w:link w:val="61"/>
    <w:autoRedefine/>
    <w:qFormat/>
    <w:uiPriority w:val="10"/>
    <w:rPr>
      <w:b/>
      <w:sz w:val="24"/>
      <w:lang w:val="en-GB"/>
    </w:rPr>
  </w:style>
  <w:style w:type="character" w:customStyle="1" w:styleId="296">
    <w:name w:val="font81"/>
    <w:autoRedefine/>
    <w:qFormat/>
    <w:uiPriority w:val="0"/>
    <w:rPr>
      <w:rFonts w:ascii="微软雅黑" w:hAnsi="微软雅黑" w:eastAsia="微软雅黑" w:cs="微软雅黑"/>
      <w:color w:val="000000"/>
      <w:sz w:val="20"/>
      <w:szCs w:val="20"/>
      <w:u w:val="none"/>
    </w:rPr>
  </w:style>
  <w:style w:type="character" w:customStyle="1" w:styleId="29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8">
    <w:name w:val="t21"/>
    <w:autoRedefine/>
    <w:qFormat/>
    <w:uiPriority w:val="0"/>
    <w:rPr>
      <w:rFonts w:ascii="仿宋_GB2312" w:eastAsia="微软雅黑"/>
      <w:b/>
      <w:kern w:val="2"/>
      <w:sz w:val="23"/>
      <w:szCs w:val="23"/>
      <w:lang w:val="en-US" w:eastAsia="zh-CN" w:bidi="ar-SA"/>
    </w:rPr>
  </w:style>
  <w:style w:type="character" w:customStyle="1" w:styleId="299">
    <w:name w:val="样式8 Char"/>
    <w:autoRedefine/>
    <w:qFormat/>
    <w:uiPriority w:val="0"/>
    <w:rPr>
      <w:rFonts w:ascii="仿宋_GB2312" w:hAnsi="宋体" w:eastAsia="仿宋_GB2312"/>
      <w:b/>
      <w:bCs/>
      <w:kern w:val="2"/>
      <w:sz w:val="24"/>
      <w:szCs w:val="24"/>
    </w:rPr>
  </w:style>
  <w:style w:type="character" w:customStyle="1" w:styleId="300">
    <w:name w:val="表格 Char Char"/>
    <w:autoRedefine/>
    <w:qFormat/>
    <w:uiPriority w:val="0"/>
    <w:rPr>
      <w:rFonts w:ascii="宋体" w:hAnsi="宋体" w:eastAsia="宋体"/>
      <w:lang w:bidi="ar-SA"/>
    </w:rPr>
  </w:style>
  <w:style w:type="character" w:customStyle="1" w:styleId="301">
    <w:name w:val="正文文本 字符1"/>
    <w:autoRedefine/>
    <w:qFormat/>
    <w:uiPriority w:val="0"/>
    <w:rPr>
      <w:rFonts w:ascii="Calibri" w:hAnsi="Calibri" w:eastAsia="黑体" w:cs="Arial"/>
      <w:snapToGrid w:val="0"/>
      <w:kern w:val="2"/>
      <w:sz w:val="28"/>
      <w:szCs w:val="21"/>
    </w:rPr>
  </w:style>
  <w:style w:type="character" w:customStyle="1" w:styleId="302">
    <w:name w:val="标题 5 Char"/>
    <w:link w:val="6"/>
    <w:autoRedefine/>
    <w:qFormat/>
    <w:uiPriority w:val="9"/>
    <w:rPr>
      <w:b/>
      <w:bCs/>
      <w:kern w:val="2"/>
      <w:sz w:val="28"/>
      <w:szCs w:val="28"/>
    </w:rPr>
  </w:style>
  <w:style w:type="character" w:customStyle="1" w:styleId="303">
    <w:name w:val="标题 6 Char1"/>
    <w:autoRedefine/>
    <w:qFormat/>
    <w:uiPriority w:val="0"/>
    <w:rPr>
      <w:rFonts w:ascii="Arial" w:hAnsi="Arial" w:eastAsia="黑体" w:cs="Times New Roman"/>
      <w:b/>
      <w:sz w:val="24"/>
      <w:szCs w:val="20"/>
      <w:lang w:bidi="ar-SA"/>
    </w:rPr>
  </w:style>
  <w:style w:type="character" w:customStyle="1" w:styleId="304">
    <w:name w:val="带编号样式 Char"/>
    <w:autoRedefine/>
    <w:qFormat/>
    <w:uiPriority w:val="0"/>
    <w:rPr>
      <w:rFonts w:ascii="仿宋_GB2312" w:eastAsia="仿宋_GB2312"/>
      <w:color w:val="000000"/>
      <w:sz w:val="24"/>
      <w:lang w:bidi="ar-SA"/>
    </w:rPr>
  </w:style>
  <w:style w:type="character" w:customStyle="1" w:styleId="305">
    <w:name w:val="unnamed31"/>
    <w:autoRedefine/>
    <w:qFormat/>
    <w:uiPriority w:val="0"/>
    <w:rPr>
      <w:rFonts w:ascii="Tahoma" w:hAnsi="Tahoma" w:eastAsia="宋体"/>
      <w:b/>
      <w:kern w:val="2"/>
      <w:sz w:val="24"/>
      <w:szCs w:val="32"/>
      <w:u w:val="none"/>
      <w:lang w:val="en-US" w:eastAsia="zh-CN" w:bidi="ar-SA"/>
    </w:rPr>
  </w:style>
  <w:style w:type="character" w:customStyle="1" w:styleId="306">
    <w:name w:val="正文首行缩进 Char Char Char Char Char Char1"/>
    <w:autoRedefine/>
    <w:qFormat/>
    <w:uiPriority w:val="0"/>
    <w:rPr>
      <w:rFonts w:ascii="宋体" w:eastAsia="宋体"/>
      <w:kern w:val="2"/>
      <w:sz w:val="24"/>
      <w:szCs w:val="24"/>
      <w:lang w:val="zh-CN" w:bidi="ar-SA"/>
    </w:rPr>
  </w:style>
  <w:style w:type="character" w:customStyle="1" w:styleId="307">
    <w:name w:val="称呼 Char"/>
    <w:link w:val="23"/>
    <w:autoRedefine/>
    <w:qFormat/>
    <w:uiPriority w:val="0"/>
    <w:rPr>
      <w:rFonts w:ascii="仿宋_GB2312" w:eastAsia="仿宋_GB2312"/>
      <w:kern w:val="2"/>
      <w:sz w:val="28"/>
    </w:rPr>
  </w:style>
  <w:style w:type="character" w:customStyle="1" w:styleId="308">
    <w:name w:val="文本正文 Char Char"/>
    <w:autoRedefine/>
    <w:qFormat/>
    <w:locked/>
    <w:uiPriority w:val="0"/>
    <w:rPr>
      <w:sz w:val="24"/>
      <w:lang w:bidi="ar-SA"/>
    </w:rPr>
  </w:style>
  <w:style w:type="character" w:customStyle="1" w:styleId="309">
    <w:name w:val="正文缩进 字符"/>
    <w:autoRedefine/>
    <w:qFormat/>
    <w:uiPriority w:val="0"/>
    <w:rPr>
      <w:rFonts w:ascii="宋体" w:eastAsia="宋体"/>
      <w:snapToGrid w:val="0"/>
      <w:color w:val="000000"/>
      <w:kern w:val="28"/>
      <w:sz w:val="28"/>
      <w:lang w:val="en-US" w:eastAsia="zh-CN" w:bidi="ar-SA"/>
    </w:rPr>
  </w:style>
  <w:style w:type="character" w:customStyle="1" w:styleId="310">
    <w:name w:val="HTML 预设格式 Char"/>
    <w:link w:val="59"/>
    <w:autoRedefine/>
    <w:qFormat/>
    <w:uiPriority w:val="0"/>
    <w:rPr>
      <w:rFonts w:ascii="黑体" w:hAnsi="Courier New" w:eastAsia="黑体"/>
    </w:rPr>
  </w:style>
  <w:style w:type="character" w:customStyle="1" w:styleId="311">
    <w:name w:val="正文文本 2 Char1"/>
    <w:link w:val="58"/>
    <w:autoRedefine/>
    <w:qFormat/>
    <w:uiPriority w:val="0"/>
    <w:rPr>
      <w:kern w:val="2"/>
      <w:sz w:val="21"/>
      <w:szCs w:val="24"/>
    </w:rPr>
  </w:style>
  <w:style w:type="character" w:customStyle="1" w:styleId="312">
    <w:name w:val="样式 样式 标题 4h4H4Fab-4T5Ref Heading 1rh1Heading sqlsect 1.2.3.... +... Char"/>
    <w:link w:val="313"/>
    <w:autoRedefine/>
    <w:qFormat/>
    <w:uiPriority w:val="0"/>
    <w:rPr>
      <w:rFonts w:ascii="微软雅黑" w:hAnsi="微软雅黑" w:eastAsia="微软雅黑"/>
      <w:b/>
      <w:bCs/>
      <w:kern w:val="2"/>
      <w:sz w:val="24"/>
      <w:szCs w:val="28"/>
    </w:rPr>
  </w:style>
  <w:style w:type="paragraph" w:customStyle="1" w:styleId="313">
    <w:name w:val="样式 样式 标题 4h4H4Fab-4T5Ref Heading 1rh1Heading sqlsect 1.2.3.... +..."/>
    <w:basedOn w:val="314"/>
    <w:link w:val="312"/>
    <w:autoRedefine/>
    <w:qFormat/>
    <w:uiPriority w:val="0"/>
    <w:pPr>
      <w:tabs>
        <w:tab w:val="left" w:pos="2356"/>
      </w:tabs>
    </w:pPr>
  </w:style>
  <w:style w:type="paragraph" w:customStyle="1" w:styleId="314">
    <w:name w:val="样式 标题 4h4H4Fab-4T5Ref Heading 1rh1Heading sqlsect 1.2.3...."/>
    <w:basedOn w:val="5"/>
    <w:link w:val="42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5">
    <w:name w:val="正文非缩进 Char"/>
    <w:autoRedefine/>
    <w:qFormat/>
    <w:uiPriority w:val="0"/>
    <w:rPr>
      <w:rFonts w:ascii="宋体" w:eastAsia="宋体"/>
      <w:snapToGrid w:val="0"/>
      <w:color w:val="000000"/>
      <w:kern w:val="28"/>
      <w:sz w:val="28"/>
      <w:lang w:val="en-US" w:eastAsia="zh-CN" w:bidi="ar-SA"/>
    </w:rPr>
  </w:style>
  <w:style w:type="character" w:customStyle="1" w:styleId="316">
    <w:name w:val="标题 7 Char"/>
    <w:link w:val="8"/>
    <w:autoRedefine/>
    <w:qFormat/>
    <w:uiPriority w:val="0"/>
    <w:rPr>
      <w:b/>
      <w:bCs/>
      <w:kern w:val="2"/>
      <w:sz w:val="24"/>
      <w:szCs w:val="24"/>
    </w:rPr>
  </w:style>
  <w:style w:type="character" w:customStyle="1" w:styleId="317">
    <w:name w:val="正文文本缩进 2 Char"/>
    <w:link w:val="38"/>
    <w:autoRedefine/>
    <w:qFormat/>
    <w:uiPriority w:val="0"/>
    <w:rPr>
      <w:rFonts w:ascii="宋体"/>
      <w:sz w:val="28"/>
    </w:rPr>
  </w:style>
  <w:style w:type="character" w:customStyle="1" w:styleId="318">
    <w:name w:val="Char Char5"/>
    <w:autoRedefine/>
    <w:qFormat/>
    <w:uiPriority w:val="0"/>
    <w:rPr>
      <w:rFonts w:ascii="宋体" w:hAnsi="Courier New" w:eastAsia="宋体"/>
      <w:kern w:val="2"/>
      <w:sz w:val="21"/>
      <w:lang w:val="en-US" w:eastAsia="zh-CN"/>
    </w:rPr>
  </w:style>
  <w:style w:type="character" w:customStyle="1" w:styleId="319">
    <w:name w:val="脚注文本 Char"/>
    <w:link w:val="52"/>
    <w:autoRedefine/>
    <w:qFormat/>
    <w:uiPriority w:val="0"/>
    <w:rPr>
      <w:color w:val="0000FF"/>
      <w:sz w:val="21"/>
    </w:rPr>
  </w:style>
  <w:style w:type="character" w:customStyle="1" w:styleId="320">
    <w:name w:val="称呼 Char1"/>
    <w:autoRedefine/>
    <w:qFormat/>
    <w:uiPriority w:val="0"/>
    <w:rPr>
      <w:rFonts w:ascii="Times New Roman" w:hAnsi="Times New Roman" w:eastAsia="宋体" w:cs="Times New Roman"/>
      <w:szCs w:val="24"/>
    </w:rPr>
  </w:style>
  <w:style w:type="character" w:customStyle="1" w:styleId="321">
    <w:name w:val="正文1 Char"/>
    <w:autoRedefine/>
    <w:qFormat/>
    <w:uiPriority w:val="0"/>
    <w:rPr>
      <w:rFonts w:ascii="宋体" w:eastAsia="宋体"/>
      <w:snapToGrid w:val="0"/>
      <w:color w:val="000000"/>
      <w:kern w:val="28"/>
      <w:sz w:val="28"/>
      <w:lang w:val="en-US" w:eastAsia="zh-CN" w:bidi="ar-SA"/>
    </w:rPr>
  </w:style>
  <w:style w:type="character" w:customStyle="1" w:styleId="322">
    <w:name w:val="正文缩进 Char1"/>
    <w:autoRedefine/>
    <w:qFormat/>
    <w:uiPriority w:val="0"/>
    <w:rPr>
      <w:rFonts w:ascii="宋体" w:eastAsia="宋体"/>
      <w:snapToGrid w:val="0"/>
      <w:color w:val="000000"/>
      <w:kern w:val="28"/>
      <w:sz w:val="28"/>
      <w:lang w:val="en-US" w:eastAsia="zh-CN" w:bidi="ar-SA"/>
    </w:rPr>
  </w:style>
  <w:style w:type="character" w:customStyle="1" w:styleId="323">
    <w:name w:val="font21"/>
    <w:basedOn w:val="72"/>
    <w:autoRedefine/>
    <w:qFormat/>
    <w:uiPriority w:val="0"/>
    <w:rPr>
      <w:rFonts w:hint="eastAsia" w:ascii="宋体" w:hAnsi="宋体" w:eastAsia="宋体"/>
      <w:kern w:val="2"/>
      <w:sz w:val="28"/>
      <w:szCs w:val="28"/>
      <w:lang w:val="en-US" w:eastAsia="zh-CN" w:bidi="ar-SA"/>
    </w:rPr>
  </w:style>
  <w:style w:type="character" w:customStyle="1" w:styleId="324">
    <w:name w:val="Char Char26"/>
    <w:autoRedefine/>
    <w:qFormat/>
    <w:uiPriority w:val="6"/>
    <w:rPr>
      <w:kern w:val="1"/>
      <w:sz w:val="21"/>
      <w:szCs w:val="24"/>
    </w:rPr>
  </w:style>
  <w:style w:type="character" w:customStyle="1" w:styleId="325">
    <w:name w:val="Item List Char"/>
    <w:link w:val="326"/>
    <w:autoRedefine/>
    <w:qFormat/>
    <w:uiPriority w:val="0"/>
    <w:rPr>
      <w:rFonts w:ascii="Arial"/>
      <w:bCs/>
      <w:sz w:val="21"/>
      <w:szCs w:val="21"/>
      <w:lang w:val="en-US" w:eastAsia="zh-CN" w:bidi="ar-SA"/>
    </w:rPr>
  </w:style>
  <w:style w:type="paragraph" w:customStyle="1" w:styleId="326">
    <w:name w:val="Item List"/>
    <w:link w:val="32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7">
    <w:name w:val="批注框文本 Char1"/>
    <w:autoRedefine/>
    <w:qFormat/>
    <w:uiPriority w:val="0"/>
    <w:rPr>
      <w:rFonts w:ascii="Times New Roman" w:hAnsi="Times New Roman" w:eastAsia="宋体" w:cs="Times New Roman"/>
      <w:sz w:val="18"/>
      <w:szCs w:val="18"/>
    </w:rPr>
  </w:style>
  <w:style w:type="character" w:customStyle="1" w:styleId="328">
    <w:name w:val="纯文本 Char1"/>
    <w:link w:val="329"/>
    <w:autoRedefine/>
    <w:qFormat/>
    <w:uiPriority w:val="0"/>
    <w:rPr>
      <w:rFonts w:ascii="宋体" w:hAnsi="Courier New"/>
    </w:rPr>
  </w:style>
  <w:style w:type="paragraph" w:customStyle="1" w:styleId="329">
    <w:name w:val="纯文本1"/>
    <w:basedOn w:val="1"/>
    <w:link w:val="328"/>
    <w:autoRedefine/>
    <w:qFormat/>
    <w:uiPriority w:val="0"/>
    <w:pPr>
      <w:adjustRightInd/>
    </w:pPr>
    <w:rPr>
      <w:rFonts w:ascii="宋体" w:hAnsi="Courier New"/>
      <w:kern w:val="0"/>
      <w:sz w:val="20"/>
      <w:szCs w:val="20"/>
    </w:rPr>
  </w:style>
  <w:style w:type="character" w:customStyle="1" w:styleId="330">
    <w:name w:val="正文首行缩进 Char"/>
    <w:link w:val="63"/>
    <w:autoRedefine/>
    <w:qFormat/>
    <w:uiPriority w:val="0"/>
    <w:rPr>
      <w:rFonts w:ascii="宋体"/>
      <w:kern w:val="2"/>
      <w:sz w:val="24"/>
      <w:lang w:val="zh-CN"/>
    </w:rPr>
  </w:style>
  <w:style w:type="character" w:customStyle="1" w:styleId="331">
    <w:name w:val="h3 Char"/>
    <w:autoRedefine/>
    <w:qFormat/>
    <w:uiPriority w:val="0"/>
    <w:rPr>
      <w:rFonts w:eastAsia="宋体"/>
      <w:b/>
      <w:kern w:val="2"/>
      <w:sz w:val="32"/>
      <w:lang w:val="en-US" w:eastAsia="zh-CN" w:bidi="ar-SA"/>
    </w:rPr>
  </w:style>
  <w:style w:type="character" w:customStyle="1" w:styleId="332">
    <w:name w:val="dandyren_title1"/>
    <w:autoRedefine/>
    <w:qFormat/>
    <w:uiPriority w:val="0"/>
    <w:rPr>
      <w:b/>
      <w:bCs/>
      <w:color w:val="FF6633"/>
      <w:sz w:val="18"/>
      <w:szCs w:val="18"/>
    </w:rPr>
  </w:style>
  <w:style w:type="character" w:customStyle="1" w:styleId="333">
    <w:name w:val="Char Char31"/>
    <w:autoRedefine/>
    <w:qFormat/>
    <w:uiPriority w:val="6"/>
    <w:rPr>
      <w:rFonts w:ascii="Arial" w:hAnsi="Arial" w:eastAsia="黑体"/>
      <w:kern w:val="1"/>
      <w:sz w:val="24"/>
      <w:szCs w:val="24"/>
    </w:rPr>
  </w:style>
  <w:style w:type="character" w:customStyle="1" w:styleId="334">
    <w:name w:val="h Char1"/>
    <w:autoRedefine/>
    <w:qFormat/>
    <w:uiPriority w:val="0"/>
    <w:rPr>
      <w:sz w:val="18"/>
      <w:szCs w:val="18"/>
    </w:rPr>
  </w:style>
  <w:style w:type="character" w:customStyle="1" w:styleId="335">
    <w:name w:val="solutionfonts"/>
    <w:autoRedefine/>
    <w:qFormat/>
    <w:uiPriority w:val="0"/>
  </w:style>
  <w:style w:type="character" w:customStyle="1" w:styleId="336">
    <w:name w:val="标题 4 Char2"/>
    <w:link w:val="5"/>
    <w:autoRedefine/>
    <w:qFormat/>
    <w:uiPriority w:val="9"/>
    <w:rPr>
      <w:rFonts w:ascii="Arial" w:hAnsi="Arial" w:eastAsia="黑体"/>
      <w:b/>
      <w:bCs/>
      <w:kern w:val="2"/>
      <w:sz w:val="28"/>
      <w:szCs w:val="28"/>
      <w:lang w:val="zh-CN"/>
    </w:rPr>
  </w:style>
  <w:style w:type="character" w:customStyle="1" w:styleId="337">
    <w:name w:val="首行缩进 Char"/>
    <w:autoRedefine/>
    <w:qFormat/>
    <w:uiPriority w:val="0"/>
    <w:rPr>
      <w:rFonts w:ascii="宋体" w:eastAsia="宋体"/>
      <w:kern w:val="2"/>
      <w:sz w:val="24"/>
      <w:lang w:val="en-US" w:eastAsia="zh-CN" w:bidi="ar-SA"/>
    </w:rPr>
  </w:style>
  <w:style w:type="character" w:customStyle="1" w:styleId="338">
    <w:name w:val="Char Char52"/>
    <w:autoRedefine/>
    <w:qFormat/>
    <w:uiPriority w:val="0"/>
    <w:rPr>
      <w:rFonts w:ascii="宋体" w:hAnsi="Courier New" w:eastAsia="宋体"/>
      <w:kern w:val="2"/>
      <w:sz w:val="21"/>
      <w:lang w:val="en-US" w:eastAsia="zh-CN"/>
    </w:rPr>
  </w:style>
  <w:style w:type="character" w:customStyle="1" w:styleId="339">
    <w:name w:val="正文文本 3 Char"/>
    <w:link w:val="24"/>
    <w:autoRedefine/>
    <w:qFormat/>
    <w:uiPriority w:val="0"/>
    <w:rPr>
      <w:kern w:val="2"/>
      <w:sz w:val="21"/>
    </w:rPr>
  </w:style>
  <w:style w:type="character" w:customStyle="1" w:styleId="340">
    <w:name w:val="font31"/>
    <w:autoRedefine/>
    <w:qFormat/>
    <w:uiPriority w:val="0"/>
    <w:rPr>
      <w:rFonts w:hint="eastAsia" w:ascii="仿宋" w:hAnsi="仿宋" w:eastAsia="仿宋" w:cs="仿宋"/>
      <w:color w:val="000000"/>
      <w:sz w:val="20"/>
      <w:szCs w:val="20"/>
      <w:u w:val="none"/>
    </w:rPr>
  </w:style>
  <w:style w:type="character" w:customStyle="1" w:styleId="341">
    <w:name w:val="正文说明 Char"/>
    <w:link w:val="342"/>
    <w:autoRedefine/>
    <w:qFormat/>
    <w:uiPriority w:val="0"/>
    <w:rPr>
      <w:sz w:val="24"/>
      <w:szCs w:val="24"/>
    </w:rPr>
  </w:style>
  <w:style w:type="paragraph" w:customStyle="1" w:styleId="342">
    <w:name w:val="正文说明"/>
    <w:basedOn w:val="1"/>
    <w:link w:val="341"/>
    <w:autoRedefine/>
    <w:qFormat/>
    <w:uiPriority w:val="0"/>
    <w:pPr>
      <w:adjustRightInd/>
      <w:spacing w:line="360" w:lineRule="auto"/>
    </w:pPr>
    <w:rPr>
      <w:kern w:val="0"/>
      <w:sz w:val="24"/>
    </w:rPr>
  </w:style>
  <w:style w:type="character" w:customStyle="1" w:styleId="343">
    <w:name w:val="脚注文本 Char1"/>
    <w:autoRedefine/>
    <w:qFormat/>
    <w:uiPriority w:val="0"/>
    <w:rPr>
      <w:rFonts w:ascii="Times New Roman" w:hAnsi="Times New Roman" w:eastAsia="宋体" w:cs="Times New Roman"/>
      <w:sz w:val="18"/>
      <w:szCs w:val="18"/>
    </w:rPr>
  </w:style>
  <w:style w:type="character" w:customStyle="1" w:styleId="344">
    <w:name w:val="Char Char1211"/>
    <w:autoRedefine/>
    <w:qFormat/>
    <w:uiPriority w:val="0"/>
    <w:rPr>
      <w:rFonts w:ascii="仿宋_GB2312" w:eastAsia="仿宋_GB2312"/>
      <w:b/>
      <w:bCs/>
      <w:kern w:val="2"/>
      <w:sz w:val="24"/>
      <w:szCs w:val="24"/>
      <w:lang w:val="zh-CN" w:eastAsia="zh-CN" w:bidi="ar-SA"/>
    </w:rPr>
  </w:style>
  <w:style w:type="character" w:customStyle="1" w:styleId="345">
    <w:name w:val="标题 Char"/>
    <w:autoRedefine/>
    <w:qFormat/>
    <w:uiPriority w:val="0"/>
    <w:rPr>
      <w:rFonts w:eastAsia="宋体"/>
      <w:b/>
      <w:sz w:val="24"/>
      <w:lang w:val="en-GB" w:eastAsia="zh-CN" w:bidi="ar-SA"/>
    </w:rPr>
  </w:style>
  <w:style w:type="character" w:customStyle="1" w:styleId="346">
    <w:name w:val="Char Char35"/>
    <w:autoRedefine/>
    <w:qFormat/>
    <w:uiPriority w:val="6"/>
    <w:rPr>
      <w:rFonts w:ascii="Arial" w:hAnsi="Arial" w:eastAsia="黑体"/>
      <w:b/>
      <w:kern w:val="1"/>
      <w:sz w:val="28"/>
      <w:szCs w:val="28"/>
      <w:lang w:val="zh-CN"/>
    </w:rPr>
  </w:style>
  <w:style w:type="character" w:customStyle="1" w:styleId="347">
    <w:name w:val="纯文本 Char Char Char"/>
    <w:autoRedefine/>
    <w:qFormat/>
    <w:uiPriority w:val="0"/>
    <w:rPr>
      <w:rFonts w:ascii="宋体" w:hAnsi="Courier New" w:eastAsia="宋体"/>
      <w:kern w:val="2"/>
      <w:sz w:val="21"/>
      <w:lang w:val="en-US" w:eastAsia="zh-CN" w:bidi="ar-SA"/>
    </w:rPr>
  </w:style>
  <w:style w:type="character" w:customStyle="1" w:styleId="348">
    <w:name w:val="Table Text Char"/>
    <w:link w:val="349"/>
    <w:autoRedefine/>
    <w:qFormat/>
    <w:uiPriority w:val="0"/>
    <w:rPr>
      <w:sz w:val="24"/>
      <w:szCs w:val="24"/>
    </w:rPr>
  </w:style>
  <w:style w:type="paragraph" w:customStyle="1" w:styleId="349">
    <w:name w:val="Table Text"/>
    <w:basedOn w:val="1"/>
    <w:link w:val="348"/>
    <w:autoRedefine/>
    <w:qFormat/>
    <w:uiPriority w:val="0"/>
    <w:pPr>
      <w:widowControl/>
      <w:spacing w:before="60" w:after="60"/>
      <w:jc w:val="left"/>
    </w:pPr>
    <w:rPr>
      <w:kern w:val="0"/>
      <w:sz w:val="24"/>
    </w:rPr>
  </w:style>
  <w:style w:type="character" w:customStyle="1" w:styleId="350">
    <w:name w:val="正文1 Char1"/>
    <w:autoRedefine/>
    <w:qFormat/>
    <w:uiPriority w:val="0"/>
    <w:rPr>
      <w:rFonts w:ascii="仿宋_GB2312" w:hAnsi="Courier New" w:eastAsia="仿宋_GB2312"/>
      <w:kern w:val="28"/>
      <w:sz w:val="24"/>
      <w:szCs w:val="24"/>
      <w:lang w:val="en-US" w:eastAsia="zh-CN"/>
    </w:rPr>
  </w:style>
  <w:style w:type="character" w:customStyle="1" w:styleId="351">
    <w:name w:val="页脚 Char1"/>
    <w:autoRedefine/>
    <w:qFormat/>
    <w:uiPriority w:val="0"/>
    <w:rPr>
      <w:rFonts w:eastAsia="宋体"/>
      <w:kern w:val="2"/>
      <w:sz w:val="18"/>
      <w:szCs w:val="18"/>
      <w:lang w:val="en-US" w:eastAsia="zh-CN" w:bidi="ar-SA"/>
    </w:rPr>
  </w:style>
  <w:style w:type="character" w:customStyle="1" w:styleId="352">
    <w:name w:val="Bold"/>
    <w:autoRedefine/>
    <w:qFormat/>
    <w:uiPriority w:val="0"/>
    <w:rPr>
      <w:rFonts w:ascii="Arial" w:hAnsi="Arial" w:eastAsia="黑体" w:cs="Times New Roman"/>
      <w:b/>
      <w:kern w:val="2"/>
      <w:sz w:val="32"/>
      <w:szCs w:val="32"/>
      <w:lang w:val="en-US" w:eastAsia="zh-CN" w:bidi="ar-SA"/>
    </w:rPr>
  </w:style>
  <w:style w:type="character" w:customStyle="1" w:styleId="353">
    <w:name w:val="批注文字 Char1"/>
    <w:link w:val="22"/>
    <w:autoRedefine/>
    <w:qFormat/>
    <w:uiPriority w:val="0"/>
    <w:rPr>
      <w:kern w:val="2"/>
      <w:sz w:val="21"/>
      <w:szCs w:val="24"/>
    </w:rPr>
  </w:style>
  <w:style w:type="character" w:customStyle="1" w:styleId="354">
    <w:name w:val="签名 Char"/>
    <w:link w:val="44"/>
    <w:autoRedefine/>
    <w:qFormat/>
    <w:uiPriority w:val="0"/>
    <w:rPr>
      <w:rFonts w:eastAsia="仿宋_GB2312"/>
      <w:sz w:val="24"/>
    </w:rPr>
  </w:style>
  <w:style w:type="character" w:customStyle="1" w:styleId="355">
    <w:name w:val="hui3"/>
    <w:autoRedefine/>
    <w:qFormat/>
    <w:uiPriority w:val="0"/>
    <w:rPr>
      <w:color w:val="333333"/>
    </w:rPr>
  </w:style>
  <w:style w:type="character" w:customStyle="1" w:styleId="356">
    <w:name w:val="Char Char17"/>
    <w:autoRedefine/>
    <w:qFormat/>
    <w:uiPriority w:val="6"/>
    <w:rPr>
      <w:rFonts w:eastAsia="仿宋_GB2312"/>
      <w:sz w:val="24"/>
    </w:rPr>
  </w:style>
  <w:style w:type="character" w:customStyle="1" w:styleId="35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8">
    <w:name w:val="Char Char37"/>
    <w:autoRedefine/>
    <w:qFormat/>
    <w:uiPriority w:val="6"/>
    <w:rPr>
      <w:b/>
      <w:kern w:val="1"/>
      <w:sz w:val="44"/>
      <w:szCs w:val="44"/>
    </w:rPr>
  </w:style>
  <w:style w:type="character" w:customStyle="1" w:styleId="359">
    <w:name w:val="列出段落 Char"/>
    <w:autoRedefine/>
    <w:qFormat/>
    <w:uiPriority w:val="0"/>
    <w:rPr>
      <w:rFonts w:eastAsia="楷体_GB2312" w:cs="Lucida Sans"/>
      <w:kern w:val="2"/>
      <w:sz w:val="24"/>
      <w:szCs w:val="24"/>
      <w:lang w:val="en-US" w:eastAsia="zh-CN" w:bidi="ar-SA"/>
    </w:rPr>
  </w:style>
  <w:style w:type="character" w:customStyle="1" w:styleId="360">
    <w:name w:val="正文文本缩进 3 Char1"/>
    <w:autoRedefine/>
    <w:semiHidden/>
    <w:qFormat/>
    <w:uiPriority w:val="99"/>
    <w:rPr>
      <w:rFonts w:ascii="Times New Roman" w:hAnsi="Times New Roman" w:eastAsia="宋体" w:cs="Times New Roman"/>
      <w:sz w:val="16"/>
      <w:szCs w:val="16"/>
    </w:rPr>
  </w:style>
  <w:style w:type="character" w:customStyle="1" w:styleId="361">
    <w:name w:val="公文正文 Char Char"/>
    <w:link w:val="362"/>
    <w:autoRedefine/>
    <w:qFormat/>
    <w:uiPriority w:val="0"/>
    <w:rPr>
      <w:rFonts w:ascii="仿宋_GB2312" w:eastAsia="仿宋_GB2312"/>
      <w:kern w:val="2"/>
      <w:sz w:val="24"/>
      <w:szCs w:val="24"/>
    </w:rPr>
  </w:style>
  <w:style w:type="paragraph" w:customStyle="1" w:styleId="362">
    <w:name w:val="公文正文"/>
    <w:basedOn w:val="1"/>
    <w:link w:val="361"/>
    <w:autoRedefine/>
    <w:qFormat/>
    <w:uiPriority w:val="0"/>
    <w:pPr>
      <w:adjustRightInd/>
      <w:spacing w:before="156" w:line="360" w:lineRule="auto"/>
      <w:ind w:firstLine="360" w:firstLineChars="200"/>
    </w:pPr>
    <w:rPr>
      <w:rFonts w:ascii="仿宋_GB2312" w:eastAsia="仿宋_GB2312"/>
      <w:sz w:val="24"/>
    </w:rPr>
  </w:style>
  <w:style w:type="character" w:customStyle="1" w:styleId="363">
    <w:name w:val="Table Text Char1"/>
    <w:autoRedefine/>
    <w:qFormat/>
    <w:uiPriority w:val="0"/>
    <w:rPr>
      <w:rFonts w:eastAsia="宋体"/>
      <w:sz w:val="24"/>
      <w:szCs w:val="24"/>
      <w:lang w:val="en-US" w:eastAsia="zh-CN" w:bidi="ar-SA"/>
    </w:rPr>
  </w:style>
  <w:style w:type="character" w:customStyle="1" w:styleId="364">
    <w:name w:val="标题 1 Char Char"/>
    <w:autoRedefine/>
    <w:qFormat/>
    <w:uiPriority w:val="0"/>
    <w:rPr>
      <w:rFonts w:hint="eastAsia" w:ascii="宋体" w:hAnsi="宋体" w:eastAsia="宋体"/>
      <w:b/>
      <w:spacing w:val="-2"/>
      <w:sz w:val="24"/>
      <w:lang w:val="en-US" w:eastAsia="zh-CN" w:bidi="ar-SA"/>
    </w:rPr>
  </w:style>
  <w:style w:type="character" w:customStyle="1" w:styleId="365">
    <w:name w:val="正文（缩进2汉字） Char"/>
    <w:link w:val="366"/>
    <w:autoRedefine/>
    <w:qFormat/>
    <w:uiPriority w:val="0"/>
    <w:rPr>
      <w:rFonts w:ascii="宋体"/>
    </w:rPr>
  </w:style>
  <w:style w:type="paragraph" w:customStyle="1" w:styleId="366">
    <w:name w:val="正文（缩进2汉字）"/>
    <w:basedOn w:val="1"/>
    <w:link w:val="36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7">
    <w:name w:val="标题 8 Char"/>
    <w:link w:val="9"/>
    <w:autoRedefine/>
    <w:qFormat/>
    <w:uiPriority w:val="0"/>
    <w:rPr>
      <w:rFonts w:ascii="Arial" w:hAnsi="Arial" w:eastAsia="黑体"/>
      <w:kern w:val="2"/>
      <w:sz w:val="24"/>
      <w:szCs w:val="24"/>
    </w:rPr>
  </w:style>
  <w:style w:type="character" w:customStyle="1" w:styleId="368">
    <w:name w:val="标书表格字体格式 Char"/>
    <w:autoRedefine/>
    <w:qFormat/>
    <w:uiPriority w:val="0"/>
    <w:rPr>
      <w:kern w:val="2"/>
      <w:sz w:val="21"/>
      <w:szCs w:val="24"/>
      <w:lang w:bidi="ar-SA"/>
    </w:rPr>
  </w:style>
  <w:style w:type="character" w:customStyle="1" w:styleId="369">
    <w:name w:val="tw4winError"/>
    <w:autoRedefine/>
    <w:qFormat/>
    <w:uiPriority w:val="0"/>
    <w:rPr>
      <w:rFonts w:ascii="Courier New" w:hAnsi="Courier New" w:cs="Courier New"/>
      <w:color w:val="00FF00"/>
      <w:sz w:val="40"/>
      <w:szCs w:val="40"/>
    </w:rPr>
  </w:style>
  <w:style w:type="character" w:customStyle="1" w:styleId="370">
    <w:name w:val="Body Text(ch) Char Char"/>
    <w:autoRedefine/>
    <w:qFormat/>
    <w:uiPriority w:val="0"/>
    <w:rPr>
      <w:rFonts w:ascii="宋体"/>
      <w:kern w:val="2"/>
      <w:sz w:val="24"/>
      <w:szCs w:val="21"/>
      <w:lang w:val="zh-CN"/>
    </w:rPr>
  </w:style>
  <w:style w:type="character" w:customStyle="1" w:styleId="371">
    <w:name w:val="正文首行缩进两字 Char"/>
    <w:autoRedefine/>
    <w:qFormat/>
    <w:uiPriority w:val="0"/>
    <w:rPr>
      <w:sz w:val="24"/>
      <w:szCs w:val="24"/>
      <w:lang w:val="en-US" w:eastAsia="zh-CN" w:bidi="ar-SA"/>
    </w:rPr>
  </w:style>
  <w:style w:type="character" w:customStyle="1" w:styleId="372">
    <w:name w:val="正文文本 Char"/>
    <w:autoRedefine/>
    <w:qFormat/>
    <w:uiPriority w:val="0"/>
    <w:rPr>
      <w:rFonts w:eastAsia="宋体"/>
      <w:kern w:val="2"/>
      <w:sz w:val="24"/>
      <w:szCs w:val="24"/>
      <w:lang w:val="en-US" w:eastAsia="zh-CN" w:bidi="ar-SA"/>
    </w:rPr>
  </w:style>
  <w:style w:type="character" w:customStyle="1" w:styleId="373">
    <w:name w:val="文档结构图 字符1"/>
    <w:autoRedefine/>
    <w:qFormat/>
    <w:uiPriority w:val="0"/>
    <w:rPr>
      <w:rFonts w:ascii="宋体" w:hAnsi="Calibri" w:eastAsia="黑体" w:cs="Arial"/>
      <w:snapToGrid w:val="0"/>
      <w:kern w:val="2"/>
      <w:sz w:val="18"/>
      <w:szCs w:val="18"/>
    </w:rPr>
  </w:style>
  <w:style w:type="character" w:customStyle="1" w:styleId="374">
    <w:name w:val="content"/>
    <w:autoRedefine/>
    <w:qFormat/>
    <w:uiPriority w:val="0"/>
  </w:style>
  <w:style w:type="character" w:customStyle="1" w:styleId="375">
    <w:name w:val="tw4winPopup"/>
    <w:autoRedefine/>
    <w:qFormat/>
    <w:uiPriority w:val="0"/>
    <w:rPr>
      <w:rFonts w:ascii="Courier New" w:hAnsi="Courier New" w:cs="Courier New"/>
      <w:color w:val="008000"/>
      <w:lang w:val="en-US" w:eastAsia="zh-CN"/>
    </w:rPr>
  </w:style>
  <w:style w:type="character" w:customStyle="1" w:styleId="376">
    <w:name w:val="param-name"/>
    <w:autoRedefine/>
    <w:qFormat/>
    <w:uiPriority w:val="99"/>
    <w:rPr>
      <w:rFonts w:ascii="Arial" w:hAnsi="Arial" w:eastAsia="黑体" w:cs="Arial"/>
      <w:snapToGrid w:val="0"/>
      <w:kern w:val="0"/>
      <w:szCs w:val="21"/>
    </w:rPr>
  </w:style>
  <w:style w:type="character" w:customStyle="1" w:styleId="377">
    <w:name w:val="标准正文格式 Char"/>
    <w:autoRedefine/>
    <w:qFormat/>
    <w:uiPriority w:val="0"/>
    <w:rPr>
      <w:rFonts w:ascii="宋体" w:eastAsia="仿宋_GB2312" w:cs="宋体"/>
      <w:color w:val="000000"/>
      <w:sz w:val="24"/>
      <w:lang w:val="en-US" w:eastAsia="zh-CN" w:bidi="ar-SA"/>
    </w:rPr>
  </w:style>
  <w:style w:type="character" w:customStyle="1" w:styleId="378">
    <w:name w:val="Char Char212"/>
    <w:autoRedefine/>
    <w:qFormat/>
    <w:uiPriority w:val="0"/>
    <w:rPr>
      <w:rFonts w:eastAsia="宋体"/>
      <w:b/>
      <w:bCs/>
      <w:kern w:val="2"/>
      <w:sz w:val="21"/>
      <w:szCs w:val="24"/>
      <w:lang w:val="en-US" w:eastAsia="zh-CN" w:bidi="ar-SA"/>
    </w:rPr>
  </w:style>
  <w:style w:type="character" w:customStyle="1" w:styleId="379">
    <w:name w:val="文档结构图 Char"/>
    <w:autoRedefine/>
    <w:qFormat/>
    <w:uiPriority w:val="0"/>
    <w:rPr>
      <w:rFonts w:eastAsia="宋体"/>
      <w:kern w:val="2"/>
      <w:sz w:val="21"/>
      <w:szCs w:val="24"/>
      <w:lang w:val="en-US" w:eastAsia="zh-CN" w:bidi="ar-SA"/>
    </w:rPr>
  </w:style>
  <w:style w:type="character" w:customStyle="1" w:styleId="380">
    <w:name w:val="zbggmain style9"/>
    <w:autoRedefine/>
    <w:qFormat/>
    <w:uiPriority w:val="0"/>
  </w:style>
  <w:style w:type="character" w:customStyle="1" w:styleId="381">
    <w:name w:val="Char Char16"/>
    <w:autoRedefine/>
    <w:qFormat/>
    <w:uiPriority w:val="6"/>
    <w:rPr>
      <w:kern w:val="1"/>
      <w:sz w:val="18"/>
      <w:szCs w:val="18"/>
    </w:rPr>
  </w:style>
  <w:style w:type="character" w:customStyle="1" w:styleId="382">
    <w:name w:val="font51"/>
    <w:autoRedefine/>
    <w:qFormat/>
    <w:uiPriority w:val="0"/>
    <w:rPr>
      <w:rFonts w:hint="eastAsia" w:ascii="仿宋" w:hAnsi="仿宋" w:eastAsia="仿宋" w:cs="仿宋"/>
      <w:color w:val="000000"/>
      <w:sz w:val="20"/>
      <w:szCs w:val="20"/>
      <w:u w:val="none"/>
    </w:rPr>
  </w:style>
  <w:style w:type="character" w:customStyle="1" w:styleId="383">
    <w:name w:val="Char Char82"/>
    <w:autoRedefine/>
    <w:qFormat/>
    <w:uiPriority w:val="0"/>
    <w:rPr>
      <w:rFonts w:eastAsia="宋体"/>
      <w:b/>
      <w:sz w:val="24"/>
      <w:lang w:val="en-GB" w:eastAsia="zh-CN"/>
    </w:rPr>
  </w:style>
  <w:style w:type="character" w:customStyle="1" w:styleId="384">
    <w:name w:val="正文文本缩进 3 Char"/>
    <w:link w:val="55"/>
    <w:autoRedefine/>
    <w:qFormat/>
    <w:uiPriority w:val="0"/>
    <w:rPr>
      <w:kern w:val="2"/>
      <w:sz w:val="24"/>
    </w:rPr>
  </w:style>
  <w:style w:type="character" w:customStyle="1" w:styleId="385">
    <w:name w:val="日期 Char1"/>
    <w:autoRedefine/>
    <w:semiHidden/>
    <w:qFormat/>
    <w:uiPriority w:val="99"/>
    <w:rPr>
      <w:rFonts w:ascii="Times New Roman" w:hAnsi="Times New Roman" w:eastAsia="宋体" w:cs="Times New Roman"/>
      <w:szCs w:val="24"/>
    </w:rPr>
  </w:style>
  <w:style w:type="character" w:customStyle="1" w:styleId="386">
    <w:name w:val="页眉 字符"/>
    <w:autoRedefine/>
    <w:qFormat/>
    <w:uiPriority w:val="99"/>
    <w:rPr>
      <w:kern w:val="2"/>
      <w:sz w:val="18"/>
      <w:szCs w:val="18"/>
    </w:rPr>
  </w:style>
  <w:style w:type="character" w:customStyle="1" w:styleId="387">
    <w:name w:val="Char Char33"/>
    <w:autoRedefine/>
    <w:qFormat/>
    <w:uiPriority w:val="6"/>
    <w:rPr>
      <w:rFonts w:ascii="Arial" w:hAnsi="Arial" w:eastAsia="黑体"/>
      <w:b/>
      <w:kern w:val="1"/>
      <w:sz w:val="24"/>
      <w:szCs w:val="24"/>
    </w:rPr>
  </w:style>
  <w:style w:type="character" w:customStyle="1" w:styleId="388">
    <w:name w:val="b11_01b Char"/>
    <w:link w:val="389"/>
    <w:autoRedefine/>
    <w:qFormat/>
    <w:uiPriority w:val="0"/>
    <w:rPr>
      <w:rFonts w:ascii="Verdana" w:hAnsi="Verdana"/>
      <w:b/>
      <w:bCs/>
      <w:color w:val="4A82CA"/>
      <w:sz w:val="17"/>
      <w:szCs w:val="17"/>
    </w:rPr>
  </w:style>
  <w:style w:type="paragraph" w:customStyle="1" w:styleId="389">
    <w:name w:val="b11_01b"/>
    <w:basedOn w:val="1"/>
    <w:next w:val="1"/>
    <w:link w:val="38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90">
    <w:name w:val="Char Char121"/>
    <w:autoRedefine/>
    <w:qFormat/>
    <w:uiPriority w:val="6"/>
    <w:rPr>
      <w:rFonts w:ascii="仿宋_GB2312" w:eastAsia="仿宋_GB2312"/>
      <w:b/>
      <w:bCs/>
      <w:kern w:val="2"/>
      <w:sz w:val="24"/>
      <w:szCs w:val="24"/>
      <w:lang w:val="zh-CN" w:eastAsia="zh-CN" w:bidi="ar-SA"/>
    </w:rPr>
  </w:style>
  <w:style w:type="character" w:customStyle="1" w:styleId="391">
    <w:name w:val="Footer-Even Char"/>
    <w:autoRedefine/>
    <w:qFormat/>
    <w:uiPriority w:val="0"/>
    <w:rPr>
      <w:rFonts w:eastAsia="宋体"/>
      <w:kern w:val="2"/>
      <w:sz w:val="18"/>
      <w:lang w:val="en-US" w:eastAsia="zh-CN" w:bidi="ar-SA"/>
    </w:rPr>
  </w:style>
  <w:style w:type="character" w:customStyle="1" w:styleId="392">
    <w:name w:val="页脚 Char2"/>
    <w:link w:val="41"/>
    <w:autoRedefine/>
    <w:qFormat/>
    <w:locked/>
    <w:uiPriority w:val="99"/>
    <w:rPr>
      <w:kern w:val="2"/>
      <w:sz w:val="18"/>
      <w:szCs w:val="18"/>
    </w:rPr>
  </w:style>
  <w:style w:type="character" w:customStyle="1" w:styleId="39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4">
    <w:name w:val="Char Char61"/>
    <w:autoRedefine/>
    <w:qFormat/>
    <w:uiPriority w:val="6"/>
    <w:rPr>
      <w:rFonts w:eastAsia="宋体"/>
      <w:kern w:val="2"/>
      <w:sz w:val="21"/>
      <w:szCs w:val="24"/>
      <w:lang w:val="en-US" w:eastAsia="zh-CN" w:bidi="ar-SA"/>
    </w:rPr>
  </w:style>
  <w:style w:type="character" w:customStyle="1" w:styleId="395">
    <w:name w:val="正文文字缩进 2 Char Char"/>
    <w:autoRedefine/>
    <w:qFormat/>
    <w:uiPriority w:val="0"/>
    <w:rPr>
      <w:rFonts w:ascii="宋体"/>
      <w:sz w:val="28"/>
    </w:rPr>
  </w:style>
  <w:style w:type="character" w:customStyle="1" w:styleId="396">
    <w:name w:val="f141"/>
    <w:autoRedefine/>
    <w:qFormat/>
    <w:uiPriority w:val="0"/>
    <w:rPr>
      <w:rFonts w:ascii="Tahoma" w:hAnsi="Tahoma" w:eastAsia="宋体"/>
      <w:b/>
      <w:kern w:val="2"/>
      <w:sz w:val="21"/>
      <w:szCs w:val="21"/>
      <w:lang w:val="en-US" w:eastAsia="zh-CN" w:bidi="ar-SA"/>
    </w:rPr>
  </w:style>
  <w:style w:type="character" w:customStyle="1" w:styleId="397">
    <w:name w:val="段落 Char Char"/>
    <w:link w:val="398"/>
    <w:autoRedefine/>
    <w:qFormat/>
    <w:uiPriority w:val="0"/>
    <w:rPr>
      <w:rFonts w:ascii="宋体" w:hAnsi="宋体"/>
      <w:sz w:val="24"/>
    </w:rPr>
  </w:style>
  <w:style w:type="paragraph" w:customStyle="1" w:styleId="398">
    <w:name w:val="段落"/>
    <w:basedOn w:val="1"/>
    <w:link w:val="397"/>
    <w:autoRedefine/>
    <w:qFormat/>
    <w:uiPriority w:val="0"/>
    <w:pPr>
      <w:adjustRightInd/>
      <w:spacing w:line="360" w:lineRule="auto"/>
      <w:ind w:firstLine="480" w:firstLineChars="200"/>
    </w:pPr>
    <w:rPr>
      <w:rFonts w:ascii="宋体" w:hAnsi="宋体"/>
      <w:kern w:val="0"/>
      <w:sz w:val="24"/>
      <w:szCs w:val="20"/>
    </w:rPr>
  </w:style>
  <w:style w:type="character" w:customStyle="1" w:styleId="399">
    <w:name w:val="标题 3 Char2"/>
    <w:autoRedefine/>
    <w:qFormat/>
    <w:uiPriority w:val="0"/>
    <w:rPr>
      <w:rFonts w:eastAsia="宋体"/>
      <w:b/>
      <w:bCs/>
      <w:kern w:val="2"/>
      <w:sz w:val="32"/>
      <w:szCs w:val="32"/>
      <w:lang w:val="en-US" w:eastAsia="zh-CN" w:bidi="ar-SA"/>
    </w:rPr>
  </w:style>
  <w:style w:type="character" w:customStyle="1" w:styleId="400">
    <w:name w:val="apple-converted-space"/>
    <w:autoRedefine/>
    <w:qFormat/>
    <w:uiPriority w:val="0"/>
  </w:style>
  <w:style w:type="character" w:customStyle="1" w:styleId="401">
    <w:name w:val="页眉 Char2"/>
    <w:link w:val="43"/>
    <w:autoRedefine/>
    <w:qFormat/>
    <w:uiPriority w:val="99"/>
    <w:rPr>
      <w:kern w:val="2"/>
      <w:sz w:val="18"/>
      <w:szCs w:val="18"/>
    </w:rPr>
  </w:style>
  <w:style w:type="character" w:customStyle="1" w:styleId="402">
    <w:name w:val="Char Char9"/>
    <w:autoRedefine/>
    <w:qFormat/>
    <w:uiPriority w:val="0"/>
    <w:rPr>
      <w:rFonts w:eastAsia="宋体"/>
      <w:kern w:val="2"/>
      <w:sz w:val="18"/>
      <w:szCs w:val="18"/>
      <w:lang w:val="en-US" w:eastAsia="zh-CN" w:bidi="ar-SA"/>
    </w:rPr>
  </w:style>
  <w:style w:type="character" w:customStyle="1" w:styleId="403">
    <w:name w:val="Char Char41"/>
    <w:autoRedefine/>
    <w:qFormat/>
    <w:uiPriority w:val="0"/>
    <w:rPr>
      <w:rFonts w:eastAsia="宋体"/>
      <w:b/>
      <w:sz w:val="24"/>
      <w:lang w:val="en-GB" w:eastAsia="zh-CN" w:bidi="ar-SA"/>
    </w:rPr>
  </w:style>
  <w:style w:type="character" w:customStyle="1" w:styleId="404">
    <w:name w:val="large1"/>
    <w:autoRedefine/>
    <w:qFormat/>
    <w:uiPriority w:val="0"/>
    <w:rPr>
      <w:rFonts w:hint="eastAsia" w:ascii="宋体" w:hAnsi="宋体" w:eastAsia="宋体"/>
      <w:sz w:val="21"/>
      <w:szCs w:val="21"/>
    </w:rPr>
  </w:style>
  <w:style w:type="character" w:customStyle="1" w:styleId="405">
    <w:name w:val="正文段 Char"/>
    <w:link w:val="406"/>
    <w:autoRedefine/>
    <w:qFormat/>
    <w:uiPriority w:val="0"/>
    <w:rPr>
      <w:sz w:val="24"/>
    </w:rPr>
  </w:style>
  <w:style w:type="paragraph" w:customStyle="1" w:styleId="406">
    <w:name w:val="正文段"/>
    <w:basedOn w:val="1"/>
    <w:link w:val="405"/>
    <w:autoRedefine/>
    <w:qFormat/>
    <w:uiPriority w:val="0"/>
    <w:pPr>
      <w:widowControl/>
      <w:snapToGrid w:val="0"/>
      <w:spacing w:after="156" w:afterLines="50"/>
      <w:ind w:firstLine="200" w:firstLineChars="200"/>
    </w:pPr>
    <w:rPr>
      <w:kern w:val="0"/>
      <w:sz w:val="24"/>
      <w:szCs w:val="20"/>
    </w:rPr>
  </w:style>
  <w:style w:type="character" w:customStyle="1" w:styleId="407">
    <w:name w:val="Char Char13"/>
    <w:autoRedefine/>
    <w:qFormat/>
    <w:uiPriority w:val="6"/>
    <w:rPr>
      <w:rFonts w:ascii="宋体" w:hAnsi="宋体"/>
      <w:kern w:val="1"/>
      <w:sz w:val="21"/>
      <w:szCs w:val="24"/>
    </w:rPr>
  </w:style>
  <w:style w:type="character" w:customStyle="1" w:styleId="40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9">
    <w:name w:val="冯广丽 Char"/>
    <w:link w:val="410"/>
    <w:autoRedefine/>
    <w:qFormat/>
    <w:uiPriority w:val="0"/>
    <w:rPr>
      <w:rFonts w:ascii="宋体" w:hAnsi="宋体"/>
      <w:kern w:val="2"/>
      <w:sz w:val="24"/>
      <w:szCs w:val="22"/>
    </w:rPr>
  </w:style>
  <w:style w:type="paragraph" w:customStyle="1" w:styleId="410">
    <w:name w:val="冯广丽"/>
    <w:basedOn w:val="1"/>
    <w:link w:val="409"/>
    <w:autoRedefine/>
    <w:qFormat/>
    <w:uiPriority w:val="0"/>
    <w:pPr>
      <w:adjustRightInd/>
      <w:spacing w:line="360" w:lineRule="auto"/>
      <w:ind w:firstLine="480" w:firstLineChars="200"/>
    </w:pPr>
    <w:rPr>
      <w:rFonts w:ascii="宋体" w:hAnsi="宋体"/>
      <w:sz w:val="24"/>
      <w:szCs w:val="22"/>
    </w:rPr>
  </w:style>
  <w:style w:type="character" w:customStyle="1" w:styleId="411">
    <w:name w:val="批注文字 字符"/>
    <w:autoRedefine/>
    <w:qFormat/>
    <w:uiPriority w:val="0"/>
    <w:rPr>
      <w:rFonts w:ascii="Arial" w:hAnsi="Arial" w:eastAsia="黑体" w:cs="Arial"/>
      <w:snapToGrid w:val="0"/>
      <w:kern w:val="0"/>
      <w:szCs w:val="21"/>
    </w:rPr>
  </w:style>
  <w:style w:type="character" w:customStyle="1" w:styleId="412">
    <w:name w:val="Char Char161"/>
    <w:autoRedefine/>
    <w:qFormat/>
    <w:uiPriority w:val="0"/>
    <w:rPr>
      <w:rFonts w:eastAsia="宋体"/>
      <w:b/>
      <w:kern w:val="2"/>
      <w:sz w:val="32"/>
      <w:lang w:val="en-US" w:eastAsia="zh-CN"/>
    </w:rPr>
  </w:style>
  <w:style w:type="character" w:customStyle="1" w:styleId="413">
    <w:name w:val="javascript"/>
    <w:autoRedefine/>
    <w:qFormat/>
    <w:uiPriority w:val="0"/>
  </w:style>
  <w:style w:type="character" w:customStyle="1" w:styleId="414">
    <w:name w:val="图名 Char"/>
    <w:autoRedefine/>
    <w:qFormat/>
    <w:uiPriority w:val="0"/>
    <w:rPr>
      <w:rFonts w:ascii="Arial" w:hAnsi="Arial" w:eastAsia="黑体"/>
      <w:kern w:val="2"/>
      <w:sz w:val="24"/>
      <w:szCs w:val="24"/>
      <w:lang w:val="en-US" w:eastAsia="zh-CN" w:bidi="ar-SA"/>
    </w:rPr>
  </w:style>
  <w:style w:type="character" w:customStyle="1" w:styleId="415">
    <w:name w:val="Used by Word for text of Help footnotes Char Char"/>
    <w:autoRedefine/>
    <w:qFormat/>
    <w:uiPriority w:val="0"/>
    <w:rPr>
      <w:rFonts w:ascii="Times New Roman" w:hAnsi="Times New Roman" w:eastAsia="宋体" w:cs="Times New Roman"/>
      <w:sz w:val="20"/>
      <w:szCs w:val="20"/>
    </w:rPr>
  </w:style>
  <w:style w:type="character" w:customStyle="1" w:styleId="416">
    <w:name w:val="编号，小四 Char"/>
    <w:link w:val="417"/>
    <w:autoRedefine/>
    <w:qFormat/>
    <w:uiPriority w:val="0"/>
    <w:rPr>
      <w:rFonts w:ascii="Arial" w:hAnsi="Arial"/>
      <w:sz w:val="24"/>
    </w:rPr>
  </w:style>
  <w:style w:type="paragraph" w:customStyle="1" w:styleId="417">
    <w:name w:val="编号，小四"/>
    <w:basedOn w:val="1"/>
    <w:link w:val="41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8">
    <w:name w:val="Font Style82"/>
    <w:autoRedefine/>
    <w:qFormat/>
    <w:uiPriority w:val="99"/>
    <w:rPr>
      <w:rFonts w:ascii="宋体" w:eastAsia="宋体" w:cs="宋体"/>
      <w:color w:val="000000"/>
      <w:sz w:val="14"/>
      <w:szCs w:val="14"/>
    </w:rPr>
  </w:style>
  <w:style w:type="character" w:customStyle="1" w:styleId="41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20">
    <w:name w:val="未用 Char"/>
    <w:autoRedefine/>
    <w:qFormat/>
    <w:uiPriority w:val="0"/>
    <w:rPr>
      <w:rFonts w:ascii="Arial" w:hAnsi="Arial" w:eastAsia="黑体"/>
      <w:kern w:val="2"/>
      <w:sz w:val="21"/>
      <w:szCs w:val="21"/>
      <w:lang w:val="en-US" w:eastAsia="zh-CN" w:bidi="ar-SA"/>
    </w:rPr>
  </w:style>
  <w:style w:type="character" w:customStyle="1" w:styleId="421">
    <w:name w:val="myp1111"/>
    <w:autoRedefine/>
    <w:qFormat/>
    <w:uiPriority w:val="0"/>
    <w:rPr>
      <w:rFonts w:hint="default" w:ascii="ˎ̥" w:hAnsi="ˎ̥"/>
      <w:color w:val="000000"/>
      <w:sz w:val="20"/>
      <w:szCs w:val="20"/>
      <w:u w:val="none"/>
    </w:rPr>
  </w:style>
  <w:style w:type="character" w:customStyle="1" w:styleId="422">
    <w:name w:val="样式 标题 4h4H4Fab-4T5Ref Heading 1rh1Heading sqlsect 1.2.3.... Char"/>
    <w:link w:val="314"/>
    <w:autoRedefine/>
    <w:qFormat/>
    <w:uiPriority w:val="0"/>
    <w:rPr>
      <w:rFonts w:ascii="微软雅黑" w:hAnsi="微软雅黑" w:eastAsia="微软雅黑"/>
      <w:b/>
      <w:bCs/>
      <w:kern w:val="2"/>
      <w:sz w:val="24"/>
      <w:szCs w:val="28"/>
    </w:rPr>
  </w:style>
  <w:style w:type="character" w:customStyle="1" w:styleId="423">
    <w:name w:val="h Char Char"/>
    <w:autoRedefine/>
    <w:qFormat/>
    <w:uiPriority w:val="0"/>
    <w:rPr>
      <w:rFonts w:eastAsia="宋体"/>
      <w:kern w:val="2"/>
      <w:sz w:val="18"/>
      <w:lang w:val="en-US" w:eastAsia="zh-CN" w:bidi="ar-SA"/>
    </w:rPr>
  </w:style>
  <w:style w:type="character" w:customStyle="1" w:styleId="424">
    <w:name w:val="仿宋正文 Char"/>
    <w:link w:val="425"/>
    <w:autoRedefine/>
    <w:qFormat/>
    <w:uiPriority w:val="0"/>
    <w:rPr>
      <w:rFonts w:ascii="仿宋_GB2312" w:eastAsia="仿宋_GB2312"/>
      <w:kern w:val="2"/>
      <w:sz w:val="24"/>
      <w:lang w:val="en-US" w:eastAsia="zh-CN" w:bidi="ar-SA"/>
    </w:rPr>
  </w:style>
  <w:style w:type="paragraph" w:customStyle="1" w:styleId="425">
    <w:name w:val="仿宋正文"/>
    <w:basedOn w:val="1"/>
    <w:link w:val="424"/>
    <w:autoRedefine/>
    <w:qFormat/>
    <w:uiPriority w:val="0"/>
    <w:pPr>
      <w:adjustRightInd/>
      <w:spacing w:line="360" w:lineRule="auto"/>
      <w:ind w:firstLine="480" w:firstLineChars="200"/>
    </w:pPr>
    <w:rPr>
      <w:rFonts w:ascii="仿宋_GB2312" w:eastAsia="仿宋_GB2312"/>
      <w:sz w:val="24"/>
      <w:szCs w:val="20"/>
    </w:rPr>
  </w:style>
  <w:style w:type="character" w:customStyle="1" w:styleId="426">
    <w:name w:val="正文首行缩进 Char Char Char Char Char Char"/>
    <w:autoRedefine/>
    <w:qFormat/>
    <w:uiPriority w:val="0"/>
    <w:rPr>
      <w:rFonts w:ascii="宋体" w:eastAsia="宋体"/>
      <w:kern w:val="2"/>
      <w:sz w:val="24"/>
      <w:lang w:val="zh-CN" w:bidi="ar-SA"/>
    </w:rPr>
  </w:style>
  <w:style w:type="character" w:customStyle="1" w:styleId="427">
    <w:name w:val="样式 宋体"/>
    <w:autoRedefine/>
    <w:qFormat/>
    <w:uiPriority w:val="0"/>
    <w:rPr>
      <w:rFonts w:ascii="宋体" w:hAnsi="宋体"/>
      <w:sz w:val="24"/>
    </w:rPr>
  </w:style>
  <w:style w:type="character" w:customStyle="1" w:styleId="428">
    <w:name w:val="tw4winJump"/>
    <w:autoRedefine/>
    <w:qFormat/>
    <w:uiPriority w:val="0"/>
    <w:rPr>
      <w:rFonts w:ascii="Courier New" w:hAnsi="Courier New" w:cs="Courier New"/>
      <w:color w:val="008080"/>
      <w:lang w:val="en-US" w:eastAsia="zh-CN"/>
    </w:rPr>
  </w:style>
  <w:style w:type="character" w:customStyle="1" w:styleId="429">
    <w:name w:val="标题 1 字符"/>
    <w:autoRedefine/>
    <w:qFormat/>
    <w:uiPriority w:val="9"/>
    <w:rPr>
      <w:rFonts w:ascii="Arial" w:hAnsi="Arial" w:eastAsia="黑体" w:cs="Arial"/>
      <w:b/>
      <w:bCs/>
      <w:snapToGrid w:val="0"/>
      <w:kern w:val="44"/>
      <w:sz w:val="44"/>
      <w:szCs w:val="44"/>
    </w:rPr>
  </w:style>
  <w:style w:type="character" w:customStyle="1" w:styleId="430">
    <w:name w:val="style36"/>
    <w:basedOn w:val="72"/>
    <w:autoRedefine/>
    <w:qFormat/>
    <w:uiPriority w:val="0"/>
    <w:rPr>
      <w:rFonts w:ascii="Arial" w:hAnsi="Arial" w:eastAsia="黑体" w:cs="Arial"/>
      <w:snapToGrid w:val="0"/>
      <w:kern w:val="0"/>
      <w:szCs w:val="21"/>
    </w:rPr>
  </w:style>
  <w:style w:type="character" w:customStyle="1" w:styleId="431">
    <w:name w:val="pt9"/>
    <w:autoRedefine/>
    <w:qFormat/>
    <w:uiPriority w:val="0"/>
    <w:rPr>
      <w:rFonts w:ascii="仿宋_GB2312" w:eastAsia="微软雅黑"/>
      <w:b/>
      <w:kern w:val="2"/>
      <w:sz w:val="32"/>
      <w:szCs w:val="32"/>
      <w:lang w:val="en-US" w:eastAsia="zh-CN" w:bidi="ar-SA"/>
    </w:rPr>
  </w:style>
  <w:style w:type="character" w:customStyle="1" w:styleId="432">
    <w:name w:val="DO_NOT_TRANSLATE"/>
    <w:autoRedefine/>
    <w:qFormat/>
    <w:uiPriority w:val="0"/>
    <w:rPr>
      <w:rFonts w:ascii="Courier New" w:hAnsi="Courier New" w:cs="Courier New"/>
      <w:color w:val="800000"/>
      <w:lang w:val="en-US" w:eastAsia="zh-CN"/>
    </w:rPr>
  </w:style>
  <w:style w:type="character" w:customStyle="1" w:styleId="433">
    <w:name w:val="标书1 Char1"/>
    <w:autoRedefine/>
    <w:qFormat/>
    <w:uiPriority w:val="0"/>
    <w:rPr>
      <w:rFonts w:eastAsia="宋体"/>
      <w:b/>
      <w:bCs/>
      <w:kern w:val="44"/>
      <w:sz w:val="44"/>
      <w:szCs w:val="44"/>
      <w:lang w:val="en-US" w:eastAsia="zh-CN" w:bidi="ar-SA"/>
    </w:rPr>
  </w:style>
  <w:style w:type="character" w:customStyle="1" w:styleId="434">
    <w:name w:val="页脚 字符"/>
    <w:autoRedefine/>
    <w:qFormat/>
    <w:uiPriority w:val="99"/>
    <w:rPr>
      <w:kern w:val="2"/>
      <w:sz w:val="18"/>
      <w:szCs w:val="18"/>
    </w:rPr>
  </w:style>
  <w:style w:type="character" w:customStyle="1" w:styleId="435">
    <w:name w:val="正文2 Char"/>
    <w:autoRedefine/>
    <w:qFormat/>
    <w:uiPriority w:val="0"/>
    <w:rPr>
      <w:rFonts w:eastAsia="宋体"/>
      <w:kern w:val="2"/>
      <w:sz w:val="24"/>
      <w:lang w:val="en-US" w:eastAsia="zh-CN" w:bidi="ar-SA"/>
    </w:rPr>
  </w:style>
  <w:style w:type="character" w:customStyle="1" w:styleId="436">
    <w:name w:val="Char Char21"/>
    <w:autoRedefine/>
    <w:qFormat/>
    <w:uiPriority w:val="6"/>
    <w:rPr>
      <w:rFonts w:ascii="宋体" w:hAnsi="宋体"/>
      <w:kern w:val="1"/>
      <w:sz w:val="24"/>
      <w:szCs w:val="21"/>
      <w:lang w:val="zh-CN"/>
    </w:rPr>
  </w:style>
  <w:style w:type="character" w:customStyle="1" w:styleId="437">
    <w:name w:val="样式 正文缩进 + 首行缩进:  2 字符 Char Char"/>
    <w:link w:val="438"/>
    <w:autoRedefine/>
    <w:qFormat/>
    <w:uiPriority w:val="0"/>
    <w:rPr>
      <w:rFonts w:cs="宋体"/>
      <w:kern w:val="2"/>
      <w:sz w:val="24"/>
    </w:rPr>
  </w:style>
  <w:style w:type="paragraph" w:customStyle="1" w:styleId="438">
    <w:name w:val="样式 正文缩进 + 首行缩进:  2 字符"/>
    <w:basedOn w:val="16"/>
    <w:link w:val="43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9">
    <w:name w:val="正文文本 Char1"/>
    <w:link w:val="26"/>
    <w:autoRedefine/>
    <w:qFormat/>
    <w:uiPriority w:val="0"/>
    <w:rPr>
      <w:rFonts w:ascii="宋体" w:hAnsi="Arial" w:eastAsia="宋体" w:cs="Arial"/>
      <w:snapToGrid w:val="0"/>
      <w:kern w:val="2"/>
      <w:sz w:val="24"/>
      <w:szCs w:val="21"/>
      <w:lang w:val="zh-CN" w:eastAsia="zh-CN" w:bidi="ar-SA"/>
    </w:rPr>
  </w:style>
  <w:style w:type="character" w:customStyle="1" w:styleId="440">
    <w:name w:val="gray6"/>
    <w:basedOn w:val="72"/>
    <w:autoRedefine/>
    <w:qFormat/>
    <w:uiPriority w:val="0"/>
    <w:rPr>
      <w:rFonts w:ascii="Arial" w:hAnsi="Arial" w:eastAsia="黑体" w:cs="Arial"/>
      <w:snapToGrid w:val="0"/>
      <w:kern w:val="0"/>
      <w:szCs w:val="21"/>
    </w:rPr>
  </w:style>
  <w:style w:type="character" w:customStyle="1" w:styleId="441">
    <w:name w:val="hui"/>
    <w:basedOn w:val="72"/>
    <w:autoRedefine/>
    <w:qFormat/>
    <w:uiPriority w:val="0"/>
    <w:rPr>
      <w:rFonts w:ascii="Arial" w:hAnsi="Arial" w:eastAsia="黑体" w:cs="Arial"/>
      <w:snapToGrid w:val="0"/>
      <w:kern w:val="0"/>
      <w:szCs w:val="21"/>
    </w:rPr>
  </w:style>
  <w:style w:type="character" w:customStyle="1" w:styleId="442">
    <w:name w:val="哈哈正文 Char Char"/>
    <w:autoRedefine/>
    <w:qFormat/>
    <w:uiPriority w:val="0"/>
    <w:rPr>
      <w:rFonts w:ascii="宋体" w:hAnsi="宋体" w:eastAsia="宋体" w:cs="宋体"/>
      <w:kern w:val="2"/>
      <w:sz w:val="24"/>
      <w:lang w:val="en-US" w:eastAsia="zh-CN" w:bidi="ar-SA"/>
    </w:rPr>
  </w:style>
  <w:style w:type="paragraph" w:customStyle="1" w:styleId="443">
    <w:name w:val="样式 正文文本缩进 + 左侧:  2 字符 首行缩进:  2 字符"/>
    <w:basedOn w:val="17"/>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50">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51">
    <w:name w:val="正文 内标 序号标"/>
    <w:basedOn w:val="452"/>
    <w:autoRedefine/>
    <w:qFormat/>
    <w:uiPriority w:val="0"/>
    <w:pPr>
      <w:tabs>
        <w:tab w:val="left" w:pos="0"/>
      </w:tabs>
      <w:adjustRightInd/>
      <w:spacing w:before="0"/>
      <w:ind w:firstLine="482"/>
    </w:pPr>
    <w:rPr>
      <w:rFonts w:ascii="微软雅黑" w:hAnsi="微软雅黑"/>
      <w:sz w:val="24"/>
      <w:szCs w:val="24"/>
    </w:rPr>
  </w:style>
  <w:style w:type="paragraph" w:customStyle="1" w:styleId="452">
    <w:name w:val="My正文"/>
    <w:basedOn w:val="1"/>
    <w:autoRedefine/>
    <w:qFormat/>
    <w:uiPriority w:val="0"/>
    <w:pPr>
      <w:spacing w:before="120" w:line="360" w:lineRule="auto"/>
      <w:ind w:firstLine="567"/>
    </w:pPr>
    <w:rPr>
      <w:rFonts w:ascii="Arial" w:hAnsi="Arial"/>
      <w:sz w:val="20"/>
      <w:szCs w:val="20"/>
    </w:rPr>
  </w:style>
  <w:style w:type="paragraph" w:customStyle="1" w:styleId="45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5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6">
    <w:name w:val="修订2"/>
    <w:autoRedefine/>
    <w:qFormat/>
    <w:uiPriority w:val="0"/>
    <w:rPr>
      <w:rFonts w:ascii="Times New Roman" w:hAnsi="Times New Roman" w:eastAsia="宋体" w:cs="Times New Roman"/>
      <w:kern w:val="2"/>
      <w:sz w:val="21"/>
      <w:lang w:val="en-US" w:eastAsia="zh-CN" w:bidi="ar-SA"/>
    </w:rPr>
  </w:style>
  <w:style w:type="paragraph" w:customStyle="1" w:styleId="45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9">
    <w:name w:val="文章标题"/>
    <w:next w:val="46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6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61">
    <w:name w:val="Char1 Char Char Char5"/>
    <w:basedOn w:val="1"/>
    <w:autoRedefine/>
    <w:qFormat/>
    <w:uiPriority w:val="0"/>
    <w:pPr>
      <w:adjustRightInd/>
      <w:ind w:firstLine="200" w:firstLineChars="200"/>
    </w:pPr>
    <w:rPr>
      <w:rFonts w:ascii="Tahoma" w:hAnsi="Tahoma"/>
      <w:sz w:val="24"/>
      <w:szCs w:val="20"/>
    </w:rPr>
  </w:style>
  <w:style w:type="paragraph" w:customStyle="1" w:styleId="46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4">
    <w:name w:val="Char Char Char Char Char Char Char Char"/>
    <w:basedOn w:val="1"/>
    <w:autoRedefine/>
    <w:qFormat/>
    <w:uiPriority w:val="0"/>
    <w:pPr>
      <w:tabs>
        <w:tab w:val="left" w:pos="360"/>
      </w:tabs>
    </w:pPr>
    <w:rPr>
      <w:sz w:val="24"/>
      <w:szCs w:val="20"/>
    </w:rPr>
  </w:style>
  <w:style w:type="paragraph" w:customStyle="1" w:styleId="465">
    <w:name w:val="Char Char11 Char Char Char"/>
    <w:basedOn w:val="1"/>
    <w:autoRedefine/>
    <w:qFormat/>
    <w:uiPriority w:val="0"/>
    <w:pPr>
      <w:spacing w:line="360" w:lineRule="auto"/>
    </w:pPr>
    <w:rPr>
      <w:szCs w:val="20"/>
    </w:rPr>
  </w:style>
  <w:style w:type="paragraph" w:customStyle="1" w:styleId="46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8">
    <w:name w:val="样式3"/>
    <w:basedOn w:val="469"/>
    <w:autoRedefine/>
    <w:qFormat/>
    <w:uiPriority w:val="0"/>
    <w:pPr>
      <w:tabs>
        <w:tab w:val="left" w:pos="2790"/>
        <w:tab w:val="left" w:pos="4230"/>
      </w:tabs>
      <w:spacing w:before="312" w:beforeLines="100"/>
      <w:jc w:val="left"/>
    </w:pPr>
  </w:style>
  <w:style w:type="paragraph" w:customStyle="1" w:styleId="46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0">
    <w:name w:val="Char Char1 Char Char1 Char Char1"/>
    <w:basedOn w:val="1"/>
    <w:autoRedefine/>
    <w:qFormat/>
    <w:uiPriority w:val="0"/>
    <w:pPr>
      <w:tabs>
        <w:tab w:val="left" w:pos="840"/>
      </w:tabs>
      <w:ind w:left="840" w:hanging="420"/>
    </w:pPr>
    <w:rPr>
      <w:rFonts w:ascii="Tahoma" w:hAnsi="Tahoma"/>
      <w:sz w:val="24"/>
    </w:rPr>
  </w:style>
  <w:style w:type="paragraph" w:customStyle="1" w:styleId="47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72">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74">
    <w:name w:val="正文21"/>
    <w:basedOn w:val="1"/>
    <w:autoRedefine/>
    <w:qFormat/>
    <w:uiPriority w:val="0"/>
    <w:pPr>
      <w:adjustRightInd/>
      <w:spacing w:before="156" w:line="360" w:lineRule="auto"/>
      <w:ind w:firstLine="510" w:firstLineChars="200"/>
    </w:pPr>
    <w:rPr>
      <w:sz w:val="24"/>
      <w:szCs w:val="20"/>
    </w:rPr>
  </w:style>
  <w:style w:type="paragraph" w:customStyle="1" w:styleId="475">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7">
    <w:name w:val="Char1"/>
    <w:basedOn w:val="1"/>
    <w:autoRedefine/>
    <w:qFormat/>
    <w:uiPriority w:val="0"/>
    <w:rPr>
      <w:rFonts w:ascii="仿宋_GB2312" w:eastAsia="仿宋_GB2312"/>
      <w:b/>
      <w:sz w:val="32"/>
      <w:szCs w:val="32"/>
    </w:rPr>
  </w:style>
  <w:style w:type="paragraph" w:customStyle="1" w:styleId="47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8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8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2">
    <w:name w:val="6级标题"/>
    <w:basedOn w:val="483"/>
    <w:autoRedefine/>
    <w:qFormat/>
    <w:uiPriority w:val="0"/>
    <w:pPr>
      <w:keepNext/>
      <w:tabs>
        <w:tab w:val="left" w:pos="360"/>
      </w:tabs>
      <w:spacing w:before="0" w:after="0"/>
      <w:outlineLvl w:val="5"/>
    </w:pPr>
  </w:style>
  <w:style w:type="paragraph" w:customStyle="1" w:styleId="483">
    <w:name w:val="5级标题"/>
    <w:basedOn w:val="48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4">
    <w:name w:val="4级标题"/>
    <w:basedOn w:val="26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6">
    <w:name w:val="Char2 Char Char"/>
    <w:basedOn w:val="1"/>
    <w:autoRedefine/>
    <w:qFormat/>
    <w:uiPriority w:val="0"/>
    <w:pPr>
      <w:adjustRightInd/>
    </w:pPr>
    <w:rPr>
      <w:rFonts w:ascii="Tahoma" w:hAnsi="Tahoma"/>
      <w:sz w:val="24"/>
      <w:szCs w:val="20"/>
    </w:rPr>
  </w:style>
  <w:style w:type="paragraph" w:customStyle="1" w:styleId="487">
    <w:name w:val="_Style 11"/>
    <w:basedOn w:val="1"/>
    <w:autoRedefine/>
    <w:qFormat/>
    <w:uiPriority w:val="34"/>
    <w:pPr>
      <w:adjustRightInd/>
      <w:ind w:firstLine="420" w:firstLineChars="200"/>
    </w:pPr>
    <w:rPr>
      <w:rFonts w:eastAsia="仿宋_GB2312"/>
      <w:sz w:val="28"/>
    </w:rPr>
  </w:style>
  <w:style w:type="paragraph" w:customStyle="1" w:styleId="48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9">
    <w:name w:val="Char Char Char"/>
    <w:basedOn w:val="1"/>
    <w:autoRedefine/>
    <w:qFormat/>
    <w:uiPriority w:val="0"/>
    <w:rPr>
      <w:rFonts w:ascii="Tahoma" w:hAnsi="Tahoma"/>
      <w:sz w:val="24"/>
      <w:szCs w:val="20"/>
    </w:rPr>
  </w:style>
  <w:style w:type="paragraph" w:customStyle="1" w:styleId="490">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9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92">
    <w:name w:val="No Spacing"/>
    <w:basedOn w:val="1"/>
    <w:link w:val="940"/>
    <w:autoRedefine/>
    <w:qFormat/>
    <w:uiPriority w:val="99"/>
    <w:rPr>
      <w:szCs w:val="22"/>
    </w:rPr>
  </w:style>
  <w:style w:type="paragraph" w:customStyle="1" w:styleId="49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4">
    <w:name w:val="Char Char Char Char Char Char Char Char Char Char Char Char1 Char1"/>
    <w:basedOn w:val="1"/>
    <w:autoRedefine/>
    <w:qFormat/>
    <w:uiPriority w:val="6"/>
    <w:rPr>
      <w:rFonts w:ascii="Tahoma" w:hAnsi="Tahoma" w:cs="仿宋_GB2312"/>
      <w:sz w:val="24"/>
      <w:szCs w:val="20"/>
    </w:rPr>
  </w:style>
  <w:style w:type="paragraph" w:customStyle="1" w:styleId="49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8">
    <w:name w:val="MM Topic 2"/>
    <w:basedOn w:val="3"/>
    <w:autoRedefine/>
    <w:qFormat/>
    <w:uiPriority w:val="0"/>
    <w:pPr>
      <w:tabs>
        <w:tab w:val="left" w:pos="1260"/>
      </w:tabs>
      <w:ind w:left="1260" w:hanging="420"/>
    </w:pPr>
    <w:rPr>
      <w:rFonts w:ascii="Arial" w:hAnsi="Arial" w:eastAsia="黑体"/>
      <w:lang w:val="en-US"/>
    </w:rPr>
  </w:style>
  <w:style w:type="paragraph" w:customStyle="1" w:styleId="499">
    <w:name w:val="五级无标题条"/>
    <w:basedOn w:val="1"/>
    <w:autoRedefine/>
    <w:qFormat/>
    <w:uiPriority w:val="0"/>
    <w:pPr>
      <w:adjustRightInd/>
    </w:pPr>
  </w:style>
  <w:style w:type="paragraph" w:customStyle="1" w:styleId="500">
    <w:name w:val="Char5"/>
    <w:basedOn w:val="1"/>
    <w:autoRedefine/>
    <w:qFormat/>
    <w:uiPriority w:val="0"/>
    <w:rPr>
      <w:rFonts w:ascii="仿宋_GB2312" w:eastAsia="仿宋_GB2312"/>
      <w:b/>
      <w:sz w:val="32"/>
      <w:szCs w:val="32"/>
    </w:rPr>
  </w:style>
  <w:style w:type="paragraph" w:customStyle="1" w:styleId="501">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2">
    <w:name w:val="彩色列表 - 强调文字颜色 12"/>
    <w:basedOn w:val="1"/>
    <w:autoRedefine/>
    <w:qFormat/>
    <w:uiPriority w:val="0"/>
    <w:pPr>
      <w:adjustRightInd/>
      <w:ind w:firstLine="420" w:firstLineChars="200"/>
    </w:pPr>
    <w:rPr>
      <w:rFonts w:ascii="Calibri" w:hAnsi="Calibri"/>
      <w:szCs w:val="22"/>
    </w:rPr>
  </w:style>
  <w:style w:type="paragraph" w:customStyle="1" w:styleId="50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4">
    <w:name w:val="Char2"/>
    <w:basedOn w:val="1"/>
    <w:autoRedefine/>
    <w:qFormat/>
    <w:uiPriority w:val="0"/>
    <w:rPr>
      <w:rFonts w:ascii="仿宋_GB2312" w:eastAsia="仿宋_GB2312"/>
      <w:b/>
      <w:sz w:val="32"/>
      <w:szCs w:val="32"/>
    </w:rPr>
  </w:style>
  <w:style w:type="paragraph" w:customStyle="1" w:styleId="505">
    <w:name w:val="数字标题3"/>
    <w:basedOn w:val="4"/>
    <w:next w:val="1"/>
    <w:autoRedefine/>
    <w:qFormat/>
    <w:uiPriority w:val="0"/>
    <w:pPr>
      <w:spacing w:line="240" w:lineRule="auto"/>
    </w:pPr>
    <w:rPr>
      <w:sz w:val="28"/>
      <w:szCs w:val="28"/>
    </w:rPr>
  </w:style>
  <w:style w:type="paragraph" w:customStyle="1" w:styleId="506">
    <w:name w:val="FA正文"/>
    <w:basedOn w:val="1"/>
    <w:autoRedefine/>
    <w:qFormat/>
    <w:uiPriority w:val="0"/>
    <w:pPr>
      <w:spacing w:line="360" w:lineRule="auto"/>
      <w:ind w:firstLine="480" w:firstLineChars="200"/>
    </w:pPr>
    <w:rPr>
      <w:rFonts w:hAnsi="宋体"/>
      <w:sz w:val="24"/>
      <w:szCs w:val="20"/>
    </w:rPr>
  </w:style>
  <w:style w:type="paragraph" w:customStyle="1" w:styleId="507">
    <w:name w:val="MM Topic 5"/>
    <w:basedOn w:val="6"/>
    <w:autoRedefine/>
    <w:qFormat/>
    <w:uiPriority w:val="0"/>
    <w:pPr>
      <w:tabs>
        <w:tab w:val="left" w:pos="2520"/>
      </w:tabs>
      <w:adjustRightInd/>
      <w:ind w:left="2520" w:hanging="420"/>
    </w:pPr>
  </w:style>
  <w:style w:type="paragraph" w:customStyle="1" w:styleId="508">
    <w:name w:val="Char Char Char Char Char Char Char Char Char Char1"/>
    <w:basedOn w:val="1"/>
    <w:autoRedefine/>
    <w:qFormat/>
    <w:uiPriority w:val="0"/>
    <w:rPr>
      <w:rFonts w:ascii="仿宋_GB2312" w:eastAsia="仿宋_GB2312"/>
      <w:b/>
      <w:sz w:val="32"/>
      <w:szCs w:val="32"/>
    </w:rPr>
  </w:style>
  <w:style w:type="paragraph" w:customStyle="1" w:styleId="50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11">
    <w:name w:val="Char2 Char Char Char"/>
    <w:basedOn w:val="1"/>
    <w:autoRedefine/>
    <w:qFormat/>
    <w:uiPriority w:val="0"/>
    <w:rPr>
      <w:rFonts w:ascii="仿宋_GB2312" w:eastAsia="仿宋_GB2312"/>
      <w:b/>
      <w:sz w:val="32"/>
      <w:szCs w:val="32"/>
    </w:rPr>
  </w:style>
  <w:style w:type="paragraph" w:customStyle="1" w:styleId="512">
    <w:name w:val="Char2 Char Char Char1"/>
    <w:basedOn w:val="1"/>
    <w:autoRedefine/>
    <w:qFormat/>
    <w:uiPriority w:val="6"/>
    <w:rPr>
      <w:rFonts w:ascii="仿宋_GB2312" w:eastAsia="仿宋_GB2312"/>
      <w:b/>
      <w:sz w:val="32"/>
      <w:szCs w:val="32"/>
    </w:rPr>
  </w:style>
  <w:style w:type="paragraph" w:customStyle="1" w:styleId="513">
    <w:name w:val="默认段落样式"/>
    <w:basedOn w:val="141"/>
    <w:autoRedefine/>
    <w:qFormat/>
    <w:uiPriority w:val="0"/>
    <w:pPr>
      <w:spacing w:before="0"/>
      <w:ind w:firstLine="480"/>
      <w:outlineLvl w:val="2"/>
    </w:pPr>
    <w:rPr>
      <w:rFonts w:ascii="仿宋_GB2312" w:hAnsi="宋体" w:eastAsia="仿宋_GB2312"/>
      <w:color w:val="000000"/>
      <w:szCs w:val="24"/>
    </w:rPr>
  </w:style>
  <w:style w:type="paragraph" w:customStyle="1" w:styleId="51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6">
    <w:name w:val="MM Topic 3"/>
    <w:basedOn w:val="4"/>
    <w:autoRedefine/>
    <w:qFormat/>
    <w:uiPriority w:val="0"/>
    <w:pPr>
      <w:tabs>
        <w:tab w:val="left" w:pos="1680"/>
      </w:tabs>
      <w:adjustRightInd/>
      <w:ind w:left="1680" w:hanging="420"/>
    </w:pPr>
  </w:style>
  <w:style w:type="paragraph" w:customStyle="1" w:styleId="517">
    <w:name w:val="标准小四"/>
    <w:basedOn w:val="1"/>
    <w:autoRedefine/>
    <w:qFormat/>
    <w:uiPriority w:val="0"/>
    <w:pPr>
      <w:spacing w:line="360" w:lineRule="auto"/>
      <w:ind w:firstLine="480" w:firstLineChars="200"/>
    </w:pPr>
    <w:rPr>
      <w:rFonts w:ascii="Arial" w:hAnsi="Arial"/>
      <w:sz w:val="24"/>
      <w:szCs w:val="21"/>
    </w:rPr>
  </w:style>
  <w:style w:type="paragraph" w:customStyle="1" w:styleId="518">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9">
    <w:name w:val="表格（小）"/>
    <w:basedOn w:val="1"/>
    <w:autoRedefine/>
    <w:qFormat/>
    <w:uiPriority w:val="0"/>
    <w:pPr>
      <w:adjustRightInd/>
      <w:snapToGrid w:val="0"/>
      <w:spacing w:line="300" w:lineRule="auto"/>
    </w:pPr>
    <w:rPr>
      <w:rFonts w:eastAsia="仿宋"/>
      <w:szCs w:val="21"/>
    </w:rPr>
  </w:style>
  <w:style w:type="paragraph" w:customStyle="1" w:styleId="52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21">
    <w:name w:val="Char2 Char Char1"/>
    <w:basedOn w:val="1"/>
    <w:autoRedefine/>
    <w:qFormat/>
    <w:uiPriority w:val="6"/>
    <w:pPr>
      <w:adjustRightInd/>
    </w:pPr>
    <w:rPr>
      <w:rFonts w:ascii="Tahoma" w:hAnsi="Tahoma"/>
      <w:sz w:val="24"/>
      <w:szCs w:val="20"/>
    </w:rPr>
  </w:style>
  <w:style w:type="paragraph" w:customStyle="1" w:styleId="52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2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5">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9">
    <w:name w:val="_Style 3"/>
    <w:basedOn w:val="1"/>
    <w:autoRedefine/>
    <w:qFormat/>
    <w:uiPriority w:val="0"/>
    <w:pPr>
      <w:adjustRightInd/>
      <w:ind w:firstLine="420" w:firstLineChars="200"/>
    </w:pPr>
    <w:rPr>
      <w:rFonts w:eastAsia="仿宋_GB2312"/>
      <w:sz w:val="28"/>
    </w:rPr>
  </w:style>
  <w:style w:type="paragraph" w:customStyle="1" w:styleId="53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1">
    <w:name w:val="Bulleting First Indent 1"/>
    <w:basedOn w:val="6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2">
    <w:name w:val="左对齐表格文字"/>
    <w:basedOn w:val="1"/>
    <w:autoRedefine/>
    <w:qFormat/>
    <w:uiPriority w:val="0"/>
    <w:pPr>
      <w:adjustRightInd/>
      <w:ind w:firstLine="200" w:firstLineChars="200"/>
      <w:jc w:val="right"/>
    </w:pPr>
  </w:style>
  <w:style w:type="paragraph" w:customStyle="1" w:styleId="533">
    <w:name w:val="Char Char11 Char Char Char Char Char Char Char Char Char"/>
    <w:basedOn w:val="1"/>
    <w:autoRedefine/>
    <w:qFormat/>
    <w:uiPriority w:val="0"/>
    <w:pPr>
      <w:spacing w:line="360" w:lineRule="auto"/>
    </w:pPr>
    <w:rPr>
      <w:szCs w:val="20"/>
    </w:rPr>
  </w:style>
  <w:style w:type="paragraph" w:customStyle="1" w:styleId="534">
    <w:name w:val="正文1.25"/>
    <w:basedOn w:val="1"/>
    <w:autoRedefine/>
    <w:qFormat/>
    <w:uiPriority w:val="0"/>
    <w:pPr>
      <w:adjustRightInd/>
      <w:spacing w:line="300" w:lineRule="auto"/>
      <w:ind w:firstLine="480" w:firstLineChars="200"/>
    </w:pPr>
    <w:rPr>
      <w:sz w:val="24"/>
      <w:szCs w:val="20"/>
    </w:rPr>
  </w:style>
  <w:style w:type="paragraph" w:customStyle="1" w:styleId="53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Char Char1 Char Char Char1"/>
    <w:basedOn w:val="1"/>
    <w:autoRedefine/>
    <w:qFormat/>
    <w:uiPriority w:val="6"/>
    <w:rPr>
      <w:rFonts w:ascii="仿宋_GB2312" w:eastAsia="仿宋_GB2312"/>
      <w:b/>
      <w:sz w:val="32"/>
      <w:szCs w:val="20"/>
    </w:rPr>
  </w:style>
  <w:style w:type="paragraph" w:customStyle="1" w:styleId="539">
    <w:name w:val="列出段落2"/>
    <w:basedOn w:val="1"/>
    <w:autoRedefine/>
    <w:qFormat/>
    <w:uiPriority w:val="0"/>
    <w:pPr>
      <w:adjustRightInd/>
      <w:ind w:firstLine="420" w:firstLineChars="200"/>
    </w:pPr>
    <w:rPr>
      <w:rFonts w:ascii="宋体" w:hAnsi="宋体"/>
      <w:sz w:val="24"/>
    </w:rPr>
  </w:style>
  <w:style w:type="paragraph" w:customStyle="1" w:styleId="540">
    <w:name w:val="默认段落字体 Para Char Char Char Char Char Char Char"/>
    <w:basedOn w:val="1"/>
    <w:autoRedefine/>
    <w:qFormat/>
    <w:uiPriority w:val="0"/>
    <w:rPr>
      <w:rFonts w:eastAsia="仿宋_GB2312"/>
      <w:sz w:val="28"/>
      <w:szCs w:val="20"/>
    </w:rPr>
  </w:style>
  <w:style w:type="paragraph" w:customStyle="1" w:styleId="54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2">
    <w:name w:val="样式 标题 4PIM 4H4h4bulletblbbH41H42H43H44H45H46H47H48...1"/>
    <w:basedOn w:val="5"/>
    <w:autoRedefine/>
    <w:qFormat/>
    <w:uiPriority w:val="0"/>
    <w:pPr>
      <w:widowControl/>
      <w:jc w:val="left"/>
    </w:pPr>
    <w:rPr>
      <w:rFonts w:cs="宋体"/>
      <w:sz w:val="24"/>
      <w:szCs w:val="20"/>
    </w:rPr>
  </w:style>
  <w:style w:type="paragraph" w:customStyle="1" w:styleId="543">
    <w:name w:val="彩色列表 - 强调文字颜色 11"/>
    <w:basedOn w:val="1"/>
    <w:autoRedefine/>
    <w:qFormat/>
    <w:uiPriority w:val="0"/>
    <w:pPr>
      <w:adjustRightInd/>
      <w:ind w:firstLine="420" w:firstLineChars="200"/>
    </w:pPr>
    <w:rPr>
      <w:rFonts w:ascii="Calibri" w:hAnsi="Calibri"/>
      <w:szCs w:val="22"/>
    </w:rPr>
  </w:style>
  <w:style w:type="paragraph" w:customStyle="1" w:styleId="54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7">
    <w:name w:val="Char Char Char1 Char1"/>
    <w:basedOn w:val="1"/>
    <w:autoRedefine/>
    <w:qFormat/>
    <w:uiPriority w:val="6"/>
    <w:rPr>
      <w:szCs w:val="20"/>
    </w:rPr>
  </w:style>
  <w:style w:type="paragraph" w:customStyle="1" w:styleId="54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9">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5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3">
    <w:name w:val="CM14"/>
    <w:basedOn w:val="88"/>
    <w:next w:val="88"/>
    <w:autoRedefine/>
    <w:qFormat/>
    <w:uiPriority w:val="0"/>
    <w:pPr>
      <w:spacing w:after="68"/>
    </w:pPr>
    <w:rPr>
      <w:rFonts w:ascii="FHLHE E+ Futura Bk" w:eastAsia="FHLHE E+ Futura Bk" w:cs="Times New Roman"/>
      <w:color w:val="auto"/>
    </w:rPr>
  </w:style>
  <w:style w:type="paragraph" w:customStyle="1" w:styleId="55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7">
    <w:name w:val="正文文字 2"/>
    <w:basedOn w:val="88"/>
    <w:next w:val="88"/>
    <w:autoRedefine/>
    <w:qFormat/>
    <w:uiPriority w:val="0"/>
    <w:rPr>
      <w:rFonts w:ascii="宋体" w:eastAsia="宋体" w:cs="Times New Roman"/>
      <w:color w:val="auto"/>
    </w:rPr>
  </w:style>
  <w:style w:type="paragraph" w:customStyle="1" w:styleId="55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9">
    <w:name w:val="Char Char1 Char"/>
    <w:basedOn w:val="1"/>
    <w:autoRedefine/>
    <w:qFormat/>
    <w:uiPriority w:val="0"/>
    <w:rPr>
      <w:rFonts w:ascii="仿宋_GB2312" w:eastAsia="仿宋_GB2312"/>
      <w:b/>
      <w:sz w:val="32"/>
      <w:szCs w:val="32"/>
    </w:rPr>
  </w:style>
  <w:style w:type="paragraph" w:customStyle="1" w:styleId="56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62">
    <w:name w:val="Char Char111"/>
    <w:basedOn w:val="1"/>
    <w:autoRedefine/>
    <w:qFormat/>
    <w:uiPriority w:val="0"/>
    <w:pPr>
      <w:spacing w:line="360" w:lineRule="auto"/>
    </w:pPr>
    <w:rPr>
      <w:szCs w:val="20"/>
    </w:rPr>
  </w:style>
  <w:style w:type="paragraph" w:customStyle="1" w:styleId="563">
    <w:name w:val="Char"/>
    <w:basedOn w:val="1"/>
    <w:autoRedefine/>
    <w:qFormat/>
    <w:uiPriority w:val="0"/>
    <w:rPr>
      <w:rFonts w:ascii="仿宋_GB2312" w:eastAsia="仿宋_GB2312"/>
      <w:b/>
      <w:sz w:val="32"/>
      <w:szCs w:val="32"/>
    </w:rPr>
  </w:style>
  <w:style w:type="paragraph" w:customStyle="1" w:styleId="56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6">
    <w:name w:val="Char Char Char1 Char"/>
    <w:basedOn w:val="1"/>
    <w:autoRedefine/>
    <w:qFormat/>
    <w:uiPriority w:val="0"/>
    <w:rPr>
      <w:szCs w:val="20"/>
    </w:rPr>
  </w:style>
  <w:style w:type="paragraph" w:customStyle="1" w:styleId="56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7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9">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80">
    <w:name w:val="Char Char Char Char Char Char Char Char Char Char"/>
    <w:basedOn w:val="1"/>
    <w:autoRedefine/>
    <w:qFormat/>
    <w:uiPriority w:val="0"/>
    <w:rPr>
      <w:rFonts w:ascii="仿宋_GB2312" w:eastAsia="仿宋_GB2312"/>
      <w:b/>
      <w:sz w:val="32"/>
      <w:szCs w:val="32"/>
    </w:rPr>
  </w:style>
  <w:style w:type="paragraph" w:customStyle="1" w:styleId="58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8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8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8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5">
    <w:name w:val="正文（首行缩进）"/>
    <w:basedOn w:val="17"/>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9">
    <w:name w:val="Char Char Char1 Char2"/>
    <w:basedOn w:val="1"/>
    <w:autoRedefine/>
    <w:qFormat/>
    <w:uiPriority w:val="0"/>
    <w:rPr>
      <w:szCs w:val="20"/>
    </w:rPr>
  </w:style>
  <w:style w:type="paragraph" w:customStyle="1" w:styleId="59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91">
    <w:name w:val="默认段落字体 Para Char"/>
    <w:basedOn w:val="1"/>
    <w:autoRedefine/>
    <w:qFormat/>
    <w:uiPriority w:val="0"/>
    <w:rPr>
      <w:rFonts w:ascii="Tahoma" w:hAnsi="Tahoma"/>
      <w:sz w:val="24"/>
      <w:szCs w:val="20"/>
    </w:rPr>
  </w:style>
  <w:style w:type="paragraph" w:customStyle="1" w:styleId="592">
    <w:name w:val="标题五"/>
    <w:basedOn w:val="1"/>
    <w:autoRedefine/>
    <w:qFormat/>
    <w:uiPriority w:val="0"/>
    <w:pPr>
      <w:adjustRightInd/>
      <w:spacing w:before="156" w:beforeLines="50" w:line="360" w:lineRule="auto"/>
    </w:pPr>
    <w:rPr>
      <w:b/>
      <w:sz w:val="24"/>
    </w:rPr>
  </w:style>
  <w:style w:type="paragraph" w:customStyle="1" w:styleId="593">
    <w:name w:val="Char Char1101"/>
    <w:basedOn w:val="1"/>
    <w:autoRedefine/>
    <w:qFormat/>
    <w:uiPriority w:val="0"/>
    <w:pPr>
      <w:spacing w:line="360" w:lineRule="auto"/>
    </w:pPr>
    <w:rPr>
      <w:rFonts w:ascii="Tahoma" w:hAnsi="Tahoma"/>
      <w:sz w:val="24"/>
      <w:szCs w:val="20"/>
    </w:rPr>
  </w:style>
  <w:style w:type="paragraph" w:customStyle="1" w:styleId="594">
    <w:name w:val="Char Char Char Char Char Char Char Char1"/>
    <w:basedOn w:val="1"/>
    <w:autoRedefine/>
    <w:qFormat/>
    <w:uiPriority w:val="0"/>
    <w:pPr>
      <w:tabs>
        <w:tab w:val="left" w:pos="360"/>
      </w:tabs>
    </w:pPr>
    <w:rPr>
      <w:sz w:val="24"/>
      <w:szCs w:val="20"/>
    </w:rPr>
  </w:style>
  <w:style w:type="paragraph" w:customStyle="1" w:styleId="595">
    <w:name w:val="Char Char Char 字元 字元"/>
    <w:basedOn w:val="1"/>
    <w:autoRedefine/>
    <w:qFormat/>
    <w:uiPriority w:val="0"/>
    <w:pPr>
      <w:adjustRightInd/>
      <w:spacing w:line="360" w:lineRule="auto"/>
      <w:ind w:firstLine="200" w:firstLineChars="200"/>
    </w:pPr>
    <w:rPr>
      <w:szCs w:val="20"/>
    </w:rPr>
  </w:style>
  <w:style w:type="paragraph" w:customStyle="1" w:styleId="59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7">
    <w:name w:val="Char Char Char Char Char Char Char"/>
    <w:basedOn w:val="1"/>
    <w:autoRedefine/>
    <w:qFormat/>
    <w:uiPriority w:val="0"/>
    <w:rPr>
      <w:rFonts w:ascii="仿宋_GB2312" w:eastAsia="仿宋_GB2312"/>
      <w:b/>
      <w:sz w:val="32"/>
      <w:szCs w:val="32"/>
    </w:rPr>
  </w:style>
  <w:style w:type="paragraph" w:customStyle="1" w:styleId="59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00">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1">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602">
    <w:name w:val="批注框文本 Char Char"/>
    <w:basedOn w:val="1"/>
    <w:autoRedefine/>
    <w:qFormat/>
    <w:uiPriority w:val="0"/>
    <w:pPr>
      <w:adjustRightInd/>
    </w:pPr>
    <w:rPr>
      <w:sz w:val="18"/>
      <w:szCs w:val="20"/>
    </w:rPr>
  </w:style>
  <w:style w:type="paragraph" w:customStyle="1" w:styleId="60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10">
    <w:name w:val="正文文字缩进项目"/>
    <w:basedOn w:val="17"/>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1">
    <w:name w:val="文档正文"/>
    <w:basedOn w:val="1"/>
    <w:autoRedefine/>
    <w:qFormat/>
    <w:uiPriority w:val="0"/>
    <w:pPr>
      <w:spacing w:line="480" w:lineRule="atLeast"/>
      <w:ind w:firstLine="567"/>
      <w:textAlignment w:val="baseline"/>
    </w:pPr>
    <w:rPr>
      <w:kern w:val="0"/>
      <w:sz w:val="24"/>
      <w:szCs w:val="20"/>
    </w:rPr>
  </w:style>
  <w:style w:type="paragraph" w:customStyle="1" w:styleId="612">
    <w:name w:val="正文文字表格居中"/>
    <w:basedOn w:val="1"/>
    <w:next w:val="58"/>
    <w:autoRedefine/>
    <w:qFormat/>
    <w:uiPriority w:val="0"/>
    <w:pPr>
      <w:snapToGrid w:val="0"/>
      <w:spacing w:line="360" w:lineRule="auto"/>
    </w:pPr>
    <w:rPr>
      <w:rFonts w:ascii="宋体"/>
      <w:b/>
      <w:sz w:val="24"/>
      <w:szCs w:val="20"/>
    </w:rPr>
  </w:style>
  <w:style w:type="paragraph" w:customStyle="1" w:styleId="61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14">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5">
    <w:name w:val="Plain Text1"/>
    <w:basedOn w:val="1"/>
    <w:autoRedefine/>
    <w:qFormat/>
    <w:uiPriority w:val="7"/>
    <w:pPr>
      <w:adjustRightInd/>
    </w:pPr>
    <w:rPr>
      <w:rFonts w:ascii="宋体" w:hAnsi="Courier New"/>
    </w:rPr>
  </w:style>
  <w:style w:type="paragraph" w:customStyle="1" w:styleId="616">
    <w:name w:val="Char3"/>
    <w:basedOn w:val="1"/>
    <w:autoRedefine/>
    <w:qFormat/>
    <w:uiPriority w:val="0"/>
    <w:pPr>
      <w:adjustRightInd/>
    </w:pPr>
    <w:rPr>
      <w:rFonts w:ascii="仿宋_GB2312" w:eastAsia="仿宋_GB2312"/>
      <w:b/>
      <w:sz w:val="32"/>
      <w:szCs w:val="32"/>
    </w:rPr>
  </w:style>
  <w:style w:type="paragraph" w:customStyle="1" w:styleId="61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9">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2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21">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4">
    <w:name w:val="Char3 Char Char Char"/>
    <w:basedOn w:val="1"/>
    <w:autoRedefine/>
    <w:qFormat/>
    <w:uiPriority w:val="0"/>
    <w:pPr>
      <w:widowControl/>
      <w:adjustRightInd/>
      <w:spacing w:after="160" w:line="240" w:lineRule="exact"/>
      <w:jc w:val="left"/>
    </w:pPr>
    <w:rPr>
      <w:szCs w:val="20"/>
    </w:rPr>
  </w:style>
  <w:style w:type="paragraph" w:customStyle="1" w:styleId="625">
    <w:name w:val="表格标题2"/>
    <w:basedOn w:val="626"/>
    <w:autoRedefine/>
    <w:qFormat/>
    <w:uiPriority w:val="0"/>
    <w:rPr>
      <w:b/>
    </w:rPr>
  </w:style>
  <w:style w:type="paragraph" w:customStyle="1" w:styleId="626">
    <w:name w:val="表格内文"/>
    <w:basedOn w:val="1"/>
    <w:autoRedefine/>
    <w:qFormat/>
    <w:uiPriority w:val="0"/>
    <w:pPr>
      <w:adjustRightInd/>
      <w:spacing w:line="360" w:lineRule="auto"/>
    </w:pPr>
    <w:rPr>
      <w:rFonts w:ascii="宋体" w:hAnsi="宋体" w:cs="宋体"/>
      <w:color w:val="000000"/>
      <w:szCs w:val="20"/>
    </w:rPr>
  </w:style>
  <w:style w:type="paragraph" w:customStyle="1" w:styleId="627">
    <w:name w:val="Char Char Char Char Char Char Char Char Char Char2"/>
    <w:basedOn w:val="1"/>
    <w:autoRedefine/>
    <w:qFormat/>
    <w:uiPriority w:val="0"/>
    <w:rPr>
      <w:rFonts w:ascii="仿宋_GB2312" w:eastAsia="仿宋_GB2312"/>
      <w:b/>
      <w:sz w:val="32"/>
      <w:szCs w:val="32"/>
    </w:rPr>
  </w:style>
  <w:style w:type="paragraph" w:customStyle="1" w:styleId="62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30">
    <w:name w:val="Char Char11 Char Char Char Char Char Char Char Char Char11"/>
    <w:basedOn w:val="1"/>
    <w:autoRedefine/>
    <w:qFormat/>
    <w:uiPriority w:val="0"/>
    <w:pPr>
      <w:spacing w:line="360" w:lineRule="auto"/>
    </w:pPr>
    <w:rPr>
      <w:szCs w:val="20"/>
    </w:rPr>
  </w:style>
  <w:style w:type="paragraph" w:customStyle="1" w:styleId="63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3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33">
    <w:name w:val="MM Topic 1"/>
    <w:basedOn w:val="2"/>
    <w:autoRedefine/>
    <w:qFormat/>
    <w:uiPriority w:val="0"/>
    <w:pPr>
      <w:tabs>
        <w:tab w:val="left" w:pos="840"/>
      </w:tabs>
      <w:adjustRightInd/>
      <w:ind w:left="840" w:hanging="420"/>
    </w:pPr>
  </w:style>
  <w:style w:type="paragraph" w:customStyle="1" w:styleId="634">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35">
    <w:name w:val="文本正文 Char"/>
    <w:basedOn w:val="1"/>
    <w:autoRedefine/>
    <w:qFormat/>
    <w:uiPriority w:val="0"/>
    <w:pPr>
      <w:spacing w:line="360" w:lineRule="auto"/>
      <w:ind w:firstLine="200" w:firstLineChars="200"/>
    </w:pPr>
    <w:rPr>
      <w:kern w:val="0"/>
      <w:sz w:val="24"/>
      <w:szCs w:val="20"/>
    </w:rPr>
  </w:style>
  <w:style w:type="paragraph" w:customStyle="1" w:styleId="636">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7">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9">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0">
    <w:name w:val="EB_表格"/>
    <w:basedOn w:val="1"/>
    <w:autoRedefine/>
    <w:qFormat/>
    <w:uiPriority w:val="0"/>
    <w:pPr>
      <w:adjustRightInd/>
      <w:spacing w:line="300" w:lineRule="auto"/>
      <w:jc w:val="center"/>
    </w:pPr>
  </w:style>
  <w:style w:type="paragraph" w:customStyle="1" w:styleId="641">
    <w:name w:val="_Style 6"/>
    <w:basedOn w:val="1"/>
    <w:autoRedefine/>
    <w:qFormat/>
    <w:uiPriority w:val="34"/>
    <w:pPr>
      <w:adjustRightInd/>
      <w:ind w:firstLine="420" w:firstLineChars="200"/>
    </w:pPr>
    <w:rPr>
      <w:rFonts w:eastAsia="仿宋_GB2312"/>
      <w:sz w:val="28"/>
    </w:rPr>
  </w:style>
  <w:style w:type="paragraph" w:customStyle="1" w:styleId="64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4">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6">
    <w:name w:val="正文表标题"/>
    <w:next w:val="64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9">
    <w:name w:val="trademark"/>
    <w:autoRedefine/>
    <w:qFormat/>
    <w:uiPriority w:val="0"/>
    <w:pPr>
      <w:spacing w:after="60"/>
    </w:pPr>
    <w:rPr>
      <w:rFonts w:ascii="Futura Bk" w:hAnsi="Futura Bk" w:eastAsia="宋体" w:cs="Times New Roman"/>
      <w:sz w:val="15"/>
      <w:lang w:val="en-US" w:eastAsia="en-US" w:bidi="ar-SA"/>
    </w:rPr>
  </w:style>
  <w:style w:type="paragraph" w:customStyle="1" w:styleId="65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1">
    <w:name w:val="Char Char1 Char Char Char Char Char Char1"/>
    <w:basedOn w:val="1"/>
    <w:autoRedefine/>
    <w:qFormat/>
    <w:uiPriority w:val="0"/>
    <w:rPr>
      <w:rFonts w:ascii="仿宋_GB2312" w:eastAsia="仿宋_GB2312"/>
      <w:b/>
      <w:sz w:val="32"/>
      <w:szCs w:val="20"/>
    </w:rPr>
  </w:style>
  <w:style w:type="paragraph" w:customStyle="1" w:styleId="65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3">
    <w:name w:val="Char1 Char Char Char1"/>
    <w:basedOn w:val="1"/>
    <w:autoRedefine/>
    <w:qFormat/>
    <w:uiPriority w:val="0"/>
    <w:pPr>
      <w:adjustRightInd/>
      <w:ind w:firstLine="200" w:firstLineChars="200"/>
    </w:pPr>
    <w:rPr>
      <w:rFonts w:ascii="Tahoma" w:hAnsi="Tahoma"/>
      <w:sz w:val="24"/>
      <w:szCs w:val="20"/>
    </w:rPr>
  </w:style>
  <w:style w:type="paragraph" w:customStyle="1" w:styleId="654">
    <w:name w:val="a1"/>
    <w:basedOn w:val="1"/>
    <w:autoRedefine/>
    <w:qFormat/>
    <w:uiPriority w:val="0"/>
    <w:pPr>
      <w:widowControl/>
      <w:spacing w:line="300" w:lineRule="atLeast"/>
      <w:jc w:val="left"/>
    </w:pPr>
    <w:rPr>
      <w:rFonts w:ascii="宋体" w:hAnsi="宋体"/>
      <w:kern w:val="0"/>
      <w:sz w:val="18"/>
      <w:szCs w:val="20"/>
    </w:rPr>
  </w:style>
  <w:style w:type="paragraph" w:customStyle="1" w:styleId="655">
    <w:name w:val="样式7"/>
    <w:basedOn w:val="656"/>
    <w:next w:val="1"/>
    <w:autoRedefine/>
    <w:qFormat/>
    <w:uiPriority w:val="0"/>
    <w:pPr>
      <w:spacing w:after="156" w:afterLines="50"/>
      <w:jc w:val="left"/>
      <w:outlineLvl w:val="3"/>
    </w:pPr>
    <w:rPr>
      <w:sz w:val="24"/>
      <w:szCs w:val="24"/>
    </w:rPr>
  </w:style>
  <w:style w:type="paragraph" w:customStyle="1" w:styleId="65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9">
    <w:name w:val="样式 样式2 + 左侧:  1 字符 右侧:  1 字符"/>
    <w:basedOn w:val="46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0">
    <w:name w:val="Char2 Char Char2"/>
    <w:basedOn w:val="1"/>
    <w:autoRedefine/>
    <w:qFormat/>
    <w:uiPriority w:val="0"/>
    <w:pPr>
      <w:adjustRightInd/>
    </w:pPr>
    <w:rPr>
      <w:rFonts w:ascii="Tahoma" w:hAnsi="Tahoma"/>
      <w:sz w:val="24"/>
      <w:szCs w:val="20"/>
    </w:rPr>
  </w:style>
  <w:style w:type="paragraph" w:customStyle="1" w:styleId="66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2">
    <w:name w:val="三级条标题"/>
    <w:basedOn w:val="663"/>
    <w:next w:val="647"/>
    <w:autoRedefine/>
    <w:qFormat/>
    <w:uiPriority w:val="0"/>
    <w:pPr>
      <w:tabs>
        <w:tab w:val="left" w:pos="1260"/>
        <w:tab w:val="left" w:pos="1680"/>
        <w:tab w:val="left" w:pos="2100"/>
        <w:tab w:val="left" w:pos="2520"/>
      </w:tabs>
      <w:ind w:left="2520"/>
      <w:outlineLvl w:val="4"/>
    </w:pPr>
  </w:style>
  <w:style w:type="paragraph" w:customStyle="1" w:styleId="663">
    <w:name w:val="二级条标题"/>
    <w:basedOn w:val="664"/>
    <w:next w:val="647"/>
    <w:autoRedefine/>
    <w:qFormat/>
    <w:uiPriority w:val="0"/>
    <w:pPr>
      <w:tabs>
        <w:tab w:val="left" w:pos="1260"/>
        <w:tab w:val="left" w:pos="1680"/>
        <w:tab w:val="left" w:pos="2100"/>
      </w:tabs>
      <w:ind w:left="0"/>
      <w:outlineLvl w:val="3"/>
    </w:pPr>
  </w:style>
  <w:style w:type="paragraph" w:customStyle="1" w:styleId="664">
    <w:name w:val="一级条标题"/>
    <w:basedOn w:val="665"/>
    <w:next w:val="647"/>
    <w:autoRedefine/>
    <w:qFormat/>
    <w:uiPriority w:val="0"/>
    <w:pPr>
      <w:tabs>
        <w:tab w:val="left" w:pos="1260"/>
        <w:tab w:val="left" w:pos="1680"/>
      </w:tabs>
      <w:spacing w:before="0" w:beforeLines="0" w:after="0" w:afterLines="0"/>
      <w:ind w:left="1680"/>
      <w:outlineLvl w:val="2"/>
    </w:pPr>
  </w:style>
  <w:style w:type="paragraph" w:customStyle="1" w:styleId="665">
    <w:name w:val="章标题"/>
    <w:next w:val="64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6">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8">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0">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2">
    <w:name w:val="正文 项目2"/>
    <w:basedOn w:val="673"/>
    <w:autoRedefine/>
    <w:qFormat/>
    <w:uiPriority w:val="0"/>
    <w:pPr>
      <w:tabs>
        <w:tab w:val="left" w:pos="840"/>
      </w:tabs>
      <w:spacing w:after="0"/>
      <w:ind w:left="900"/>
    </w:pPr>
  </w:style>
  <w:style w:type="paragraph" w:customStyle="1" w:styleId="67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4">
    <w:name w:val="Body Text 2*"/>
    <w:basedOn w:val="1"/>
    <w:autoRedefine/>
    <w:qFormat/>
    <w:uiPriority w:val="6"/>
    <w:pPr>
      <w:widowControl/>
      <w:adjustRightInd/>
      <w:ind w:left="720" w:hanging="720"/>
    </w:pPr>
    <w:rPr>
      <w:color w:val="000000"/>
      <w:kern w:val="0"/>
      <w:sz w:val="24"/>
      <w:szCs w:val="20"/>
      <w:lang w:val="en-GB"/>
    </w:rPr>
  </w:style>
  <w:style w:type="paragraph" w:customStyle="1" w:styleId="675">
    <w:name w:val="表1"/>
    <w:basedOn w:val="1"/>
    <w:autoRedefine/>
    <w:qFormat/>
    <w:uiPriority w:val="0"/>
    <w:pPr>
      <w:tabs>
        <w:tab w:val="left" w:pos="703"/>
      </w:tabs>
      <w:adjustRightInd/>
      <w:spacing w:line="360" w:lineRule="auto"/>
      <w:ind w:left="703"/>
      <w:jc w:val="center"/>
    </w:pPr>
  </w:style>
  <w:style w:type="paragraph" w:customStyle="1" w:styleId="67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9">
    <w:name w:val="2级标题"/>
    <w:basedOn w:val="680"/>
    <w:autoRedefine/>
    <w:qFormat/>
    <w:uiPriority w:val="0"/>
    <w:pPr>
      <w:jc w:val="left"/>
      <w:outlineLvl w:val="1"/>
    </w:pPr>
    <w:rPr>
      <w:rFonts w:ascii="Times New Roman" w:hAnsi="Times New Roman" w:eastAsia="仿宋"/>
      <w:sz w:val="30"/>
    </w:rPr>
  </w:style>
  <w:style w:type="paragraph" w:customStyle="1" w:styleId="680">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8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5">
    <w:name w:val="bullet"/>
    <w:basedOn w:val="1"/>
    <w:autoRedefine/>
    <w:qFormat/>
    <w:uiPriority w:val="0"/>
    <w:pPr>
      <w:tabs>
        <w:tab w:val="left" w:pos="840"/>
      </w:tabs>
      <w:adjustRightInd/>
      <w:ind w:left="840" w:hanging="420"/>
    </w:pPr>
  </w:style>
  <w:style w:type="paragraph" w:customStyle="1" w:styleId="68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3">
    <w:name w:val="MM Topic 4"/>
    <w:basedOn w:val="5"/>
    <w:autoRedefine/>
    <w:qFormat/>
    <w:uiPriority w:val="0"/>
    <w:pPr>
      <w:tabs>
        <w:tab w:val="left" w:pos="2100"/>
      </w:tabs>
      <w:adjustRightInd/>
      <w:ind w:left="2100" w:hanging="420"/>
    </w:pPr>
    <w:rPr>
      <w:lang w:val="en-US"/>
    </w:rPr>
  </w:style>
  <w:style w:type="paragraph" w:customStyle="1" w:styleId="694">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6">
    <w:name w:val="Char Char11 Char Char Char Char Char Char Char Char Char1"/>
    <w:basedOn w:val="1"/>
    <w:autoRedefine/>
    <w:qFormat/>
    <w:uiPriority w:val="6"/>
    <w:pPr>
      <w:spacing w:line="360" w:lineRule="auto"/>
    </w:pPr>
    <w:rPr>
      <w:szCs w:val="20"/>
    </w:rPr>
  </w:style>
  <w:style w:type="paragraph" w:customStyle="1" w:styleId="69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9">
    <w:name w:val="body text bold"/>
    <w:basedOn w:val="26"/>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70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6">
    <w:name w:val="单元格居中"/>
    <w:basedOn w:val="1"/>
    <w:autoRedefine/>
    <w:qFormat/>
    <w:uiPriority w:val="0"/>
    <w:pPr>
      <w:adjustRightInd/>
      <w:spacing w:line="360" w:lineRule="auto"/>
      <w:jc w:val="center"/>
    </w:pPr>
    <w:rPr>
      <w:sz w:val="24"/>
    </w:rPr>
  </w:style>
  <w:style w:type="paragraph" w:customStyle="1" w:styleId="707">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8">
    <w:name w:val="Char Char Char Char Char Char Char1"/>
    <w:basedOn w:val="1"/>
    <w:autoRedefine/>
    <w:qFormat/>
    <w:uiPriority w:val="6"/>
    <w:rPr>
      <w:rFonts w:ascii="仿宋_GB2312" w:eastAsia="仿宋_GB2312"/>
      <w:b/>
      <w:sz w:val="32"/>
      <w:szCs w:val="32"/>
    </w:rPr>
  </w:style>
  <w:style w:type="paragraph" w:customStyle="1" w:styleId="709">
    <w:name w:val="正文缩进1"/>
    <w:basedOn w:val="1"/>
    <w:next w:val="17"/>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1">
    <w:name w:val="Char3 Char Char Char11"/>
    <w:basedOn w:val="1"/>
    <w:autoRedefine/>
    <w:qFormat/>
    <w:uiPriority w:val="0"/>
    <w:pPr>
      <w:widowControl/>
      <w:adjustRightInd/>
      <w:spacing w:after="160" w:line="240" w:lineRule="exact"/>
      <w:jc w:val="left"/>
    </w:pPr>
    <w:rPr>
      <w:szCs w:val="20"/>
    </w:rPr>
  </w:style>
  <w:style w:type="paragraph" w:customStyle="1" w:styleId="712">
    <w:name w:val="Char Char1121"/>
    <w:basedOn w:val="1"/>
    <w:autoRedefine/>
    <w:qFormat/>
    <w:uiPriority w:val="0"/>
    <w:pPr>
      <w:spacing w:line="360" w:lineRule="auto"/>
    </w:pPr>
    <w:rPr>
      <w:szCs w:val="20"/>
    </w:rPr>
  </w:style>
  <w:style w:type="paragraph" w:customStyle="1" w:styleId="71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5">
    <w:name w:val="Normal0"/>
    <w:autoRedefine/>
    <w:qFormat/>
    <w:uiPriority w:val="0"/>
    <w:rPr>
      <w:rFonts w:ascii="Times New Roman" w:hAnsi="Times New Roman" w:eastAsia="宋体" w:cs="Times New Roman"/>
      <w:lang w:val="en-US" w:eastAsia="en-US" w:bidi="ar-SA"/>
    </w:rPr>
  </w:style>
  <w:style w:type="paragraph" w:customStyle="1" w:styleId="716">
    <w:name w:val="带编号样式"/>
    <w:basedOn w:val="635"/>
    <w:autoRedefine/>
    <w:qFormat/>
    <w:uiPriority w:val="0"/>
    <w:pPr>
      <w:tabs>
        <w:tab w:val="left" w:pos="840"/>
      </w:tabs>
      <w:snapToGrid w:val="0"/>
      <w:ind w:left="840" w:hanging="420" w:firstLineChars="0"/>
    </w:pPr>
    <w:rPr>
      <w:rFonts w:ascii="仿宋_GB2312" w:eastAsia="仿宋_GB2312"/>
      <w:color w:val="000000"/>
    </w:rPr>
  </w:style>
  <w:style w:type="paragraph" w:customStyle="1" w:styleId="71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2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2">
    <w:name w:val="默认段落字体 Para Char Char Char1 Char"/>
    <w:basedOn w:val="1"/>
    <w:autoRedefine/>
    <w:qFormat/>
    <w:uiPriority w:val="0"/>
    <w:pPr>
      <w:spacing w:line="240" w:lineRule="atLeast"/>
      <w:ind w:left="420" w:firstLine="420"/>
    </w:pPr>
    <w:rPr>
      <w:sz w:val="24"/>
    </w:rPr>
  </w:style>
  <w:style w:type="paragraph" w:customStyle="1" w:styleId="723">
    <w:name w:val="WW-正文文字缩进 2"/>
    <w:basedOn w:val="1"/>
    <w:autoRedefine/>
    <w:qFormat/>
    <w:uiPriority w:val="0"/>
    <w:pPr>
      <w:suppressAutoHyphens/>
      <w:adjustRightInd/>
      <w:ind w:firstLine="420"/>
    </w:pPr>
    <w:rPr>
      <w:kern w:val="1"/>
      <w:szCs w:val="20"/>
    </w:rPr>
  </w:style>
  <w:style w:type="paragraph" w:customStyle="1" w:styleId="72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5">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6">
    <w:name w:val="有符号正文"/>
    <w:basedOn w:val="1"/>
    <w:autoRedefine/>
    <w:qFormat/>
    <w:uiPriority w:val="0"/>
    <w:pPr>
      <w:adjustRightInd/>
      <w:spacing w:line="400" w:lineRule="exact"/>
      <w:ind w:firstLine="200" w:firstLineChars="200"/>
    </w:pPr>
    <w:rPr>
      <w:rFonts w:ascii="Arial" w:hAnsi="Arial"/>
    </w:rPr>
  </w:style>
  <w:style w:type="paragraph" w:customStyle="1" w:styleId="72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9">
    <w:name w:val="4"/>
    <w:basedOn w:val="1"/>
    <w:next w:val="38"/>
    <w:autoRedefine/>
    <w:qFormat/>
    <w:uiPriority w:val="0"/>
    <w:pPr>
      <w:spacing w:after="120" w:line="480" w:lineRule="auto"/>
      <w:ind w:left="420" w:leftChars="200"/>
    </w:pPr>
    <w:rPr>
      <w:sz w:val="24"/>
      <w:szCs w:val="20"/>
    </w:rPr>
  </w:style>
  <w:style w:type="paragraph" w:customStyle="1" w:styleId="73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2">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3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6">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8">
    <w:name w:val="Char Char1 Char Char Char"/>
    <w:basedOn w:val="1"/>
    <w:autoRedefine/>
    <w:qFormat/>
    <w:uiPriority w:val="0"/>
    <w:rPr>
      <w:rFonts w:ascii="仿宋_GB2312" w:eastAsia="仿宋_GB2312"/>
      <w:b/>
      <w:sz w:val="32"/>
      <w:szCs w:val="20"/>
    </w:rPr>
  </w:style>
  <w:style w:type="paragraph" w:customStyle="1" w:styleId="739">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4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41">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2">
    <w:name w:val="Char Char1 Char Char Char2"/>
    <w:basedOn w:val="1"/>
    <w:autoRedefine/>
    <w:qFormat/>
    <w:uiPriority w:val="0"/>
    <w:rPr>
      <w:rFonts w:ascii="仿宋_GB2312" w:eastAsia="仿宋_GB2312"/>
      <w:b/>
      <w:sz w:val="32"/>
      <w:szCs w:val="32"/>
    </w:rPr>
  </w:style>
  <w:style w:type="paragraph" w:customStyle="1" w:styleId="743">
    <w:name w:val="Char3 Char Char Char1"/>
    <w:basedOn w:val="1"/>
    <w:autoRedefine/>
    <w:qFormat/>
    <w:uiPriority w:val="6"/>
    <w:pPr>
      <w:widowControl/>
      <w:adjustRightInd/>
      <w:spacing w:after="160" w:line="240" w:lineRule="exact"/>
      <w:jc w:val="left"/>
    </w:pPr>
    <w:rPr>
      <w:szCs w:val="20"/>
    </w:rPr>
  </w:style>
  <w:style w:type="paragraph" w:customStyle="1" w:styleId="744">
    <w:name w:val="Char1 Char Char Char21"/>
    <w:basedOn w:val="1"/>
    <w:autoRedefine/>
    <w:qFormat/>
    <w:uiPriority w:val="0"/>
    <w:rPr>
      <w:rFonts w:ascii="Tahoma" w:hAnsi="Tahoma"/>
      <w:sz w:val="24"/>
      <w:szCs w:val="20"/>
    </w:rPr>
  </w:style>
  <w:style w:type="paragraph" w:customStyle="1" w:styleId="74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6">
    <w:name w:val="正文（标题三）"/>
    <w:basedOn w:val="1"/>
    <w:autoRedefine/>
    <w:qFormat/>
    <w:uiPriority w:val="0"/>
    <w:pPr>
      <w:spacing w:line="360" w:lineRule="auto"/>
      <w:ind w:firstLine="200" w:firstLineChars="200"/>
    </w:pPr>
    <w:rPr>
      <w:sz w:val="24"/>
    </w:rPr>
  </w:style>
  <w:style w:type="paragraph" w:customStyle="1" w:styleId="74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5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52">
    <w:name w:val="Char1 Char Char Char4"/>
    <w:basedOn w:val="1"/>
    <w:autoRedefine/>
    <w:qFormat/>
    <w:uiPriority w:val="0"/>
    <w:pPr>
      <w:adjustRightInd/>
      <w:ind w:firstLine="200" w:firstLineChars="200"/>
    </w:pPr>
    <w:rPr>
      <w:rFonts w:ascii="Tahoma" w:hAnsi="Tahoma"/>
      <w:sz w:val="24"/>
      <w:szCs w:val="20"/>
    </w:rPr>
  </w:style>
  <w:style w:type="paragraph" w:customStyle="1" w:styleId="753">
    <w:name w:val="_标题2"/>
    <w:basedOn w:val="720"/>
    <w:next w:val="720"/>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4">
    <w:name w:val="样式1 + (中宋体"/>
    <w:basedOn w:val="73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8">
    <w:name w:val="四号　首行缩进"/>
    <w:basedOn w:val="1"/>
    <w:autoRedefine/>
    <w:qFormat/>
    <w:uiPriority w:val="0"/>
    <w:pPr>
      <w:adjustRightInd/>
      <w:spacing w:line="360" w:lineRule="auto"/>
    </w:pPr>
    <w:rPr>
      <w:rFonts w:ascii="宋体" w:hAnsi="宋体"/>
      <w:szCs w:val="20"/>
    </w:rPr>
  </w:style>
  <w:style w:type="paragraph" w:customStyle="1" w:styleId="75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60">
    <w:name w:val="Char Char Char Char Char Char Char Char Char Char Char1 Char"/>
    <w:basedOn w:val="1"/>
    <w:autoRedefine/>
    <w:qFormat/>
    <w:uiPriority w:val="0"/>
    <w:pPr>
      <w:adjustRightInd/>
    </w:pPr>
    <w:rPr>
      <w:rFonts w:ascii="Tahoma" w:hAnsi="Tahoma"/>
      <w:sz w:val="24"/>
    </w:rPr>
  </w:style>
  <w:style w:type="paragraph" w:customStyle="1" w:styleId="761">
    <w:name w:val="Char Char Char Char11"/>
    <w:basedOn w:val="1"/>
    <w:autoRedefine/>
    <w:qFormat/>
    <w:uiPriority w:val="0"/>
    <w:rPr>
      <w:rFonts w:ascii="Tahoma" w:hAnsi="Tahoma"/>
      <w:sz w:val="24"/>
      <w:szCs w:val="20"/>
    </w:rPr>
  </w:style>
  <w:style w:type="paragraph" w:customStyle="1" w:styleId="76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3">
    <w:name w:val="Char Char Char Char"/>
    <w:basedOn w:val="1"/>
    <w:autoRedefine/>
    <w:qFormat/>
    <w:uiPriority w:val="0"/>
    <w:rPr>
      <w:rFonts w:ascii="Tahoma" w:hAnsi="Tahoma"/>
      <w:sz w:val="24"/>
      <w:szCs w:val="20"/>
    </w:rPr>
  </w:style>
  <w:style w:type="paragraph" w:customStyle="1" w:styleId="764">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5">
    <w:name w:val="Char19"/>
    <w:basedOn w:val="1"/>
    <w:autoRedefine/>
    <w:qFormat/>
    <w:uiPriority w:val="0"/>
    <w:pPr>
      <w:adjustRightInd/>
    </w:pPr>
    <w:rPr>
      <w:szCs w:val="20"/>
    </w:rPr>
  </w:style>
  <w:style w:type="paragraph" w:customStyle="1" w:styleId="76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7">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8">
    <w:name w:val="_Style 5"/>
    <w:basedOn w:val="1"/>
    <w:autoRedefine/>
    <w:qFormat/>
    <w:uiPriority w:val="34"/>
    <w:pPr>
      <w:adjustRightInd/>
      <w:ind w:firstLine="420" w:firstLineChars="200"/>
    </w:pPr>
    <w:rPr>
      <w:rFonts w:eastAsia="仿宋_GB2312"/>
      <w:sz w:val="28"/>
    </w:rPr>
  </w:style>
  <w:style w:type="paragraph" w:customStyle="1" w:styleId="76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7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2">
    <w:name w:val="标书表格字体格式"/>
    <w:next w:val="766"/>
    <w:autoRedefine/>
    <w:qFormat/>
    <w:uiPriority w:val="0"/>
    <w:rPr>
      <w:rFonts w:ascii="Times New Roman" w:hAnsi="Times New Roman" w:eastAsia="宋体" w:cs="Times New Roman"/>
      <w:kern w:val="2"/>
      <w:sz w:val="21"/>
      <w:szCs w:val="24"/>
      <w:lang w:val="en-US" w:eastAsia="zh-CN" w:bidi="ar-SA"/>
    </w:rPr>
  </w:style>
  <w:style w:type="paragraph" w:customStyle="1" w:styleId="77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5">
    <w:name w:val="修订3"/>
    <w:autoRedefine/>
    <w:qFormat/>
    <w:uiPriority w:val="0"/>
    <w:rPr>
      <w:rFonts w:ascii="Times New Roman" w:hAnsi="Times New Roman" w:eastAsia="宋体" w:cs="Times New Roman"/>
      <w:kern w:val="2"/>
      <w:sz w:val="21"/>
      <w:lang w:val="en-US" w:eastAsia="zh-CN" w:bidi="ar-SA"/>
    </w:rPr>
  </w:style>
  <w:style w:type="paragraph" w:customStyle="1" w:styleId="776">
    <w:name w:val="CSS1级正文 Char"/>
    <w:basedOn w:val="26"/>
    <w:autoRedefine/>
    <w:qFormat/>
    <w:uiPriority w:val="0"/>
    <w:pPr>
      <w:autoSpaceDE/>
      <w:autoSpaceDN/>
      <w:snapToGrid w:val="0"/>
      <w:ind w:firstLine="480" w:firstLineChars="200"/>
    </w:pPr>
    <w:rPr>
      <w:rFonts w:ascii="Times New Roman"/>
      <w:szCs w:val="24"/>
      <w:lang w:val="en-US"/>
    </w:rPr>
  </w:style>
  <w:style w:type="paragraph" w:customStyle="1" w:styleId="77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8">
    <w:name w:val="表文字"/>
    <w:autoRedefine/>
    <w:qFormat/>
    <w:uiPriority w:val="0"/>
    <w:rPr>
      <w:rFonts w:ascii="宋体" w:hAnsi="Times New Roman" w:eastAsia="宋体" w:cs="Times New Roman"/>
      <w:kern w:val="2"/>
      <w:lang w:val="en-US" w:eastAsia="zh-CN" w:bidi="ar-SA"/>
    </w:rPr>
  </w:style>
  <w:style w:type="paragraph" w:customStyle="1" w:styleId="779">
    <w:name w:val="MM Title"/>
    <w:basedOn w:val="61"/>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82">
    <w:name w:val="Char Char Char Char Char Char Char Char2"/>
    <w:basedOn w:val="1"/>
    <w:autoRedefine/>
    <w:qFormat/>
    <w:uiPriority w:val="0"/>
    <w:pPr>
      <w:tabs>
        <w:tab w:val="left" w:pos="360"/>
      </w:tabs>
    </w:pPr>
    <w:rPr>
      <w:sz w:val="24"/>
      <w:szCs w:val="20"/>
    </w:rPr>
  </w:style>
  <w:style w:type="paragraph" w:customStyle="1" w:styleId="783">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5">
    <w:name w:val="中文标题 3"/>
    <w:basedOn w:val="17"/>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8">
    <w:name w:val="正文－恩普"/>
    <w:basedOn w:val="1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90">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91">
    <w:name w:val="p0"/>
    <w:basedOn w:val="1"/>
    <w:autoRedefine/>
    <w:qFormat/>
    <w:uiPriority w:val="0"/>
    <w:pPr>
      <w:widowControl/>
      <w:adjustRightInd/>
    </w:pPr>
    <w:rPr>
      <w:kern w:val="0"/>
      <w:szCs w:val="21"/>
    </w:rPr>
  </w:style>
  <w:style w:type="paragraph" w:customStyle="1" w:styleId="792">
    <w:name w:val="Char6"/>
    <w:basedOn w:val="1"/>
    <w:autoRedefine/>
    <w:qFormat/>
    <w:uiPriority w:val="0"/>
    <w:rPr>
      <w:rFonts w:ascii="仿宋_GB2312" w:eastAsia="仿宋_GB2312"/>
      <w:b/>
      <w:sz w:val="32"/>
      <w:szCs w:val="32"/>
    </w:rPr>
  </w:style>
  <w:style w:type="paragraph" w:customStyle="1" w:styleId="793">
    <w:name w:val="Char111"/>
    <w:basedOn w:val="1"/>
    <w:autoRedefine/>
    <w:qFormat/>
    <w:uiPriority w:val="0"/>
    <w:rPr>
      <w:rFonts w:ascii="仿宋_GB2312" w:eastAsia="仿宋_GB2312"/>
      <w:b/>
      <w:sz w:val="32"/>
      <w:szCs w:val="32"/>
    </w:rPr>
  </w:style>
  <w:style w:type="paragraph" w:customStyle="1" w:styleId="794">
    <w:name w:val="标题3"/>
    <w:basedOn w:val="4"/>
    <w:next w:val="55"/>
    <w:autoRedefine/>
    <w:qFormat/>
    <w:uiPriority w:val="0"/>
    <w:pPr>
      <w:tabs>
        <w:tab w:val="clear" w:pos="900"/>
      </w:tabs>
      <w:spacing w:after="0" w:line="360" w:lineRule="auto"/>
    </w:pPr>
    <w:rPr>
      <w:rFonts w:ascii="仿宋" w:hAnsi="仿宋" w:eastAsia="仿宋" w:cs="仿宋"/>
    </w:rPr>
  </w:style>
  <w:style w:type="paragraph" w:customStyle="1" w:styleId="79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7">
    <w:name w:val="Char1 Char Char Char2"/>
    <w:basedOn w:val="1"/>
    <w:autoRedefine/>
    <w:qFormat/>
    <w:uiPriority w:val="0"/>
    <w:pPr>
      <w:adjustRightInd/>
      <w:ind w:firstLine="200" w:firstLineChars="200"/>
    </w:pPr>
    <w:rPr>
      <w:rFonts w:ascii="Tahoma" w:hAnsi="Tahoma"/>
      <w:sz w:val="24"/>
      <w:szCs w:val="20"/>
    </w:rPr>
  </w:style>
  <w:style w:type="paragraph" w:customStyle="1" w:styleId="798">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9">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0">
    <w:name w:val="Char Char Char Char Char Char Char2"/>
    <w:basedOn w:val="1"/>
    <w:autoRedefine/>
    <w:qFormat/>
    <w:uiPriority w:val="0"/>
    <w:rPr>
      <w:rFonts w:ascii="仿宋_GB2312" w:eastAsia="仿宋_GB2312"/>
      <w:b/>
      <w:sz w:val="32"/>
      <w:szCs w:val="32"/>
    </w:rPr>
  </w:style>
  <w:style w:type="paragraph" w:customStyle="1" w:styleId="801">
    <w:name w:val="五级条标题"/>
    <w:basedOn w:val="802"/>
    <w:next w:val="647"/>
    <w:autoRedefine/>
    <w:qFormat/>
    <w:uiPriority w:val="0"/>
    <w:pPr>
      <w:tabs>
        <w:tab w:val="left" w:pos="1260"/>
        <w:tab w:val="left" w:pos="1680"/>
        <w:tab w:val="left" w:pos="2100"/>
        <w:tab w:val="left" w:pos="2940"/>
        <w:tab w:val="left" w:pos="3360"/>
      </w:tabs>
      <w:ind w:left="3360"/>
      <w:outlineLvl w:val="6"/>
    </w:pPr>
  </w:style>
  <w:style w:type="paragraph" w:customStyle="1" w:styleId="802">
    <w:name w:val="四级条标题"/>
    <w:basedOn w:val="662"/>
    <w:next w:val="647"/>
    <w:autoRedefine/>
    <w:qFormat/>
    <w:uiPriority w:val="0"/>
    <w:pPr>
      <w:tabs>
        <w:tab w:val="left" w:pos="2940"/>
        <w:tab w:val="clear" w:pos="2520"/>
      </w:tabs>
      <w:ind w:left="2940"/>
      <w:outlineLvl w:val="5"/>
    </w:pPr>
  </w:style>
  <w:style w:type="paragraph" w:customStyle="1" w:styleId="80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4">
    <w:name w:val="Char23"/>
    <w:basedOn w:val="1"/>
    <w:autoRedefine/>
    <w:qFormat/>
    <w:uiPriority w:val="0"/>
    <w:rPr>
      <w:rFonts w:ascii="仿宋_GB2312" w:eastAsia="仿宋_GB2312"/>
      <w:b/>
      <w:sz w:val="32"/>
      <w:szCs w:val="32"/>
    </w:rPr>
  </w:style>
  <w:style w:type="paragraph" w:customStyle="1" w:styleId="80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7">
    <w:name w:val="首行缩进"/>
    <w:basedOn w:val="1"/>
    <w:next w:val="1"/>
    <w:autoRedefine/>
    <w:qFormat/>
    <w:uiPriority w:val="0"/>
    <w:pPr>
      <w:spacing w:line="360" w:lineRule="auto"/>
      <w:ind w:firstLine="480" w:firstLineChars="200"/>
    </w:pPr>
    <w:rPr>
      <w:rFonts w:ascii="宋体"/>
      <w:sz w:val="24"/>
      <w:szCs w:val="20"/>
    </w:rPr>
  </w:style>
  <w:style w:type="paragraph" w:customStyle="1" w:styleId="80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9">
    <w:name w:val="单元格左对齐"/>
    <w:basedOn w:val="1"/>
    <w:autoRedefine/>
    <w:qFormat/>
    <w:uiPriority w:val="0"/>
    <w:pPr>
      <w:adjustRightInd/>
      <w:spacing w:line="360" w:lineRule="auto"/>
    </w:pPr>
    <w:rPr>
      <w:sz w:val="24"/>
    </w:rPr>
  </w:style>
  <w:style w:type="paragraph" w:customStyle="1" w:styleId="810">
    <w:name w:val="正文主体"/>
    <w:basedOn w:val="632"/>
    <w:autoRedefine/>
    <w:qFormat/>
    <w:uiPriority w:val="0"/>
  </w:style>
  <w:style w:type="paragraph" w:customStyle="1" w:styleId="81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1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4">
    <w:name w:val="正文（首行缩进2字符）"/>
    <w:basedOn w:val="1"/>
    <w:autoRedefine/>
    <w:qFormat/>
    <w:uiPriority w:val="0"/>
    <w:pPr>
      <w:adjustRightInd/>
      <w:spacing w:line="360" w:lineRule="auto"/>
      <w:ind w:firstLine="480" w:firstLineChars="200"/>
    </w:pPr>
    <w:rPr>
      <w:sz w:val="24"/>
      <w:szCs w:val="20"/>
    </w:rPr>
  </w:style>
  <w:style w:type="paragraph" w:customStyle="1" w:styleId="815">
    <w:name w:val="P1"/>
    <w:basedOn w:val="1"/>
    <w:autoRedefine/>
    <w:qFormat/>
    <w:uiPriority w:val="0"/>
    <w:pPr>
      <w:adjustRightInd/>
      <w:spacing w:line="288" w:lineRule="auto"/>
      <w:ind w:firstLine="425" w:firstLineChars="200"/>
    </w:pPr>
  </w:style>
  <w:style w:type="paragraph" w:customStyle="1" w:styleId="816">
    <w:name w:val="列表内容"/>
    <w:basedOn w:val="1"/>
    <w:next w:val="1"/>
    <w:autoRedefine/>
    <w:qFormat/>
    <w:uiPriority w:val="0"/>
    <w:pPr>
      <w:widowControl/>
      <w:tabs>
        <w:tab w:val="left" w:pos="840"/>
      </w:tabs>
      <w:ind w:left="840" w:hanging="420"/>
      <w:jc w:val="left"/>
    </w:pPr>
    <w:rPr>
      <w:kern w:val="0"/>
      <w:sz w:val="18"/>
    </w:rPr>
  </w:style>
  <w:style w:type="paragraph" w:customStyle="1" w:styleId="817">
    <w:name w:val="Char Char11 Char Char Char1"/>
    <w:basedOn w:val="1"/>
    <w:autoRedefine/>
    <w:qFormat/>
    <w:uiPriority w:val="6"/>
    <w:pPr>
      <w:spacing w:line="360" w:lineRule="auto"/>
    </w:pPr>
    <w:rPr>
      <w:szCs w:val="20"/>
    </w:rPr>
  </w:style>
  <w:style w:type="paragraph" w:customStyle="1" w:styleId="81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2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22">
    <w:name w:val="正文文字缩进2字"/>
    <w:basedOn w:val="26"/>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23">
    <w:name w:val="默认段落字体 Para Char Char Char Char"/>
    <w:basedOn w:val="1"/>
    <w:autoRedefine/>
    <w:qFormat/>
    <w:uiPriority w:val="0"/>
    <w:pPr>
      <w:spacing w:line="360" w:lineRule="auto"/>
    </w:pPr>
    <w:rPr>
      <w:szCs w:val="20"/>
    </w:rPr>
  </w:style>
  <w:style w:type="paragraph" w:customStyle="1" w:styleId="82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6">
    <w:name w:val="Char2 Char Char Char2"/>
    <w:basedOn w:val="1"/>
    <w:autoRedefine/>
    <w:qFormat/>
    <w:uiPriority w:val="0"/>
    <w:rPr>
      <w:rFonts w:ascii="仿宋_GB2312" w:eastAsia="仿宋_GB2312"/>
      <w:b/>
      <w:sz w:val="32"/>
      <w:szCs w:val="32"/>
    </w:rPr>
  </w:style>
  <w:style w:type="paragraph" w:customStyle="1" w:styleId="82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30">
    <w:name w:val="Char Char4 Char Char"/>
    <w:basedOn w:val="1"/>
    <w:autoRedefine/>
    <w:qFormat/>
    <w:uiPriority w:val="0"/>
    <w:pPr>
      <w:widowControl/>
      <w:adjustRightInd/>
      <w:spacing w:after="160" w:line="240" w:lineRule="exact"/>
      <w:jc w:val="left"/>
    </w:pPr>
  </w:style>
  <w:style w:type="paragraph" w:customStyle="1" w:styleId="83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2">
    <w:name w:val="Char Char11 Char Char Char2"/>
    <w:basedOn w:val="1"/>
    <w:autoRedefine/>
    <w:qFormat/>
    <w:uiPriority w:val="0"/>
    <w:pPr>
      <w:spacing w:line="360" w:lineRule="auto"/>
    </w:pPr>
    <w:rPr>
      <w:szCs w:val="20"/>
    </w:rPr>
  </w:style>
  <w:style w:type="paragraph" w:customStyle="1" w:styleId="83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5">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9">
    <w:name w:val="Char311"/>
    <w:basedOn w:val="1"/>
    <w:autoRedefine/>
    <w:qFormat/>
    <w:uiPriority w:val="0"/>
    <w:pPr>
      <w:adjustRightInd/>
      <w:ind w:firstLine="200" w:firstLineChars="200"/>
    </w:pPr>
    <w:rPr>
      <w:rFonts w:ascii="Tahoma" w:hAnsi="Tahoma"/>
      <w:sz w:val="24"/>
      <w:szCs w:val="20"/>
    </w:rPr>
  </w:style>
  <w:style w:type="paragraph" w:customStyle="1" w:styleId="84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4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2">
    <w:name w:val="正文 内标"/>
    <w:basedOn w:val="757"/>
    <w:autoRedefine/>
    <w:qFormat/>
    <w:uiPriority w:val="0"/>
    <w:pPr>
      <w:tabs>
        <w:tab w:val="left" w:pos="0"/>
      </w:tabs>
      <w:ind w:left="900" w:firstLine="0" w:firstLineChars="0"/>
    </w:pPr>
  </w:style>
  <w:style w:type="paragraph" w:customStyle="1" w:styleId="843">
    <w:name w:val="Bulleted List"/>
    <w:basedOn w:val="1"/>
    <w:autoRedefine/>
    <w:qFormat/>
    <w:uiPriority w:val="0"/>
    <w:pPr>
      <w:tabs>
        <w:tab w:val="left" w:pos="1260"/>
      </w:tabs>
      <w:adjustRightInd/>
      <w:ind w:left="1260" w:hanging="420"/>
    </w:pPr>
  </w:style>
  <w:style w:type="paragraph" w:customStyle="1" w:styleId="844">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45">
    <w:name w:val="样式 左侧:  0.85 厘米"/>
    <w:basedOn w:val="1"/>
    <w:autoRedefine/>
    <w:qFormat/>
    <w:uiPriority w:val="2"/>
    <w:pPr>
      <w:adjustRightInd/>
      <w:spacing w:line="360" w:lineRule="auto"/>
    </w:pPr>
    <w:rPr>
      <w:rFonts w:cs="宋体"/>
      <w:sz w:val="24"/>
      <w:szCs w:val="20"/>
    </w:rPr>
  </w:style>
  <w:style w:type="paragraph" w:customStyle="1" w:styleId="846">
    <w:name w:val="Char Char Char Char Char Char Char Char Char Char Char Char1 Char"/>
    <w:basedOn w:val="1"/>
    <w:autoRedefine/>
    <w:qFormat/>
    <w:uiPriority w:val="0"/>
    <w:rPr>
      <w:rFonts w:ascii="Tahoma" w:hAnsi="Tahoma" w:cs="仿宋_GB2312"/>
      <w:sz w:val="24"/>
      <w:szCs w:val="20"/>
    </w:rPr>
  </w:style>
  <w:style w:type="paragraph" w:customStyle="1" w:styleId="847">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basedOn w:val="17"/>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51">
    <w:name w:val="Char Char1 Char Char Char Char Char Char"/>
    <w:basedOn w:val="1"/>
    <w:autoRedefine/>
    <w:qFormat/>
    <w:uiPriority w:val="0"/>
    <w:rPr>
      <w:rFonts w:ascii="仿宋_GB2312" w:eastAsia="仿宋_GB2312"/>
      <w:b/>
      <w:sz w:val="32"/>
      <w:szCs w:val="20"/>
    </w:rPr>
  </w:style>
  <w:style w:type="paragraph" w:customStyle="1" w:styleId="85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autoRedefine/>
    <w:qFormat/>
    <w:uiPriority w:val="0"/>
    <w:rPr>
      <w:rFonts w:ascii="仿宋_GB2312" w:eastAsia="仿宋_GB2312"/>
      <w:b/>
      <w:sz w:val="32"/>
      <w:szCs w:val="20"/>
    </w:rPr>
  </w:style>
  <w:style w:type="paragraph" w:customStyle="1" w:styleId="85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6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autoRedefine/>
    <w:qFormat/>
    <w:uiPriority w:val="0"/>
    <w:pPr>
      <w:adjustRightInd/>
    </w:pPr>
    <w:rPr>
      <w:rFonts w:ascii="仿宋_GB2312" w:eastAsia="仿宋_GB2312"/>
      <w:b/>
      <w:sz w:val="32"/>
      <w:szCs w:val="32"/>
    </w:rPr>
  </w:style>
  <w:style w:type="paragraph" w:customStyle="1" w:styleId="864">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6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autoRedefine/>
    <w:qFormat/>
    <w:uiPriority w:val="0"/>
    <w:pPr>
      <w:widowControl/>
      <w:spacing w:after="160" w:line="240" w:lineRule="exact"/>
      <w:jc w:val="left"/>
    </w:pPr>
    <w:rPr>
      <w:rFonts w:eastAsia="仿宋_GB2312"/>
      <w:sz w:val="28"/>
    </w:rPr>
  </w:style>
  <w:style w:type="paragraph" w:customStyle="1" w:styleId="868">
    <w:name w:val="Char21"/>
    <w:basedOn w:val="1"/>
    <w:autoRedefine/>
    <w:qFormat/>
    <w:uiPriority w:val="0"/>
    <w:pPr>
      <w:adjustRightInd/>
      <w:ind w:firstLine="200" w:firstLineChars="200"/>
    </w:pPr>
    <w:rPr>
      <w:rFonts w:ascii="仿宋_GB2312" w:eastAsia="仿宋_GB2312"/>
      <w:b/>
      <w:sz w:val="32"/>
      <w:szCs w:val="32"/>
    </w:rPr>
  </w:style>
  <w:style w:type="paragraph" w:customStyle="1" w:styleId="869">
    <w:name w:val="列表段落1"/>
    <w:basedOn w:val="1"/>
    <w:autoRedefine/>
    <w:qFormat/>
    <w:uiPriority w:val="34"/>
    <w:pPr>
      <w:adjustRightInd/>
      <w:ind w:right="238" w:firstLine="420"/>
    </w:pPr>
    <w:rPr>
      <w:rFonts w:ascii="Calibri" w:hAnsi="Calibri"/>
      <w:sz w:val="24"/>
    </w:rPr>
  </w:style>
  <w:style w:type="paragraph" w:customStyle="1" w:styleId="870">
    <w:name w:val="Char Char110"/>
    <w:basedOn w:val="1"/>
    <w:autoRedefine/>
    <w:qFormat/>
    <w:uiPriority w:val="6"/>
    <w:pPr>
      <w:spacing w:line="360" w:lineRule="auto"/>
    </w:pPr>
    <w:rPr>
      <w:rFonts w:ascii="Tahoma" w:hAnsi="Tahoma"/>
      <w:sz w:val="24"/>
      <w:szCs w:val="20"/>
    </w:rPr>
  </w:style>
  <w:style w:type="paragraph" w:customStyle="1" w:styleId="87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7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autoRedefine/>
    <w:qFormat/>
    <w:uiPriority w:val="0"/>
    <w:rPr>
      <w:rFonts w:ascii="Tahoma" w:hAnsi="Tahoma" w:cs="仿宋_GB2312"/>
      <w:sz w:val="24"/>
      <w:szCs w:val="20"/>
    </w:rPr>
  </w:style>
  <w:style w:type="paragraph" w:customStyle="1" w:styleId="87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8">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80">
    <w:name w:val="_Style 12"/>
    <w:basedOn w:val="20"/>
    <w:autoRedefine/>
    <w:qFormat/>
    <w:uiPriority w:val="0"/>
    <w:pPr>
      <w:snapToGrid w:val="0"/>
      <w:spacing w:line="360" w:lineRule="auto"/>
    </w:pPr>
  </w:style>
  <w:style w:type="paragraph" w:customStyle="1" w:styleId="88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8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267"/>
    <w:autoRedefine/>
    <w:qFormat/>
    <w:uiPriority w:val="34"/>
    <w:pPr>
      <w:adjustRightInd/>
      <w:spacing w:line="360" w:lineRule="auto"/>
      <w:ind w:firstLine="200" w:firstLineChars="200"/>
    </w:pPr>
    <w:rPr>
      <w:rFonts w:ascii="Calibri" w:hAnsi="Calibri"/>
      <w:sz w:val="28"/>
      <w:szCs w:val="20"/>
    </w:rPr>
  </w:style>
  <w:style w:type="paragraph" w:customStyle="1" w:styleId="88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79"/>
    <w:autoRedefine/>
    <w:qFormat/>
    <w:uiPriority w:val="0"/>
    <w:pPr>
      <w:outlineLvl w:val="2"/>
    </w:pPr>
  </w:style>
  <w:style w:type="paragraph" w:customStyle="1" w:styleId="88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9">
    <w:name w:val="Char1 Char Char Char3"/>
    <w:basedOn w:val="1"/>
    <w:autoRedefine/>
    <w:qFormat/>
    <w:uiPriority w:val="0"/>
    <w:pPr>
      <w:adjustRightInd/>
      <w:ind w:firstLine="200" w:firstLineChars="200"/>
    </w:pPr>
    <w:rPr>
      <w:rFonts w:ascii="Tahoma" w:hAnsi="Tahoma"/>
      <w:sz w:val="24"/>
      <w:szCs w:val="20"/>
    </w:rPr>
  </w:style>
  <w:style w:type="paragraph" w:customStyle="1" w:styleId="89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91">
    <w:name w:val="MM Empty"/>
    <w:basedOn w:val="1"/>
    <w:autoRedefine/>
    <w:qFormat/>
    <w:uiPriority w:val="0"/>
    <w:pPr>
      <w:adjustRightInd/>
    </w:pPr>
  </w:style>
  <w:style w:type="paragraph" w:customStyle="1" w:styleId="892">
    <w:name w:val="Char24"/>
    <w:basedOn w:val="1"/>
    <w:autoRedefine/>
    <w:qFormat/>
    <w:uiPriority w:val="0"/>
    <w:rPr>
      <w:rFonts w:ascii="仿宋_GB2312" w:eastAsia="仿宋_GB2312"/>
      <w:b/>
      <w:sz w:val="32"/>
      <w:szCs w:val="32"/>
    </w:rPr>
  </w:style>
  <w:style w:type="paragraph" w:customStyle="1" w:styleId="893">
    <w:name w:val="正文箭头"/>
    <w:basedOn w:val="546"/>
    <w:autoRedefine/>
    <w:qFormat/>
    <w:uiPriority w:val="0"/>
  </w:style>
  <w:style w:type="paragraph" w:customStyle="1" w:styleId="894">
    <w:name w:val="U_编号2"/>
    <w:basedOn w:val="1"/>
    <w:autoRedefine/>
    <w:qFormat/>
    <w:uiPriority w:val="0"/>
    <w:pPr>
      <w:tabs>
        <w:tab w:val="left" w:pos="785"/>
      </w:tabs>
      <w:adjustRightInd/>
      <w:spacing w:beforeLines="10" w:afterLines="10" w:line="300" w:lineRule="auto"/>
    </w:pPr>
    <w:rPr>
      <w:sz w:val="24"/>
    </w:rPr>
  </w:style>
  <w:style w:type="paragraph" w:customStyle="1" w:styleId="89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7">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8">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9">
    <w:name w:val="_Style 1"/>
    <w:basedOn w:val="1"/>
    <w:autoRedefine/>
    <w:qFormat/>
    <w:uiPriority w:val="34"/>
    <w:pPr>
      <w:adjustRightInd/>
      <w:ind w:firstLine="420" w:firstLineChars="200"/>
    </w:pPr>
    <w:rPr>
      <w:rFonts w:eastAsia="仿宋_GB2312"/>
      <w:sz w:val="28"/>
    </w:rPr>
  </w:style>
  <w:style w:type="paragraph" w:customStyle="1" w:styleId="900">
    <w:name w:val="表格 内容"/>
    <w:basedOn w:val="736"/>
    <w:autoRedefine/>
    <w:qFormat/>
    <w:uiPriority w:val="0"/>
    <w:rPr>
      <w:b w:val="0"/>
      <w:sz w:val="20"/>
    </w:rPr>
  </w:style>
  <w:style w:type="paragraph" w:customStyle="1" w:styleId="901">
    <w:name w:val="正文首行缩进1"/>
    <w:basedOn w:val="26"/>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903">
    <w:name w:val="数字标题5"/>
    <w:basedOn w:val="6"/>
    <w:next w:val="1"/>
    <w:autoRedefine/>
    <w:qFormat/>
    <w:uiPriority w:val="0"/>
    <w:pPr>
      <w:tabs>
        <w:tab w:val="left" w:pos="1080"/>
      </w:tabs>
      <w:ind w:left="1080" w:hanging="1080"/>
    </w:pPr>
  </w:style>
  <w:style w:type="paragraph" w:customStyle="1" w:styleId="904">
    <w:name w:val="数字标题1"/>
    <w:basedOn w:val="2"/>
    <w:next w:val="1"/>
    <w:autoRedefine/>
    <w:qFormat/>
    <w:uiPriority w:val="0"/>
    <w:pPr>
      <w:tabs>
        <w:tab w:val="left" w:pos="480"/>
      </w:tabs>
      <w:ind w:left="480" w:hanging="480"/>
    </w:pPr>
  </w:style>
  <w:style w:type="paragraph" w:customStyle="1" w:styleId="90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1">
    <w:name w:val="0"/>
    <w:basedOn w:val="1"/>
    <w:autoRedefine/>
    <w:qFormat/>
    <w:uiPriority w:val="0"/>
    <w:pPr>
      <w:widowControl/>
    </w:pPr>
    <w:rPr>
      <w:kern w:val="0"/>
      <w:sz w:val="24"/>
      <w:szCs w:val="20"/>
    </w:rPr>
  </w:style>
  <w:style w:type="paragraph" w:customStyle="1" w:styleId="912">
    <w:name w:val="Char Char113"/>
    <w:basedOn w:val="1"/>
    <w:autoRedefine/>
    <w:qFormat/>
    <w:uiPriority w:val="0"/>
    <w:pPr>
      <w:widowControl/>
      <w:spacing w:after="160" w:line="240" w:lineRule="exact"/>
      <w:jc w:val="left"/>
    </w:pPr>
    <w:rPr>
      <w:rFonts w:eastAsia="仿宋_GB2312"/>
      <w:sz w:val="28"/>
    </w:rPr>
  </w:style>
  <w:style w:type="paragraph" w:customStyle="1" w:styleId="91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4">
    <w:name w:val="_Style 8"/>
    <w:basedOn w:val="1"/>
    <w:autoRedefine/>
    <w:qFormat/>
    <w:uiPriority w:val="34"/>
    <w:pPr>
      <w:adjustRightInd/>
      <w:ind w:firstLine="420" w:firstLineChars="200"/>
    </w:pPr>
    <w:rPr>
      <w:rFonts w:eastAsia="仿宋_GB2312"/>
      <w:sz w:val="28"/>
    </w:rPr>
  </w:style>
  <w:style w:type="paragraph" w:customStyle="1" w:styleId="91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0">
    <w:name w:val="Char Char112"/>
    <w:basedOn w:val="1"/>
    <w:autoRedefine/>
    <w:qFormat/>
    <w:uiPriority w:val="6"/>
    <w:pPr>
      <w:widowControl/>
      <w:spacing w:after="160" w:line="240" w:lineRule="exact"/>
      <w:jc w:val="left"/>
    </w:pPr>
    <w:rPr>
      <w:rFonts w:eastAsia="仿宋_GB2312"/>
      <w:sz w:val="28"/>
    </w:rPr>
  </w:style>
  <w:style w:type="paragraph" w:customStyle="1" w:styleId="921">
    <w:name w:val="正文 图"/>
    <w:basedOn w:val="452"/>
    <w:autoRedefine/>
    <w:qFormat/>
    <w:uiPriority w:val="0"/>
    <w:pPr>
      <w:adjustRightInd/>
      <w:spacing w:before="0"/>
      <w:ind w:firstLine="0"/>
      <w:jc w:val="center"/>
    </w:pPr>
    <w:rPr>
      <w:rFonts w:ascii="微软雅黑" w:hAnsi="微软雅黑"/>
    </w:rPr>
  </w:style>
  <w:style w:type="paragraph" w:customStyle="1" w:styleId="92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4">
    <w:name w:val="Thf"/>
    <w:basedOn w:val="570"/>
    <w:autoRedefine/>
    <w:qFormat/>
    <w:uiPriority w:val="0"/>
    <w:pPr>
      <w:ind w:left="0"/>
    </w:pPr>
  </w:style>
  <w:style w:type="paragraph" w:customStyle="1" w:styleId="92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7">
    <w:name w:val="注释"/>
    <w:basedOn w:val="1"/>
    <w:autoRedefine/>
    <w:qFormat/>
    <w:uiPriority w:val="0"/>
    <w:pPr>
      <w:adjustRightInd/>
      <w:spacing w:line="360" w:lineRule="auto"/>
      <w:ind w:firstLine="480"/>
    </w:pPr>
    <w:rPr>
      <w:sz w:val="24"/>
    </w:rPr>
  </w:style>
  <w:style w:type="table" w:customStyle="1" w:styleId="928">
    <w:name w:val="网格型2"/>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1"/>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6"/>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3"/>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4"/>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5"/>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4">
    <w:name w:val="列出段落111"/>
    <w:basedOn w:val="1"/>
    <w:autoRedefine/>
    <w:qFormat/>
    <w:uiPriority w:val="34"/>
    <w:pPr>
      <w:ind w:firstLine="420" w:firstLineChars="200"/>
    </w:pPr>
  </w:style>
  <w:style w:type="character" w:customStyle="1" w:styleId="93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autoRedefine/>
    <w:qFormat/>
    <w:uiPriority w:val="0"/>
    <w:rPr>
      <w:rFonts w:ascii="宋体" w:eastAsia="宋体"/>
      <w:snapToGrid w:val="0"/>
      <w:color w:val="000000"/>
      <w:kern w:val="28"/>
      <w:sz w:val="28"/>
      <w:lang w:val="en-US" w:eastAsia="zh-CN" w:bidi="ar-SA"/>
    </w:rPr>
  </w:style>
  <w:style w:type="character" w:customStyle="1" w:styleId="937">
    <w:name w:val="页脚 字符1"/>
    <w:autoRedefine/>
    <w:qFormat/>
    <w:locked/>
    <w:uiPriority w:val="99"/>
    <w:rPr>
      <w:kern w:val="2"/>
      <w:sz w:val="18"/>
      <w:szCs w:val="18"/>
    </w:rPr>
  </w:style>
  <w:style w:type="character" w:customStyle="1" w:styleId="938">
    <w:name w:val="页眉 字符1"/>
    <w:autoRedefine/>
    <w:qFormat/>
    <w:uiPriority w:val="99"/>
    <w:rPr>
      <w:kern w:val="2"/>
      <w:sz w:val="18"/>
      <w:szCs w:val="18"/>
    </w:rPr>
  </w:style>
  <w:style w:type="character" w:customStyle="1" w:styleId="939">
    <w:name w:val="尾注文本 Char"/>
    <w:link w:val="39"/>
    <w:autoRedefine/>
    <w:qFormat/>
    <w:uiPriority w:val="0"/>
    <w:rPr>
      <w:kern w:val="2"/>
      <w:sz w:val="21"/>
      <w:szCs w:val="24"/>
      <w:lang w:val="zh-CN"/>
    </w:rPr>
  </w:style>
  <w:style w:type="character" w:customStyle="1" w:styleId="940">
    <w:name w:val="无间隔 Char"/>
    <w:link w:val="492"/>
    <w:autoRedefine/>
    <w:qFormat/>
    <w:uiPriority w:val="99"/>
    <w:rPr>
      <w:kern w:val="2"/>
      <w:sz w:val="21"/>
      <w:szCs w:val="22"/>
    </w:rPr>
  </w:style>
  <w:style w:type="character" w:customStyle="1" w:styleId="941">
    <w:name w:val="标准文本 Char Char"/>
    <w:link w:val="942"/>
    <w:autoRedefine/>
    <w:qFormat/>
    <w:uiPriority w:val="0"/>
    <w:rPr>
      <w:rFonts w:cs="宋体"/>
      <w:kern w:val="2"/>
      <w:sz w:val="24"/>
    </w:rPr>
  </w:style>
  <w:style w:type="paragraph" w:customStyle="1" w:styleId="942">
    <w:name w:val="标准文本"/>
    <w:basedOn w:val="1"/>
    <w:link w:val="941"/>
    <w:autoRedefine/>
    <w:qFormat/>
    <w:uiPriority w:val="0"/>
    <w:pPr>
      <w:adjustRightInd/>
      <w:spacing w:line="360" w:lineRule="auto"/>
      <w:ind w:firstLine="480" w:firstLineChars="200"/>
    </w:pPr>
    <w:rPr>
      <w:rFonts w:cs="宋体"/>
      <w:sz w:val="24"/>
      <w:szCs w:val="20"/>
    </w:rPr>
  </w:style>
  <w:style w:type="character" w:customStyle="1" w:styleId="943">
    <w:name w:val="Char Char213"/>
    <w:autoRedefine/>
    <w:qFormat/>
    <w:uiPriority w:val="0"/>
    <w:rPr>
      <w:rFonts w:eastAsia="Century Gothic"/>
      <w:b/>
      <w:bCs/>
      <w:kern w:val="44"/>
      <w:sz w:val="32"/>
      <w:szCs w:val="44"/>
      <w:lang w:val="en-US" w:eastAsia="zh-CN" w:bidi="ar-SA"/>
    </w:rPr>
  </w:style>
  <w:style w:type="character" w:customStyle="1" w:styleId="944">
    <w:name w:val="apple-style-span"/>
    <w:autoRedefine/>
    <w:qFormat/>
    <w:uiPriority w:val="0"/>
    <w:rPr>
      <w:rFonts w:ascii="Arial" w:hAnsi="Arial" w:eastAsia="黑体" w:cs="Arial"/>
      <w:snapToGrid w:val="0"/>
      <w:kern w:val="0"/>
      <w:szCs w:val="21"/>
    </w:rPr>
  </w:style>
  <w:style w:type="character" w:customStyle="1" w:styleId="945">
    <w:name w:val="15"/>
    <w:autoRedefine/>
    <w:qFormat/>
    <w:uiPriority w:val="0"/>
    <w:rPr>
      <w:rFonts w:hint="default" w:ascii="Calibri" w:hAnsi="Calibri"/>
      <w:color w:val="0000FF"/>
      <w:u w:val="single"/>
    </w:rPr>
  </w:style>
  <w:style w:type="character" w:customStyle="1" w:styleId="946">
    <w:name w:val="16"/>
    <w:autoRedefine/>
    <w:qFormat/>
    <w:uiPriority w:val="0"/>
    <w:rPr>
      <w:rFonts w:hint="eastAsia" w:ascii="宋体" w:hAnsi="宋体" w:eastAsia="宋体"/>
      <w:color w:val="000000"/>
      <w:sz w:val="20"/>
      <w:szCs w:val="20"/>
    </w:rPr>
  </w:style>
  <w:style w:type="character" w:customStyle="1" w:styleId="947">
    <w:name w:val="edui-unclickable"/>
    <w:autoRedefine/>
    <w:qFormat/>
    <w:uiPriority w:val="0"/>
    <w:rPr>
      <w:color w:val="808080"/>
    </w:rPr>
  </w:style>
  <w:style w:type="character" w:customStyle="1" w:styleId="948">
    <w:name w:val="tpc_content1"/>
    <w:autoRedefine/>
    <w:qFormat/>
    <w:uiPriority w:val="0"/>
    <w:rPr>
      <w:sz w:val="20"/>
      <w:szCs w:val="20"/>
    </w:rPr>
  </w:style>
  <w:style w:type="character" w:customStyle="1" w:styleId="949">
    <w:name w:val="正文文本缩进 字符"/>
    <w:autoRedefine/>
    <w:qFormat/>
    <w:uiPriority w:val="0"/>
    <w:rPr>
      <w:rFonts w:ascii="Century Gothic" w:hAnsi="Century Gothic" w:eastAsia="Century Gothic"/>
      <w:kern w:val="2"/>
      <w:sz w:val="24"/>
      <w:lang w:val="en-US" w:eastAsia="zh-CN" w:bidi="ar-SA"/>
    </w:rPr>
  </w:style>
  <w:style w:type="character" w:customStyle="1" w:styleId="950">
    <w:name w:val="正文文本 2 字符"/>
    <w:autoRedefine/>
    <w:qFormat/>
    <w:uiPriority w:val="0"/>
    <w:rPr>
      <w:rFonts w:ascii="Arial" w:hAnsi="Arial" w:eastAsia="宋体"/>
      <w:kern w:val="2"/>
      <w:sz w:val="24"/>
      <w:szCs w:val="24"/>
      <w:lang w:val="en-US" w:eastAsia="zh-CN" w:bidi="ar-SA"/>
    </w:rPr>
  </w:style>
  <w:style w:type="character" w:customStyle="1" w:styleId="951">
    <w:name w:val="edui-clickable2"/>
    <w:autoRedefine/>
    <w:qFormat/>
    <w:uiPriority w:val="0"/>
    <w:rPr>
      <w:color w:val="0000FF"/>
      <w:u w:val="single"/>
    </w:rPr>
  </w:style>
  <w:style w:type="character" w:customStyle="1" w:styleId="952">
    <w:name w:val="style1"/>
    <w:autoRedefine/>
    <w:qFormat/>
    <w:uiPriority w:val="0"/>
    <w:rPr>
      <w:rFonts w:ascii="Arial" w:hAnsi="Arial" w:eastAsia="黑体" w:cs="Arial"/>
      <w:snapToGrid w:val="0"/>
      <w:kern w:val="0"/>
      <w:szCs w:val="21"/>
    </w:rPr>
  </w:style>
  <w:style w:type="character" w:customStyle="1" w:styleId="953">
    <w:name w:val="zbggtop11 style5"/>
    <w:autoRedefine/>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5">
    <w:name w:val="bulletintext1"/>
    <w:autoRedefine/>
    <w:qFormat/>
    <w:uiPriority w:val="0"/>
    <w:rPr>
      <w:color w:val="000000"/>
      <w:sz w:val="18"/>
    </w:rPr>
  </w:style>
  <w:style w:type="paragraph" w:customStyle="1" w:styleId="956">
    <w:name w:val="_Style 947"/>
    <w:basedOn w:val="1"/>
    <w:next w:val="267"/>
    <w:autoRedefine/>
    <w:qFormat/>
    <w:uiPriority w:val="34"/>
    <w:pPr>
      <w:adjustRightInd/>
      <w:ind w:firstLine="420" w:firstLineChars="200"/>
    </w:pPr>
  </w:style>
  <w:style w:type="paragraph" w:customStyle="1" w:styleId="95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6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1">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6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4">
    <w:name w:val="Table Paragraph"/>
    <w:basedOn w:val="1"/>
    <w:autoRedefine/>
    <w:qFormat/>
    <w:uiPriority w:val="0"/>
    <w:pPr>
      <w:adjustRightInd/>
      <w:jc w:val="left"/>
    </w:pPr>
    <w:rPr>
      <w:rFonts w:ascii="Calibri" w:hAnsi="Calibri"/>
      <w:kern w:val="0"/>
      <w:sz w:val="22"/>
      <w:szCs w:val="22"/>
      <w:lang w:eastAsia="en-US"/>
    </w:rPr>
  </w:style>
  <w:style w:type="paragraph" w:customStyle="1" w:styleId="96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8">
    <w:name w:val="ksfind_class_select1"/>
    <w:basedOn w:val="72"/>
    <w:autoRedefine/>
    <w:qFormat/>
    <w:uiPriority w:val="0"/>
    <w:rPr>
      <w:color w:val="000000"/>
      <w:shd w:val="clear" w:color="auto" w:fill="EFD200"/>
    </w:rPr>
  </w:style>
  <w:style w:type="character" w:customStyle="1" w:styleId="969">
    <w:name w:val="font71"/>
    <w:autoRedefine/>
    <w:qFormat/>
    <w:uiPriority w:val="0"/>
    <w:rPr>
      <w:rFonts w:hint="eastAsia" w:ascii="宋体" w:hAnsi="宋体" w:eastAsia="宋体" w:cs="宋体"/>
      <w:color w:val="000000"/>
      <w:sz w:val="22"/>
      <w:szCs w:val="22"/>
      <w:u w:val="none"/>
    </w:rPr>
  </w:style>
  <w:style w:type="character" w:customStyle="1" w:styleId="970">
    <w:name w:val="font91"/>
    <w:autoRedefine/>
    <w:qFormat/>
    <w:uiPriority w:val="0"/>
    <w:rPr>
      <w:rFonts w:hint="eastAsia" w:ascii="仿宋" w:hAnsi="仿宋" w:eastAsia="仿宋" w:cs="仿宋"/>
      <w:color w:val="000000"/>
      <w:sz w:val="22"/>
      <w:szCs w:val="22"/>
      <w:u w:val="none"/>
    </w:rPr>
  </w:style>
  <w:style w:type="character" w:customStyle="1" w:styleId="971">
    <w:name w:val="sub_tab_span3"/>
    <w:basedOn w:val="72"/>
    <w:autoRedefine/>
    <w:qFormat/>
    <w:uiPriority w:val="0"/>
  </w:style>
  <w:style w:type="character" w:customStyle="1" w:styleId="972">
    <w:name w:val="time"/>
    <w:basedOn w:val="72"/>
    <w:autoRedefine/>
    <w:qFormat/>
    <w:uiPriority w:val="0"/>
  </w:style>
  <w:style w:type="character" w:customStyle="1" w:styleId="973">
    <w:name w:val="doc_title"/>
    <w:basedOn w:val="72"/>
    <w:autoRedefine/>
    <w:qFormat/>
    <w:uiPriority w:val="0"/>
    <w:rPr>
      <w:rFonts w:ascii="方正小标宋简体" w:hAnsi="方正小标宋简体" w:eastAsia="方正小标宋简体" w:cs="方正小标宋简体"/>
      <w:b/>
      <w:bCs/>
      <w:sz w:val="42"/>
      <w:szCs w:val="42"/>
    </w:rPr>
  </w:style>
  <w:style w:type="character" w:customStyle="1" w:styleId="974">
    <w:name w:val="sub_tab_span4"/>
    <w:basedOn w:val="72"/>
    <w:autoRedefine/>
    <w:qFormat/>
    <w:uiPriority w:val="0"/>
  </w:style>
  <w:style w:type="character" w:customStyle="1" w:styleId="975">
    <w:name w:val="sub_tab_span1"/>
    <w:basedOn w:val="72"/>
    <w:autoRedefine/>
    <w:qFormat/>
    <w:uiPriority w:val="0"/>
  </w:style>
  <w:style w:type="character" w:customStyle="1" w:styleId="976">
    <w:name w:val="xxgkform_box"/>
    <w:basedOn w:val="72"/>
    <w:autoRedefine/>
    <w:qFormat/>
    <w:uiPriority w:val="0"/>
    <w:rPr>
      <w:bdr w:val="single" w:color="CCCCCC" w:sz="6" w:space="0"/>
      <w:shd w:val="clear" w:fill="FFFFFF"/>
    </w:rPr>
  </w:style>
  <w:style w:type="character" w:customStyle="1" w:styleId="977">
    <w:name w:val="right_title"/>
    <w:basedOn w:val="72"/>
    <w:autoRedefine/>
    <w:qFormat/>
    <w:uiPriority w:val="0"/>
  </w:style>
  <w:style w:type="character" w:customStyle="1" w:styleId="978">
    <w:name w:val="riqi"/>
    <w:basedOn w:val="72"/>
    <w:autoRedefine/>
    <w:qFormat/>
    <w:uiPriority w:val="0"/>
  </w:style>
  <w:style w:type="character" w:customStyle="1" w:styleId="979">
    <w:name w:val="shengqr"/>
    <w:basedOn w:val="72"/>
    <w:autoRedefine/>
    <w:qFormat/>
    <w:uiPriority w:val="0"/>
  </w:style>
  <w:style w:type="character" w:customStyle="1" w:styleId="980">
    <w:name w:val="xxjs"/>
    <w:basedOn w:val="72"/>
    <w:autoRedefine/>
    <w:qFormat/>
    <w:uiPriority w:val="0"/>
    <w:rPr>
      <w:sz w:val="18"/>
      <w:szCs w:val="18"/>
    </w:rPr>
  </w:style>
  <w:style w:type="character" w:customStyle="1" w:styleId="981">
    <w:name w:val="event"/>
    <w:basedOn w:val="72"/>
    <w:autoRedefine/>
    <w:qFormat/>
    <w:uiPriority w:val="0"/>
  </w:style>
  <w:style w:type="character" w:customStyle="1" w:styleId="982">
    <w:name w:val="bmgk_topic"/>
    <w:basedOn w:val="72"/>
    <w:autoRedefine/>
    <w:qFormat/>
    <w:uiPriority w:val="0"/>
    <w:rPr>
      <w:b/>
      <w:bCs/>
      <w:sz w:val="24"/>
      <w:szCs w:val="24"/>
    </w:rPr>
  </w:style>
  <w:style w:type="character" w:customStyle="1" w:styleId="983">
    <w:name w:val="xxmc"/>
    <w:basedOn w:val="72"/>
    <w:autoRedefine/>
    <w:qFormat/>
    <w:uiPriority w:val="0"/>
    <w:rPr>
      <w:b/>
      <w:bCs/>
    </w:rPr>
  </w:style>
  <w:style w:type="character" w:customStyle="1" w:styleId="984">
    <w:name w:val="right_title2"/>
    <w:basedOn w:val="72"/>
    <w:autoRedefine/>
    <w:qFormat/>
    <w:uiPriority w:val="0"/>
    <w:rPr>
      <w:rFonts w:ascii="微软雅黑" w:hAnsi="微软雅黑" w:eastAsia="微软雅黑" w:cs="微软雅黑"/>
      <w:b/>
      <w:bCs/>
      <w:color w:val="41AC6E"/>
      <w:sz w:val="24"/>
      <w:szCs w:val="24"/>
    </w:rPr>
  </w:style>
  <w:style w:type="character" w:customStyle="1" w:styleId="985">
    <w:name w:val="fontw"/>
    <w:basedOn w:val="72"/>
    <w:autoRedefine/>
    <w:qFormat/>
    <w:uiPriority w:val="0"/>
    <w:rPr>
      <w:b/>
      <w:bCs/>
    </w:rPr>
  </w:style>
  <w:style w:type="character" w:customStyle="1" w:styleId="986">
    <w:name w:val="left_title"/>
    <w:basedOn w:val="72"/>
    <w:autoRedefine/>
    <w:qFormat/>
    <w:uiPriority w:val="0"/>
    <w:rPr>
      <w:rFonts w:hint="eastAsia" w:ascii="微软雅黑" w:hAnsi="微软雅黑" w:eastAsia="微软雅黑" w:cs="微软雅黑"/>
    </w:rPr>
  </w:style>
  <w:style w:type="character" w:customStyle="1" w:styleId="987">
    <w:name w:val="dept_name"/>
    <w:basedOn w:val="72"/>
    <w:autoRedefine/>
    <w:qFormat/>
    <w:uiPriority w:val="0"/>
  </w:style>
  <w:style w:type="character" w:customStyle="1" w:styleId="988">
    <w:name w:val="leibie"/>
    <w:basedOn w:val="72"/>
    <w:autoRedefine/>
    <w:qFormat/>
    <w:uiPriority w:val="0"/>
  </w:style>
  <w:style w:type="character" w:customStyle="1" w:styleId="989">
    <w:name w:val="djcs"/>
    <w:basedOn w:val="72"/>
    <w:autoRedefine/>
    <w:qFormat/>
    <w:uiPriority w:val="0"/>
    <w:rPr>
      <w:b/>
      <w:bCs/>
    </w:rPr>
  </w:style>
  <w:style w:type="character" w:customStyle="1" w:styleId="990">
    <w:name w:val="sub_tab_span2"/>
    <w:basedOn w:val="72"/>
    <w:autoRedefine/>
    <w:qFormat/>
    <w:uiPriority w:val="0"/>
  </w:style>
  <w:style w:type="character" w:customStyle="1" w:styleId="991">
    <w:name w:val="right"/>
    <w:basedOn w:val="72"/>
    <w:autoRedefine/>
    <w:qFormat/>
    <w:uiPriority w:val="0"/>
  </w:style>
  <w:style w:type="character" w:customStyle="1" w:styleId="992">
    <w:name w:val="left"/>
    <w:basedOn w:val="72"/>
    <w:autoRedefine/>
    <w:qFormat/>
    <w:uiPriority w:val="0"/>
  </w:style>
  <w:style w:type="character" w:customStyle="1" w:styleId="993">
    <w:name w:val="anhao"/>
    <w:basedOn w:val="72"/>
    <w:autoRedefine/>
    <w:qFormat/>
    <w:uiPriority w:val="0"/>
  </w:style>
  <w:style w:type="character" w:customStyle="1" w:styleId="994">
    <w:name w:val="anyou"/>
    <w:basedOn w:val="72"/>
    <w:autoRedefine/>
    <w:qFormat/>
    <w:uiPriority w:val="0"/>
  </w:style>
  <w:style w:type="character" w:customStyle="1" w:styleId="995">
    <w:name w:val="disr"/>
    <w:basedOn w:val="72"/>
    <w:autoRedefine/>
    <w:qFormat/>
    <w:uiPriority w:val="0"/>
  </w:style>
  <w:style w:type="character" w:customStyle="1" w:styleId="996">
    <w:name w:val="beisqr"/>
    <w:basedOn w:val="72"/>
    <w:autoRedefine/>
    <w:qFormat/>
    <w:uiPriority w:val="0"/>
  </w:style>
  <w:style w:type="character" w:customStyle="1" w:styleId="997">
    <w:name w:val="jielun"/>
    <w:basedOn w:val="72"/>
    <w:autoRedefine/>
    <w:qFormat/>
    <w:uiPriority w:val="0"/>
  </w:style>
  <w:style w:type="paragraph" w:customStyle="1" w:styleId="998">
    <w:name w:val="Body text|1"/>
    <w:basedOn w:val="1"/>
    <w:autoRedefine/>
    <w:qFormat/>
    <w:uiPriority w:val="0"/>
    <w:pPr>
      <w:widowControl w:val="0"/>
      <w:shd w:val="clear" w:color="auto" w:fill="auto"/>
      <w:spacing w:line="401" w:lineRule="auto"/>
      <w:ind w:firstLine="400"/>
    </w:pPr>
    <w:rPr>
      <w:rFonts w:ascii="宋体" w:hAnsi="宋体" w:eastAsia="宋体" w:cs="宋体"/>
      <w:sz w:val="30"/>
      <w:szCs w:val="30"/>
      <w:u w:val="none"/>
      <w:shd w:val="clear" w:color="auto" w:fill="auto"/>
      <w:lang w:val="zh-TW" w:eastAsia="zh-TW" w:bidi="zh-TW"/>
    </w:rPr>
  </w:style>
  <w:style w:type="paragraph" w:customStyle="1" w:styleId="999">
    <w:name w:val="Body text|3"/>
    <w:basedOn w:val="1"/>
    <w:autoRedefine/>
    <w:qFormat/>
    <w:uiPriority w:val="0"/>
    <w:pPr>
      <w:widowControl w:val="0"/>
      <w:shd w:val="clear" w:color="auto" w:fill="auto"/>
    </w:pPr>
    <w:rPr>
      <w:rFonts w:ascii="宋体" w:hAnsi="宋体" w:eastAsia="宋体" w:cs="宋体"/>
      <w:sz w:val="17"/>
      <w:szCs w:val="17"/>
      <w:u w:val="none"/>
      <w:shd w:val="clear" w:color="auto" w:fill="auto"/>
      <w:lang w:val="zh-TW" w:eastAsia="zh-TW" w:bidi="zh-TW"/>
    </w:rPr>
  </w:style>
  <w:style w:type="character" w:customStyle="1" w:styleId="1000">
    <w:name w:val="font101"/>
    <w:basedOn w:val="72"/>
    <w:autoRedefine/>
    <w:qFormat/>
    <w:uiPriority w:val="0"/>
    <w:rPr>
      <w:rFonts w:hint="default" w:ascii="Calibri" w:hAnsi="Calibri" w:cs="Calibri"/>
      <w:color w:val="000000"/>
      <w:sz w:val="18"/>
      <w:szCs w:val="18"/>
      <w:u w:val="none"/>
    </w:rPr>
  </w:style>
  <w:style w:type="character" w:customStyle="1" w:styleId="1001">
    <w:name w:val="font121"/>
    <w:basedOn w:val="72"/>
    <w:autoRedefine/>
    <w:qFormat/>
    <w:uiPriority w:val="0"/>
    <w:rPr>
      <w:rFonts w:hint="eastAsia" w:ascii="宋体" w:hAnsi="宋体" w:eastAsia="宋体" w:cs="宋体"/>
      <w:color w:val="000000"/>
      <w:sz w:val="18"/>
      <w:szCs w:val="18"/>
      <w:u w:val="none"/>
    </w:rPr>
  </w:style>
  <w:style w:type="character" w:customStyle="1" w:styleId="1002">
    <w:name w:val="font151"/>
    <w:basedOn w:val="72"/>
    <w:autoRedefine/>
    <w:qFormat/>
    <w:uiPriority w:val="0"/>
    <w:rPr>
      <w:rFonts w:hint="default" w:ascii="Calibri" w:hAnsi="Calibri" w:cs="Calibri"/>
      <w:color w:val="000000"/>
      <w:sz w:val="18"/>
      <w:szCs w:val="18"/>
      <w:u w:val="none"/>
    </w:rPr>
  </w:style>
  <w:style w:type="character" w:customStyle="1" w:styleId="1003">
    <w:name w:val="font211"/>
    <w:basedOn w:val="72"/>
    <w:autoRedefine/>
    <w:qFormat/>
    <w:uiPriority w:val="0"/>
    <w:rPr>
      <w:rFonts w:hint="eastAsia" w:ascii="宋体" w:hAnsi="宋体" w:eastAsia="宋体" w:cs="宋体"/>
      <w:color w:val="000000"/>
      <w:sz w:val="18"/>
      <w:szCs w:val="18"/>
      <w:u w:val="none"/>
    </w:rPr>
  </w:style>
  <w:style w:type="character" w:customStyle="1" w:styleId="1004">
    <w:name w:val="NormalCharacter"/>
    <w:autoRedefine/>
    <w:qFormat/>
    <w:uiPriority w:val="0"/>
    <w:rPr>
      <w:szCs w:val="24"/>
    </w:rPr>
  </w:style>
  <w:style w:type="paragraph" w:customStyle="1" w:styleId="1005">
    <w:name w:val="正文首行缩进2字符"/>
    <w:basedOn w:val="1"/>
    <w:qFormat/>
    <w:uiPriority w:val="0"/>
    <w:pPr>
      <w:widowControl/>
      <w:adjustRightInd w:val="0"/>
    </w:pPr>
  </w:style>
  <w:style w:type="paragraph" w:customStyle="1" w:styleId="1006">
    <w:name w:val="下红岩堆积体正文"/>
    <w:basedOn w:val="38"/>
    <w:qFormat/>
    <w:uiPriority w:val="0"/>
    <w:pPr>
      <w:widowControl/>
      <w:spacing w:before="0" w:line="360" w:lineRule="auto"/>
      <w:ind w:firstLine="561" w:firstLineChars="0"/>
      <w:jc w:val="left"/>
    </w:pPr>
    <w:rPr>
      <w:kern w:val="0"/>
    </w:rPr>
  </w:style>
  <w:style w:type="paragraph" w:customStyle="1" w:styleId="1007">
    <w:name w:val="正文+段落"/>
    <w:basedOn w:val="1"/>
    <w:qFormat/>
    <w:uiPriority w:val="0"/>
    <w:pPr>
      <w:spacing w:line="360" w:lineRule="auto"/>
      <w:ind w:firstLine="480" w:firstLineChars="200"/>
    </w:pPr>
    <w:rPr>
      <w:snapToGrid w:val="0"/>
      <w:kern w:val="0"/>
      <w:sz w:val="24"/>
    </w:rPr>
  </w:style>
  <w:style w:type="table" w:customStyle="1" w:styleId="1008">
    <w:name w:val="Table Normal"/>
    <w:unhideWhenUsed/>
    <w:qFormat/>
    <w:uiPriority w:val="0"/>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49</Pages>
  <Words>19056</Words>
  <Characters>20551</Characters>
  <Lines>287</Lines>
  <Paragraphs>81</Paragraphs>
  <TotalTime>191</TotalTime>
  <ScaleCrop>false</ScaleCrop>
  <LinksUpToDate>false</LinksUpToDate>
  <CharactersWithSpaces>20818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王紫云</cp:lastModifiedBy>
  <cp:lastPrinted>2023-12-27T01:48:00Z</cp:lastPrinted>
  <dcterms:modified xsi:type="dcterms:W3CDTF">2025-03-13T07:19:38Z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FB1055FFC8204DB0910BFCB7E1A556A5_13</vt:lpwstr>
  </property>
  <property fmtid="{D5CDD505-2E9C-101B-9397-08002B2CF9AE}" pid="5" name="commondata">
    <vt:lpwstr>eyJoZGlkIjoiMGZjZTdlMjMzNDMxNjAxMjA0Yzg5ZDFhZjhhNDA5NTAifQ==</vt:lpwstr>
  </property>
  <property fmtid="{D5CDD505-2E9C-101B-9397-08002B2CF9AE}" pid="6" name="KSOTemplateDocerSaveRecord">
    <vt:lpwstr>eyJoZGlkIjoiMzMwNGVkYjJkMTA0YjMzYjUxZjg3ZTM0Mjk3OWE4MjUiLCJ1c2VySWQiOiI1NTUyODkzNzYifQ==</vt:lpwstr>
  </property>
</Properties>
</file>