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6EBDF3">
      <w:pPr>
        <w:spacing w:line="360" w:lineRule="auto"/>
        <w:jc w:val="center"/>
        <w:rPr>
          <w:rFonts w:hint="eastAsia" w:ascii="宋体" w:hAnsi="宋体" w:cs="Times New Roman"/>
          <w:b/>
          <w:color w:val="auto"/>
          <w:sz w:val="40"/>
          <w:szCs w:val="40"/>
          <w:highlight w:val="none"/>
          <w:lang w:val="en-US" w:eastAsia="zh-CN"/>
        </w:rPr>
      </w:pPr>
      <w:r>
        <w:rPr>
          <w:rFonts w:hint="eastAsia" w:ascii="宋体" w:hAnsi="宋体" w:cs="Times New Roman"/>
          <w:b/>
          <w:color w:val="auto"/>
          <w:sz w:val="40"/>
          <w:szCs w:val="40"/>
          <w:highlight w:val="none"/>
          <w:lang w:val="en-US" w:eastAsia="zh-CN"/>
        </w:rPr>
        <w:t>汾口示范区E-67工业地块标准厂房电梯采购项目</w:t>
      </w:r>
    </w:p>
    <w:p w14:paraId="0F6B5A56">
      <w:pPr>
        <w:spacing w:line="360" w:lineRule="auto"/>
        <w:jc w:val="center"/>
        <w:rPr>
          <w:rFonts w:hint="eastAsia" w:ascii="宋体" w:hAnsi="宋体" w:eastAsia="宋体" w:cs="Times New Roman"/>
          <w:b/>
          <w:color w:val="auto"/>
          <w:sz w:val="40"/>
          <w:szCs w:val="40"/>
          <w:highlight w:val="none"/>
          <w:lang w:val="en-US" w:eastAsia="zh-CN"/>
        </w:rPr>
      </w:pPr>
      <w:r>
        <w:rPr>
          <w:rFonts w:hint="eastAsia" w:ascii="宋体" w:hAnsi="宋体" w:eastAsia="宋体" w:cs="Times New Roman"/>
          <w:b/>
          <w:color w:val="auto"/>
          <w:sz w:val="40"/>
          <w:szCs w:val="40"/>
          <w:highlight w:val="none"/>
          <w:lang w:val="en-US" w:eastAsia="zh-CN"/>
        </w:rPr>
        <w:t>公开招标</w:t>
      </w:r>
    </w:p>
    <w:p w14:paraId="736E37D1">
      <w:pPr>
        <w:spacing w:line="360" w:lineRule="auto"/>
        <w:jc w:val="center"/>
        <w:rPr>
          <w:rFonts w:ascii="仿宋" w:eastAsia="仿宋" w:cs="仿宋"/>
          <w:b/>
          <w:color w:val="auto"/>
          <w:sz w:val="40"/>
          <w:szCs w:val="40"/>
          <w:highlight w:val="none"/>
        </w:rPr>
      </w:pPr>
      <w:r>
        <w:rPr>
          <w:rFonts w:hint="eastAsia" w:ascii="宋体" w:hAnsi="宋体" w:cs="Times New Roman"/>
          <w:b/>
          <w:color w:val="auto"/>
          <w:sz w:val="40"/>
          <w:szCs w:val="40"/>
          <w:highlight w:val="none"/>
          <w:lang w:val="en-US" w:eastAsia="zh-CN"/>
        </w:rPr>
        <w:t>（非政府采购）</w:t>
      </w:r>
      <w:r>
        <w:rPr>
          <w:rFonts w:hint="eastAsia" w:ascii="宋体" w:hAnsi="宋体" w:eastAsia="宋体" w:cs="Times New Roman"/>
          <w:b/>
          <w:color w:val="auto"/>
          <w:sz w:val="40"/>
          <w:szCs w:val="40"/>
          <w:highlight w:val="none"/>
          <w:lang w:val="en-US" w:eastAsia="zh-CN"/>
        </w:rPr>
        <w:t>（电子招投标）</w:t>
      </w:r>
    </w:p>
    <w:p w14:paraId="7CDEB1C7">
      <w:pPr>
        <w:spacing w:line="360" w:lineRule="auto"/>
        <w:rPr>
          <w:rFonts w:ascii="宋体" w:hAnsi="宋体" w:cs="宋体"/>
          <w:b/>
          <w:color w:val="auto"/>
          <w:sz w:val="44"/>
          <w:szCs w:val="44"/>
          <w:highlight w:val="none"/>
        </w:rPr>
      </w:pPr>
    </w:p>
    <w:p w14:paraId="3C2279ED">
      <w:pPr>
        <w:keepNext w:val="0"/>
        <w:keepLines w:val="0"/>
        <w:pageBreakBefore w:val="0"/>
        <w:kinsoku/>
        <w:wordWrap/>
        <w:overflowPunct/>
        <w:topLinePunct w:val="0"/>
        <w:autoSpaceDE/>
        <w:autoSpaceDN/>
        <w:bidi w:val="0"/>
        <w:adjustRightInd w:val="0"/>
        <w:snapToGrid/>
        <w:spacing w:line="360" w:lineRule="auto"/>
        <w:jc w:val="center"/>
        <w:textAlignment w:val="auto"/>
        <w:rPr>
          <w:rFonts w:ascii="宋体" w:cs="宋体"/>
          <w:b/>
          <w:bCs/>
          <w:color w:val="auto"/>
          <w:sz w:val="80"/>
          <w:szCs w:val="80"/>
          <w:highlight w:val="none"/>
        </w:rPr>
      </w:pPr>
      <w:r>
        <w:rPr>
          <w:rFonts w:hint="eastAsia" w:ascii="宋体" w:cs="宋体"/>
          <w:b/>
          <w:bCs/>
          <w:color w:val="auto"/>
          <w:sz w:val="80"/>
          <w:szCs w:val="80"/>
          <w:highlight w:val="none"/>
        </w:rPr>
        <w:t>招</w:t>
      </w:r>
    </w:p>
    <w:p w14:paraId="393EF506">
      <w:pPr>
        <w:keepNext w:val="0"/>
        <w:keepLines w:val="0"/>
        <w:pageBreakBefore w:val="0"/>
        <w:kinsoku/>
        <w:wordWrap/>
        <w:overflowPunct/>
        <w:topLinePunct w:val="0"/>
        <w:autoSpaceDE/>
        <w:autoSpaceDN/>
        <w:bidi w:val="0"/>
        <w:adjustRightInd w:val="0"/>
        <w:snapToGrid/>
        <w:spacing w:line="360" w:lineRule="auto"/>
        <w:jc w:val="center"/>
        <w:textAlignment w:val="auto"/>
        <w:rPr>
          <w:rFonts w:ascii="宋体" w:cs="宋体"/>
          <w:b/>
          <w:bCs/>
          <w:color w:val="auto"/>
          <w:sz w:val="80"/>
          <w:szCs w:val="80"/>
          <w:highlight w:val="none"/>
        </w:rPr>
      </w:pPr>
      <w:r>
        <w:rPr>
          <w:rFonts w:hint="eastAsia" w:ascii="宋体" w:cs="宋体"/>
          <w:b/>
          <w:bCs/>
          <w:color w:val="auto"/>
          <w:sz w:val="80"/>
          <w:szCs w:val="80"/>
          <w:highlight w:val="none"/>
        </w:rPr>
        <w:t>标</w:t>
      </w:r>
    </w:p>
    <w:p w14:paraId="44422E9C">
      <w:pPr>
        <w:keepNext w:val="0"/>
        <w:keepLines w:val="0"/>
        <w:pageBreakBefore w:val="0"/>
        <w:kinsoku/>
        <w:wordWrap/>
        <w:overflowPunct/>
        <w:topLinePunct w:val="0"/>
        <w:autoSpaceDE/>
        <w:autoSpaceDN/>
        <w:bidi w:val="0"/>
        <w:adjustRightInd w:val="0"/>
        <w:snapToGrid/>
        <w:spacing w:line="360" w:lineRule="auto"/>
        <w:jc w:val="center"/>
        <w:textAlignment w:val="auto"/>
        <w:rPr>
          <w:rFonts w:ascii="宋体" w:cs="宋体"/>
          <w:b/>
          <w:bCs/>
          <w:color w:val="auto"/>
          <w:sz w:val="80"/>
          <w:szCs w:val="80"/>
          <w:highlight w:val="none"/>
        </w:rPr>
      </w:pPr>
      <w:r>
        <w:rPr>
          <w:rFonts w:hint="eastAsia" w:ascii="宋体" w:cs="宋体"/>
          <w:b/>
          <w:bCs/>
          <w:color w:val="auto"/>
          <w:sz w:val="80"/>
          <w:szCs w:val="80"/>
          <w:highlight w:val="none"/>
        </w:rPr>
        <w:t>文</w:t>
      </w:r>
    </w:p>
    <w:p w14:paraId="3F8047C3">
      <w:pPr>
        <w:keepNext w:val="0"/>
        <w:keepLines w:val="0"/>
        <w:pageBreakBefore w:val="0"/>
        <w:widowControl/>
        <w:kinsoku/>
        <w:wordWrap/>
        <w:overflowPunct/>
        <w:topLinePunct w:val="0"/>
        <w:autoSpaceDE/>
        <w:autoSpaceDN/>
        <w:bidi w:val="0"/>
        <w:adjustRightInd w:val="0"/>
        <w:snapToGrid/>
        <w:spacing w:line="360" w:lineRule="auto"/>
        <w:ind w:left="527" w:right="527"/>
        <w:jc w:val="center"/>
        <w:textAlignment w:val="auto"/>
        <w:rPr>
          <w:rFonts w:ascii="宋体" w:cs="宋体"/>
          <w:b/>
          <w:bCs/>
          <w:color w:val="auto"/>
          <w:sz w:val="80"/>
          <w:szCs w:val="80"/>
          <w:highlight w:val="none"/>
        </w:rPr>
      </w:pPr>
      <w:r>
        <w:rPr>
          <w:rFonts w:hint="eastAsia" w:ascii="宋体" w:cs="宋体"/>
          <w:b/>
          <w:bCs/>
          <w:color w:val="auto"/>
          <w:sz w:val="80"/>
          <w:szCs w:val="80"/>
          <w:highlight w:val="none"/>
        </w:rPr>
        <w:t>件</w:t>
      </w:r>
    </w:p>
    <w:p w14:paraId="7148D997">
      <w:pPr>
        <w:widowControl/>
        <w:spacing w:line="520" w:lineRule="exact"/>
        <w:ind w:left="527" w:right="527"/>
        <w:jc w:val="center"/>
        <w:rPr>
          <w:rFonts w:ascii="仿宋" w:eastAsia="仿宋" w:cs="仿宋"/>
          <w:b/>
          <w:color w:val="auto"/>
          <w:sz w:val="24"/>
          <w:highlight w:val="none"/>
        </w:rPr>
      </w:pPr>
    </w:p>
    <w:p w14:paraId="2B8DA238">
      <w:pPr>
        <w:widowControl/>
        <w:spacing w:line="520" w:lineRule="exact"/>
        <w:ind w:left="527" w:right="527"/>
        <w:jc w:val="center"/>
        <w:rPr>
          <w:rFonts w:ascii="仿宋" w:eastAsia="仿宋" w:cs="仿宋"/>
          <w:b/>
          <w:color w:val="auto"/>
          <w:sz w:val="32"/>
          <w:szCs w:val="32"/>
          <w:highlight w:val="none"/>
        </w:rPr>
      </w:pPr>
      <w:r>
        <w:rPr>
          <w:rFonts w:hint="eastAsia" w:ascii="仿宋" w:hAnsi="Times New Roman" w:eastAsia="仿宋" w:cs="仿宋"/>
          <w:b/>
          <w:color w:val="auto"/>
          <w:sz w:val="32"/>
          <w:szCs w:val="32"/>
          <w:highlight w:val="none"/>
        </w:rPr>
        <w:t>（项目编号：</w:t>
      </w:r>
      <w:r>
        <w:rPr>
          <w:rFonts w:hint="eastAsia" w:ascii="仿宋" w:eastAsia="仿宋" w:cs="仿宋"/>
          <w:b/>
          <w:color w:val="auto"/>
          <w:sz w:val="32"/>
          <w:szCs w:val="32"/>
          <w:highlight w:val="none"/>
          <w:lang w:val="zh-CN"/>
        </w:rPr>
        <w:t>ZJJA2025-05号</w:t>
      </w:r>
      <w:r>
        <w:rPr>
          <w:rFonts w:hint="eastAsia" w:ascii="仿宋" w:eastAsia="仿宋" w:cs="仿宋"/>
          <w:b/>
          <w:color w:val="auto"/>
          <w:sz w:val="32"/>
          <w:szCs w:val="32"/>
          <w:highlight w:val="none"/>
        </w:rPr>
        <w:t>）</w:t>
      </w:r>
    </w:p>
    <w:p w14:paraId="34682547">
      <w:pPr>
        <w:pStyle w:val="3"/>
        <w:jc w:val="center"/>
        <w:rPr>
          <w:rFonts w:hint="eastAsia" w:ascii="宋体" w:hAnsi="Times New Roman" w:eastAsia="宋体" w:cs="宋体"/>
          <w:b w:val="0"/>
          <w:bCs w:val="0"/>
          <w:color w:val="auto"/>
          <w:highlight w:val="none"/>
          <w:lang w:val="en-US" w:eastAsia="zh-CN"/>
        </w:rPr>
      </w:pPr>
      <w:r>
        <w:rPr>
          <w:rFonts w:hint="eastAsia" w:ascii="宋体" w:hAnsi="Times New Roman" w:eastAsia="宋体" w:cs="宋体"/>
          <w:b w:val="0"/>
          <w:bCs w:val="0"/>
          <w:color w:val="auto"/>
          <w:highlight w:val="none"/>
          <w:lang w:val="en-US" w:eastAsia="zh-CN"/>
        </w:rPr>
        <w:t>采购单位：淳安县青溪新城建设投资发展有限公司</w:t>
      </w:r>
    </w:p>
    <w:p w14:paraId="3301A4C1">
      <w:pPr>
        <w:pStyle w:val="3"/>
        <w:jc w:val="center"/>
        <w:rPr>
          <w:rFonts w:hint="eastAsia" w:ascii="宋体" w:hAnsi="Times New Roman" w:eastAsia="宋体" w:cs="宋体"/>
          <w:b w:val="0"/>
          <w:bCs w:val="0"/>
          <w:color w:val="auto"/>
          <w:highlight w:val="none"/>
          <w:lang w:val="en-US" w:eastAsia="zh-CN"/>
        </w:rPr>
      </w:pPr>
      <w:r>
        <w:rPr>
          <w:rFonts w:hint="eastAsia" w:ascii="宋体" w:hAnsi="Times New Roman" w:eastAsia="宋体" w:cs="宋体"/>
          <w:b w:val="0"/>
          <w:bCs w:val="0"/>
          <w:color w:val="auto"/>
          <w:highlight w:val="none"/>
          <w:lang w:val="en-US" w:eastAsia="zh-CN"/>
        </w:rPr>
        <w:t>代理机构：浙江建安工程管理有限公司</w:t>
      </w:r>
    </w:p>
    <w:tbl>
      <w:tblPr>
        <w:tblStyle w:val="64"/>
        <w:tblW w:w="0" w:type="auto"/>
        <w:tblInd w:w="-3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7"/>
        <w:gridCol w:w="5047"/>
      </w:tblGrid>
      <w:tr w14:paraId="716AB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2" w:hRule="atLeast"/>
        </w:trPr>
        <w:tc>
          <w:tcPr>
            <w:tcW w:w="5137" w:type="dxa"/>
          </w:tcPr>
          <w:p w14:paraId="3268895E">
            <w:pPr>
              <w:widowControl w:val="0"/>
              <w:kinsoku/>
              <w:autoSpaceDN/>
              <w:snapToGrid/>
              <w:spacing w:after="100" w:afterAutospacing="1"/>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采购单位确认（公章）：该采购文件已经我单位审核确认。</w:t>
            </w:r>
          </w:p>
          <w:p w14:paraId="3EAB987E">
            <w:pPr>
              <w:widowControl w:val="0"/>
              <w:kinsoku/>
              <w:autoSpaceDN/>
              <w:snapToGrid/>
              <w:spacing w:after="100" w:afterAutospacing="1"/>
              <w:jc w:val="both"/>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法定代表人或其代理人（签字或盖章）：</w:t>
            </w:r>
          </w:p>
          <w:p w14:paraId="50CAB893">
            <w:pPr>
              <w:kinsoku/>
              <w:autoSpaceDE/>
              <w:autoSpaceDN/>
              <w:snapToGrid/>
              <w:textAlignment w:val="auto"/>
              <w:rPr>
                <w:rFonts w:hint="eastAsia" w:ascii="宋体" w:hAnsi="宋体" w:eastAsia="宋体" w:cs="宋体"/>
                <w:snapToGrid/>
                <w:color w:val="auto"/>
                <w:sz w:val="24"/>
                <w:szCs w:val="24"/>
                <w:highlight w:val="none"/>
                <w:lang w:eastAsia="zh-CN"/>
              </w:rPr>
            </w:pPr>
          </w:p>
          <w:p w14:paraId="6FA3F812">
            <w:pPr>
              <w:kinsoku/>
              <w:autoSpaceDE/>
              <w:autoSpaceDN/>
              <w:snapToGrid/>
              <w:textAlignment w:val="auto"/>
              <w:rPr>
                <w:rFonts w:hint="eastAsia" w:ascii="宋体" w:hAnsi="宋体" w:eastAsia="宋体" w:cs="宋体"/>
                <w:snapToGrid/>
                <w:color w:val="auto"/>
                <w:sz w:val="24"/>
                <w:szCs w:val="24"/>
                <w:highlight w:val="none"/>
                <w:lang w:eastAsia="zh-CN"/>
              </w:rPr>
            </w:pPr>
          </w:p>
          <w:p w14:paraId="2777EFD0">
            <w:pPr>
              <w:widowControl w:val="0"/>
              <w:kinsoku/>
              <w:autoSpaceDN/>
              <w:snapToGrid/>
              <w:spacing w:after="100" w:afterAutospacing="1"/>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日期：</w:t>
            </w:r>
            <w:r>
              <w:rPr>
                <w:rFonts w:hint="eastAsia" w:ascii="宋体" w:hAnsi="宋体" w:cs="宋体"/>
                <w:b/>
                <w:bCs/>
                <w:snapToGrid/>
                <w:color w:val="auto"/>
                <w:sz w:val="36"/>
                <w:szCs w:val="36"/>
                <w:highlight w:val="none"/>
                <w:lang w:eastAsia="zh-CN"/>
              </w:rPr>
              <w:t>2025年</w:t>
            </w:r>
            <w:r>
              <w:rPr>
                <w:rFonts w:hint="eastAsia" w:ascii="宋体" w:hAnsi="宋体" w:eastAsia="宋体" w:cs="宋体"/>
                <w:b/>
                <w:bCs/>
                <w:snapToGrid/>
                <w:color w:val="auto"/>
                <w:sz w:val="36"/>
                <w:szCs w:val="36"/>
                <w:highlight w:val="none"/>
                <w:lang w:val="en-US" w:eastAsia="zh-CN"/>
              </w:rPr>
              <w:t xml:space="preserve">  </w:t>
            </w:r>
            <w:r>
              <w:rPr>
                <w:rFonts w:hint="eastAsia" w:ascii="宋体" w:hAnsi="宋体" w:eastAsia="宋体" w:cs="宋体"/>
                <w:b/>
                <w:bCs/>
                <w:snapToGrid/>
                <w:color w:val="auto"/>
                <w:sz w:val="36"/>
                <w:szCs w:val="36"/>
                <w:highlight w:val="none"/>
                <w:lang w:eastAsia="zh-CN"/>
              </w:rPr>
              <w:t>月</w:t>
            </w:r>
            <w:r>
              <w:rPr>
                <w:rFonts w:hint="eastAsia" w:ascii="宋体" w:hAnsi="宋体" w:eastAsia="宋体" w:cs="宋体"/>
                <w:b/>
                <w:bCs/>
                <w:snapToGrid/>
                <w:color w:val="auto"/>
                <w:sz w:val="36"/>
                <w:szCs w:val="36"/>
                <w:highlight w:val="none"/>
                <w:lang w:val="en-US" w:eastAsia="zh-CN"/>
              </w:rPr>
              <w:t xml:space="preserve">  </w:t>
            </w:r>
            <w:r>
              <w:rPr>
                <w:rFonts w:hint="eastAsia" w:ascii="宋体" w:hAnsi="宋体" w:eastAsia="宋体" w:cs="宋体"/>
                <w:b/>
                <w:bCs/>
                <w:snapToGrid/>
                <w:color w:val="auto"/>
                <w:sz w:val="36"/>
                <w:szCs w:val="36"/>
                <w:highlight w:val="none"/>
                <w:lang w:eastAsia="zh-CN"/>
              </w:rPr>
              <w:t>日</w:t>
            </w:r>
          </w:p>
        </w:tc>
        <w:tc>
          <w:tcPr>
            <w:tcW w:w="5047" w:type="dxa"/>
          </w:tcPr>
          <w:p w14:paraId="635CDFB1">
            <w:pPr>
              <w:widowControl w:val="0"/>
              <w:kinsoku/>
              <w:autoSpaceDN/>
              <w:snapToGrid/>
              <w:spacing w:after="100" w:afterAutospacing="1" w:line="240" w:lineRule="atLeast"/>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代理机构审核（公章）：同意发布</w:t>
            </w:r>
          </w:p>
          <w:p w14:paraId="7251B0F8">
            <w:pPr>
              <w:widowControl w:val="0"/>
              <w:kinsoku/>
              <w:autoSpaceDN/>
              <w:snapToGrid/>
              <w:spacing w:after="100" w:afterAutospacing="1"/>
              <w:jc w:val="both"/>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法定代表人或其代理人（签字或盖章）：</w:t>
            </w:r>
          </w:p>
          <w:p w14:paraId="26BF572A">
            <w:pPr>
              <w:kinsoku/>
              <w:autoSpaceDE/>
              <w:autoSpaceDN/>
              <w:snapToGrid/>
              <w:textAlignment w:val="auto"/>
              <w:rPr>
                <w:rFonts w:hint="eastAsia" w:ascii="宋体" w:hAnsi="宋体" w:eastAsia="宋体" w:cs="宋体"/>
                <w:snapToGrid/>
                <w:color w:val="auto"/>
                <w:sz w:val="24"/>
                <w:szCs w:val="24"/>
                <w:highlight w:val="none"/>
                <w:lang w:eastAsia="zh-CN"/>
              </w:rPr>
            </w:pPr>
          </w:p>
          <w:p w14:paraId="62A539FB">
            <w:pPr>
              <w:kinsoku/>
              <w:autoSpaceDE/>
              <w:autoSpaceDN/>
              <w:snapToGrid/>
              <w:textAlignment w:val="auto"/>
              <w:rPr>
                <w:rFonts w:hint="eastAsia" w:ascii="宋体" w:hAnsi="宋体" w:eastAsia="宋体" w:cs="宋体"/>
                <w:snapToGrid/>
                <w:color w:val="auto"/>
                <w:sz w:val="24"/>
                <w:szCs w:val="24"/>
                <w:highlight w:val="none"/>
                <w:lang w:eastAsia="zh-CN"/>
              </w:rPr>
            </w:pPr>
          </w:p>
          <w:p w14:paraId="4CC26C07">
            <w:pPr>
              <w:widowControl w:val="0"/>
              <w:kinsoku/>
              <w:autoSpaceDN/>
              <w:snapToGrid/>
              <w:spacing w:after="100" w:afterAutospacing="1" w:line="240" w:lineRule="atLeast"/>
              <w:textAlignment w:val="auto"/>
              <w:rPr>
                <w:rFonts w:hint="eastAsia" w:ascii="宋体" w:hAnsi="宋体" w:eastAsia="宋体" w:cs="宋体"/>
                <w:b/>
                <w:bCs/>
                <w:snapToGrid/>
                <w:color w:val="auto"/>
                <w:sz w:val="36"/>
                <w:szCs w:val="36"/>
                <w:highlight w:val="none"/>
                <w:lang w:eastAsia="zh-CN"/>
              </w:rPr>
            </w:pPr>
            <w:r>
              <w:rPr>
                <w:rFonts w:hint="eastAsia" w:ascii="宋体" w:hAnsi="宋体" w:eastAsia="宋体" w:cs="宋体"/>
                <w:b/>
                <w:bCs/>
                <w:snapToGrid/>
                <w:color w:val="auto"/>
                <w:sz w:val="36"/>
                <w:szCs w:val="36"/>
                <w:highlight w:val="none"/>
                <w:lang w:eastAsia="zh-CN"/>
              </w:rPr>
              <w:t>日期：</w:t>
            </w:r>
            <w:r>
              <w:rPr>
                <w:rFonts w:hint="eastAsia" w:ascii="宋体" w:hAnsi="宋体" w:cs="宋体"/>
                <w:b/>
                <w:bCs/>
                <w:snapToGrid/>
                <w:color w:val="auto"/>
                <w:sz w:val="36"/>
                <w:szCs w:val="36"/>
                <w:highlight w:val="none"/>
                <w:lang w:eastAsia="zh-CN"/>
              </w:rPr>
              <w:t>2025年</w:t>
            </w:r>
            <w:r>
              <w:rPr>
                <w:rFonts w:hint="eastAsia" w:ascii="宋体" w:hAnsi="宋体" w:eastAsia="宋体" w:cs="宋体"/>
                <w:b/>
                <w:bCs/>
                <w:snapToGrid/>
                <w:color w:val="auto"/>
                <w:sz w:val="36"/>
                <w:szCs w:val="36"/>
                <w:highlight w:val="none"/>
                <w:lang w:val="en-US" w:eastAsia="zh-CN"/>
              </w:rPr>
              <w:t xml:space="preserve">  </w:t>
            </w:r>
            <w:r>
              <w:rPr>
                <w:rFonts w:hint="eastAsia" w:ascii="宋体" w:hAnsi="宋体" w:eastAsia="宋体" w:cs="宋体"/>
                <w:b/>
                <w:bCs/>
                <w:snapToGrid/>
                <w:color w:val="auto"/>
                <w:sz w:val="36"/>
                <w:szCs w:val="36"/>
                <w:highlight w:val="none"/>
                <w:lang w:eastAsia="zh-CN"/>
              </w:rPr>
              <w:t>月</w:t>
            </w:r>
            <w:r>
              <w:rPr>
                <w:rFonts w:hint="eastAsia" w:ascii="宋体" w:hAnsi="宋体" w:eastAsia="宋体" w:cs="宋体"/>
                <w:b/>
                <w:bCs/>
                <w:snapToGrid/>
                <w:color w:val="auto"/>
                <w:sz w:val="36"/>
                <w:szCs w:val="36"/>
                <w:highlight w:val="none"/>
                <w:lang w:val="en-US" w:eastAsia="zh-CN"/>
              </w:rPr>
              <w:t xml:space="preserve">  </w:t>
            </w:r>
            <w:r>
              <w:rPr>
                <w:rFonts w:hint="eastAsia" w:ascii="宋体" w:hAnsi="宋体" w:eastAsia="宋体" w:cs="宋体"/>
                <w:b/>
                <w:bCs/>
                <w:snapToGrid/>
                <w:color w:val="auto"/>
                <w:sz w:val="36"/>
                <w:szCs w:val="36"/>
                <w:highlight w:val="none"/>
                <w:lang w:eastAsia="zh-CN"/>
              </w:rPr>
              <w:t>日</w:t>
            </w:r>
          </w:p>
        </w:tc>
      </w:tr>
    </w:tbl>
    <w:p w14:paraId="177BAF35">
      <w:pPr>
        <w:spacing w:line="520" w:lineRule="exact"/>
        <w:jc w:val="center"/>
        <w:rPr>
          <w:rFonts w:ascii="仿宋" w:eastAsia="仿宋" w:cs="仿宋"/>
          <w:color w:val="auto"/>
          <w:sz w:val="24"/>
          <w:highlight w:val="none"/>
        </w:rPr>
      </w:pPr>
    </w:p>
    <w:p w14:paraId="1776CA25">
      <w:pPr>
        <w:jc w:val="center"/>
        <w:rPr>
          <w:rFonts w:ascii="仿宋" w:eastAsia="仿宋" w:cs="仿宋"/>
          <w:color w:val="auto"/>
          <w:sz w:val="24"/>
          <w:highlight w:val="none"/>
        </w:rPr>
        <w:sectPr>
          <w:headerReference r:id="rId3" w:type="default"/>
          <w:footerReference r:id="rId4" w:type="default"/>
          <w:pgSz w:w="11906" w:h="16838"/>
          <w:pgMar w:top="1134" w:right="1134" w:bottom="851" w:left="1134" w:header="680" w:footer="680" w:gutter="0"/>
          <w:pgNumType w:start="1"/>
          <w:cols w:space="720" w:num="1"/>
          <w:docGrid w:type="lines" w:linePitch="312" w:charSpace="0"/>
        </w:sectPr>
      </w:pPr>
    </w:p>
    <w:p w14:paraId="351F4F51">
      <w:pPr>
        <w:spacing w:line="360" w:lineRule="auto"/>
        <w:jc w:val="center"/>
        <w:rPr>
          <w:rFonts w:ascii="宋体" w:hAnsi="宋体" w:cs="宋体"/>
          <w:color w:val="auto"/>
          <w:sz w:val="24"/>
          <w:highlight w:val="none"/>
        </w:rPr>
      </w:pPr>
    </w:p>
    <w:p w14:paraId="31B2367E">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CD1B749">
      <w:pPr>
        <w:spacing w:line="360" w:lineRule="auto"/>
        <w:rPr>
          <w:rFonts w:ascii="宋体" w:hAnsi="宋体" w:cs="宋体"/>
          <w:color w:val="auto"/>
          <w:sz w:val="32"/>
          <w:szCs w:val="32"/>
          <w:highlight w:val="none"/>
        </w:rPr>
      </w:pPr>
    </w:p>
    <w:p w14:paraId="2A1B817A">
      <w:pPr>
        <w:spacing w:line="360" w:lineRule="auto"/>
        <w:rPr>
          <w:rFonts w:ascii="宋体" w:hAnsi="宋体" w:cs="宋体"/>
          <w:color w:val="auto"/>
          <w:sz w:val="32"/>
          <w:szCs w:val="32"/>
          <w:highlight w:val="none"/>
        </w:rPr>
      </w:pPr>
    </w:p>
    <w:p w14:paraId="77F9CAE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4D7A1D1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AD9F8E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1C5D6A7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EFD1B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4864065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308A3FE1">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14:paraId="4E4929F2">
      <w:pPr>
        <w:spacing w:line="360" w:lineRule="auto"/>
        <w:ind w:firstLine="549" w:firstLineChars="229"/>
        <w:rPr>
          <w:rFonts w:ascii="宋体" w:hAnsi="宋体" w:cs="宋体"/>
          <w:color w:val="auto"/>
          <w:sz w:val="24"/>
          <w:highlight w:val="none"/>
        </w:rPr>
      </w:pPr>
    </w:p>
    <w:p w14:paraId="70EAECDC">
      <w:pPr>
        <w:spacing w:line="360" w:lineRule="auto"/>
        <w:ind w:firstLine="549" w:firstLineChars="229"/>
        <w:rPr>
          <w:rFonts w:ascii="宋体" w:hAnsi="宋体" w:cs="宋体"/>
          <w:color w:val="auto"/>
          <w:sz w:val="24"/>
          <w:highlight w:val="none"/>
        </w:rPr>
      </w:pPr>
    </w:p>
    <w:p w14:paraId="60B5CA92">
      <w:pPr>
        <w:spacing w:line="360" w:lineRule="auto"/>
        <w:ind w:firstLine="549" w:firstLineChars="229"/>
        <w:rPr>
          <w:rFonts w:ascii="宋体" w:hAnsi="宋体" w:cs="宋体"/>
          <w:color w:val="auto"/>
          <w:sz w:val="24"/>
          <w:highlight w:val="none"/>
        </w:rPr>
      </w:pPr>
    </w:p>
    <w:p w14:paraId="69CB7679">
      <w:pPr>
        <w:spacing w:line="360" w:lineRule="auto"/>
        <w:ind w:firstLine="549" w:firstLineChars="229"/>
        <w:rPr>
          <w:rFonts w:ascii="宋体" w:hAnsi="宋体" w:cs="宋体"/>
          <w:color w:val="auto"/>
          <w:sz w:val="24"/>
          <w:highlight w:val="none"/>
        </w:rPr>
      </w:pPr>
    </w:p>
    <w:p w14:paraId="015919E8">
      <w:pPr>
        <w:spacing w:line="360" w:lineRule="auto"/>
        <w:ind w:firstLine="549" w:firstLineChars="229"/>
        <w:rPr>
          <w:rFonts w:ascii="宋体" w:hAnsi="宋体" w:cs="宋体"/>
          <w:color w:val="auto"/>
          <w:sz w:val="24"/>
          <w:highlight w:val="none"/>
        </w:rPr>
      </w:pPr>
    </w:p>
    <w:p w14:paraId="7434DC12">
      <w:pPr>
        <w:spacing w:line="360" w:lineRule="auto"/>
        <w:ind w:firstLine="549" w:firstLineChars="229"/>
        <w:rPr>
          <w:rFonts w:ascii="宋体" w:hAnsi="宋体" w:cs="宋体"/>
          <w:color w:val="auto"/>
          <w:sz w:val="24"/>
          <w:highlight w:val="none"/>
        </w:rPr>
      </w:pPr>
    </w:p>
    <w:p w14:paraId="400A8FC2">
      <w:pPr>
        <w:spacing w:line="360" w:lineRule="auto"/>
        <w:ind w:firstLine="549" w:firstLineChars="229"/>
        <w:rPr>
          <w:rFonts w:ascii="宋体" w:hAnsi="宋体" w:cs="宋体"/>
          <w:color w:val="auto"/>
          <w:sz w:val="24"/>
          <w:highlight w:val="none"/>
        </w:rPr>
      </w:pPr>
    </w:p>
    <w:p w14:paraId="13C97EC0">
      <w:pPr>
        <w:spacing w:line="360" w:lineRule="auto"/>
        <w:ind w:firstLine="549" w:firstLineChars="229"/>
        <w:rPr>
          <w:rFonts w:ascii="宋体" w:hAnsi="宋体" w:cs="宋体"/>
          <w:color w:val="auto"/>
          <w:sz w:val="24"/>
          <w:highlight w:val="none"/>
        </w:rPr>
      </w:pPr>
    </w:p>
    <w:p w14:paraId="22812CCB">
      <w:pPr>
        <w:spacing w:line="360" w:lineRule="auto"/>
        <w:ind w:firstLine="549" w:firstLineChars="229"/>
        <w:rPr>
          <w:rFonts w:ascii="宋体" w:hAnsi="宋体" w:cs="宋体"/>
          <w:color w:val="auto"/>
          <w:sz w:val="24"/>
          <w:highlight w:val="none"/>
        </w:rPr>
      </w:pPr>
    </w:p>
    <w:p w14:paraId="4F61DA0E">
      <w:pPr>
        <w:spacing w:line="360" w:lineRule="auto"/>
        <w:ind w:firstLine="549" w:firstLineChars="229"/>
        <w:rPr>
          <w:rFonts w:ascii="宋体" w:hAnsi="宋体" w:cs="宋体"/>
          <w:color w:val="auto"/>
          <w:sz w:val="24"/>
          <w:highlight w:val="none"/>
        </w:rPr>
      </w:pPr>
    </w:p>
    <w:p w14:paraId="1EBF3B2A">
      <w:pPr>
        <w:spacing w:line="360" w:lineRule="auto"/>
        <w:ind w:firstLine="549" w:firstLineChars="229"/>
        <w:rPr>
          <w:rFonts w:ascii="宋体" w:hAnsi="宋体" w:cs="宋体"/>
          <w:color w:val="auto"/>
          <w:sz w:val="24"/>
          <w:highlight w:val="none"/>
        </w:rPr>
      </w:pPr>
    </w:p>
    <w:p w14:paraId="39C24195">
      <w:pPr>
        <w:spacing w:line="360" w:lineRule="auto"/>
        <w:ind w:firstLine="549" w:firstLineChars="229"/>
        <w:rPr>
          <w:rFonts w:ascii="宋体" w:hAnsi="宋体" w:cs="宋体"/>
          <w:color w:val="auto"/>
          <w:sz w:val="24"/>
          <w:highlight w:val="none"/>
        </w:rPr>
      </w:pPr>
    </w:p>
    <w:p w14:paraId="60468A9F">
      <w:pPr>
        <w:spacing w:line="360" w:lineRule="auto"/>
        <w:rPr>
          <w:rFonts w:ascii="宋体" w:hAnsi="宋体" w:cs="宋体"/>
          <w:color w:val="auto"/>
          <w:sz w:val="24"/>
          <w:highlight w:val="none"/>
        </w:rPr>
      </w:pPr>
    </w:p>
    <w:p w14:paraId="5A18E851">
      <w:pPr>
        <w:adjustRightInd/>
        <w:spacing w:line="360" w:lineRule="auto"/>
        <w:jc w:val="center"/>
        <w:outlineLvl w:val="0"/>
        <w:rPr>
          <w:rFonts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729822"/>
      <w:bookmarkEnd w:id="3"/>
      <w:bookmarkStart w:id="4" w:name="_Hlt74728647"/>
      <w:bookmarkEnd w:id="4"/>
      <w:bookmarkStart w:id="5" w:name="_Hlt74649545"/>
      <w:bookmarkEnd w:id="5"/>
      <w:bookmarkStart w:id="6" w:name="_Hlt74707423"/>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14:paraId="4B63B63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17937101">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宋体" w:hAnsi="宋体" w:cs="宋体"/>
          <w:color w:val="auto"/>
          <w:kern w:val="0"/>
          <w:sz w:val="24"/>
          <w:highlight w:val="none"/>
          <w:u w:val="single"/>
          <w:lang w:val="en-US" w:eastAsia="zh-CN"/>
        </w:rPr>
        <w:t>汾口示范区E-67工业地块标准厂房电梯采购项目</w:t>
      </w:r>
      <w:r>
        <w:rPr>
          <w:rFonts w:hint="eastAsia" w:asciiTheme="minorEastAsia" w:hAnsiTheme="minorEastAsia" w:eastAsiaTheme="minorEastAsia"/>
          <w:color w:val="auto"/>
          <w:sz w:val="24"/>
          <w:highlight w:val="none"/>
        </w:rPr>
        <w:t>招标项目</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非政府采购</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的潜在投标人应在</w:t>
      </w:r>
      <w:r>
        <w:rPr>
          <w:rFonts w:hint="eastAsia" w:asciiTheme="minorEastAsia" w:hAnsiTheme="minorEastAsia" w:eastAsiaTheme="minorEastAsia"/>
          <w:color w:val="auto"/>
          <w:sz w:val="24"/>
          <w:highlight w:val="none"/>
          <w:lang w:eastAsia="zh-CN"/>
        </w:rPr>
        <w:t>乐</w:t>
      </w:r>
      <w:r>
        <w:rPr>
          <w:rFonts w:hint="eastAsia" w:asciiTheme="minorEastAsia" w:hAnsiTheme="minorEastAsia" w:eastAsiaTheme="minorEastAsia"/>
          <w:color w:val="auto"/>
          <w:sz w:val="24"/>
          <w:highlight w:val="none"/>
        </w:rPr>
        <w:t>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cs="Times New Roman" w:asciiTheme="minorEastAsia" w:hAnsiTheme="minorEastAsia" w:eastAsiaTheme="minorEastAsia"/>
          <w:snapToGrid/>
          <w:color w:val="auto"/>
          <w:kern w:val="2"/>
          <w:sz w:val="24"/>
          <w:szCs w:val="24"/>
          <w:highlight w:val="none"/>
        </w:rPr>
        <w:t>https://</w:t>
      </w:r>
      <w:r>
        <w:rPr>
          <w:rStyle w:val="78"/>
          <w:rFonts w:hint="eastAsia" w:cs="Times New Roman" w:asciiTheme="minorEastAsia" w:hAnsiTheme="minorEastAsia" w:eastAsiaTheme="minorEastAsia"/>
          <w:snapToGrid/>
          <w:color w:val="auto"/>
          <w:kern w:val="2"/>
          <w:sz w:val="24"/>
          <w:szCs w:val="24"/>
          <w:highlight w:val="none"/>
          <w:lang w:val="en-US" w:eastAsia="zh-CN"/>
        </w:rPr>
        <w:t>www.lecaiyun.com</w:t>
      </w:r>
      <w:r>
        <w:rPr>
          <w:rStyle w:val="78"/>
          <w:rFonts w:cs="Times New Roman" w:asciiTheme="minorEastAsia" w:hAnsiTheme="minorEastAsia" w:eastAsiaTheme="minorEastAsia"/>
          <w:snapToGrid/>
          <w:color w:val="auto"/>
          <w:kern w:val="2"/>
          <w:sz w:val="24"/>
          <w:szCs w:val="24"/>
          <w:highlight w:val="none"/>
        </w:rPr>
        <w:t>）获取（下载）招标文件，并于</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2025年4</w:t>
      </w:r>
      <w:r>
        <w:rPr>
          <w:rStyle w:val="78"/>
          <w:rFonts w:hint="eastAsia" w:cs="Times New Roman" w:asciiTheme="minorEastAsia" w:hAnsiTheme="minorEastAsia" w:eastAsiaTheme="minorEastAsia"/>
          <w:snapToGrid/>
          <w:color w:val="auto"/>
          <w:kern w:val="2"/>
          <w:sz w:val="24"/>
          <w:szCs w:val="24"/>
          <w:highlight w:val="none"/>
          <w:u w:val="single"/>
        </w:rPr>
        <w:t>月</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21</w:t>
      </w:r>
      <w:r>
        <w:rPr>
          <w:rStyle w:val="78"/>
          <w:rFonts w:hint="eastAsia" w:cs="Times New Roman" w:asciiTheme="minorEastAsia" w:hAnsiTheme="minorEastAsia" w:eastAsiaTheme="minorEastAsia"/>
          <w:snapToGrid/>
          <w:color w:val="auto"/>
          <w:kern w:val="2"/>
          <w:sz w:val="24"/>
          <w:szCs w:val="24"/>
          <w:highlight w:val="none"/>
          <w:u w:val="single"/>
        </w:rPr>
        <w:t>日</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8"/>
          <w:rFonts w:hint="eastAsia" w:cs="Times New Roman" w:asciiTheme="minorEastAsia" w:hAnsiTheme="minorEastAsia" w:eastAsiaTheme="minorEastAsia"/>
          <w:snapToGrid/>
          <w:color w:val="auto"/>
          <w:kern w:val="2"/>
          <w:sz w:val="24"/>
          <w:szCs w:val="24"/>
          <w:highlight w:val="none"/>
          <w:u w:val="single"/>
        </w:rPr>
        <w:t>点</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8"/>
          <w:rFonts w:hint="eastAsia" w:cs="Times New Roman" w:asciiTheme="minorEastAsia" w:hAnsiTheme="minorEastAsia" w:eastAsiaTheme="minorEastAsia"/>
          <w:snapToGrid/>
          <w:color w:val="auto"/>
          <w:kern w:val="2"/>
          <w:sz w:val="24"/>
          <w:szCs w:val="24"/>
          <w:highlight w:val="none"/>
          <w:u w:val="single"/>
        </w:rPr>
        <w:t>分</w:t>
      </w:r>
      <w:r>
        <w:rPr>
          <w:rStyle w:val="78"/>
          <w:rFonts w:hint="eastAsia" w:cs="Times New Roman" w:asciiTheme="minorEastAsia" w:hAnsiTheme="minorEastAsia" w:eastAsiaTheme="minorEastAsia"/>
          <w:bCs/>
          <w:snapToGrid/>
          <w:color w:val="auto"/>
          <w:kern w:val="2"/>
          <w:sz w:val="24"/>
          <w:szCs w:val="24"/>
          <w:highlight w:val="none"/>
          <w:u w:val="single"/>
        </w:rPr>
        <w:t>00秒</w:t>
      </w:r>
      <w:r>
        <w:rPr>
          <w:rStyle w:val="78"/>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6DCF968F">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5B835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lang w:val="zh-CN"/>
        </w:rPr>
        <w:t>ZJJA2025-05号</w:t>
      </w:r>
    </w:p>
    <w:p w14:paraId="647737E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项目名称：</w:t>
      </w:r>
      <w:r>
        <w:rPr>
          <w:rFonts w:hint="eastAsia" w:ascii="宋体" w:hAnsi="宋体" w:cs="宋体"/>
          <w:color w:val="auto"/>
          <w:kern w:val="0"/>
          <w:sz w:val="24"/>
          <w:highlight w:val="none"/>
          <w:lang w:val="en-US" w:eastAsia="zh-CN"/>
        </w:rPr>
        <w:t>汾口示范区E-67工业地块标准厂房电梯采购项目</w:t>
      </w:r>
    </w:p>
    <w:p w14:paraId="23731087">
      <w:pPr>
        <w:spacing w:line="360" w:lineRule="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2377800.00</w:t>
      </w:r>
    </w:p>
    <w:p w14:paraId="34F58563">
      <w:pPr>
        <w:spacing w:line="360" w:lineRule="auto"/>
        <w:ind w:firstLine="482" w:firstLineChars="200"/>
        <w:rPr>
          <w:rFonts w:hint="default" w:ascii="宋体" w:hAnsi="宋体" w:eastAsia="宋体" w:cs="宋体"/>
          <w:b/>
          <w:color w:val="auto"/>
          <w:sz w:val="24"/>
          <w:highlight w:val="none"/>
          <w:lang w:val="en-US" w:eastAsia="zh-CN"/>
        </w:rPr>
      </w:pPr>
      <w:r>
        <w:rPr>
          <w:rFonts w:hint="eastAsia" w:asciiTheme="minorEastAsia" w:hAnsiTheme="minorEastAsia" w:eastAsiaTheme="minorEastAsia"/>
          <w:b/>
          <w:bCs/>
          <w:color w:val="auto"/>
          <w:sz w:val="24"/>
          <w:highlight w:val="none"/>
        </w:rPr>
        <w:t>最高限价（元）</w:t>
      </w:r>
      <w:r>
        <w:rPr>
          <w:rFonts w:hint="eastAsia" w:asciiTheme="minorEastAsia" w:hAnsiTheme="minorEastAsia" w:eastAsiaTheme="minorEastAsia"/>
          <w:b/>
          <w:bCs/>
          <w:color w:val="auto"/>
          <w:sz w:val="24"/>
          <w:highlight w:val="none"/>
          <w:lang w:eastAsia="zh-CN"/>
        </w:rPr>
        <w:t>：</w:t>
      </w:r>
      <w:r>
        <w:rPr>
          <w:rFonts w:hint="eastAsia" w:ascii="宋体" w:hAnsi="宋体" w:cs="宋体"/>
          <w:b/>
          <w:color w:val="auto"/>
          <w:sz w:val="24"/>
          <w:highlight w:val="none"/>
          <w:lang w:val="en-US" w:eastAsia="zh-CN"/>
        </w:rPr>
        <w:t>2377800.00</w:t>
      </w:r>
    </w:p>
    <w:p w14:paraId="3B0959A8">
      <w:pPr>
        <w:pStyle w:val="17"/>
        <w:spacing w:line="360" w:lineRule="auto"/>
        <w:ind w:firstLine="480"/>
        <w:rPr>
          <w:rFonts w:asciiTheme="minorEastAsia" w:hAnsiTheme="minorEastAsia" w:eastAsiaTheme="minorEastAsia"/>
          <w:snapToGrid/>
          <w:color w:val="auto"/>
          <w:kern w:val="2"/>
          <w:sz w:val="24"/>
          <w:szCs w:val="24"/>
          <w:highlight w:val="none"/>
        </w:rPr>
      </w:pPr>
      <w:r>
        <w:rPr>
          <w:rFonts w:hint="eastAsia" w:asciiTheme="minorEastAsia" w:hAnsiTheme="minorEastAsia" w:eastAsiaTheme="minorEastAsia"/>
          <w:b/>
          <w:bCs/>
          <w:snapToGrid/>
          <w:color w:val="auto"/>
          <w:kern w:val="2"/>
          <w:sz w:val="24"/>
          <w:szCs w:val="24"/>
          <w:highlight w:val="none"/>
        </w:rPr>
        <w:t>采购需求：</w:t>
      </w:r>
      <w:r>
        <w:rPr>
          <w:rFonts w:hint="eastAsia" w:ascii="宋体" w:hAnsi="宋体" w:cs="宋体"/>
          <w:color w:val="auto"/>
          <w:kern w:val="0"/>
          <w:sz w:val="24"/>
          <w:highlight w:val="none"/>
          <w:lang w:val="en-US" w:eastAsia="zh-CN"/>
        </w:rPr>
        <w:t>汾口示范区E-67工业地块标准厂房电梯采购</w:t>
      </w:r>
      <w:r>
        <w:rPr>
          <w:rFonts w:hint="eastAsia" w:hAnsi="宋体" w:cs="宋体"/>
          <w:color w:val="auto"/>
          <w:kern w:val="0"/>
          <w:sz w:val="24"/>
          <w:highlight w:val="none"/>
          <w:lang w:val="en-US" w:eastAsia="zh-CN"/>
        </w:rPr>
        <w:t>及安装等，</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6A2E06CE">
      <w:pPr>
        <w:spacing w:line="360" w:lineRule="auto"/>
        <w:ind w:firstLine="482" w:firstLineChars="200"/>
        <w:rPr>
          <w:rFonts w:hint="eastAsia" w:cs="Times New Roman" w:asciiTheme="minorEastAsia" w:hAnsiTheme="minorEastAsia" w:eastAsiaTheme="minorEastAsia"/>
          <w:snapToGrid/>
          <w:color w:val="auto"/>
          <w:kern w:val="2"/>
          <w:sz w:val="24"/>
          <w:szCs w:val="24"/>
          <w:highlight w:val="none"/>
          <w:lang w:val="en-US" w:eastAsia="zh-CN" w:bidi="ar-SA"/>
        </w:rPr>
      </w:pPr>
      <w:r>
        <w:rPr>
          <w:rFonts w:hint="eastAsia" w:asciiTheme="minorEastAsia" w:hAnsiTheme="minorEastAsia" w:eastAsiaTheme="minorEastAsia"/>
          <w:b/>
          <w:bCs/>
          <w:color w:val="auto"/>
          <w:sz w:val="24"/>
          <w:highlight w:val="none"/>
        </w:rPr>
        <w:t>合同履约期限：</w:t>
      </w:r>
      <w:r>
        <w:rPr>
          <w:rFonts w:hint="eastAsia" w:ascii="宋体" w:hAnsi="宋体" w:cs="宋体"/>
          <w:bCs/>
          <w:color w:val="auto"/>
          <w:kern w:val="0"/>
          <w:sz w:val="24"/>
          <w:highlight w:val="none"/>
        </w:rPr>
        <w:t>自</w:t>
      </w:r>
      <w:r>
        <w:rPr>
          <w:rFonts w:hint="eastAsia" w:ascii="宋体" w:hAnsi="宋体" w:cs="宋体"/>
          <w:bCs/>
          <w:color w:val="auto"/>
          <w:kern w:val="0"/>
          <w:sz w:val="24"/>
          <w:highlight w:val="none"/>
          <w:lang w:eastAsia="zh-CN"/>
        </w:rPr>
        <w:t>甲方通知之日</w:t>
      </w:r>
      <w:r>
        <w:rPr>
          <w:rFonts w:hint="eastAsia" w:ascii="宋体" w:hAnsi="宋体" w:cs="宋体"/>
          <w:bCs/>
          <w:color w:val="auto"/>
          <w:kern w:val="0"/>
          <w:sz w:val="24"/>
          <w:highlight w:val="none"/>
        </w:rPr>
        <w:t>起</w:t>
      </w:r>
      <w:r>
        <w:rPr>
          <w:rFonts w:hint="eastAsia" w:ascii="宋体" w:hAnsi="宋体" w:cs="Arial"/>
          <w:bCs/>
          <w:color w:val="auto"/>
          <w:sz w:val="24"/>
          <w:highlight w:val="none"/>
          <w:lang w:val="en-US" w:eastAsia="zh-CN"/>
        </w:rPr>
        <w:t>45个日历天</w:t>
      </w:r>
      <w:r>
        <w:rPr>
          <w:rFonts w:hint="eastAsia" w:ascii="宋体" w:hAnsi="宋体" w:cs="Arial"/>
          <w:bCs/>
          <w:color w:val="auto"/>
          <w:sz w:val="24"/>
          <w:highlight w:val="none"/>
        </w:rPr>
        <w:t>内完成安装调试及验收工作。</w:t>
      </w:r>
    </w:p>
    <w:p w14:paraId="639BD1DB">
      <w:pPr>
        <w:pStyle w:val="17"/>
        <w:spacing w:line="360" w:lineRule="auto"/>
        <w:ind w:firstLine="480"/>
        <w:rPr>
          <w:rFonts w:hint="eastAsia" w:hAnsi="宋体" w:eastAsia="宋体" w:cs="宋体"/>
          <w:color w:val="auto"/>
          <w:kern w:val="0"/>
          <w:sz w:val="24"/>
          <w:highlight w:val="none"/>
          <w:lang w:eastAsia="zh-CN"/>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00A8"/>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47476604"/>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00FE"/>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5A01F973">
      <w:pPr>
        <w:numPr>
          <w:ilvl w:val="0"/>
          <w:numId w:val="1"/>
        </w:numPr>
        <w:spacing w:line="360" w:lineRule="auto"/>
        <w:rPr>
          <w:rFonts w:hint="eastAsia" w:ascii="宋体" w:hAnsi="宋体" w:cs="宋体"/>
          <w:b/>
          <w:color w:val="auto"/>
          <w:sz w:val="24"/>
          <w:highlight w:val="none"/>
        </w:rPr>
      </w:pPr>
      <w:bookmarkStart w:id="10" w:name="_Hlk101132948"/>
      <w:r>
        <w:rPr>
          <w:rFonts w:hint="eastAsia" w:ascii="宋体" w:hAnsi="宋体" w:cs="宋体"/>
          <w:b/>
          <w:color w:val="auto"/>
          <w:sz w:val="24"/>
          <w:highlight w:val="none"/>
        </w:rPr>
        <w:t>申请人的资格要求</w:t>
      </w:r>
      <w:bookmarkEnd w:id="10"/>
      <w:r>
        <w:rPr>
          <w:rFonts w:hint="eastAsia" w:ascii="宋体" w:hAnsi="宋体" w:cs="宋体"/>
          <w:b/>
          <w:color w:val="auto"/>
          <w:sz w:val="24"/>
          <w:highlight w:val="none"/>
        </w:rPr>
        <w:t>：</w:t>
      </w:r>
    </w:p>
    <w:p w14:paraId="33F9A6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具有独立承担民事责任的能力；</w:t>
      </w:r>
    </w:p>
    <w:p w14:paraId="2966E1C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14:paraId="191B3D8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725211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39E79F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lang w:val="zh-CN"/>
        </w:rPr>
        <w:t>参加采购活动前三年内，在经营活动中没有重大违法记录</w:t>
      </w:r>
      <w:r>
        <w:rPr>
          <w:rFonts w:hint="eastAsia" w:ascii="宋体" w:hAnsi="宋体" w:cs="宋体"/>
          <w:color w:val="auto"/>
          <w:sz w:val="24"/>
          <w:highlight w:val="none"/>
          <w:lang w:val="zh-CN"/>
        </w:rPr>
        <w:t>（包括在本平台交易中无串标、提供虚假资料等记录）</w:t>
      </w:r>
      <w:r>
        <w:rPr>
          <w:rFonts w:hint="eastAsia" w:ascii="宋体" w:hAnsi="宋体" w:cs="宋体"/>
          <w:color w:val="auto"/>
          <w:sz w:val="24"/>
          <w:highlight w:val="none"/>
        </w:rPr>
        <w:t>；</w:t>
      </w:r>
    </w:p>
    <w:p w14:paraId="015D00FD">
      <w:pPr>
        <w:snapToGrid w:val="0"/>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6、未被“信用中国”（www.creditchina.gov.cn)、中国政府采购网（www.ccgp.gov.cn）列入失信被执行人、重大税收违法案件当事人名单、政府采购严重违法失信行为记录名单；</w:t>
      </w:r>
    </w:p>
    <w:p w14:paraId="68755285">
      <w:pPr>
        <w:snapToGrid w:val="0"/>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7、法律、行政法规规定的其他条件；</w:t>
      </w:r>
    </w:p>
    <w:p w14:paraId="5090C90B">
      <w:pPr>
        <w:snapToGrid w:val="0"/>
        <w:spacing w:line="360" w:lineRule="auto"/>
        <w:ind w:firstLine="482" w:firstLineChars="200"/>
        <w:rPr>
          <w:rFonts w:hint="eastAsia" w:ascii="宋体" w:hAnsi="宋体" w:cs="宋体"/>
          <w:color w:val="auto"/>
          <w:sz w:val="24"/>
          <w:highlight w:val="none"/>
          <w:u w:val="single"/>
          <w:lang w:val="en-US" w:eastAsia="zh-CN"/>
        </w:rPr>
      </w:pPr>
      <w:r>
        <w:rPr>
          <w:rFonts w:hint="eastAsia" w:ascii="宋体" w:hAnsi="宋体" w:cs="宋体"/>
          <w:b/>
          <w:bCs/>
          <w:color w:val="auto"/>
          <w:sz w:val="24"/>
          <w:highlight w:val="none"/>
          <w:lang w:val="en-US" w:eastAsia="zh-CN"/>
        </w:rPr>
        <w:t>8、本项目的特定资格要求：</w:t>
      </w:r>
      <w:sdt>
        <w:sdtPr>
          <w:rPr>
            <w:rFonts w:hint="eastAsia" w:ascii="宋体" w:hAnsi="宋体" w:cs="宋体"/>
            <w:b/>
            <w:bCs/>
            <w:color w:val="auto"/>
            <w:sz w:val="24"/>
            <w:highlight w:val="none"/>
            <w:lang w:val="en-US" w:eastAsia="zh-CN"/>
          </w:rPr>
          <w:id w:val="147476525"/>
        </w:sdtPr>
        <w:sdtEndPr>
          <w:rPr>
            <w:rFonts w:hint="eastAsia" w:ascii="宋体" w:hAnsi="宋体" w:cs="宋体"/>
            <w:b/>
            <w:bCs/>
            <w:color w:val="auto"/>
            <w:sz w:val="24"/>
            <w:highlight w:val="none"/>
            <w:lang w:val="en-US" w:eastAsia="zh-CN"/>
          </w:rPr>
        </w:sdtEndPr>
        <w:sdtContent>
          <w:r>
            <w:rPr>
              <w:rFonts w:hint="eastAsia" w:ascii="宋体" w:hAnsi="宋体" w:cs="宋体"/>
              <w:b/>
              <w:bCs/>
              <w:color w:val="auto"/>
              <w:sz w:val="24"/>
              <w:highlight w:val="none"/>
              <w:lang w:val="en-US" w:eastAsia="zh-CN"/>
            </w:rPr>
            <w:sym w:font="Wingdings" w:char="00FE"/>
          </w:r>
        </w:sdtContent>
      </w:sdt>
      <w:r>
        <w:rPr>
          <w:rFonts w:hint="eastAsia" w:ascii="宋体" w:hAnsi="宋体" w:cs="宋体"/>
          <w:b/>
          <w:bCs/>
          <w:color w:val="auto"/>
          <w:sz w:val="24"/>
          <w:highlight w:val="none"/>
          <w:lang w:val="en-US" w:eastAsia="zh-CN"/>
        </w:rPr>
        <w:t>无；</w:t>
      </w:r>
      <w:sdt>
        <w:sdtPr>
          <w:rPr>
            <w:rFonts w:hint="eastAsia" w:ascii="宋体" w:hAnsi="宋体" w:cs="宋体"/>
            <w:b/>
            <w:bCs/>
            <w:color w:val="auto"/>
            <w:sz w:val="24"/>
            <w:highlight w:val="none"/>
            <w:lang w:val="en-US" w:eastAsia="zh-CN"/>
          </w:rPr>
          <w:id w:val="147462333"/>
        </w:sdtPr>
        <w:sdtEndPr>
          <w:rPr>
            <w:rFonts w:hint="eastAsia" w:ascii="宋体" w:hAnsi="宋体" w:cs="宋体"/>
            <w:b/>
            <w:bCs/>
            <w:color w:val="auto"/>
            <w:sz w:val="24"/>
            <w:highlight w:val="none"/>
            <w:lang w:val="en-US" w:eastAsia="zh-CN"/>
          </w:rPr>
        </w:sdtEndPr>
        <w:sdtContent>
          <w:r>
            <w:rPr>
              <w:rFonts w:hint="eastAsia" w:ascii="宋体" w:hAnsi="宋体" w:cs="宋体"/>
              <w:b/>
              <w:bCs/>
              <w:color w:val="auto"/>
              <w:sz w:val="24"/>
              <w:highlight w:val="none"/>
              <w:lang w:val="en-US" w:eastAsia="zh-CN"/>
            </w:rPr>
            <w:sym w:font="Wingdings" w:char="00A8"/>
          </w:r>
        </w:sdtContent>
      </w:sdt>
      <w:r>
        <w:rPr>
          <w:rFonts w:hint="eastAsia" w:ascii="宋体" w:hAnsi="宋体" w:cs="宋体"/>
          <w:b/>
          <w:bCs/>
          <w:color w:val="auto"/>
          <w:sz w:val="24"/>
          <w:highlight w:val="none"/>
          <w:lang w:val="en-US" w:eastAsia="zh-CN"/>
        </w:rPr>
        <w:t>有</w:t>
      </w:r>
    </w:p>
    <w:p w14:paraId="0A5375AD">
      <w:pPr>
        <w:snapToGrid w:val="0"/>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lang w:eastAsia="zh-CN"/>
        </w:rPr>
        <w:t>、</w:t>
      </w:r>
      <w:r>
        <w:rPr>
          <w:rFonts w:hint="eastAsia" w:ascii="宋体" w:hAnsi="宋体" w:cs="宋体"/>
          <w:color w:val="auto"/>
          <w:sz w:val="24"/>
          <w:highlight w:val="none"/>
        </w:rPr>
        <w:t>以联合体形式投标的，提供联合协议(本项目不接受联合体投标或者投标人不以</w:t>
      </w:r>
      <w:r>
        <w:rPr>
          <w:rFonts w:hint="eastAsia" w:ascii="宋体" w:hAnsi="宋体" w:cs="宋体"/>
          <w:snapToGrid w:val="0"/>
          <w:color w:val="auto"/>
          <w:kern w:val="28"/>
          <w:sz w:val="24"/>
          <w:szCs w:val="20"/>
          <w:highlight w:val="none"/>
        </w:rPr>
        <w:t>联合体形式投标的，则不需要提供) ；</w:t>
      </w:r>
    </w:p>
    <w:p w14:paraId="3210F39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lang w:eastAsia="zh-CN"/>
        </w:rPr>
        <w:t>、</w:t>
      </w:r>
      <w:r>
        <w:rPr>
          <w:rFonts w:hint="eastAsia" w:ascii="宋体" w:hAnsi="宋体" w:cs="宋体"/>
          <w:color w:val="auto"/>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2F568093">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982289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309ED64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w:t>
      </w:r>
      <w:r>
        <w:rPr>
          <w:rStyle w:val="78"/>
          <w:rFonts w:hint="eastAsia" w:cs="Times New Roman" w:asciiTheme="minorEastAsia" w:hAnsiTheme="minorEastAsia" w:eastAsiaTheme="minorEastAsia"/>
          <w:snapToGrid/>
          <w:color w:val="auto"/>
          <w:kern w:val="2"/>
          <w:sz w:val="24"/>
          <w:szCs w:val="24"/>
          <w:highlight w:val="none"/>
          <w:lang w:val="en-US" w:eastAsia="zh-CN"/>
        </w:rPr>
        <w:t>www.lecaiyun.com/</w:t>
      </w:r>
      <w:r>
        <w:rPr>
          <w:rFonts w:hint="eastAsia" w:ascii="宋体" w:hAnsi="宋体" w:cs="宋体"/>
          <w:color w:val="auto"/>
          <w:sz w:val="24"/>
          <w:highlight w:val="none"/>
        </w:rPr>
        <w:t xml:space="preserve">） </w:t>
      </w:r>
    </w:p>
    <w:p w14:paraId="1321D1CA">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w:t>
      </w:r>
      <w:r>
        <w:rPr>
          <w:rStyle w:val="78"/>
          <w:rFonts w:hint="eastAsia" w:cs="Times New Roman" w:asciiTheme="minorEastAsia" w:hAnsiTheme="minorEastAsia" w:eastAsiaTheme="minorEastAsia"/>
          <w:snapToGrid/>
          <w:color w:val="auto"/>
          <w:kern w:val="2"/>
          <w:sz w:val="24"/>
          <w:szCs w:val="24"/>
          <w:highlight w:val="none"/>
          <w:lang w:val="en-US" w:eastAsia="zh-CN"/>
        </w:rPr>
        <w:t>www.lecaiyun.com</w:t>
      </w:r>
      <w:r>
        <w:rPr>
          <w:rFonts w:hint="eastAsia"/>
          <w:color w:val="auto"/>
          <w:sz w:val="24"/>
          <w:highlight w:val="none"/>
        </w:rPr>
        <w:fldChar w:fldCharType="begin"/>
      </w:r>
      <w:r>
        <w:rPr>
          <w:rFonts w:hint="eastAsia"/>
          <w:color w:val="auto"/>
          <w:sz w:val="24"/>
          <w:highlight w:val="none"/>
        </w:rPr>
        <w:instrText xml:space="preserve"> HYPERLINK "http://www.qdh.gov.cn/ggzyjyw/index.html_x0005_在线申请获取采购文件（进入\“项目采购\”应用，在获取采购文件菜单中选择项目，申请获取采购文件）。" </w:instrText>
      </w:r>
      <w:r>
        <w:rPr>
          <w:rFonts w:hint="eastAsia"/>
          <w:color w:val="auto"/>
          <w:sz w:val="24"/>
          <w:highlight w:val="none"/>
        </w:rPr>
        <w:fldChar w:fldCharType="separate"/>
      </w:r>
      <w:r>
        <w:rPr>
          <w:rFonts w:hint="eastAsia" w:ascii="宋体" w:hAnsi="宋体" w:cs="宋体"/>
          <w:b/>
          <w:bCs/>
          <w:color w:val="auto"/>
          <w:sz w:val="24"/>
          <w:highlight w:val="none"/>
        </w:rPr>
        <w:t>在线申请获取采购文件（进入“项目采购”应用，在获取采购文件菜单中选择项目，申请获取采购文件）</w:t>
      </w:r>
      <w:r>
        <w:rPr>
          <w:rStyle w:val="78"/>
          <w:rFonts w:hint="eastAsia" w:ascii="宋体" w:hAnsi="宋体" w:cs="宋体"/>
          <w:color w:val="auto"/>
          <w:sz w:val="24"/>
          <w:highlight w:val="none"/>
        </w:rPr>
        <w:t>。</w:t>
      </w:r>
      <w:r>
        <w:rPr>
          <w:rFonts w:hint="eastAsia"/>
          <w:color w:val="auto"/>
          <w:sz w:val="24"/>
          <w:highlight w:val="none"/>
        </w:rPr>
        <w:fldChar w:fldCharType="end"/>
      </w:r>
    </w:p>
    <w:p w14:paraId="769E672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1C81C04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655A0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2025年4</w:t>
      </w:r>
      <w:r>
        <w:rPr>
          <w:rStyle w:val="78"/>
          <w:rFonts w:hint="eastAsia" w:cs="Times New Roman" w:asciiTheme="minorEastAsia" w:hAnsiTheme="minorEastAsia" w:eastAsiaTheme="minorEastAsia"/>
          <w:snapToGrid/>
          <w:color w:val="auto"/>
          <w:kern w:val="2"/>
          <w:sz w:val="24"/>
          <w:szCs w:val="24"/>
          <w:highlight w:val="none"/>
          <w:u w:val="single"/>
        </w:rPr>
        <w:t>月</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21</w:t>
      </w:r>
      <w:r>
        <w:rPr>
          <w:rStyle w:val="78"/>
          <w:rFonts w:hint="eastAsia" w:cs="Times New Roman" w:asciiTheme="minorEastAsia" w:hAnsiTheme="minorEastAsia" w:eastAsiaTheme="minorEastAsia"/>
          <w:snapToGrid/>
          <w:color w:val="auto"/>
          <w:kern w:val="2"/>
          <w:sz w:val="24"/>
          <w:szCs w:val="24"/>
          <w:highlight w:val="none"/>
          <w:u w:val="single"/>
        </w:rPr>
        <w:t>日</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8"/>
          <w:rFonts w:hint="eastAsia" w:cs="Times New Roman" w:asciiTheme="minorEastAsia" w:hAnsiTheme="minorEastAsia" w:eastAsiaTheme="minorEastAsia"/>
          <w:snapToGrid/>
          <w:color w:val="auto"/>
          <w:kern w:val="2"/>
          <w:sz w:val="24"/>
          <w:szCs w:val="24"/>
          <w:highlight w:val="none"/>
          <w:u w:val="single"/>
        </w:rPr>
        <w:t>点</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8"/>
          <w:rFonts w:hint="eastAsia" w:cs="Times New Roman" w:asciiTheme="minorEastAsia" w:hAnsiTheme="minorEastAsia" w:eastAsiaTheme="minorEastAsia"/>
          <w:snapToGrid/>
          <w:color w:val="auto"/>
          <w:kern w:val="2"/>
          <w:sz w:val="24"/>
          <w:szCs w:val="24"/>
          <w:highlight w:val="none"/>
          <w:u w:val="single"/>
        </w:rPr>
        <w:t>分</w:t>
      </w:r>
      <w:r>
        <w:rPr>
          <w:rStyle w:val="78"/>
          <w:rFonts w:hint="eastAsia" w:cs="Times New Roman" w:asciiTheme="minorEastAsia" w:hAnsiTheme="minorEastAsia" w:eastAsiaTheme="minorEastAsia"/>
          <w:bCs/>
          <w:snapToGrid/>
          <w:color w:val="auto"/>
          <w:kern w:val="2"/>
          <w:sz w:val="24"/>
          <w:szCs w:val="24"/>
          <w:highlight w:val="none"/>
          <w:u w:val="single"/>
        </w:rPr>
        <w:t>00秒</w:t>
      </w:r>
      <w:r>
        <w:rPr>
          <w:rFonts w:hint="eastAsia" w:ascii="宋体" w:hAnsi="宋体" w:cs="宋体"/>
          <w:color w:val="auto"/>
          <w:sz w:val="24"/>
          <w:highlight w:val="none"/>
        </w:rPr>
        <w:t>（北京时间）</w:t>
      </w:r>
    </w:p>
    <w:p w14:paraId="2B12D9E9">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w:t>
      </w:r>
      <w:r>
        <w:rPr>
          <w:rStyle w:val="78"/>
          <w:rFonts w:hint="eastAsia" w:cs="Times New Roman" w:asciiTheme="minorEastAsia" w:hAnsiTheme="minorEastAsia" w:eastAsiaTheme="minorEastAsia"/>
          <w:snapToGrid/>
          <w:color w:val="auto"/>
          <w:kern w:val="2"/>
          <w:sz w:val="24"/>
          <w:szCs w:val="24"/>
          <w:highlight w:val="none"/>
          <w:lang w:val="en-US" w:eastAsia="zh-CN"/>
        </w:rPr>
        <w:t>www.lecaiyun.com</w:t>
      </w:r>
      <w:r>
        <w:rPr>
          <w:rFonts w:hint="eastAsia" w:ascii="宋体" w:hAnsi="宋体" w:cs="宋体"/>
          <w:color w:val="auto"/>
          <w:sz w:val="24"/>
          <w:highlight w:val="none"/>
        </w:rPr>
        <w:t xml:space="preserve">） </w:t>
      </w:r>
    </w:p>
    <w:p w14:paraId="7FC74CAA">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2025年4</w:t>
      </w:r>
      <w:r>
        <w:rPr>
          <w:rStyle w:val="78"/>
          <w:rFonts w:hint="eastAsia" w:cs="Times New Roman" w:asciiTheme="minorEastAsia" w:hAnsiTheme="minorEastAsia" w:eastAsiaTheme="minorEastAsia"/>
          <w:snapToGrid/>
          <w:color w:val="auto"/>
          <w:kern w:val="2"/>
          <w:sz w:val="24"/>
          <w:szCs w:val="24"/>
          <w:highlight w:val="none"/>
          <w:u w:val="single"/>
        </w:rPr>
        <w:t>月</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21</w:t>
      </w:r>
      <w:r>
        <w:rPr>
          <w:rStyle w:val="78"/>
          <w:rFonts w:hint="eastAsia" w:cs="Times New Roman" w:asciiTheme="minorEastAsia" w:hAnsiTheme="minorEastAsia" w:eastAsiaTheme="minorEastAsia"/>
          <w:snapToGrid/>
          <w:color w:val="auto"/>
          <w:kern w:val="2"/>
          <w:sz w:val="24"/>
          <w:szCs w:val="24"/>
          <w:highlight w:val="none"/>
          <w:u w:val="single"/>
        </w:rPr>
        <w:t>日</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8"/>
          <w:rFonts w:hint="eastAsia" w:cs="Times New Roman" w:asciiTheme="minorEastAsia" w:hAnsiTheme="minorEastAsia" w:eastAsiaTheme="minorEastAsia"/>
          <w:snapToGrid/>
          <w:color w:val="auto"/>
          <w:kern w:val="2"/>
          <w:sz w:val="24"/>
          <w:szCs w:val="24"/>
          <w:highlight w:val="none"/>
          <w:u w:val="single"/>
        </w:rPr>
        <w:t>点</w:t>
      </w:r>
      <w:r>
        <w:rPr>
          <w:rStyle w:val="78"/>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8"/>
          <w:rFonts w:hint="eastAsia" w:cs="Times New Roman" w:asciiTheme="minorEastAsia" w:hAnsiTheme="minorEastAsia" w:eastAsiaTheme="minorEastAsia"/>
          <w:snapToGrid/>
          <w:color w:val="auto"/>
          <w:kern w:val="2"/>
          <w:sz w:val="24"/>
          <w:szCs w:val="24"/>
          <w:highlight w:val="none"/>
          <w:u w:val="single"/>
        </w:rPr>
        <w:t>分</w:t>
      </w:r>
      <w:r>
        <w:rPr>
          <w:rStyle w:val="78"/>
          <w:rFonts w:hint="eastAsia" w:cs="Times New Roman" w:asciiTheme="minorEastAsia" w:hAnsiTheme="minorEastAsia" w:eastAsiaTheme="minorEastAsia"/>
          <w:bCs/>
          <w:snapToGrid/>
          <w:color w:val="auto"/>
          <w:kern w:val="2"/>
          <w:sz w:val="24"/>
          <w:szCs w:val="24"/>
          <w:highlight w:val="none"/>
          <w:u w:val="single"/>
        </w:rPr>
        <w:t>00秒</w:t>
      </w:r>
    </w:p>
    <w:p w14:paraId="6341532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lang w:val="zh-CN"/>
        </w:rPr>
        <w:t>“乐采云平台（</w:t>
      </w:r>
      <w:r>
        <w:rPr>
          <w:rStyle w:val="78"/>
          <w:rFonts w:hint="eastAsia" w:cs="Times New Roman" w:asciiTheme="minorEastAsia" w:hAnsiTheme="minorEastAsia" w:eastAsiaTheme="minorEastAsia"/>
          <w:snapToGrid/>
          <w:color w:val="auto"/>
          <w:kern w:val="2"/>
          <w:sz w:val="24"/>
          <w:szCs w:val="24"/>
          <w:highlight w:val="none"/>
          <w:lang w:val="en-US" w:eastAsia="zh-CN"/>
        </w:rPr>
        <w:t>www.lecaiyun.com</w:t>
      </w:r>
      <w:r>
        <w:rPr>
          <w:rFonts w:hint="eastAsia" w:ascii="宋体" w:hAnsi="宋体" w:cs="宋体"/>
          <w:color w:val="auto"/>
          <w:sz w:val="24"/>
          <w:highlight w:val="none"/>
          <w:lang w:val="zh-CN"/>
        </w:rPr>
        <w:t>）”实行在线开标响应。</w:t>
      </w:r>
    </w:p>
    <w:p w14:paraId="5D59FBAD">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E0FF9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3DEA1C01">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AFA6B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宋体" w:hAnsi="宋体" w:cs="宋体"/>
          <w:color w:val="auto"/>
          <w:sz w:val="24"/>
          <w:highlight w:val="none"/>
          <w:lang w:eastAsia="zh-CN"/>
        </w:rPr>
        <w:t>业主单位的纪检监察</w:t>
      </w:r>
      <w:r>
        <w:rPr>
          <w:rFonts w:hint="eastAsia" w:ascii="宋体" w:hAnsi="宋体" w:cs="宋体"/>
          <w:color w:val="auto"/>
          <w:sz w:val="24"/>
          <w:highlight w:val="none"/>
        </w:rPr>
        <w:t>部门投诉。质疑函范本、投诉书范本请到浙江政府采购网下载专区下载。</w:t>
      </w:r>
    </w:p>
    <w:p w14:paraId="5FFA763D">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.其他事项：（</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）电子招投标的说明：①电子招投标：本项目以数据电文形式，依托“</w:t>
      </w:r>
      <w:r>
        <w:rPr>
          <w:rFonts w:hint="eastAsia" w:ascii="宋体" w:hAnsi="宋体" w:eastAsia="宋体" w:cs="宋体"/>
          <w:color w:val="auto"/>
          <w:sz w:val="24"/>
          <w:highlight w:val="none"/>
          <w:lang w:eastAsia="zh-CN"/>
        </w:rPr>
        <w:t>乐</w:t>
      </w:r>
      <w:r>
        <w:rPr>
          <w:rFonts w:hint="eastAsia" w:ascii="宋体" w:hAnsi="宋体" w:eastAsia="宋体" w:cs="宋体"/>
          <w:color w:val="auto"/>
          <w:sz w:val="24"/>
          <w:highlight w:val="none"/>
        </w:rPr>
        <w:t>采云平台（www.</w:t>
      </w:r>
      <w:r>
        <w:rPr>
          <w:rFonts w:hint="eastAsia" w:ascii="宋体" w:hAnsi="宋体" w:eastAsia="宋体" w:cs="宋体"/>
          <w:color w:val="auto"/>
          <w:sz w:val="24"/>
          <w:highlight w:val="none"/>
          <w:lang w:val="en-US" w:eastAsia="zh-CN"/>
        </w:rPr>
        <w:t>lecaiyun.com</w:t>
      </w:r>
      <w:r>
        <w:rPr>
          <w:rFonts w:hint="eastAsia" w:ascii="宋体" w:hAnsi="宋体" w:eastAsia="宋体" w:cs="宋体"/>
          <w:color w:val="auto"/>
          <w:sz w:val="24"/>
          <w:highlight w:val="none"/>
        </w:rPr>
        <w:t>）”进行招投标活动，不接受纸质投标文件；②投标准备：注册账号--点击“</w:t>
      </w:r>
      <w:r>
        <w:rPr>
          <w:rFonts w:hint="eastAsia" w:ascii="宋体" w:hAnsi="宋体" w:eastAsia="宋体" w:cs="宋体"/>
          <w:color w:val="auto"/>
          <w:sz w:val="24"/>
          <w:highlight w:val="none"/>
          <w:lang w:val="en-US" w:eastAsia="zh-CN"/>
        </w:rPr>
        <w:t>商家注册（https://middle.lecaiyun.com/v-settle-front/enter/accountNew?settleCategory=1&amp;entranceType=150&amp;utm=luban.luban-PC-3677.ct001.10.cfc25940300e11eea83497f4ab63b17d</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，进行供应商资料填写；申领CA数字证书---申领流程详见“浙江政府采购网-下载专区-电子交易客户端-CA驱动和申领流程”</w:t>
      </w:r>
      <w:r>
        <w:rPr>
          <w:rFonts w:hint="eastAsia" w:ascii="宋体" w:hAnsi="宋体" w:eastAsia="宋体" w:cs="宋体"/>
          <w:color w:val="auto"/>
          <w:sz w:val="24"/>
          <w:highlight w:val="none"/>
          <w:lang w:eastAsia="zh-CN"/>
        </w:rPr>
        <w:t>（https://zfcg.czt.zj.gov.cn/luban/detail?parentId=600030&amp;articleId=8usMobfHBXp2GJnjOIZ0EA%3D%3D&amp;utm=luban.luban-PC-37000.979-pc-websitegroup-zhejiang-secondPage-front.3.01412d50301111eea4a9272df37c6142）</w:t>
      </w:r>
      <w:r>
        <w:rPr>
          <w:rFonts w:hint="eastAsia" w:ascii="宋体" w:hAnsi="宋体" w:eastAsia="宋体" w:cs="宋体"/>
          <w:color w:val="auto"/>
          <w:sz w:val="24"/>
          <w:highlight w:val="none"/>
        </w:rPr>
        <w:t>；安装“</w:t>
      </w:r>
      <w:r>
        <w:rPr>
          <w:rFonts w:hint="eastAsia" w:ascii="宋体" w:hAnsi="宋体" w:eastAsia="宋体" w:cs="宋体"/>
          <w:color w:val="auto"/>
          <w:sz w:val="24"/>
          <w:highlight w:val="none"/>
          <w:lang w:val="en-US" w:eastAsia="zh-CN"/>
        </w:rPr>
        <w:t>乐采云</w:t>
      </w:r>
      <w:r>
        <w:rPr>
          <w:rFonts w:hint="eastAsia" w:ascii="宋体" w:hAnsi="宋体" w:eastAsia="宋体" w:cs="宋体"/>
          <w:color w:val="auto"/>
          <w:sz w:val="24"/>
          <w:highlight w:val="none"/>
        </w:rPr>
        <w:t>电子交易客户端”----前往“浙江企业采购信息服务网-</w:t>
      </w:r>
      <w:r>
        <w:rPr>
          <w:rFonts w:hint="eastAsia" w:ascii="宋体" w:hAnsi="宋体" w:eastAsia="宋体" w:cs="宋体"/>
          <w:color w:val="auto"/>
          <w:sz w:val="24"/>
          <w:highlight w:val="none"/>
          <w:lang w:val="en-US" w:eastAsia="zh-CN"/>
        </w:rPr>
        <w:t>在线下载</w:t>
      </w:r>
      <w:r>
        <w:rPr>
          <w:rFonts w:hint="eastAsia" w:ascii="宋体" w:hAnsi="宋体" w:eastAsia="宋体" w:cs="宋体"/>
          <w:color w:val="auto"/>
          <w:sz w:val="24"/>
          <w:highlight w:val="none"/>
        </w:rPr>
        <w:t>-电子交易客户端”进行下载安装</w:t>
      </w:r>
      <w:r>
        <w:rPr>
          <w:rFonts w:hint="eastAsia" w:ascii="宋体" w:hAnsi="宋体" w:eastAsia="宋体" w:cs="宋体"/>
          <w:color w:val="auto"/>
          <w:sz w:val="24"/>
          <w:highlight w:val="none"/>
          <w:lang w:eastAsia="zh-CN"/>
        </w:rPr>
        <w:t>（https://b.zhengcaiyun.cn/luban/category?parentId=550045&amp;childrenCode=qicaiCategory17&amp;utm=luban.luban-PC-39026.959-pc-websitegroup-navBar-front.8.233654f0300f11ee9e63571a3f42cf10，</w:t>
      </w:r>
      <w:r>
        <w:rPr>
          <w:rFonts w:hint="eastAsia" w:ascii="宋体" w:hAnsi="宋体" w:eastAsia="宋体" w:cs="宋体"/>
          <w:color w:val="auto"/>
          <w:sz w:val="24"/>
          <w:highlight w:val="none"/>
          <w:lang w:val="en-US" w:eastAsia="zh-CN"/>
        </w:rPr>
        <w:t>若已安装政采云电子交易客户端，无需重新安装乐采云电子交易客户端，乐采云和政采云电子交易客户端可通用</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；③招标文件的获取：使用账号登录或者使用CA登录</w:t>
      </w:r>
      <w:r>
        <w:rPr>
          <w:rFonts w:hint="eastAsia" w:ascii="宋体" w:hAnsi="宋体" w:eastAsia="宋体" w:cs="宋体"/>
          <w:color w:val="auto"/>
          <w:sz w:val="24"/>
          <w:highlight w:val="none"/>
          <w:lang w:val="en-US" w:eastAsia="zh-CN"/>
        </w:rPr>
        <w:t>乐采云</w:t>
      </w:r>
      <w:r>
        <w:rPr>
          <w:rFonts w:hint="eastAsia" w:ascii="宋体" w:hAnsi="宋体" w:eastAsia="宋体" w:cs="宋体"/>
          <w:color w:val="auto"/>
          <w:sz w:val="24"/>
          <w:highlight w:val="none"/>
        </w:rPr>
        <w:t>平台；进入“项目采购”应用，在获取采购文件菜单中选择项目，获取招标文件；④投标文件的制作：在“</w:t>
      </w:r>
      <w:r>
        <w:rPr>
          <w:rFonts w:hint="eastAsia" w:ascii="宋体" w:hAnsi="宋体" w:eastAsia="宋体" w:cs="宋体"/>
          <w:color w:val="auto"/>
          <w:sz w:val="24"/>
          <w:highlight w:val="none"/>
          <w:lang w:val="en-US" w:eastAsia="zh-CN"/>
        </w:rPr>
        <w:t>乐采云</w:t>
      </w:r>
      <w:r>
        <w:rPr>
          <w:rFonts w:hint="eastAsia" w:ascii="宋体" w:hAnsi="宋体" w:eastAsia="宋体" w:cs="宋体"/>
          <w:color w:val="auto"/>
          <w:sz w:val="24"/>
          <w:highlight w:val="none"/>
        </w:rPr>
        <w:t>电子交易客户端”中完成“填写基本信息”、“导入投标文件”、“标书关联”、“标书检查”、“电子签名”、“生成电子标书”等操作；⑤采购人、采购代理机构将依托</w:t>
      </w:r>
      <w:r>
        <w:rPr>
          <w:rFonts w:hint="eastAsia" w:ascii="宋体" w:hAnsi="宋体" w:eastAsia="宋体" w:cs="宋体"/>
          <w:color w:val="auto"/>
          <w:sz w:val="24"/>
          <w:highlight w:val="none"/>
          <w:lang w:eastAsia="zh-CN"/>
        </w:rPr>
        <w:t>乐</w:t>
      </w:r>
      <w:r>
        <w:rPr>
          <w:rFonts w:hint="eastAsia" w:ascii="宋体" w:hAnsi="宋体" w:eastAsia="宋体" w:cs="宋体"/>
          <w:color w:val="auto"/>
          <w:sz w:val="24"/>
          <w:highlight w:val="none"/>
        </w:rPr>
        <w:t>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w:t>
      </w:r>
      <w:r>
        <w:rPr>
          <w:rFonts w:hint="eastAsia" w:ascii="宋体" w:hAnsi="宋体" w:eastAsia="宋体" w:cs="宋体"/>
          <w:color w:val="auto"/>
          <w:sz w:val="24"/>
          <w:highlight w:val="none"/>
          <w:lang w:eastAsia="zh-CN"/>
        </w:rPr>
        <w:t>乐</w:t>
      </w:r>
      <w:r>
        <w:rPr>
          <w:rFonts w:hint="eastAsia" w:ascii="宋体" w:hAnsi="宋体" w:eastAsia="宋体" w:cs="宋体"/>
          <w:color w:val="auto"/>
          <w:sz w:val="24"/>
          <w:highlight w:val="none"/>
        </w:rPr>
        <w:t>采云平台，还可以在投标截止时间前以邮</w:t>
      </w:r>
      <w:r>
        <w:rPr>
          <w:rFonts w:hint="eastAsia" w:ascii="宋体" w:hAnsi="宋体" w:eastAsia="宋体" w:cs="宋体"/>
          <w:color w:val="auto"/>
          <w:sz w:val="24"/>
          <w:highlight w:val="none"/>
          <w:lang w:val="en-US" w:eastAsia="zh-CN"/>
        </w:rPr>
        <w:t>件</w:t>
      </w:r>
      <w:r>
        <w:rPr>
          <w:rFonts w:hint="eastAsia" w:ascii="宋体" w:hAnsi="宋体" w:eastAsia="宋体" w:cs="宋体"/>
          <w:color w:val="auto"/>
          <w:sz w:val="24"/>
          <w:highlight w:val="none"/>
        </w:rPr>
        <w:t>方式递交备份投标文件1份。备份投标文件的制作、存储、密封详见招标文件第二部分第</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点—“备份投标文件”；⑨投标文件的解密：投标人按照平台提示和招标文件的规定在半小时内完成在线解密。通过“</w:t>
      </w:r>
      <w:r>
        <w:rPr>
          <w:rFonts w:hint="eastAsia" w:ascii="宋体" w:hAnsi="宋体" w:eastAsia="宋体" w:cs="宋体"/>
          <w:color w:val="auto"/>
          <w:sz w:val="24"/>
          <w:highlight w:val="none"/>
          <w:lang w:eastAsia="zh-CN"/>
        </w:rPr>
        <w:t>乐</w:t>
      </w:r>
      <w:r>
        <w:rPr>
          <w:rFonts w:hint="eastAsia" w:ascii="宋体" w:hAnsi="宋体" w:eastAsia="宋体" w:cs="宋体"/>
          <w:color w:val="auto"/>
          <w:sz w:val="24"/>
          <w:highlight w:val="none"/>
        </w:rPr>
        <w:t>采云平台”上传递交的投标文件无法按时解密，投标供应商递交了备份投标文件的，以备份投标文件为依据，否则视为投标文件撤回。通过“</w:t>
      </w:r>
      <w:r>
        <w:rPr>
          <w:rFonts w:hint="eastAsia" w:ascii="宋体" w:hAnsi="宋体" w:eastAsia="宋体" w:cs="宋体"/>
          <w:color w:val="auto"/>
          <w:sz w:val="24"/>
          <w:highlight w:val="none"/>
          <w:lang w:eastAsia="zh-CN"/>
        </w:rPr>
        <w:t>乐</w:t>
      </w:r>
      <w:r>
        <w:rPr>
          <w:rFonts w:hint="eastAsia" w:ascii="宋体" w:hAnsi="宋体" w:eastAsia="宋体" w:cs="宋体"/>
          <w:color w:val="auto"/>
          <w:sz w:val="24"/>
          <w:highlight w:val="none"/>
        </w:rPr>
        <w:t>采云平台”上传递交的投标文件已按时解密的，备份投标文件自动失效。投标人仅提交备份投标文件，未在电子交易平台传输递交投标文件的，投标无效；⑩具体操作指南：详见</w:t>
      </w:r>
      <w:r>
        <w:rPr>
          <w:rFonts w:hint="eastAsia" w:ascii="宋体" w:hAnsi="宋体" w:eastAsia="宋体" w:cs="宋体"/>
          <w:color w:val="auto"/>
          <w:sz w:val="24"/>
          <w:highlight w:val="none"/>
          <w:lang w:val="en-US" w:eastAsia="zh-CN"/>
        </w:rPr>
        <w:t>:乐采</w:t>
      </w:r>
      <w:r>
        <w:rPr>
          <w:rFonts w:hint="eastAsia" w:ascii="宋体" w:hAnsi="宋体" w:eastAsia="宋体" w:cs="宋体"/>
          <w:color w:val="auto"/>
          <w:sz w:val="24"/>
          <w:highlight w:val="none"/>
        </w:rPr>
        <w:t>云平台“服务中心-帮助文档-项目采购-电子招投标</w:t>
      </w:r>
      <w:r>
        <w:rPr>
          <w:rFonts w:hint="eastAsia" w:ascii="宋体" w:hAnsi="宋体" w:eastAsia="宋体" w:cs="宋体"/>
          <w:color w:val="auto"/>
          <w:sz w:val="24"/>
          <w:highlight w:val="none"/>
          <w:lang w:val="en-US" w:eastAsia="zh-CN"/>
        </w:rPr>
        <w:t>操作指南-</w:t>
      </w: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）招标文件公告期限与招标公告的公告期限一致。</w:t>
      </w:r>
      <w:r>
        <w:rPr>
          <w:rFonts w:hint="eastAsia" w:ascii="宋体" w:hAnsi="宋体" w:eastAsia="宋体" w:cs="宋体"/>
          <w:color w:val="auto"/>
          <w:sz w:val="24"/>
          <w:highlight w:val="none"/>
          <w:lang w:val="en-US" w:eastAsia="zh-CN"/>
        </w:rPr>
        <w:tab/>
      </w:r>
    </w:p>
    <w:p w14:paraId="73139304">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00D4CB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1.采购人信息</w:t>
      </w:r>
    </w:p>
    <w:p w14:paraId="2709DCDF">
      <w:pPr>
        <w:spacing w:line="360" w:lineRule="auto"/>
        <w:ind w:firstLine="480" w:firstLineChars="200"/>
        <w:rPr>
          <w:rFonts w:hint="eastAsia" w:ascii="宋体" w:hAnsi="宋体" w:cs="宋体"/>
          <w:color w:val="auto"/>
          <w:sz w:val="24"/>
          <w:lang w:val="zh-CN"/>
        </w:rPr>
      </w:pPr>
      <w:r>
        <w:rPr>
          <w:rFonts w:hint="eastAsia" w:ascii="宋体" w:hAnsi="宋体" w:cs="宋体"/>
          <w:color w:val="auto"/>
          <w:sz w:val="24"/>
        </w:rPr>
        <w:t>名    称：</w:t>
      </w:r>
      <w:r>
        <w:rPr>
          <w:rFonts w:hint="eastAsia" w:ascii="宋体" w:hAnsi="宋体" w:cs="宋体"/>
          <w:color w:val="auto"/>
          <w:sz w:val="24"/>
          <w:lang w:val="zh-CN"/>
        </w:rPr>
        <w:t>淳安县青溪新城建设投资发展有限公司</w:t>
      </w:r>
    </w:p>
    <w:p w14:paraId="322F4473">
      <w:pPr>
        <w:spacing w:line="360" w:lineRule="auto"/>
        <w:ind w:firstLine="480" w:firstLineChars="200"/>
        <w:rPr>
          <w:rFonts w:hint="eastAsia" w:ascii="宋体" w:hAnsi="宋体" w:cs="宋体"/>
          <w:color w:val="auto"/>
          <w:sz w:val="24"/>
          <w:lang w:val="en-US" w:eastAsia="zh-CN"/>
        </w:rPr>
      </w:pPr>
      <w:r>
        <w:rPr>
          <w:rFonts w:hint="eastAsia" w:ascii="宋体" w:hAnsi="宋体" w:cs="宋体"/>
          <w:color w:val="auto"/>
          <w:sz w:val="24"/>
          <w:lang w:val="zh-CN"/>
        </w:rPr>
        <w:t>地    址：</w:t>
      </w:r>
      <w:r>
        <w:rPr>
          <w:rFonts w:hint="eastAsia" w:ascii="宋体" w:hAnsi="宋体" w:cs="宋体"/>
          <w:color w:val="auto"/>
          <w:sz w:val="24"/>
          <w:lang w:val="en-US" w:eastAsia="zh-CN"/>
        </w:rPr>
        <w:t>浙江省杭州市淳安县千岛湖镇珍珠大道136号</w:t>
      </w:r>
    </w:p>
    <w:p w14:paraId="66816995">
      <w:pPr>
        <w:spacing w:line="360" w:lineRule="auto"/>
        <w:ind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 xml:space="preserve">采购方联系人：徐翔                </w:t>
      </w:r>
    </w:p>
    <w:p w14:paraId="022EB8B5">
      <w:pPr>
        <w:spacing w:line="360" w:lineRule="auto"/>
        <w:ind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 xml:space="preserve">联系电话：0571-89602108 </w:t>
      </w:r>
    </w:p>
    <w:p w14:paraId="04B3C8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.采购代理机构信息            </w:t>
      </w:r>
    </w:p>
    <w:p w14:paraId="753BE8B1">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名称：浙江建安工程管理有限公司</w:t>
      </w:r>
    </w:p>
    <w:p w14:paraId="0BADBC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val="zh-CN"/>
        </w:rPr>
        <w:t>淳安县千岛湖镇青春路2号3楼</w:t>
      </w:r>
      <w:r>
        <w:rPr>
          <w:rFonts w:hint="eastAsia" w:ascii="宋体" w:hAnsi="宋体" w:eastAsia="宋体" w:cs="宋体"/>
          <w:color w:val="auto"/>
          <w:sz w:val="24"/>
          <w:highlight w:val="none"/>
        </w:rPr>
        <w:t xml:space="preserve">          </w:t>
      </w:r>
    </w:p>
    <w:p w14:paraId="63613EE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eastAsia="zh-CN"/>
        </w:rPr>
        <w:t>吴宝财</w:t>
      </w:r>
      <w:r>
        <w:rPr>
          <w:rFonts w:hint="eastAsia" w:ascii="宋体" w:hAnsi="宋体" w:eastAsia="宋体" w:cs="宋体"/>
          <w:color w:val="auto"/>
          <w:sz w:val="24"/>
          <w:highlight w:val="none"/>
        </w:rPr>
        <w:t xml:space="preserve">        </w:t>
      </w:r>
    </w:p>
    <w:p w14:paraId="5290419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项目联系方式（询问）：0571-65066887 </w:t>
      </w:r>
    </w:p>
    <w:p w14:paraId="2965ABF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采购单位纪检监察</w:t>
      </w:r>
      <w:r>
        <w:rPr>
          <w:rFonts w:hint="eastAsia" w:ascii="宋体" w:hAnsi="宋体" w:eastAsia="宋体" w:cs="宋体"/>
          <w:color w:val="auto"/>
          <w:sz w:val="24"/>
          <w:highlight w:val="none"/>
        </w:rPr>
        <w:t xml:space="preserve">部门            </w:t>
      </w:r>
    </w:p>
    <w:p w14:paraId="1B94591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Theme="minorEastAsia" w:hAnsiTheme="minorEastAsia" w:eastAsiaTheme="minorEastAsia"/>
          <w:color w:val="auto"/>
          <w:sz w:val="24"/>
          <w:highlight w:val="none"/>
          <w:lang w:eastAsia="zh-CN"/>
        </w:rPr>
        <w:t xml:space="preserve">淳安县青溪新城建设投资发展有限公司纪检（内审）室 </w:t>
      </w:r>
    </w:p>
    <w:p w14:paraId="5B420D9A">
      <w:pPr>
        <w:spacing w:line="360" w:lineRule="auto"/>
        <w:ind w:firstLine="480" w:firstLineChars="200"/>
        <w:rPr>
          <w:rFonts w:hint="default"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联系人</w:t>
      </w:r>
      <w:r>
        <w:rPr>
          <w:rFonts w:hint="eastAsia" w:asciiTheme="minorEastAsia" w:hAnsiTheme="minorEastAsia" w:eastAsiaTheme="minorEastAsia"/>
          <w:color w:val="auto"/>
          <w:sz w:val="24"/>
          <w:highlight w:val="none"/>
          <w:lang w:val="en-US" w:eastAsia="zh-CN"/>
        </w:rPr>
        <w:t>:</w:t>
      </w:r>
      <w:r>
        <w:rPr>
          <w:rFonts w:hint="eastAsia" w:cs="Times New Roman" w:asciiTheme="minorEastAsia" w:hAnsiTheme="minorEastAsia" w:eastAsiaTheme="minorEastAsia"/>
          <w:color w:val="auto"/>
          <w:sz w:val="24"/>
          <w:highlight w:val="none"/>
          <w:lang w:eastAsia="zh-CN"/>
        </w:rPr>
        <w:t>徐拓</w:t>
      </w:r>
    </w:p>
    <w:p w14:paraId="462DDF8B">
      <w:pPr>
        <w:spacing w:line="360" w:lineRule="auto"/>
        <w:ind w:firstLine="480" w:firstLineChars="200"/>
        <w:rPr>
          <w:rFonts w:hint="eastAsia" w:cs="Times New Roman"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监督投诉电话：</w:t>
      </w:r>
      <w:r>
        <w:rPr>
          <w:rFonts w:hint="eastAsia" w:cs="Times New Roman" w:asciiTheme="minorEastAsia" w:hAnsiTheme="minorEastAsia" w:eastAsiaTheme="minorEastAsia"/>
          <w:color w:val="auto"/>
          <w:sz w:val="24"/>
          <w:highlight w:val="none"/>
          <w:lang w:eastAsia="zh-CN"/>
        </w:rPr>
        <w:t>18868700930</w:t>
      </w:r>
    </w:p>
    <w:p w14:paraId="202056F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采云（https://www.</w:t>
      </w:r>
      <w:r>
        <w:rPr>
          <w:rFonts w:hint="eastAsia" w:ascii="宋体" w:hAnsi="宋体" w:cs="宋体"/>
          <w:color w:val="auto"/>
          <w:sz w:val="24"/>
          <w:highlight w:val="none"/>
          <w:lang w:val="en-US" w:eastAsia="zh-CN"/>
        </w:rPr>
        <w:t>lecaiyun</w:t>
      </w:r>
      <w:r>
        <w:rPr>
          <w:rFonts w:hint="eastAsia" w:ascii="宋体" w:hAnsi="宋体" w:cs="宋体"/>
          <w:color w:val="auto"/>
          <w:sz w:val="24"/>
          <w:highlight w:val="none"/>
        </w:rPr>
        <w:t>.c</w:t>
      </w:r>
      <w:r>
        <w:rPr>
          <w:rFonts w:hint="eastAsia" w:ascii="宋体" w:hAnsi="宋体" w:cs="宋体"/>
          <w:color w:val="auto"/>
          <w:sz w:val="24"/>
          <w:highlight w:val="none"/>
          <w:lang w:val="en-US" w:eastAsia="zh-CN"/>
        </w:rPr>
        <w:t>om</w:t>
      </w:r>
      <w:r>
        <w:rPr>
          <w:rFonts w:hint="eastAsia" w:ascii="宋体" w:hAnsi="宋体" w:cs="宋体"/>
          <w:color w:val="auto"/>
          <w:sz w:val="24"/>
          <w:highlight w:val="none"/>
        </w:rPr>
        <w:t>/），点击右侧咨询小采，获取采小蜜智能服务管家帮助，或拨打政采云</w:t>
      </w:r>
      <w:r>
        <w:rPr>
          <w:rFonts w:hint="eastAsia" w:ascii="宋体" w:hAnsi="宋体" w:cs="宋体"/>
          <w:color w:val="auto"/>
          <w:sz w:val="24"/>
          <w:highlight w:val="none"/>
          <w:lang w:val="en-US" w:eastAsia="zh-CN"/>
        </w:rPr>
        <w:t>有限公司</w:t>
      </w:r>
      <w:r>
        <w:rPr>
          <w:rFonts w:hint="eastAsia" w:ascii="宋体" w:hAnsi="宋体" w:cs="宋体"/>
          <w:color w:val="auto"/>
          <w:sz w:val="24"/>
          <w:highlight w:val="none"/>
        </w:rPr>
        <w:t>服务热线95763获取热线服务帮助。</w:t>
      </w:r>
    </w:p>
    <w:p w14:paraId="553ACF2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350DCBD">
      <w:pPr>
        <w:pStyle w:val="35"/>
        <w:spacing w:line="360" w:lineRule="auto"/>
        <w:rPr>
          <w:rFonts w:hAnsi="宋体" w:cs="宋体"/>
          <w:snapToGrid/>
          <w:color w:val="auto"/>
          <w:sz w:val="24"/>
          <w:szCs w:val="24"/>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r>
        <w:rPr>
          <w:rFonts w:hint="eastAsia" w:hAnsi="宋体" w:cs="宋体"/>
          <w:b/>
          <w:color w:val="auto"/>
          <w:sz w:val="36"/>
          <w:szCs w:val="20"/>
          <w:highlight w:val="none"/>
        </w:rPr>
        <w:t xml:space="preserve">       </w:t>
      </w:r>
    </w:p>
    <w:p w14:paraId="5AB3CC84">
      <w:pPr>
        <w:pStyle w:val="3"/>
        <w:rPr>
          <w:rFonts w:ascii="宋体"/>
          <w:snapToGrid w:val="0"/>
          <w:color w:val="auto"/>
          <w:highlight w:val="none"/>
        </w:rPr>
      </w:pPr>
      <w:r>
        <w:rPr>
          <w:color w:val="auto"/>
          <w:highlight w:val="none"/>
        </w:rPr>
        <w:br w:type="page"/>
      </w:r>
    </w:p>
    <w:p w14:paraId="62DE7E55">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14:paraId="18BD7CF1">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928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813"/>
      </w:tblGrid>
      <w:tr w14:paraId="00329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70D87FC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8E4E5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813" w:type="dxa"/>
            <w:tcBorders>
              <w:top w:val="single" w:color="000000" w:sz="8" w:space="0"/>
              <w:left w:val="single" w:color="000000" w:sz="2" w:space="0"/>
              <w:bottom w:val="single" w:color="000000" w:sz="8" w:space="0"/>
              <w:right w:val="single" w:color="000000" w:sz="8" w:space="0"/>
            </w:tcBorders>
            <w:vAlign w:val="center"/>
          </w:tcPr>
          <w:p w14:paraId="24425B9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143B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58CB0EF6">
            <w:pPr>
              <w:snapToGrid w:val="0"/>
              <w:spacing w:line="360" w:lineRule="auto"/>
              <w:jc w:val="center"/>
              <w:rPr>
                <w:rFonts w:ascii="宋体" w:hAnsi="宋体" w:cs="宋体"/>
                <w:color w:val="auto"/>
                <w:sz w:val="24"/>
                <w:highlight w:val="none"/>
              </w:rPr>
            </w:pPr>
          </w:p>
          <w:p w14:paraId="1CB0B95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0F022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813" w:type="dxa"/>
            <w:tcBorders>
              <w:top w:val="single" w:color="000000" w:sz="8" w:space="0"/>
              <w:left w:val="single" w:color="000000" w:sz="2" w:space="0"/>
              <w:bottom w:val="single" w:color="000000" w:sz="8" w:space="0"/>
              <w:right w:val="single" w:color="000000" w:sz="8" w:space="0"/>
            </w:tcBorders>
            <w:vAlign w:val="center"/>
          </w:tcPr>
          <w:p w14:paraId="3071A555">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货物类</w:t>
            </w:r>
            <w:r>
              <w:rPr>
                <w:rFonts w:hint="eastAsia" w:ascii="宋体" w:hAnsi="宋体" w:cs="宋体"/>
                <w:color w:val="auto"/>
                <w:sz w:val="24"/>
                <w:highlight w:val="none"/>
                <w:lang w:eastAsia="zh-CN"/>
              </w:rPr>
              <w:t>，</w:t>
            </w:r>
            <w:r>
              <w:rPr>
                <w:rFonts w:hint="eastAsia" w:ascii="宋体" w:hAnsi="宋体" w:cs="宋体"/>
                <w:color w:val="auto"/>
                <w:sz w:val="24"/>
                <w:highlight w:val="none"/>
              </w:rPr>
              <w:t>单一产品或核心产品为：</w:t>
            </w:r>
            <w:r>
              <w:rPr>
                <w:rFonts w:hint="eastAsia" w:ascii="宋体" w:hAnsi="宋体" w:eastAsia="宋体" w:cs="宋体"/>
                <w:color w:val="auto"/>
                <w:sz w:val="24"/>
                <w:highlight w:val="none"/>
                <w:u w:val="single"/>
                <w:lang w:val="en-US" w:eastAsia="zh-CN"/>
              </w:rPr>
              <w:t xml:space="preserve"> 电梯 </w:t>
            </w:r>
            <w:r>
              <w:rPr>
                <w:rFonts w:hint="eastAsia" w:ascii="宋体" w:hAnsi="宋体" w:cs="宋体"/>
                <w:color w:val="auto"/>
                <w:sz w:val="24"/>
                <w:highlight w:val="none"/>
              </w:rPr>
              <w:t>。</w:t>
            </w:r>
          </w:p>
        </w:tc>
      </w:tr>
      <w:tr w14:paraId="44EE16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B406FD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07C3F80">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813" w:type="dxa"/>
            <w:tcBorders>
              <w:top w:val="single" w:color="000000" w:sz="8" w:space="0"/>
              <w:left w:val="single" w:color="000000" w:sz="2" w:space="0"/>
              <w:bottom w:val="single" w:color="000000" w:sz="8" w:space="0"/>
              <w:right w:val="single" w:color="000000" w:sz="8" w:space="0"/>
            </w:tcBorders>
            <w:vAlign w:val="center"/>
          </w:tcPr>
          <w:p w14:paraId="71864149">
            <w:pPr>
              <w:spacing w:line="360" w:lineRule="auto"/>
              <w:rPr>
                <w:rFonts w:hint="eastAsia" w:ascii="宋体" w:hAnsi="宋体" w:cs="宋体"/>
                <w:color w:val="auto"/>
                <w:sz w:val="24"/>
                <w:highlight w:val="none"/>
              </w:rPr>
            </w:pPr>
            <w:r>
              <w:rPr>
                <w:rFonts w:ascii="Wingdings" w:hAnsi="Wingdings" w:cs="宋体"/>
                <w:color w:val="auto"/>
                <w:kern w:val="0"/>
                <w:sz w:val="24"/>
                <w:highlight w:val="none"/>
              </w:rPr>
              <w:sym w:font="Wingdings" w:char="00A8"/>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工作分包。</w:t>
            </w:r>
          </w:p>
          <w:p w14:paraId="5091CF22">
            <w:pPr>
              <w:spacing w:line="360" w:lineRule="auto"/>
              <w:rPr>
                <w:rFonts w:ascii="宋体" w:hAnsi="宋体" w:cs="宋体"/>
                <w:color w:val="auto"/>
                <w:sz w:val="24"/>
                <w:highlight w:val="none"/>
              </w:rPr>
            </w:pPr>
            <w:r>
              <w:rPr>
                <w:rFonts w:ascii="Wingdings" w:hAnsi="Wingdings" w:cs="宋体"/>
                <w:color w:val="auto"/>
                <w:kern w:val="0"/>
                <w:sz w:val="24"/>
                <w:highlight w:val="none"/>
              </w:rPr>
              <w:sym w:font="Wingdings" w:char="00FE"/>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775F1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D9D4FA7">
            <w:pPr>
              <w:snapToGrid w:val="0"/>
              <w:spacing w:line="360" w:lineRule="auto"/>
              <w:jc w:val="center"/>
              <w:rPr>
                <w:rFonts w:ascii="宋体" w:hAnsi="宋体" w:cs="宋体"/>
                <w:color w:val="auto"/>
                <w:sz w:val="24"/>
                <w:highlight w:val="none"/>
              </w:rPr>
            </w:pPr>
          </w:p>
          <w:p w14:paraId="5563A95F">
            <w:pPr>
              <w:snapToGrid w:val="0"/>
              <w:spacing w:line="360" w:lineRule="auto"/>
              <w:jc w:val="center"/>
              <w:rPr>
                <w:rFonts w:ascii="宋体" w:hAnsi="宋体" w:cs="宋体"/>
                <w:color w:val="auto"/>
                <w:sz w:val="24"/>
                <w:highlight w:val="none"/>
              </w:rPr>
            </w:pPr>
          </w:p>
          <w:p w14:paraId="34A1B12C">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C18259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813" w:type="dxa"/>
            <w:tcBorders>
              <w:top w:val="single" w:color="000000" w:sz="8" w:space="0"/>
              <w:left w:val="single" w:color="000000" w:sz="2" w:space="0"/>
              <w:bottom w:val="single" w:color="000000" w:sz="8" w:space="0"/>
              <w:right w:val="single" w:color="000000" w:sz="8" w:space="0"/>
            </w:tcBorders>
            <w:vAlign w:val="center"/>
          </w:tcPr>
          <w:p w14:paraId="62D6CBCD">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sym w:font="Wingdings" w:char="00FE"/>
            </w:r>
            <w:r>
              <w:rPr>
                <w:rFonts w:hint="eastAsia" w:ascii="宋体" w:hAnsi="宋体" w:cs="宋体"/>
                <w:color w:val="auto"/>
                <w:kern w:val="0"/>
                <w:sz w:val="24"/>
                <w:highlight w:val="none"/>
              </w:rPr>
              <w:t>A</w:t>
            </w:r>
            <w:r>
              <w:rPr>
                <w:rFonts w:hint="eastAsia" w:ascii="宋体" w:hAnsi="宋体" w:cs="宋体"/>
                <w:color w:val="auto"/>
                <w:sz w:val="24"/>
                <w:highlight w:val="none"/>
              </w:rPr>
              <w:t>不</w:t>
            </w:r>
            <w:r>
              <w:rPr>
                <w:rFonts w:hint="eastAsia" w:ascii="宋体" w:hAnsi="宋体" w:cs="宋体"/>
                <w:color w:val="auto"/>
                <w:sz w:val="24"/>
                <w:highlight w:val="none"/>
                <w:lang w:val="en-US" w:eastAsia="zh-CN"/>
              </w:rPr>
              <w:t>统一</w:t>
            </w:r>
            <w:r>
              <w:rPr>
                <w:rFonts w:hint="eastAsia" w:ascii="宋体" w:hAnsi="宋体" w:cs="宋体"/>
                <w:color w:val="auto"/>
                <w:sz w:val="24"/>
                <w:highlight w:val="none"/>
              </w:rPr>
              <w:t>组织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投标单位可自行踏勘现场</w:t>
            </w:r>
            <w:r>
              <w:rPr>
                <w:rFonts w:hint="eastAsia" w:ascii="宋体" w:hAnsi="宋体" w:cs="宋体"/>
                <w:color w:val="auto"/>
                <w:sz w:val="24"/>
                <w:highlight w:val="none"/>
              </w:rPr>
              <w:t>。</w:t>
            </w:r>
          </w:p>
          <w:p w14:paraId="2148391B">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52AED1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3DBAAB5">
            <w:pPr>
              <w:snapToGrid w:val="0"/>
              <w:spacing w:line="360" w:lineRule="auto"/>
              <w:jc w:val="center"/>
              <w:rPr>
                <w:rFonts w:ascii="宋体" w:hAnsi="宋体" w:cs="宋体"/>
                <w:color w:val="auto"/>
                <w:sz w:val="24"/>
                <w:highlight w:val="none"/>
              </w:rPr>
            </w:pPr>
          </w:p>
          <w:p w14:paraId="04129E89">
            <w:pPr>
              <w:snapToGrid w:val="0"/>
              <w:spacing w:line="360" w:lineRule="auto"/>
              <w:jc w:val="center"/>
              <w:rPr>
                <w:rFonts w:ascii="宋体" w:hAnsi="宋体" w:cs="宋体"/>
                <w:color w:val="auto"/>
                <w:sz w:val="24"/>
                <w:highlight w:val="none"/>
              </w:rPr>
            </w:pPr>
          </w:p>
          <w:p w14:paraId="1347F1D6">
            <w:pPr>
              <w:snapToGrid w:val="0"/>
              <w:spacing w:line="360" w:lineRule="auto"/>
              <w:jc w:val="center"/>
              <w:rPr>
                <w:rFonts w:ascii="宋体" w:hAnsi="宋体" w:cs="宋体"/>
                <w:color w:val="auto"/>
                <w:sz w:val="24"/>
                <w:highlight w:val="none"/>
              </w:rPr>
            </w:pPr>
          </w:p>
          <w:p w14:paraId="64DE3F87">
            <w:pPr>
              <w:snapToGrid w:val="0"/>
              <w:spacing w:line="360" w:lineRule="auto"/>
              <w:jc w:val="center"/>
              <w:rPr>
                <w:rFonts w:ascii="宋体" w:hAnsi="宋体" w:cs="宋体"/>
                <w:color w:val="auto"/>
                <w:sz w:val="24"/>
                <w:highlight w:val="none"/>
              </w:rPr>
            </w:pPr>
          </w:p>
          <w:p w14:paraId="30A5DE76">
            <w:pPr>
              <w:snapToGrid w:val="0"/>
              <w:spacing w:line="360" w:lineRule="auto"/>
              <w:jc w:val="center"/>
              <w:rPr>
                <w:rFonts w:ascii="宋体" w:hAnsi="宋体" w:cs="宋体"/>
                <w:color w:val="auto"/>
                <w:sz w:val="24"/>
                <w:highlight w:val="none"/>
              </w:rPr>
            </w:pPr>
          </w:p>
          <w:p w14:paraId="5FDFD258">
            <w:pPr>
              <w:snapToGrid w:val="0"/>
              <w:spacing w:line="360" w:lineRule="auto"/>
              <w:jc w:val="center"/>
              <w:rPr>
                <w:rFonts w:ascii="宋体" w:hAnsi="宋体" w:cs="宋体"/>
                <w:color w:val="auto"/>
                <w:sz w:val="24"/>
                <w:highlight w:val="none"/>
              </w:rPr>
            </w:pPr>
          </w:p>
          <w:p w14:paraId="5F94DFEA">
            <w:pPr>
              <w:snapToGrid w:val="0"/>
              <w:spacing w:line="360" w:lineRule="auto"/>
              <w:jc w:val="center"/>
              <w:rPr>
                <w:rFonts w:ascii="宋体" w:hAnsi="宋体" w:cs="宋体"/>
                <w:color w:val="auto"/>
                <w:sz w:val="24"/>
                <w:highlight w:val="none"/>
              </w:rPr>
            </w:pPr>
          </w:p>
          <w:p w14:paraId="3BB546B6">
            <w:pPr>
              <w:snapToGrid w:val="0"/>
              <w:spacing w:line="360" w:lineRule="auto"/>
              <w:jc w:val="center"/>
              <w:rPr>
                <w:rFonts w:ascii="宋体" w:hAnsi="宋体" w:cs="宋体"/>
                <w:color w:val="auto"/>
                <w:sz w:val="24"/>
                <w:highlight w:val="none"/>
              </w:rPr>
            </w:pPr>
          </w:p>
          <w:p w14:paraId="13D3DEEB">
            <w:pPr>
              <w:snapToGrid w:val="0"/>
              <w:spacing w:line="360" w:lineRule="auto"/>
              <w:jc w:val="center"/>
              <w:rPr>
                <w:rFonts w:ascii="宋体" w:hAnsi="宋体" w:cs="宋体"/>
                <w:color w:val="auto"/>
                <w:sz w:val="24"/>
                <w:highlight w:val="none"/>
              </w:rPr>
            </w:pPr>
          </w:p>
          <w:p w14:paraId="476B286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E103D2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813" w:type="dxa"/>
            <w:tcBorders>
              <w:top w:val="single" w:color="000000" w:sz="8" w:space="0"/>
              <w:left w:val="single" w:color="000000" w:sz="2" w:space="0"/>
              <w:bottom w:val="single" w:color="000000" w:sz="8" w:space="0"/>
              <w:right w:val="single" w:color="000000" w:sz="8" w:space="0"/>
            </w:tcBorders>
            <w:vAlign w:val="center"/>
          </w:tcPr>
          <w:p w14:paraId="0681FE0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026831988"/>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9BDC8A7">
            <w:pPr>
              <w:spacing w:line="360" w:lineRule="auto"/>
              <w:rPr>
                <w:rFonts w:hint="eastAsia" w:ascii="宋体" w:hAnsi="宋体" w:eastAsia="宋体" w:cs="宋体"/>
                <w:color w:val="auto"/>
                <w:kern w:val="0"/>
                <w:sz w:val="24"/>
                <w:highlight w:val="none"/>
                <w:lang w:eastAsia="zh-CN"/>
              </w:rPr>
            </w:pPr>
            <w:sdt>
              <w:sdtPr>
                <w:rPr>
                  <w:rFonts w:hint="eastAsia" w:ascii="宋体" w:hAnsi="宋体" w:cs="宋体"/>
                  <w:color w:val="auto"/>
                  <w:kern w:val="0"/>
                  <w:sz w:val="24"/>
                  <w:highlight w:val="none"/>
                </w:rPr>
                <w:id w:val="147474678"/>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ascii="宋体" w:hAnsi="宋体" w:cs="宋体"/>
                <w:color w:val="auto"/>
                <w:kern w:val="0"/>
                <w:sz w:val="24"/>
                <w:highlight w:val="none"/>
              </w:rPr>
              <w:t>B要求提供</w:t>
            </w:r>
            <w:r>
              <w:rPr>
                <w:rFonts w:hint="eastAsia" w:ascii="宋体" w:hAnsi="宋体" w:cs="宋体"/>
                <w:color w:val="auto"/>
                <w:kern w:val="0"/>
                <w:sz w:val="24"/>
                <w:highlight w:val="none"/>
                <w:lang w:eastAsia="zh-CN"/>
              </w:rPr>
              <w:t>。</w:t>
            </w:r>
          </w:p>
          <w:p w14:paraId="399B2BC0">
            <w:pPr>
              <w:numPr>
                <w:ilvl w:val="0"/>
                <w:numId w:val="2"/>
              </w:numPr>
              <w:spacing w:line="360" w:lineRule="auto"/>
              <w:rPr>
                <w:rFonts w:ascii="宋体" w:hAnsi="宋体" w:cs="宋体"/>
                <w:b w:val="0"/>
                <w:bCs w:val="0"/>
                <w:color w:val="auto"/>
                <w:kern w:val="0"/>
                <w:sz w:val="24"/>
                <w:highlight w:val="none"/>
                <w:u w:val="single"/>
              </w:rPr>
            </w:pPr>
            <w:r>
              <w:rPr>
                <w:rFonts w:hint="eastAsia" w:ascii="宋体" w:hAnsi="宋体" w:cs="宋体"/>
                <w:b w:val="0"/>
                <w:bCs w:val="0"/>
                <w:snapToGrid w:val="0"/>
                <w:color w:val="auto"/>
                <w:kern w:val="28"/>
                <w:sz w:val="24"/>
                <w:highlight w:val="none"/>
              </w:rPr>
              <w:t>样品：</w:t>
            </w:r>
            <w:r>
              <w:rPr>
                <w:rFonts w:hint="eastAsia" w:ascii="宋体" w:hAnsi="宋体" w:cs="宋体"/>
                <w:b w:val="0"/>
                <w:bCs w:val="0"/>
                <w:snapToGrid w:val="0"/>
                <w:color w:val="auto"/>
                <w:kern w:val="28"/>
                <w:sz w:val="24"/>
                <w:highlight w:val="none"/>
                <w:u w:val="single"/>
                <w:lang w:val="en-US" w:eastAsia="zh-CN"/>
              </w:rPr>
              <w:t xml:space="preserve">      </w:t>
            </w:r>
          </w:p>
          <w:p w14:paraId="67F8CB71">
            <w:pPr>
              <w:numPr>
                <w:ilvl w:val="0"/>
                <w:numId w:val="2"/>
              </w:numPr>
              <w:spacing w:line="360" w:lineRule="auto"/>
              <w:rPr>
                <w:rFonts w:ascii="宋体" w:hAnsi="宋体" w:cs="宋体"/>
                <w:color w:val="auto"/>
                <w:kern w:val="0"/>
                <w:sz w:val="24"/>
                <w:highlight w:val="none"/>
              </w:rPr>
            </w:pP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snapToGrid w:val="0"/>
                <w:color w:val="auto"/>
                <w:kern w:val="28"/>
                <w:sz w:val="24"/>
                <w:highlight w:val="none"/>
                <w:u w:val="single"/>
                <w:lang w:val="en-US" w:eastAsia="zh-CN"/>
              </w:rPr>
              <w:t xml:space="preserve">   </w:t>
            </w:r>
            <w:r>
              <w:rPr>
                <w:rFonts w:hint="eastAsia" w:ascii="宋体" w:hAnsi="宋体" w:cs="宋体"/>
                <w:snapToGrid w:val="0"/>
                <w:color w:val="auto"/>
                <w:kern w:val="28"/>
                <w:sz w:val="24"/>
                <w:highlight w:val="none"/>
                <w:u w:val="single"/>
              </w:rPr>
              <w:t xml:space="preserve"> </w:t>
            </w:r>
            <w:r>
              <w:rPr>
                <w:rFonts w:hint="eastAsia" w:ascii="宋体" w:hAnsi="宋体" w:cs="宋体"/>
                <w:color w:val="auto"/>
                <w:kern w:val="0"/>
                <w:sz w:val="24"/>
                <w:highlight w:val="none"/>
              </w:rPr>
              <w:t>；</w:t>
            </w:r>
          </w:p>
          <w:p w14:paraId="189076E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14:paraId="7B8EC1CD">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F7F7247">
            <w:pPr>
              <w:spacing w:line="360" w:lineRule="auto"/>
              <w:rPr>
                <w:rFonts w:ascii="宋体" w:hAnsi="宋体" w:cs="宋体"/>
                <w:color w:val="auto"/>
                <w:sz w:val="24"/>
                <w:highlight w:val="none"/>
              </w:rPr>
            </w:pPr>
            <w:r>
              <w:rPr>
                <w:rFonts w:hint="eastAsia" w:ascii="宋体" w:hAnsi="宋体" w:cs="宋体"/>
                <w:b w:val="0"/>
                <w:bCs w:val="0"/>
                <w:color w:val="auto"/>
                <w:sz w:val="24"/>
                <w:highlight w:val="none"/>
              </w:rPr>
              <w:t>（5）</w:t>
            </w:r>
            <w:r>
              <w:rPr>
                <w:rFonts w:hint="eastAsia" w:ascii="宋体" w:hAnsi="宋体" w:cs="宋体"/>
                <w:color w:val="auto"/>
                <w:sz w:val="24"/>
                <w:highlight w:val="none"/>
              </w:rPr>
              <w:t>提供样品的时间：</w:t>
            </w:r>
            <w:r>
              <w:rPr>
                <w:rFonts w:hint="eastAsia" w:ascii="仿宋_GB2312" w:hAnsi="仿宋" w:eastAsia="仿宋_GB2312"/>
                <w:b/>
                <w:bCs/>
                <w:color w:val="auto"/>
                <w:sz w:val="24"/>
                <w:highlight w:val="none"/>
                <w:u w:val="single"/>
                <w:lang w:val="en-US" w:eastAsia="zh-CN"/>
              </w:rPr>
              <w:t xml:space="preserve">                    </w:t>
            </w:r>
            <w:r>
              <w:rPr>
                <w:rFonts w:hint="eastAsia" w:ascii="仿宋_GB2312" w:hAnsi="仿宋" w:eastAsia="仿宋_GB2312"/>
                <w:b/>
                <w:bCs/>
                <w:color w:val="auto"/>
                <w:sz w:val="24"/>
                <w:highlight w:val="none"/>
                <w:u w:val="single"/>
              </w:rPr>
              <w:t>。</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74B6909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159F568">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DE6F9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E101CE">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EF6708A">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813" w:type="dxa"/>
            <w:tcBorders>
              <w:top w:val="single" w:color="000000" w:sz="8" w:space="0"/>
              <w:left w:val="single" w:color="000000" w:sz="2" w:space="0"/>
              <w:bottom w:val="single" w:color="000000" w:sz="8" w:space="0"/>
              <w:right w:val="single" w:color="000000" w:sz="8" w:space="0"/>
            </w:tcBorders>
            <w:vAlign w:val="center"/>
          </w:tcPr>
          <w:p w14:paraId="3754B20A">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sym w:font="Wingdings" w:char="00FE"/>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DF58A2">
            <w:pPr>
              <w:spacing w:line="360" w:lineRule="auto"/>
              <w:rPr>
                <w:rFonts w:hint="default" w:ascii="宋体" w:hAnsi="宋体" w:eastAsia="宋体" w:cs="宋体"/>
                <w:color w:val="auto"/>
                <w:kern w:val="0"/>
                <w:sz w:val="24"/>
                <w:highlight w:val="none"/>
                <w:lang w:val="en-US" w:eastAsia="zh-CN"/>
              </w:rPr>
            </w:pPr>
            <w:sdt>
              <w:sdtPr>
                <w:rPr>
                  <w:rFonts w:hint="eastAsia" w:ascii="宋体" w:hAnsi="宋体" w:cs="宋体"/>
                  <w:color w:val="auto"/>
                  <w:kern w:val="0"/>
                  <w:sz w:val="24"/>
                  <w:highlight w:val="none"/>
                </w:rPr>
                <w:id w:val="11740717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984873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w:t>
            </w:r>
          </w:p>
        </w:tc>
      </w:tr>
      <w:tr w14:paraId="54707A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8C38DAA">
            <w:pPr>
              <w:snapToGrid w:val="0"/>
              <w:spacing w:line="360" w:lineRule="auto"/>
              <w:jc w:val="center"/>
              <w:rPr>
                <w:rFonts w:ascii="宋体" w:hAnsi="宋体" w:cs="宋体"/>
                <w:color w:val="auto"/>
                <w:sz w:val="24"/>
                <w:highlight w:val="none"/>
              </w:rPr>
            </w:pPr>
          </w:p>
          <w:p w14:paraId="32AE260F">
            <w:pPr>
              <w:snapToGrid w:val="0"/>
              <w:spacing w:line="360" w:lineRule="auto"/>
              <w:jc w:val="center"/>
              <w:rPr>
                <w:rFonts w:ascii="宋体" w:hAnsi="宋体" w:cs="宋体"/>
                <w:color w:val="auto"/>
                <w:sz w:val="24"/>
                <w:highlight w:val="none"/>
              </w:rPr>
            </w:pPr>
          </w:p>
          <w:p w14:paraId="38469342">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843" w:type="dxa"/>
            <w:vMerge w:val="restart"/>
            <w:tcBorders>
              <w:top w:val="single" w:color="000000" w:sz="8" w:space="0"/>
              <w:left w:val="single" w:color="auto" w:sz="4" w:space="0"/>
              <w:right w:val="single" w:color="000000" w:sz="8" w:space="0"/>
            </w:tcBorders>
            <w:vAlign w:val="center"/>
          </w:tcPr>
          <w:p w14:paraId="632D11A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813" w:type="dxa"/>
            <w:tcBorders>
              <w:top w:val="single" w:color="000000" w:sz="8" w:space="0"/>
              <w:left w:val="single" w:color="000000" w:sz="2" w:space="0"/>
              <w:bottom w:val="single" w:color="auto" w:sz="4" w:space="0"/>
              <w:right w:val="single" w:color="000000" w:sz="8" w:space="0"/>
            </w:tcBorders>
            <w:vAlign w:val="center"/>
          </w:tcPr>
          <w:p w14:paraId="7E9480C5">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w:t>
            </w:r>
          </w:p>
          <w:p w14:paraId="238CF35A">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4DF4D5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6" w:hRule="atLeast"/>
          <w:tblHeader/>
        </w:trPr>
        <w:tc>
          <w:tcPr>
            <w:tcW w:w="629" w:type="dxa"/>
            <w:vMerge w:val="continue"/>
            <w:tcBorders>
              <w:left w:val="single" w:color="auto" w:sz="4" w:space="0"/>
              <w:bottom w:val="single" w:color="auto" w:sz="4" w:space="0"/>
              <w:right w:val="single" w:color="auto" w:sz="4" w:space="0"/>
            </w:tcBorders>
          </w:tcPr>
          <w:p w14:paraId="0AF51F8E">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1D78ECA">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000000" w:sz="2" w:space="0"/>
              <w:bottom w:val="single" w:color="000000" w:sz="8" w:space="0"/>
              <w:right w:val="single" w:color="000000" w:sz="8" w:space="0"/>
            </w:tcBorders>
            <w:vAlign w:val="center"/>
          </w:tcPr>
          <w:p w14:paraId="5645AAA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0BAE4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C71441E">
            <w:pPr>
              <w:snapToGrid w:val="0"/>
              <w:spacing w:line="360" w:lineRule="auto"/>
              <w:jc w:val="center"/>
              <w:rPr>
                <w:rFonts w:ascii="宋体" w:hAnsi="宋体" w:cs="宋体"/>
                <w:color w:val="auto"/>
                <w:sz w:val="24"/>
                <w:highlight w:val="none"/>
              </w:rPr>
            </w:pPr>
          </w:p>
          <w:p w14:paraId="018E1C9E">
            <w:pPr>
              <w:snapToGrid w:val="0"/>
              <w:spacing w:line="360" w:lineRule="auto"/>
              <w:jc w:val="center"/>
              <w:rPr>
                <w:rFonts w:ascii="宋体" w:hAnsi="宋体" w:cs="宋体"/>
                <w:color w:val="auto"/>
                <w:sz w:val="24"/>
                <w:highlight w:val="none"/>
              </w:rPr>
            </w:pPr>
          </w:p>
          <w:p w14:paraId="27595B84">
            <w:pPr>
              <w:snapToGrid w:val="0"/>
              <w:spacing w:line="360" w:lineRule="auto"/>
              <w:jc w:val="center"/>
              <w:rPr>
                <w:rFonts w:ascii="宋体" w:hAnsi="宋体" w:cs="宋体"/>
                <w:color w:val="auto"/>
                <w:sz w:val="24"/>
                <w:highlight w:val="none"/>
              </w:rPr>
            </w:pPr>
          </w:p>
          <w:p w14:paraId="0F0B9EA8">
            <w:pPr>
              <w:snapToGrid w:val="0"/>
              <w:spacing w:line="360" w:lineRule="auto"/>
              <w:jc w:val="center"/>
              <w:rPr>
                <w:rFonts w:ascii="宋体" w:hAnsi="宋体" w:cs="宋体"/>
                <w:color w:val="auto"/>
                <w:sz w:val="24"/>
                <w:highlight w:val="none"/>
              </w:rPr>
            </w:pPr>
          </w:p>
          <w:p w14:paraId="54A5F5DD">
            <w:pPr>
              <w:snapToGrid w:val="0"/>
              <w:spacing w:line="360" w:lineRule="auto"/>
              <w:jc w:val="center"/>
              <w:rPr>
                <w:rFonts w:ascii="宋体" w:hAnsi="宋体" w:cs="宋体"/>
                <w:color w:val="auto"/>
                <w:sz w:val="24"/>
                <w:highlight w:val="none"/>
              </w:rPr>
            </w:pPr>
          </w:p>
          <w:p w14:paraId="125B6EC8">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76F29B3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813" w:type="dxa"/>
            <w:tcBorders>
              <w:top w:val="single" w:color="000000" w:sz="8" w:space="0"/>
              <w:left w:val="single" w:color="000000" w:sz="2" w:space="0"/>
              <w:bottom w:val="single" w:color="000000" w:sz="8" w:space="0"/>
              <w:right w:val="single" w:color="000000" w:sz="8" w:space="0"/>
            </w:tcBorders>
            <w:vAlign w:val="center"/>
          </w:tcPr>
          <w:p w14:paraId="5701E820">
            <w:pPr>
              <w:snapToGrid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w:t>
            </w:r>
            <w:r>
              <w:rPr>
                <w:rFonts w:hint="eastAsia" w:ascii="宋体" w:hAnsi="宋体" w:cs="宋体"/>
                <w:b/>
                <w:bCs/>
                <w:color w:val="auto"/>
                <w:sz w:val="24"/>
                <w:highlight w:val="none"/>
                <w:lang w:eastAsia="zh-CN"/>
              </w:rPr>
              <w:t>乐</w:t>
            </w:r>
            <w:r>
              <w:rPr>
                <w:rFonts w:hint="eastAsia" w:ascii="宋体" w:hAnsi="宋体" w:cs="宋体"/>
                <w:b/>
                <w:bCs/>
                <w:color w:val="auto"/>
                <w:sz w:val="24"/>
                <w:highlight w:val="none"/>
              </w:rPr>
              <w:t>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60A9B865">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220250E">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E70FE31">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AE30BE2">
            <w:pPr>
              <w:spacing w:line="360" w:lineRule="auto"/>
              <w:ind w:firstLine="241" w:firstLineChars="100"/>
              <w:rPr>
                <w:rFonts w:hint="eastAsia" w:ascii="宋体" w:hAnsi="宋体" w:eastAsia="宋体" w:cs="宋体"/>
                <w:b/>
                <w:color w:val="auto"/>
                <w:sz w:val="24"/>
                <w:highlight w:val="none"/>
                <w:lang w:eastAsia="zh-CN"/>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eastAsia="zh-CN"/>
              </w:rPr>
              <w:t>；</w:t>
            </w:r>
          </w:p>
          <w:p w14:paraId="03BE2FBF">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822C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5059629">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1843" w:type="dxa"/>
            <w:tcBorders>
              <w:top w:val="single" w:color="000000" w:sz="8" w:space="0"/>
              <w:left w:val="single" w:color="000000" w:sz="2" w:space="0"/>
              <w:bottom w:val="single" w:color="auto" w:sz="4" w:space="0"/>
              <w:right w:val="single" w:color="000000" w:sz="8" w:space="0"/>
            </w:tcBorders>
            <w:vAlign w:val="center"/>
          </w:tcPr>
          <w:p w14:paraId="7FBC9E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813" w:type="dxa"/>
            <w:tcBorders>
              <w:top w:val="single" w:color="000000" w:sz="8" w:space="0"/>
              <w:left w:val="single" w:color="000000" w:sz="2" w:space="0"/>
              <w:bottom w:val="single" w:color="auto" w:sz="4" w:space="0"/>
              <w:right w:val="single" w:color="000000" w:sz="8" w:space="0"/>
            </w:tcBorders>
            <w:vAlign w:val="center"/>
          </w:tcPr>
          <w:p w14:paraId="678412CD">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本项目实行电子投标。</w:t>
            </w:r>
          </w:p>
          <w:p w14:paraId="631EA2E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1.供应商应准备电子投标文件、以介质存储的数据电文形式的备份投标文件两类：</w:t>
            </w:r>
          </w:p>
          <w:p w14:paraId="7F90776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（1）电子投标文件，按</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采云平台项目采购-电子招投标操作指南及本招标文件要求递交。</w:t>
            </w:r>
          </w:p>
          <w:p w14:paraId="286DA6D0">
            <w:pPr>
              <w:spacing w:line="360" w:lineRule="auto"/>
              <w:rPr>
                <w:rFonts w:hint="eastAsia" w:ascii="宋体" w:hAnsi="宋体" w:cs="宋体"/>
                <w:color w:val="auto"/>
                <w:sz w:val="24"/>
                <w:highlight w:val="none"/>
              </w:rPr>
            </w:pPr>
            <w:r>
              <w:rPr>
                <w:rFonts w:hint="eastAsia" w:ascii="宋体" w:hAnsi="宋体" w:cs="宋体"/>
                <w:color w:val="auto"/>
                <w:sz w:val="24"/>
                <w:highlight w:val="none"/>
              </w:rPr>
              <w:t>（2）以介质存储的数据电文形式的备份投标文件：按</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采云平台项目采购-电子招投标操作指南制作备份投标文件（后缀名为.bfbs），在投标截止时间前以电子邮件形式递交至(</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HYPERLINK "mailto:2990430955@qq.com"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lang w:val="en-US" w:eastAsia="zh-CN"/>
              </w:rPr>
              <w:t>1057680823</w:t>
            </w:r>
            <w:r>
              <w:rPr>
                <w:rFonts w:hint="eastAsia" w:ascii="宋体" w:hAnsi="宋体" w:cs="宋体"/>
                <w:color w:val="auto"/>
                <w:sz w:val="24"/>
                <w:highlight w:val="none"/>
              </w:rPr>
              <w:t>@qq.com</w:t>
            </w:r>
            <w:r>
              <w:rPr>
                <w:rFonts w:hint="eastAsia" w:ascii="宋体" w:hAnsi="宋体" w:cs="宋体"/>
                <w:color w:val="auto"/>
                <w:sz w:val="24"/>
                <w:highlight w:val="none"/>
              </w:rPr>
              <w:fldChar w:fldCharType="end"/>
            </w:r>
            <w:r>
              <w:rPr>
                <w:rFonts w:hint="eastAsia" w:ascii="宋体" w:hAnsi="宋体" w:cs="宋体"/>
                <w:color w:val="auto"/>
                <w:sz w:val="24"/>
                <w:highlight w:val="none"/>
              </w:rPr>
              <w:t>)。</w:t>
            </w:r>
          </w:p>
          <w:p w14:paraId="5C1F91F7">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（3）投标文件启用顺序和效力。投标文件的启用，按先后顺位分别为电子投标文件、以介质存储的数据电文形式的备份投标文件。顺位在先的投标文件已按时解密的，备份投标文件自动失效。</w:t>
            </w:r>
          </w:p>
          <w:p w14:paraId="1289CC2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▲未传输递交电子投标文件的，投标无效。</w:t>
            </w:r>
          </w:p>
          <w:p w14:paraId="6B9CA62A">
            <w:pPr>
              <w:spacing w:line="360" w:lineRule="auto"/>
              <w:rPr>
                <w:rFonts w:hAnsi="宋体" w:cs="宋体"/>
                <w:color w:val="auto"/>
                <w:kern w:val="28"/>
                <w:sz w:val="24"/>
                <w:highlight w:val="none"/>
              </w:rPr>
            </w:pPr>
            <w:r>
              <w:rPr>
                <w:rFonts w:hint="eastAsia" w:ascii="宋体" w:hAnsi="宋体" w:cs="宋体"/>
                <w:color w:val="auto"/>
                <w:sz w:val="24"/>
                <w:highlight w:val="none"/>
              </w:rPr>
              <w:t>▲未按规定提供相应的备份投标文件，造成项目开评标活动无法进行下去的，投标无效。</w:t>
            </w:r>
          </w:p>
        </w:tc>
      </w:tr>
      <w:tr w14:paraId="5B5478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right w:val="single" w:color="auto" w:sz="4" w:space="0"/>
            </w:tcBorders>
            <w:vAlign w:val="center"/>
          </w:tcPr>
          <w:p w14:paraId="7115EE80">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vMerge w:val="restart"/>
            <w:tcBorders>
              <w:top w:val="single" w:color="auto" w:sz="4" w:space="0"/>
              <w:left w:val="single" w:color="auto" w:sz="4" w:space="0"/>
              <w:right w:val="single" w:color="auto" w:sz="4" w:space="0"/>
            </w:tcBorders>
            <w:vAlign w:val="center"/>
          </w:tcPr>
          <w:p w14:paraId="7A414321">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813" w:type="dxa"/>
            <w:tcBorders>
              <w:top w:val="single" w:color="auto" w:sz="4" w:space="0"/>
              <w:left w:val="single" w:color="auto" w:sz="4" w:space="0"/>
              <w:bottom w:val="single" w:color="auto" w:sz="4" w:space="0"/>
              <w:right w:val="single" w:color="auto" w:sz="4" w:space="0"/>
            </w:tcBorders>
            <w:vAlign w:val="center"/>
          </w:tcPr>
          <w:p w14:paraId="7DDBBF1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4973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right w:val="single" w:color="auto" w:sz="4" w:space="0"/>
            </w:tcBorders>
          </w:tcPr>
          <w:p w14:paraId="36DBAE65">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right w:val="single" w:color="auto" w:sz="4" w:space="0"/>
            </w:tcBorders>
            <w:vAlign w:val="center"/>
          </w:tcPr>
          <w:p w14:paraId="02C8D1DD">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56BEA36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
              </w:sdtPr>
              <w:sdtEndPr>
                <w:rPr>
                  <w:rFonts w:hint="eastAsia" w:cs="Arial" w:asciiTheme="minorEastAsia" w:hAnsiTheme="minorEastAsia" w:eastAsiaTheme="minorEastAsia"/>
                  <w:b w:val="0"/>
                  <w:bCs w:val="0"/>
                  <w:color w:val="auto"/>
                  <w:kern w:val="0"/>
                  <w:sz w:val="24"/>
                  <w:highlight w:val="none"/>
                </w:rPr>
              </w:sdtEndPr>
              <w:sdtContent>
                <w:sdt>
                  <w:sdtPr>
                    <w:rPr>
                      <w:rFonts w:hint="eastAsia" w:cs="Arial" w:asciiTheme="minorEastAsia" w:hAnsiTheme="minorEastAsia" w:eastAsiaTheme="minorEastAsia"/>
                      <w:color w:val="auto"/>
                      <w:kern w:val="0"/>
                      <w:sz w:val="24"/>
                      <w:highlight w:val="none"/>
                    </w:rPr>
                    <w:id w:val="1052570136"/>
                  </w:sdtPr>
                  <w:sdtEndPr>
                    <w:rPr>
                      <w:rFonts w:hint="eastAsia" w:cs="Arial" w:asciiTheme="minorEastAsia" w:hAnsiTheme="minorEastAsia" w:eastAsiaTheme="minorEastAsia"/>
                      <w:b w:val="0"/>
                      <w:bCs w:val="0"/>
                      <w:color w:val="auto"/>
                      <w:kern w:val="0"/>
                      <w:sz w:val="24"/>
                      <w:highlight w:val="none"/>
                    </w:rPr>
                  </w:sdtEndPr>
                  <w:sdtContent>
                    <w:r>
                      <w:rPr>
                        <w:rFonts w:hint="eastAsia" w:cs="Arial" w:asciiTheme="minorEastAsia" w:hAnsiTheme="minorEastAsia" w:eastAsiaTheme="minorEastAsia"/>
                        <w:b w:val="0"/>
                        <w:bCs w:val="0"/>
                        <w:color w:val="auto"/>
                        <w:kern w:val="0"/>
                        <w:sz w:val="24"/>
                        <w:highlight w:val="none"/>
                      </w:rPr>
                      <w:sym w:font="Wingdings" w:char="00A8"/>
                    </w:r>
                  </w:sdtContent>
                </w:sdt>
              </w:sdtContent>
            </w:sdt>
            <w:r>
              <w:rPr>
                <w:rFonts w:hint="eastAsia" w:ascii="宋体" w:hAnsi="宋体" w:cs="宋体"/>
                <w:b w:val="0"/>
                <w:bCs w:val="0"/>
                <w:snapToGrid w:val="0"/>
                <w:color w:val="auto"/>
                <w:kern w:val="28"/>
                <w:sz w:val="24"/>
                <w:highlight w:val="none"/>
              </w:rPr>
              <w:t>联合体投标的，联合体各方均需按招标文件第四部分评标标准要求提供资信证明文件，否则视为不符合相关要求。</w:t>
            </w:r>
          </w:p>
          <w:p w14:paraId="43B1FF0F">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70366"/>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00A8"/>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392AD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0" w:hRule="atLeast"/>
          <w:tblHeader/>
        </w:trPr>
        <w:tc>
          <w:tcPr>
            <w:tcW w:w="629" w:type="dxa"/>
            <w:vMerge w:val="continue"/>
            <w:tcBorders>
              <w:left w:val="single" w:color="auto" w:sz="4" w:space="0"/>
              <w:right w:val="single" w:color="auto" w:sz="4" w:space="0"/>
            </w:tcBorders>
          </w:tcPr>
          <w:p w14:paraId="2B342A91">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right w:val="single" w:color="auto" w:sz="4" w:space="0"/>
            </w:tcBorders>
            <w:vAlign w:val="center"/>
          </w:tcPr>
          <w:p w14:paraId="5DDF4AC3">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1898815B">
            <w:pPr>
              <w:spacing w:line="360" w:lineRule="auto"/>
              <w:rPr>
                <w:rFonts w:hint="eastAsia" w:cs="Arial" w:asciiTheme="minorEastAsia" w:hAnsiTheme="minorEastAsia" w:eastAsiaTheme="minorEastAsia"/>
                <w:b w:val="0"/>
                <w:bCs w:val="0"/>
                <w:color w:val="auto"/>
                <w:kern w:val="0"/>
                <w:sz w:val="24"/>
                <w:highlight w:val="none"/>
              </w:rPr>
            </w:pPr>
            <w:r>
              <w:rPr>
                <w:rFonts w:hint="eastAsia" w:ascii="宋体" w:hAnsi="宋体"/>
                <w:b w:val="0"/>
                <w:bCs w:val="0"/>
                <w:color w:val="auto"/>
                <w:sz w:val="24"/>
                <w:highlight w:val="none"/>
              </w:rPr>
              <w:t>本招标文件的解释权属于采购单位和委托代理机构。</w:t>
            </w:r>
          </w:p>
        </w:tc>
      </w:tr>
      <w:tr w14:paraId="34E48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5" w:hRule="atLeast"/>
          <w:tblHeader/>
        </w:trPr>
        <w:tc>
          <w:tcPr>
            <w:tcW w:w="629" w:type="dxa"/>
            <w:vMerge w:val="continue"/>
            <w:tcBorders>
              <w:left w:val="single" w:color="auto" w:sz="4" w:space="0"/>
              <w:bottom w:val="single" w:color="auto" w:sz="4" w:space="0"/>
              <w:right w:val="single" w:color="auto" w:sz="4" w:space="0"/>
            </w:tcBorders>
          </w:tcPr>
          <w:p w14:paraId="505E72E5">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auto" w:sz="4" w:space="0"/>
              <w:right w:val="single" w:color="auto" w:sz="4" w:space="0"/>
            </w:tcBorders>
            <w:vAlign w:val="center"/>
          </w:tcPr>
          <w:p w14:paraId="2EE50DBA">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609CCBD2">
            <w:pPr>
              <w:spacing w:line="360" w:lineRule="auto"/>
              <w:rPr>
                <w:rFonts w:hint="eastAsia" w:ascii="宋体" w:hAnsi="宋体"/>
                <w:b w:val="0"/>
                <w:bCs w:val="0"/>
                <w:color w:val="auto"/>
                <w:sz w:val="24"/>
                <w:highlight w:val="none"/>
              </w:rPr>
            </w:pPr>
            <w:r>
              <w:rPr>
                <w:rFonts w:hint="eastAsia" w:ascii="宋体" w:hAnsi="宋体"/>
                <w:b/>
                <w:bCs/>
                <w:color w:val="auto"/>
                <w:sz w:val="24"/>
                <w:highlight w:val="none"/>
              </w:rPr>
              <w:t>如发现投标单位提供虚假材料、围标串标等违法违规行为参与我县国有企业采购投标活动的，无论中标与否，将取消该投标单位在本平台三年的投标资格。</w:t>
            </w:r>
          </w:p>
        </w:tc>
      </w:tr>
      <w:tr w14:paraId="1F75B0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E21AAB4">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1843" w:type="dxa"/>
            <w:tcBorders>
              <w:top w:val="single" w:color="auto" w:sz="4" w:space="0"/>
              <w:left w:val="single" w:color="auto" w:sz="4" w:space="0"/>
              <w:bottom w:val="single" w:color="auto" w:sz="4" w:space="0"/>
              <w:right w:val="single" w:color="auto" w:sz="4" w:space="0"/>
            </w:tcBorders>
            <w:vAlign w:val="center"/>
          </w:tcPr>
          <w:p w14:paraId="67C1D13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招标代理服务费</w:t>
            </w:r>
          </w:p>
        </w:tc>
        <w:tc>
          <w:tcPr>
            <w:tcW w:w="6813" w:type="dxa"/>
            <w:tcBorders>
              <w:top w:val="single" w:color="auto" w:sz="4" w:space="0"/>
              <w:left w:val="single" w:color="auto" w:sz="4" w:space="0"/>
              <w:bottom w:val="single" w:color="auto" w:sz="4" w:space="0"/>
              <w:right w:val="single" w:color="auto" w:sz="4" w:space="0"/>
            </w:tcBorders>
            <w:vAlign w:val="center"/>
          </w:tcPr>
          <w:p w14:paraId="7049565F">
            <w:pPr>
              <w:pStyle w:val="26"/>
              <w:rPr>
                <w:rFonts w:hint="eastAsia" w:ascii="宋体" w:hAnsi="宋体"/>
                <w:color w:val="auto"/>
                <w:sz w:val="24"/>
                <w:highlight w:val="none"/>
              </w:rPr>
            </w:pPr>
            <w:r>
              <w:rPr>
                <w:rFonts w:hint="eastAsia" w:ascii="宋体" w:hAnsi="宋体"/>
                <w:color w:val="auto"/>
                <w:sz w:val="24"/>
                <w:highlight w:val="none"/>
              </w:rPr>
              <w:t>本项目的招标代理服务费由中标人一次性向招标代理机构交付，由淳安县产权经纪有限公司统一代收。本项目根据淳国资办[2021]32号文《淳安县国有资产监督管理办公室关于明确国有产权交易、货物与服务采购收费标准及费用分配的通知》收取招标代理费（收费附表见附件</w:t>
            </w:r>
            <w:r>
              <w:rPr>
                <w:rFonts w:hint="eastAsia" w:hAnsi="宋体"/>
                <w:color w:val="auto"/>
                <w:sz w:val="24"/>
                <w:highlight w:val="none"/>
                <w:lang w:val="en-US" w:eastAsia="zh-CN"/>
              </w:rPr>
              <w:t>6</w:t>
            </w:r>
            <w:r>
              <w:rPr>
                <w:rFonts w:hint="eastAsia" w:ascii="宋体" w:hAnsi="宋体"/>
                <w:color w:val="auto"/>
                <w:sz w:val="24"/>
                <w:highlight w:val="none"/>
              </w:rPr>
              <w:t>），其余按实收取,本项目采购评审费由采购单位支付。</w:t>
            </w:r>
          </w:p>
          <w:p w14:paraId="7CBC2881">
            <w:pPr>
              <w:pStyle w:val="26"/>
              <w:keepNext w:val="0"/>
              <w:keepLines w:val="0"/>
              <w:pageBreakBefore w:val="0"/>
              <w:widowControl w:val="0"/>
              <w:kinsoku/>
              <w:wordWrap/>
              <w:overflowPunct/>
              <w:topLinePunct w:val="0"/>
              <w:bidi w:val="0"/>
              <w:adjustRightInd w:val="0"/>
              <w:snapToGrid w:val="0"/>
              <w:spacing w:line="240" w:lineRule="auto"/>
              <w:textAlignment w:val="auto"/>
              <w:rPr>
                <w:rFonts w:hint="default" w:hAnsi="宋体" w:cs="宋体"/>
                <w:color w:val="auto"/>
                <w:kern w:val="28"/>
                <w:szCs w:val="24"/>
                <w:highlight w:val="none"/>
                <w:lang w:val="en-US" w:eastAsia="zh-CN"/>
              </w:rPr>
            </w:pPr>
            <w:r>
              <w:rPr>
                <w:rFonts w:ascii="宋体" w:hAnsi="宋体" w:eastAsia="宋体" w:cs="宋体"/>
                <w:color w:val="auto"/>
                <w:sz w:val="24"/>
                <w:szCs w:val="24"/>
                <w:highlight w:val="none"/>
              </w:rPr>
              <w:t>名称：淳安县产权经纪有限公司</w:t>
            </w:r>
            <w:r>
              <w:rPr>
                <w:rFonts w:ascii="宋体" w:hAnsi="宋体" w:eastAsia="宋体" w:cs="宋体"/>
                <w:color w:val="auto"/>
                <w:sz w:val="24"/>
                <w:szCs w:val="24"/>
                <w:highlight w:val="none"/>
              </w:rPr>
              <w:br w:type="textWrapping"/>
            </w:r>
            <w:r>
              <w:rPr>
                <w:rFonts w:ascii="宋体" w:hAnsi="宋体" w:eastAsia="宋体" w:cs="宋体"/>
                <w:color w:val="auto"/>
                <w:sz w:val="24"/>
                <w:szCs w:val="24"/>
                <w:highlight w:val="none"/>
              </w:rPr>
              <w:t>账号：7991 8100 0497 25 </w:t>
            </w:r>
            <w:r>
              <w:rPr>
                <w:rFonts w:ascii="宋体" w:hAnsi="宋体" w:eastAsia="宋体" w:cs="宋体"/>
                <w:color w:val="auto"/>
                <w:sz w:val="24"/>
                <w:szCs w:val="24"/>
                <w:highlight w:val="none"/>
              </w:rPr>
              <w:br w:type="textWrapping"/>
            </w:r>
            <w:r>
              <w:rPr>
                <w:rFonts w:ascii="宋体" w:hAnsi="宋体" w:eastAsia="宋体" w:cs="宋体"/>
                <w:color w:val="auto"/>
                <w:sz w:val="24"/>
                <w:szCs w:val="24"/>
                <w:highlight w:val="none"/>
              </w:rPr>
              <w:t>开户行：杭州银行股份有限公司淳安支行</w:t>
            </w:r>
          </w:p>
          <w:p w14:paraId="2E54D93F">
            <w:pPr>
              <w:pStyle w:val="26"/>
              <w:rPr>
                <w:rFonts w:cs="Arial" w:asciiTheme="minorEastAsia" w:hAnsiTheme="minorEastAsia" w:eastAsiaTheme="minorEastAsia"/>
                <w:color w:val="auto"/>
                <w:kern w:val="0"/>
                <w:sz w:val="24"/>
                <w:highlight w:val="none"/>
              </w:rPr>
            </w:pPr>
            <w:r>
              <w:rPr>
                <w:rFonts w:hint="eastAsia" w:hAnsi="宋体" w:cs="宋体"/>
                <w:color w:val="auto"/>
                <w:kern w:val="28"/>
                <w:szCs w:val="24"/>
                <w:highlight w:val="none"/>
                <w:lang w:val="en-US" w:eastAsia="zh-CN"/>
              </w:rPr>
              <w:t>联系人：江旭琴          联系电话：0571-64880506</w:t>
            </w:r>
          </w:p>
        </w:tc>
      </w:tr>
    </w:tbl>
    <w:p w14:paraId="67A28137">
      <w:pPr>
        <w:snapToGrid w:val="0"/>
        <w:spacing w:line="360" w:lineRule="auto"/>
        <w:jc w:val="center"/>
        <w:rPr>
          <w:rFonts w:ascii="宋体" w:hAnsi="宋体" w:cs="宋体"/>
          <w:b/>
          <w:color w:val="auto"/>
          <w:sz w:val="32"/>
          <w:szCs w:val="20"/>
          <w:highlight w:val="none"/>
        </w:rPr>
      </w:pPr>
    </w:p>
    <w:bookmarkEnd w:id="9"/>
    <w:p w14:paraId="6DD3EDC2">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p>
    <w:p w14:paraId="3481000C">
      <w:pPr>
        <w:adjustRightInd/>
        <w:spacing w:line="360" w:lineRule="auto"/>
        <w:ind w:firstLine="3845" w:firstLineChars="1197"/>
        <w:outlineLvl w:val="0"/>
        <w:rPr>
          <w:rFonts w:hint="eastAsia" w:ascii="宋体" w:hAnsi="宋体" w:cs="宋体"/>
          <w:b/>
          <w:color w:val="auto"/>
          <w:sz w:val="32"/>
          <w:szCs w:val="20"/>
          <w:highlight w:val="none"/>
        </w:rPr>
      </w:pPr>
    </w:p>
    <w:p w14:paraId="43ADEB4A">
      <w:pPr>
        <w:adjustRightInd/>
        <w:spacing w:line="360" w:lineRule="auto"/>
        <w:ind w:firstLine="3845" w:firstLineChars="1197"/>
        <w:outlineLvl w:val="0"/>
        <w:rPr>
          <w:rFonts w:hint="eastAsia" w:ascii="宋体" w:hAnsi="宋体" w:cs="宋体"/>
          <w:b/>
          <w:color w:val="auto"/>
          <w:sz w:val="32"/>
          <w:szCs w:val="20"/>
          <w:highlight w:val="none"/>
        </w:rPr>
      </w:pPr>
    </w:p>
    <w:p w14:paraId="478C0A79">
      <w:pPr>
        <w:adjustRightInd/>
        <w:spacing w:line="360" w:lineRule="auto"/>
        <w:ind w:firstLine="3845" w:firstLineChars="1197"/>
        <w:outlineLvl w:val="0"/>
        <w:rPr>
          <w:rFonts w:hint="eastAsia" w:ascii="宋体" w:hAnsi="宋体" w:cs="宋体"/>
          <w:b/>
          <w:color w:val="auto"/>
          <w:sz w:val="32"/>
          <w:szCs w:val="20"/>
          <w:highlight w:val="none"/>
        </w:rPr>
      </w:pPr>
    </w:p>
    <w:p w14:paraId="768C0739">
      <w:pPr>
        <w:adjustRightInd/>
        <w:spacing w:line="360" w:lineRule="auto"/>
        <w:ind w:firstLine="3845" w:firstLineChars="1197"/>
        <w:outlineLvl w:val="0"/>
        <w:rPr>
          <w:rFonts w:hint="eastAsia" w:ascii="宋体" w:hAnsi="宋体" w:cs="宋体"/>
          <w:b/>
          <w:color w:val="auto"/>
          <w:sz w:val="32"/>
          <w:szCs w:val="20"/>
          <w:highlight w:val="none"/>
        </w:rPr>
      </w:pPr>
    </w:p>
    <w:p w14:paraId="50969D10">
      <w:pPr>
        <w:pStyle w:val="26"/>
        <w:rPr>
          <w:rFonts w:hint="eastAsia" w:ascii="宋体" w:hAnsi="宋体" w:cs="宋体"/>
          <w:b/>
          <w:color w:val="auto"/>
          <w:sz w:val="32"/>
          <w:szCs w:val="20"/>
          <w:highlight w:val="none"/>
        </w:rPr>
      </w:pPr>
    </w:p>
    <w:p w14:paraId="68B18F88">
      <w:pPr>
        <w:pStyle w:val="27"/>
        <w:rPr>
          <w:rFonts w:hint="eastAsia" w:ascii="宋体" w:hAnsi="宋体" w:cs="宋体"/>
          <w:b/>
          <w:color w:val="auto"/>
          <w:sz w:val="32"/>
          <w:szCs w:val="20"/>
          <w:highlight w:val="none"/>
        </w:rPr>
      </w:pPr>
    </w:p>
    <w:p w14:paraId="0872B001">
      <w:pPr>
        <w:rPr>
          <w:rFonts w:hint="eastAsia" w:ascii="宋体" w:hAnsi="宋体" w:cs="宋体"/>
          <w:b/>
          <w:color w:val="auto"/>
          <w:sz w:val="32"/>
          <w:szCs w:val="20"/>
          <w:highlight w:val="none"/>
        </w:rPr>
      </w:pPr>
    </w:p>
    <w:p w14:paraId="666E25A8">
      <w:pPr>
        <w:pStyle w:val="3"/>
        <w:rPr>
          <w:rFonts w:hint="eastAsia" w:ascii="宋体" w:hAnsi="宋体" w:cs="宋体"/>
          <w:b/>
          <w:color w:val="auto"/>
          <w:sz w:val="32"/>
          <w:szCs w:val="20"/>
          <w:highlight w:val="none"/>
        </w:rPr>
      </w:pPr>
    </w:p>
    <w:p w14:paraId="3F1A5151">
      <w:pPr>
        <w:pStyle w:val="17"/>
        <w:rPr>
          <w:rFonts w:hint="eastAsia" w:ascii="宋体" w:hAnsi="宋体" w:cs="宋体"/>
          <w:b/>
          <w:color w:val="auto"/>
          <w:sz w:val="32"/>
          <w:szCs w:val="20"/>
          <w:highlight w:val="none"/>
        </w:rPr>
      </w:pPr>
    </w:p>
    <w:p w14:paraId="510EBD00">
      <w:pPr>
        <w:pStyle w:val="18"/>
        <w:rPr>
          <w:rFonts w:hint="eastAsia" w:ascii="宋体" w:hAnsi="宋体" w:cs="宋体"/>
          <w:b/>
          <w:color w:val="auto"/>
          <w:sz w:val="32"/>
          <w:szCs w:val="20"/>
          <w:highlight w:val="none"/>
        </w:rPr>
      </w:pPr>
    </w:p>
    <w:p w14:paraId="4027C442">
      <w:pPr>
        <w:pStyle w:val="43"/>
        <w:rPr>
          <w:rFonts w:hint="eastAsia" w:ascii="宋体" w:hAnsi="宋体" w:cs="宋体"/>
          <w:b/>
          <w:color w:val="auto"/>
          <w:sz w:val="32"/>
          <w:szCs w:val="20"/>
          <w:highlight w:val="none"/>
        </w:rPr>
      </w:pPr>
    </w:p>
    <w:p w14:paraId="403141E5">
      <w:pPr>
        <w:pStyle w:val="43"/>
        <w:rPr>
          <w:rFonts w:hint="eastAsia" w:ascii="宋体" w:hAnsi="宋体" w:cs="宋体"/>
          <w:b/>
          <w:color w:val="auto"/>
          <w:sz w:val="32"/>
          <w:szCs w:val="20"/>
          <w:highlight w:val="none"/>
        </w:rPr>
      </w:pPr>
    </w:p>
    <w:p w14:paraId="427E1620">
      <w:pPr>
        <w:pStyle w:val="43"/>
        <w:rPr>
          <w:rFonts w:hint="eastAsia" w:ascii="宋体" w:hAnsi="宋体" w:cs="宋体"/>
          <w:b/>
          <w:color w:val="auto"/>
          <w:sz w:val="32"/>
          <w:szCs w:val="20"/>
          <w:highlight w:val="none"/>
        </w:rPr>
      </w:pPr>
    </w:p>
    <w:p w14:paraId="27B1A7D8">
      <w:pPr>
        <w:pStyle w:val="43"/>
        <w:rPr>
          <w:rFonts w:hint="eastAsia" w:ascii="宋体" w:hAnsi="宋体" w:cs="宋体"/>
          <w:b/>
          <w:color w:val="auto"/>
          <w:sz w:val="32"/>
          <w:szCs w:val="20"/>
          <w:highlight w:val="none"/>
        </w:rPr>
      </w:pPr>
    </w:p>
    <w:p w14:paraId="004AC136">
      <w:pPr>
        <w:pStyle w:val="43"/>
        <w:rPr>
          <w:rFonts w:hint="eastAsia" w:ascii="宋体" w:hAnsi="宋体" w:cs="宋体"/>
          <w:b/>
          <w:color w:val="auto"/>
          <w:sz w:val="32"/>
          <w:szCs w:val="20"/>
          <w:highlight w:val="none"/>
        </w:rPr>
      </w:pPr>
    </w:p>
    <w:p w14:paraId="578952FB">
      <w:pPr>
        <w:pStyle w:val="43"/>
        <w:rPr>
          <w:rFonts w:hint="eastAsia" w:ascii="宋体" w:hAnsi="宋体" w:cs="宋体"/>
          <w:b/>
          <w:color w:val="auto"/>
          <w:sz w:val="32"/>
          <w:szCs w:val="20"/>
          <w:highlight w:val="none"/>
        </w:rPr>
      </w:pPr>
    </w:p>
    <w:p w14:paraId="31435A71">
      <w:pPr>
        <w:pStyle w:val="27"/>
        <w:rPr>
          <w:rFonts w:hint="eastAsia"/>
          <w:color w:val="auto"/>
          <w:highlight w:val="none"/>
        </w:rPr>
      </w:pPr>
    </w:p>
    <w:p w14:paraId="21CC0BF7">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14:paraId="42725EDE">
      <w:pPr>
        <w:pStyle w:val="26"/>
        <w:rPr>
          <w:color w:val="auto"/>
          <w:highlight w:val="none"/>
        </w:rPr>
      </w:pPr>
    </w:p>
    <w:p w14:paraId="736126BE">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FAF33D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42DFFF71">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2325B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A7D06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41AA61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745CC4C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13216D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p>
    <w:p w14:paraId="1D579F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2.6“电子交易平台”系指本项目采购活动所依托的</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采云平台（https://www.</w:t>
      </w:r>
      <w:r>
        <w:rPr>
          <w:rFonts w:hint="eastAsia" w:ascii="宋体" w:hAnsi="宋体" w:cs="宋体"/>
          <w:color w:val="auto"/>
          <w:sz w:val="24"/>
          <w:highlight w:val="none"/>
          <w:lang w:val="en-US" w:eastAsia="zh-CN"/>
        </w:rPr>
        <w:t>lecaiyun.com</w:t>
      </w:r>
      <w:r>
        <w:rPr>
          <w:rFonts w:hint="eastAsia" w:ascii="宋体" w:hAnsi="宋体" w:cs="宋体"/>
          <w:color w:val="auto"/>
          <w:sz w:val="24"/>
          <w:highlight w:val="none"/>
        </w:rPr>
        <w:t>/）。</w:t>
      </w:r>
    </w:p>
    <w:p w14:paraId="142A4E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5EEDF298">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询问、质疑、投诉</w:t>
      </w:r>
    </w:p>
    <w:p w14:paraId="5064F5F8">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供应商询问</w:t>
      </w:r>
    </w:p>
    <w:p w14:paraId="3DD9F6A0">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9D6E259">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供应商质疑</w:t>
      </w:r>
    </w:p>
    <w:p w14:paraId="2C33566F">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859E78D">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5C3EF3D">
      <w:pPr>
        <w:pStyle w:val="1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lang w:val="en-US" w:eastAsia="zh-CN"/>
        </w:rPr>
        <w:t>3</w:t>
      </w:r>
      <w:r>
        <w:rPr>
          <w:rFonts w:hint="eastAsia" w:hAnsi="宋体" w:cs="宋体"/>
          <w:snapToGrid/>
          <w:color w:val="auto"/>
          <w:kern w:val="2"/>
          <w:sz w:val="24"/>
          <w:highlight w:val="none"/>
        </w:rPr>
        <w:t>.</w:t>
      </w:r>
      <w:r>
        <w:rPr>
          <w:rFonts w:hint="eastAsia" w:hAnsi="宋体" w:cs="宋体"/>
          <w:snapToGrid/>
          <w:color w:val="auto"/>
          <w:kern w:val="2"/>
          <w:sz w:val="24"/>
          <w:highlight w:val="none"/>
          <w:lang w:val="en-US" w:eastAsia="zh-CN"/>
        </w:rPr>
        <w:t>2</w:t>
      </w:r>
      <w:r>
        <w:rPr>
          <w:rFonts w:hint="eastAsia" w:hAnsi="宋体" w:cs="宋体"/>
          <w:snapToGrid/>
          <w:color w:val="auto"/>
          <w:kern w:val="2"/>
          <w:sz w:val="24"/>
          <w:highlight w:val="none"/>
        </w:rPr>
        <w:t>.2.1对招标文件提出质疑的，质疑期限为供应商获得招标文件之日或者招标文件公告期限届满之日起计算。</w:t>
      </w:r>
    </w:p>
    <w:p w14:paraId="5429AA94">
      <w:pPr>
        <w:pStyle w:val="35"/>
        <w:spacing w:line="360" w:lineRule="auto"/>
        <w:ind w:left="479" w:leftChars="228"/>
        <w:rPr>
          <w:rFonts w:hAnsi="宋体" w:cs="宋体"/>
          <w:color w:val="auto"/>
          <w:sz w:val="24"/>
          <w:highlight w:val="none"/>
        </w:rPr>
      </w:pPr>
      <w:r>
        <w:rPr>
          <w:rFonts w:hint="eastAsia" w:hAnsi="宋体" w:cs="宋体"/>
          <w:color w:val="auto"/>
          <w:sz w:val="24"/>
          <w:highlight w:val="none"/>
          <w:lang w:val="en-US" w:eastAsia="zh-CN"/>
        </w:rPr>
        <w:t>3</w:t>
      </w:r>
      <w:r>
        <w:rPr>
          <w:rFonts w:hint="eastAsia" w:hAnsi="宋体" w:cs="宋体"/>
          <w:color w:val="auto"/>
          <w:sz w:val="24"/>
          <w:highlight w:val="none"/>
        </w:rPr>
        <w:t>.</w:t>
      </w:r>
      <w:r>
        <w:rPr>
          <w:rFonts w:hint="eastAsia" w:hAnsi="宋体" w:cs="宋体"/>
          <w:color w:val="auto"/>
          <w:sz w:val="24"/>
          <w:highlight w:val="none"/>
          <w:lang w:val="en-US" w:eastAsia="zh-CN"/>
        </w:rPr>
        <w:t>2</w:t>
      </w:r>
      <w:r>
        <w:rPr>
          <w:rFonts w:hint="eastAsia" w:hAnsi="宋体" w:cs="宋体"/>
          <w:color w:val="auto"/>
          <w:sz w:val="24"/>
          <w:highlight w:val="none"/>
        </w:rPr>
        <w:t>.2.2对采购过程提出质疑的，质疑期限为各采购程序环节结束之日起计算。</w:t>
      </w:r>
      <w:r>
        <w:rPr>
          <w:rFonts w:hint="eastAsia" w:hAnsi="宋体" w:cs="宋体"/>
          <w:color w:val="auto"/>
          <w:sz w:val="24"/>
          <w:highlight w:val="none"/>
          <w:lang w:val="en-US" w:eastAsia="zh-CN"/>
        </w:rPr>
        <w:t>3</w:t>
      </w:r>
      <w:r>
        <w:rPr>
          <w:rFonts w:hint="eastAsia" w:hAnsi="宋体" w:cs="宋体"/>
          <w:color w:val="auto"/>
          <w:sz w:val="24"/>
          <w:highlight w:val="none"/>
        </w:rPr>
        <w:t>.</w:t>
      </w:r>
      <w:r>
        <w:rPr>
          <w:rFonts w:hint="eastAsia" w:hAnsi="宋体" w:cs="宋体"/>
          <w:color w:val="auto"/>
          <w:sz w:val="24"/>
          <w:highlight w:val="none"/>
          <w:lang w:val="en-US" w:eastAsia="zh-CN"/>
        </w:rPr>
        <w:t>2</w:t>
      </w:r>
      <w:r>
        <w:rPr>
          <w:rFonts w:hint="eastAsia" w:hAnsi="宋体" w:cs="宋体"/>
          <w:color w:val="auto"/>
          <w:sz w:val="24"/>
          <w:highlight w:val="none"/>
        </w:rPr>
        <w:t>.2.3对采购结果提出质疑的，质疑期限自采购结果公告期限届满之日起计算。</w:t>
      </w:r>
    </w:p>
    <w:p w14:paraId="3DB31906">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w:t>
      </w:r>
      <w:r>
        <w:rPr>
          <w:rFonts w:hint="eastAsia" w:hAnsi="宋体" w:cs="宋体"/>
          <w:color w:val="auto"/>
          <w:sz w:val="24"/>
          <w:highlight w:val="none"/>
        </w:rPr>
        <w:t>供应商提出质疑应当提交质疑函和必要的证明材料。质疑函应当包括下列内容：</w:t>
      </w:r>
    </w:p>
    <w:p w14:paraId="6B1B5ED5">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.3.1供应商的姓名或者名称、地址、邮编、联系人及联系电话；</w:t>
      </w:r>
    </w:p>
    <w:p w14:paraId="1E89FC04">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.3.2质疑项目的名称、编号；</w:t>
      </w:r>
    </w:p>
    <w:p w14:paraId="463EBDD0">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.3.3具体、明确的质疑事项和与质疑事项相关的请求；</w:t>
      </w:r>
    </w:p>
    <w:p w14:paraId="0453671A">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.3.4事实依据；</w:t>
      </w:r>
    </w:p>
    <w:p w14:paraId="5EF1313B">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.3.5必要的法律依据；</w:t>
      </w:r>
    </w:p>
    <w:p w14:paraId="35BA7FB3">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en-US" w:eastAsia="zh-CN"/>
        </w:rPr>
        <w:t>3</w:t>
      </w:r>
      <w:r>
        <w:rPr>
          <w:rFonts w:hint="eastAsia" w:hAnsi="宋体" w:cs="宋体"/>
          <w:color w:val="auto"/>
          <w:kern w:val="0"/>
          <w:sz w:val="24"/>
          <w:highlight w:val="none"/>
          <w:lang w:val="zh-CN"/>
        </w:rPr>
        <w:t>.</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.3.6提出质疑的日期。</w:t>
      </w:r>
    </w:p>
    <w:p w14:paraId="5753BDCC">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93DB17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w:t>
      </w:r>
      <w:r>
        <w:rPr>
          <w:rFonts w:hint="eastAsia"/>
          <w:color w:val="auto"/>
          <w:highlight w:val="none"/>
          <w:lang w:val="en-US" w:eastAsia="zh-CN"/>
        </w:rPr>
        <w:t>1</w:t>
      </w:r>
      <w:r>
        <w:rPr>
          <w:rFonts w:hint="eastAsia"/>
          <w:color w:val="auto"/>
          <w:highlight w:val="none"/>
        </w:rPr>
        <w:t>。</w:t>
      </w:r>
    </w:p>
    <w:p w14:paraId="4D34745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2</w:t>
      </w:r>
      <w:r>
        <w:rPr>
          <w:rFonts w:hint="eastAsia"/>
          <w:color w:val="auto"/>
          <w:highlight w:val="none"/>
        </w:rPr>
        <w:t>.4对同一采购程序环节的质疑，供应商须在法定质疑期内一次性提出。</w:t>
      </w:r>
    </w:p>
    <w:p w14:paraId="40686599">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en-US" w:eastAsia="zh-CN"/>
        </w:rPr>
        <w:t>3</w:t>
      </w:r>
      <w:r>
        <w:rPr>
          <w:rFonts w:hint="eastAsia"/>
          <w:color w:val="auto"/>
          <w:highlight w:val="none"/>
          <w:lang w:val="zh-CN"/>
        </w:rPr>
        <w:t>.</w:t>
      </w:r>
      <w:r>
        <w:rPr>
          <w:rFonts w:hint="eastAsia"/>
          <w:color w:val="auto"/>
          <w:highlight w:val="none"/>
          <w:lang w:val="en-US" w:eastAsia="zh-CN"/>
        </w:rPr>
        <w:t>2</w:t>
      </w:r>
      <w:r>
        <w:rPr>
          <w:rFonts w:hint="eastAsia"/>
          <w:color w:val="auto"/>
          <w:highlight w:val="none"/>
        </w:rPr>
        <w:t>.5采购人或者采购代理机构应当在收到供应商的书面质疑后七个工作日内作出答复，并以书面形式通知质疑供应商和其他与质疑处理结果有利害关系的采购当事人，但答复的内容不得涉及商业秘密。</w:t>
      </w:r>
    </w:p>
    <w:p w14:paraId="4ABD4F34">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lang w:val="zh-CN"/>
        </w:rPr>
        <w:t>.</w:t>
      </w:r>
      <w:r>
        <w:rPr>
          <w:rFonts w:hint="eastAsia"/>
          <w:color w:val="auto"/>
          <w:highlight w:val="none"/>
          <w:lang w:val="en-US" w:eastAsia="zh-CN"/>
        </w:rPr>
        <w:t>2</w:t>
      </w:r>
      <w:r>
        <w:rPr>
          <w:rFonts w:hint="eastAsia"/>
          <w:color w:val="auto"/>
          <w:highlight w:val="none"/>
        </w:rPr>
        <w:t>.6询问或者质疑事项可能影响采购结果的，采购人应当暂停签订合同，已经签订合同的，应当中止履行合同。</w:t>
      </w:r>
    </w:p>
    <w:p w14:paraId="5081AB64">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en-US" w:eastAsia="zh-CN"/>
        </w:rPr>
        <w:t>3</w:t>
      </w:r>
      <w:r>
        <w:rPr>
          <w:rFonts w:hint="eastAsia"/>
          <w:color w:val="auto"/>
          <w:highlight w:val="none"/>
          <w:lang w:val="zh-CN"/>
        </w:rPr>
        <w:t>.</w:t>
      </w:r>
      <w:r>
        <w:rPr>
          <w:rFonts w:hint="eastAsia"/>
          <w:color w:val="auto"/>
          <w:highlight w:val="none"/>
          <w:lang w:val="en-US" w:eastAsia="zh-CN"/>
        </w:rPr>
        <w:t>3</w:t>
      </w:r>
      <w:r>
        <w:rPr>
          <w:rFonts w:hint="eastAsia"/>
          <w:color w:val="auto"/>
          <w:highlight w:val="none"/>
          <w:lang w:val="zh-CN"/>
        </w:rPr>
        <w:t>供应商投诉</w:t>
      </w:r>
    </w:p>
    <w:p w14:paraId="04639BC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3</w:t>
      </w:r>
      <w:r>
        <w:rPr>
          <w:rFonts w:hint="eastAsia"/>
          <w:color w:val="auto"/>
          <w:highlight w:val="none"/>
        </w:rPr>
        <w:t>.1质疑供应商对采购人、采购代理机构的答复不满意或者采购人、采购代理机构未在规定的时间内作出答复的，可以在答复期满后十五个工作日内向</w:t>
      </w:r>
      <w:r>
        <w:rPr>
          <w:rFonts w:hint="eastAsia"/>
          <w:color w:val="auto"/>
          <w:highlight w:val="none"/>
          <w:lang w:eastAsia="zh-CN"/>
        </w:rPr>
        <w:t>采购单位纪检监察</w:t>
      </w:r>
      <w:r>
        <w:rPr>
          <w:rFonts w:hint="eastAsia"/>
          <w:color w:val="auto"/>
          <w:highlight w:val="none"/>
        </w:rPr>
        <w:t>部门提出投诉。</w:t>
      </w:r>
    </w:p>
    <w:p w14:paraId="37A73A28">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3</w:t>
      </w:r>
      <w:r>
        <w:rPr>
          <w:rFonts w:hint="eastAsia"/>
          <w:color w:val="auto"/>
          <w:highlight w:val="none"/>
        </w:rPr>
        <w:t>.</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023677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3</w:t>
      </w:r>
      <w:r>
        <w:rPr>
          <w:rFonts w:hint="eastAsia"/>
          <w:color w:val="auto"/>
          <w:highlight w:val="none"/>
        </w:rPr>
        <w:t>.3供应商投诉应当有明确的请求和必要的证明材料。</w:t>
      </w:r>
    </w:p>
    <w:p w14:paraId="60767DFE">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3</w:t>
      </w:r>
      <w:r>
        <w:rPr>
          <w:rFonts w:hint="eastAsia"/>
          <w:color w:val="auto"/>
          <w:highlight w:val="none"/>
        </w:rPr>
        <w:t>.4 以联合体形式参加采购活动的，其投诉应当由组成联合体的所有供应商共同提出。</w:t>
      </w:r>
    </w:p>
    <w:p w14:paraId="489E8237">
      <w:pPr>
        <w:pStyle w:val="890"/>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3</w:t>
      </w:r>
      <w:r>
        <w:rPr>
          <w:rFonts w:hint="eastAsia"/>
          <w:color w:val="auto"/>
          <w:highlight w:val="none"/>
        </w:rPr>
        <w:t>.5投诉书范本及制作说明详见附件</w:t>
      </w:r>
      <w:r>
        <w:rPr>
          <w:rFonts w:hint="eastAsia"/>
          <w:color w:val="auto"/>
          <w:highlight w:val="none"/>
          <w:lang w:val="en-US" w:eastAsia="zh-CN"/>
        </w:rPr>
        <w:t>2</w:t>
      </w:r>
      <w:r>
        <w:rPr>
          <w:rFonts w:hint="eastAsia"/>
          <w:color w:val="auto"/>
          <w:highlight w:val="none"/>
        </w:rPr>
        <w:t>。</w:t>
      </w:r>
    </w:p>
    <w:p w14:paraId="292854F2">
      <w:pPr>
        <w:pStyle w:val="136"/>
        <w:snapToGrid w:val="0"/>
        <w:spacing w:before="0"/>
        <w:ind w:firstLine="360"/>
        <w:rPr>
          <w:rFonts w:ascii="宋体" w:hAnsi="宋体" w:cs="宋体"/>
          <w:color w:val="auto"/>
          <w:sz w:val="18"/>
          <w:szCs w:val="18"/>
          <w:highlight w:val="none"/>
        </w:rPr>
      </w:pPr>
    </w:p>
    <w:p w14:paraId="3DF5EF07">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D6D832">
      <w:pPr>
        <w:pStyle w:val="35"/>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．招标文件的构成</w:t>
      </w:r>
    </w:p>
    <w:p w14:paraId="2F89213B">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 招标文件包括下列文件及附件：</w:t>
      </w:r>
    </w:p>
    <w:p w14:paraId="2A2E6217">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.1.1招标公告；</w:t>
      </w:r>
    </w:p>
    <w:p w14:paraId="486456C7">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.1.2投标人须知；</w:t>
      </w:r>
    </w:p>
    <w:p w14:paraId="781F611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.1.3采购需求；</w:t>
      </w:r>
    </w:p>
    <w:p w14:paraId="4AFAEC3C">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.1.4评标办法；</w:t>
      </w:r>
    </w:p>
    <w:p w14:paraId="3AD8FB1C">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rPr>
        <w:t>.1.5拟签订的合同文本；</w:t>
      </w:r>
    </w:p>
    <w:p w14:paraId="7F8CCC42">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lang w:val="en-US" w:eastAsia="zh-CN"/>
        </w:rPr>
        <w:t>4</w:t>
      </w:r>
      <w:r>
        <w:rPr>
          <w:rFonts w:hint="eastAsia" w:hAnsi="宋体" w:cs="宋体"/>
          <w:color w:val="auto"/>
          <w:sz w:val="24"/>
          <w:highlight w:val="none"/>
        </w:rPr>
        <w:t>.1.6</w:t>
      </w:r>
      <w:r>
        <w:rPr>
          <w:rFonts w:hint="eastAsia" w:hAnsi="宋体" w:cs="宋体"/>
          <w:color w:val="auto"/>
          <w:sz w:val="24"/>
          <w:szCs w:val="24"/>
          <w:highlight w:val="none"/>
        </w:rPr>
        <w:t>应提交的有关格式范例。</w:t>
      </w:r>
    </w:p>
    <w:p w14:paraId="6BEC10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3B03DAC">
      <w:pPr>
        <w:pStyle w:val="35"/>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5</w:t>
      </w:r>
      <w:r>
        <w:rPr>
          <w:rFonts w:hint="eastAsia" w:hAnsi="宋体" w:cs="宋体"/>
          <w:b/>
          <w:color w:val="auto"/>
          <w:sz w:val="24"/>
          <w:szCs w:val="24"/>
          <w:highlight w:val="none"/>
        </w:rPr>
        <w:t>. 招标文件的澄清、修改</w:t>
      </w:r>
    </w:p>
    <w:p w14:paraId="5B035B46">
      <w:pPr>
        <w:pStyle w:val="136"/>
        <w:snapToGrid w:val="0"/>
        <w:spacing w:before="0"/>
        <w:ind w:firstLine="480"/>
        <w:rPr>
          <w:rFonts w:ascii="宋体" w:hAnsi="宋体" w:cs="宋体"/>
          <w:color w:val="auto"/>
          <w:highlight w:val="none"/>
        </w:rPr>
      </w:pPr>
      <w:r>
        <w:rPr>
          <w:rFonts w:hint="eastAsia" w:ascii="宋体" w:hAnsi="宋体" w:cs="宋体"/>
          <w:color w:val="auto"/>
          <w:highlight w:val="none"/>
          <w:lang w:val="en-US" w:eastAsia="zh-CN"/>
        </w:rPr>
        <w:t>5</w:t>
      </w:r>
      <w:r>
        <w:rPr>
          <w:rFonts w:hint="eastAsia" w:ascii="宋体" w:hAnsi="宋体" w:cs="宋体"/>
          <w:color w:val="auto"/>
          <w:highlight w:val="none"/>
        </w:rPr>
        <w:t>.1已获取招标文件的潜在投标人，若有问题需要澄清，应于投标截止时间前，以书面形式向采购代理机构提出。</w:t>
      </w:r>
    </w:p>
    <w:p w14:paraId="4687452C">
      <w:pPr>
        <w:pStyle w:val="136"/>
        <w:snapToGrid w:val="0"/>
        <w:spacing w:before="0"/>
        <w:ind w:firstLine="480"/>
        <w:rPr>
          <w:rFonts w:ascii="宋体" w:hAnsi="宋体" w:cs="宋体"/>
          <w:color w:val="auto"/>
          <w:highlight w:val="none"/>
        </w:rPr>
      </w:pPr>
      <w:r>
        <w:rPr>
          <w:rFonts w:hint="eastAsia" w:ascii="宋体" w:hAnsi="宋体" w:cs="宋体"/>
          <w:color w:val="auto"/>
          <w:highlight w:val="none"/>
          <w:lang w:val="en-US" w:eastAsia="zh-CN"/>
        </w:rPr>
        <w:t>5</w:t>
      </w:r>
      <w:r>
        <w:rPr>
          <w:rFonts w:hint="eastAsia" w:ascii="宋体" w:hAnsi="宋体" w:cs="宋体"/>
          <w:color w:val="auto"/>
          <w:highlight w:val="none"/>
        </w:rPr>
        <w:t>.2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0B8CA87">
      <w:pPr>
        <w:pStyle w:val="26"/>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2789A1D">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F41DEC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6</w:t>
      </w:r>
      <w:r>
        <w:rPr>
          <w:rFonts w:hint="eastAsia" w:hAnsi="宋体" w:cs="宋体"/>
          <w:b/>
          <w:color w:val="auto"/>
          <w:sz w:val="24"/>
          <w:szCs w:val="24"/>
          <w:highlight w:val="none"/>
        </w:rPr>
        <w:t>. 招标文件的获取</w:t>
      </w:r>
    </w:p>
    <w:p w14:paraId="0A8A814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627BCCD">
      <w:pPr>
        <w:pStyle w:val="35"/>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7</w:t>
      </w:r>
      <w:r>
        <w:rPr>
          <w:rFonts w:hint="eastAsia" w:hAnsi="宋体" w:cs="宋体"/>
          <w:b/>
          <w:color w:val="auto"/>
          <w:sz w:val="24"/>
          <w:szCs w:val="24"/>
          <w:highlight w:val="none"/>
        </w:rPr>
        <w:t>.开标前答疑会或现场考察</w:t>
      </w:r>
    </w:p>
    <w:p w14:paraId="72A5937A">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52342E9">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lang w:val="en-US" w:eastAsia="zh-CN"/>
        </w:rPr>
        <w:t>8</w:t>
      </w:r>
      <w:r>
        <w:rPr>
          <w:rFonts w:hint="eastAsia" w:hAnsi="宋体" w:cs="宋体"/>
          <w:b/>
          <w:color w:val="auto"/>
          <w:kern w:val="28"/>
          <w:sz w:val="24"/>
          <w:szCs w:val="24"/>
          <w:highlight w:val="none"/>
        </w:rPr>
        <w:t>.投标保证金</w:t>
      </w:r>
    </w:p>
    <w:p w14:paraId="31AF7400">
      <w:pPr>
        <w:pStyle w:val="1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ED561CD">
      <w:pPr>
        <w:pStyle w:val="35"/>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9</w:t>
      </w:r>
      <w:r>
        <w:rPr>
          <w:rFonts w:hint="eastAsia" w:hAnsi="宋体" w:cs="宋体"/>
          <w:b/>
          <w:color w:val="auto"/>
          <w:sz w:val="24"/>
          <w:szCs w:val="24"/>
          <w:highlight w:val="none"/>
        </w:rPr>
        <w:t>. 投标文件的语言</w:t>
      </w:r>
    </w:p>
    <w:p w14:paraId="0AEB102F">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042A162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w:t>
      </w:r>
      <w:r>
        <w:rPr>
          <w:rFonts w:hint="eastAsia" w:hAnsi="宋体" w:cs="宋体"/>
          <w:b/>
          <w:color w:val="auto"/>
          <w:sz w:val="24"/>
          <w:szCs w:val="24"/>
          <w:highlight w:val="none"/>
          <w:lang w:val="en-US" w:eastAsia="zh-CN"/>
        </w:rPr>
        <w:t>0</w:t>
      </w:r>
      <w:r>
        <w:rPr>
          <w:rFonts w:hint="eastAsia" w:hAnsi="宋体" w:cs="宋体"/>
          <w:b/>
          <w:color w:val="auto"/>
          <w:sz w:val="24"/>
          <w:szCs w:val="24"/>
          <w:highlight w:val="none"/>
        </w:rPr>
        <w:t>. 投标文件的组成</w:t>
      </w:r>
    </w:p>
    <w:p w14:paraId="1D8A2D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089E3E3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.1.1符合参加采购活动应当具备的一般条件的承诺函；</w:t>
      </w:r>
    </w:p>
    <w:p w14:paraId="49E26C7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ascii="宋体" w:hAnsi="宋体" w:cs="宋体"/>
          <w:color w:val="auto"/>
          <w:sz w:val="24"/>
          <w:highlight w:val="none"/>
        </w:rPr>
        <w:t>.1.2</w:t>
      </w:r>
      <w:bookmarkStart w:id="13" w:name="_Hlk101259339"/>
      <w:r>
        <w:rPr>
          <w:rFonts w:hint="eastAsia" w:ascii="宋体" w:hAnsi="宋体" w:cs="宋体"/>
          <w:snapToGrid w:val="0"/>
          <w:color w:val="auto"/>
          <w:kern w:val="28"/>
          <w:sz w:val="24"/>
          <w:szCs w:val="20"/>
          <w:highlight w:val="none"/>
        </w:rPr>
        <w:t>联合协议</w:t>
      </w:r>
      <w:bookmarkEnd w:id="13"/>
      <w:r>
        <w:rPr>
          <w:rFonts w:hint="eastAsia" w:ascii="宋体" w:hAnsi="宋体" w:cs="宋体"/>
          <w:snapToGrid w:val="0"/>
          <w:color w:val="auto"/>
          <w:kern w:val="28"/>
          <w:sz w:val="24"/>
          <w:szCs w:val="20"/>
          <w:highlight w:val="none"/>
        </w:rPr>
        <w:t>（如果有)；</w:t>
      </w:r>
    </w:p>
    <w:p w14:paraId="6A6A740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w:t>
      </w:r>
      <w:r>
        <w:rPr>
          <w:rFonts w:ascii="宋体" w:hAnsi="宋体" w:cs="宋体"/>
          <w:color w:val="auto"/>
          <w:sz w:val="24"/>
          <w:highlight w:val="none"/>
        </w:rPr>
        <w:t>3</w:t>
      </w:r>
      <w:r>
        <w:rPr>
          <w:rFonts w:hint="eastAsia" w:ascii="宋体" w:hAnsi="宋体" w:cs="宋体"/>
          <w:color w:val="auto"/>
          <w:sz w:val="24"/>
          <w:highlight w:val="none"/>
        </w:rPr>
        <w:t>落实采购政策需满足的资格要求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3BC45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D4E92AB">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w:t>
      </w:r>
      <w:r>
        <w:rPr>
          <w:rFonts w:hint="eastAsia" w:ascii="宋体" w:hAnsi="宋体" w:cs="宋体"/>
          <w:b/>
          <w:bCs/>
          <w:color w:val="auto"/>
          <w:sz w:val="24"/>
          <w:highlight w:val="none"/>
          <w:lang w:val="en-US" w:eastAsia="zh-CN"/>
        </w:rPr>
        <w:t>0</w:t>
      </w:r>
      <w:r>
        <w:rPr>
          <w:rFonts w:hint="eastAsia" w:ascii="宋体" w:hAnsi="宋体" w:cs="宋体"/>
          <w:b/>
          <w:bCs/>
          <w:color w:val="auto"/>
          <w:sz w:val="24"/>
          <w:highlight w:val="none"/>
          <w:lang w:val="zh-CN"/>
        </w:rPr>
        <w:t>.</w:t>
      </w: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14:paraId="5DC4E3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.2.1投标函；</w:t>
      </w:r>
      <w:r>
        <w:rPr>
          <w:rFonts w:hint="eastAsia" w:ascii="宋体" w:hAnsi="宋体" w:cs="宋体"/>
          <w:color w:val="auto"/>
          <w:sz w:val="24"/>
          <w:highlight w:val="none"/>
          <w:lang w:val="zh-CN"/>
        </w:rPr>
        <w:t xml:space="preserve"> </w:t>
      </w:r>
    </w:p>
    <w:p w14:paraId="6200182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.2.2授权委托书或法定代表人（单位负责人、自然人本人）身份证明；</w:t>
      </w:r>
    </w:p>
    <w:p w14:paraId="71C4895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AD2612C">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.2.4符合性审查资料；</w:t>
      </w:r>
    </w:p>
    <w:p w14:paraId="2E7E270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.2.5评标标准相应的商务技术资料；</w:t>
      </w:r>
    </w:p>
    <w:p w14:paraId="36A668C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.2.6投标标的清单；</w:t>
      </w:r>
    </w:p>
    <w:p w14:paraId="2752D3D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.2.7商务技术偏离表；</w:t>
      </w:r>
    </w:p>
    <w:p w14:paraId="077EC26E">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3C8FB9FA">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E53FDB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.3.1开标一览表（报价表）；</w:t>
      </w:r>
    </w:p>
    <w:p w14:paraId="4742D99A">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4E1707D7">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14:paraId="6B42C8F0">
      <w:pPr>
        <w:pStyle w:val="136"/>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1</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51790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5C726FD">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.2投标人进行电子投标应安装客户端软件—“</w:t>
      </w:r>
      <w:r>
        <w:rPr>
          <w:rFonts w:hint="eastAsia" w:ascii="宋体" w:hAnsi="宋体" w:cs="宋体"/>
          <w:color w:val="auto"/>
          <w:kern w:val="0"/>
          <w:sz w:val="24"/>
          <w:highlight w:val="none"/>
          <w:lang w:val="en-US" w:eastAsia="zh-CN"/>
        </w:rPr>
        <w:t>乐采云</w:t>
      </w:r>
      <w:r>
        <w:rPr>
          <w:rFonts w:hint="eastAsia" w:ascii="宋体" w:hAnsi="宋体" w:cs="宋体"/>
          <w:color w:val="auto"/>
          <w:kern w:val="0"/>
          <w:sz w:val="24"/>
          <w:highlight w:val="none"/>
          <w:lang w:val="zh-CN"/>
        </w:rPr>
        <w:t>电子交易客户端”，并按照招标文件和电子交易平台的要求编制并加密投标文件。投标人未按规定加密的投标文件，电子交易平台将拒收并提示。</w:t>
      </w:r>
    </w:p>
    <w:p w14:paraId="11ECF1C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.3使用“乐采云电子交易客户端”需要提前申领CA数字证书，申领流程请自行前往“浙江政府采购网-下载专区-电子交易客户端-CA驱动和申领流程”进行查阅。</w:t>
      </w:r>
    </w:p>
    <w:p w14:paraId="5D99312C">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w:t>
      </w: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.投标文件的签署、盖章</w:t>
      </w:r>
    </w:p>
    <w:p w14:paraId="30AA7A4E">
      <w:pPr>
        <w:pStyle w:val="136"/>
        <w:snapToGrid w:val="0"/>
        <w:spacing w:before="0"/>
        <w:ind w:firstLine="480"/>
        <w:rPr>
          <w:rFonts w:ascii="宋体" w:hAnsi="宋体" w:cs="宋体"/>
          <w:b/>
          <w:color w:val="auto"/>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61A9E387">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2</w:t>
      </w:r>
      <w:r>
        <w:rPr>
          <w:rFonts w:hint="eastAsia" w:ascii="宋体" w:hAnsi="宋体" w:cs="宋体"/>
          <w:color w:val="auto"/>
          <w:highlight w:val="none"/>
        </w:rPr>
        <w:t>.2为确保网上操作合法、有效和安全，投标人应当在投标截止时间前完成在“</w:t>
      </w:r>
      <w:r>
        <w:rPr>
          <w:rFonts w:hint="eastAsia" w:ascii="宋体" w:hAnsi="宋体" w:cs="宋体"/>
          <w:color w:val="auto"/>
          <w:highlight w:val="none"/>
          <w:lang w:eastAsia="zh-CN"/>
        </w:rPr>
        <w:t>乐</w:t>
      </w:r>
      <w:r>
        <w:rPr>
          <w:rFonts w:hint="eastAsia" w:ascii="宋体" w:hAnsi="宋体" w:cs="宋体"/>
          <w:color w:val="auto"/>
          <w:highlight w:val="none"/>
        </w:rPr>
        <w:t>采云平台”的身份认证，确保在电子投标过程中能够对相关数据电文进行加密和使用电子签名。</w:t>
      </w:r>
    </w:p>
    <w:p w14:paraId="56DBA7E5">
      <w:pPr>
        <w:pStyle w:val="136"/>
        <w:snapToGrid w:val="0"/>
        <w:spacing w:before="0"/>
        <w:ind w:firstLine="480"/>
        <w:rPr>
          <w:rFonts w:ascii="宋体" w:hAnsi="宋体" w:cs="宋体"/>
          <w:color w:val="auto"/>
          <w:szCs w:val="24"/>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2</w:t>
      </w:r>
      <w:r>
        <w:rPr>
          <w:rFonts w:hint="eastAsia" w:ascii="宋体" w:hAnsi="宋体" w:cs="宋体"/>
          <w:color w:val="auto"/>
          <w:highlight w:val="none"/>
        </w:rPr>
        <w:t>.3招标文件对投标文件签署、盖章的要求适用于电子签名。</w:t>
      </w:r>
    </w:p>
    <w:p w14:paraId="39A93D3B">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3</w:t>
      </w:r>
      <w:r>
        <w:rPr>
          <w:rFonts w:hint="eastAsia" w:ascii="宋体" w:hAnsi="宋体" w:cs="宋体"/>
          <w:b/>
          <w:color w:val="auto"/>
          <w:szCs w:val="24"/>
          <w:highlight w:val="none"/>
        </w:rPr>
        <w:t>. 投标文件的提交、补充、修改、撤回</w:t>
      </w:r>
    </w:p>
    <w:p w14:paraId="482B054E">
      <w:pPr>
        <w:pStyle w:val="136"/>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26B996F">
      <w:pPr>
        <w:pStyle w:val="136"/>
        <w:spacing w:before="0"/>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1B5F4D8">
      <w:pPr>
        <w:pStyle w:val="136"/>
        <w:spacing w:before="0"/>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531B6C4C">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w:t>
      </w: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.备份投标文件</w:t>
      </w:r>
    </w:p>
    <w:p w14:paraId="4C7613A1">
      <w:pPr>
        <w:pStyle w:val="35"/>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w:t>
      </w:r>
      <w:r>
        <w:rPr>
          <w:rFonts w:hint="eastAsia" w:hAnsi="宋体" w:cs="宋体"/>
          <w:color w:val="auto"/>
          <w:sz w:val="24"/>
          <w:szCs w:val="24"/>
          <w:highlight w:val="none"/>
          <w:lang w:val="en-US" w:eastAsia="zh-CN"/>
        </w:rPr>
        <w:t>4</w:t>
      </w:r>
      <w:r>
        <w:rPr>
          <w:rFonts w:hint="eastAsia" w:hAnsi="宋体" w:cs="宋体"/>
          <w:color w:val="auto"/>
          <w:sz w:val="24"/>
          <w:szCs w:val="24"/>
          <w:highlight w:val="none"/>
        </w:rPr>
        <w:t>.1投标人在电子交易平台传输递交投标文件后，还可以在投标截止时间前直接提交或者以</w:t>
      </w:r>
      <w:r>
        <w:rPr>
          <w:rFonts w:hint="eastAsia" w:hAnsi="宋体" w:cs="宋体"/>
          <w:color w:val="auto"/>
          <w:sz w:val="24"/>
          <w:szCs w:val="24"/>
          <w:highlight w:val="none"/>
          <w:lang w:eastAsia="zh-CN"/>
        </w:rPr>
        <w:t>电子邮件</w:t>
      </w:r>
      <w:r>
        <w:rPr>
          <w:rFonts w:hint="eastAsia" w:hAnsi="宋体" w:cs="宋体"/>
          <w:color w:val="auto"/>
          <w:sz w:val="24"/>
          <w:szCs w:val="24"/>
          <w:highlight w:val="none"/>
        </w:rPr>
        <w:t>方式递交备份投标文件1份，</w:t>
      </w:r>
      <w:r>
        <w:rPr>
          <w:rFonts w:hint="eastAsia" w:hAnsi="宋体" w:cs="宋体"/>
          <w:b/>
          <w:color w:val="auto"/>
          <w:sz w:val="24"/>
          <w:szCs w:val="24"/>
          <w:highlight w:val="none"/>
        </w:rPr>
        <w:t>但采购人、采购代理机构不强制或变相强制投标人提交备份投标文件。</w:t>
      </w:r>
    </w:p>
    <w:p w14:paraId="54414CEA">
      <w:pPr>
        <w:pStyle w:val="35"/>
        <w:spacing w:line="360" w:lineRule="auto"/>
        <w:ind w:firstLine="480" w:firstLineChars="200"/>
        <w:rPr>
          <w:rFonts w:hAnsi="宋体" w:cs="宋体"/>
          <w:b/>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.2以介质存储的数据电文形式的备份投标文件：按</w:t>
      </w:r>
      <w:r>
        <w:rPr>
          <w:rFonts w:hint="eastAsia" w:ascii="宋体" w:hAnsi="宋体" w:eastAsia="宋体" w:cs="宋体"/>
          <w:color w:val="auto"/>
          <w:sz w:val="24"/>
          <w:szCs w:val="24"/>
          <w:highlight w:val="none"/>
          <w:lang w:eastAsia="zh-CN"/>
        </w:rPr>
        <w:t>乐</w:t>
      </w:r>
      <w:r>
        <w:rPr>
          <w:rFonts w:hint="eastAsia" w:ascii="宋体" w:hAnsi="宋体" w:eastAsia="宋体" w:cs="宋体"/>
          <w:color w:val="auto"/>
          <w:sz w:val="24"/>
          <w:szCs w:val="24"/>
          <w:highlight w:val="none"/>
        </w:rPr>
        <w:t>采云平台项目采购-电子招投标操作指南制作备份投标文件（后缀名为.bfbs），在投标截止时间前以电子邮件形式递交至(</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"mailto:2990430955@qq.com" </w:instrText>
      </w:r>
      <w:r>
        <w:rPr>
          <w:rFonts w:hint="eastAsia" w:ascii="宋体" w:hAnsi="宋体" w:eastAsia="宋体" w:cs="宋体"/>
          <w:color w:val="auto"/>
          <w:sz w:val="24"/>
          <w:szCs w:val="24"/>
          <w:highlight w:val="none"/>
        </w:rPr>
        <w:fldChar w:fldCharType="separate"/>
      </w:r>
      <w:r>
        <w:rPr>
          <w:rFonts w:hint="eastAsia" w:hAnsi="宋体" w:cs="宋体"/>
          <w:color w:val="auto"/>
          <w:sz w:val="24"/>
          <w:szCs w:val="24"/>
          <w:highlight w:val="none"/>
          <w:lang w:val="en-US" w:eastAsia="zh-CN"/>
        </w:rPr>
        <w:t>1057680823</w:t>
      </w:r>
      <w:r>
        <w:rPr>
          <w:rFonts w:hint="eastAsia" w:ascii="宋体" w:hAnsi="宋体" w:eastAsia="宋体" w:cs="宋体"/>
          <w:color w:val="auto"/>
          <w:sz w:val="24"/>
          <w:szCs w:val="24"/>
          <w:highlight w:val="none"/>
        </w:rPr>
        <w:t>@qq.com</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436F808">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4</w:t>
      </w:r>
      <w:r>
        <w:rPr>
          <w:rFonts w:hint="eastAsia" w:hAnsi="宋体" w:cs="宋体"/>
          <w:color w:val="auto"/>
          <w:sz w:val="24"/>
          <w:szCs w:val="24"/>
          <w:highlight w:val="none"/>
        </w:rPr>
        <w:t>.3直接提交备份投标文件的，投标人应于投标截止时间前在招标公告中载明的开标地点将备份投标文件提交给采购代理机构，采购代理机构将拒绝接受逾期送达的备份投标文件。</w:t>
      </w:r>
    </w:p>
    <w:p w14:paraId="1059C3BD">
      <w:pPr>
        <w:pStyle w:val="35"/>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w:t>
      </w: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w:t>
      </w: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投标人仅提交备份投标文件，未在电子交易平台传输递交投标文件的，投标无效。</w:t>
      </w:r>
    </w:p>
    <w:p w14:paraId="0C2534E2">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5</w:t>
      </w:r>
      <w:r>
        <w:rPr>
          <w:rFonts w:hint="eastAsia" w:ascii="宋体" w:hAnsi="宋体" w:cs="宋体"/>
          <w:b/>
          <w:color w:val="auto"/>
          <w:szCs w:val="24"/>
          <w:highlight w:val="none"/>
        </w:rPr>
        <w:t>.投标文件的无效处理</w:t>
      </w:r>
    </w:p>
    <w:p w14:paraId="689A8C5D">
      <w:pPr>
        <w:pStyle w:val="18"/>
        <w:spacing w:line="360" w:lineRule="auto"/>
        <w:ind w:firstLine="360" w:firstLineChars="150"/>
        <w:rPr>
          <w:rFonts w:hint="eastAsia" w:eastAsia="宋体" w:cs="宋体"/>
          <w:color w:val="auto"/>
          <w:szCs w:val="21"/>
          <w:highlight w:val="none"/>
          <w:lang w:eastAsia="zh-CN"/>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61CCEC57">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6</w:t>
      </w:r>
      <w:r>
        <w:rPr>
          <w:rFonts w:hint="eastAsia" w:ascii="宋体" w:hAnsi="宋体" w:cs="宋体"/>
          <w:b/>
          <w:color w:val="auto"/>
          <w:szCs w:val="24"/>
          <w:highlight w:val="none"/>
        </w:rPr>
        <w:t>.投标有效期</w:t>
      </w:r>
    </w:p>
    <w:p w14:paraId="7343D388">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w:t>
      </w:r>
      <w:r>
        <w:rPr>
          <w:rFonts w:hint="eastAsia" w:ascii="宋体" w:hAnsi="宋体" w:cs="宋体"/>
          <w:color w:val="auto"/>
          <w:sz w:val="24"/>
          <w:szCs w:val="20"/>
          <w:highlight w:val="none"/>
          <w:lang w:val="en-US" w:eastAsia="zh-CN"/>
        </w:rPr>
        <w:t>6</w:t>
      </w:r>
      <w:r>
        <w:rPr>
          <w:rFonts w:hint="eastAsia" w:ascii="宋体" w:hAnsi="宋体" w:cs="宋体"/>
          <w:color w:val="auto"/>
          <w:sz w:val="24"/>
          <w:szCs w:val="20"/>
          <w:highlight w:val="none"/>
        </w:rPr>
        <w:t>.1投标有效期为从提交投标文件的截止之日起90天。▲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30536EE1">
      <w:pPr>
        <w:pStyle w:val="136"/>
        <w:spacing w:before="0"/>
        <w:ind w:firstLine="48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6</w:t>
      </w:r>
      <w:r>
        <w:rPr>
          <w:rFonts w:hint="eastAsia" w:ascii="宋体" w:hAnsi="宋体" w:cs="宋体"/>
          <w:color w:val="auto"/>
          <w:highlight w:val="none"/>
        </w:rPr>
        <w:t>.2投标文件合格投递后，自投标截止日期起，在投标有效期内有效。</w:t>
      </w:r>
    </w:p>
    <w:p w14:paraId="7DFCFB4B">
      <w:pPr>
        <w:pStyle w:val="136"/>
        <w:spacing w:before="0"/>
        <w:ind w:firstLine="48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6</w:t>
      </w:r>
      <w:r>
        <w:rPr>
          <w:rFonts w:hint="eastAsia" w:ascii="宋体" w:hAnsi="宋体" w:cs="宋体"/>
          <w:color w:val="auto"/>
          <w:highlight w:val="none"/>
        </w:rPr>
        <w:t>.3在原定投标有效期满之前，如果出现特殊情况，采购代理机构可以以书面形式通知投标人延长投标有效期。投标人同意延长的，不得要求或被允许修改其投标文件，投标人拒绝延长的，其投标无效。</w:t>
      </w:r>
    </w:p>
    <w:p w14:paraId="47B686F7">
      <w:pPr>
        <w:pStyle w:val="136"/>
        <w:spacing w:before="0"/>
        <w:ind w:firstLine="643"/>
        <w:rPr>
          <w:rFonts w:ascii="宋体" w:hAnsi="宋体" w:cs="宋体"/>
          <w:b/>
          <w:color w:val="auto"/>
          <w:sz w:val="32"/>
          <w:highlight w:val="none"/>
        </w:rPr>
      </w:pPr>
    </w:p>
    <w:p w14:paraId="696475D3">
      <w:pPr>
        <w:pStyle w:val="136"/>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18D50E7">
      <w:pPr>
        <w:pStyle w:val="562"/>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.开标</w:t>
      </w:r>
      <w:r>
        <w:rPr>
          <w:rFonts w:hint="eastAsia" w:ascii="宋体" w:hAnsi="宋体" w:cs="宋体"/>
          <w:color w:val="auto"/>
          <w:sz w:val="24"/>
          <w:highlight w:val="none"/>
        </w:rPr>
        <w:t xml:space="preserve"> </w:t>
      </w:r>
    </w:p>
    <w:p w14:paraId="315D4A01">
      <w:pPr>
        <w:pStyle w:val="562"/>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.1采购代理机构按照招标文件规定的时间通过电子交易平台组织开标，所有投标人均应当准时在线参加。投标人不足3家的，不得开标。</w:t>
      </w:r>
    </w:p>
    <w:p w14:paraId="7A4B0005">
      <w:pPr>
        <w:pStyle w:val="562"/>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.2开标时，电子交易平台按开标时间自动提取所有投标文件。采购代理机构依托电子交易平台发起开始解密指令，投标人按照平台提示和招标文件的规定在半小时内完成在线解密。</w:t>
      </w:r>
    </w:p>
    <w:p w14:paraId="709FB156">
      <w:pPr>
        <w:pStyle w:val="562"/>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F1B20A9">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w:t>
      </w:r>
      <w:r>
        <w:rPr>
          <w:rFonts w:hint="eastAsia" w:ascii="宋体" w:hAnsi="宋体" w:cs="宋体"/>
          <w:b/>
          <w:color w:val="auto"/>
          <w:sz w:val="24"/>
          <w:szCs w:val="20"/>
          <w:highlight w:val="none"/>
          <w:lang w:val="en-US" w:eastAsia="zh-CN"/>
        </w:rPr>
        <w:t>8</w:t>
      </w:r>
      <w:r>
        <w:rPr>
          <w:rFonts w:hint="eastAsia" w:ascii="宋体" w:hAnsi="宋体" w:cs="宋体"/>
          <w:b/>
          <w:color w:val="auto"/>
          <w:sz w:val="24"/>
          <w:szCs w:val="20"/>
          <w:highlight w:val="none"/>
        </w:rPr>
        <w:t>、资格审查</w:t>
      </w:r>
    </w:p>
    <w:p w14:paraId="37F32AA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.1</w:t>
      </w:r>
      <w:r>
        <w:rPr>
          <w:rFonts w:hint="eastAsia" w:ascii="宋体" w:hAnsi="宋体" w:cs="宋体"/>
          <w:color w:val="auto"/>
          <w:sz w:val="24"/>
          <w:highlight w:val="none"/>
        </w:rPr>
        <w:t>采购人或采购代理机构依据法律法规和招标文件的规定，对投标人的资格进行审查。</w:t>
      </w:r>
    </w:p>
    <w:p w14:paraId="473BC5BA">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cs="宋体"/>
          <w:color w:val="auto"/>
          <w:kern w:val="0"/>
          <w:szCs w:val="24"/>
          <w:highlight w:val="none"/>
        </w:rPr>
        <w:t>.2投标人未按照招标文件要求提供与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8F981A0">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cs="宋体"/>
          <w:color w:val="auto"/>
          <w:kern w:val="0"/>
          <w:szCs w:val="24"/>
          <w:highlight w:val="none"/>
        </w:rPr>
        <w:t>.</w:t>
      </w:r>
      <w:r>
        <w:rPr>
          <w:rFonts w:hint="eastAsia" w:ascii="宋体" w:hAnsi="宋体" w:cs="宋体"/>
          <w:color w:val="auto"/>
          <w:highlight w:val="none"/>
        </w:rPr>
        <w:t>3对未通过资格审查的投标人，采购人或采购代理机构告知其未通过的原因。</w:t>
      </w:r>
    </w:p>
    <w:p w14:paraId="0484A54F">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cs="宋体"/>
          <w:color w:val="auto"/>
          <w:kern w:val="0"/>
          <w:szCs w:val="24"/>
          <w:highlight w:val="none"/>
        </w:rPr>
        <w:t>.</w:t>
      </w:r>
      <w:r>
        <w:rPr>
          <w:rFonts w:hint="eastAsia" w:ascii="宋体" w:hAnsi="宋体" w:cs="宋体"/>
          <w:color w:val="auto"/>
          <w:highlight w:val="none"/>
        </w:rPr>
        <w:t>4合格投标人不足3家的，不再评标。</w:t>
      </w:r>
    </w:p>
    <w:p w14:paraId="1E28C360">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lang w:val="en-US" w:eastAsia="zh-CN"/>
        </w:rPr>
        <w:t>19</w:t>
      </w:r>
      <w:r>
        <w:rPr>
          <w:rFonts w:hint="eastAsia" w:ascii="宋体" w:hAnsi="宋体" w:cs="宋体"/>
          <w:b/>
          <w:color w:val="auto"/>
          <w:szCs w:val="24"/>
          <w:highlight w:val="none"/>
        </w:rPr>
        <w:t>、信用信息查询</w:t>
      </w:r>
    </w:p>
    <w:p w14:paraId="4249A834">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19</w:t>
      </w:r>
      <w:r>
        <w:rPr>
          <w:rFonts w:hint="eastAsia" w:ascii="宋体" w:hAnsi="宋体" w:cs="宋体"/>
          <w:color w:val="auto"/>
          <w:kern w:val="0"/>
          <w:szCs w:val="24"/>
          <w:highlight w:val="none"/>
        </w:rPr>
        <w:t>.1信用信息查询渠道及截止时间：采购代理机构将在资格审查时通过“信用中国”网站(www.creditchina.gov.cn)、中国政府采购网(www.ccgp.gov.cn)渠道查询投标人接受资格审查时的信用记录。</w:t>
      </w:r>
    </w:p>
    <w:p w14:paraId="323999DA">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19</w:t>
      </w:r>
      <w:r>
        <w:rPr>
          <w:rFonts w:hint="eastAsia" w:ascii="宋体" w:hAnsi="宋体" w:cs="宋体"/>
          <w:color w:val="auto"/>
          <w:kern w:val="0"/>
          <w:szCs w:val="24"/>
          <w:highlight w:val="none"/>
        </w:rPr>
        <w:t>.2信用信息查询记录和证据留存的具体方式：现场查询的投标人的信用记录、查询结果经确认后将与采购文件一起存档。</w:t>
      </w:r>
    </w:p>
    <w:p w14:paraId="273D6079">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19</w:t>
      </w:r>
      <w:r>
        <w:rPr>
          <w:rFonts w:hint="eastAsia" w:ascii="宋体" w:hAnsi="宋体" w:cs="宋体"/>
          <w:color w:val="auto"/>
          <w:kern w:val="0"/>
          <w:szCs w:val="24"/>
          <w:highlight w:val="none"/>
        </w:rPr>
        <w:t>.3信用信息的使用规则：经查询列入失信被执行人名单、重大税收违法案件当事人名单、政府采购严重违法失信行为记录名单的投标人将被拒绝参与采购活动。</w:t>
      </w:r>
    </w:p>
    <w:p w14:paraId="74F521FE">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lang w:val="en-US" w:eastAsia="zh-CN"/>
        </w:rPr>
        <w:t>19</w:t>
      </w:r>
      <w:r>
        <w:rPr>
          <w:rFonts w:hint="eastAsia" w:ascii="宋体" w:hAnsi="宋体" w:cs="宋体"/>
          <w:color w:val="auto"/>
          <w:kern w:val="0"/>
          <w:szCs w:val="24"/>
          <w:highlight w:val="none"/>
        </w:rPr>
        <w:t>.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28F0E8B">
      <w:pPr>
        <w:pStyle w:val="136"/>
        <w:spacing w:before="0"/>
        <w:ind w:firstLine="0" w:firstLineChars="0"/>
        <w:rPr>
          <w:rFonts w:ascii="宋体" w:hAnsi="宋体" w:cs="宋体"/>
          <w:color w:val="auto"/>
          <w:kern w:val="0"/>
          <w:szCs w:val="24"/>
          <w:highlight w:val="none"/>
        </w:rPr>
      </w:pPr>
    </w:p>
    <w:p w14:paraId="7FAA3E52">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30E5ABD">
      <w:pPr>
        <w:spacing w:line="360" w:lineRule="auto"/>
        <w:rPr>
          <w:rFonts w:ascii="宋体" w:hAnsi="宋体" w:cs="宋体"/>
          <w:b/>
          <w:color w:val="auto"/>
          <w:sz w:val="24"/>
          <w:highlight w:val="none"/>
        </w:rPr>
      </w:pPr>
      <w:bookmarkStart w:id="14" w:name="_Toc91899903"/>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5479B26">
      <w:pPr>
        <w:spacing w:line="360" w:lineRule="auto"/>
        <w:rPr>
          <w:rFonts w:ascii="宋体" w:hAnsi="宋体" w:cs="宋体"/>
          <w:b/>
          <w:color w:val="auto"/>
          <w:sz w:val="24"/>
          <w:highlight w:val="none"/>
        </w:rPr>
      </w:pPr>
    </w:p>
    <w:p w14:paraId="495E9459">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6A841BC">
      <w:pPr>
        <w:pStyle w:val="1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1</w:t>
      </w:r>
      <w:r>
        <w:rPr>
          <w:rFonts w:hint="eastAsia" w:cs="宋体"/>
          <w:b/>
          <w:color w:val="auto"/>
          <w:highlight w:val="none"/>
        </w:rPr>
        <w:t>. 确定中标供应商</w:t>
      </w:r>
    </w:p>
    <w:p w14:paraId="3D8360E3">
      <w:pPr>
        <w:pStyle w:val="136"/>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7A17FE5">
      <w:pPr>
        <w:pStyle w:val="136"/>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val="en-US" w:eastAsia="zh-CN"/>
        </w:rPr>
        <w:t>2</w:t>
      </w:r>
      <w:r>
        <w:rPr>
          <w:rFonts w:hint="eastAsia" w:ascii="宋体" w:hAnsi="宋体" w:cs="宋体"/>
          <w:b/>
          <w:color w:val="auto"/>
          <w:szCs w:val="24"/>
          <w:highlight w:val="none"/>
        </w:rPr>
        <w:t>. 中标通知与中标结果公告</w:t>
      </w:r>
    </w:p>
    <w:p w14:paraId="1B286DD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.1自中标人确定之日起2个工作日内，采购代理机构通过电子交易平台向中标人发出中标通知书，同时编制发布采购结果公告。采购代理机构也可以以纸质形式进行中标通知。</w:t>
      </w:r>
    </w:p>
    <w:p w14:paraId="7CD62841">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74A2F55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.3公告期限为1个工作日。</w:t>
      </w:r>
    </w:p>
    <w:p w14:paraId="369F200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BE48BBC">
      <w:pPr>
        <w:pStyle w:val="1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3</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2532584">
      <w:pPr>
        <w:pStyle w:val="1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4</w:t>
      </w:r>
      <w:r>
        <w:rPr>
          <w:rFonts w:hint="eastAsia" w:cs="宋体"/>
          <w:b/>
          <w:color w:val="auto"/>
          <w:highlight w:val="none"/>
        </w:rPr>
        <w:t>. 合同的签订</w:t>
      </w:r>
    </w:p>
    <w:p w14:paraId="71D91C44">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在中标通知书发出之日起三十日内，按照招标文件确定的事项签订采购合同。鼓励有条件的采购人视情缩减采购合同签订时限，提高采购效率，杜绝“冷、硬、横、推”等不当行为。除不可抗力等特殊情况外，原则上应当在中标通知书发出之日起10个工作日内，与中标供应商按照采购文件确定的事项签订采购合同。</w:t>
      </w:r>
    </w:p>
    <w:p w14:paraId="380F0355">
      <w:pPr>
        <w:pStyle w:val="136"/>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4</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04062541">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4</w:t>
      </w:r>
      <w:r>
        <w:rPr>
          <w:rFonts w:hint="eastAsia" w:ascii="宋体" w:hAnsi="宋体" w:cs="宋体"/>
          <w:color w:val="auto"/>
          <w:highlight w:val="none"/>
        </w:rPr>
        <w:t>.3如签订合同并生效后，供应商无故拒绝或延期，除按照合同条款处理外，列入不良行为记录一次，并给予通报。</w:t>
      </w:r>
    </w:p>
    <w:p w14:paraId="6CA61D67">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4</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.4中标供应商拒绝与采购人签订合同的，采购人可以按照评审报告推荐的中标或者成交候选人名单排序，确定下一候选人为中标供应商，也可以重新开展采购活动。</w:t>
      </w:r>
    </w:p>
    <w:p w14:paraId="1F0D10E6">
      <w:pPr>
        <w:snapToGrid w:val="0"/>
        <w:spacing w:line="360" w:lineRule="auto"/>
        <w:ind w:firstLine="3357" w:firstLineChars="1045"/>
        <w:rPr>
          <w:rFonts w:ascii="宋体" w:hAnsi="宋体" w:cs="宋体"/>
          <w:b/>
          <w:color w:val="auto"/>
          <w:sz w:val="32"/>
          <w:highlight w:val="none"/>
        </w:rPr>
      </w:pPr>
    </w:p>
    <w:p w14:paraId="39525B1E">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BCA06B2">
      <w:pPr>
        <w:pStyle w:val="136"/>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hint="eastAsia" w:ascii="宋体" w:hAnsi="宋体" w:cs="宋体"/>
          <w:b/>
          <w:bCs/>
          <w:color w:val="auto"/>
          <w:szCs w:val="24"/>
          <w:highlight w:val="none"/>
          <w:lang w:val="en-US" w:eastAsia="zh-CN"/>
        </w:rPr>
        <w:t>5</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6A593EE4">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.1电子交易平台发生故障而无法登录访问的； </w:t>
      </w:r>
    </w:p>
    <w:p w14:paraId="429BB51F">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.2电子交易平台应用或数据库出现错误，不能进行正常操作的；</w:t>
      </w:r>
    </w:p>
    <w:p w14:paraId="4249E0EC">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.3电子交易平台发现严重安全漏洞，有潜在泄密危险的；</w:t>
      </w:r>
    </w:p>
    <w:p w14:paraId="72AFB0F4">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.4病毒发作导致不能进行正常操作的； </w:t>
      </w:r>
    </w:p>
    <w:p w14:paraId="13BC4D81">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.5其他无法保证电子交易的公平、公正和安全的情况。</w:t>
      </w:r>
    </w:p>
    <w:p w14:paraId="223AFC82">
      <w:pPr>
        <w:pStyle w:val="136"/>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w:t>
      </w:r>
      <w:r>
        <w:rPr>
          <w:rFonts w:hint="eastAsia" w:ascii="宋体" w:hAnsi="宋体" w:cs="宋体"/>
          <w:color w:val="auto"/>
          <w:highlight w:val="none"/>
          <w:lang w:val="en-US" w:eastAsia="zh-CN"/>
        </w:rPr>
        <w:t>6</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bookmarkEnd w:id="14"/>
    <w:p w14:paraId="52BD7C0B">
      <w:pPr>
        <w:tabs>
          <w:tab w:val="left" w:pos="0"/>
        </w:tabs>
        <w:spacing w:line="360" w:lineRule="auto"/>
        <w:ind w:firstLine="480"/>
        <w:rPr>
          <w:rFonts w:ascii="宋体" w:hAnsi="宋体" w:cs="宋体"/>
          <w:color w:val="auto"/>
          <w:kern w:val="0"/>
          <w:sz w:val="24"/>
          <w:highlight w:val="none"/>
        </w:rPr>
        <w:sectPr>
          <w:headerReference r:id="rId6" w:type="first"/>
          <w:footerReference r:id="rId9" w:type="first"/>
          <w:headerReference r:id="rId5" w:type="default"/>
          <w:footerReference r:id="rId7" w:type="default"/>
          <w:footerReference r:id="rId8" w:type="even"/>
          <w:pgSz w:w="11906" w:h="16838"/>
          <w:pgMar w:top="680" w:right="1418" w:bottom="468" w:left="1418" w:header="851" w:footer="992" w:gutter="0"/>
          <w:cols w:space="720" w:num="1"/>
          <w:titlePg/>
          <w:docGrid w:linePitch="312" w:charSpace="0"/>
        </w:sectPr>
      </w:pPr>
      <w:bookmarkStart w:id="15" w:name="_Hlt68072998"/>
      <w:bookmarkEnd w:id="15"/>
      <w:bookmarkStart w:id="16" w:name="_Hlt68057669"/>
      <w:bookmarkEnd w:id="16"/>
      <w:bookmarkStart w:id="17" w:name="_Hlt68403820"/>
      <w:bookmarkEnd w:id="17"/>
      <w:bookmarkStart w:id="18" w:name="_Hlt74714665"/>
      <w:bookmarkEnd w:id="18"/>
      <w:bookmarkStart w:id="19" w:name="_Hlt68073093"/>
      <w:bookmarkEnd w:id="19"/>
      <w:bookmarkStart w:id="20" w:name="_Hlt74729768"/>
      <w:bookmarkEnd w:id="20"/>
      <w:bookmarkStart w:id="21" w:name="_Hlt68072990"/>
      <w:bookmarkEnd w:id="21"/>
      <w:bookmarkStart w:id="22" w:name="_Hlt75236290"/>
      <w:bookmarkEnd w:id="22"/>
      <w:bookmarkStart w:id="23" w:name="_Hlt75236101"/>
      <w:bookmarkEnd w:id="23"/>
      <w:bookmarkStart w:id="24" w:name="_Hlt74730295"/>
      <w:bookmarkEnd w:id="24"/>
      <w:bookmarkStart w:id="25" w:name="_Hlt75236011"/>
      <w:bookmarkEnd w:id="25"/>
      <w:bookmarkStart w:id="26" w:name="_Hlt74707468"/>
      <w:bookmarkEnd w:id="26"/>
    </w:p>
    <w:bookmarkEnd w:id="11"/>
    <w:bookmarkEnd w:id="12"/>
    <w:p w14:paraId="45872F00">
      <w:pPr>
        <w:keepNext w:val="0"/>
        <w:keepLines w:val="0"/>
        <w:pageBreakBefore w:val="0"/>
        <w:widowControl/>
        <w:kinsoku/>
        <w:wordWrap/>
        <w:overflowPunct/>
        <w:topLinePunct w:val="0"/>
        <w:autoSpaceDE/>
        <w:autoSpaceDN/>
        <w:bidi w:val="0"/>
        <w:adjustRightInd w:val="0"/>
        <w:snapToGrid w:val="0"/>
        <w:spacing w:line="360" w:lineRule="auto"/>
        <w:ind w:right="-154"/>
        <w:jc w:val="center"/>
        <w:textAlignment w:val="auto"/>
        <w:rPr>
          <w:rFonts w:hint="eastAsia" w:ascii="宋体" w:hAnsi="宋体" w:cs="宋体"/>
          <w:b/>
          <w:color w:val="auto"/>
          <w:kern w:val="0"/>
          <w:sz w:val="32"/>
          <w:szCs w:val="32"/>
          <w:highlight w:val="none"/>
          <w:lang w:val="en-US" w:eastAsia="zh-CN"/>
        </w:rPr>
      </w:pPr>
      <w:bookmarkStart w:id="27" w:name="第四部分"/>
      <w:r>
        <w:rPr>
          <w:rFonts w:hint="eastAsia" w:ascii="宋体" w:hAnsi="宋体" w:cs="宋体"/>
          <w:b/>
          <w:color w:val="auto"/>
          <w:kern w:val="0"/>
          <w:sz w:val="32"/>
          <w:szCs w:val="32"/>
          <w:highlight w:val="none"/>
          <w:lang w:val="en-US" w:eastAsia="zh-CN"/>
        </w:rPr>
        <w:t>第三部分 采购需求</w:t>
      </w:r>
    </w:p>
    <w:p w14:paraId="04A0A9AA">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bookmarkStart w:id="28" w:name="_Toc11355"/>
      <w:r>
        <w:rPr>
          <w:rFonts w:hint="eastAsia" w:ascii="宋体" w:hAnsi="宋体" w:cs="宋体"/>
          <w:color w:val="auto"/>
          <w:sz w:val="24"/>
          <w:szCs w:val="24"/>
          <w:highlight w:val="none"/>
        </w:rPr>
        <w:t>▲</w:t>
      </w:r>
      <w:r>
        <w:rPr>
          <w:rFonts w:hint="eastAsia" w:ascii="宋体" w:hAnsi="宋体" w:cs="宋体"/>
          <w:b w:val="0"/>
          <w:bCs w:val="0"/>
          <w:color w:val="auto"/>
          <w:sz w:val="24"/>
          <w:szCs w:val="24"/>
          <w:highlight w:val="none"/>
          <w:lang w:val="en-US" w:eastAsia="zh-CN"/>
        </w:rPr>
        <w:t>投标人具有《中华人民共和国特种设备生产许可证》[电梯（含安装、修理）]或原《中华人民共和国特种设备安装、改造、维修许可证》[（电梯）（含安装、维修）]证书（许可证资质B级及以上资质）；</w:t>
      </w:r>
    </w:p>
    <w:p w14:paraId="689F5305">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color w:val="auto"/>
          <w:sz w:val="24"/>
          <w:szCs w:val="24"/>
          <w:highlight w:val="none"/>
        </w:rPr>
        <w:t>▲</w:t>
      </w:r>
      <w:r>
        <w:rPr>
          <w:rFonts w:hint="eastAsia" w:ascii="宋体" w:hAnsi="宋体" w:cs="宋体"/>
          <w:b w:val="0"/>
          <w:bCs w:val="0"/>
          <w:color w:val="auto"/>
          <w:sz w:val="24"/>
          <w:szCs w:val="24"/>
          <w:highlight w:val="none"/>
          <w:lang w:val="en-US" w:eastAsia="zh-CN"/>
        </w:rPr>
        <w:t>提供投标产品制造商的《中华人民共和国特种设备生产许可证》[电梯制造（含安装、修理、改造）]或原《中华人民共和国特种设备制造许可证》（电梯）证书（许可证资质B级及以上资质）。</w:t>
      </w:r>
    </w:p>
    <w:bookmarkEnd w:id="28"/>
    <w:p w14:paraId="574D92D2">
      <w:pPr>
        <w:pStyle w:val="26"/>
        <w:keepNext w:val="0"/>
        <w:keepLines w:val="0"/>
        <w:pageBreakBefore w:val="0"/>
        <w:widowControl w:val="0"/>
        <w:numPr>
          <w:ilvl w:val="0"/>
          <w:numId w:val="0"/>
        </w:numPr>
        <w:kinsoku/>
        <w:wordWrap/>
        <w:overflowPunct/>
        <w:topLinePunct w:val="0"/>
        <w:bidi w:val="0"/>
        <w:adjustRightInd w:val="0"/>
        <w:snapToGrid w:val="0"/>
        <w:jc w:val="left"/>
        <w:textAlignment w:val="auto"/>
        <w:rPr>
          <w:rFonts w:hint="eastAsia"/>
          <w:b/>
          <w:bCs/>
          <w:color w:val="auto"/>
          <w:sz w:val="24"/>
          <w:szCs w:val="24"/>
          <w:highlight w:val="none"/>
          <w:lang w:eastAsia="zh-CN"/>
        </w:rPr>
      </w:pPr>
      <w:bookmarkStart w:id="29" w:name="_Toc82873328"/>
      <w:bookmarkStart w:id="30" w:name="_Toc211745569"/>
      <w:bookmarkStart w:id="31" w:name="_Toc82338245"/>
      <w:r>
        <w:rPr>
          <w:rFonts w:hint="eastAsia"/>
          <w:b/>
          <w:bCs/>
          <w:color w:val="auto"/>
          <w:sz w:val="24"/>
          <w:szCs w:val="24"/>
          <w:highlight w:val="none"/>
          <w:lang w:eastAsia="zh-CN"/>
        </w:rPr>
        <w:t>一、电梯设备清单</w:t>
      </w:r>
    </w:p>
    <w:tbl>
      <w:tblPr>
        <w:tblStyle w:val="64"/>
        <w:tblW w:w="8481" w:type="dxa"/>
        <w:jc w:val="center"/>
        <w:tblLayout w:type="autofit"/>
        <w:tblCellMar>
          <w:top w:w="0" w:type="dxa"/>
          <w:left w:w="108" w:type="dxa"/>
          <w:bottom w:w="0" w:type="dxa"/>
          <w:right w:w="108" w:type="dxa"/>
        </w:tblCellMar>
      </w:tblPr>
      <w:tblGrid>
        <w:gridCol w:w="828"/>
        <w:gridCol w:w="1845"/>
        <w:gridCol w:w="1800"/>
        <w:gridCol w:w="750"/>
        <w:gridCol w:w="750"/>
        <w:gridCol w:w="1245"/>
        <w:gridCol w:w="1263"/>
      </w:tblGrid>
      <w:tr w14:paraId="4AB29E70">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auto" w:sz="4" w:space="0"/>
              <w:right w:val="nil"/>
            </w:tcBorders>
            <w:shd w:val="clear" w:color="auto" w:fill="FFFFFF"/>
            <w:vAlign w:val="center"/>
          </w:tcPr>
          <w:p w14:paraId="37CAA008">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bidi="ar"/>
              </w:rPr>
              <w:t>序号</w:t>
            </w:r>
          </w:p>
        </w:tc>
        <w:tc>
          <w:tcPr>
            <w:tcW w:w="1845" w:type="dxa"/>
            <w:tcBorders>
              <w:top w:val="single" w:color="000000" w:sz="4" w:space="0"/>
              <w:left w:val="single" w:color="000000" w:sz="4" w:space="0"/>
              <w:bottom w:val="single" w:color="auto" w:sz="4" w:space="0"/>
              <w:right w:val="nil"/>
            </w:tcBorders>
            <w:shd w:val="clear" w:color="auto" w:fill="FFFFFF"/>
            <w:vAlign w:val="center"/>
          </w:tcPr>
          <w:p w14:paraId="4A0B6162">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bidi="ar"/>
              </w:rPr>
              <w:t>项目名称</w:t>
            </w:r>
          </w:p>
        </w:tc>
        <w:tc>
          <w:tcPr>
            <w:tcW w:w="1800" w:type="dxa"/>
            <w:tcBorders>
              <w:top w:val="single" w:color="000000" w:sz="4" w:space="0"/>
              <w:left w:val="single" w:color="000000" w:sz="4" w:space="0"/>
              <w:bottom w:val="single" w:color="auto" w:sz="4" w:space="0"/>
              <w:right w:val="nil"/>
            </w:tcBorders>
            <w:shd w:val="clear" w:color="auto" w:fill="FFFFFF"/>
            <w:vAlign w:val="center"/>
          </w:tcPr>
          <w:p w14:paraId="4C130945">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所在位置</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72ADFA0E">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bidi="ar"/>
              </w:rPr>
              <w:t>单位</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43E0F3D0">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val="en-US" w:eastAsia="zh-CN" w:bidi="ar"/>
              </w:rPr>
              <w:t>数</w:t>
            </w:r>
            <w:r>
              <w:rPr>
                <w:rFonts w:hint="eastAsia" w:ascii="宋体" w:hAnsi="宋体" w:cs="宋体"/>
                <w:color w:val="auto"/>
                <w:kern w:val="0"/>
                <w:sz w:val="24"/>
                <w:szCs w:val="24"/>
                <w:highlight w:val="none"/>
                <w:lang w:bidi="ar"/>
              </w:rPr>
              <w:t>量</w:t>
            </w:r>
          </w:p>
        </w:tc>
        <w:tc>
          <w:tcPr>
            <w:tcW w:w="124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5B9AFA0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预算单价</w:t>
            </w:r>
          </w:p>
          <w:p w14:paraId="26B5BEA6">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w:t>
            </w:r>
            <w:r>
              <w:rPr>
                <w:rFonts w:hint="eastAsia" w:ascii="宋体" w:hAnsi="宋体" w:cs="宋体"/>
                <w:color w:val="auto"/>
                <w:sz w:val="24"/>
                <w:szCs w:val="24"/>
                <w:highlight w:val="none"/>
                <w:lang w:val="en-US" w:eastAsia="zh-CN"/>
              </w:rPr>
              <w:t>万元</w:t>
            </w:r>
            <w:r>
              <w:rPr>
                <w:rFonts w:hint="eastAsia" w:ascii="宋体" w:hAnsi="宋体" w:cs="宋体"/>
                <w:color w:val="auto"/>
                <w:kern w:val="2"/>
                <w:sz w:val="24"/>
                <w:szCs w:val="24"/>
                <w:highlight w:val="none"/>
                <w:lang w:val="en-US" w:eastAsia="zh-CN" w:bidi="ar-SA"/>
              </w:rPr>
              <w:t>）</w:t>
            </w: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4E11A209">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合计金额</w:t>
            </w:r>
          </w:p>
          <w:p w14:paraId="3F7688A2">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w:t>
            </w:r>
            <w:r>
              <w:rPr>
                <w:rFonts w:hint="eastAsia" w:ascii="宋体" w:hAnsi="宋体" w:cs="宋体"/>
                <w:color w:val="auto"/>
                <w:sz w:val="24"/>
                <w:szCs w:val="24"/>
                <w:highlight w:val="none"/>
                <w:lang w:val="en-US" w:eastAsia="zh-CN"/>
              </w:rPr>
              <w:t>万元</w:t>
            </w:r>
            <w:r>
              <w:rPr>
                <w:rFonts w:hint="eastAsia" w:ascii="宋体" w:hAnsi="宋体" w:cs="宋体"/>
                <w:color w:val="auto"/>
                <w:kern w:val="2"/>
                <w:sz w:val="24"/>
                <w:szCs w:val="24"/>
                <w:highlight w:val="none"/>
                <w:lang w:val="en-US" w:eastAsia="zh-CN" w:bidi="ar-SA"/>
              </w:rPr>
              <w:t>）</w:t>
            </w:r>
          </w:p>
        </w:tc>
      </w:tr>
      <w:tr w14:paraId="34488B1B">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auto" w:sz="4" w:space="0"/>
              <w:right w:val="nil"/>
            </w:tcBorders>
            <w:shd w:val="clear" w:color="auto" w:fill="FFFFFF"/>
            <w:vAlign w:val="center"/>
          </w:tcPr>
          <w:p w14:paraId="1F7822C0">
            <w:pPr>
              <w:keepNext w:val="0"/>
              <w:keepLines w:val="0"/>
              <w:pageBreakBefore w:val="0"/>
              <w:widowControl/>
              <w:kinsoku/>
              <w:wordWrap/>
              <w:overflowPunct/>
              <w:topLinePunct w:val="0"/>
              <w:bidi w:val="0"/>
              <w:adjustRightInd w:val="0"/>
              <w:snapToGrid w:val="0"/>
              <w:spacing w:line="240" w:lineRule="auto"/>
              <w:jc w:val="center"/>
              <w:textAlignment w:val="center"/>
              <w:rPr>
                <w:rFonts w:ascii="宋体" w:hAnsi="宋体" w:cs="宋体"/>
                <w:color w:val="auto"/>
                <w:sz w:val="24"/>
                <w:szCs w:val="24"/>
                <w:highlight w:val="none"/>
              </w:rPr>
            </w:pPr>
            <w:r>
              <w:rPr>
                <w:rFonts w:hint="eastAsia" w:ascii="宋体" w:hAnsi="宋体" w:cs="宋体"/>
                <w:color w:val="auto"/>
                <w:kern w:val="0"/>
                <w:sz w:val="24"/>
                <w:szCs w:val="24"/>
                <w:highlight w:val="none"/>
                <w:lang w:bidi="ar"/>
              </w:rPr>
              <w:t>1</w:t>
            </w:r>
          </w:p>
        </w:tc>
        <w:tc>
          <w:tcPr>
            <w:tcW w:w="1845" w:type="dxa"/>
            <w:tcBorders>
              <w:top w:val="single" w:color="000000" w:sz="4" w:space="0"/>
              <w:left w:val="single" w:color="000000" w:sz="4" w:space="0"/>
              <w:bottom w:val="single" w:color="auto" w:sz="4" w:space="0"/>
              <w:right w:val="nil"/>
            </w:tcBorders>
            <w:shd w:val="clear" w:color="auto" w:fill="FFFFFF"/>
            <w:vAlign w:val="center"/>
          </w:tcPr>
          <w:p w14:paraId="75358040">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DT-1货梯</w:t>
            </w:r>
          </w:p>
        </w:tc>
        <w:tc>
          <w:tcPr>
            <w:tcW w:w="1800" w:type="dxa"/>
            <w:tcBorders>
              <w:top w:val="single" w:color="000000" w:sz="4" w:space="0"/>
              <w:left w:val="single" w:color="000000" w:sz="4" w:space="0"/>
              <w:bottom w:val="single" w:color="auto" w:sz="4" w:space="0"/>
              <w:right w:val="nil"/>
            </w:tcBorders>
            <w:shd w:val="clear" w:color="auto" w:fill="FFFFFF"/>
            <w:vAlign w:val="center"/>
          </w:tcPr>
          <w:p w14:paraId="6661280E">
            <w:pPr>
              <w:pStyle w:val="27"/>
              <w:keepNext w:val="0"/>
              <w:keepLines w:val="0"/>
              <w:pageBreakBefore w:val="0"/>
              <w:kinsoku/>
              <w:wordWrap/>
              <w:overflowPunct/>
              <w:topLinePunct w:val="0"/>
              <w:bidi w:val="0"/>
              <w:adjustRightInd w:val="0"/>
              <w:snapToGrid w:val="0"/>
              <w:spacing w:line="240" w:lineRule="auto"/>
              <w:ind w:left="0" w:leftChars="0" w:firstLine="0" w:firstLineChars="0"/>
              <w:jc w:val="center"/>
              <w:rPr>
                <w:rFonts w:hint="default"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1#厂房</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428D4797">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部</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7C6D3794">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24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458202EA">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056222E0">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r w14:paraId="19CFC190">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auto" w:sz="4" w:space="0"/>
              <w:right w:val="nil"/>
            </w:tcBorders>
            <w:shd w:val="clear" w:color="auto" w:fill="FFFFFF"/>
            <w:vAlign w:val="center"/>
          </w:tcPr>
          <w:p w14:paraId="0D8EE72E">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val="en-US" w:eastAsia="zh-CN" w:bidi="ar"/>
              </w:rPr>
              <w:t>2</w:t>
            </w:r>
          </w:p>
        </w:tc>
        <w:tc>
          <w:tcPr>
            <w:tcW w:w="1845" w:type="dxa"/>
            <w:tcBorders>
              <w:top w:val="single" w:color="000000" w:sz="4" w:space="0"/>
              <w:left w:val="single" w:color="000000" w:sz="4" w:space="0"/>
              <w:bottom w:val="single" w:color="auto" w:sz="4" w:space="0"/>
              <w:right w:val="nil"/>
            </w:tcBorders>
            <w:shd w:val="clear" w:color="auto" w:fill="FFFFFF"/>
            <w:vAlign w:val="center"/>
          </w:tcPr>
          <w:p w14:paraId="037D38A8">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DT-1货梯</w:t>
            </w:r>
          </w:p>
          <w:p w14:paraId="0EF7052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（双向开门）</w:t>
            </w:r>
          </w:p>
        </w:tc>
        <w:tc>
          <w:tcPr>
            <w:tcW w:w="1800" w:type="dxa"/>
            <w:tcBorders>
              <w:top w:val="single" w:color="000000" w:sz="4" w:space="0"/>
              <w:left w:val="single" w:color="000000" w:sz="4" w:space="0"/>
              <w:bottom w:val="single" w:color="auto" w:sz="4" w:space="0"/>
              <w:right w:val="nil"/>
            </w:tcBorders>
            <w:shd w:val="clear" w:color="auto" w:fill="FFFFFF"/>
            <w:vAlign w:val="center"/>
          </w:tcPr>
          <w:p w14:paraId="4727AE5D">
            <w:pPr>
              <w:pStyle w:val="27"/>
              <w:keepNext w:val="0"/>
              <w:keepLines w:val="0"/>
              <w:pageBreakBefore w:val="0"/>
              <w:kinsoku/>
              <w:wordWrap/>
              <w:overflowPunct/>
              <w:topLinePunct w:val="0"/>
              <w:bidi w:val="0"/>
              <w:adjustRightInd w:val="0"/>
              <w:snapToGrid w:val="0"/>
              <w:spacing w:line="240" w:lineRule="auto"/>
              <w:ind w:left="0" w:leftChars="0" w:firstLine="0" w:firstLineChars="0"/>
              <w:jc w:val="center"/>
              <w:rPr>
                <w:rFonts w:hint="eastAsia" w:ascii="宋体" w:hAnsi="宋体" w:eastAsia="宋体" w:cs="宋体"/>
                <w:snapToGrid/>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1#厂房</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6EC04D9F">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部</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53B5A66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124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51D5CF40">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72525245">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r w14:paraId="7DD37E3E">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auto" w:sz="4" w:space="0"/>
              <w:right w:val="nil"/>
            </w:tcBorders>
            <w:shd w:val="clear" w:color="auto" w:fill="FFFFFF"/>
            <w:vAlign w:val="center"/>
          </w:tcPr>
          <w:p w14:paraId="1F813253">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val="en-US" w:eastAsia="zh-CN" w:bidi="ar"/>
              </w:rPr>
              <w:t>3</w:t>
            </w:r>
          </w:p>
        </w:tc>
        <w:tc>
          <w:tcPr>
            <w:tcW w:w="1845" w:type="dxa"/>
            <w:tcBorders>
              <w:top w:val="single" w:color="000000" w:sz="4" w:space="0"/>
              <w:left w:val="single" w:color="000000" w:sz="4" w:space="0"/>
              <w:bottom w:val="single" w:color="auto" w:sz="4" w:space="0"/>
              <w:right w:val="nil"/>
            </w:tcBorders>
            <w:shd w:val="clear" w:color="auto" w:fill="FFFFFF"/>
            <w:vAlign w:val="center"/>
          </w:tcPr>
          <w:p w14:paraId="673601F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DT-2货梯</w:t>
            </w:r>
          </w:p>
        </w:tc>
        <w:tc>
          <w:tcPr>
            <w:tcW w:w="1800" w:type="dxa"/>
            <w:tcBorders>
              <w:top w:val="single" w:color="000000" w:sz="4" w:space="0"/>
              <w:left w:val="single" w:color="000000" w:sz="4" w:space="0"/>
              <w:bottom w:val="single" w:color="auto" w:sz="4" w:space="0"/>
              <w:right w:val="nil"/>
            </w:tcBorders>
            <w:shd w:val="clear" w:color="auto" w:fill="FFFFFF"/>
            <w:vAlign w:val="center"/>
          </w:tcPr>
          <w:p w14:paraId="7C07CB28">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2#厂房</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772AC4D4">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部</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0FEE28B5">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24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3214E2C5">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0DCE3F5A">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r w14:paraId="7A3C0A0A">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auto" w:sz="4" w:space="0"/>
              <w:right w:val="nil"/>
            </w:tcBorders>
            <w:shd w:val="clear" w:color="auto" w:fill="FFFFFF"/>
            <w:vAlign w:val="center"/>
          </w:tcPr>
          <w:p w14:paraId="26113285">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p>
        </w:tc>
        <w:tc>
          <w:tcPr>
            <w:tcW w:w="1845" w:type="dxa"/>
            <w:tcBorders>
              <w:top w:val="single" w:color="000000" w:sz="4" w:space="0"/>
              <w:left w:val="single" w:color="000000" w:sz="4" w:space="0"/>
              <w:bottom w:val="single" w:color="auto" w:sz="4" w:space="0"/>
              <w:right w:val="nil"/>
            </w:tcBorders>
            <w:shd w:val="clear" w:color="auto" w:fill="FFFFFF"/>
            <w:vAlign w:val="center"/>
          </w:tcPr>
          <w:p w14:paraId="1CE8EF81">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DT-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客梯</w:t>
            </w:r>
          </w:p>
        </w:tc>
        <w:tc>
          <w:tcPr>
            <w:tcW w:w="1800" w:type="dxa"/>
            <w:tcBorders>
              <w:top w:val="single" w:color="000000" w:sz="4" w:space="0"/>
              <w:left w:val="single" w:color="000000" w:sz="4" w:space="0"/>
              <w:bottom w:val="single" w:color="auto" w:sz="4" w:space="0"/>
              <w:right w:val="nil"/>
            </w:tcBorders>
            <w:shd w:val="clear" w:color="auto" w:fill="FFFFFF"/>
            <w:vAlign w:val="center"/>
          </w:tcPr>
          <w:p w14:paraId="0654F222">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职工宿舍楼、办公楼</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33425620">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部</w:t>
            </w:r>
          </w:p>
        </w:tc>
        <w:tc>
          <w:tcPr>
            <w:tcW w:w="750" w:type="dxa"/>
            <w:tcBorders>
              <w:top w:val="single" w:color="000000" w:sz="4" w:space="0"/>
              <w:left w:val="single" w:color="000000" w:sz="4" w:space="0"/>
              <w:bottom w:val="single" w:color="auto" w:sz="4" w:space="0"/>
              <w:right w:val="nil"/>
            </w:tcBorders>
            <w:shd w:val="clear" w:color="auto" w:fill="FFFFFF"/>
            <w:vAlign w:val="center"/>
          </w:tcPr>
          <w:p w14:paraId="5C4B756E">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124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01DA2CB0">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4B4F95B9">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r w14:paraId="5F80FE78">
        <w:tblPrEx>
          <w:tblCellMar>
            <w:top w:w="0" w:type="dxa"/>
            <w:left w:w="108" w:type="dxa"/>
            <w:bottom w:w="0" w:type="dxa"/>
            <w:right w:w="108" w:type="dxa"/>
          </w:tblCellMar>
        </w:tblPrEx>
        <w:trPr>
          <w:trHeight w:val="567" w:hRule="atLeast"/>
          <w:jc w:val="center"/>
        </w:trPr>
        <w:tc>
          <w:tcPr>
            <w:tcW w:w="828" w:type="dxa"/>
            <w:tcBorders>
              <w:top w:val="single" w:color="000000" w:sz="4" w:space="0"/>
              <w:left w:val="single" w:color="000000" w:sz="4" w:space="0"/>
              <w:bottom w:val="single" w:color="000000" w:sz="4" w:space="0"/>
              <w:right w:val="nil"/>
            </w:tcBorders>
            <w:shd w:val="clear" w:color="auto" w:fill="FFFFFF"/>
            <w:vAlign w:val="center"/>
          </w:tcPr>
          <w:p w14:paraId="67B01E2F">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val="en-US" w:eastAsia="zh-CN" w:bidi="ar"/>
              </w:rPr>
              <w:t>5</w:t>
            </w:r>
          </w:p>
        </w:tc>
        <w:tc>
          <w:tcPr>
            <w:tcW w:w="1845" w:type="dxa"/>
            <w:tcBorders>
              <w:top w:val="single" w:color="000000" w:sz="4" w:space="0"/>
              <w:left w:val="single" w:color="000000" w:sz="4" w:space="0"/>
              <w:bottom w:val="single" w:color="000000" w:sz="4" w:space="0"/>
              <w:right w:val="nil"/>
            </w:tcBorders>
            <w:shd w:val="clear" w:color="auto" w:fill="FFFFFF"/>
            <w:vAlign w:val="center"/>
          </w:tcPr>
          <w:p w14:paraId="7B6E561C">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DT-3客梯</w:t>
            </w:r>
          </w:p>
          <w:p w14:paraId="4265D4A9">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（无障碍客梯、担架电梯）</w:t>
            </w:r>
          </w:p>
        </w:tc>
        <w:tc>
          <w:tcPr>
            <w:tcW w:w="1800" w:type="dxa"/>
            <w:tcBorders>
              <w:top w:val="single" w:color="000000" w:sz="4" w:space="0"/>
              <w:left w:val="single" w:color="000000" w:sz="4" w:space="0"/>
              <w:bottom w:val="single" w:color="000000" w:sz="4" w:space="0"/>
              <w:right w:val="nil"/>
            </w:tcBorders>
            <w:shd w:val="clear" w:color="auto" w:fill="FFFFFF"/>
            <w:vAlign w:val="center"/>
          </w:tcPr>
          <w:p w14:paraId="4F28962C">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Times New Roman" w:hAnsi="Times New Roman" w:eastAsia="宋体" w:cs="Times New Roman"/>
                <w:color w:val="auto"/>
                <w:kern w:val="2"/>
                <w:sz w:val="21"/>
                <w:szCs w:val="24"/>
                <w:highlight w:val="none"/>
                <w:lang w:val="en-US" w:eastAsia="zh-CN" w:bidi="ar-SA"/>
              </w:rPr>
            </w:pPr>
            <w:r>
              <w:rPr>
                <w:rFonts w:hint="eastAsia" w:ascii="宋体" w:hAnsi="宋体" w:eastAsia="宋体" w:cs="宋体"/>
                <w:color w:val="auto"/>
                <w:sz w:val="24"/>
                <w:szCs w:val="24"/>
                <w:highlight w:val="none"/>
                <w:lang w:val="en-US" w:eastAsia="zh-CN"/>
              </w:rPr>
              <w:t>职工宿舍楼、办公楼</w:t>
            </w:r>
          </w:p>
        </w:tc>
        <w:tc>
          <w:tcPr>
            <w:tcW w:w="750" w:type="dxa"/>
            <w:tcBorders>
              <w:top w:val="single" w:color="000000" w:sz="4" w:space="0"/>
              <w:left w:val="single" w:color="000000" w:sz="4" w:space="0"/>
              <w:bottom w:val="single" w:color="000000" w:sz="4" w:space="0"/>
              <w:right w:val="nil"/>
            </w:tcBorders>
            <w:shd w:val="clear" w:color="auto" w:fill="FFFFFF"/>
            <w:vAlign w:val="center"/>
          </w:tcPr>
          <w:p w14:paraId="53097741">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部</w:t>
            </w:r>
          </w:p>
        </w:tc>
        <w:tc>
          <w:tcPr>
            <w:tcW w:w="750" w:type="dxa"/>
            <w:tcBorders>
              <w:top w:val="single" w:color="000000" w:sz="4" w:space="0"/>
              <w:left w:val="single" w:color="000000" w:sz="4" w:space="0"/>
              <w:bottom w:val="single" w:color="000000" w:sz="4" w:space="0"/>
              <w:right w:val="nil"/>
            </w:tcBorders>
            <w:shd w:val="clear" w:color="auto" w:fill="FFFFFF"/>
            <w:vAlign w:val="center"/>
          </w:tcPr>
          <w:p w14:paraId="6CC91963">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1360B">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12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A5D8C">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r w14:paraId="590AA428">
        <w:tblPrEx>
          <w:tblCellMar>
            <w:top w:w="0" w:type="dxa"/>
            <w:left w:w="108" w:type="dxa"/>
            <w:bottom w:w="0" w:type="dxa"/>
            <w:right w:w="108" w:type="dxa"/>
          </w:tblCellMar>
        </w:tblPrEx>
        <w:trPr>
          <w:trHeight w:val="567" w:hRule="atLeast"/>
          <w:jc w:val="center"/>
        </w:trPr>
        <w:tc>
          <w:tcPr>
            <w:tcW w:w="7218" w:type="dxa"/>
            <w:gridSpan w:val="6"/>
            <w:tcBorders>
              <w:top w:val="single" w:color="000000" w:sz="4" w:space="0"/>
              <w:left w:val="single" w:color="000000" w:sz="4" w:space="0"/>
              <w:bottom w:val="single" w:color="auto" w:sz="4" w:space="0"/>
              <w:right w:val="single" w:color="000000" w:sz="4" w:space="0"/>
            </w:tcBorders>
            <w:shd w:val="clear" w:color="auto" w:fill="FFFFFF"/>
            <w:vAlign w:val="center"/>
          </w:tcPr>
          <w:p w14:paraId="05905860">
            <w:pPr>
              <w:keepNext w:val="0"/>
              <w:keepLines w:val="0"/>
              <w:pageBreakBefore w:val="0"/>
              <w:kinsoku/>
              <w:wordWrap/>
              <w:overflowPunct/>
              <w:topLinePunct w:val="0"/>
              <w:bidi w:val="0"/>
              <w:adjustRightInd w:val="0"/>
              <w:snapToGrid w:val="0"/>
              <w:spacing w:line="240" w:lineRule="auto"/>
              <w:jc w:val="center"/>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合计（万元）</w:t>
            </w:r>
          </w:p>
        </w:tc>
        <w:tc>
          <w:tcPr>
            <w:tcW w:w="1263" w:type="dxa"/>
            <w:tcBorders>
              <w:top w:val="single" w:color="000000" w:sz="4" w:space="0"/>
              <w:left w:val="single" w:color="000000" w:sz="4" w:space="0"/>
              <w:bottom w:val="single" w:color="auto" w:sz="4" w:space="0"/>
              <w:right w:val="single" w:color="000000" w:sz="4" w:space="0"/>
            </w:tcBorders>
            <w:shd w:val="clear" w:color="auto" w:fill="FFFFFF"/>
            <w:vAlign w:val="center"/>
          </w:tcPr>
          <w:p w14:paraId="7CAFC255">
            <w:pPr>
              <w:keepNext w:val="0"/>
              <w:keepLines w:val="0"/>
              <w:pageBreakBefore w:val="0"/>
              <w:widowControl/>
              <w:kinsoku/>
              <w:wordWrap/>
              <w:overflowPunct/>
              <w:topLinePunct w:val="0"/>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r>
    </w:tbl>
    <w:p w14:paraId="6C31493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宋体" w:hAnsi="宋体" w:eastAsia="宋体" w:cs="宋体"/>
          <w:b/>
          <w:color w:val="auto"/>
          <w:sz w:val="24"/>
          <w:szCs w:val="24"/>
          <w:highlight w:val="none"/>
          <w:lang w:val="en-US" w:eastAsia="zh-CN"/>
        </w:rPr>
      </w:pPr>
    </w:p>
    <w:p w14:paraId="2E6B86C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二、技术要求：</w:t>
      </w:r>
    </w:p>
    <w:p w14:paraId="46A39A89">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2.1货梯（1#厂房）技术参数要求：</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1793"/>
        <w:gridCol w:w="2576"/>
        <w:gridCol w:w="1272"/>
        <w:gridCol w:w="1990"/>
      </w:tblGrid>
      <w:tr w14:paraId="02533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0578274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793" w:type="dxa"/>
            <w:noWrap w:val="0"/>
            <w:vAlign w:val="center"/>
          </w:tcPr>
          <w:p w14:paraId="6AD9F6C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名称</w:t>
            </w:r>
          </w:p>
        </w:tc>
        <w:tc>
          <w:tcPr>
            <w:tcW w:w="2576" w:type="dxa"/>
            <w:noWrap w:val="0"/>
            <w:vAlign w:val="center"/>
          </w:tcPr>
          <w:p w14:paraId="06DDFB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有机房</w:t>
            </w:r>
            <w:r>
              <w:rPr>
                <w:rFonts w:hint="eastAsia" w:ascii="宋体" w:hAnsi="宋体" w:eastAsia="宋体" w:cs="宋体"/>
                <w:b/>
                <w:bCs/>
                <w:color w:val="auto"/>
                <w:sz w:val="24"/>
                <w:szCs w:val="24"/>
                <w:highlight w:val="none"/>
                <w:lang w:val="en-AU"/>
              </w:rPr>
              <w:t>货梯</w:t>
            </w:r>
          </w:p>
        </w:tc>
        <w:tc>
          <w:tcPr>
            <w:tcW w:w="1272" w:type="dxa"/>
            <w:noWrap w:val="0"/>
            <w:vAlign w:val="center"/>
          </w:tcPr>
          <w:p w14:paraId="7CBCC88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lang w:val="en-AU"/>
              </w:rPr>
            </w:pPr>
            <w:r>
              <w:rPr>
                <w:rFonts w:hint="eastAsia" w:ascii="宋体" w:hAnsi="宋体" w:eastAsia="宋体" w:cs="宋体"/>
                <w:b/>
                <w:bCs/>
                <w:color w:val="auto"/>
                <w:sz w:val="24"/>
                <w:szCs w:val="24"/>
                <w:highlight w:val="none"/>
                <w:lang w:val="en-AU"/>
              </w:rPr>
              <w:t>电梯编号</w:t>
            </w:r>
          </w:p>
        </w:tc>
        <w:tc>
          <w:tcPr>
            <w:tcW w:w="1990" w:type="dxa"/>
            <w:noWrap w:val="0"/>
            <w:vAlign w:val="center"/>
          </w:tcPr>
          <w:p w14:paraId="63F1E26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eastAsia="zh-CN"/>
              </w:rPr>
              <w:t>DT-</w:t>
            </w:r>
            <w:r>
              <w:rPr>
                <w:rFonts w:hint="eastAsia" w:ascii="宋体" w:hAnsi="宋体" w:eastAsia="宋体" w:cs="宋体"/>
                <w:color w:val="auto"/>
                <w:sz w:val="24"/>
                <w:szCs w:val="24"/>
                <w:highlight w:val="none"/>
                <w:lang w:val="en-US" w:eastAsia="zh-CN"/>
              </w:rPr>
              <w:t>1</w:t>
            </w:r>
          </w:p>
        </w:tc>
      </w:tr>
      <w:tr w14:paraId="552B1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C6E644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793" w:type="dxa"/>
            <w:noWrap w:val="0"/>
            <w:vAlign w:val="center"/>
          </w:tcPr>
          <w:p w14:paraId="2ADA511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额定载重量</w:t>
            </w:r>
          </w:p>
        </w:tc>
        <w:tc>
          <w:tcPr>
            <w:tcW w:w="5838" w:type="dxa"/>
            <w:gridSpan w:val="3"/>
            <w:noWrap w:val="0"/>
            <w:vAlign w:val="center"/>
          </w:tcPr>
          <w:p w14:paraId="6966692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3000kg</w:t>
            </w:r>
          </w:p>
        </w:tc>
      </w:tr>
      <w:tr w14:paraId="4B744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C73098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793" w:type="dxa"/>
            <w:noWrap w:val="0"/>
            <w:vAlign w:val="center"/>
          </w:tcPr>
          <w:p w14:paraId="3D89C82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5838" w:type="dxa"/>
            <w:gridSpan w:val="3"/>
            <w:noWrap w:val="0"/>
            <w:vAlign w:val="center"/>
          </w:tcPr>
          <w:p w14:paraId="48C55C9F">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台</w:t>
            </w:r>
          </w:p>
        </w:tc>
      </w:tr>
      <w:tr w14:paraId="11A7D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F654E0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793" w:type="dxa"/>
            <w:noWrap w:val="0"/>
            <w:vAlign w:val="center"/>
          </w:tcPr>
          <w:p w14:paraId="4A041A1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额定速度</w:t>
            </w:r>
          </w:p>
        </w:tc>
        <w:tc>
          <w:tcPr>
            <w:tcW w:w="5838" w:type="dxa"/>
            <w:gridSpan w:val="3"/>
            <w:noWrap w:val="0"/>
            <w:vAlign w:val="center"/>
          </w:tcPr>
          <w:p w14:paraId="7D50D5C7">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0.5米/秒  </w:t>
            </w:r>
          </w:p>
        </w:tc>
      </w:tr>
      <w:tr w14:paraId="4DE34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59E707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793" w:type="dxa"/>
            <w:noWrap w:val="0"/>
            <w:vAlign w:val="center"/>
          </w:tcPr>
          <w:p w14:paraId="32DF64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提升高度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w:t>
            </w:r>
            <w:r>
              <w:rPr>
                <w:rFonts w:hint="eastAsia" w:ascii="宋体" w:hAnsi="宋体" w:cs="宋体"/>
                <w:color w:val="auto"/>
                <w:sz w:val="24"/>
                <w:szCs w:val="24"/>
                <w:highlight w:val="none"/>
                <w:lang w:eastAsia="zh-CN"/>
              </w:rPr>
              <w:t>）</w:t>
            </w:r>
          </w:p>
        </w:tc>
        <w:tc>
          <w:tcPr>
            <w:tcW w:w="5838" w:type="dxa"/>
            <w:gridSpan w:val="3"/>
            <w:noWrap w:val="0"/>
            <w:vAlign w:val="center"/>
          </w:tcPr>
          <w:p w14:paraId="3AC9EC15">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21.40</w:t>
            </w:r>
          </w:p>
        </w:tc>
      </w:tr>
      <w:tr w14:paraId="1C027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5B7274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793" w:type="dxa"/>
            <w:noWrap w:val="0"/>
            <w:vAlign w:val="center"/>
          </w:tcPr>
          <w:p w14:paraId="4A21940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服务楼层</w:t>
            </w:r>
          </w:p>
        </w:tc>
        <w:tc>
          <w:tcPr>
            <w:tcW w:w="5838" w:type="dxa"/>
            <w:gridSpan w:val="3"/>
            <w:noWrap w:val="0"/>
            <w:vAlign w:val="center"/>
          </w:tcPr>
          <w:p w14:paraId="4BEDF778">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门</w:t>
            </w:r>
            <w:r>
              <w:rPr>
                <w:rFonts w:hint="eastAsia" w:ascii="宋体" w:hAnsi="宋体" w:cs="宋体"/>
                <w:color w:val="auto"/>
                <w:sz w:val="24"/>
                <w:szCs w:val="24"/>
                <w:highlight w:val="none"/>
                <w:lang w:eastAsia="zh-CN"/>
              </w:rPr>
              <w:t>，</w:t>
            </w:r>
            <w:r>
              <w:rPr>
                <w:rFonts w:hint="eastAsia" w:ascii="宋体" w:hAnsi="宋体" w:cs="宋体"/>
                <w:b/>
                <w:bCs/>
                <w:color w:val="auto"/>
                <w:sz w:val="24"/>
                <w:szCs w:val="24"/>
                <w:highlight w:val="none"/>
                <w:lang w:val="en-US" w:eastAsia="zh-CN"/>
              </w:rPr>
              <w:t>其中</w:t>
            </w:r>
            <w:r>
              <w:rPr>
                <w:rFonts w:hint="eastAsia" w:ascii="宋体" w:hAnsi="宋体" w:cs="宋体"/>
                <w:b/>
                <w:bCs/>
                <w:color w:val="auto"/>
                <w:kern w:val="0"/>
                <w:sz w:val="24"/>
                <w:szCs w:val="24"/>
                <w:highlight w:val="none"/>
                <w:lang w:val="en-US" w:eastAsia="zh-CN" w:bidi="ar"/>
              </w:rPr>
              <w:t>双通货梯中的两部货梯在±0.00及-1.25标高处均可停靠。</w:t>
            </w:r>
          </w:p>
        </w:tc>
      </w:tr>
      <w:tr w14:paraId="623E9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469AFE0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793" w:type="dxa"/>
            <w:noWrap w:val="0"/>
            <w:vAlign w:val="center"/>
          </w:tcPr>
          <w:p w14:paraId="09EFBB2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轿厢类型</w:t>
            </w:r>
          </w:p>
        </w:tc>
        <w:tc>
          <w:tcPr>
            <w:tcW w:w="5838" w:type="dxa"/>
            <w:gridSpan w:val="3"/>
            <w:noWrap w:val="0"/>
            <w:vAlign w:val="center"/>
          </w:tcPr>
          <w:p w14:paraId="33FC0C8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rPr>
            </w:pPr>
            <w:r>
              <w:rPr>
                <w:rFonts w:hint="eastAsia" w:ascii="宋体" w:hAnsi="宋体" w:cs="宋体"/>
                <w:b/>
                <w:bCs/>
                <w:color w:val="auto"/>
                <w:kern w:val="0"/>
                <w:sz w:val="24"/>
                <w:szCs w:val="24"/>
                <w:highlight w:val="none"/>
                <w:lang w:val="en-US" w:eastAsia="zh-CN" w:bidi="ar"/>
              </w:rPr>
              <w:t>四部货梯双通（2个轿厢入口）、两部货梯单通（1个轿厢入口）</w:t>
            </w:r>
          </w:p>
        </w:tc>
      </w:tr>
      <w:tr w14:paraId="51C94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2DFEA4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793" w:type="dxa"/>
            <w:noWrap w:val="0"/>
            <w:vAlign w:val="center"/>
          </w:tcPr>
          <w:p w14:paraId="6307519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开门方式</w:t>
            </w:r>
          </w:p>
        </w:tc>
        <w:tc>
          <w:tcPr>
            <w:tcW w:w="5838" w:type="dxa"/>
            <w:gridSpan w:val="3"/>
            <w:noWrap w:val="0"/>
            <w:vAlign w:val="center"/>
          </w:tcPr>
          <w:p w14:paraId="1A12D6FD">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中双折分门</w:t>
            </w:r>
          </w:p>
        </w:tc>
      </w:tr>
      <w:tr w14:paraId="7C413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A064CE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793" w:type="dxa"/>
            <w:noWrap w:val="0"/>
            <w:vAlign w:val="center"/>
          </w:tcPr>
          <w:p w14:paraId="58E3A7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控制系统</w:t>
            </w:r>
          </w:p>
        </w:tc>
        <w:tc>
          <w:tcPr>
            <w:tcW w:w="5838" w:type="dxa"/>
            <w:gridSpan w:val="3"/>
            <w:noWrap w:val="0"/>
            <w:vAlign w:val="center"/>
          </w:tcPr>
          <w:p w14:paraId="54239D0E">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控制柜采用电梯全电脑模块化分散控制系统，采用32位及以上技术。</w:t>
            </w:r>
          </w:p>
        </w:tc>
      </w:tr>
      <w:tr w14:paraId="0CA6D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1EB492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793" w:type="dxa"/>
            <w:noWrap w:val="0"/>
            <w:vAlign w:val="center"/>
          </w:tcPr>
          <w:p w14:paraId="35A6137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控制方式</w:t>
            </w:r>
          </w:p>
        </w:tc>
        <w:tc>
          <w:tcPr>
            <w:tcW w:w="5838" w:type="dxa"/>
            <w:gridSpan w:val="3"/>
            <w:noWrap w:val="0"/>
            <w:vAlign w:val="center"/>
          </w:tcPr>
          <w:p w14:paraId="26B7432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单控</w:t>
            </w:r>
          </w:p>
        </w:tc>
      </w:tr>
      <w:tr w14:paraId="41CBB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C79677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793" w:type="dxa"/>
            <w:noWrap w:val="0"/>
            <w:vAlign w:val="center"/>
          </w:tcPr>
          <w:p w14:paraId="1FC8C2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驱动方式</w:t>
            </w:r>
          </w:p>
        </w:tc>
        <w:tc>
          <w:tcPr>
            <w:tcW w:w="5838" w:type="dxa"/>
            <w:gridSpan w:val="3"/>
            <w:noWrap w:val="0"/>
            <w:vAlign w:val="center"/>
          </w:tcPr>
          <w:p w14:paraId="3358883C">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交流变压变频驱动</w:t>
            </w:r>
          </w:p>
        </w:tc>
      </w:tr>
      <w:tr w14:paraId="00370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4E6A22D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793" w:type="dxa"/>
            <w:noWrap w:val="0"/>
            <w:vAlign w:val="center"/>
          </w:tcPr>
          <w:p w14:paraId="051CF27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机械位置</w:t>
            </w:r>
          </w:p>
        </w:tc>
        <w:tc>
          <w:tcPr>
            <w:tcW w:w="5838" w:type="dxa"/>
            <w:gridSpan w:val="3"/>
            <w:noWrap w:val="0"/>
            <w:vAlign w:val="center"/>
          </w:tcPr>
          <w:p w14:paraId="1E1B7648">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井道内上部</w:t>
            </w:r>
          </w:p>
        </w:tc>
      </w:tr>
      <w:tr w14:paraId="7C0D5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77560E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793" w:type="dxa"/>
            <w:noWrap w:val="0"/>
            <w:vAlign w:val="center"/>
          </w:tcPr>
          <w:p w14:paraId="676B58F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井道尺寸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029298BF">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3360*3260</w:t>
            </w:r>
          </w:p>
        </w:tc>
      </w:tr>
      <w:tr w14:paraId="0F07B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A932F6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793" w:type="dxa"/>
            <w:noWrap w:val="0"/>
            <w:vAlign w:val="center"/>
          </w:tcPr>
          <w:p w14:paraId="6CAA8E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顶层高度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2D0A7965">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4600</w:t>
            </w:r>
          </w:p>
        </w:tc>
      </w:tr>
      <w:tr w14:paraId="181BD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E8881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793" w:type="dxa"/>
            <w:noWrap w:val="0"/>
            <w:vAlign w:val="center"/>
          </w:tcPr>
          <w:p w14:paraId="66D199B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地坑深度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02FA8E7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1600</w:t>
            </w:r>
          </w:p>
        </w:tc>
      </w:tr>
      <w:tr w14:paraId="4136D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1484A27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793" w:type="dxa"/>
            <w:noWrap w:val="0"/>
            <w:vAlign w:val="center"/>
          </w:tcPr>
          <w:p w14:paraId="729DA31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门洞</w:t>
            </w:r>
            <w:r>
              <w:rPr>
                <w:rFonts w:hint="eastAsia" w:ascii="宋体" w:hAnsi="宋体" w:eastAsia="宋体" w:cs="宋体"/>
                <w:color w:val="auto"/>
                <w:sz w:val="24"/>
                <w:szCs w:val="24"/>
                <w:highlight w:val="none"/>
              </w:rPr>
              <w:t>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421042E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2000*2200</w:t>
            </w:r>
          </w:p>
        </w:tc>
      </w:tr>
      <w:tr w14:paraId="6FBA2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2F62C3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793" w:type="dxa"/>
            <w:noWrap w:val="0"/>
            <w:vAlign w:val="center"/>
          </w:tcPr>
          <w:p w14:paraId="3322B2A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厅门、门框装修</w:t>
            </w:r>
          </w:p>
        </w:tc>
        <w:tc>
          <w:tcPr>
            <w:tcW w:w="5838" w:type="dxa"/>
            <w:gridSpan w:val="3"/>
            <w:noWrap w:val="0"/>
            <w:vAlign w:val="center"/>
          </w:tcPr>
          <w:p w14:paraId="3DA16A98">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层层喷涂钢板</w:t>
            </w:r>
          </w:p>
        </w:tc>
      </w:tr>
      <w:tr w14:paraId="5035F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147144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1793" w:type="dxa"/>
            <w:noWrap w:val="0"/>
            <w:vAlign w:val="center"/>
          </w:tcPr>
          <w:p w14:paraId="276A30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门框</w:t>
            </w:r>
          </w:p>
        </w:tc>
        <w:tc>
          <w:tcPr>
            <w:tcW w:w="5838" w:type="dxa"/>
            <w:gridSpan w:val="3"/>
            <w:noWrap w:val="0"/>
            <w:vAlign w:val="center"/>
          </w:tcPr>
          <w:p w14:paraId="03D1210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层层标准小门套</w:t>
            </w:r>
          </w:p>
        </w:tc>
      </w:tr>
      <w:tr w14:paraId="70D91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9C89D3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1793" w:type="dxa"/>
            <w:noWrap w:val="0"/>
            <w:vAlign w:val="center"/>
          </w:tcPr>
          <w:p w14:paraId="74210C5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厅外显示</w:t>
            </w:r>
          </w:p>
        </w:tc>
        <w:tc>
          <w:tcPr>
            <w:tcW w:w="5838" w:type="dxa"/>
            <w:gridSpan w:val="3"/>
            <w:noWrap w:val="0"/>
            <w:vAlign w:val="center"/>
          </w:tcPr>
          <w:p w14:paraId="09F5B6BF">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轿厢位置及方向显示</w:t>
            </w:r>
          </w:p>
        </w:tc>
      </w:tr>
      <w:tr w14:paraId="487D8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67DC15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1793" w:type="dxa"/>
            <w:noWrap w:val="0"/>
            <w:vAlign w:val="center"/>
          </w:tcPr>
          <w:p w14:paraId="266656B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2435CEE1">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2200*2800</w:t>
            </w:r>
            <w:r>
              <w:rPr>
                <w:rFonts w:hint="eastAsia" w:ascii="宋体" w:hAnsi="宋体" w:eastAsia="宋体" w:cs="宋体"/>
                <w:color w:val="auto"/>
                <w:sz w:val="24"/>
                <w:szCs w:val="24"/>
                <w:highlight w:val="none"/>
              </w:rPr>
              <w:t>*2200</w:t>
            </w:r>
          </w:p>
        </w:tc>
      </w:tr>
      <w:tr w14:paraId="506CC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112BFD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1793" w:type="dxa"/>
            <w:noWrap w:val="0"/>
            <w:vAlign w:val="center"/>
          </w:tcPr>
          <w:p w14:paraId="1F19470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轿厢装潢</w:t>
            </w:r>
          </w:p>
        </w:tc>
        <w:tc>
          <w:tcPr>
            <w:tcW w:w="5838" w:type="dxa"/>
            <w:gridSpan w:val="3"/>
            <w:noWrap w:val="0"/>
            <w:vAlign w:val="center"/>
          </w:tcPr>
          <w:p w14:paraId="3BA9BA62">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喷涂钢板,带铭牌（不锈钢），标明电梯品牌、额定载重量、人数、禁止吸烟等图示。</w:t>
            </w:r>
          </w:p>
        </w:tc>
      </w:tr>
      <w:tr w14:paraId="04F56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00084B5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793" w:type="dxa"/>
            <w:noWrap w:val="0"/>
            <w:vAlign w:val="center"/>
          </w:tcPr>
          <w:p w14:paraId="0CD36D9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轿顶类型</w:t>
            </w:r>
          </w:p>
        </w:tc>
        <w:tc>
          <w:tcPr>
            <w:tcW w:w="5838" w:type="dxa"/>
            <w:gridSpan w:val="3"/>
            <w:noWrap w:val="0"/>
            <w:vAlign w:val="center"/>
          </w:tcPr>
          <w:p w14:paraId="7C6FE22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轿厢天花按标配，顶部含LED灯光和低噪音通风扇。天花板装潢为标准装潢；轿厢内净高度不低于2.2米。（具体方案在甲方确认后实施）</w:t>
            </w:r>
          </w:p>
        </w:tc>
      </w:tr>
      <w:tr w14:paraId="37543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24C93D5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1793" w:type="dxa"/>
            <w:noWrap w:val="0"/>
            <w:vAlign w:val="center"/>
          </w:tcPr>
          <w:p w14:paraId="50B1137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轿内显示</w:t>
            </w:r>
          </w:p>
        </w:tc>
        <w:tc>
          <w:tcPr>
            <w:tcW w:w="5838" w:type="dxa"/>
            <w:gridSpan w:val="3"/>
            <w:noWrap w:val="0"/>
            <w:vAlign w:val="center"/>
          </w:tcPr>
          <w:p w14:paraId="5926AED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轿厢及方向显示</w:t>
            </w:r>
          </w:p>
        </w:tc>
      </w:tr>
      <w:tr w14:paraId="098B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234EF4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p>
        </w:tc>
        <w:tc>
          <w:tcPr>
            <w:tcW w:w="1793" w:type="dxa"/>
            <w:noWrap w:val="0"/>
            <w:vAlign w:val="center"/>
          </w:tcPr>
          <w:p w14:paraId="4052819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地板类型</w:t>
            </w:r>
          </w:p>
        </w:tc>
        <w:tc>
          <w:tcPr>
            <w:tcW w:w="5838" w:type="dxa"/>
            <w:gridSpan w:val="3"/>
            <w:noWrap w:val="0"/>
            <w:vAlign w:val="center"/>
          </w:tcPr>
          <w:p w14:paraId="43493F0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6mm花纹钢板</w:t>
            </w:r>
          </w:p>
        </w:tc>
      </w:tr>
      <w:tr w14:paraId="531B6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0BD66F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p>
        </w:tc>
        <w:tc>
          <w:tcPr>
            <w:tcW w:w="1793" w:type="dxa"/>
            <w:noWrap w:val="0"/>
            <w:vAlign w:val="center"/>
          </w:tcPr>
          <w:p w14:paraId="4585711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噪声</w:t>
            </w:r>
          </w:p>
        </w:tc>
        <w:tc>
          <w:tcPr>
            <w:tcW w:w="5838" w:type="dxa"/>
            <w:gridSpan w:val="3"/>
            <w:noWrap w:val="0"/>
            <w:vAlign w:val="center"/>
          </w:tcPr>
          <w:p w14:paraId="53D2F395">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噪声：轿厢内≤5</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dB，开关门≤6</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dB。</w:t>
            </w:r>
          </w:p>
        </w:tc>
      </w:tr>
      <w:tr w14:paraId="0F04A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F489F7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p>
        </w:tc>
        <w:tc>
          <w:tcPr>
            <w:tcW w:w="1793" w:type="dxa"/>
            <w:noWrap w:val="0"/>
            <w:vAlign w:val="center"/>
          </w:tcPr>
          <w:p w14:paraId="0C51588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平层精度</w:t>
            </w:r>
          </w:p>
        </w:tc>
        <w:tc>
          <w:tcPr>
            <w:tcW w:w="5838" w:type="dxa"/>
            <w:gridSpan w:val="3"/>
            <w:noWrap w:val="0"/>
            <w:vAlign w:val="center"/>
          </w:tcPr>
          <w:p w14:paraId="38CCFE5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平层精度≤±3.5mm</w:t>
            </w:r>
          </w:p>
        </w:tc>
      </w:tr>
      <w:tr w14:paraId="3F732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0E32A42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w:t>
            </w:r>
          </w:p>
        </w:tc>
        <w:tc>
          <w:tcPr>
            <w:tcW w:w="1793" w:type="dxa"/>
            <w:noWrap w:val="0"/>
            <w:vAlign w:val="center"/>
          </w:tcPr>
          <w:p w14:paraId="442CAD4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故障率</w:t>
            </w:r>
          </w:p>
        </w:tc>
        <w:tc>
          <w:tcPr>
            <w:tcW w:w="5838" w:type="dxa"/>
            <w:gridSpan w:val="3"/>
            <w:noWrap w:val="0"/>
            <w:vAlign w:val="center"/>
          </w:tcPr>
          <w:p w14:paraId="2142E6BA">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≤3次/10万次，如超过一次，质保期免费延长一年</w:t>
            </w:r>
          </w:p>
        </w:tc>
      </w:tr>
    </w:tbl>
    <w:p w14:paraId="3530894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lang w:val="en-US" w:eastAsia="zh-CN"/>
        </w:rPr>
      </w:pPr>
    </w:p>
    <w:p w14:paraId="5CE6FE09">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lang w:val="en-US" w:eastAsia="zh-CN"/>
        </w:rPr>
      </w:pPr>
    </w:p>
    <w:p w14:paraId="60F9E95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2.2货梯（2#厂房）技术参数要求：</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1793"/>
        <w:gridCol w:w="2576"/>
        <w:gridCol w:w="1272"/>
        <w:gridCol w:w="1990"/>
      </w:tblGrid>
      <w:tr w14:paraId="25D58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DB30F7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793" w:type="dxa"/>
            <w:noWrap w:val="0"/>
            <w:vAlign w:val="center"/>
          </w:tcPr>
          <w:p w14:paraId="031D42C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名称</w:t>
            </w:r>
          </w:p>
        </w:tc>
        <w:tc>
          <w:tcPr>
            <w:tcW w:w="2576" w:type="dxa"/>
            <w:noWrap w:val="0"/>
            <w:vAlign w:val="center"/>
          </w:tcPr>
          <w:p w14:paraId="4AA7319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有机房</w:t>
            </w:r>
            <w:r>
              <w:rPr>
                <w:rFonts w:hint="eastAsia" w:ascii="宋体" w:hAnsi="宋体" w:eastAsia="宋体" w:cs="宋体"/>
                <w:b/>
                <w:bCs/>
                <w:color w:val="auto"/>
                <w:sz w:val="24"/>
                <w:szCs w:val="24"/>
                <w:highlight w:val="none"/>
                <w:lang w:val="en-AU"/>
              </w:rPr>
              <w:t>货梯</w:t>
            </w:r>
          </w:p>
        </w:tc>
        <w:tc>
          <w:tcPr>
            <w:tcW w:w="1272" w:type="dxa"/>
            <w:noWrap w:val="0"/>
            <w:vAlign w:val="center"/>
          </w:tcPr>
          <w:p w14:paraId="4997693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lang w:val="en-AU"/>
              </w:rPr>
            </w:pPr>
            <w:r>
              <w:rPr>
                <w:rFonts w:hint="eastAsia" w:ascii="宋体" w:hAnsi="宋体" w:eastAsia="宋体" w:cs="宋体"/>
                <w:b/>
                <w:bCs/>
                <w:color w:val="auto"/>
                <w:sz w:val="24"/>
                <w:szCs w:val="24"/>
                <w:highlight w:val="none"/>
                <w:lang w:val="en-AU"/>
              </w:rPr>
              <w:t>电梯编号</w:t>
            </w:r>
          </w:p>
        </w:tc>
        <w:tc>
          <w:tcPr>
            <w:tcW w:w="1990" w:type="dxa"/>
            <w:noWrap w:val="0"/>
            <w:vAlign w:val="center"/>
          </w:tcPr>
          <w:p w14:paraId="1056A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eastAsia="zh-CN"/>
              </w:rPr>
              <w:t>DT-</w:t>
            </w:r>
            <w:r>
              <w:rPr>
                <w:rFonts w:hint="eastAsia" w:ascii="宋体" w:hAnsi="宋体" w:eastAsia="宋体" w:cs="宋体"/>
                <w:color w:val="auto"/>
                <w:sz w:val="24"/>
                <w:szCs w:val="24"/>
                <w:highlight w:val="none"/>
                <w:lang w:val="en-US" w:eastAsia="zh-CN"/>
              </w:rPr>
              <w:t>2</w:t>
            </w:r>
          </w:p>
        </w:tc>
      </w:tr>
      <w:tr w14:paraId="2A85B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31877C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793" w:type="dxa"/>
            <w:noWrap w:val="0"/>
            <w:vAlign w:val="center"/>
          </w:tcPr>
          <w:p w14:paraId="4AC46A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额定载重量</w:t>
            </w:r>
          </w:p>
        </w:tc>
        <w:tc>
          <w:tcPr>
            <w:tcW w:w="5838" w:type="dxa"/>
            <w:gridSpan w:val="3"/>
            <w:noWrap w:val="0"/>
            <w:vAlign w:val="center"/>
          </w:tcPr>
          <w:p w14:paraId="00A73C1A">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3000kg</w:t>
            </w:r>
          </w:p>
        </w:tc>
      </w:tr>
      <w:tr w14:paraId="27167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35D64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793" w:type="dxa"/>
            <w:noWrap w:val="0"/>
            <w:vAlign w:val="center"/>
          </w:tcPr>
          <w:p w14:paraId="679EB88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5838" w:type="dxa"/>
            <w:gridSpan w:val="3"/>
            <w:noWrap w:val="0"/>
            <w:vAlign w:val="center"/>
          </w:tcPr>
          <w:p w14:paraId="33B34FA6">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台</w:t>
            </w:r>
          </w:p>
        </w:tc>
      </w:tr>
      <w:tr w14:paraId="4A682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2AAE84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793" w:type="dxa"/>
            <w:noWrap w:val="0"/>
            <w:vAlign w:val="center"/>
          </w:tcPr>
          <w:p w14:paraId="6009A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额定速度</w:t>
            </w:r>
          </w:p>
        </w:tc>
        <w:tc>
          <w:tcPr>
            <w:tcW w:w="5838" w:type="dxa"/>
            <w:gridSpan w:val="3"/>
            <w:noWrap w:val="0"/>
            <w:vAlign w:val="center"/>
          </w:tcPr>
          <w:p w14:paraId="482BEB76">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0.5米/秒  </w:t>
            </w:r>
          </w:p>
        </w:tc>
      </w:tr>
      <w:tr w14:paraId="022F9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E91C55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793" w:type="dxa"/>
            <w:noWrap w:val="0"/>
            <w:vAlign w:val="center"/>
          </w:tcPr>
          <w:p w14:paraId="04E3F82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提升高度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w:t>
            </w:r>
            <w:r>
              <w:rPr>
                <w:rFonts w:hint="eastAsia" w:ascii="宋体" w:hAnsi="宋体" w:cs="宋体"/>
                <w:color w:val="auto"/>
                <w:sz w:val="24"/>
                <w:szCs w:val="24"/>
                <w:highlight w:val="none"/>
                <w:lang w:eastAsia="zh-CN"/>
              </w:rPr>
              <w:t>）</w:t>
            </w:r>
          </w:p>
        </w:tc>
        <w:tc>
          <w:tcPr>
            <w:tcW w:w="5838" w:type="dxa"/>
            <w:gridSpan w:val="3"/>
            <w:noWrap w:val="0"/>
            <w:vAlign w:val="center"/>
          </w:tcPr>
          <w:p w14:paraId="36E53E2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21.60</w:t>
            </w:r>
          </w:p>
        </w:tc>
      </w:tr>
      <w:tr w14:paraId="439AF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3814255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793" w:type="dxa"/>
            <w:noWrap w:val="0"/>
            <w:vAlign w:val="center"/>
          </w:tcPr>
          <w:p w14:paraId="6B67BA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服务楼层</w:t>
            </w:r>
          </w:p>
        </w:tc>
        <w:tc>
          <w:tcPr>
            <w:tcW w:w="5838" w:type="dxa"/>
            <w:gridSpan w:val="3"/>
            <w:noWrap w:val="0"/>
            <w:vAlign w:val="center"/>
          </w:tcPr>
          <w:p w14:paraId="1B2A0025">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门</w:t>
            </w:r>
          </w:p>
        </w:tc>
      </w:tr>
      <w:tr w14:paraId="7532F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455CF9F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793" w:type="dxa"/>
            <w:noWrap w:val="0"/>
            <w:vAlign w:val="center"/>
          </w:tcPr>
          <w:p w14:paraId="39ABAC5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轿厢类型</w:t>
            </w:r>
          </w:p>
        </w:tc>
        <w:tc>
          <w:tcPr>
            <w:tcW w:w="5838" w:type="dxa"/>
            <w:gridSpan w:val="3"/>
            <w:noWrap w:val="0"/>
            <w:vAlign w:val="center"/>
          </w:tcPr>
          <w:p w14:paraId="1DE8292E">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rPr>
            </w:pPr>
            <w:r>
              <w:rPr>
                <w:rFonts w:hint="eastAsia" w:ascii="宋体" w:hAnsi="宋体" w:cs="宋体"/>
                <w:color w:val="auto"/>
                <w:kern w:val="0"/>
                <w:sz w:val="24"/>
                <w:szCs w:val="24"/>
                <w:highlight w:val="none"/>
                <w:lang w:val="en-US" w:eastAsia="zh-CN" w:bidi="ar"/>
              </w:rPr>
              <w:t>单通（1个轿厢入口）</w:t>
            </w:r>
          </w:p>
        </w:tc>
      </w:tr>
      <w:tr w14:paraId="0CB0E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518A80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793" w:type="dxa"/>
            <w:noWrap w:val="0"/>
            <w:vAlign w:val="center"/>
          </w:tcPr>
          <w:p w14:paraId="047C46F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开门方式</w:t>
            </w:r>
          </w:p>
        </w:tc>
        <w:tc>
          <w:tcPr>
            <w:tcW w:w="5838" w:type="dxa"/>
            <w:gridSpan w:val="3"/>
            <w:noWrap w:val="0"/>
            <w:vAlign w:val="center"/>
          </w:tcPr>
          <w:p w14:paraId="5B62582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中双折分门</w:t>
            </w:r>
          </w:p>
        </w:tc>
      </w:tr>
      <w:tr w14:paraId="47534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C43006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793" w:type="dxa"/>
            <w:noWrap w:val="0"/>
            <w:vAlign w:val="center"/>
          </w:tcPr>
          <w:p w14:paraId="3331D06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控制系统</w:t>
            </w:r>
          </w:p>
        </w:tc>
        <w:tc>
          <w:tcPr>
            <w:tcW w:w="5838" w:type="dxa"/>
            <w:gridSpan w:val="3"/>
            <w:noWrap w:val="0"/>
            <w:vAlign w:val="center"/>
          </w:tcPr>
          <w:p w14:paraId="6B5BDD47">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控制柜采用电梯全电脑模块化分散控制系统，采用32位及以上技术。</w:t>
            </w:r>
          </w:p>
        </w:tc>
      </w:tr>
      <w:tr w14:paraId="0B940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8F0BDB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793" w:type="dxa"/>
            <w:noWrap w:val="0"/>
            <w:vAlign w:val="center"/>
          </w:tcPr>
          <w:p w14:paraId="12A05AB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控制方式</w:t>
            </w:r>
          </w:p>
        </w:tc>
        <w:tc>
          <w:tcPr>
            <w:tcW w:w="5838" w:type="dxa"/>
            <w:gridSpan w:val="3"/>
            <w:noWrap w:val="0"/>
            <w:vAlign w:val="center"/>
          </w:tcPr>
          <w:p w14:paraId="08ED9CA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单控</w:t>
            </w:r>
          </w:p>
        </w:tc>
      </w:tr>
      <w:tr w14:paraId="3F9D0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C75312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793" w:type="dxa"/>
            <w:noWrap w:val="0"/>
            <w:vAlign w:val="center"/>
          </w:tcPr>
          <w:p w14:paraId="5E8078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驱动方式</w:t>
            </w:r>
          </w:p>
        </w:tc>
        <w:tc>
          <w:tcPr>
            <w:tcW w:w="5838" w:type="dxa"/>
            <w:gridSpan w:val="3"/>
            <w:noWrap w:val="0"/>
            <w:vAlign w:val="center"/>
          </w:tcPr>
          <w:p w14:paraId="409FE536">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交流变压变频驱动</w:t>
            </w:r>
          </w:p>
        </w:tc>
      </w:tr>
      <w:tr w14:paraId="43E30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DB68B1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793" w:type="dxa"/>
            <w:noWrap w:val="0"/>
            <w:vAlign w:val="center"/>
          </w:tcPr>
          <w:p w14:paraId="1F4423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机械位置</w:t>
            </w:r>
          </w:p>
        </w:tc>
        <w:tc>
          <w:tcPr>
            <w:tcW w:w="5838" w:type="dxa"/>
            <w:gridSpan w:val="3"/>
            <w:noWrap w:val="0"/>
            <w:vAlign w:val="center"/>
          </w:tcPr>
          <w:p w14:paraId="7671147E">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井道内上部</w:t>
            </w:r>
          </w:p>
        </w:tc>
      </w:tr>
      <w:tr w14:paraId="1F0C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1F0138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793" w:type="dxa"/>
            <w:noWrap w:val="0"/>
            <w:vAlign w:val="center"/>
          </w:tcPr>
          <w:p w14:paraId="034B0A3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井道尺寸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157B7BD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2800*3260</w:t>
            </w:r>
          </w:p>
        </w:tc>
      </w:tr>
      <w:tr w14:paraId="0D28C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12C5AA6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793" w:type="dxa"/>
            <w:noWrap w:val="0"/>
            <w:vAlign w:val="center"/>
          </w:tcPr>
          <w:p w14:paraId="0B37C35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顶层高度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7044E32A">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4600</w:t>
            </w:r>
          </w:p>
        </w:tc>
      </w:tr>
      <w:tr w14:paraId="640A0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4373D90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793" w:type="dxa"/>
            <w:noWrap w:val="0"/>
            <w:vAlign w:val="center"/>
          </w:tcPr>
          <w:p w14:paraId="690D9B1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地坑深度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182F622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1600</w:t>
            </w:r>
          </w:p>
        </w:tc>
      </w:tr>
      <w:tr w14:paraId="553C1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1125B3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793" w:type="dxa"/>
            <w:noWrap w:val="0"/>
            <w:vAlign w:val="center"/>
          </w:tcPr>
          <w:p w14:paraId="5C871F8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开门尺寸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203EA63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1700</w:t>
            </w:r>
            <w:r>
              <w:rPr>
                <w:rFonts w:hint="eastAsia" w:ascii="宋体" w:hAnsi="宋体" w:eastAsia="宋体" w:cs="宋体"/>
                <w:color w:val="auto"/>
                <w:sz w:val="24"/>
                <w:szCs w:val="24"/>
                <w:highlight w:val="none"/>
              </w:rPr>
              <w:t>*2100</w:t>
            </w:r>
          </w:p>
        </w:tc>
      </w:tr>
      <w:tr w14:paraId="2970D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4279CC8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793" w:type="dxa"/>
            <w:noWrap w:val="0"/>
            <w:vAlign w:val="center"/>
          </w:tcPr>
          <w:p w14:paraId="46A5A57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厅门、门框装修</w:t>
            </w:r>
          </w:p>
        </w:tc>
        <w:tc>
          <w:tcPr>
            <w:tcW w:w="5838" w:type="dxa"/>
            <w:gridSpan w:val="3"/>
            <w:noWrap w:val="0"/>
            <w:vAlign w:val="center"/>
          </w:tcPr>
          <w:p w14:paraId="1AF9F43A">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层层喷涂钢板</w:t>
            </w:r>
          </w:p>
        </w:tc>
      </w:tr>
      <w:tr w14:paraId="57A7D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17575F9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1793" w:type="dxa"/>
            <w:noWrap w:val="0"/>
            <w:vAlign w:val="center"/>
          </w:tcPr>
          <w:p w14:paraId="26F91E0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门框</w:t>
            </w:r>
          </w:p>
        </w:tc>
        <w:tc>
          <w:tcPr>
            <w:tcW w:w="5838" w:type="dxa"/>
            <w:gridSpan w:val="3"/>
            <w:noWrap w:val="0"/>
            <w:vAlign w:val="center"/>
          </w:tcPr>
          <w:p w14:paraId="4826F521">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层层标准小门套</w:t>
            </w:r>
          </w:p>
        </w:tc>
      </w:tr>
      <w:tr w14:paraId="48D76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289054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1793" w:type="dxa"/>
            <w:noWrap w:val="0"/>
            <w:vAlign w:val="center"/>
          </w:tcPr>
          <w:p w14:paraId="795C533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厅外显示</w:t>
            </w:r>
          </w:p>
        </w:tc>
        <w:tc>
          <w:tcPr>
            <w:tcW w:w="5838" w:type="dxa"/>
            <w:gridSpan w:val="3"/>
            <w:noWrap w:val="0"/>
            <w:vAlign w:val="center"/>
          </w:tcPr>
          <w:p w14:paraId="1291FDC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轿厢位置及方向显示</w:t>
            </w:r>
          </w:p>
        </w:tc>
      </w:tr>
      <w:tr w14:paraId="32E6B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DF4C57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1793" w:type="dxa"/>
            <w:noWrap w:val="0"/>
            <w:vAlign w:val="center"/>
          </w:tcPr>
          <w:p w14:paraId="4C9DC7A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轿厢尺寸</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mm</w:t>
            </w:r>
            <w:r>
              <w:rPr>
                <w:rFonts w:hint="eastAsia" w:ascii="宋体" w:hAnsi="宋体" w:cs="宋体"/>
                <w:color w:val="auto"/>
                <w:sz w:val="24"/>
                <w:szCs w:val="24"/>
                <w:highlight w:val="none"/>
                <w:lang w:eastAsia="zh-CN"/>
              </w:rPr>
              <w:t>）</w:t>
            </w:r>
          </w:p>
        </w:tc>
        <w:tc>
          <w:tcPr>
            <w:tcW w:w="5838" w:type="dxa"/>
            <w:gridSpan w:val="3"/>
            <w:noWrap w:val="0"/>
            <w:vAlign w:val="center"/>
          </w:tcPr>
          <w:p w14:paraId="44DD5409">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1700*2800</w:t>
            </w:r>
            <w:r>
              <w:rPr>
                <w:rFonts w:hint="eastAsia" w:ascii="宋体" w:hAnsi="宋体" w:eastAsia="宋体" w:cs="宋体"/>
                <w:color w:val="auto"/>
                <w:sz w:val="24"/>
                <w:szCs w:val="24"/>
                <w:highlight w:val="none"/>
              </w:rPr>
              <w:t>*2200</w:t>
            </w:r>
          </w:p>
        </w:tc>
      </w:tr>
      <w:tr w14:paraId="6618B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6C758B6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1793" w:type="dxa"/>
            <w:noWrap w:val="0"/>
            <w:vAlign w:val="center"/>
          </w:tcPr>
          <w:p w14:paraId="3A2257B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轿厢装潢</w:t>
            </w:r>
          </w:p>
        </w:tc>
        <w:tc>
          <w:tcPr>
            <w:tcW w:w="5838" w:type="dxa"/>
            <w:gridSpan w:val="3"/>
            <w:noWrap w:val="0"/>
            <w:vAlign w:val="center"/>
          </w:tcPr>
          <w:p w14:paraId="43786A4D">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喷涂钢板,带铭牌（不锈钢），标明电梯品牌、额定载重量、人数、禁止吸烟等图示。</w:t>
            </w:r>
          </w:p>
        </w:tc>
      </w:tr>
      <w:tr w14:paraId="262BB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C5CCE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793" w:type="dxa"/>
            <w:noWrap w:val="0"/>
            <w:vAlign w:val="center"/>
          </w:tcPr>
          <w:p w14:paraId="435FACB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轿顶类型</w:t>
            </w:r>
          </w:p>
        </w:tc>
        <w:tc>
          <w:tcPr>
            <w:tcW w:w="5838" w:type="dxa"/>
            <w:gridSpan w:val="3"/>
            <w:noWrap w:val="0"/>
            <w:vAlign w:val="center"/>
          </w:tcPr>
          <w:p w14:paraId="73BDB5A5">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轿厢天花按标配，顶部含LED灯光和低噪音通风扇。天花板装潢为标准装潢；轿厢内净高度不低于2.2米。（具体方案在甲方确认后实施）</w:t>
            </w:r>
          </w:p>
        </w:tc>
      </w:tr>
      <w:tr w14:paraId="79668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74C6024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1793" w:type="dxa"/>
            <w:noWrap w:val="0"/>
            <w:vAlign w:val="center"/>
          </w:tcPr>
          <w:p w14:paraId="3964CB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轿内显示</w:t>
            </w:r>
          </w:p>
        </w:tc>
        <w:tc>
          <w:tcPr>
            <w:tcW w:w="5838" w:type="dxa"/>
            <w:gridSpan w:val="3"/>
            <w:noWrap w:val="0"/>
            <w:vAlign w:val="center"/>
          </w:tcPr>
          <w:p w14:paraId="3FE7DE57">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轿厢及方向显示</w:t>
            </w:r>
          </w:p>
        </w:tc>
      </w:tr>
      <w:tr w14:paraId="0F011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887C2C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p>
        </w:tc>
        <w:tc>
          <w:tcPr>
            <w:tcW w:w="1793" w:type="dxa"/>
            <w:noWrap w:val="0"/>
            <w:vAlign w:val="center"/>
          </w:tcPr>
          <w:p w14:paraId="51A15EB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地板类型</w:t>
            </w:r>
          </w:p>
        </w:tc>
        <w:tc>
          <w:tcPr>
            <w:tcW w:w="5838" w:type="dxa"/>
            <w:gridSpan w:val="3"/>
            <w:noWrap w:val="0"/>
            <w:vAlign w:val="center"/>
          </w:tcPr>
          <w:p w14:paraId="36683DD4">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6mm花纹钢板</w:t>
            </w:r>
          </w:p>
        </w:tc>
      </w:tr>
      <w:tr w14:paraId="28324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242647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p>
        </w:tc>
        <w:tc>
          <w:tcPr>
            <w:tcW w:w="1793" w:type="dxa"/>
            <w:noWrap w:val="0"/>
            <w:vAlign w:val="center"/>
          </w:tcPr>
          <w:p w14:paraId="7EE44D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噪声</w:t>
            </w:r>
          </w:p>
        </w:tc>
        <w:tc>
          <w:tcPr>
            <w:tcW w:w="5838" w:type="dxa"/>
            <w:gridSpan w:val="3"/>
            <w:noWrap w:val="0"/>
            <w:vAlign w:val="center"/>
          </w:tcPr>
          <w:p w14:paraId="555E48ED">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噪声：轿厢内≤5</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dB，开关门≤6</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dB。</w:t>
            </w:r>
          </w:p>
        </w:tc>
      </w:tr>
      <w:tr w14:paraId="4C1E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4" w:type="dxa"/>
            <w:noWrap w:val="0"/>
            <w:vAlign w:val="center"/>
          </w:tcPr>
          <w:p w14:paraId="5B53EA6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p>
        </w:tc>
        <w:tc>
          <w:tcPr>
            <w:tcW w:w="1793" w:type="dxa"/>
            <w:noWrap w:val="0"/>
            <w:vAlign w:val="center"/>
          </w:tcPr>
          <w:p w14:paraId="59E09BF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平层精度</w:t>
            </w:r>
          </w:p>
        </w:tc>
        <w:tc>
          <w:tcPr>
            <w:tcW w:w="5838" w:type="dxa"/>
            <w:gridSpan w:val="3"/>
            <w:noWrap w:val="0"/>
            <w:vAlign w:val="center"/>
          </w:tcPr>
          <w:p w14:paraId="2BDB2108">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平层精度≤±3.5mm</w:t>
            </w:r>
          </w:p>
        </w:tc>
      </w:tr>
    </w:tbl>
    <w:p w14:paraId="6C895EBA">
      <w:pPr>
        <w:pageBreakBefore w:val="0"/>
        <w:shd w:val="clear" w:color="auto" w:fill="FFFFFF"/>
        <w:kinsoku/>
        <w:wordWrap/>
        <w:overflowPunct/>
        <w:topLinePunct w:val="0"/>
        <w:bidi w:val="0"/>
        <w:snapToGrid w:val="0"/>
        <w:spacing w:line="360" w:lineRule="auto"/>
        <w:ind w:firstLine="482" w:firstLineChars="200"/>
        <w:textAlignment w:val="auto"/>
        <w:outlineLvl w:val="0"/>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注：电梯井道尺寸以实际现场井道为准</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投标单位自行踏勘现场。轿厢尺寸和开门尺寸需根据实际现场尺寸设计最优尺寸并通过采购单位确认。</w:t>
      </w:r>
    </w:p>
    <w:p w14:paraId="618E3204">
      <w:pPr>
        <w:keepNext/>
        <w:keepLines/>
        <w:pageBreakBefore w:val="0"/>
        <w:numPr>
          <w:ilvl w:val="0"/>
          <w:numId w:val="0"/>
        </w:numPr>
        <w:shd w:val="clear" w:color="auto" w:fill="FFFFFF"/>
        <w:kinsoku/>
        <w:wordWrap/>
        <w:overflowPunct/>
        <w:topLinePunct w:val="0"/>
        <w:bidi w:val="0"/>
        <w:snapToGrid w:val="0"/>
        <w:spacing w:line="360" w:lineRule="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2.3</w:t>
      </w:r>
      <w:r>
        <w:rPr>
          <w:rFonts w:hint="eastAsia" w:ascii="宋体" w:hAnsi="宋体" w:eastAsia="宋体" w:cs="宋体"/>
          <w:b/>
          <w:color w:val="auto"/>
          <w:sz w:val="24"/>
          <w:szCs w:val="24"/>
          <w:highlight w:val="none"/>
          <w:lang w:val="en-US" w:eastAsia="zh-CN"/>
        </w:rPr>
        <w:t>货梯</w:t>
      </w:r>
      <w:r>
        <w:rPr>
          <w:rFonts w:hint="eastAsia" w:ascii="宋体" w:hAnsi="宋体" w:eastAsia="宋体" w:cs="宋体"/>
          <w:b/>
          <w:bCs/>
          <w:color w:val="auto"/>
          <w:sz w:val="24"/>
          <w:szCs w:val="24"/>
          <w:highlight w:val="none"/>
        </w:rPr>
        <w:t>配置要求</w:t>
      </w:r>
    </w:p>
    <w:tbl>
      <w:tblPr>
        <w:tblStyle w:val="65"/>
        <w:tblW w:w="84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240"/>
        <w:gridCol w:w="6484"/>
      </w:tblGrid>
      <w:tr w14:paraId="7F20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restart"/>
            <w:vAlign w:val="center"/>
          </w:tcPr>
          <w:p w14:paraId="548C7BEC">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w:t>
            </w:r>
          </w:p>
          <w:p w14:paraId="0CDEF905">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术</w:t>
            </w:r>
          </w:p>
          <w:p w14:paraId="0EF70B6A">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w:t>
            </w:r>
          </w:p>
          <w:p w14:paraId="1B0E85C0">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求</w:t>
            </w:r>
          </w:p>
        </w:tc>
        <w:tc>
          <w:tcPr>
            <w:tcW w:w="1240" w:type="dxa"/>
            <w:vAlign w:val="center"/>
          </w:tcPr>
          <w:p w14:paraId="2AEC2C13">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曳引机</w:t>
            </w:r>
          </w:p>
        </w:tc>
        <w:tc>
          <w:tcPr>
            <w:tcW w:w="6484" w:type="dxa"/>
            <w:vAlign w:val="center"/>
          </w:tcPr>
          <w:p w14:paraId="330C84C5">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所投电梯品牌原厂生产的产品（需提供曳引机的型式试验报告复印件盖公章）</w:t>
            </w:r>
          </w:p>
        </w:tc>
      </w:tr>
      <w:tr w14:paraId="2AEB0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0EBF8FC6">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4FB56005">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控制柜</w:t>
            </w:r>
          </w:p>
        </w:tc>
        <w:tc>
          <w:tcPr>
            <w:tcW w:w="6484" w:type="dxa"/>
            <w:vAlign w:val="center"/>
          </w:tcPr>
          <w:p w14:paraId="4D163B3F">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所投电梯品牌原厂生产的产品（需提供控制柜的型式试验报告复印件盖公章）</w:t>
            </w:r>
          </w:p>
        </w:tc>
      </w:tr>
      <w:tr w14:paraId="04DBD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297B6D47">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3DC33C4D">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门机</w:t>
            </w:r>
          </w:p>
        </w:tc>
        <w:tc>
          <w:tcPr>
            <w:tcW w:w="6484" w:type="dxa"/>
            <w:vAlign w:val="center"/>
          </w:tcPr>
          <w:p w14:paraId="6FC66DCD">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所投电梯品牌原厂生产的产品（需提供门机的型式试验报告复印件盖公章）</w:t>
            </w:r>
          </w:p>
        </w:tc>
      </w:tr>
      <w:tr w14:paraId="708D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795E4E04">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318F4306">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安全钳</w:t>
            </w:r>
          </w:p>
        </w:tc>
        <w:tc>
          <w:tcPr>
            <w:tcW w:w="6484" w:type="dxa"/>
            <w:vAlign w:val="center"/>
          </w:tcPr>
          <w:p w14:paraId="69827496">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所投电梯品牌原厂生产的产品（需提供安全钳的型式试验报告复印件盖公章）</w:t>
            </w:r>
          </w:p>
        </w:tc>
      </w:tr>
      <w:tr w14:paraId="5E304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6497693A">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74458E73">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限速器</w:t>
            </w:r>
          </w:p>
        </w:tc>
        <w:tc>
          <w:tcPr>
            <w:tcW w:w="6484" w:type="dxa"/>
            <w:vAlign w:val="center"/>
          </w:tcPr>
          <w:p w14:paraId="64950D73">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所投电梯品牌原厂生产的产品（需提供限速器的型式试验报告复印件盖公章）</w:t>
            </w:r>
          </w:p>
        </w:tc>
      </w:tr>
      <w:tr w14:paraId="2E2E6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0455CEBD">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0F88EC98">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缓冲器</w:t>
            </w:r>
          </w:p>
        </w:tc>
        <w:tc>
          <w:tcPr>
            <w:tcW w:w="6484" w:type="dxa"/>
            <w:vAlign w:val="center"/>
          </w:tcPr>
          <w:p w14:paraId="62E99165">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shd w:val="clear" w:color="auto" w:fill="FFFFFF"/>
              </w:rPr>
              <w:t>所投电梯品牌原厂生产的产品（需提供缓冲器的型式试验报告复印件盖公章）</w:t>
            </w:r>
          </w:p>
        </w:tc>
      </w:tr>
      <w:tr w14:paraId="1E392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0" w:type="dxa"/>
            <w:vMerge w:val="continue"/>
            <w:vAlign w:val="center"/>
          </w:tcPr>
          <w:p w14:paraId="760C8227">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kern w:val="2"/>
                <w:sz w:val="24"/>
                <w:szCs w:val="24"/>
                <w:highlight w:val="none"/>
                <w:shd w:val="clear" w:color="auto" w:fill="FFFFFF"/>
                <w:lang w:val="en-US" w:eastAsia="zh-CN" w:bidi="ar-SA"/>
              </w:rPr>
            </w:pPr>
          </w:p>
        </w:tc>
        <w:tc>
          <w:tcPr>
            <w:tcW w:w="1240" w:type="dxa"/>
            <w:vAlign w:val="center"/>
          </w:tcPr>
          <w:p w14:paraId="6B00FBF9">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光幕</w:t>
            </w:r>
          </w:p>
        </w:tc>
        <w:tc>
          <w:tcPr>
            <w:tcW w:w="6484" w:type="dxa"/>
            <w:vAlign w:val="center"/>
          </w:tcPr>
          <w:p w14:paraId="179E6BA7">
            <w:pPr>
              <w:pStyle w:val="35"/>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napToGrid w:val="0"/>
                <w:color w:val="auto"/>
                <w:kern w:val="2"/>
                <w:sz w:val="24"/>
                <w:szCs w:val="24"/>
                <w:highlight w:val="none"/>
                <w:shd w:val="clear" w:color="auto" w:fill="FFFFFF"/>
                <w:lang w:val="en-US" w:eastAsia="zh-CN" w:bidi="ar-SA"/>
              </w:rPr>
            </w:pPr>
            <w:r>
              <w:rPr>
                <w:rFonts w:hint="eastAsia" w:ascii="宋体" w:hAnsi="宋体" w:eastAsia="宋体" w:cs="宋体"/>
                <w:color w:val="auto"/>
                <w:sz w:val="24"/>
                <w:szCs w:val="24"/>
                <w:highlight w:val="none"/>
              </w:rPr>
              <w:t>所投</w:t>
            </w:r>
            <w:r>
              <w:rPr>
                <w:rFonts w:hint="eastAsia" w:ascii="宋体" w:hAnsi="宋体" w:eastAsia="宋体" w:cs="宋体"/>
                <w:color w:val="auto"/>
                <w:sz w:val="24"/>
                <w:szCs w:val="24"/>
                <w:highlight w:val="none"/>
                <w:shd w:val="clear" w:color="auto" w:fill="FFFFFF"/>
              </w:rPr>
              <w:t>电梯品牌原厂生产的产品（需提供</w:t>
            </w:r>
            <w:r>
              <w:rPr>
                <w:rFonts w:hint="eastAsia" w:ascii="宋体" w:hAnsi="宋体" w:eastAsia="宋体" w:cs="宋体"/>
                <w:color w:val="auto"/>
                <w:sz w:val="24"/>
                <w:szCs w:val="24"/>
                <w:highlight w:val="none"/>
                <w:shd w:val="clear" w:color="auto" w:fill="FFFFFF"/>
                <w:lang w:val="en-US" w:eastAsia="zh-CN"/>
              </w:rPr>
              <w:t>门保护</w:t>
            </w:r>
            <w:r>
              <w:rPr>
                <w:rFonts w:hint="eastAsia" w:ascii="宋体" w:hAnsi="宋体" w:eastAsia="宋体" w:cs="宋体"/>
                <w:color w:val="auto"/>
                <w:sz w:val="24"/>
                <w:szCs w:val="24"/>
                <w:highlight w:val="none"/>
                <w:shd w:val="clear" w:color="auto" w:fill="FFFFFF"/>
              </w:rPr>
              <w:t>的型式试验报告复印件盖公章）</w:t>
            </w:r>
          </w:p>
        </w:tc>
      </w:tr>
    </w:tbl>
    <w:p w14:paraId="340EF4B6">
      <w:pPr>
        <w:pStyle w:val="35"/>
        <w:pageBreakBefore w:val="0"/>
        <w:kinsoku/>
        <w:wordWrap/>
        <w:overflowPunct/>
        <w:topLinePunct w:val="0"/>
        <w:bidi w:val="0"/>
        <w:adjustRightInd/>
        <w:snapToGrid w:val="0"/>
        <w:spacing w:line="360" w:lineRule="auto"/>
        <w:rPr>
          <w:rFonts w:hint="eastAsia" w:ascii="宋体" w:hAnsi="宋体" w:eastAsia="宋体" w:cs="宋体"/>
          <w:b/>
          <w:bCs/>
          <w:color w:val="auto"/>
          <w:sz w:val="24"/>
          <w:szCs w:val="24"/>
          <w:highlight w:val="none"/>
          <w:lang w:val="en-US" w:eastAsia="zh-CN"/>
        </w:rPr>
      </w:pPr>
    </w:p>
    <w:p w14:paraId="5E139270">
      <w:pPr>
        <w:pStyle w:val="35"/>
        <w:pageBreakBefore w:val="0"/>
        <w:kinsoku/>
        <w:wordWrap/>
        <w:overflowPunct/>
        <w:topLinePunct w:val="0"/>
        <w:bidi w:val="0"/>
        <w:adjustRightInd/>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2.4</w:t>
      </w:r>
      <w:r>
        <w:rPr>
          <w:rFonts w:hint="eastAsia" w:ascii="宋体" w:hAnsi="宋体" w:eastAsia="宋体" w:cs="宋体"/>
          <w:b/>
          <w:color w:val="auto"/>
          <w:sz w:val="24"/>
          <w:szCs w:val="24"/>
          <w:highlight w:val="none"/>
          <w:lang w:val="en-US" w:eastAsia="zh-CN"/>
        </w:rPr>
        <w:t>货梯</w:t>
      </w:r>
      <w:r>
        <w:rPr>
          <w:rFonts w:hint="eastAsia" w:ascii="宋体" w:hAnsi="宋体" w:eastAsia="宋体" w:cs="宋体"/>
          <w:b/>
          <w:bCs/>
          <w:color w:val="auto"/>
          <w:sz w:val="24"/>
          <w:szCs w:val="24"/>
          <w:highlight w:val="none"/>
        </w:rPr>
        <w:t>电梯功能配置</w:t>
      </w:r>
    </w:p>
    <w:p w14:paraId="40D7FD02">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1、全集选</w:t>
      </w:r>
    </w:p>
    <w:p w14:paraId="73545166">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2、提前开门</w:t>
      </w:r>
    </w:p>
    <w:p w14:paraId="0942B6FA">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3、警铃</w:t>
      </w:r>
    </w:p>
    <w:p w14:paraId="66566577">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4、防捣乱保护</w:t>
      </w:r>
    </w:p>
    <w:p w14:paraId="3C3251C3">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5、司机操作</w:t>
      </w:r>
    </w:p>
    <w:p w14:paraId="547CA2F0">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6、能</w:t>
      </w:r>
      <w:r>
        <w:rPr>
          <w:rFonts w:hint="eastAsia" w:ascii="宋体" w:hAnsi="宋体" w:eastAsia="宋体" w:cs="宋体"/>
          <w:color w:val="auto"/>
          <w:sz w:val="24"/>
          <w:szCs w:val="24"/>
          <w:highlight w:val="none"/>
          <w:lang w:val="en-US" w:eastAsia="zh-CN"/>
        </w:rPr>
        <w:t>源</w:t>
      </w:r>
      <w:r>
        <w:rPr>
          <w:rFonts w:hint="eastAsia" w:ascii="宋体" w:hAnsi="宋体" w:eastAsia="宋体" w:cs="宋体"/>
          <w:color w:val="auto"/>
          <w:sz w:val="24"/>
          <w:szCs w:val="24"/>
          <w:highlight w:val="none"/>
        </w:rPr>
        <w:t>回馈节能功能</w:t>
      </w:r>
    </w:p>
    <w:p w14:paraId="76821C0F">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7、就近平层</w:t>
      </w:r>
    </w:p>
    <w:p w14:paraId="1D979685">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8、关门力矩保护</w:t>
      </w:r>
    </w:p>
    <w:p w14:paraId="6837C665">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9、轿厢关门延迟保护</w:t>
      </w:r>
    </w:p>
    <w:p w14:paraId="11D645A2">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10、轿厢开门保护</w:t>
      </w:r>
    </w:p>
    <w:p w14:paraId="506F4960">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11、厅门轿门分别控制</w:t>
      </w:r>
    </w:p>
    <w:p w14:paraId="762F1A7E">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12、开门关门按钮</w:t>
      </w:r>
    </w:p>
    <w:p w14:paraId="5944A4C8">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13、开门关门按钮灯</w:t>
      </w:r>
    </w:p>
    <w:p w14:paraId="6865F004">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14、光幕门保护</w:t>
      </w:r>
    </w:p>
    <w:p w14:paraId="36B97FD3">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15、轿厢内紧急照明</w:t>
      </w:r>
    </w:p>
    <w:p w14:paraId="1AA10248">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16、反向指令自动消除</w:t>
      </w:r>
    </w:p>
    <w:p w14:paraId="79456A85">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17、关门等待取消</w:t>
      </w:r>
    </w:p>
    <w:p w14:paraId="4C80E220">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18、机房紧急电动运行</w:t>
      </w:r>
    </w:p>
    <w:p w14:paraId="411075FE">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19、轿内风扇控制</w:t>
      </w:r>
    </w:p>
    <w:p w14:paraId="0A0ADF06">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20、厅外及轿内方向指示</w:t>
      </w:r>
    </w:p>
    <w:p w14:paraId="2090732F">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21、轿内外招LED显示</w:t>
      </w:r>
    </w:p>
    <w:p w14:paraId="3577251A">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22、内部通话装置</w:t>
      </w:r>
    </w:p>
    <w:p w14:paraId="6A4B421D">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23、满载直驶</w:t>
      </w:r>
    </w:p>
    <w:p w14:paraId="5BDE0461">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24、自动返回基站</w:t>
      </w:r>
    </w:p>
    <w:p w14:paraId="4E86FB0A">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25、轿内风扇照明控制</w:t>
      </w:r>
    </w:p>
    <w:p w14:paraId="7D6A4EF8">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26、超载保护</w:t>
      </w:r>
    </w:p>
    <w:p w14:paraId="70690DFE">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27、终端楼层保护</w:t>
      </w:r>
    </w:p>
    <w:p w14:paraId="558629AB">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28、停梯开关</w:t>
      </w:r>
    </w:p>
    <w:p w14:paraId="58FC14F4">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29、自动泊梯</w:t>
      </w:r>
    </w:p>
    <w:p w14:paraId="3BFBCA33">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30、本层厅外开门</w:t>
      </w:r>
    </w:p>
    <w:p w14:paraId="53CCA5DE">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31、自动再平层</w:t>
      </w:r>
    </w:p>
    <w:p w14:paraId="45317712">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32、重新初始化运作</w:t>
      </w:r>
    </w:p>
    <w:p w14:paraId="1AB53382">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33、起动时力矩补偿</w:t>
      </w:r>
    </w:p>
    <w:p w14:paraId="554C0BA3">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34、轿顶检修</w:t>
      </w:r>
    </w:p>
    <w:p w14:paraId="4A633A29">
      <w:pPr>
        <w:pStyle w:val="35"/>
        <w:pageBreakBefore w:val="0"/>
        <w:kinsoku/>
        <w:wordWrap/>
        <w:overflowPunct/>
        <w:topLinePunct w:val="0"/>
        <w:bidi w:val="0"/>
        <w:adjustRightInd/>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35、消防功能</w:t>
      </w:r>
    </w:p>
    <w:p w14:paraId="5D798917">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五方通话：按下轿厢中的紧急呼叫按钮能向控制柜和管理中心呼叫、通话，控制柜、底坑、轿顶、安全中心和轿内之间能五方互通。投标报价中须含轿内、底坑、轿顶、控制柜、安全中心的对讲设备及调试费用，井道内的通讯线缆的费用，电梯控制柜至消控中心管线的铺设由甲方委托专业的弱电单位负责，接线工作中标单位需无偿配合。</w:t>
      </w:r>
    </w:p>
    <w:p w14:paraId="66496140">
      <w:pPr>
        <w:pStyle w:val="27"/>
        <w:pageBreakBefore w:val="0"/>
        <w:kinsoku/>
        <w:wordWrap/>
        <w:overflowPunct/>
        <w:topLinePunct w:val="0"/>
        <w:bidi w:val="0"/>
        <w:spacing w:line="360" w:lineRule="auto"/>
        <w:ind w:firstLine="0"/>
        <w:rPr>
          <w:rFonts w:hint="eastAsia" w:ascii="宋体" w:hAnsi="宋体" w:eastAsia="宋体" w:cs="宋体"/>
          <w:b/>
          <w:bCs/>
          <w:color w:val="auto"/>
          <w:sz w:val="24"/>
          <w:szCs w:val="24"/>
          <w:highlight w:val="none"/>
          <w:lang w:val="en-AU"/>
        </w:rPr>
      </w:pPr>
      <w:r>
        <w:rPr>
          <w:rFonts w:hint="eastAsia" w:ascii="宋体" w:hAnsi="宋体" w:eastAsia="宋体" w:cs="宋体"/>
          <w:b/>
          <w:bCs/>
          <w:color w:val="auto"/>
          <w:sz w:val="24"/>
          <w:szCs w:val="24"/>
          <w:highlight w:val="none"/>
          <w:lang w:val="en-US" w:eastAsia="zh-CN"/>
        </w:rPr>
        <w:t>2.5</w:t>
      </w:r>
      <w:r>
        <w:rPr>
          <w:rFonts w:hint="eastAsia" w:ascii="宋体" w:hAnsi="宋体" w:eastAsia="宋体" w:cs="宋体"/>
          <w:b/>
          <w:bCs/>
          <w:color w:val="auto"/>
          <w:sz w:val="24"/>
          <w:szCs w:val="24"/>
          <w:highlight w:val="none"/>
          <w:lang w:val="en-AU"/>
        </w:rPr>
        <w:t>客梯（</w:t>
      </w:r>
      <w:r>
        <w:rPr>
          <w:rFonts w:hint="eastAsia" w:ascii="宋体" w:hAnsi="宋体" w:eastAsia="宋体" w:cs="宋体"/>
          <w:b/>
          <w:bCs/>
          <w:color w:val="auto"/>
          <w:sz w:val="24"/>
          <w:szCs w:val="24"/>
          <w:highlight w:val="none"/>
          <w:lang w:val="en-US" w:eastAsia="zh-CN"/>
        </w:rPr>
        <w:t>职工宿舍楼、办公楼</w:t>
      </w:r>
      <w:r>
        <w:rPr>
          <w:rFonts w:hint="eastAsia" w:ascii="宋体" w:hAnsi="宋体" w:eastAsia="宋体" w:cs="宋体"/>
          <w:b/>
          <w:bCs/>
          <w:color w:val="auto"/>
          <w:sz w:val="24"/>
          <w:szCs w:val="24"/>
          <w:highlight w:val="none"/>
          <w:lang w:val="en-AU"/>
        </w:rPr>
        <w:t>）技术参数要求：</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1802"/>
        <w:gridCol w:w="2580"/>
        <w:gridCol w:w="1545"/>
        <w:gridCol w:w="1720"/>
      </w:tblGrid>
      <w:tr w14:paraId="374B4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vAlign w:val="center"/>
          </w:tcPr>
          <w:p w14:paraId="0499DA72">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序号</w:t>
            </w:r>
          </w:p>
        </w:tc>
        <w:tc>
          <w:tcPr>
            <w:tcW w:w="1802" w:type="dxa"/>
            <w:noWrap/>
            <w:vAlign w:val="center"/>
          </w:tcPr>
          <w:p w14:paraId="4397EB9C">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名称</w:t>
            </w:r>
          </w:p>
        </w:tc>
        <w:tc>
          <w:tcPr>
            <w:tcW w:w="2580" w:type="dxa"/>
            <w:noWrap/>
            <w:vAlign w:val="center"/>
          </w:tcPr>
          <w:p w14:paraId="1AC2CEEF">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有机房</w:t>
            </w:r>
            <w:r>
              <w:rPr>
                <w:rFonts w:hint="eastAsia" w:ascii="宋体" w:hAnsi="宋体" w:eastAsia="宋体" w:cs="宋体"/>
                <w:b/>
                <w:bCs/>
                <w:color w:val="auto"/>
                <w:sz w:val="24"/>
                <w:szCs w:val="24"/>
                <w:highlight w:val="none"/>
                <w:lang w:val="en-AU" w:eastAsia="zh-CN"/>
              </w:rPr>
              <w:t>客梯</w:t>
            </w:r>
          </w:p>
        </w:tc>
        <w:tc>
          <w:tcPr>
            <w:tcW w:w="1545" w:type="dxa"/>
            <w:noWrap/>
            <w:vAlign w:val="center"/>
          </w:tcPr>
          <w:p w14:paraId="3E46781E">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b/>
                <w:bCs/>
                <w:color w:val="auto"/>
                <w:sz w:val="24"/>
                <w:szCs w:val="24"/>
                <w:highlight w:val="none"/>
                <w:lang w:val="en-AU" w:eastAsia="zh-CN"/>
              </w:rPr>
            </w:pPr>
            <w:r>
              <w:rPr>
                <w:rFonts w:hint="eastAsia" w:ascii="宋体" w:hAnsi="宋体" w:eastAsia="宋体" w:cs="宋体"/>
                <w:b/>
                <w:bCs/>
                <w:color w:val="auto"/>
                <w:sz w:val="24"/>
                <w:szCs w:val="24"/>
                <w:highlight w:val="none"/>
                <w:lang w:val="en-AU" w:eastAsia="zh-CN"/>
              </w:rPr>
              <w:t>电梯编号</w:t>
            </w:r>
          </w:p>
        </w:tc>
        <w:tc>
          <w:tcPr>
            <w:tcW w:w="1720" w:type="dxa"/>
            <w:noWrap/>
            <w:vAlign w:val="center"/>
          </w:tcPr>
          <w:p w14:paraId="50096F86">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eastAsia="zh-CN"/>
              </w:rPr>
              <w:t>DT-</w:t>
            </w:r>
            <w:r>
              <w:rPr>
                <w:rFonts w:hint="eastAsia" w:ascii="宋体" w:hAnsi="宋体" w:eastAsia="宋体" w:cs="宋体"/>
                <w:color w:val="auto"/>
                <w:sz w:val="24"/>
                <w:szCs w:val="24"/>
                <w:highlight w:val="none"/>
                <w:lang w:val="en-US" w:eastAsia="zh-CN"/>
              </w:rPr>
              <w:t>3</w:t>
            </w:r>
          </w:p>
        </w:tc>
      </w:tr>
      <w:tr w14:paraId="35F20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2E9D9FE3">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p>
        </w:tc>
        <w:tc>
          <w:tcPr>
            <w:tcW w:w="1802" w:type="dxa"/>
            <w:noWrap/>
            <w:vAlign w:val="center"/>
          </w:tcPr>
          <w:p w14:paraId="73B9598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额定载重量</w:t>
            </w:r>
          </w:p>
        </w:tc>
        <w:tc>
          <w:tcPr>
            <w:tcW w:w="5845" w:type="dxa"/>
            <w:gridSpan w:val="3"/>
            <w:noWrap/>
          </w:tcPr>
          <w:p w14:paraId="6C53D6E4">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1000kg</w:t>
            </w:r>
          </w:p>
        </w:tc>
      </w:tr>
      <w:tr w14:paraId="2892D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3A131630">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p>
        </w:tc>
        <w:tc>
          <w:tcPr>
            <w:tcW w:w="1802" w:type="dxa"/>
            <w:noWrap/>
            <w:vAlign w:val="center"/>
          </w:tcPr>
          <w:p w14:paraId="06AA5AF0">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tc>
        <w:tc>
          <w:tcPr>
            <w:tcW w:w="5845" w:type="dxa"/>
            <w:gridSpan w:val="3"/>
            <w:noWrap/>
          </w:tcPr>
          <w:p w14:paraId="336F2F54">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1台</w:t>
            </w:r>
          </w:p>
        </w:tc>
      </w:tr>
      <w:tr w14:paraId="3393D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4BD9C6FF">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1802" w:type="dxa"/>
            <w:noWrap/>
            <w:vAlign w:val="center"/>
          </w:tcPr>
          <w:p w14:paraId="335EEDF3">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额定速度</w:t>
            </w:r>
          </w:p>
        </w:tc>
        <w:tc>
          <w:tcPr>
            <w:tcW w:w="5845" w:type="dxa"/>
            <w:gridSpan w:val="3"/>
            <w:noWrap/>
          </w:tcPr>
          <w:p w14:paraId="73600535">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1.0米/秒  </w:t>
            </w:r>
          </w:p>
        </w:tc>
      </w:tr>
      <w:tr w14:paraId="68CA2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10F795D6">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w:t>
            </w:r>
          </w:p>
        </w:tc>
        <w:tc>
          <w:tcPr>
            <w:tcW w:w="1802" w:type="dxa"/>
            <w:noWrap/>
            <w:vAlign w:val="center"/>
          </w:tcPr>
          <w:p w14:paraId="158CBC1D">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提升高度</w:t>
            </w:r>
          </w:p>
        </w:tc>
        <w:tc>
          <w:tcPr>
            <w:tcW w:w="5845" w:type="dxa"/>
            <w:gridSpan w:val="3"/>
            <w:noWrap/>
          </w:tcPr>
          <w:p w14:paraId="78294B01">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18.90</w:t>
            </w:r>
          </w:p>
        </w:tc>
      </w:tr>
      <w:tr w14:paraId="3DFB7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05D6EAC7">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w:t>
            </w:r>
          </w:p>
        </w:tc>
        <w:tc>
          <w:tcPr>
            <w:tcW w:w="1802" w:type="dxa"/>
            <w:noWrap/>
            <w:vAlign w:val="center"/>
          </w:tcPr>
          <w:p w14:paraId="59AEB240">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服务楼层</w:t>
            </w:r>
          </w:p>
        </w:tc>
        <w:tc>
          <w:tcPr>
            <w:tcW w:w="5845" w:type="dxa"/>
            <w:gridSpan w:val="3"/>
            <w:noWrap/>
          </w:tcPr>
          <w:p w14:paraId="363FD208">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层</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门</w:t>
            </w:r>
          </w:p>
        </w:tc>
      </w:tr>
      <w:tr w14:paraId="7100E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14AD46C6">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w:t>
            </w:r>
          </w:p>
        </w:tc>
        <w:tc>
          <w:tcPr>
            <w:tcW w:w="1802" w:type="dxa"/>
            <w:noWrap/>
            <w:vAlign w:val="center"/>
          </w:tcPr>
          <w:p w14:paraId="6FF66F24">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轿厢类型</w:t>
            </w:r>
          </w:p>
        </w:tc>
        <w:tc>
          <w:tcPr>
            <w:tcW w:w="5845" w:type="dxa"/>
            <w:gridSpan w:val="3"/>
            <w:noWrap/>
          </w:tcPr>
          <w:p w14:paraId="3DE75EA2">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lang w:val="en-US" w:eastAsia="zh-CN"/>
              </w:rPr>
              <w:t>通</w:t>
            </w:r>
            <w:r>
              <w:rPr>
                <w:rFonts w:hint="eastAsia" w:ascii="宋体" w:hAnsi="宋体" w:cs="宋体"/>
                <w:color w:val="auto"/>
                <w:kern w:val="0"/>
                <w:sz w:val="24"/>
                <w:szCs w:val="24"/>
                <w:highlight w:val="none"/>
                <w:lang w:val="en-US" w:eastAsia="zh-CN" w:bidi="ar"/>
              </w:rPr>
              <w:t>（1个轿厢入口）</w:t>
            </w:r>
          </w:p>
        </w:tc>
      </w:tr>
      <w:tr w14:paraId="0E002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7F2D84B1">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w:t>
            </w:r>
          </w:p>
        </w:tc>
        <w:tc>
          <w:tcPr>
            <w:tcW w:w="1802" w:type="dxa"/>
            <w:noWrap/>
            <w:vAlign w:val="center"/>
          </w:tcPr>
          <w:p w14:paraId="78FF43B3">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开门方式</w:t>
            </w:r>
          </w:p>
        </w:tc>
        <w:tc>
          <w:tcPr>
            <w:tcW w:w="5845" w:type="dxa"/>
            <w:gridSpan w:val="3"/>
            <w:noWrap/>
          </w:tcPr>
          <w:p w14:paraId="033D303C">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中分门</w:t>
            </w:r>
          </w:p>
        </w:tc>
      </w:tr>
      <w:tr w14:paraId="13ED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vAlign w:val="center"/>
          </w:tcPr>
          <w:p w14:paraId="3613E30F">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w:t>
            </w:r>
          </w:p>
        </w:tc>
        <w:tc>
          <w:tcPr>
            <w:tcW w:w="1802" w:type="dxa"/>
            <w:noWrap/>
            <w:vAlign w:val="center"/>
          </w:tcPr>
          <w:p w14:paraId="7609A41D">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控制系统</w:t>
            </w:r>
          </w:p>
        </w:tc>
        <w:tc>
          <w:tcPr>
            <w:tcW w:w="5845" w:type="dxa"/>
            <w:gridSpan w:val="3"/>
            <w:noWrap/>
          </w:tcPr>
          <w:p w14:paraId="159FFCCC">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控制柜采用电梯全电脑模块化分散控制系统，采用32位及以上技术。</w:t>
            </w:r>
          </w:p>
        </w:tc>
      </w:tr>
      <w:tr w14:paraId="229D1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12B1CE67">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w:t>
            </w:r>
          </w:p>
        </w:tc>
        <w:tc>
          <w:tcPr>
            <w:tcW w:w="1802" w:type="dxa"/>
            <w:noWrap/>
            <w:vAlign w:val="center"/>
          </w:tcPr>
          <w:p w14:paraId="2C8B21F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控制方式</w:t>
            </w:r>
          </w:p>
        </w:tc>
        <w:tc>
          <w:tcPr>
            <w:tcW w:w="5845" w:type="dxa"/>
            <w:gridSpan w:val="3"/>
            <w:noWrap/>
          </w:tcPr>
          <w:p w14:paraId="013FAB23">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单控</w:t>
            </w:r>
          </w:p>
        </w:tc>
      </w:tr>
      <w:tr w14:paraId="44E92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36500787">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w:t>
            </w:r>
          </w:p>
        </w:tc>
        <w:tc>
          <w:tcPr>
            <w:tcW w:w="1802" w:type="dxa"/>
            <w:noWrap/>
            <w:vAlign w:val="center"/>
          </w:tcPr>
          <w:p w14:paraId="3FA42931">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驱动方式</w:t>
            </w:r>
          </w:p>
        </w:tc>
        <w:tc>
          <w:tcPr>
            <w:tcW w:w="5845" w:type="dxa"/>
            <w:gridSpan w:val="3"/>
            <w:noWrap/>
          </w:tcPr>
          <w:p w14:paraId="16FB5D3C">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交流变压变频驱动</w:t>
            </w:r>
          </w:p>
        </w:tc>
      </w:tr>
      <w:tr w14:paraId="532F1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5E6964C0">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w:t>
            </w:r>
          </w:p>
        </w:tc>
        <w:tc>
          <w:tcPr>
            <w:tcW w:w="1802" w:type="dxa"/>
            <w:noWrap/>
            <w:vAlign w:val="center"/>
          </w:tcPr>
          <w:p w14:paraId="686DA973">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机械位置</w:t>
            </w:r>
          </w:p>
        </w:tc>
        <w:tc>
          <w:tcPr>
            <w:tcW w:w="5845" w:type="dxa"/>
            <w:gridSpan w:val="3"/>
            <w:noWrap/>
          </w:tcPr>
          <w:p w14:paraId="4674AEBC">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井道内上部</w:t>
            </w:r>
          </w:p>
        </w:tc>
      </w:tr>
      <w:tr w14:paraId="2C351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31528998">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w:t>
            </w:r>
          </w:p>
        </w:tc>
        <w:tc>
          <w:tcPr>
            <w:tcW w:w="1802" w:type="dxa"/>
            <w:noWrap/>
            <w:vAlign w:val="center"/>
          </w:tcPr>
          <w:p w14:paraId="5A713E39">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井道尺寸（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tcPr>
          <w:p w14:paraId="1BE348FD">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2200*2400</w:t>
            </w:r>
          </w:p>
        </w:tc>
      </w:tr>
      <w:tr w14:paraId="65745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6BE5A8A4">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w:t>
            </w:r>
          </w:p>
        </w:tc>
        <w:tc>
          <w:tcPr>
            <w:tcW w:w="1802" w:type="dxa"/>
            <w:noWrap/>
            <w:vAlign w:val="center"/>
          </w:tcPr>
          <w:p w14:paraId="1FC430B1">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顶层高度（</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tcPr>
          <w:p w14:paraId="5B99E3A1">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4500</w:t>
            </w:r>
          </w:p>
        </w:tc>
      </w:tr>
      <w:tr w14:paraId="214BC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48E1717A">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w:t>
            </w:r>
          </w:p>
        </w:tc>
        <w:tc>
          <w:tcPr>
            <w:tcW w:w="1802" w:type="dxa"/>
            <w:noWrap/>
            <w:vAlign w:val="center"/>
          </w:tcPr>
          <w:p w14:paraId="3DC0BA5E">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地坑深度（</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tcPr>
          <w:p w14:paraId="00E1FB61">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1500</w:t>
            </w:r>
          </w:p>
        </w:tc>
      </w:tr>
      <w:tr w14:paraId="4D3E7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715625F5">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w:t>
            </w:r>
          </w:p>
        </w:tc>
        <w:tc>
          <w:tcPr>
            <w:tcW w:w="1802" w:type="dxa"/>
            <w:noWrap/>
            <w:vAlign w:val="center"/>
          </w:tcPr>
          <w:p w14:paraId="13D0C9D8">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开门尺寸（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tcPr>
          <w:p w14:paraId="4E3B2A61">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900*2100</w:t>
            </w:r>
          </w:p>
        </w:tc>
      </w:tr>
      <w:tr w14:paraId="77DDE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713CC145">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w:t>
            </w:r>
          </w:p>
        </w:tc>
        <w:tc>
          <w:tcPr>
            <w:tcW w:w="1802" w:type="dxa"/>
            <w:noWrap/>
            <w:vAlign w:val="center"/>
          </w:tcPr>
          <w:p w14:paraId="12DDAD55">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厅门、门框装修</w:t>
            </w:r>
          </w:p>
        </w:tc>
        <w:tc>
          <w:tcPr>
            <w:tcW w:w="5845" w:type="dxa"/>
            <w:gridSpan w:val="3"/>
            <w:noWrap/>
          </w:tcPr>
          <w:p w14:paraId="16FF8409">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层层发纹不锈钢</w:t>
            </w:r>
          </w:p>
        </w:tc>
      </w:tr>
      <w:tr w14:paraId="01032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3564ABD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17</w:t>
            </w:r>
          </w:p>
        </w:tc>
        <w:tc>
          <w:tcPr>
            <w:tcW w:w="1802" w:type="dxa"/>
            <w:noWrap/>
            <w:vAlign w:val="center"/>
          </w:tcPr>
          <w:p w14:paraId="176A58F0">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门框</w:t>
            </w:r>
          </w:p>
        </w:tc>
        <w:tc>
          <w:tcPr>
            <w:tcW w:w="5845" w:type="dxa"/>
            <w:gridSpan w:val="3"/>
            <w:noWrap/>
          </w:tcPr>
          <w:p w14:paraId="67F1FDE5">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层层标准小门套（按采购单位实际需求调整）</w:t>
            </w:r>
          </w:p>
        </w:tc>
      </w:tr>
      <w:tr w14:paraId="6BDB2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3AB46E5E">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18</w:t>
            </w:r>
          </w:p>
        </w:tc>
        <w:tc>
          <w:tcPr>
            <w:tcW w:w="1802" w:type="dxa"/>
            <w:noWrap/>
            <w:vAlign w:val="center"/>
          </w:tcPr>
          <w:p w14:paraId="096E7F17">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厅外显示</w:t>
            </w:r>
          </w:p>
        </w:tc>
        <w:tc>
          <w:tcPr>
            <w:tcW w:w="5845" w:type="dxa"/>
            <w:gridSpan w:val="3"/>
            <w:noWrap/>
          </w:tcPr>
          <w:p w14:paraId="04F7BC66">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轿厢位置及方向显示</w:t>
            </w:r>
          </w:p>
        </w:tc>
      </w:tr>
      <w:tr w14:paraId="077E1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2F57585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w:t>
            </w:r>
          </w:p>
        </w:tc>
        <w:tc>
          <w:tcPr>
            <w:tcW w:w="1802" w:type="dxa"/>
            <w:noWrap/>
            <w:vAlign w:val="center"/>
          </w:tcPr>
          <w:p w14:paraId="1F0C52EA">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tcPr>
          <w:p w14:paraId="426D6BC2">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00*1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00*</w:t>
            </w:r>
            <w:r>
              <w:rPr>
                <w:rFonts w:hint="eastAsia" w:ascii="宋体" w:hAnsi="宋体" w:cs="宋体"/>
                <w:color w:val="auto"/>
                <w:sz w:val="24"/>
                <w:szCs w:val="24"/>
                <w:highlight w:val="none"/>
                <w:lang w:val="en-US" w:eastAsia="zh-CN"/>
              </w:rPr>
              <w:t>2500</w:t>
            </w:r>
          </w:p>
        </w:tc>
      </w:tr>
      <w:tr w14:paraId="26D82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vAlign w:val="center"/>
          </w:tcPr>
          <w:p w14:paraId="0533C5AE">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w:t>
            </w:r>
          </w:p>
        </w:tc>
        <w:tc>
          <w:tcPr>
            <w:tcW w:w="1802" w:type="dxa"/>
            <w:noWrap/>
            <w:vAlign w:val="center"/>
          </w:tcPr>
          <w:p w14:paraId="24BBCCA8">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轿厢装潢</w:t>
            </w:r>
          </w:p>
        </w:tc>
        <w:tc>
          <w:tcPr>
            <w:tcW w:w="5845" w:type="dxa"/>
            <w:gridSpan w:val="3"/>
            <w:noWrap/>
          </w:tcPr>
          <w:p w14:paraId="7518E010">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发纹不锈钢,带铭牌（不锈钢），标明电梯品牌、额定载重量、人数、禁止吸烟等图示。（具体方案在甲方确认后实施）</w:t>
            </w:r>
          </w:p>
        </w:tc>
      </w:tr>
      <w:tr w14:paraId="69E0E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vAlign w:val="center"/>
          </w:tcPr>
          <w:p w14:paraId="13AEE405">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w:t>
            </w:r>
          </w:p>
        </w:tc>
        <w:tc>
          <w:tcPr>
            <w:tcW w:w="1802" w:type="dxa"/>
            <w:noWrap/>
            <w:vAlign w:val="center"/>
          </w:tcPr>
          <w:p w14:paraId="1E8FE65F">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轿顶类型</w:t>
            </w:r>
          </w:p>
        </w:tc>
        <w:tc>
          <w:tcPr>
            <w:tcW w:w="5845" w:type="dxa"/>
            <w:gridSpan w:val="3"/>
            <w:noWrap/>
          </w:tcPr>
          <w:p w14:paraId="38914E48">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轿厢天花按标配，顶部含LED灯光和低噪音通风扇。天花板装潢为标准装潢；轿厢顶需留有摄像机孔，预留空调风口，随行电缆中应附视频电缆，提供摄像机DC12V电源,轿厢内净高度不低于</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eastAsia="zh-CN"/>
              </w:rPr>
              <w:t>米。（具体方案在甲方确认后实施）</w:t>
            </w:r>
          </w:p>
        </w:tc>
      </w:tr>
      <w:tr w14:paraId="72ECF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4540DB54">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w:t>
            </w:r>
          </w:p>
        </w:tc>
        <w:tc>
          <w:tcPr>
            <w:tcW w:w="1802" w:type="dxa"/>
            <w:noWrap/>
            <w:vAlign w:val="center"/>
          </w:tcPr>
          <w:p w14:paraId="1A5CFF2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轿内显示</w:t>
            </w:r>
          </w:p>
        </w:tc>
        <w:tc>
          <w:tcPr>
            <w:tcW w:w="5845" w:type="dxa"/>
            <w:gridSpan w:val="3"/>
            <w:noWrap/>
          </w:tcPr>
          <w:p w14:paraId="01862E39">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轿厢及方向显示</w:t>
            </w:r>
          </w:p>
        </w:tc>
      </w:tr>
      <w:tr w14:paraId="0B508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0CC3062A">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w:t>
            </w:r>
          </w:p>
        </w:tc>
        <w:tc>
          <w:tcPr>
            <w:tcW w:w="1802" w:type="dxa"/>
            <w:noWrap/>
            <w:vAlign w:val="center"/>
          </w:tcPr>
          <w:p w14:paraId="1940E1D2">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地板类型</w:t>
            </w:r>
          </w:p>
        </w:tc>
        <w:tc>
          <w:tcPr>
            <w:tcW w:w="5845" w:type="dxa"/>
            <w:gridSpan w:val="3"/>
            <w:noWrap/>
          </w:tcPr>
          <w:p w14:paraId="1BDEC302">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PVC地面（具体方案在甲方确认后实施）</w:t>
            </w:r>
          </w:p>
        </w:tc>
      </w:tr>
      <w:tr w14:paraId="6CE40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2E337A4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24</w:t>
            </w:r>
          </w:p>
        </w:tc>
        <w:tc>
          <w:tcPr>
            <w:tcW w:w="1802" w:type="dxa"/>
            <w:noWrap/>
            <w:vAlign w:val="center"/>
          </w:tcPr>
          <w:p w14:paraId="43850F51">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噪声</w:t>
            </w:r>
          </w:p>
        </w:tc>
        <w:tc>
          <w:tcPr>
            <w:tcW w:w="5845" w:type="dxa"/>
            <w:gridSpan w:val="3"/>
            <w:noWrap/>
          </w:tcPr>
          <w:p w14:paraId="1B29FE76">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噪声：轿厢内≤55dB，开关门≤60dB。</w:t>
            </w:r>
          </w:p>
        </w:tc>
      </w:tr>
      <w:tr w14:paraId="5C145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01DCCB33">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25</w:t>
            </w:r>
          </w:p>
        </w:tc>
        <w:tc>
          <w:tcPr>
            <w:tcW w:w="1802" w:type="dxa"/>
            <w:noWrap/>
            <w:vAlign w:val="center"/>
          </w:tcPr>
          <w:p w14:paraId="7312E2AD">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平层精度</w:t>
            </w:r>
          </w:p>
        </w:tc>
        <w:tc>
          <w:tcPr>
            <w:tcW w:w="5845" w:type="dxa"/>
            <w:gridSpan w:val="3"/>
            <w:noWrap/>
          </w:tcPr>
          <w:p w14:paraId="39C400D2">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平层精度≤±3.5mm</w:t>
            </w:r>
          </w:p>
        </w:tc>
      </w:tr>
      <w:tr w14:paraId="3EA3D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8" w:type="dxa"/>
            <w:noWrap/>
          </w:tcPr>
          <w:p w14:paraId="6FA30D5B">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w:t>
            </w:r>
          </w:p>
        </w:tc>
        <w:tc>
          <w:tcPr>
            <w:tcW w:w="1802" w:type="dxa"/>
            <w:noWrap/>
            <w:vAlign w:val="center"/>
          </w:tcPr>
          <w:p w14:paraId="63853C9D">
            <w:pPr>
              <w:pStyle w:val="958"/>
              <w:keepNext w:val="0"/>
              <w:keepLines w:val="0"/>
              <w:pageBreakBefore w:val="0"/>
              <w:widowControl w:val="0"/>
              <w:kinsoku/>
              <w:wordWrap/>
              <w:overflowPunct/>
              <w:topLinePunct w:val="0"/>
              <w:autoSpaceDE/>
              <w:autoSpaceDN/>
              <w:bidi w:val="0"/>
              <w:adjustRightInd/>
              <w:snapToGrid w:val="0"/>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故障率</w:t>
            </w:r>
          </w:p>
        </w:tc>
        <w:tc>
          <w:tcPr>
            <w:tcW w:w="5845" w:type="dxa"/>
            <w:gridSpan w:val="3"/>
            <w:noWrap/>
          </w:tcPr>
          <w:p w14:paraId="6B679613">
            <w:pPr>
              <w:pStyle w:val="958"/>
              <w:keepNext w:val="0"/>
              <w:keepLines w:val="0"/>
              <w:pageBreakBefore w:val="0"/>
              <w:widowControl w:val="0"/>
              <w:kinsoku/>
              <w:wordWrap/>
              <w:overflowPunct/>
              <w:topLinePunct w:val="0"/>
              <w:autoSpaceDE/>
              <w:autoSpaceDN/>
              <w:bidi w:val="0"/>
              <w:adjustRightInd/>
              <w:snapToGrid w:val="0"/>
              <w:spacing w:line="240" w:lineRule="auto"/>
              <w:ind w:left="151" w:right="1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≤3次/10万次，如超过一次，质保期免费延长一年</w:t>
            </w:r>
          </w:p>
        </w:tc>
      </w:tr>
    </w:tbl>
    <w:p w14:paraId="3A6A8842">
      <w:pPr>
        <w:pStyle w:val="27"/>
        <w:pageBreakBefore w:val="0"/>
        <w:kinsoku/>
        <w:wordWrap/>
        <w:overflowPunct/>
        <w:topLinePunct w:val="0"/>
        <w:bidi w:val="0"/>
        <w:spacing w:line="360" w:lineRule="auto"/>
        <w:ind w:firstLine="0"/>
        <w:rPr>
          <w:rFonts w:hint="eastAsia" w:ascii="宋体" w:hAnsi="宋体" w:eastAsia="宋体" w:cs="宋体"/>
          <w:b/>
          <w:bCs/>
          <w:color w:val="auto"/>
          <w:sz w:val="24"/>
          <w:szCs w:val="24"/>
          <w:highlight w:val="none"/>
          <w:lang w:val="en-US" w:eastAsia="zh-CN"/>
        </w:rPr>
      </w:pPr>
    </w:p>
    <w:p w14:paraId="07390256">
      <w:pPr>
        <w:pStyle w:val="27"/>
        <w:pageBreakBefore w:val="0"/>
        <w:kinsoku/>
        <w:wordWrap/>
        <w:overflowPunct/>
        <w:topLinePunct w:val="0"/>
        <w:bidi w:val="0"/>
        <w:spacing w:line="360" w:lineRule="auto"/>
        <w:ind w:firstLine="0"/>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eastAsia="zh-CN"/>
        </w:rPr>
        <w:t>2.6</w:t>
      </w:r>
      <w:r>
        <w:rPr>
          <w:rFonts w:hint="eastAsia" w:ascii="宋体" w:hAnsi="宋体" w:eastAsia="宋体" w:cs="宋体"/>
          <w:b/>
          <w:bCs/>
          <w:color w:val="auto"/>
          <w:sz w:val="24"/>
          <w:szCs w:val="24"/>
          <w:highlight w:val="none"/>
          <w:lang w:val="en-AU"/>
        </w:rPr>
        <w:t>无障碍客梯（</w:t>
      </w:r>
      <w:r>
        <w:rPr>
          <w:rFonts w:hint="eastAsia" w:ascii="宋体" w:hAnsi="宋体" w:eastAsia="宋体" w:cs="宋体"/>
          <w:b/>
          <w:bCs/>
          <w:color w:val="auto"/>
          <w:sz w:val="24"/>
          <w:szCs w:val="24"/>
          <w:highlight w:val="none"/>
          <w:lang w:val="en-US" w:eastAsia="zh-CN"/>
        </w:rPr>
        <w:t>职工宿舍楼、办公楼</w:t>
      </w:r>
      <w:r>
        <w:rPr>
          <w:rFonts w:hint="eastAsia" w:ascii="宋体" w:hAnsi="宋体" w:eastAsia="宋体" w:cs="宋体"/>
          <w:b/>
          <w:bCs/>
          <w:color w:val="auto"/>
          <w:sz w:val="24"/>
          <w:szCs w:val="24"/>
          <w:highlight w:val="none"/>
          <w:lang w:val="en-AU"/>
        </w:rPr>
        <w:t>）技术参数要求：</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920"/>
        <w:gridCol w:w="2790"/>
        <w:gridCol w:w="1350"/>
        <w:gridCol w:w="1705"/>
      </w:tblGrid>
      <w:tr w14:paraId="62FEE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vAlign w:val="center"/>
          </w:tcPr>
          <w:p w14:paraId="648DEC6B">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序号</w:t>
            </w:r>
          </w:p>
        </w:tc>
        <w:tc>
          <w:tcPr>
            <w:tcW w:w="1920" w:type="dxa"/>
            <w:noWrap/>
            <w:vAlign w:val="center"/>
          </w:tcPr>
          <w:p w14:paraId="06F856B3">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名称</w:t>
            </w:r>
          </w:p>
        </w:tc>
        <w:tc>
          <w:tcPr>
            <w:tcW w:w="2790" w:type="dxa"/>
            <w:noWrap/>
            <w:vAlign w:val="center"/>
          </w:tcPr>
          <w:p w14:paraId="42484600">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有机房</w:t>
            </w:r>
            <w:r>
              <w:rPr>
                <w:rFonts w:hint="eastAsia" w:ascii="宋体" w:hAnsi="宋体" w:eastAsia="宋体" w:cs="宋体"/>
                <w:b/>
                <w:bCs/>
                <w:color w:val="auto"/>
                <w:sz w:val="24"/>
                <w:szCs w:val="24"/>
                <w:highlight w:val="none"/>
                <w:lang w:val="en-AU" w:eastAsia="zh-CN"/>
              </w:rPr>
              <w:t>无障碍客梯</w:t>
            </w:r>
            <w:r>
              <w:rPr>
                <w:rFonts w:hint="eastAsia" w:ascii="宋体" w:hAnsi="宋体" w:cs="宋体"/>
                <w:b/>
                <w:bCs/>
                <w:color w:val="auto"/>
                <w:sz w:val="24"/>
                <w:szCs w:val="24"/>
                <w:highlight w:val="none"/>
                <w:lang w:val="en-AU" w:eastAsia="zh-CN"/>
              </w:rPr>
              <w:t>、</w:t>
            </w:r>
            <w:r>
              <w:rPr>
                <w:rFonts w:hint="eastAsia" w:ascii="宋体" w:hAnsi="宋体" w:cs="宋体"/>
                <w:b/>
                <w:bCs/>
                <w:color w:val="auto"/>
                <w:sz w:val="24"/>
                <w:szCs w:val="24"/>
                <w:highlight w:val="none"/>
                <w:lang w:val="en-US" w:eastAsia="zh-CN"/>
              </w:rPr>
              <w:t>担架电梯</w:t>
            </w:r>
          </w:p>
        </w:tc>
        <w:tc>
          <w:tcPr>
            <w:tcW w:w="1350" w:type="dxa"/>
            <w:noWrap/>
            <w:vAlign w:val="center"/>
          </w:tcPr>
          <w:p w14:paraId="3EC00EFF">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b/>
                <w:bCs/>
                <w:color w:val="auto"/>
                <w:sz w:val="24"/>
                <w:szCs w:val="24"/>
                <w:highlight w:val="none"/>
                <w:lang w:val="en-AU" w:eastAsia="zh-CN"/>
              </w:rPr>
            </w:pPr>
            <w:r>
              <w:rPr>
                <w:rFonts w:hint="eastAsia" w:ascii="宋体" w:hAnsi="宋体" w:eastAsia="宋体" w:cs="宋体"/>
                <w:b/>
                <w:bCs/>
                <w:color w:val="auto"/>
                <w:sz w:val="24"/>
                <w:szCs w:val="24"/>
                <w:highlight w:val="none"/>
                <w:lang w:val="en-AU" w:eastAsia="zh-CN"/>
              </w:rPr>
              <w:t>电梯编号</w:t>
            </w:r>
          </w:p>
        </w:tc>
        <w:tc>
          <w:tcPr>
            <w:tcW w:w="1705" w:type="dxa"/>
            <w:noWrap/>
            <w:vAlign w:val="center"/>
          </w:tcPr>
          <w:p w14:paraId="7CED4005">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eastAsia="zh-CN"/>
              </w:rPr>
              <w:t>DT-</w:t>
            </w:r>
            <w:r>
              <w:rPr>
                <w:rFonts w:hint="eastAsia" w:ascii="宋体" w:hAnsi="宋体" w:eastAsia="宋体" w:cs="宋体"/>
                <w:color w:val="auto"/>
                <w:sz w:val="24"/>
                <w:szCs w:val="24"/>
                <w:highlight w:val="none"/>
                <w:lang w:val="en-US" w:eastAsia="zh-CN"/>
              </w:rPr>
              <w:t>3</w:t>
            </w:r>
          </w:p>
        </w:tc>
      </w:tr>
      <w:tr w14:paraId="0EF7B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66C6A38D">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p>
        </w:tc>
        <w:tc>
          <w:tcPr>
            <w:tcW w:w="1920" w:type="dxa"/>
            <w:noWrap/>
            <w:vAlign w:val="center"/>
          </w:tcPr>
          <w:p w14:paraId="253422BF">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额定载重量</w:t>
            </w:r>
          </w:p>
        </w:tc>
        <w:tc>
          <w:tcPr>
            <w:tcW w:w="5845" w:type="dxa"/>
            <w:gridSpan w:val="3"/>
            <w:noWrap/>
            <w:vAlign w:val="center"/>
          </w:tcPr>
          <w:p w14:paraId="707F39ED">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1000kg</w:t>
            </w:r>
          </w:p>
        </w:tc>
      </w:tr>
      <w:tr w14:paraId="03A97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13F8A84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p>
        </w:tc>
        <w:tc>
          <w:tcPr>
            <w:tcW w:w="1920" w:type="dxa"/>
            <w:noWrap/>
            <w:vAlign w:val="center"/>
          </w:tcPr>
          <w:p w14:paraId="4D218A45">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tc>
        <w:tc>
          <w:tcPr>
            <w:tcW w:w="5845" w:type="dxa"/>
            <w:gridSpan w:val="3"/>
            <w:noWrap/>
            <w:vAlign w:val="center"/>
          </w:tcPr>
          <w:p w14:paraId="6C78ADCE">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1台</w:t>
            </w:r>
          </w:p>
        </w:tc>
      </w:tr>
      <w:tr w14:paraId="18B62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6B3B9820">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1920" w:type="dxa"/>
            <w:noWrap/>
            <w:vAlign w:val="center"/>
          </w:tcPr>
          <w:p w14:paraId="797A4C67">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额定速度</w:t>
            </w:r>
          </w:p>
        </w:tc>
        <w:tc>
          <w:tcPr>
            <w:tcW w:w="5845" w:type="dxa"/>
            <w:gridSpan w:val="3"/>
            <w:noWrap/>
            <w:vAlign w:val="center"/>
          </w:tcPr>
          <w:p w14:paraId="65BF221C">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1.0米/秒  </w:t>
            </w:r>
          </w:p>
        </w:tc>
      </w:tr>
      <w:tr w14:paraId="47952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20E253EC">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w:t>
            </w:r>
          </w:p>
        </w:tc>
        <w:tc>
          <w:tcPr>
            <w:tcW w:w="1920" w:type="dxa"/>
            <w:noWrap/>
            <w:vAlign w:val="center"/>
          </w:tcPr>
          <w:p w14:paraId="5817F7B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提升高度（</w:t>
            </w:r>
            <w:r>
              <w:rPr>
                <w:rFonts w:hint="eastAsia" w:ascii="宋体" w:hAnsi="宋体" w:eastAsia="宋体" w:cs="宋体"/>
                <w:color w:val="auto"/>
                <w:sz w:val="24"/>
                <w:szCs w:val="24"/>
                <w:highlight w:val="none"/>
                <w:lang w:val="en-US" w:eastAsia="zh-CN"/>
              </w:rPr>
              <w:t>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1AEF0358">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18.90</w:t>
            </w:r>
          </w:p>
        </w:tc>
      </w:tr>
      <w:tr w14:paraId="0CE2E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02ACF1E1">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w:t>
            </w:r>
          </w:p>
        </w:tc>
        <w:tc>
          <w:tcPr>
            <w:tcW w:w="1920" w:type="dxa"/>
            <w:noWrap/>
            <w:vAlign w:val="center"/>
          </w:tcPr>
          <w:p w14:paraId="7A80BD15">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服务楼层</w:t>
            </w:r>
          </w:p>
        </w:tc>
        <w:tc>
          <w:tcPr>
            <w:tcW w:w="5845" w:type="dxa"/>
            <w:gridSpan w:val="3"/>
            <w:noWrap/>
            <w:vAlign w:val="center"/>
          </w:tcPr>
          <w:p w14:paraId="0B591499">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层</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门</w:t>
            </w:r>
          </w:p>
        </w:tc>
      </w:tr>
      <w:tr w14:paraId="34D28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0BA622A9">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w:t>
            </w:r>
          </w:p>
        </w:tc>
        <w:tc>
          <w:tcPr>
            <w:tcW w:w="1920" w:type="dxa"/>
            <w:noWrap/>
            <w:vAlign w:val="center"/>
          </w:tcPr>
          <w:p w14:paraId="52F4AB8B">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轿厢类型</w:t>
            </w:r>
          </w:p>
        </w:tc>
        <w:tc>
          <w:tcPr>
            <w:tcW w:w="5845" w:type="dxa"/>
            <w:gridSpan w:val="3"/>
            <w:noWrap/>
            <w:vAlign w:val="center"/>
          </w:tcPr>
          <w:p w14:paraId="63485A99">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lang w:val="en-US" w:eastAsia="zh-CN"/>
              </w:rPr>
              <w:t>通</w:t>
            </w:r>
            <w:r>
              <w:rPr>
                <w:rFonts w:hint="eastAsia" w:ascii="宋体" w:hAnsi="宋体" w:cs="宋体"/>
                <w:color w:val="auto"/>
                <w:kern w:val="0"/>
                <w:sz w:val="24"/>
                <w:szCs w:val="24"/>
                <w:highlight w:val="none"/>
                <w:lang w:val="en-US" w:eastAsia="zh-CN" w:bidi="ar"/>
              </w:rPr>
              <w:t>（1个轿厢入口）</w:t>
            </w:r>
          </w:p>
        </w:tc>
      </w:tr>
      <w:tr w14:paraId="02E3D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7D5B2299">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w:t>
            </w:r>
          </w:p>
        </w:tc>
        <w:tc>
          <w:tcPr>
            <w:tcW w:w="1920" w:type="dxa"/>
            <w:noWrap/>
            <w:vAlign w:val="center"/>
          </w:tcPr>
          <w:p w14:paraId="7D9099A9">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开门方式</w:t>
            </w:r>
          </w:p>
        </w:tc>
        <w:tc>
          <w:tcPr>
            <w:tcW w:w="5845" w:type="dxa"/>
            <w:gridSpan w:val="3"/>
            <w:noWrap/>
            <w:vAlign w:val="center"/>
          </w:tcPr>
          <w:p w14:paraId="46FBC549">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中分门</w:t>
            </w:r>
          </w:p>
        </w:tc>
      </w:tr>
      <w:tr w14:paraId="1B482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vAlign w:val="center"/>
          </w:tcPr>
          <w:p w14:paraId="5D5761E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w:t>
            </w:r>
          </w:p>
        </w:tc>
        <w:tc>
          <w:tcPr>
            <w:tcW w:w="1920" w:type="dxa"/>
            <w:noWrap/>
            <w:vAlign w:val="center"/>
          </w:tcPr>
          <w:p w14:paraId="791C96D2">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控制系统</w:t>
            </w:r>
          </w:p>
        </w:tc>
        <w:tc>
          <w:tcPr>
            <w:tcW w:w="5845" w:type="dxa"/>
            <w:gridSpan w:val="3"/>
            <w:noWrap/>
            <w:vAlign w:val="center"/>
          </w:tcPr>
          <w:p w14:paraId="195E5D3D">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控制柜采用电梯全电脑模块化分散控制系统，采用32位及以上技术。</w:t>
            </w:r>
          </w:p>
        </w:tc>
      </w:tr>
      <w:tr w14:paraId="76FB4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07872746">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w:t>
            </w:r>
          </w:p>
        </w:tc>
        <w:tc>
          <w:tcPr>
            <w:tcW w:w="1920" w:type="dxa"/>
            <w:noWrap/>
            <w:vAlign w:val="center"/>
          </w:tcPr>
          <w:p w14:paraId="15421AA7">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控制方式</w:t>
            </w:r>
          </w:p>
        </w:tc>
        <w:tc>
          <w:tcPr>
            <w:tcW w:w="5845" w:type="dxa"/>
            <w:gridSpan w:val="3"/>
            <w:noWrap/>
            <w:vAlign w:val="center"/>
          </w:tcPr>
          <w:p w14:paraId="3A1D9D7D">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单控</w:t>
            </w:r>
          </w:p>
        </w:tc>
      </w:tr>
      <w:tr w14:paraId="5DB54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5A6ADEDD">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w:t>
            </w:r>
          </w:p>
        </w:tc>
        <w:tc>
          <w:tcPr>
            <w:tcW w:w="1920" w:type="dxa"/>
            <w:noWrap/>
            <w:vAlign w:val="center"/>
          </w:tcPr>
          <w:p w14:paraId="22A72D02">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驱动方式</w:t>
            </w:r>
          </w:p>
        </w:tc>
        <w:tc>
          <w:tcPr>
            <w:tcW w:w="5845" w:type="dxa"/>
            <w:gridSpan w:val="3"/>
            <w:noWrap/>
            <w:vAlign w:val="center"/>
          </w:tcPr>
          <w:p w14:paraId="3EE2792F">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交流变压变频驱动</w:t>
            </w:r>
          </w:p>
        </w:tc>
      </w:tr>
      <w:tr w14:paraId="6BAF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38A2C0AA">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w:t>
            </w:r>
          </w:p>
        </w:tc>
        <w:tc>
          <w:tcPr>
            <w:tcW w:w="1920" w:type="dxa"/>
            <w:noWrap/>
            <w:vAlign w:val="center"/>
          </w:tcPr>
          <w:p w14:paraId="622D1D5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机械位置</w:t>
            </w:r>
          </w:p>
        </w:tc>
        <w:tc>
          <w:tcPr>
            <w:tcW w:w="5845" w:type="dxa"/>
            <w:gridSpan w:val="3"/>
            <w:noWrap/>
            <w:vAlign w:val="center"/>
          </w:tcPr>
          <w:p w14:paraId="192DF920">
            <w:pPr>
              <w:pStyle w:val="958"/>
              <w:keepNext w:val="0"/>
              <w:keepLines w:val="0"/>
              <w:pageBreakBefore w:val="0"/>
              <w:widowControl w:val="0"/>
              <w:kinsoku/>
              <w:wordWrap/>
              <w:overflowPunct/>
              <w:topLinePunct w:val="0"/>
              <w:autoSpaceDE/>
              <w:autoSpaceDN/>
              <w:bidi w:val="0"/>
              <w:adjustRightInd/>
              <w:snapToGrid/>
              <w:spacing w:line="240" w:lineRule="auto"/>
              <w:ind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井道内上部</w:t>
            </w:r>
          </w:p>
        </w:tc>
      </w:tr>
      <w:tr w14:paraId="5F03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2A0B8086">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w:t>
            </w:r>
          </w:p>
        </w:tc>
        <w:tc>
          <w:tcPr>
            <w:tcW w:w="1920" w:type="dxa"/>
            <w:noWrap/>
            <w:vAlign w:val="center"/>
          </w:tcPr>
          <w:p w14:paraId="6F85A036">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井道尺寸（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204DEC48">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2200*2400</w:t>
            </w:r>
          </w:p>
        </w:tc>
      </w:tr>
      <w:tr w14:paraId="21877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2270079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w:t>
            </w:r>
          </w:p>
        </w:tc>
        <w:tc>
          <w:tcPr>
            <w:tcW w:w="1920" w:type="dxa"/>
            <w:noWrap/>
            <w:vAlign w:val="center"/>
          </w:tcPr>
          <w:p w14:paraId="04CF45EB">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顶层高度（</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5B647CAE">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4500</w:t>
            </w:r>
          </w:p>
        </w:tc>
      </w:tr>
      <w:tr w14:paraId="465D2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570D81B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w:t>
            </w:r>
          </w:p>
        </w:tc>
        <w:tc>
          <w:tcPr>
            <w:tcW w:w="1920" w:type="dxa"/>
            <w:noWrap/>
            <w:vAlign w:val="center"/>
          </w:tcPr>
          <w:p w14:paraId="6DC7B84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地坑深度（</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609BD51F">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1500</w:t>
            </w:r>
          </w:p>
        </w:tc>
      </w:tr>
      <w:tr w14:paraId="3C2EA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15A34C01">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w:t>
            </w:r>
          </w:p>
        </w:tc>
        <w:tc>
          <w:tcPr>
            <w:tcW w:w="1920" w:type="dxa"/>
            <w:noWrap/>
            <w:vAlign w:val="center"/>
          </w:tcPr>
          <w:p w14:paraId="0CBCA7C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开门尺寸（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350E2B65">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900*2100</w:t>
            </w:r>
          </w:p>
        </w:tc>
      </w:tr>
      <w:tr w14:paraId="4E78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00A6ABFA">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w:t>
            </w:r>
          </w:p>
        </w:tc>
        <w:tc>
          <w:tcPr>
            <w:tcW w:w="1920" w:type="dxa"/>
            <w:noWrap/>
            <w:vAlign w:val="center"/>
          </w:tcPr>
          <w:p w14:paraId="42D68FC7">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厅门、门框装修</w:t>
            </w:r>
          </w:p>
        </w:tc>
        <w:tc>
          <w:tcPr>
            <w:tcW w:w="5845" w:type="dxa"/>
            <w:gridSpan w:val="3"/>
            <w:noWrap/>
            <w:vAlign w:val="center"/>
          </w:tcPr>
          <w:p w14:paraId="2E758176">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层层发纹不锈钢</w:t>
            </w:r>
          </w:p>
        </w:tc>
      </w:tr>
      <w:tr w14:paraId="33372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5DB878A1">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17</w:t>
            </w:r>
          </w:p>
        </w:tc>
        <w:tc>
          <w:tcPr>
            <w:tcW w:w="1920" w:type="dxa"/>
            <w:noWrap/>
            <w:vAlign w:val="center"/>
          </w:tcPr>
          <w:p w14:paraId="1D2C5DAA">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门框</w:t>
            </w:r>
          </w:p>
        </w:tc>
        <w:tc>
          <w:tcPr>
            <w:tcW w:w="5845" w:type="dxa"/>
            <w:gridSpan w:val="3"/>
            <w:noWrap/>
            <w:vAlign w:val="center"/>
          </w:tcPr>
          <w:p w14:paraId="4B96739B">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层层标准小门套（按采购单位实际需求调整）</w:t>
            </w:r>
          </w:p>
        </w:tc>
      </w:tr>
      <w:tr w14:paraId="6782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7EA98FC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18</w:t>
            </w:r>
          </w:p>
        </w:tc>
        <w:tc>
          <w:tcPr>
            <w:tcW w:w="1920" w:type="dxa"/>
            <w:noWrap/>
            <w:vAlign w:val="center"/>
          </w:tcPr>
          <w:p w14:paraId="40285300">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厅外显示</w:t>
            </w:r>
          </w:p>
        </w:tc>
        <w:tc>
          <w:tcPr>
            <w:tcW w:w="5845" w:type="dxa"/>
            <w:gridSpan w:val="3"/>
            <w:noWrap/>
            <w:vAlign w:val="center"/>
          </w:tcPr>
          <w:p w14:paraId="6294BADB">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轿厢位置及方向显示</w:t>
            </w:r>
          </w:p>
        </w:tc>
      </w:tr>
      <w:tr w14:paraId="07FED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461A7D9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w:t>
            </w:r>
          </w:p>
        </w:tc>
        <w:tc>
          <w:tcPr>
            <w:tcW w:w="1920" w:type="dxa"/>
            <w:noWrap/>
            <w:vAlign w:val="center"/>
          </w:tcPr>
          <w:p w14:paraId="285DE51A">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轿厢尺寸（</w:t>
            </w:r>
            <w:r>
              <w:rPr>
                <w:rFonts w:hint="eastAsia" w:ascii="宋体" w:hAnsi="宋体" w:eastAsia="宋体" w:cs="宋体"/>
                <w:color w:val="auto"/>
                <w:sz w:val="24"/>
                <w:szCs w:val="24"/>
                <w:highlight w:val="none"/>
                <w:lang w:val="en-US" w:eastAsia="zh-CN"/>
              </w:rPr>
              <w:t>mm</w:t>
            </w:r>
            <w:r>
              <w:rPr>
                <w:rFonts w:hint="eastAsia" w:ascii="宋体" w:hAnsi="宋体" w:eastAsia="宋体" w:cs="宋体"/>
                <w:color w:val="auto"/>
                <w:sz w:val="24"/>
                <w:szCs w:val="24"/>
                <w:highlight w:val="none"/>
                <w:lang w:eastAsia="zh-CN"/>
              </w:rPr>
              <w:t>）</w:t>
            </w:r>
          </w:p>
        </w:tc>
        <w:tc>
          <w:tcPr>
            <w:tcW w:w="5845" w:type="dxa"/>
            <w:gridSpan w:val="3"/>
            <w:noWrap/>
            <w:vAlign w:val="center"/>
          </w:tcPr>
          <w:p w14:paraId="16B815FB">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00*1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00*</w:t>
            </w:r>
            <w:r>
              <w:rPr>
                <w:rFonts w:hint="eastAsia" w:ascii="宋体" w:hAnsi="宋体" w:cs="宋体"/>
                <w:color w:val="auto"/>
                <w:sz w:val="24"/>
                <w:szCs w:val="24"/>
                <w:highlight w:val="none"/>
                <w:lang w:val="en-US" w:eastAsia="zh-CN"/>
              </w:rPr>
              <w:t>2500</w:t>
            </w:r>
          </w:p>
        </w:tc>
      </w:tr>
      <w:tr w14:paraId="56877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vAlign w:val="center"/>
          </w:tcPr>
          <w:p w14:paraId="0A09FA40">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w:t>
            </w:r>
          </w:p>
        </w:tc>
        <w:tc>
          <w:tcPr>
            <w:tcW w:w="1920" w:type="dxa"/>
            <w:noWrap/>
            <w:vAlign w:val="center"/>
          </w:tcPr>
          <w:p w14:paraId="6EF762CC">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轿厢装潢</w:t>
            </w:r>
          </w:p>
        </w:tc>
        <w:tc>
          <w:tcPr>
            <w:tcW w:w="5845" w:type="dxa"/>
            <w:gridSpan w:val="3"/>
            <w:noWrap/>
            <w:vAlign w:val="center"/>
          </w:tcPr>
          <w:p w14:paraId="2D5E017C">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发纹不锈钢,带铭牌（不锈钢），标明电梯品牌、额定载重量、人数、禁止吸烟等图示。（具体方案在甲方确认后实施）</w:t>
            </w:r>
          </w:p>
        </w:tc>
      </w:tr>
      <w:tr w14:paraId="782B5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vAlign w:val="center"/>
          </w:tcPr>
          <w:p w14:paraId="288C17F7">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w:t>
            </w:r>
          </w:p>
        </w:tc>
        <w:tc>
          <w:tcPr>
            <w:tcW w:w="1920" w:type="dxa"/>
            <w:noWrap/>
            <w:vAlign w:val="center"/>
          </w:tcPr>
          <w:p w14:paraId="2A751B43">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轿顶类型</w:t>
            </w:r>
          </w:p>
        </w:tc>
        <w:tc>
          <w:tcPr>
            <w:tcW w:w="5845" w:type="dxa"/>
            <w:gridSpan w:val="3"/>
            <w:noWrap/>
            <w:vAlign w:val="center"/>
          </w:tcPr>
          <w:p w14:paraId="08F7A1EF">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轿厢天花按标配，顶部含LED灯光和低噪音通风扇。天花板装潢为标准装潢；轿厢顶需留有摄像机孔，预留空调风口，随行电缆中应附视频电缆，提供摄像机DC12V电源,轿厢内净高度不低于</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eastAsia="zh-CN"/>
              </w:rPr>
              <w:t>米。（具体方案在甲方确认后实施）</w:t>
            </w:r>
          </w:p>
        </w:tc>
      </w:tr>
      <w:tr w14:paraId="64D6B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33E25A47">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w:t>
            </w:r>
          </w:p>
        </w:tc>
        <w:tc>
          <w:tcPr>
            <w:tcW w:w="1920" w:type="dxa"/>
            <w:noWrap/>
            <w:vAlign w:val="center"/>
          </w:tcPr>
          <w:p w14:paraId="09393DB1">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轿内显示</w:t>
            </w:r>
          </w:p>
        </w:tc>
        <w:tc>
          <w:tcPr>
            <w:tcW w:w="5845" w:type="dxa"/>
            <w:gridSpan w:val="3"/>
            <w:noWrap/>
            <w:vAlign w:val="center"/>
          </w:tcPr>
          <w:p w14:paraId="202CC76F">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轿厢及方向显示</w:t>
            </w:r>
          </w:p>
        </w:tc>
      </w:tr>
      <w:tr w14:paraId="20AF4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6D084B5E">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w:t>
            </w:r>
          </w:p>
        </w:tc>
        <w:tc>
          <w:tcPr>
            <w:tcW w:w="1920" w:type="dxa"/>
            <w:noWrap/>
            <w:vAlign w:val="center"/>
          </w:tcPr>
          <w:p w14:paraId="50493766">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地板类型</w:t>
            </w:r>
          </w:p>
        </w:tc>
        <w:tc>
          <w:tcPr>
            <w:tcW w:w="5845" w:type="dxa"/>
            <w:gridSpan w:val="3"/>
            <w:noWrap/>
            <w:vAlign w:val="center"/>
          </w:tcPr>
          <w:p w14:paraId="291EF4A5">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PVC地面（具体方案在甲方确认后实施）</w:t>
            </w:r>
          </w:p>
        </w:tc>
      </w:tr>
      <w:tr w14:paraId="14DB2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61E79249">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24</w:t>
            </w:r>
          </w:p>
        </w:tc>
        <w:tc>
          <w:tcPr>
            <w:tcW w:w="1920" w:type="dxa"/>
            <w:noWrap/>
            <w:vAlign w:val="center"/>
          </w:tcPr>
          <w:p w14:paraId="6EC6B7D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噪声</w:t>
            </w:r>
          </w:p>
        </w:tc>
        <w:tc>
          <w:tcPr>
            <w:tcW w:w="5845" w:type="dxa"/>
            <w:gridSpan w:val="3"/>
            <w:noWrap/>
            <w:vAlign w:val="center"/>
          </w:tcPr>
          <w:p w14:paraId="19C7962C">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噪声：轿厢内≤55dB，开关门≤60dB。</w:t>
            </w:r>
          </w:p>
        </w:tc>
      </w:tr>
      <w:tr w14:paraId="65546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3A37A561">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25</w:t>
            </w:r>
          </w:p>
        </w:tc>
        <w:tc>
          <w:tcPr>
            <w:tcW w:w="1920" w:type="dxa"/>
            <w:noWrap/>
            <w:vAlign w:val="center"/>
          </w:tcPr>
          <w:p w14:paraId="017E17D4">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平层精度</w:t>
            </w:r>
          </w:p>
        </w:tc>
        <w:tc>
          <w:tcPr>
            <w:tcW w:w="5845" w:type="dxa"/>
            <w:gridSpan w:val="3"/>
            <w:noWrap/>
            <w:vAlign w:val="center"/>
          </w:tcPr>
          <w:p w14:paraId="2DCBF00A">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平层精度≤±3.5mm</w:t>
            </w:r>
          </w:p>
        </w:tc>
      </w:tr>
      <w:tr w14:paraId="0F3FE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0" w:type="dxa"/>
            <w:noWrap/>
          </w:tcPr>
          <w:p w14:paraId="3304D80F">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w:t>
            </w:r>
          </w:p>
        </w:tc>
        <w:tc>
          <w:tcPr>
            <w:tcW w:w="1920" w:type="dxa"/>
            <w:noWrap/>
            <w:vAlign w:val="center"/>
          </w:tcPr>
          <w:p w14:paraId="2FAA8088">
            <w:pPr>
              <w:pStyle w:val="958"/>
              <w:keepNext w:val="0"/>
              <w:keepLines w:val="0"/>
              <w:pageBreakBefore w:val="0"/>
              <w:widowControl w:val="0"/>
              <w:kinsoku/>
              <w:wordWrap/>
              <w:overflowPunct/>
              <w:topLinePunct w:val="0"/>
              <w:autoSpaceDE/>
              <w:autoSpaceDN/>
              <w:bidi w:val="0"/>
              <w:adjustRightInd/>
              <w:snapToGrid/>
              <w:spacing w:line="240" w:lineRule="auto"/>
              <w:ind w:right="142"/>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故障率</w:t>
            </w:r>
          </w:p>
        </w:tc>
        <w:tc>
          <w:tcPr>
            <w:tcW w:w="5845" w:type="dxa"/>
            <w:gridSpan w:val="3"/>
            <w:noWrap/>
            <w:vAlign w:val="center"/>
          </w:tcPr>
          <w:p w14:paraId="13317962">
            <w:pPr>
              <w:pStyle w:val="958"/>
              <w:keepNext w:val="0"/>
              <w:keepLines w:val="0"/>
              <w:pageBreakBefore w:val="0"/>
              <w:widowControl w:val="0"/>
              <w:kinsoku/>
              <w:wordWrap/>
              <w:overflowPunct/>
              <w:topLinePunct w:val="0"/>
              <w:autoSpaceDE/>
              <w:autoSpaceDN/>
              <w:bidi w:val="0"/>
              <w:adjustRightInd/>
              <w:snapToGrid/>
              <w:spacing w:line="240" w:lineRule="auto"/>
              <w:ind w:left="151" w:right="142"/>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≤3次/10万次，如超过一次，质保期免费延长一年</w:t>
            </w:r>
          </w:p>
        </w:tc>
      </w:tr>
    </w:tbl>
    <w:p w14:paraId="433FB09F">
      <w:pPr>
        <w:pageBreakBefore w:val="0"/>
        <w:shd w:val="clear" w:color="auto" w:fill="FFFFFF"/>
        <w:kinsoku/>
        <w:wordWrap/>
        <w:overflowPunct/>
        <w:topLinePunct w:val="0"/>
        <w:bidi w:val="0"/>
        <w:snapToGrid w:val="0"/>
        <w:spacing w:line="360" w:lineRule="auto"/>
        <w:ind w:firstLine="482" w:firstLineChars="200"/>
        <w:textAlignment w:val="auto"/>
        <w:outlineLvl w:val="0"/>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注：电梯井道尺寸以实际现场井道为准</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投标单位自行踏勘现场。轿厢尺寸和开门尺寸需根据实际现场尺寸设计最优尺寸并通过采购单位确认。</w:t>
      </w:r>
    </w:p>
    <w:p w14:paraId="1A47F866">
      <w:pPr>
        <w:pStyle w:val="35"/>
        <w:pageBreakBefore w:val="0"/>
        <w:kinsoku/>
        <w:wordWrap/>
        <w:overflowPunct/>
        <w:topLinePunct w:val="0"/>
        <w:bidi w:val="0"/>
        <w:adjustRightInd/>
        <w:snapToGri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hAnsi="宋体" w:cs="宋体"/>
          <w:b/>
          <w:bCs/>
          <w:color w:val="auto"/>
          <w:sz w:val="24"/>
          <w:szCs w:val="24"/>
          <w:highlight w:val="none"/>
          <w:lang w:val="en-US" w:eastAsia="zh-CN"/>
        </w:rPr>
        <w:t>7客梯</w:t>
      </w:r>
      <w:r>
        <w:rPr>
          <w:rFonts w:hint="eastAsia" w:ascii="宋体" w:hAnsi="宋体" w:eastAsia="宋体" w:cs="宋体"/>
          <w:b/>
          <w:bCs/>
          <w:color w:val="auto"/>
          <w:sz w:val="24"/>
          <w:szCs w:val="24"/>
          <w:highlight w:val="none"/>
        </w:rPr>
        <w:t>电梯功能配置</w:t>
      </w:r>
    </w:p>
    <w:p w14:paraId="435CD392">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（1）梯型要求：要求提供投标品牌中的技术先进且安全可靠、市场使用较成熟的梯型，符合相关技术标准规范和节能环保要求，梯型属于中高档商用型号。</w:t>
      </w:r>
    </w:p>
    <w:p w14:paraId="2CECECBE">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（2）曳引机：采用高效节能、具有良好动力的永磁同步无齿轮曳引机，曳引机防护等级IP55及以上。</w:t>
      </w:r>
    </w:p>
    <w:p w14:paraId="55C7A6DD">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（3）控制系统：采用电梯全电脑模块化分散控制系统，采用32位及以上技术。</w:t>
      </w:r>
    </w:p>
    <w:p w14:paraId="495C1768">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（4）门机：采用高性能产品，主要部件先进可靠稳定。</w:t>
      </w:r>
    </w:p>
    <w:p w14:paraId="4C9B1DF1">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（5）光幕：所投产品采用的红外线感应大于150束光幕保护。</w:t>
      </w:r>
    </w:p>
    <w:p w14:paraId="2BE0A462">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（6）电梯功能配置</w:t>
      </w:r>
    </w:p>
    <w:p w14:paraId="5041CF10">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1、全集选</w:t>
      </w:r>
    </w:p>
    <w:p w14:paraId="5058A4DE">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2、提前开门</w:t>
      </w:r>
    </w:p>
    <w:p w14:paraId="5BA58050">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3、警铃</w:t>
      </w:r>
    </w:p>
    <w:p w14:paraId="1083A161">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4、防捣乱保护</w:t>
      </w:r>
    </w:p>
    <w:p w14:paraId="2D2137BA">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5、司机操作</w:t>
      </w:r>
    </w:p>
    <w:p w14:paraId="0D36B8FF">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6、轿厢错误指令取消</w:t>
      </w:r>
    </w:p>
    <w:p w14:paraId="402958EE">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7、就近平层</w:t>
      </w:r>
    </w:p>
    <w:p w14:paraId="45DD7FA3">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8、关门力矩保护</w:t>
      </w:r>
    </w:p>
    <w:p w14:paraId="58EA5289">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9、轿厢关门延迟保护</w:t>
      </w:r>
    </w:p>
    <w:p w14:paraId="09ABECD4">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10、轿厢开门保护</w:t>
      </w:r>
    </w:p>
    <w:p w14:paraId="14987518">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11、厅门轿门分别控制</w:t>
      </w:r>
    </w:p>
    <w:p w14:paraId="6EF85D4D">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12、开门关门按钮</w:t>
      </w:r>
    </w:p>
    <w:p w14:paraId="7DF1B928">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13、开门关门按钮灯</w:t>
      </w:r>
    </w:p>
    <w:p w14:paraId="2AFC7051">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14、光幕门保护</w:t>
      </w:r>
    </w:p>
    <w:p w14:paraId="1185036B">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15、轿厢内紧急照明</w:t>
      </w:r>
    </w:p>
    <w:p w14:paraId="3A3B3F61">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16、反向指令自动消除</w:t>
      </w:r>
    </w:p>
    <w:p w14:paraId="7C4F3078">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17、关门等待取消</w:t>
      </w:r>
    </w:p>
    <w:p w14:paraId="2F16C06C">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18、机房紧急电动运行</w:t>
      </w:r>
    </w:p>
    <w:p w14:paraId="151E43EB">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19、轿内风扇控制</w:t>
      </w:r>
    </w:p>
    <w:p w14:paraId="1685F785">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20、厅外及轿内方向指示</w:t>
      </w:r>
    </w:p>
    <w:p w14:paraId="59DF120F">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21、轿内外招LCD液晶显示</w:t>
      </w:r>
    </w:p>
    <w:p w14:paraId="10B2C2B4">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22、内部通话装置</w:t>
      </w:r>
    </w:p>
    <w:p w14:paraId="6BD5E437">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23、满载直驶</w:t>
      </w:r>
    </w:p>
    <w:p w14:paraId="2C6B71CD">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24、自动返回基站</w:t>
      </w:r>
    </w:p>
    <w:p w14:paraId="589F58E4">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25、轿内风扇照明控制</w:t>
      </w:r>
    </w:p>
    <w:p w14:paraId="002C201C">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26、超载保护</w:t>
      </w:r>
    </w:p>
    <w:p w14:paraId="15DC107E">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27、终端楼层保护</w:t>
      </w:r>
    </w:p>
    <w:p w14:paraId="240454B0">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28、停梯开关</w:t>
      </w:r>
    </w:p>
    <w:p w14:paraId="341544B0">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29、自动泊梯</w:t>
      </w:r>
    </w:p>
    <w:p w14:paraId="0254EB44">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30、本层厅外开门</w:t>
      </w:r>
    </w:p>
    <w:p w14:paraId="1C0B2C9B">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31、自动再平层</w:t>
      </w:r>
    </w:p>
    <w:p w14:paraId="08C83102">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32、重新初始化运作</w:t>
      </w:r>
    </w:p>
    <w:p w14:paraId="4D4CB947">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33、起动时力矩补偿</w:t>
      </w:r>
    </w:p>
    <w:p w14:paraId="7F19D303">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34、轿顶检修</w:t>
      </w:r>
    </w:p>
    <w:p w14:paraId="3B8A2ECA">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35、消防功能</w:t>
      </w:r>
    </w:p>
    <w:p w14:paraId="0CBD7E25">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36、五方通话：按下轿厢中的紧急呼叫按钮能向控制柜和管理中心呼叫、通话，控制柜、底坑、轿顶、安全中心和轿内之间能五方互通。投标报价中须含轿内、底坑、轿顶、控制柜、安全中心的对讲设备及调试费用，井道内的通讯线缆的费用，电梯控制柜至消控中心管线的铺设由甲方委托专业的弱电单位负责，接线工作中标单位需无偿配合。</w:t>
      </w:r>
    </w:p>
    <w:p w14:paraId="29B91D98">
      <w:pPr>
        <w:pageBreakBefore w:val="0"/>
        <w:shd w:val="clear" w:color="auto" w:fill="FFFFFF"/>
        <w:kinsoku/>
        <w:wordWrap/>
        <w:overflowPunct/>
        <w:topLinePunct w:val="0"/>
        <w:bidi w:val="0"/>
        <w:snapToGrid w:val="0"/>
        <w:spacing w:line="360" w:lineRule="auto"/>
        <w:ind w:firstLine="480" w:firstLineChars="200"/>
        <w:textAlignment w:val="auto"/>
        <w:outlineLvl w:val="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rPr>
        <w:t>37、电梯物联网功能包含远程监控同时并入96333杭州应急处置中心联控。</w:t>
      </w:r>
    </w:p>
    <w:p w14:paraId="0EE7C211">
      <w:pPr>
        <w:pageBreakBefore w:val="0"/>
        <w:kinsoku/>
        <w:wordWrap/>
        <w:overflowPunct/>
        <w:topLinePunct w:val="0"/>
        <w:bidi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三</w:t>
      </w:r>
      <w:r>
        <w:rPr>
          <w:rFonts w:hint="eastAsia" w:ascii="宋体" w:hAnsi="宋体" w:eastAsia="宋体" w:cs="宋体"/>
          <w:b/>
          <w:color w:val="auto"/>
          <w:sz w:val="24"/>
          <w:szCs w:val="24"/>
          <w:highlight w:val="none"/>
        </w:rPr>
        <w:t>、具体要求</w:t>
      </w:r>
    </w:p>
    <w:p w14:paraId="5841679F">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2" w:firstLineChars="200"/>
        <w:textAlignment w:val="auto"/>
        <w:rPr>
          <w:rFonts w:hint="eastAsia" w:ascii="宋体" w:hAnsi="宋体" w:eastAsia="宋体" w:cs="宋体"/>
          <w:b/>
          <w:bCs/>
          <w:color w:val="auto"/>
          <w:sz w:val="24"/>
          <w:szCs w:val="24"/>
          <w:highlight w:val="none"/>
        </w:rPr>
      </w:pPr>
      <w:r>
        <w:rPr>
          <w:rFonts w:hint="eastAsia" w:hAnsi="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、相关法规、管理条例与技术标准、行业规范</w:t>
      </w:r>
    </w:p>
    <w:p w14:paraId="71468B19">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（1）电梯的制造及安装要求应符合GB7588-2003，《电梯制造与安装安全规则》。</w:t>
      </w:r>
    </w:p>
    <w:p w14:paraId="2DB1A1EB">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（2）电梯的主要参数及轿厢、井道、机房的型式与尺寸应符合GB/T 7025.1-1997。</w:t>
      </w:r>
    </w:p>
    <w:p w14:paraId="0AEB78D5">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（3）制造安装维修单位应符合《特种设备安全监察条理》和《机电类特种设备制造、安装、改造、维护许可规则》的相应要求。</w:t>
      </w:r>
    </w:p>
    <w:p w14:paraId="203B9D06">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（4）电梯的维修保养应符合GB/T 18775-2002的相应要求。</w:t>
      </w:r>
    </w:p>
    <w:p w14:paraId="4FCDD4E2">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（5）电梯技术条件应符合GB/T 10058的相应要求。</w:t>
      </w:r>
    </w:p>
    <w:p w14:paraId="61C2BBF2">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（6）电梯安装验收规范应符合GB 10060的相应要求。</w:t>
      </w:r>
    </w:p>
    <w:p w14:paraId="43651859">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（7）电气装置安装、电梯电气装置施工及验收应符合G B 50182的相应要求。 </w:t>
      </w:r>
    </w:p>
    <w:p w14:paraId="6CB2CFC9">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（8）电梯试验方法应符合GB/T 10059相应要求。 </w:t>
      </w:r>
    </w:p>
    <w:p w14:paraId="1CFA02A5">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（9）电梯曳引机应符合GB/T13435的相应要求。</w:t>
      </w:r>
    </w:p>
    <w:p w14:paraId="6FC4D0C8">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（10）电梯操作装置、信号及附件应符合JG5009的相应要求。</w:t>
      </w:r>
    </w:p>
    <w:p w14:paraId="6FC946FB">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（11）电梯绝缘电缆应符合GB 5023的相应要求。</w:t>
      </w:r>
    </w:p>
    <w:p w14:paraId="7F073F8A">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（12）电梯层门耐火试验方法应符合GA 109的相应要求。 </w:t>
      </w:r>
    </w:p>
    <w:p w14:paraId="3CF6BD6C">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（13）电梯钢丝绳用钢丝应符合YB/T 5198的相应要求。</w:t>
      </w:r>
    </w:p>
    <w:p w14:paraId="7A045C31">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（14）电梯工程施工质量验收规范（GB50310）。</w:t>
      </w:r>
    </w:p>
    <w:p w14:paraId="423869DA">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（15）设备的电气装置应符合IEC标准。</w:t>
      </w:r>
    </w:p>
    <w:p w14:paraId="491DE428">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（16）电力供应部门的供电规章条例。</w:t>
      </w:r>
    </w:p>
    <w:p w14:paraId="57CC06CE">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（17）浙江省消防部门的条例及相关国家消防规范。</w:t>
      </w:r>
    </w:p>
    <w:p w14:paraId="79B62B1B">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（18）其他相关标准。</w:t>
      </w:r>
    </w:p>
    <w:p w14:paraId="698F00C4">
      <w:pPr>
        <w:pStyle w:val="3"/>
        <w:pageBreakBefore w:val="0"/>
        <w:kinsoku/>
        <w:wordWrap/>
        <w:overflowPunct/>
        <w:topLinePunct w:val="0"/>
        <w:bidi w:val="0"/>
        <w:snapToGrid w:val="0"/>
        <w:spacing w:before="0" w:after="0" w:line="360" w:lineRule="auto"/>
        <w:ind w:left="434" w:leftChars="202" w:hanging="10" w:hangingChars="4"/>
        <w:textAlignment w:val="auto"/>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2、通用技术要求</w:t>
      </w:r>
    </w:p>
    <w:p w14:paraId="7005B4F9">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以下所列仅为电梯设备的基本要求，供应商（制造商或代理商）须按有关标准及规范完成本次采购仪器设备的制造与供货、运输（含保险、装卸车）、安装、调试与技术培训、检验、检测、通过有关部门验收、质保期内服务、终身维修等各项工作，并保证其使用的安全性与可靠性。具体配置说明、技术参数及产品样本由供应商在投标文件中提供。如中标，供应商及制造商须对中标仪器设备使用的安全性、有效性及检测结果的可靠性负全部责任。</w:t>
      </w:r>
    </w:p>
    <w:p w14:paraId="3F70990D">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（2）供应商应保证提供的货物为合法生产企业的产品，符合国家有关法律、法规、规定和标准。</w:t>
      </w:r>
    </w:p>
    <w:p w14:paraId="35616306">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国家规定应通过有关部门鉴定（批准）的产品，应保证已按国家规定通过了鉴定（批准），并附鉴定文件（批准证书）的复印件。实行产品许可证制度的产品还须提供生产许可证复印件。供应商的投标产品必须具备相当于或高于采购文件中采购人所要求的相应的技术指标，并能提供更好的性能，具有更高的可靠性和耐用性。</w:t>
      </w:r>
    </w:p>
    <w:p w14:paraId="62A40D03">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供应商提供的投标产品应适合采购人的工作条件。货物安装运行对环境如有特殊要求应在投标文件中加以说明。</w:t>
      </w:r>
    </w:p>
    <w:p w14:paraId="77D3CBA4">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3、安装及售后服务要求</w:t>
      </w:r>
    </w:p>
    <w:p w14:paraId="5B46BC2F">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次招标的电梯设备安装调试及售后维修保养服务责任必须由本产品的厂家或具有电梯安装专业承包资质的单位直接负责，必须在投标时确定电梯安装公司（施工时由采购方和监理审核，以施工人员缴纳社保证明为准），否则，采购人将不予接受。</w:t>
      </w:r>
    </w:p>
    <w:p w14:paraId="7F46A499">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代理商中标后需在供货前提供厂家与代理商针对本项目签订的设备购销合同（此合同的设备必须与投标文件相符，否则采购方将不予接受。）</w:t>
      </w:r>
    </w:p>
    <w:p w14:paraId="2D1DAC40">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各单位采购特殊设施设备必须按《特殊设施设备项目的采购、安装、验收管理实施细则》执行。若采购单位或供应商没有按《特殊设施设备项目的采购、安装、验收管理实施细则》执行或特殊设施设备没有经过验收小组验收合格的等情况，采购单位将不给予最终结算。设备到达和安装过程的验收要求如下：</w:t>
      </w:r>
    </w:p>
    <w:p w14:paraId="080FCFC5">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中标人必须严格按投标文件中规定的时间将材料设备运达指定地点并应提前36小时通知采购单位，由采购单位的特殊设施设备采购项目验收小组对其材料设备进行开箱拆封验收，验收合格后，方可进行安装。若发现任何损坏及质量问题，中标人负责更换，该工作所产生的费用由中标人自行负责。若发现材料设备与投标文件不相符，采购方将终止合同，中标人承担所有违约责任。采购单位有权追索由此产生的间接费用与损失。</w:t>
      </w:r>
    </w:p>
    <w:p w14:paraId="2A45E652">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w:t>
      </w:r>
      <w:r>
        <w:rPr>
          <w:rFonts w:hint="eastAsia" w:hAnsi="宋体" w:cs="宋体"/>
          <w:color w:val="auto"/>
          <w:sz w:val="24"/>
          <w:szCs w:val="24"/>
          <w:highlight w:val="none"/>
          <w:lang w:val="en-US" w:eastAsia="zh-CN"/>
        </w:rPr>
        <w:t>电梯</w:t>
      </w:r>
      <w:r>
        <w:rPr>
          <w:rFonts w:hint="eastAsia" w:ascii="宋体" w:hAnsi="宋体" w:eastAsia="宋体" w:cs="宋体"/>
          <w:color w:val="auto"/>
          <w:sz w:val="24"/>
          <w:szCs w:val="24"/>
          <w:highlight w:val="none"/>
        </w:rPr>
        <w:t>须经当地特种设备检测部门验收合格</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合同履约保证金应经特殊设施设备验收小组验收合格后才予以退还。</w:t>
      </w:r>
    </w:p>
    <w:p w14:paraId="52F51CF4">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）在淳安县要有完善的电梯维修服务机构、服务网点和电梯专业维修人员和备品备件仓库。</w:t>
      </w:r>
    </w:p>
    <w:p w14:paraId="273F6E46">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）投标方须提供经当地特种设备检测部门验收合格后至少</w:t>
      </w:r>
      <w:r>
        <w:rPr>
          <w:rFonts w:hint="eastAsia" w:hAnsi="宋体" w:cs="宋体"/>
          <w:color w:val="auto"/>
          <w:sz w:val="24"/>
          <w:szCs w:val="24"/>
          <w:highlight w:val="none"/>
          <w:lang w:val="en-US" w:eastAsia="zh-CN"/>
        </w:rPr>
        <w:t>4年</w:t>
      </w:r>
      <w:r>
        <w:rPr>
          <w:rFonts w:hint="eastAsia" w:ascii="宋体" w:hAnsi="宋体" w:eastAsia="宋体" w:cs="宋体"/>
          <w:color w:val="auto"/>
          <w:sz w:val="24"/>
          <w:szCs w:val="24"/>
          <w:highlight w:val="none"/>
        </w:rPr>
        <w:t>的质保期（投标方可根据自身实力作出更长时间的质保承诺）。在此期间，投标方应免费处理因质量发生的故障，并进行正常保养。</w:t>
      </w:r>
    </w:p>
    <w:p w14:paraId="67F3EC8A">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在质保期内（承诺质保期时间更长的以承诺时间为准）的工作应包括对所有电梯每月至少2次的常规检查、调整和润滑，每半年对系统进行一次复调，质保期满向投标人提供一套完整的运行记录。具体的操作程序和内容须在投标时说明。在质保期（承诺质保期时间更长的以承诺时间为准）内投标人须自行付费，负责修理和替换任何由于设备自身或因自然磨损的质量问题及安装调试质量问题造成的损坏及故障。</w:t>
      </w:r>
    </w:p>
    <w:p w14:paraId="672C7FC8">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在缺陷保修结束时，须由专业工程师对电梯进行另一次测试，任何故障须由中标人自费解决并取得买方的同意。修好后，中标人需一式两份报告给买方，包括故障原因，解决措施，完成修理所费时间及恢复正常运行日期。</w:t>
      </w:r>
    </w:p>
    <w:p w14:paraId="0709CCF5">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中标人必须有可靠的售后服务保障有固定的维修服务点（如分公司、销售公司、售后服务部），能提供正常的技术、备品备件服务。投标人在投标时应明确负责此项目维修工作的售后服务公司，维修工作不得转包。此售后服务公司对此项目的维修也要作出明确承诺。</w:t>
      </w:r>
    </w:p>
    <w:p w14:paraId="73C05AD2">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）发生故障接到用户维修要求后，投标人应承诺在 1小时内响应并提出解决方案，4小时内到现场进行故障处理，24小时内解决故障。</w:t>
      </w:r>
    </w:p>
    <w:p w14:paraId="5FF3A82E">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质保期内因不能排除的故障而影响工作的情况每发生一次，质保期相应延长60天，质保期内因设备本身缺陷造成各种故障应由乙方提供免费技术服务和维修。质保期内非人为因素出现的质量问题，须按国家有关规定和要求（如无国家规定和要求的，按承诺和厂方“三包”规定）立即进行免费维修、免费更换有缺陷的零部件、直至免费更换新货物。质保期外发生的损坏，负责设备的终身维修，修理和换件应按成本费收取，不再收取其它费用。</w:t>
      </w:r>
    </w:p>
    <w:p w14:paraId="2B3D467F">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4、包装和保护</w:t>
      </w:r>
    </w:p>
    <w:p w14:paraId="00AB5BAE">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根据上述要求完成测试后，货物启运前，卖方应对其所生产的货物进行包装以免在运输过程中损坏，包括防止虫害、曝晒、雨淋、霜冻、高温、潮湿、盐分和海水等造成的损害。</w:t>
      </w:r>
    </w:p>
    <w:p w14:paraId="0CF6A9DD">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凡设备上需油漆的部分均按规定进行，会腐蚀的未油漆的部分须用高熔点油脂或用其他确认的保护剂全部涂没，上述这些保护剂在货物安装期间或在安装后是易于抹去的。所有货物应采取恰当的防腐防损措施，其采用的包装方式必须适合采用的运输方式（如船舶运输）和长时间的露天贮存，并可根据设备的性质确定其是否应采用保护措施。</w:t>
      </w:r>
    </w:p>
    <w:p w14:paraId="175E9944">
      <w:pPr>
        <w:pStyle w:val="35"/>
        <w:keepNext w:val="0"/>
        <w:keepLines w:val="0"/>
        <w:pageBreakBefore w:val="0"/>
        <w:widowControl w:val="0"/>
        <w:kinsoku/>
        <w:wordWrap/>
        <w:overflowPunct/>
        <w:topLinePunct w:val="0"/>
        <w:autoSpaceDE/>
        <w:autoSpaceDN/>
        <w:bidi w:val="0"/>
        <w:adjustRightInd/>
        <w:snapToGrid w:val="0"/>
        <w:spacing w:before="0"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卖方应对包装的货物负责，使其到达目的地后完整无损。</w:t>
      </w:r>
    </w:p>
    <w:p w14:paraId="40FB0CFE">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5、运输</w:t>
      </w:r>
    </w:p>
    <w:p w14:paraId="4225DC4E">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kern w:val="2"/>
          <w:sz w:val="24"/>
          <w:szCs w:val="24"/>
          <w:highlight w:val="none"/>
          <w:lang w:val="en-US" w:eastAsia="zh-CN" w:bidi="ar-SA"/>
        </w:rPr>
        <w:t>卖方应对所有货物运至项目现场（即指卖方将货物运至安装地点）的整个过程负责。运输过程包括：海运、陆运、空运等。货物在途中遭到缺损，应立即告知监理工程师和买方前来检查及提出处理意见，卖方对任何买方不予接受的货物，应立即运走，在15日内给予调换和补齐缺件。按照买方的要求，卖方应随时告知货物的运输状况。</w:t>
      </w:r>
    </w:p>
    <w:p w14:paraId="1495D1CB">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6、货物安装</w:t>
      </w:r>
    </w:p>
    <w:p w14:paraId="66434C88">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卖方应对其提供的货物进行安装工作，并负责货物的提交验收和试运行，在质量保证期内对货物质量及正常运行负责。 卖方在货物安装期间，必须有现场负责人员，负责安装、试验、调试全过程的工作，该负责人员必须有参加安装、试验和调试同类货物3年以上工作经验。买方有权更换买方认为不合格的现场负责人员。卖方在投标文件中应列出货物安装和试验时现场负责人的姓名及全部费用。 买方在货物安装前七个日历天通知卖方，现场负责人应按买方要求时间到达现场。在货物安装时，由于卖方变动安装条件引起的费用应由卖方负担。 所有货物的颜色（由买方确定）必须统一、协调，并根据周围环境满足美观要求。</w:t>
      </w:r>
    </w:p>
    <w:p w14:paraId="0FDF3723">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7、工厂试验</w:t>
      </w:r>
    </w:p>
    <w:p w14:paraId="70319DBA">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厂试验由卖方负责，并提前七个日历日通知，买方和监理工程师有权参加工厂试验，如买方参加工厂试验，其验收人员不签署任何确认文件，不承担卖方对货物质量应负的责任。此验收也不替代货物到现场及安装后的验收。</w:t>
      </w:r>
    </w:p>
    <w:p w14:paraId="5BFF6F1B">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8、现场试验</w:t>
      </w:r>
    </w:p>
    <w:p w14:paraId="6C346152">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试验在安装完毕后，卖方应在监理工程师和买方代表在场时进行试验、调试全过程的工作。现场试验所得的结果，应与工厂例行试验所得的结果或买方规定的数据相似，并符合货物安装地有关部门验收标准和要求。卖方应向监理工程师和买方提出有关的可能导致设备故障的忠告。卖方应提供维修所需的所有工具。在试运行期间，卖方应免费提供所有操作所需的消耗品。调试阶段的运行费，包括卖方及所组织的人员费用在内，由卖方承担。</w:t>
      </w:r>
    </w:p>
    <w:p w14:paraId="6660F913">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9、验收合格条件</w:t>
      </w:r>
    </w:p>
    <w:p w14:paraId="26BA065D">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运行结果符合买方的技术要求；</w:t>
      </w:r>
    </w:p>
    <w:p w14:paraId="5CFFFD3E">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试验、检验、运行结果符合国家相关标准；</w:t>
      </w:r>
    </w:p>
    <w:p w14:paraId="3CF39627">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在进行测试试运行及验收运行过程中发生的故障和发现的隐患已被排除和解决，并得到买方的认可；</w:t>
      </w:r>
    </w:p>
    <w:p w14:paraId="4A34509E">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通过有关部门验收并合格；</w:t>
      </w:r>
    </w:p>
    <w:p w14:paraId="43AFAB22">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所有合同中和本技术要求规定的货物（包括备品、备件、工具）和资料都已提交；</w:t>
      </w:r>
    </w:p>
    <w:p w14:paraId="38FBF557">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货物在交由买方使用之前，整套设备以及安装图纸及技术文件都已提交并得到接受。</w:t>
      </w:r>
    </w:p>
    <w:p w14:paraId="0DD848AC">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10、最终验收</w:t>
      </w:r>
    </w:p>
    <w:p w14:paraId="66952EE0">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系指整个工程（即工程）通过工程竣工验收（包括本合同货物投入运行，通过有关部门验收合格）后，由买方签署一份最终验收证明书。</w:t>
      </w:r>
    </w:p>
    <w:p w14:paraId="63F65D3F">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验收合格条件：</w:t>
      </w:r>
    </w:p>
    <w:p w14:paraId="5CB0B0B7">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（1）运行结果符合产品标准和技术规格书及合同要求。</w:t>
      </w:r>
    </w:p>
    <w:p w14:paraId="7F6E7C19">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（2）在进行测试和验收运行过程中发生的故障已被消除并得到买方的认可。</w:t>
      </w:r>
    </w:p>
    <w:p w14:paraId="061834E0">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（3）所有合同中规定的货物和材料都已提交。</w:t>
      </w:r>
    </w:p>
    <w:p w14:paraId="666303E7">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（4）设备在交由买方使用之前已通过技术监督局及有关部门的验收并得到使用证书。</w:t>
      </w:r>
    </w:p>
    <w:p w14:paraId="72E39913">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（5）验收费用（含第三方检测费，如有）由供应商承担。</w:t>
      </w:r>
    </w:p>
    <w:p w14:paraId="68E8AD32">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11、设计联络</w:t>
      </w:r>
    </w:p>
    <w:p w14:paraId="06269256">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为了配合工程的进度要求，满足设计和施工要求，买方将视情况举行设计联络会议。数次、时间、地点由买方指定。</w:t>
      </w:r>
    </w:p>
    <w:p w14:paraId="144DA6FE">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12、零配件及专用工具</w:t>
      </w:r>
    </w:p>
    <w:p w14:paraId="01CDF384">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卖方应提供货物的运行所必须的附件，使货物能有效地运转。</w:t>
      </w:r>
    </w:p>
    <w:p w14:paraId="5C685CED">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卖方应提供专用维修工具。</w:t>
      </w:r>
    </w:p>
    <w:p w14:paraId="1302E8BE">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专用工具应放在铰链锁合盖的钢质工具盒内，并应单独列出和标价。</w:t>
      </w:r>
    </w:p>
    <w:p w14:paraId="52E282C7">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价格表中的工具的单价和价格应认为已包括设备运行所需要的全部这类工具、工具盒的价格。</w:t>
      </w:r>
    </w:p>
    <w:p w14:paraId="0CB8A7A5">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13、备品备件</w:t>
      </w:r>
    </w:p>
    <w:p w14:paraId="2A40FD95">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卖方应免费提供质保期内电梯备品备件，并计入投标总价，并书面承诺确保其在质量保证期内正常工作情况下足够更换使用。若在质量保证期内在正常使用状况下需增补备品备件，卖方应在收到买方通知后一周内免费提供。</w:t>
      </w:r>
    </w:p>
    <w:p w14:paraId="609F1F8B">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14、培训</w:t>
      </w:r>
    </w:p>
    <w:p w14:paraId="21FE7944">
      <w:pPr>
        <w:pageBreakBefore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卖方应按买方批准的培训计划负责对买方的工作人员进行操作使用和维护等方面的培训，相关费用由卖方承担。培训在买方或卖方所在地进行。</w:t>
      </w:r>
    </w:p>
    <w:p w14:paraId="04A751CD">
      <w:pPr>
        <w:pageBreakBefore w:val="0"/>
        <w:kinsoku/>
        <w:wordWrap/>
        <w:overflowPunct/>
        <w:topLinePunct w:val="0"/>
        <w:bidi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15、现场协作</w:t>
      </w:r>
    </w:p>
    <w:p w14:paraId="1800F610">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宋体" w:hAnsi="宋体" w:cs="宋体"/>
          <w:b/>
          <w:bCs w:val="0"/>
          <w:color w:val="auto"/>
          <w:sz w:val="24"/>
          <w:szCs w:val="24"/>
          <w:highlight w:val="none"/>
          <w:lang w:val="en-US" w:eastAsia="zh-CN"/>
        </w:rPr>
      </w:pPr>
      <w:r>
        <w:rPr>
          <w:rFonts w:hint="eastAsia" w:ascii="宋体" w:hAnsi="宋体" w:eastAsia="宋体" w:cs="宋体"/>
          <w:color w:val="auto"/>
          <w:sz w:val="24"/>
          <w:szCs w:val="24"/>
          <w:highlight w:val="none"/>
        </w:rPr>
        <w:t>卖方在设备安装、试验过程中，需根据设备安装、试验的施工进度，与其他施工单位密切协作。卖方应避免预留孔洞等的遗漏，若由于卖方的原因造成预留孔洞等的错误和遗漏，卖方应承担责任及费用。设备安装验收合格，交付买方使用以前的设备保护由卖方负责。验收后采用材料将电梯轿箱内外露部位覆盖的工作及相关费用由卖方负责。工程完成后，中标人须负责全部设备的保护和清洁工作，直至设备取得验收合格证并正常运行后为止。</w:t>
      </w:r>
    </w:p>
    <w:p w14:paraId="6C5995F0">
      <w:pPr>
        <w:keepNext w:val="0"/>
        <w:keepLines w:val="0"/>
        <w:pageBreakBefore w:val="0"/>
        <w:widowControl/>
        <w:kinsoku/>
        <w:wordWrap/>
        <w:overflowPunct/>
        <w:topLinePunct w:val="0"/>
        <w:autoSpaceDE/>
        <w:autoSpaceDN/>
        <w:bidi w:val="0"/>
        <w:snapToGrid w:val="0"/>
        <w:spacing w:line="360" w:lineRule="auto"/>
        <w:jc w:val="left"/>
        <w:textAlignment w:val="auto"/>
        <w:rPr>
          <w:rFonts w:ascii="宋体" w:hAnsi="宋体" w:cs="宋体"/>
          <w:b/>
          <w:bCs w:val="0"/>
          <w:color w:val="auto"/>
          <w:sz w:val="24"/>
          <w:szCs w:val="24"/>
          <w:highlight w:val="none"/>
        </w:rPr>
      </w:pPr>
      <w:r>
        <w:rPr>
          <w:rFonts w:hint="eastAsia" w:ascii="宋体" w:hAnsi="宋体" w:cs="宋体"/>
          <w:b/>
          <w:bCs w:val="0"/>
          <w:color w:val="auto"/>
          <w:sz w:val="24"/>
          <w:szCs w:val="24"/>
          <w:highlight w:val="none"/>
          <w:lang w:val="en-US" w:eastAsia="zh-CN"/>
        </w:rPr>
        <w:t>四</w:t>
      </w:r>
      <w:r>
        <w:rPr>
          <w:rFonts w:hint="eastAsia" w:ascii="宋体" w:hAnsi="宋体" w:cs="宋体"/>
          <w:b/>
          <w:bCs w:val="0"/>
          <w:color w:val="auto"/>
          <w:sz w:val="24"/>
          <w:szCs w:val="24"/>
          <w:highlight w:val="none"/>
        </w:rPr>
        <w:t>、其他要求</w:t>
      </w:r>
    </w:p>
    <w:p w14:paraId="7843188A">
      <w:pPr>
        <w:keepNext w:val="0"/>
        <w:keepLines w:val="0"/>
        <w:pageBreakBefore w:val="0"/>
        <w:widowControl w:val="0"/>
        <w:tabs>
          <w:tab w:val="left" w:pos="0"/>
        </w:tabs>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val="0"/>
          <w:bCs/>
          <w:color w:val="auto"/>
          <w:sz w:val="24"/>
          <w:szCs w:val="24"/>
          <w:highlight w:val="none"/>
          <w:lang w:val="en-US" w:eastAsia="zh-CN"/>
        </w:rPr>
        <w:t>1、质保期:</w:t>
      </w:r>
      <w:r>
        <w:rPr>
          <w:rFonts w:hint="eastAsia" w:ascii="宋体" w:hAnsi="宋体" w:eastAsia="宋体" w:cs="宋体"/>
          <w:bCs/>
          <w:color w:val="auto"/>
          <w:kern w:val="0"/>
          <w:sz w:val="24"/>
          <w:szCs w:val="24"/>
          <w:highlight w:val="none"/>
        </w:rPr>
        <w:t>4年（以特种作业合格证取出为准）。所有产品必须保证为原厂原包装全新产品，产品的包装、运输与安装均由中标方负责，如在过程中产品有缺失、损坏或缺陷，甲方可要求免费更换。</w:t>
      </w:r>
    </w:p>
    <w:p w14:paraId="56BD539A">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2、技术培训：</w:t>
      </w:r>
    </w:p>
    <w:p w14:paraId="7217B450">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投标人须对采购人的技术人员、维修人员及操作人员进行培训，计划培训人数为2人。</w:t>
      </w:r>
    </w:p>
    <w:p w14:paraId="6B96BC58">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投标人须在投标文件中提供详细的培训计划，包括培训内容、地点、培训时间等。</w:t>
      </w:r>
    </w:p>
    <w:p w14:paraId="2481482F">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3、售后服务：</w:t>
      </w:r>
    </w:p>
    <w:p w14:paraId="7D5099B2">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设备及系统一旦投入使用，无论质保期内外，成交人应提供24小时免费热线技术咨询，接到故障报告后最晚半小时内必须响应，需要现场服务时，维修人员应在半小时内到达现场，质保期内未在规定的响应时间内赶到现场维修时，采购人可采取必要的补救措施，风险和费用全部由成交人承担。在质保期内的现场服务，不再额外收取费用。</w:t>
      </w:r>
    </w:p>
    <w:p w14:paraId="4F72C4C4">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（2）在质保期内的工作应包括对所有电梯常规检查和调整。具体的操作程序和内容须在投标文件中说明。</w:t>
      </w:r>
    </w:p>
    <w:p w14:paraId="02083019">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（3）投标人对各种型号的设备须能提供足够的备件、附件和易损件并保证是原厂生产的产品，以满足设备正常运行的需要。</w:t>
      </w:r>
    </w:p>
    <w:p w14:paraId="62B3190B">
      <w:pPr>
        <w:keepNext w:val="0"/>
        <w:keepLines w:val="0"/>
        <w:pageBreakBefore w:val="0"/>
        <w:widowControl w:val="0"/>
        <w:kinsoku/>
        <w:wordWrap/>
        <w:overflowPunct/>
        <w:topLinePunct w:val="0"/>
        <w:autoSpaceDE/>
        <w:autoSpaceDN/>
        <w:bidi w:val="0"/>
        <w:adjustRightInd/>
        <w:snapToGrid w:val="0"/>
        <w:spacing w:line="360" w:lineRule="auto"/>
        <w:ind w:firstLine="49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4、付款方式:货到并经验收清点好后支付合同价款的</w:t>
      </w:r>
      <w:r>
        <w:rPr>
          <w:rFonts w:hint="eastAsia" w:ascii="宋体" w:hAnsi="宋体" w:cs="宋体"/>
          <w:color w:val="auto"/>
          <w:sz w:val="24"/>
          <w:szCs w:val="24"/>
          <w:highlight w:val="none"/>
          <w:lang w:val="en-US" w:eastAsia="zh-CN"/>
        </w:rPr>
        <w:t>50</w:t>
      </w:r>
      <w:r>
        <w:rPr>
          <w:rFonts w:hint="eastAsia" w:ascii="宋体" w:hAnsi="宋体" w:eastAsia="宋体" w:cs="宋体"/>
          <w:color w:val="auto"/>
          <w:sz w:val="24"/>
          <w:szCs w:val="24"/>
          <w:highlight w:val="none"/>
          <w:lang w:val="en-US" w:eastAsia="zh-CN"/>
        </w:rPr>
        <w:t>%，安装验收合格交付使用后支付</w:t>
      </w:r>
      <w:r>
        <w:rPr>
          <w:rFonts w:hint="eastAsia" w:ascii="宋体" w:hAnsi="宋体" w:cs="宋体"/>
          <w:color w:val="auto"/>
          <w:sz w:val="24"/>
          <w:szCs w:val="24"/>
          <w:highlight w:val="none"/>
          <w:lang w:val="en-US" w:eastAsia="zh-CN"/>
        </w:rPr>
        <w:t>至</w:t>
      </w:r>
      <w:r>
        <w:rPr>
          <w:rFonts w:hint="eastAsia" w:ascii="宋体" w:hAnsi="宋体" w:eastAsia="宋体" w:cs="宋体"/>
          <w:color w:val="auto"/>
          <w:sz w:val="24"/>
          <w:szCs w:val="24"/>
          <w:highlight w:val="none"/>
          <w:lang w:val="en-US" w:eastAsia="zh-CN"/>
        </w:rPr>
        <w:t>合同价款的</w:t>
      </w:r>
      <w:r>
        <w:rPr>
          <w:rFonts w:hint="eastAsia" w:ascii="宋体" w:hAnsi="宋体" w:cs="宋体"/>
          <w:color w:val="auto"/>
          <w:sz w:val="24"/>
          <w:szCs w:val="24"/>
          <w:highlight w:val="none"/>
          <w:lang w:val="en-US" w:eastAsia="zh-CN"/>
        </w:rPr>
        <w:t>80</w:t>
      </w:r>
      <w:r>
        <w:rPr>
          <w:rFonts w:hint="eastAsia" w:ascii="宋体" w:hAnsi="宋体" w:eastAsia="宋体" w:cs="宋体"/>
          <w:color w:val="auto"/>
          <w:sz w:val="24"/>
          <w:szCs w:val="24"/>
          <w:highlight w:val="none"/>
          <w:lang w:val="en-US" w:eastAsia="zh-CN"/>
        </w:rPr>
        <w:t>%，经第三方审计后支付到审计价款的95%，5%待质保期满后</w:t>
      </w:r>
      <w:r>
        <w:rPr>
          <w:rFonts w:hint="eastAsia" w:ascii="宋体" w:hAnsi="宋体"/>
          <w:color w:val="auto"/>
          <w:sz w:val="24"/>
          <w:szCs w:val="24"/>
          <w:highlight w:val="none"/>
          <w:lang w:val="en-US" w:eastAsia="zh-CN"/>
        </w:rPr>
        <w:t>支付剩余款项</w:t>
      </w:r>
      <w:r>
        <w:rPr>
          <w:rFonts w:hint="eastAsia" w:ascii="宋体" w:hAnsi="宋体" w:eastAsia="宋体" w:cs="宋体"/>
          <w:color w:val="auto"/>
          <w:sz w:val="24"/>
          <w:szCs w:val="24"/>
          <w:highlight w:val="none"/>
          <w:lang w:val="en-US" w:eastAsia="zh-CN"/>
        </w:rPr>
        <w:t>。</w:t>
      </w:r>
    </w:p>
    <w:p w14:paraId="54844467">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工期：</w:t>
      </w:r>
      <w:r>
        <w:rPr>
          <w:rFonts w:hint="eastAsia" w:ascii="宋体" w:hAnsi="宋体" w:cs="宋体"/>
          <w:bCs/>
          <w:color w:val="auto"/>
          <w:kern w:val="0"/>
          <w:sz w:val="24"/>
          <w:highlight w:val="none"/>
        </w:rPr>
        <w:t>自</w:t>
      </w:r>
      <w:r>
        <w:rPr>
          <w:rFonts w:hint="eastAsia" w:ascii="宋体" w:hAnsi="宋体" w:cs="宋体"/>
          <w:bCs/>
          <w:color w:val="auto"/>
          <w:kern w:val="0"/>
          <w:sz w:val="24"/>
          <w:highlight w:val="none"/>
          <w:lang w:eastAsia="zh-CN"/>
        </w:rPr>
        <w:t>甲方通知之日</w:t>
      </w:r>
      <w:r>
        <w:rPr>
          <w:rFonts w:hint="eastAsia" w:ascii="宋体" w:hAnsi="宋体" w:cs="宋体"/>
          <w:bCs/>
          <w:color w:val="auto"/>
          <w:kern w:val="0"/>
          <w:sz w:val="24"/>
          <w:highlight w:val="none"/>
        </w:rPr>
        <w:t>起</w:t>
      </w:r>
      <w:r>
        <w:rPr>
          <w:rFonts w:hint="eastAsia" w:ascii="宋体" w:hAnsi="宋体" w:cs="Arial"/>
          <w:bCs/>
          <w:color w:val="auto"/>
          <w:sz w:val="24"/>
          <w:highlight w:val="none"/>
          <w:lang w:val="en-US" w:eastAsia="zh-CN"/>
        </w:rPr>
        <w:t>45个日历天</w:t>
      </w:r>
      <w:r>
        <w:rPr>
          <w:rFonts w:hint="eastAsia" w:ascii="宋体" w:hAnsi="宋体" w:cs="Arial"/>
          <w:bCs/>
          <w:color w:val="auto"/>
          <w:sz w:val="24"/>
          <w:highlight w:val="none"/>
        </w:rPr>
        <w:t>内完成安装调试及验收工作。</w:t>
      </w:r>
    </w:p>
    <w:p w14:paraId="4D588AAD">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履约保证金</w:t>
      </w:r>
      <w:r>
        <w:rPr>
          <w:rFonts w:hint="eastAsia" w:ascii="宋体" w:hAnsi="宋体" w:cs="宋体"/>
          <w:color w:val="auto"/>
          <w:kern w:val="2"/>
          <w:sz w:val="24"/>
          <w:szCs w:val="24"/>
          <w:highlight w:val="none"/>
          <w:lang w:val="en-US" w:eastAsia="zh-Hans" w:bidi="ar-SA"/>
        </w:rPr>
        <w:t>或</w:t>
      </w:r>
      <w:r>
        <w:rPr>
          <w:rFonts w:hint="eastAsia" w:ascii="宋体" w:hAnsi="宋体" w:eastAsia="宋体" w:cs="宋体"/>
          <w:color w:val="auto"/>
          <w:kern w:val="2"/>
          <w:sz w:val="24"/>
          <w:szCs w:val="24"/>
          <w:highlight w:val="none"/>
          <w:lang w:val="en-US" w:eastAsia="zh-CN" w:bidi="ar-SA"/>
        </w:rPr>
        <w:t>履约</w:t>
      </w:r>
      <w:r>
        <w:rPr>
          <w:rFonts w:hint="eastAsia" w:ascii="宋体" w:hAnsi="宋体" w:eastAsia="宋体" w:cs="宋体"/>
          <w:color w:val="auto"/>
          <w:kern w:val="2"/>
          <w:sz w:val="24"/>
          <w:szCs w:val="24"/>
          <w:highlight w:val="none"/>
          <w:lang w:val="en-US" w:eastAsia="zh-Hans" w:bidi="ar-SA"/>
        </w:rPr>
        <w:t>保函</w:t>
      </w:r>
      <w:r>
        <w:rPr>
          <w:rFonts w:hint="eastAsia" w:ascii="宋体" w:hAnsi="宋体" w:eastAsia="宋体" w:cs="宋体"/>
          <w:color w:val="auto"/>
          <w:kern w:val="2"/>
          <w:sz w:val="24"/>
          <w:szCs w:val="24"/>
          <w:highlight w:val="none"/>
          <w:lang w:val="en-US" w:eastAsia="zh-CN" w:bidi="ar-SA"/>
        </w:rPr>
        <w:t>：中标供应商在合同签订前将履约保证金(履约</w:t>
      </w:r>
      <w:r>
        <w:rPr>
          <w:rFonts w:hint="eastAsia" w:ascii="宋体" w:hAnsi="宋体" w:eastAsia="宋体" w:cs="宋体"/>
          <w:color w:val="auto"/>
          <w:kern w:val="2"/>
          <w:sz w:val="24"/>
          <w:szCs w:val="24"/>
          <w:highlight w:val="none"/>
          <w:lang w:val="en-US" w:eastAsia="zh-Hans" w:bidi="ar-SA"/>
        </w:rPr>
        <w:t>保函）提供给业主，金额为</w:t>
      </w:r>
      <w:r>
        <w:rPr>
          <w:rFonts w:hint="eastAsia" w:ascii="宋体" w:hAnsi="宋体" w:eastAsia="宋体" w:cs="宋体"/>
          <w:color w:val="auto"/>
          <w:kern w:val="2"/>
          <w:sz w:val="24"/>
          <w:szCs w:val="24"/>
          <w:highlight w:val="none"/>
          <w:lang w:val="en-US" w:eastAsia="zh-CN" w:bidi="ar-SA"/>
        </w:rPr>
        <w:t>中标金额的1%</w:t>
      </w:r>
      <w:r>
        <w:rPr>
          <w:rFonts w:hint="eastAsia" w:ascii="宋体" w:hAnsi="宋体" w:cs="宋体"/>
          <w:color w:val="auto"/>
          <w:kern w:val="2"/>
          <w:sz w:val="24"/>
          <w:szCs w:val="24"/>
          <w:highlight w:val="none"/>
          <w:lang w:val="en-US" w:eastAsia="zh-Hans" w:bidi="ar-SA"/>
        </w:rPr>
        <w:t>。</w:t>
      </w:r>
    </w:p>
    <w:p w14:paraId="5E2B49CD">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w:t>
      </w:r>
      <w:bookmarkEnd w:id="29"/>
      <w:bookmarkEnd w:id="30"/>
      <w:bookmarkEnd w:id="31"/>
      <w:r>
        <w:rPr>
          <w:rFonts w:hint="eastAsia" w:ascii="宋体" w:hAnsi="宋体" w:eastAsia="宋体" w:cs="宋体"/>
          <w:bCs/>
          <w:color w:val="auto"/>
          <w:kern w:val="0"/>
          <w:sz w:val="24"/>
          <w:szCs w:val="24"/>
          <w:highlight w:val="none"/>
          <w:lang w:val="en-US" w:eastAsia="zh-CN"/>
        </w:rPr>
        <w:t>相关报价：投标报价是指将材料送达需方指定交货地点、完成安装并进行质保等售后服务的全过程价格，包工、包料、包深化设计、包工期、包质量、包安全，包括但不限于制造和装配材料所使用的材料及部件、各类电梯门洞的封堵费，底坑缓冲器浇筑费，五方通话布置（含材料费）费、包装运输费、运输及施工损耗、人工费、机械费、机械进出场费、水电费、装卸费、施工管理费、成品保护费、退场费、现场保管费、试验检验、节能验收或进场复检费用、专利技术、备品备件、保险费、利润、国家规定的任何收费、税金（设备费含增值税、关税等税费；安装费含增值税）、质量保证期的费用以及提供技术服务费用等根据标书要求完成安装工作需要的所有费用，并已考虑所规定的有关责任及费用，含井道改造、安装配套等及其他的一切费用。安装过程中所用的辅材（包括但不限于上述清单已列明部分）不足部分由成交供应商提供，报价不得超出控制价。</w:t>
      </w:r>
      <w:r>
        <w:rPr>
          <w:rFonts w:hint="eastAsia" w:ascii="宋体" w:hAnsi="宋体" w:cs="宋体"/>
          <w:bCs/>
          <w:color w:val="auto"/>
          <w:kern w:val="0"/>
          <w:sz w:val="24"/>
          <w:szCs w:val="24"/>
          <w:highlight w:val="none"/>
          <w:lang w:val="en-US" w:eastAsia="zh-CN"/>
        </w:rPr>
        <w:t>各投标单位可以自行踏勘现场，合理报价。</w:t>
      </w:r>
    </w:p>
    <w:p w14:paraId="543FD877">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02D7F7E">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2B179C98">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83FFBF9">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0FCFE887">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285A8193">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22637CE7">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1743969E">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43269B01">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478CAD25">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15AE6E21">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7731C0C2">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2894C40F">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795A19A0">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197E1BD4">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43FE8E84">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42079FDC">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1A731390">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6AB304AF">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5B68F11">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B1C37C3">
      <w:pPr>
        <w:pStyle w:val="27"/>
        <w:rPr>
          <w:rFonts w:hint="eastAsia"/>
          <w:lang w:val="en-US" w:eastAsia="zh-CN"/>
        </w:rPr>
      </w:pPr>
    </w:p>
    <w:p w14:paraId="1F141CDB">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4E709D8D">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4BD4BF0">
      <w:pPr>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bCs/>
          <w:color w:val="auto"/>
          <w:kern w:val="0"/>
          <w:sz w:val="24"/>
          <w:szCs w:val="24"/>
          <w:highlight w:val="none"/>
          <w:lang w:val="en-US" w:eastAsia="zh-CN"/>
        </w:rPr>
      </w:pPr>
    </w:p>
    <w:p w14:paraId="3E176E72">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2" w:name="_Toc184310285"/>
      <w:bookmarkEnd w:id="32"/>
      <w:bookmarkStart w:id="33" w:name="_Toc184308090"/>
      <w:bookmarkEnd w:id="33"/>
      <w:bookmarkStart w:id="34" w:name="_Toc184310330"/>
      <w:bookmarkEnd w:id="34"/>
      <w:bookmarkStart w:id="35" w:name="_Toc184314411"/>
      <w:bookmarkEnd w:id="35"/>
      <w:bookmarkStart w:id="36" w:name="_Toc184312105"/>
      <w:bookmarkEnd w:id="36"/>
      <w:bookmarkStart w:id="37" w:name="_Toc184312107"/>
      <w:bookmarkEnd w:id="37"/>
      <w:bookmarkStart w:id="38" w:name="_Toc184314440"/>
      <w:bookmarkEnd w:id="38"/>
      <w:bookmarkStart w:id="39" w:name="_Toc184308056"/>
      <w:bookmarkEnd w:id="39"/>
      <w:bookmarkStart w:id="40" w:name="_Toc184314477"/>
      <w:bookmarkEnd w:id="40"/>
      <w:bookmarkStart w:id="41" w:name="_Toc184313254"/>
      <w:bookmarkEnd w:id="41"/>
      <w:bookmarkStart w:id="42" w:name="_Toc184310294"/>
      <w:bookmarkEnd w:id="42"/>
      <w:bookmarkStart w:id="43" w:name="_Toc184310281"/>
      <w:bookmarkEnd w:id="43"/>
      <w:bookmarkStart w:id="44" w:name="_Toc184314452"/>
      <w:bookmarkEnd w:id="44"/>
      <w:bookmarkStart w:id="45" w:name="_Toc184313286"/>
      <w:bookmarkEnd w:id="45"/>
      <w:bookmarkStart w:id="46" w:name="_Toc184313288"/>
      <w:bookmarkEnd w:id="46"/>
      <w:bookmarkStart w:id="47" w:name="_Toc184310323"/>
      <w:bookmarkEnd w:id="47"/>
      <w:bookmarkStart w:id="48" w:name="_Toc184312134"/>
      <w:bookmarkEnd w:id="48"/>
      <w:bookmarkStart w:id="49" w:name="_Toc184310326"/>
      <w:bookmarkEnd w:id="49"/>
      <w:bookmarkStart w:id="50" w:name="_Toc184313267"/>
      <w:bookmarkEnd w:id="50"/>
      <w:bookmarkStart w:id="51" w:name="_Toc184308038"/>
      <w:bookmarkEnd w:id="51"/>
      <w:bookmarkStart w:id="52" w:name="_Toc184314427"/>
      <w:bookmarkEnd w:id="52"/>
      <w:bookmarkStart w:id="53" w:name="_Toc184310280"/>
      <w:bookmarkEnd w:id="53"/>
      <w:bookmarkStart w:id="54" w:name="_Toc184310292"/>
      <w:bookmarkEnd w:id="54"/>
      <w:bookmarkStart w:id="55" w:name="_Toc184314436"/>
      <w:bookmarkEnd w:id="55"/>
      <w:bookmarkStart w:id="56" w:name="_Toc184314426"/>
      <w:bookmarkEnd w:id="56"/>
      <w:bookmarkStart w:id="57" w:name="_Toc184313277"/>
      <w:bookmarkEnd w:id="57"/>
      <w:bookmarkStart w:id="58" w:name="_Toc184310279"/>
      <w:bookmarkEnd w:id="58"/>
      <w:bookmarkStart w:id="59" w:name="_Toc184312110"/>
      <w:bookmarkEnd w:id="59"/>
      <w:bookmarkStart w:id="60" w:name="_Toc184312139"/>
      <w:bookmarkEnd w:id="60"/>
      <w:bookmarkStart w:id="61" w:name="_Toc184308092"/>
      <w:bookmarkEnd w:id="61"/>
      <w:bookmarkStart w:id="62" w:name="_Toc184310309"/>
      <w:bookmarkEnd w:id="62"/>
      <w:bookmarkStart w:id="63" w:name="_Toc184313262"/>
      <w:bookmarkEnd w:id="63"/>
      <w:bookmarkStart w:id="64" w:name="_Toc184308039"/>
      <w:bookmarkEnd w:id="64"/>
      <w:bookmarkStart w:id="65" w:name="_Toc184312084"/>
      <w:bookmarkEnd w:id="65"/>
      <w:bookmarkStart w:id="66" w:name="_Toc184312104"/>
      <w:bookmarkEnd w:id="66"/>
      <w:bookmarkStart w:id="67" w:name="_Toc184313260"/>
      <w:bookmarkEnd w:id="67"/>
      <w:bookmarkStart w:id="68" w:name="_Toc184308041"/>
      <w:bookmarkEnd w:id="68"/>
      <w:bookmarkStart w:id="69" w:name="_Toc184310312"/>
      <w:bookmarkEnd w:id="69"/>
      <w:bookmarkStart w:id="70" w:name="_Toc184308051"/>
      <w:bookmarkEnd w:id="70"/>
      <w:bookmarkStart w:id="71" w:name="_Toc184314464"/>
      <w:bookmarkEnd w:id="71"/>
      <w:bookmarkStart w:id="72" w:name="_Toc184314428"/>
      <w:bookmarkEnd w:id="72"/>
      <w:bookmarkStart w:id="73" w:name="_Toc184312136"/>
      <w:bookmarkEnd w:id="73"/>
      <w:bookmarkStart w:id="74" w:name="_Toc184313279"/>
      <w:bookmarkEnd w:id="74"/>
      <w:bookmarkStart w:id="75" w:name="_Toc184312082"/>
      <w:bookmarkEnd w:id="75"/>
      <w:bookmarkStart w:id="76" w:name="_Toc184313249"/>
      <w:bookmarkEnd w:id="76"/>
      <w:bookmarkStart w:id="77" w:name="_Toc184308052"/>
      <w:bookmarkEnd w:id="77"/>
      <w:bookmarkStart w:id="78" w:name="_Toc184308046"/>
      <w:bookmarkEnd w:id="78"/>
      <w:bookmarkStart w:id="79" w:name="_Toc184310341"/>
      <w:bookmarkEnd w:id="79"/>
      <w:bookmarkStart w:id="80" w:name="_Toc184310324"/>
      <w:bookmarkEnd w:id="80"/>
      <w:bookmarkStart w:id="81" w:name="_Toc184313303"/>
      <w:bookmarkEnd w:id="81"/>
      <w:bookmarkStart w:id="82" w:name="_Toc184312117"/>
      <w:bookmarkEnd w:id="82"/>
      <w:bookmarkStart w:id="83" w:name="_Toc184313295"/>
      <w:bookmarkEnd w:id="83"/>
      <w:bookmarkStart w:id="84" w:name="_Toc184313257"/>
      <w:bookmarkEnd w:id="84"/>
      <w:bookmarkStart w:id="85" w:name="_Toc184313245"/>
      <w:bookmarkEnd w:id="85"/>
      <w:bookmarkStart w:id="86" w:name="_Toc184314481"/>
      <w:bookmarkEnd w:id="86"/>
      <w:bookmarkStart w:id="87" w:name="_Toc184314453"/>
      <w:bookmarkEnd w:id="87"/>
      <w:bookmarkStart w:id="88" w:name="_Toc184308073"/>
      <w:bookmarkEnd w:id="88"/>
      <w:bookmarkStart w:id="89" w:name="_Toc184312120"/>
      <w:bookmarkEnd w:id="89"/>
      <w:bookmarkStart w:id="90" w:name="_Toc184308105"/>
      <w:bookmarkEnd w:id="90"/>
      <w:bookmarkStart w:id="91" w:name="_Toc184312137"/>
      <w:bookmarkEnd w:id="91"/>
      <w:bookmarkStart w:id="92" w:name="_Toc184313259"/>
      <w:bookmarkEnd w:id="92"/>
      <w:bookmarkStart w:id="93" w:name="_Toc184314433"/>
      <w:bookmarkEnd w:id="93"/>
      <w:bookmarkStart w:id="94" w:name="_Toc184310306"/>
      <w:bookmarkEnd w:id="94"/>
      <w:bookmarkStart w:id="95" w:name="_Toc184313294"/>
      <w:bookmarkEnd w:id="95"/>
      <w:bookmarkStart w:id="96" w:name="_Toc184308055"/>
      <w:bookmarkEnd w:id="96"/>
      <w:bookmarkStart w:id="97" w:name="_Toc184314414"/>
      <w:bookmarkEnd w:id="97"/>
      <w:bookmarkStart w:id="98" w:name="_Toc184312090"/>
      <w:bookmarkEnd w:id="98"/>
      <w:bookmarkStart w:id="99" w:name="_Toc184310299"/>
      <w:bookmarkEnd w:id="99"/>
      <w:bookmarkStart w:id="100" w:name="_Toc184312094"/>
      <w:bookmarkEnd w:id="100"/>
      <w:bookmarkStart w:id="101" w:name="_Toc184310290"/>
      <w:bookmarkEnd w:id="101"/>
      <w:bookmarkStart w:id="102" w:name="_Toc184310288"/>
      <w:bookmarkEnd w:id="102"/>
      <w:bookmarkStart w:id="103" w:name="_Toc184308081"/>
      <w:bookmarkEnd w:id="103"/>
      <w:bookmarkStart w:id="104" w:name="_Toc184310298"/>
      <w:bookmarkEnd w:id="104"/>
      <w:bookmarkStart w:id="105" w:name="_Toc184312093"/>
      <w:bookmarkEnd w:id="105"/>
      <w:bookmarkStart w:id="106" w:name="_Toc184312125"/>
      <w:bookmarkEnd w:id="106"/>
      <w:bookmarkStart w:id="107" w:name="_Toc184308037"/>
      <w:bookmarkEnd w:id="107"/>
      <w:bookmarkStart w:id="108" w:name="_Toc184308065"/>
      <w:bookmarkEnd w:id="108"/>
      <w:bookmarkStart w:id="109" w:name="_Toc184314437"/>
      <w:bookmarkEnd w:id="109"/>
      <w:bookmarkStart w:id="110" w:name="_Toc184313247"/>
      <w:bookmarkEnd w:id="110"/>
      <w:bookmarkStart w:id="111" w:name="_Toc184313252"/>
      <w:bookmarkEnd w:id="111"/>
      <w:bookmarkStart w:id="112" w:name="_Toc184312072"/>
      <w:bookmarkEnd w:id="112"/>
      <w:bookmarkStart w:id="113" w:name="_Toc184308060"/>
      <w:bookmarkEnd w:id="113"/>
      <w:bookmarkStart w:id="114" w:name="_Toc184314472"/>
      <w:bookmarkEnd w:id="114"/>
      <w:bookmarkStart w:id="115" w:name="_Toc184313278"/>
      <w:bookmarkEnd w:id="115"/>
      <w:bookmarkStart w:id="116" w:name="_Toc184314475"/>
      <w:bookmarkEnd w:id="116"/>
      <w:bookmarkStart w:id="117" w:name="_Toc184308077"/>
      <w:bookmarkEnd w:id="117"/>
      <w:bookmarkStart w:id="118" w:name="_Toc184314468"/>
      <w:bookmarkEnd w:id="118"/>
      <w:bookmarkStart w:id="119" w:name="_Toc184308082"/>
      <w:bookmarkEnd w:id="119"/>
      <w:bookmarkStart w:id="120" w:name="_Toc184314419"/>
      <w:bookmarkEnd w:id="120"/>
      <w:bookmarkStart w:id="121" w:name="_Toc184314478"/>
      <w:bookmarkEnd w:id="121"/>
      <w:bookmarkStart w:id="122" w:name="_Toc184313290"/>
      <w:bookmarkEnd w:id="122"/>
      <w:bookmarkStart w:id="123" w:name="_Toc184310297"/>
      <w:bookmarkEnd w:id="123"/>
      <w:bookmarkStart w:id="124" w:name="_Toc184312096"/>
      <w:bookmarkEnd w:id="124"/>
      <w:bookmarkStart w:id="125" w:name="_Toc184312132"/>
      <w:bookmarkEnd w:id="125"/>
      <w:bookmarkStart w:id="126" w:name="_Toc184310301"/>
      <w:bookmarkEnd w:id="126"/>
      <w:bookmarkStart w:id="127" w:name="_Toc184312129"/>
      <w:bookmarkEnd w:id="127"/>
      <w:bookmarkStart w:id="128" w:name="_Toc184312131"/>
      <w:bookmarkEnd w:id="128"/>
      <w:bookmarkStart w:id="129" w:name="_Toc184314435"/>
      <w:bookmarkEnd w:id="129"/>
      <w:bookmarkStart w:id="130" w:name="_Toc184313263"/>
      <w:bookmarkEnd w:id="130"/>
      <w:bookmarkStart w:id="131" w:name="_Toc184310314"/>
      <w:bookmarkEnd w:id="131"/>
      <w:bookmarkStart w:id="132" w:name="_Toc184312115"/>
      <w:bookmarkEnd w:id="132"/>
      <w:bookmarkStart w:id="133" w:name="_Toc184308088"/>
      <w:bookmarkEnd w:id="133"/>
      <w:bookmarkStart w:id="134" w:name="_Toc184312135"/>
      <w:bookmarkEnd w:id="134"/>
      <w:bookmarkStart w:id="135" w:name="_Toc184310293"/>
      <w:bookmarkEnd w:id="135"/>
      <w:bookmarkStart w:id="136" w:name="_Toc184310329"/>
      <w:bookmarkEnd w:id="136"/>
      <w:bookmarkStart w:id="137" w:name="_Toc184314447"/>
      <w:bookmarkEnd w:id="137"/>
      <w:bookmarkStart w:id="138" w:name="_Toc184310272"/>
      <w:bookmarkEnd w:id="138"/>
      <w:bookmarkStart w:id="139" w:name="_Toc184314459"/>
      <w:bookmarkEnd w:id="139"/>
      <w:bookmarkStart w:id="140" w:name="_Toc184313287"/>
      <w:bookmarkEnd w:id="140"/>
      <w:bookmarkStart w:id="141" w:name="_Toc184313239"/>
      <w:bookmarkEnd w:id="141"/>
      <w:bookmarkStart w:id="142" w:name="_Toc184308101"/>
      <w:bookmarkEnd w:id="142"/>
      <w:bookmarkStart w:id="143" w:name="_Toc184308080"/>
      <w:bookmarkEnd w:id="143"/>
      <w:bookmarkStart w:id="144" w:name="_Toc184313309"/>
      <w:bookmarkEnd w:id="144"/>
      <w:bookmarkStart w:id="145" w:name="_Toc184314424"/>
      <w:bookmarkEnd w:id="145"/>
      <w:bookmarkStart w:id="146" w:name="_Toc184313238"/>
      <w:bookmarkEnd w:id="146"/>
      <w:bookmarkStart w:id="147" w:name="_Toc184312099"/>
      <w:bookmarkEnd w:id="147"/>
      <w:bookmarkStart w:id="148" w:name="_Toc184310343"/>
      <w:bookmarkEnd w:id="148"/>
      <w:bookmarkStart w:id="149" w:name="_Toc184310311"/>
      <w:bookmarkEnd w:id="149"/>
      <w:bookmarkStart w:id="150" w:name="_Toc184314422"/>
      <w:bookmarkEnd w:id="150"/>
      <w:bookmarkStart w:id="151" w:name="_Toc184313298"/>
      <w:bookmarkEnd w:id="151"/>
      <w:bookmarkStart w:id="152" w:name="_Toc184312092"/>
      <w:bookmarkEnd w:id="152"/>
      <w:bookmarkStart w:id="153" w:name="_Toc184314476"/>
      <w:bookmarkEnd w:id="153"/>
      <w:bookmarkStart w:id="154" w:name="_Toc184310325"/>
      <w:bookmarkEnd w:id="154"/>
      <w:bookmarkStart w:id="155" w:name="_Toc184313270"/>
      <w:bookmarkEnd w:id="155"/>
      <w:bookmarkStart w:id="156" w:name="_Toc184310305"/>
      <w:bookmarkEnd w:id="156"/>
      <w:bookmarkStart w:id="157" w:name="_Toc184314456"/>
      <w:bookmarkEnd w:id="157"/>
      <w:bookmarkStart w:id="158" w:name="_Toc184312067"/>
      <w:bookmarkEnd w:id="158"/>
      <w:bookmarkStart w:id="159" w:name="_Toc184313268"/>
      <w:bookmarkEnd w:id="159"/>
      <w:bookmarkStart w:id="160" w:name="_Toc184313244"/>
      <w:bookmarkEnd w:id="160"/>
      <w:bookmarkStart w:id="161" w:name="_Toc184310278"/>
      <w:bookmarkEnd w:id="161"/>
      <w:bookmarkStart w:id="162" w:name="_Toc184313281"/>
      <w:bookmarkEnd w:id="162"/>
      <w:bookmarkStart w:id="163" w:name="_Toc184312138"/>
      <w:bookmarkEnd w:id="163"/>
      <w:bookmarkStart w:id="164" w:name="_Toc184310315"/>
      <w:bookmarkEnd w:id="164"/>
      <w:bookmarkStart w:id="165" w:name="_Toc184308079"/>
      <w:bookmarkEnd w:id="165"/>
      <w:bookmarkStart w:id="166" w:name="_Toc184308097"/>
      <w:bookmarkEnd w:id="166"/>
      <w:bookmarkStart w:id="167" w:name="_Toc184310336"/>
      <w:bookmarkEnd w:id="167"/>
      <w:bookmarkStart w:id="168" w:name="_Toc184313293"/>
      <w:bookmarkEnd w:id="168"/>
      <w:bookmarkStart w:id="169" w:name="_Toc184308042"/>
      <w:bookmarkEnd w:id="169"/>
      <w:bookmarkStart w:id="170" w:name="_Toc184313306"/>
      <w:bookmarkEnd w:id="170"/>
      <w:bookmarkStart w:id="171" w:name="_Toc184312077"/>
      <w:bookmarkEnd w:id="171"/>
      <w:bookmarkStart w:id="172" w:name="_Toc184310322"/>
      <w:bookmarkEnd w:id="172"/>
      <w:bookmarkStart w:id="173" w:name="_Toc184312088"/>
      <w:bookmarkEnd w:id="173"/>
      <w:bookmarkStart w:id="174" w:name="_Toc184310337"/>
      <w:bookmarkEnd w:id="174"/>
      <w:bookmarkStart w:id="175" w:name="_Toc184308043"/>
      <w:bookmarkEnd w:id="175"/>
      <w:bookmarkStart w:id="176" w:name="_Toc184312073"/>
      <w:bookmarkEnd w:id="176"/>
      <w:bookmarkStart w:id="177" w:name="_Toc184312102"/>
      <w:bookmarkEnd w:id="177"/>
      <w:bookmarkStart w:id="178" w:name="_Toc184312081"/>
      <w:bookmarkEnd w:id="178"/>
      <w:bookmarkStart w:id="179" w:name="_Toc184308054"/>
      <w:bookmarkEnd w:id="179"/>
      <w:bookmarkStart w:id="180" w:name="_Toc184314451"/>
      <w:bookmarkEnd w:id="180"/>
      <w:bookmarkStart w:id="181" w:name="_Toc184314423"/>
      <w:bookmarkEnd w:id="181"/>
      <w:bookmarkStart w:id="182" w:name="_Toc184312106"/>
      <w:bookmarkEnd w:id="182"/>
      <w:bookmarkStart w:id="183" w:name="_Toc184313291"/>
      <w:bookmarkEnd w:id="183"/>
      <w:bookmarkStart w:id="184" w:name="_Toc184308078"/>
      <w:bookmarkEnd w:id="184"/>
      <w:bookmarkStart w:id="185" w:name="_Toc184310316"/>
      <w:bookmarkEnd w:id="185"/>
      <w:bookmarkStart w:id="186" w:name="_Toc184313261"/>
      <w:bookmarkEnd w:id="186"/>
      <w:bookmarkStart w:id="187" w:name="_Toc184310277"/>
      <w:bookmarkEnd w:id="187"/>
      <w:bookmarkStart w:id="188" w:name="_Toc184312068"/>
      <w:bookmarkEnd w:id="188"/>
      <w:bookmarkStart w:id="189" w:name="_Toc184308067"/>
      <w:bookmarkEnd w:id="189"/>
      <w:bookmarkStart w:id="190" w:name="_Toc184308063"/>
      <w:bookmarkEnd w:id="190"/>
      <w:bookmarkStart w:id="191" w:name="_Toc184310344"/>
      <w:bookmarkEnd w:id="191"/>
      <w:bookmarkStart w:id="192" w:name="_Toc184314441"/>
      <w:bookmarkEnd w:id="192"/>
      <w:bookmarkStart w:id="193" w:name="_Toc184310340"/>
      <w:bookmarkEnd w:id="193"/>
      <w:bookmarkStart w:id="194" w:name="_Toc184313299"/>
      <w:bookmarkEnd w:id="194"/>
      <w:bookmarkStart w:id="195" w:name="_Toc184308093"/>
      <w:bookmarkEnd w:id="195"/>
      <w:bookmarkStart w:id="196" w:name="_Toc184310284"/>
      <w:bookmarkEnd w:id="196"/>
      <w:bookmarkStart w:id="197" w:name="_Toc184310333"/>
      <w:bookmarkEnd w:id="197"/>
      <w:bookmarkStart w:id="198" w:name="_Toc184308068"/>
      <w:bookmarkEnd w:id="198"/>
      <w:bookmarkStart w:id="199" w:name="_Toc184314420"/>
      <w:bookmarkEnd w:id="199"/>
      <w:bookmarkStart w:id="200" w:name="_Toc184314413"/>
      <w:bookmarkEnd w:id="200"/>
      <w:bookmarkStart w:id="201" w:name="_Toc184310334"/>
      <w:bookmarkEnd w:id="201"/>
      <w:bookmarkStart w:id="202" w:name="_Toc184313269"/>
      <w:bookmarkEnd w:id="202"/>
      <w:bookmarkStart w:id="203" w:name="_Toc184310291"/>
      <w:bookmarkEnd w:id="203"/>
      <w:bookmarkStart w:id="204" w:name="_Toc184314473"/>
      <w:bookmarkEnd w:id="204"/>
      <w:bookmarkStart w:id="205" w:name="_Toc184314421"/>
      <w:bookmarkEnd w:id="205"/>
      <w:bookmarkStart w:id="206" w:name="_Toc184313258"/>
      <w:bookmarkEnd w:id="206"/>
      <w:bookmarkStart w:id="207" w:name="_Toc184314450"/>
      <w:bookmarkEnd w:id="207"/>
      <w:bookmarkStart w:id="208" w:name="_Toc184308050"/>
      <w:bookmarkEnd w:id="208"/>
      <w:bookmarkStart w:id="209" w:name="_Toc184310282"/>
      <w:bookmarkEnd w:id="209"/>
      <w:bookmarkStart w:id="210" w:name="_Toc184314454"/>
      <w:bookmarkEnd w:id="210"/>
      <w:bookmarkStart w:id="211" w:name="_Toc184308094"/>
      <w:bookmarkEnd w:id="211"/>
      <w:bookmarkStart w:id="212" w:name="_Toc184310295"/>
      <w:bookmarkEnd w:id="212"/>
      <w:bookmarkStart w:id="213" w:name="_Toc184310335"/>
      <w:bookmarkEnd w:id="213"/>
      <w:bookmarkStart w:id="214" w:name="_Toc184314479"/>
      <w:bookmarkEnd w:id="214"/>
      <w:bookmarkStart w:id="215" w:name="_Toc184310308"/>
      <w:bookmarkEnd w:id="215"/>
      <w:bookmarkStart w:id="216" w:name="_Toc184310289"/>
      <w:bookmarkEnd w:id="216"/>
      <w:bookmarkStart w:id="217" w:name="_Toc184314461"/>
      <w:bookmarkEnd w:id="217"/>
      <w:bookmarkStart w:id="218" w:name="_Toc184310307"/>
      <w:bookmarkEnd w:id="218"/>
      <w:bookmarkStart w:id="219" w:name="_Toc184313248"/>
      <w:bookmarkEnd w:id="219"/>
      <w:bookmarkStart w:id="220" w:name="_Toc184314439"/>
      <w:bookmarkEnd w:id="220"/>
      <w:bookmarkStart w:id="221" w:name="_Toc184310342"/>
      <w:bookmarkEnd w:id="221"/>
      <w:bookmarkStart w:id="222" w:name="_Toc184308044"/>
      <w:bookmarkEnd w:id="222"/>
      <w:bookmarkStart w:id="223" w:name="_Toc184312123"/>
      <w:bookmarkEnd w:id="223"/>
      <w:bookmarkStart w:id="224" w:name="_Toc184313305"/>
      <w:bookmarkEnd w:id="224"/>
      <w:bookmarkStart w:id="225" w:name="_Toc184312108"/>
      <w:bookmarkEnd w:id="225"/>
      <w:bookmarkStart w:id="226" w:name="_Toc184308103"/>
      <w:bookmarkEnd w:id="226"/>
      <w:bookmarkStart w:id="227" w:name="_Toc184308104"/>
      <w:bookmarkEnd w:id="227"/>
      <w:bookmarkStart w:id="228" w:name="_Toc184313307"/>
      <w:bookmarkEnd w:id="228"/>
      <w:bookmarkStart w:id="229" w:name="_Toc184312087"/>
      <w:bookmarkEnd w:id="229"/>
      <w:bookmarkStart w:id="230" w:name="_Toc184308071"/>
      <w:bookmarkEnd w:id="230"/>
      <w:bookmarkStart w:id="231" w:name="_Toc184308036"/>
      <w:bookmarkEnd w:id="231"/>
      <w:bookmarkStart w:id="232" w:name="_Toc184308085"/>
      <w:bookmarkEnd w:id="232"/>
      <w:bookmarkStart w:id="233" w:name="_Toc184313271"/>
      <w:bookmarkEnd w:id="233"/>
      <w:bookmarkStart w:id="234" w:name="_Toc184312100"/>
      <w:bookmarkEnd w:id="234"/>
      <w:bookmarkStart w:id="235" w:name="_Toc184308040"/>
      <w:bookmarkEnd w:id="235"/>
      <w:bookmarkStart w:id="236" w:name="_Toc184313285"/>
      <w:bookmarkEnd w:id="236"/>
      <w:bookmarkStart w:id="237" w:name="_Toc184310339"/>
      <w:bookmarkEnd w:id="237"/>
      <w:bookmarkStart w:id="238" w:name="_Toc184314467"/>
      <w:bookmarkEnd w:id="238"/>
      <w:bookmarkStart w:id="239" w:name="_Toc184312079"/>
      <w:bookmarkEnd w:id="239"/>
      <w:bookmarkStart w:id="240" w:name="_Toc184312091"/>
      <w:bookmarkEnd w:id="240"/>
      <w:bookmarkStart w:id="241" w:name="_Toc184313251"/>
      <w:bookmarkEnd w:id="241"/>
      <w:bookmarkStart w:id="242" w:name="_Toc184308091"/>
      <w:bookmarkEnd w:id="242"/>
      <w:bookmarkStart w:id="243" w:name="_Toc184312111"/>
      <w:bookmarkEnd w:id="243"/>
      <w:bookmarkStart w:id="244" w:name="_Toc184314434"/>
      <w:bookmarkEnd w:id="244"/>
      <w:bookmarkStart w:id="245" w:name="_Toc184314460"/>
      <w:bookmarkEnd w:id="245"/>
      <w:bookmarkStart w:id="246" w:name="_Toc184314466"/>
      <w:bookmarkEnd w:id="246"/>
      <w:bookmarkStart w:id="247" w:name="_Toc184313264"/>
      <w:bookmarkEnd w:id="247"/>
      <w:bookmarkStart w:id="248" w:name="_Toc184312103"/>
      <w:bookmarkEnd w:id="248"/>
      <w:bookmarkStart w:id="249" w:name="_Toc184313292"/>
      <w:bookmarkEnd w:id="249"/>
      <w:bookmarkStart w:id="250" w:name="_Toc184310318"/>
      <w:bookmarkEnd w:id="250"/>
      <w:bookmarkStart w:id="251" w:name="_Toc184312109"/>
      <w:bookmarkEnd w:id="251"/>
      <w:bookmarkStart w:id="252" w:name="_Toc184313256"/>
      <w:bookmarkEnd w:id="252"/>
      <w:bookmarkStart w:id="253" w:name="_Toc184310303"/>
      <w:bookmarkEnd w:id="253"/>
      <w:bookmarkStart w:id="254" w:name="_Toc184312097"/>
      <w:bookmarkEnd w:id="254"/>
      <w:bookmarkStart w:id="255" w:name="_Toc184313250"/>
      <w:bookmarkEnd w:id="255"/>
      <w:bookmarkStart w:id="256" w:name="_Toc184313241"/>
      <w:bookmarkEnd w:id="256"/>
      <w:bookmarkStart w:id="257" w:name="_Toc184308072"/>
      <w:bookmarkEnd w:id="257"/>
      <w:bookmarkStart w:id="258" w:name="_Toc184308075"/>
      <w:bookmarkEnd w:id="258"/>
      <w:bookmarkStart w:id="259" w:name="_Toc184314430"/>
      <w:bookmarkEnd w:id="259"/>
      <w:bookmarkStart w:id="260" w:name="_Toc184314455"/>
      <w:bookmarkEnd w:id="260"/>
      <w:bookmarkStart w:id="261" w:name="_Toc184308047"/>
      <w:bookmarkEnd w:id="261"/>
      <w:bookmarkStart w:id="262" w:name="_Toc184310275"/>
      <w:bookmarkEnd w:id="262"/>
      <w:bookmarkStart w:id="263" w:name="_Toc184313280"/>
      <w:bookmarkEnd w:id="263"/>
      <w:bookmarkStart w:id="264" w:name="_Toc184314415"/>
      <w:bookmarkEnd w:id="264"/>
      <w:bookmarkStart w:id="265" w:name="_Toc184310287"/>
      <w:bookmarkEnd w:id="265"/>
      <w:bookmarkStart w:id="266" w:name="_Toc184308076"/>
      <w:bookmarkEnd w:id="266"/>
      <w:bookmarkStart w:id="267" w:name="_Toc184313266"/>
      <w:bookmarkEnd w:id="267"/>
      <w:bookmarkStart w:id="268" w:name="_Toc184308069"/>
      <w:bookmarkEnd w:id="268"/>
      <w:bookmarkStart w:id="269" w:name="_Toc184308049"/>
      <w:bookmarkEnd w:id="269"/>
      <w:bookmarkStart w:id="270" w:name="_Toc184312074"/>
      <w:bookmarkEnd w:id="270"/>
      <w:bookmarkStart w:id="271" w:name="_Toc184312133"/>
      <w:bookmarkEnd w:id="271"/>
      <w:bookmarkStart w:id="272" w:name="_Toc184312101"/>
      <w:bookmarkEnd w:id="272"/>
      <w:bookmarkStart w:id="273" w:name="_Toc184312114"/>
      <w:bookmarkEnd w:id="273"/>
      <w:bookmarkStart w:id="274" w:name="_Toc184313246"/>
      <w:bookmarkEnd w:id="274"/>
      <w:bookmarkStart w:id="275" w:name="_Toc184314432"/>
      <w:bookmarkEnd w:id="275"/>
      <w:bookmarkStart w:id="276" w:name="_Toc184314457"/>
      <w:bookmarkEnd w:id="276"/>
      <w:bookmarkStart w:id="277" w:name="_Toc184313300"/>
      <w:bookmarkEnd w:id="277"/>
      <w:bookmarkStart w:id="278" w:name="_Toc184308066"/>
      <w:bookmarkEnd w:id="278"/>
      <w:bookmarkStart w:id="279" w:name="_Toc184308064"/>
      <w:bookmarkEnd w:id="279"/>
      <w:bookmarkStart w:id="280" w:name="_Toc184313308"/>
      <w:bookmarkEnd w:id="280"/>
      <w:bookmarkStart w:id="281" w:name="_Toc184310310"/>
      <w:bookmarkEnd w:id="281"/>
      <w:bookmarkStart w:id="282" w:name="_Toc184314444"/>
      <w:bookmarkEnd w:id="282"/>
      <w:bookmarkStart w:id="283" w:name="_Toc184314471"/>
      <w:bookmarkEnd w:id="283"/>
      <w:bookmarkStart w:id="284" w:name="_Toc184312127"/>
      <w:bookmarkEnd w:id="284"/>
      <w:bookmarkStart w:id="285" w:name="_Toc184313302"/>
      <w:bookmarkEnd w:id="285"/>
      <w:bookmarkStart w:id="286" w:name="_Toc184314425"/>
      <w:bookmarkEnd w:id="286"/>
      <w:bookmarkStart w:id="287" w:name="_Toc184310328"/>
      <w:bookmarkEnd w:id="287"/>
      <w:bookmarkStart w:id="288" w:name="_Toc184314480"/>
      <w:bookmarkEnd w:id="288"/>
      <w:bookmarkStart w:id="289" w:name="_Toc184314431"/>
      <w:bookmarkEnd w:id="289"/>
      <w:bookmarkStart w:id="290" w:name="_Toc184314449"/>
      <w:bookmarkEnd w:id="290"/>
      <w:bookmarkStart w:id="291" w:name="_Toc184308070"/>
      <w:bookmarkEnd w:id="291"/>
      <w:bookmarkStart w:id="292" w:name="_Toc184314416"/>
      <w:bookmarkEnd w:id="292"/>
      <w:bookmarkStart w:id="293" w:name="_Toc184310319"/>
      <w:bookmarkEnd w:id="293"/>
      <w:bookmarkStart w:id="294" w:name="_Toc184312070"/>
      <w:bookmarkEnd w:id="294"/>
      <w:bookmarkStart w:id="295" w:name="_Toc184313242"/>
      <w:bookmarkEnd w:id="295"/>
      <w:bookmarkStart w:id="296" w:name="_Toc184312121"/>
      <w:bookmarkEnd w:id="296"/>
      <w:bookmarkStart w:id="297" w:name="_Toc184308061"/>
      <w:bookmarkEnd w:id="297"/>
      <w:bookmarkStart w:id="298" w:name="_Toc184313243"/>
      <w:bookmarkEnd w:id="298"/>
      <w:bookmarkStart w:id="299" w:name="_Toc184314445"/>
      <w:bookmarkEnd w:id="299"/>
      <w:bookmarkStart w:id="300" w:name="_Toc184308084"/>
      <w:bookmarkEnd w:id="300"/>
      <w:bookmarkStart w:id="301" w:name="_Toc184314474"/>
      <w:bookmarkEnd w:id="301"/>
      <w:bookmarkStart w:id="302" w:name="_Toc184312128"/>
      <w:bookmarkEnd w:id="302"/>
      <w:bookmarkStart w:id="303" w:name="_Toc184310317"/>
      <w:bookmarkEnd w:id="303"/>
      <w:bookmarkStart w:id="304" w:name="_Toc184310274"/>
      <w:bookmarkEnd w:id="304"/>
      <w:bookmarkStart w:id="305" w:name="_Toc184310338"/>
      <w:bookmarkEnd w:id="305"/>
      <w:bookmarkStart w:id="306" w:name="_Toc184308086"/>
      <w:bookmarkEnd w:id="306"/>
      <w:bookmarkStart w:id="307" w:name="_Toc184310327"/>
      <w:bookmarkEnd w:id="307"/>
      <w:bookmarkStart w:id="308" w:name="_Toc184310276"/>
      <w:bookmarkEnd w:id="308"/>
      <w:bookmarkStart w:id="309" w:name="_Toc184308058"/>
      <w:bookmarkEnd w:id="309"/>
      <w:bookmarkStart w:id="310" w:name="_Toc184313255"/>
      <w:bookmarkEnd w:id="310"/>
      <w:bookmarkStart w:id="311" w:name="_Toc184310296"/>
      <w:bookmarkEnd w:id="311"/>
      <w:bookmarkStart w:id="312" w:name="_Toc184308062"/>
      <w:bookmarkEnd w:id="312"/>
      <w:bookmarkStart w:id="313" w:name="_Toc184313289"/>
      <w:bookmarkEnd w:id="313"/>
      <w:bookmarkStart w:id="314" w:name="_Toc184314470"/>
      <w:bookmarkEnd w:id="314"/>
      <w:bookmarkStart w:id="315" w:name="_Toc184313273"/>
      <w:bookmarkEnd w:id="315"/>
      <w:bookmarkStart w:id="316" w:name="_Toc184310304"/>
      <w:bookmarkEnd w:id="316"/>
      <w:bookmarkStart w:id="317" w:name="_Toc184314448"/>
      <w:bookmarkEnd w:id="317"/>
      <w:bookmarkStart w:id="318" w:name="_Toc184312119"/>
      <w:bookmarkEnd w:id="318"/>
      <w:bookmarkStart w:id="319" w:name="_Toc184313304"/>
      <w:bookmarkEnd w:id="319"/>
      <w:bookmarkStart w:id="320" w:name="_Toc184314463"/>
      <w:bookmarkEnd w:id="320"/>
      <w:bookmarkStart w:id="321" w:name="_Toc184308057"/>
      <w:bookmarkEnd w:id="321"/>
      <w:bookmarkStart w:id="322" w:name="_Toc184312069"/>
      <w:bookmarkEnd w:id="322"/>
      <w:bookmarkStart w:id="323" w:name="_Toc184314429"/>
      <w:bookmarkEnd w:id="323"/>
      <w:bookmarkStart w:id="324" w:name="_Toc184312075"/>
      <w:bookmarkEnd w:id="324"/>
      <w:bookmarkStart w:id="325" w:name="_Toc184314469"/>
      <w:bookmarkEnd w:id="325"/>
      <w:bookmarkStart w:id="326" w:name="_Toc184312095"/>
      <w:bookmarkEnd w:id="326"/>
      <w:bookmarkStart w:id="327" w:name="_Toc184312118"/>
      <w:bookmarkEnd w:id="327"/>
      <w:bookmarkStart w:id="328" w:name="_Toc184312078"/>
      <w:bookmarkEnd w:id="328"/>
      <w:bookmarkStart w:id="329" w:name="_Toc184310331"/>
      <w:bookmarkEnd w:id="329"/>
      <w:bookmarkStart w:id="330" w:name="_Toc184308053"/>
      <w:bookmarkEnd w:id="330"/>
      <w:bookmarkStart w:id="331" w:name="_Toc184308048"/>
      <w:bookmarkEnd w:id="331"/>
      <w:bookmarkStart w:id="332" w:name="_Toc184312086"/>
      <w:bookmarkEnd w:id="332"/>
      <w:bookmarkStart w:id="333" w:name="_Toc184313310"/>
      <w:bookmarkEnd w:id="333"/>
      <w:bookmarkStart w:id="334" w:name="_Toc184312112"/>
      <w:bookmarkEnd w:id="334"/>
      <w:bookmarkStart w:id="335" w:name="_Toc184313297"/>
      <w:bookmarkEnd w:id="335"/>
      <w:bookmarkStart w:id="336" w:name="_Toc184310332"/>
      <w:bookmarkEnd w:id="336"/>
      <w:bookmarkStart w:id="337" w:name="_Toc184308100"/>
      <w:bookmarkEnd w:id="337"/>
      <w:bookmarkStart w:id="338" w:name="_Toc184308089"/>
      <w:bookmarkEnd w:id="338"/>
      <w:bookmarkStart w:id="339" w:name="_Toc184310321"/>
      <w:bookmarkEnd w:id="339"/>
      <w:bookmarkStart w:id="340" w:name="_Toc184308107"/>
      <w:bookmarkEnd w:id="340"/>
      <w:bookmarkStart w:id="341" w:name="_Toc184310286"/>
      <w:bookmarkEnd w:id="341"/>
      <w:bookmarkStart w:id="342" w:name="_Toc184308074"/>
      <w:bookmarkEnd w:id="342"/>
      <w:bookmarkStart w:id="343" w:name="_Toc184313272"/>
      <w:bookmarkEnd w:id="343"/>
      <w:bookmarkStart w:id="344" w:name="_Toc184308102"/>
      <w:bookmarkEnd w:id="344"/>
      <w:bookmarkStart w:id="345" w:name="_Toc184312083"/>
      <w:bookmarkEnd w:id="345"/>
      <w:bookmarkStart w:id="346" w:name="_Toc184308108"/>
      <w:bookmarkEnd w:id="346"/>
      <w:bookmarkStart w:id="347" w:name="_Toc184314443"/>
      <w:bookmarkEnd w:id="347"/>
      <w:bookmarkStart w:id="348" w:name="_Toc184308059"/>
      <w:bookmarkEnd w:id="348"/>
      <w:bookmarkStart w:id="349" w:name="_Toc184314465"/>
      <w:bookmarkEnd w:id="349"/>
      <w:bookmarkStart w:id="350" w:name="_Toc184308106"/>
      <w:bookmarkEnd w:id="350"/>
      <w:bookmarkStart w:id="351" w:name="_Toc184308095"/>
      <w:bookmarkEnd w:id="351"/>
      <w:bookmarkStart w:id="352" w:name="_Toc184308045"/>
      <w:bookmarkEnd w:id="352"/>
      <w:bookmarkStart w:id="353" w:name="_Toc184312116"/>
      <w:bookmarkEnd w:id="353"/>
      <w:bookmarkStart w:id="354" w:name="_Toc184312071"/>
      <w:bookmarkEnd w:id="354"/>
      <w:bookmarkStart w:id="355" w:name="_Toc184308096"/>
      <w:bookmarkEnd w:id="355"/>
      <w:bookmarkStart w:id="356" w:name="_Toc184314446"/>
      <w:bookmarkEnd w:id="356"/>
      <w:bookmarkStart w:id="357" w:name="_Toc184310300"/>
      <w:bookmarkEnd w:id="357"/>
      <w:bookmarkStart w:id="358" w:name="_Toc184313284"/>
      <w:bookmarkEnd w:id="358"/>
      <w:bookmarkStart w:id="359" w:name="_Toc184312113"/>
      <w:bookmarkEnd w:id="359"/>
      <w:bookmarkStart w:id="360" w:name="_Toc184310320"/>
      <w:bookmarkEnd w:id="360"/>
      <w:bookmarkStart w:id="361" w:name="_Toc184312085"/>
      <w:bookmarkEnd w:id="361"/>
      <w:bookmarkStart w:id="362" w:name="_Toc184314442"/>
      <w:bookmarkEnd w:id="362"/>
      <w:bookmarkStart w:id="363" w:name="_Toc184308099"/>
      <w:bookmarkEnd w:id="363"/>
      <w:bookmarkStart w:id="364" w:name="_Toc184313240"/>
      <w:bookmarkEnd w:id="364"/>
      <w:bookmarkStart w:id="365" w:name="_Toc184314482"/>
      <w:bookmarkEnd w:id="365"/>
      <w:bookmarkStart w:id="366" w:name="_Toc184312089"/>
      <w:bookmarkEnd w:id="366"/>
      <w:bookmarkStart w:id="367" w:name="_Toc184312076"/>
      <w:bookmarkEnd w:id="367"/>
      <w:bookmarkStart w:id="368" w:name="_Toc184313275"/>
      <w:bookmarkEnd w:id="368"/>
      <w:bookmarkStart w:id="369" w:name="_Toc184312124"/>
      <w:bookmarkEnd w:id="369"/>
      <w:bookmarkStart w:id="370" w:name="_Toc184312080"/>
      <w:bookmarkEnd w:id="370"/>
      <w:bookmarkStart w:id="371" w:name="_Toc184313282"/>
      <w:bookmarkEnd w:id="371"/>
      <w:bookmarkStart w:id="372" w:name="_Toc184313296"/>
      <w:bookmarkEnd w:id="372"/>
      <w:bookmarkStart w:id="373" w:name="_Toc184310302"/>
      <w:bookmarkEnd w:id="373"/>
      <w:bookmarkStart w:id="374" w:name="_Toc184314458"/>
      <w:bookmarkEnd w:id="374"/>
      <w:bookmarkStart w:id="375" w:name="_Toc184310313"/>
      <w:bookmarkEnd w:id="375"/>
      <w:bookmarkStart w:id="376" w:name="_Toc184313253"/>
      <w:bookmarkEnd w:id="376"/>
      <w:bookmarkStart w:id="377" w:name="_Toc184314438"/>
      <w:bookmarkEnd w:id="377"/>
      <w:bookmarkStart w:id="378" w:name="_Toc184308087"/>
      <w:bookmarkEnd w:id="378"/>
      <w:bookmarkStart w:id="379" w:name="_Toc184310283"/>
      <w:bookmarkEnd w:id="379"/>
      <w:bookmarkStart w:id="380" w:name="_Toc184314462"/>
      <w:bookmarkEnd w:id="380"/>
      <w:bookmarkStart w:id="381" w:name="_Toc184313276"/>
      <w:bookmarkEnd w:id="381"/>
      <w:bookmarkStart w:id="382" w:name="_Toc184312126"/>
      <w:bookmarkEnd w:id="382"/>
      <w:bookmarkStart w:id="383" w:name="_Toc184314418"/>
      <w:bookmarkEnd w:id="383"/>
      <w:bookmarkStart w:id="384" w:name="_Toc184312130"/>
      <w:bookmarkEnd w:id="384"/>
      <w:bookmarkStart w:id="385" w:name="_Toc184314412"/>
      <w:bookmarkEnd w:id="385"/>
      <w:bookmarkStart w:id="386" w:name="_Toc184313301"/>
      <w:bookmarkEnd w:id="386"/>
      <w:bookmarkStart w:id="387" w:name="_Toc184308098"/>
      <w:bookmarkEnd w:id="387"/>
      <w:bookmarkStart w:id="388" w:name="_Toc184313274"/>
      <w:bookmarkEnd w:id="388"/>
      <w:bookmarkStart w:id="389" w:name="_Toc184312122"/>
      <w:bookmarkEnd w:id="389"/>
      <w:bookmarkStart w:id="390" w:name="_Toc184310273"/>
      <w:bookmarkEnd w:id="390"/>
      <w:bookmarkStart w:id="391" w:name="_Toc184313265"/>
      <w:bookmarkEnd w:id="391"/>
      <w:bookmarkStart w:id="392" w:name="_Toc184312098"/>
      <w:bookmarkEnd w:id="392"/>
      <w:bookmarkStart w:id="393" w:name="_Toc184314410"/>
      <w:bookmarkEnd w:id="393"/>
      <w:bookmarkStart w:id="394" w:name="_Toc184314417"/>
      <w:bookmarkEnd w:id="394"/>
      <w:bookmarkStart w:id="395" w:name="_Toc184308083"/>
      <w:bookmarkEnd w:id="395"/>
      <w:bookmarkStart w:id="396" w:name="_Toc184313283"/>
      <w:bookmarkEnd w:id="396"/>
      <w:r>
        <w:rPr>
          <w:rFonts w:hint="eastAsia" w:ascii="宋体" w:hAnsi="宋体" w:cs="宋体"/>
          <w:b/>
          <w:color w:val="auto"/>
          <w:sz w:val="36"/>
          <w:szCs w:val="36"/>
          <w:highlight w:val="none"/>
        </w:rPr>
        <w:t>评标办法</w:t>
      </w:r>
    </w:p>
    <w:p w14:paraId="31D6896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5625"/>
        <w:gridCol w:w="720"/>
        <w:gridCol w:w="1118"/>
        <w:gridCol w:w="1207"/>
      </w:tblGrid>
      <w:tr w14:paraId="1BA36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BB6578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序号</w:t>
            </w:r>
          </w:p>
        </w:tc>
        <w:tc>
          <w:tcPr>
            <w:tcW w:w="5625" w:type="dxa"/>
            <w:tcBorders>
              <w:top w:val="single" w:color="auto" w:sz="4" w:space="0"/>
              <w:left w:val="nil"/>
              <w:bottom w:val="single" w:color="auto" w:sz="4" w:space="0"/>
              <w:right w:val="single" w:color="auto" w:sz="4" w:space="0"/>
            </w:tcBorders>
            <w:vAlign w:val="center"/>
          </w:tcPr>
          <w:p w14:paraId="1A32F6B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评标标准</w:t>
            </w:r>
          </w:p>
        </w:tc>
        <w:tc>
          <w:tcPr>
            <w:tcW w:w="720" w:type="dxa"/>
            <w:tcBorders>
              <w:top w:val="single" w:color="auto" w:sz="4" w:space="0"/>
              <w:left w:val="nil"/>
              <w:bottom w:val="single" w:color="auto" w:sz="4" w:space="0"/>
              <w:right w:val="single" w:color="auto" w:sz="4" w:space="0"/>
            </w:tcBorders>
            <w:vAlign w:val="center"/>
          </w:tcPr>
          <w:p w14:paraId="51CFF6F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权重</w:t>
            </w:r>
          </w:p>
        </w:tc>
        <w:tc>
          <w:tcPr>
            <w:tcW w:w="1118" w:type="dxa"/>
            <w:tcBorders>
              <w:top w:val="single" w:color="auto" w:sz="4" w:space="0"/>
              <w:left w:val="nil"/>
              <w:bottom w:val="single" w:color="auto" w:sz="4" w:space="0"/>
              <w:right w:val="single" w:color="auto" w:sz="4" w:space="0"/>
            </w:tcBorders>
            <w:vAlign w:val="center"/>
          </w:tcPr>
          <w:p w14:paraId="3A2EDFA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sz w:val="24"/>
                <w:szCs w:val="24"/>
              </w:rPr>
            </w:pPr>
            <w:r>
              <w:rPr>
                <w:rFonts w:hint="eastAsia" w:ascii="宋体" w:hAnsi="宋体" w:eastAsia="宋体" w:cs="宋体"/>
                <w:b/>
                <w:sz w:val="24"/>
                <w:szCs w:val="24"/>
              </w:rPr>
              <w:t>主观分/客观分属性</w:t>
            </w:r>
          </w:p>
        </w:tc>
        <w:tc>
          <w:tcPr>
            <w:tcW w:w="1207" w:type="dxa"/>
            <w:tcBorders>
              <w:top w:val="single" w:color="auto" w:sz="4" w:space="0"/>
              <w:left w:val="nil"/>
              <w:bottom w:val="single" w:color="auto" w:sz="4" w:space="0"/>
              <w:right w:val="single" w:color="auto" w:sz="4" w:space="0"/>
            </w:tcBorders>
            <w:vAlign w:val="center"/>
          </w:tcPr>
          <w:p w14:paraId="570E696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投标文件中评标标准相应的商务技术资料目录</w:t>
            </w:r>
          </w:p>
        </w:tc>
      </w:tr>
      <w:tr w14:paraId="3B9DF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419" w:type="dxa"/>
            <w:gridSpan w:val="5"/>
            <w:tcBorders>
              <w:top w:val="single" w:color="auto" w:sz="4" w:space="0"/>
              <w:left w:val="single" w:color="auto" w:sz="4" w:space="0"/>
              <w:bottom w:val="single" w:color="auto" w:sz="4" w:space="0"/>
              <w:right w:val="single" w:color="auto" w:sz="4" w:space="0"/>
            </w:tcBorders>
            <w:vAlign w:val="center"/>
          </w:tcPr>
          <w:p w14:paraId="1F862E6B">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b/>
                <w:bCs/>
                <w:sz w:val="24"/>
                <w:szCs w:val="24"/>
              </w:rPr>
            </w:pPr>
            <w:r>
              <w:rPr>
                <w:rFonts w:hint="eastAsia" w:ascii="宋体" w:hAnsi="宋体" w:cs="宋体"/>
                <w:b/>
                <w:bCs/>
                <w:sz w:val="24"/>
                <w:szCs w:val="24"/>
                <w:lang w:val="en-US" w:eastAsia="zh-CN"/>
              </w:rPr>
              <w:t>资信商务及</w:t>
            </w:r>
            <w:r>
              <w:rPr>
                <w:rFonts w:hint="eastAsia" w:ascii="宋体" w:hAnsi="宋体" w:eastAsia="宋体" w:cs="宋体"/>
                <w:b/>
                <w:bCs/>
                <w:sz w:val="24"/>
                <w:szCs w:val="24"/>
              </w:rPr>
              <w:t>技术分（</w:t>
            </w:r>
            <w:r>
              <w:rPr>
                <w:rFonts w:hint="eastAsia" w:ascii="宋体" w:hAnsi="宋体" w:cs="宋体"/>
                <w:b/>
                <w:bCs/>
                <w:sz w:val="24"/>
                <w:szCs w:val="24"/>
                <w:lang w:val="en-US" w:eastAsia="zh-CN"/>
              </w:rPr>
              <w:t>70</w:t>
            </w:r>
            <w:r>
              <w:rPr>
                <w:rFonts w:hint="eastAsia" w:ascii="宋体" w:hAnsi="宋体" w:eastAsia="宋体" w:cs="宋体"/>
                <w:b/>
                <w:bCs/>
                <w:sz w:val="24"/>
                <w:szCs w:val="24"/>
              </w:rPr>
              <w:t>分）</w:t>
            </w:r>
          </w:p>
        </w:tc>
      </w:tr>
      <w:tr w14:paraId="5CE2A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7ACB3C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5625" w:type="dxa"/>
            <w:tcBorders>
              <w:top w:val="single" w:color="auto" w:sz="4" w:space="0"/>
              <w:left w:val="nil"/>
              <w:bottom w:val="single" w:color="auto" w:sz="4" w:space="0"/>
              <w:right w:val="single" w:color="auto" w:sz="4" w:space="0"/>
            </w:tcBorders>
            <w:shd w:val="clear" w:color="auto" w:fill="auto"/>
            <w:vAlign w:val="top"/>
          </w:tcPr>
          <w:p w14:paraId="35E34CAC">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zh-CN" w:eastAsia="zh-CN"/>
              </w:rPr>
              <w:t>投标产品响应程度</w:t>
            </w:r>
            <w:r>
              <w:rPr>
                <w:rFonts w:hint="eastAsia" w:ascii="宋体" w:hAnsi="宋体" w:cs="宋体"/>
                <w:b/>
                <w:bCs w:val="0"/>
                <w:snapToGrid/>
                <w:color w:val="auto"/>
                <w:kern w:val="2"/>
                <w:sz w:val="24"/>
                <w:szCs w:val="24"/>
                <w:highlight w:val="none"/>
                <w:lang w:val="zh-CN" w:eastAsia="zh-CN"/>
              </w:rPr>
              <w:t>：</w:t>
            </w:r>
            <w:r>
              <w:rPr>
                <w:rFonts w:hint="eastAsia" w:ascii="宋体" w:hAnsi="宋体" w:eastAsia="宋体" w:cs="宋体"/>
                <w:bCs/>
                <w:snapToGrid/>
                <w:color w:val="auto"/>
                <w:kern w:val="2"/>
                <w:sz w:val="24"/>
                <w:szCs w:val="24"/>
                <w:highlight w:val="none"/>
                <w:lang w:eastAsia="zh-CN"/>
              </w:rPr>
              <w:t>满足招标文件明确的全部技术</w:t>
            </w:r>
            <w:r>
              <w:rPr>
                <w:rFonts w:hint="eastAsia" w:ascii="宋体" w:hAnsi="宋体" w:eastAsia="宋体" w:cs="宋体"/>
                <w:bCs/>
                <w:snapToGrid/>
                <w:color w:val="auto"/>
                <w:kern w:val="2"/>
                <w:sz w:val="24"/>
                <w:szCs w:val="24"/>
                <w:highlight w:val="none"/>
                <w:lang w:val="en-US" w:eastAsia="zh-CN"/>
              </w:rPr>
              <w:t>及功能要求</w:t>
            </w:r>
            <w:r>
              <w:rPr>
                <w:rFonts w:hint="eastAsia" w:ascii="宋体" w:hAnsi="宋体" w:eastAsia="宋体" w:cs="宋体"/>
                <w:bCs/>
                <w:snapToGrid/>
                <w:color w:val="auto"/>
                <w:kern w:val="2"/>
                <w:sz w:val="24"/>
                <w:szCs w:val="24"/>
                <w:highlight w:val="none"/>
                <w:lang w:eastAsia="zh-CN"/>
              </w:rPr>
              <w:t>条款要求的得</w:t>
            </w:r>
            <w:r>
              <w:rPr>
                <w:rFonts w:hint="eastAsia" w:ascii="宋体" w:hAnsi="宋体" w:cs="宋体"/>
                <w:bCs/>
                <w:snapToGrid/>
                <w:color w:val="auto"/>
                <w:kern w:val="2"/>
                <w:sz w:val="24"/>
                <w:szCs w:val="24"/>
                <w:highlight w:val="none"/>
                <w:lang w:val="en-US" w:eastAsia="zh-CN"/>
              </w:rPr>
              <w:t>16</w:t>
            </w:r>
            <w:r>
              <w:rPr>
                <w:rFonts w:hint="eastAsia" w:ascii="宋体" w:hAnsi="宋体" w:eastAsia="宋体" w:cs="宋体"/>
                <w:bCs/>
                <w:snapToGrid/>
                <w:color w:val="auto"/>
                <w:kern w:val="2"/>
                <w:sz w:val="24"/>
                <w:szCs w:val="24"/>
                <w:highlight w:val="none"/>
                <w:lang w:eastAsia="zh-CN"/>
              </w:rPr>
              <w:t>分，负偏离或缺漏项的每项</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lang w:eastAsia="zh-CN"/>
              </w:rPr>
              <w:t>分，负偏离</w:t>
            </w:r>
            <w:r>
              <w:rPr>
                <w:rFonts w:hint="eastAsia" w:ascii="宋体" w:hAnsi="宋体" w:cs="宋体"/>
                <w:bCs/>
                <w:snapToGrid/>
                <w:color w:val="auto"/>
                <w:kern w:val="2"/>
                <w:sz w:val="24"/>
                <w:szCs w:val="24"/>
                <w:highlight w:val="none"/>
                <w:lang w:val="en-US" w:eastAsia="zh-CN"/>
              </w:rPr>
              <w:t>8</w:t>
            </w:r>
            <w:r>
              <w:rPr>
                <w:rFonts w:hint="eastAsia" w:ascii="宋体" w:hAnsi="宋体" w:eastAsia="宋体" w:cs="宋体"/>
                <w:bCs/>
                <w:snapToGrid/>
                <w:color w:val="auto"/>
                <w:kern w:val="2"/>
                <w:sz w:val="24"/>
                <w:szCs w:val="24"/>
                <w:highlight w:val="none"/>
                <w:lang w:eastAsia="zh-CN"/>
              </w:rPr>
              <w:t>项及以上的按无效标处理。</w:t>
            </w:r>
          </w:p>
        </w:tc>
        <w:tc>
          <w:tcPr>
            <w:tcW w:w="720" w:type="dxa"/>
            <w:tcBorders>
              <w:top w:val="single" w:color="auto" w:sz="4" w:space="0"/>
              <w:left w:val="nil"/>
              <w:bottom w:val="single" w:color="auto" w:sz="4" w:space="0"/>
              <w:right w:val="single" w:color="auto" w:sz="4" w:space="0"/>
            </w:tcBorders>
            <w:shd w:val="clear" w:color="auto" w:fill="auto"/>
            <w:vAlign w:val="center"/>
          </w:tcPr>
          <w:p w14:paraId="58CAE76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default" w:ascii="宋体" w:hAnsi="宋体" w:eastAsia="宋体" w:cs="宋体"/>
                <w:bCs/>
                <w:snapToGrid/>
                <w:color w:val="auto"/>
                <w:kern w:val="2"/>
                <w:sz w:val="24"/>
                <w:szCs w:val="24"/>
                <w:highlight w:val="none"/>
                <w:lang w:val="en-US" w:eastAsia="zh-CN" w:bidi="ar-SA"/>
              </w:rPr>
            </w:pPr>
            <w:r>
              <w:rPr>
                <w:rFonts w:hint="eastAsia" w:ascii="宋体" w:hAnsi="宋体" w:cs="宋体"/>
                <w:bCs/>
                <w:snapToGrid/>
                <w:color w:val="auto"/>
                <w:kern w:val="2"/>
                <w:sz w:val="24"/>
                <w:szCs w:val="24"/>
                <w:highlight w:val="none"/>
                <w:lang w:val="en-US" w:eastAsia="zh-CN"/>
              </w:rPr>
              <w:t>16</w:t>
            </w:r>
          </w:p>
        </w:tc>
        <w:tc>
          <w:tcPr>
            <w:tcW w:w="1118" w:type="dxa"/>
            <w:tcBorders>
              <w:top w:val="single" w:color="auto" w:sz="4" w:space="0"/>
              <w:left w:val="nil"/>
              <w:bottom w:val="single" w:color="auto" w:sz="4" w:space="0"/>
              <w:right w:val="single" w:color="auto" w:sz="4" w:space="0"/>
            </w:tcBorders>
            <w:shd w:val="clear" w:color="auto" w:fill="auto"/>
            <w:vAlign w:val="center"/>
          </w:tcPr>
          <w:p w14:paraId="36773B6D">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08745EDF">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zh-CN" w:eastAsia="zh-CN"/>
              </w:rPr>
              <w:t>投标产品响应程度</w:t>
            </w:r>
          </w:p>
        </w:tc>
      </w:tr>
      <w:tr w14:paraId="5B9D3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0360CBEA">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2</w:t>
            </w:r>
          </w:p>
        </w:tc>
        <w:tc>
          <w:tcPr>
            <w:tcW w:w="5625" w:type="dxa"/>
            <w:tcBorders>
              <w:top w:val="single" w:color="auto" w:sz="4" w:space="0"/>
              <w:left w:val="nil"/>
              <w:bottom w:val="single" w:color="auto" w:sz="4" w:space="0"/>
              <w:right w:val="single" w:color="auto" w:sz="4" w:space="0"/>
            </w:tcBorders>
            <w:shd w:val="clear" w:color="auto" w:fill="auto"/>
            <w:vAlign w:val="top"/>
          </w:tcPr>
          <w:p w14:paraId="63CE9815">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电梯制造水平</w:t>
            </w:r>
            <w:r>
              <w:rPr>
                <w:rFonts w:hint="eastAsia" w:ascii="宋体" w:hAnsi="宋体" w:cs="宋体"/>
                <w:b/>
                <w:bCs w:val="0"/>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eastAsia="zh-CN"/>
              </w:rPr>
              <w:t>（1）所投电梯产品主机采用与整机相同品牌的原厂原品牌且曳引机为永磁同步计</w:t>
            </w:r>
            <w:r>
              <w:rPr>
                <w:rFonts w:hint="eastAsia" w:ascii="宋体" w:hAnsi="宋体" w:eastAsia="宋体" w:cs="宋体"/>
                <w:bCs/>
                <w:snapToGrid/>
                <w:color w:val="auto"/>
                <w:kern w:val="2"/>
                <w:sz w:val="24"/>
                <w:szCs w:val="24"/>
                <w:highlight w:val="none"/>
                <w:lang w:val="en-US" w:eastAsia="zh-CN"/>
              </w:rPr>
              <w:t>4</w:t>
            </w:r>
            <w:r>
              <w:rPr>
                <w:rFonts w:hint="eastAsia" w:ascii="宋体" w:hAnsi="宋体" w:eastAsia="宋体" w:cs="宋体"/>
                <w:bCs/>
                <w:snapToGrid/>
                <w:color w:val="auto"/>
                <w:kern w:val="2"/>
                <w:sz w:val="24"/>
                <w:szCs w:val="24"/>
                <w:highlight w:val="none"/>
                <w:lang w:eastAsia="zh-CN"/>
              </w:rPr>
              <w:t>分，提供其他品牌的配套件计</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lang w:eastAsia="zh-CN"/>
              </w:rPr>
              <w:t>分，未提供的计0分。(在投标文件中提供与整梯型式试验报告型号相同的部件型式试验证书或该部件的型式试验报告扫描件并加盖投标人公章，未提供或提供不符合要求的不计分)</w:t>
            </w:r>
          </w:p>
          <w:p w14:paraId="3F9C9E7C">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（2）所投电梯产品的控制</w:t>
            </w:r>
            <w:r>
              <w:rPr>
                <w:rFonts w:hint="eastAsia" w:ascii="宋体" w:hAnsi="宋体" w:eastAsia="宋体" w:cs="宋体"/>
                <w:bCs/>
                <w:snapToGrid/>
                <w:color w:val="auto"/>
                <w:kern w:val="2"/>
                <w:sz w:val="24"/>
                <w:szCs w:val="24"/>
                <w:highlight w:val="none"/>
                <w:lang w:val="en-US" w:eastAsia="zh-CN"/>
              </w:rPr>
              <w:t>柜</w:t>
            </w:r>
            <w:r>
              <w:rPr>
                <w:rFonts w:hint="eastAsia" w:ascii="宋体" w:hAnsi="宋体" w:eastAsia="宋体" w:cs="宋体"/>
                <w:bCs/>
                <w:snapToGrid/>
                <w:color w:val="auto"/>
                <w:kern w:val="2"/>
                <w:sz w:val="24"/>
                <w:szCs w:val="24"/>
                <w:highlight w:val="none"/>
                <w:lang w:eastAsia="zh-CN"/>
              </w:rPr>
              <w:t>采用与整机相同品牌的原厂原品牌</w:t>
            </w:r>
            <w:r>
              <w:rPr>
                <w:rFonts w:hint="eastAsia" w:ascii="宋体" w:hAnsi="宋体" w:eastAsia="宋体" w:cs="宋体"/>
                <w:bCs/>
                <w:snapToGrid/>
                <w:color w:val="auto"/>
                <w:kern w:val="2"/>
                <w:sz w:val="24"/>
                <w:szCs w:val="24"/>
                <w:highlight w:val="none"/>
                <w:lang w:val="en-US" w:eastAsia="zh-CN"/>
              </w:rPr>
              <w:t>且控制系统具备电磁兼容</w:t>
            </w:r>
            <w:r>
              <w:rPr>
                <w:rFonts w:hint="eastAsia" w:ascii="宋体" w:hAnsi="宋体" w:eastAsia="宋体" w:cs="宋体"/>
                <w:bCs/>
                <w:snapToGrid/>
                <w:color w:val="auto"/>
                <w:kern w:val="2"/>
                <w:sz w:val="24"/>
                <w:szCs w:val="24"/>
                <w:highlight w:val="none"/>
                <w:lang w:eastAsia="zh-CN"/>
              </w:rPr>
              <w:t>的计</w:t>
            </w:r>
            <w:r>
              <w:rPr>
                <w:rFonts w:hint="eastAsia" w:ascii="宋体" w:hAnsi="宋体" w:eastAsia="宋体" w:cs="宋体"/>
                <w:bCs/>
                <w:snapToGrid/>
                <w:color w:val="auto"/>
                <w:kern w:val="2"/>
                <w:sz w:val="24"/>
                <w:szCs w:val="24"/>
                <w:highlight w:val="none"/>
                <w:lang w:val="en-US" w:eastAsia="zh-CN"/>
              </w:rPr>
              <w:t>4</w:t>
            </w:r>
            <w:r>
              <w:rPr>
                <w:rFonts w:hint="eastAsia" w:ascii="宋体" w:hAnsi="宋体" w:eastAsia="宋体" w:cs="宋体"/>
                <w:bCs/>
                <w:snapToGrid/>
                <w:color w:val="auto"/>
                <w:kern w:val="2"/>
                <w:sz w:val="24"/>
                <w:szCs w:val="24"/>
                <w:highlight w:val="none"/>
                <w:lang w:eastAsia="zh-CN"/>
              </w:rPr>
              <w:t>分，提供其他品牌的配套件计</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lang w:eastAsia="zh-CN"/>
              </w:rPr>
              <w:t>分，未提供的计0分。(在投标文件中提供与整梯型式试验报告型号相同的部件型式试验证书或该部件的型式试验报告扫描件并加盖投标人公章，未提供或提供不符合要求的不计分)</w:t>
            </w:r>
          </w:p>
          <w:p w14:paraId="750E6C1A">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eastAsia="zh-CN"/>
              </w:rPr>
              <w:t>（3）所投电梯产品门机系统采用与整机相同品牌的原厂原品牌计</w:t>
            </w:r>
            <w:r>
              <w:rPr>
                <w:rFonts w:hint="eastAsia" w:ascii="宋体" w:hAnsi="宋体" w:eastAsia="宋体" w:cs="宋体"/>
                <w:bCs/>
                <w:snapToGrid/>
                <w:color w:val="auto"/>
                <w:kern w:val="2"/>
                <w:sz w:val="24"/>
                <w:szCs w:val="24"/>
                <w:highlight w:val="none"/>
                <w:lang w:val="en-US" w:eastAsia="zh-CN"/>
              </w:rPr>
              <w:t>4</w:t>
            </w:r>
            <w:r>
              <w:rPr>
                <w:rFonts w:hint="eastAsia" w:ascii="宋体" w:hAnsi="宋体" w:eastAsia="宋体" w:cs="宋体"/>
                <w:bCs/>
                <w:snapToGrid/>
                <w:color w:val="auto"/>
                <w:kern w:val="2"/>
                <w:sz w:val="24"/>
                <w:szCs w:val="24"/>
                <w:highlight w:val="none"/>
                <w:lang w:eastAsia="zh-CN"/>
              </w:rPr>
              <w:t xml:space="preserve">分， </w:t>
            </w:r>
            <w:r>
              <w:rPr>
                <w:rFonts w:hint="eastAsia" w:ascii="宋体" w:hAnsi="宋体" w:eastAsia="宋体" w:cs="宋体"/>
                <w:bCs/>
                <w:snapToGrid/>
                <w:color w:val="auto"/>
                <w:kern w:val="2"/>
                <w:sz w:val="24"/>
                <w:szCs w:val="24"/>
                <w:highlight w:val="none"/>
                <w:lang w:val="zh-CN" w:eastAsia="zh-CN"/>
              </w:rPr>
              <w:t>提供其他品牌的配套件计</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lang w:val="zh-CN" w:eastAsia="zh-CN"/>
              </w:rPr>
              <w:t>分，未提供的计0分。</w:t>
            </w:r>
            <w:r>
              <w:rPr>
                <w:rFonts w:hint="eastAsia" w:ascii="宋体" w:hAnsi="宋体" w:eastAsia="宋体" w:cs="宋体"/>
                <w:bCs/>
                <w:snapToGrid/>
                <w:color w:val="auto"/>
                <w:kern w:val="2"/>
                <w:sz w:val="24"/>
                <w:szCs w:val="24"/>
                <w:highlight w:val="none"/>
                <w:lang w:eastAsia="zh-CN"/>
              </w:rPr>
              <w:t>（在投标文件中提供与整梯型式试验报告型号相同的部件型式试验证书或该部件的型式试验报告扫描件并加盖投标人公章，未提供或提供不符合要求的不计分）</w:t>
            </w:r>
          </w:p>
          <w:p w14:paraId="7ECD405C">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en-US" w:eastAsia="zh-CN"/>
              </w:rPr>
              <w:t>4</w:t>
            </w:r>
            <w:r>
              <w:rPr>
                <w:rFonts w:hint="eastAsia" w:ascii="宋体" w:hAnsi="宋体" w:eastAsia="宋体" w:cs="宋体"/>
                <w:bCs/>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en-US" w:eastAsia="zh-CN"/>
              </w:rPr>
              <w:t>投标品牌所投安全部件安全钳、限速器、缓冲器采用所投品牌厂商制造生产的，单个部件得 1 分，最高得 3分。如为代加工的，需注明代加工来源，单个部件得 0.5 分，最高得1.5分</w:t>
            </w:r>
            <w:r>
              <w:rPr>
                <w:rFonts w:hint="eastAsia" w:ascii="宋体" w:hAnsi="宋体" w:eastAsia="宋体" w:cs="宋体"/>
                <w:bCs/>
                <w:snapToGrid/>
                <w:color w:val="auto"/>
                <w:kern w:val="2"/>
                <w:sz w:val="24"/>
                <w:szCs w:val="24"/>
                <w:highlight w:val="none"/>
                <w:lang w:eastAsia="zh-CN"/>
              </w:rPr>
              <w:t>在投标文件中提供与整梯型式试验报告型号相同的部件型式试验证书或该部件的型式试验报告扫描件并加盖投标人公章，未提供或提供不符合要求的不计分）</w:t>
            </w:r>
          </w:p>
          <w:p w14:paraId="7BB7A31E">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（5）曳引机制动器动作次数≥1400万次的得3分，≥1200万次的得1分，其余不得分；提供检测报告；</w:t>
            </w:r>
          </w:p>
          <w:p w14:paraId="34BAD3A8">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（6）厅门锁耐久次数≥1100万次的得3分，≥1000万次的得1分，其余不得分，提供检测报告；</w:t>
            </w:r>
          </w:p>
          <w:p w14:paraId="0D7539A9">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default"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w:t>
            </w:r>
            <w:r>
              <w:rPr>
                <w:rFonts w:hint="eastAsia" w:ascii="宋体" w:hAnsi="宋体" w:cs="宋体"/>
                <w:bCs/>
                <w:snapToGrid/>
                <w:color w:val="auto"/>
                <w:kern w:val="2"/>
                <w:sz w:val="24"/>
                <w:szCs w:val="24"/>
                <w:highlight w:val="none"/>
                <w:lang w:val="en-US" w:eastAsia="zh-CN"/>
              </w:rPr>
              <w:t>7</w:t>
            </w:r>
            <w:r>
              <w:rPr>
                <w:rFonts w:hint="eastAsia" w:ascii="宋体" w:hAnsi="宋体" w:eastAsia="宋体" w:cs="宋体"/>
                <w:bCs/>
                <w:snapToGrid/>
                <w:color w:val="auto"/>
                <w:kern w:val="2"/>
                <w:sz w:val="24"/>
                <w:szCs w:val="24"/>
                <w:highlight w:val="none"/>
                <w:lang w:val="en-US" w:eastAsia="zh-CN"/>
              </w:rPr>
              <w:t>）投标产品具有自主研发的工程服务平台及安全卫士软件的得2分。提供相关证书证明，否则不得分</w:t>
            </w:r>
            <w:r>
              <w:rPr>
                <w:rFonts w:hint="eastAsia" w:ascii="宋体" w:hAnsi="宋体" w:cs="宋体"/>
                <w:bCs/>
                <w:snapToGrid/>
                <w:color w:val="auto"/>
                <w:kern w:val="2"/>
                <w:sz w:val="24"/>
                <w:szCs w:val="24"/>
                <w:highlight w:val="none"/>
                <w:lang w:val="en-US" w:eastAsia="zh-CN"/>
              </w:rPr>
              <w:t>。</w:t>
            </w:r>
          </w:p>
        </w:tc>
        <w:tc>
          <w:tcPr>
            <w:tcW w:w="720" w:type="dxa"/>
            <w:tcBorders>
              <w:top w:val="single" w:color="auto" w:sz="4" w:space="0"/>
              <w:left w:val="nil"/>
              <w:bottom w:val="single" w:color="auto" w:sz="4" w:space="0"/>
              <w:right w:val="single" w:color="auto" w:sz="4" w:space="0"/>
            </w:tcBorders>
            <w:shd w:val="clear" w:color="auto" w:fill="auto"/>
            <w:vAlign w:val="center"/>
          </w:tcPr>
          <w:p w14:paraId="238CD832">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default" w:ascii="宋体" w:hAnsi="宋体" w:eastAsia="宋体" w:cs="宋体"/>
                <w:bCs/>
                <w:snapToGrid/>
                <w:color w:val="auto"/>
                <w:kern w:val="2"/>
                <w:sz w:val="24"/>
                <w:szCs w:val="24"/>
                <w:highlight w:val="none"/>
                <w:lang w:val="en-US" w:eastAsia="zh-CN" w:bidi="ar-SA"/>
              </w:rPr>
            </w:pPr>
            <w:r>
              <w:rPr>
                <w:rFonts w:hint="eastAsia" w:ascii="宋体" w:hAnsi="宋体" w:cs="宋体"/>
                <w:bCs/>
                <w:snapToGrid/>
                <w:color w:val="auto"/>
                <w:kern w:val="2"/>
                <w:sz w:val="24"/>
                <w:szCs w:val="24"/>
                <w:highlight w:val="none"/>
                <w:lang w:val="en-US" w:eastAsia="zh-CN"/>
              </w:rPr>
              <w:t>23</w:t>
            </w:r>
          </w:p>
        </w:tc>
        <w:tc>
          <w:tcPr>
            <w:tcW w:w="1118" w:type="dxa"/>
            <w:tcBorders>
              <w:top w:val="single" w:color="auto" w:sz="4" w:space="0"/>
              <w:left w:val="nil"/>
              <w:bottom w:val="single" w:color="auto" w:sz="4" w:space="0"/>
              <w:right w:val="single" w:color="auto" w:sz="4" w:space="0"/>
            </w:tcBorders>
            <w:shd w:val="clear" w:color="auto" w:fill="auto"/>
            <w:vAlign w:val="center"/>
          </w:tcPr>
          <w:p w14:paraId="74BCB88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default"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5385B0E6">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电梯制造水平</w:t>
            </w:r>
          </w:p>
        </w:tc>
      </w:tr>
      <w:tr w14:paraId="52E12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43F10BB9">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3</w:t>
            </w:r>
          </w:p>
        </w:tc>
        <w:tc>
          <w:tcPr>
            <w:tcW w:w="5625" w:type="dxa"/>
            <w:tcBorders>
              <w:top w:val="single" w:color="auto" w:sz="4" w:space="0"/>
              <w:left w:val="nil"/>
              <w:bottom w:val="single" w:color="auto" w:sz="4" w:space="0"/>
              <w:right w:val="single" w:color="auto" w:sz="4" w:space="0"/>
            </w:tcBorders>
            <w:shd w:val="clear" w:color="auto" w:fill="auto"/>
            <w:vAlign w:val="top"/>
          </w:tcPr>
          <w:p w14:paraId="41C706EE">
            <w:pPr>
              <w:keepNext w:val="0"/>
              <w:keepLines w:val="0"/>
              <w:pageBreakBefore w:val="0"/>
              <w:widowControl w:val="0"/>
              <w:kinsoku/>
              <w:wordWrap/>
              <w:overflowPunct/>
              <w:topLinePunct w:val="0"/>
              <w:autoSpaceDE/>
              <w:autoSpaceDN/>
              <w:bidi w:val="0"/>
              <w:adjustRightInd w:val="0"/>
              <w:snapToGrid/>
              <w:spacing w:line="240" w:lineRule="auto"/>
              <w:textAlignment w:val="auto"/>
              <w:outlineLvl w:val="0"/>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eastAsia="zh-CN"/>
              </w:rPr>
              <w:t>安全防护措施：</w:t>
            </w:r>
            <w:r>
              <w:rPr>
                <w:rFonts w:hint="eastAsia" w:ascii="宋体" w:hAnsi="宋体" w:eastAsia="宋体" w:cs="宋体"/>
                <w:bCs/>
                <w:snapToGrid/>
                <w:color w:val="auto"/>
                <w:kern w:val="2"/>
                <w:sz w:val="24"/>
                <w:szCs w:val="24"/>
                <w:highlight w:val="none"/>
                <w:lang w:eastAsia="zh-CN"/>
              </w:rPr>
              <w:t>根据投标人提供的安全防护措施进行综合打分（包含专职安全人员配置、现场施工纪律、防坠落、防跌落等措施、吊装机械现场使用安全措施）：提供的措施详细完整，贴合项目实际的得</w:t>
            </w:r>
            <w:r>
              <w:rPr>
                <w:rFonts w:hint="eastAsia" w:ascii="宋体" w:hAnsi="宋体" w:cs="宋体"/>
                <w:bCs/>
                <w:snapToGrid/>
                <w:color w:val="auto"/>
                <w:kern w:val="2"/>
                <w:sz w:val="24"/>
                <w:szCs w:val="24"/>
                <w:highlight w:val="none"/>
                <w:lang w:val="en-US" w:eastAsia="zh-CN"/>
              </w:rPr>
              <w:t>5</w:t>
            </w:r>
            <w:r>
              <w:rPr>
                <w:rFonts w:hint="eastAsia" w:ascii="宋体" w:hAnsi="宋体" w:eastAsia="宋体" w:cs="宋体"/>
                <w:bCs/>
                <w:snapToGrid/>
                <w:color w:val="auto"/>
                <w:kern w:val="2"/>
                <w:sz w:val="24"/>
                <w:szCs w:val="24"/>
                <w:highlight w:val="none"/>
                <w:lang w:eastAsia="zh-CN"/>
              </w:rPr>
              <w:t>分；提供的措施较详细完整，较贴合项目实际的得</w:t>
            </w:r>
            <w:r>
              <w:rPr>
                <w:rFonts w:hint="eastAsia" w:ascii="宋体" w:hAnsi="宋体" w:cs="宋体"/>
                <w:bCs/>
                <w:snapToGrid/>
                <w:color w:val="auto"/>
                <w:kern w:val="2"/>
                <w:sz w:val="24"/>
                <w:szCs w:val="24"/>
                <w:highlight w:val="none"/>
                <w:lang w:val="en-US" w:eastAsia="zh-CN"/>
              </w:rPr>
              <w:t>3</w:t>
            </w:r>
            <w:r>
              <w:rPr>
                <w:rFonts w:hint="eastAsia" w:ascii="宋体" w:hAnsi="宋体" w:eastAsia="宋体" w:cs="宋体"/>
                <w:bCs/>
                <w:snapToGrid/>
                <w:color w:val="auto"/>
                <w:kern w:val="2"/>
                <w:sz w:val="24"/>
                <w:szCs w:val="24"/>
                <w:highlight w:val="none"/>
                <w:lang w:eastAsia="zh-CN"/>
              </w:rPr>
              <w:t>分；提供的措施基本符合项目实际的得</w:t>
            </w:r>
            <w:r>
              <w:rPr>
                <w:rFonts w:hint="eastAsia" w:ascii="宋体" w:hAnsi="宋体" w:cs="宋体"/>
                <w:bCs/>
                <w:snapToGrid/>
                <w:color w:val="auto"/>
                <w:kern w:val="2"/>
                <w:sz w:val="24"/>
                <w:szCs w:val="24"/>
                <w:highlight w:val="none"/>
                <w:lang w:val="en-US" w:eastAsia="zh-CN"/>
              </w:rPr>
              <w:t>1</w:t>
            </w:r>
            <w:r>
              <w:rPr>
                <w:rFonts w:hint="eastAsia" w:ascii="宋体" w:hAnsi="宋体" w:eastAsia="宋体" w:cs="宋体"/>
                <w:bCs/>
                <w:snapToGrid/>
                <w:color w:val="auto"/>
                <w:kern w:val="2"/>
                <w:sz w:val="24"/>
                <w:szCs w:val="24"/>
                <w:highlight w:val="none"/>
                <w:lang w:eastAsia="zh-CN"/>
              </w:rPr>
              <w:t>分。不提供的不得分。</w:t>
            </w:r>
          </w:p>
        </w:tc>
        <w:tc>
          <w:tcPr>
            <w:tcW w:w="720" w:type="dxa"/>
            <w:tcBorders>
              <w:top w:val="single" w:color="auto" w:sz="4" w:space="0"/>
              <w:left w:val="nil"/>
              <w:bottom w:val="single" w:color="auto" w:sz="4" w:space="0"/>
              <w:right w:val="single" w:color="auto" w:sz="4" w:space="0"/>
            </w:tcBorders>
            <w:shd w:val="clear" w:color="auto" w:fill="auto"/>
            <w:vAlign w:val="center"/>
          </w:tcPr>
          <w:p w14:paraId="46453D3D">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宋体" w:hAnsi="宋体" w:eastAsia="宋体" w:cs="宋体"/>
                <w:bCs/>
                <w:snapToGrid/>
                <w:color w:val="auto"/>
                <w:kern w:val="2"/>
                <w:sz w:val="24"/>
                <w:szCs w:val="24"/>
                <w:highlight w:val="none"/>
                <w:lang w:val="en-US" w:eastAsia="zh-CN" w:bidi="ar-SA"/>
              </w:rPr>
            </w:pPr>
            <w:r>
              <w:rPr>
                <w:rFonts w:hint="eastAsia" w:ascii="宋体" w:hAnsi="宋体" w:cs="宋体"/>
                <w:bCs/>
                <w:snapToGrid/>
                <w:color w:val="auto"/>
                <w:kern w:val="2"/>
                <w:sz w:val="24"/>
                <w:szCs w:val="24"/>
                <w:highlight w:val="none"/>
                <w:lang w:val="en-US" w:eastAsia="zh-CN"/>
              </w:rPr>
              <w:t>5</w:t>
            </w:r>
          </w:p>
        </w:tc>
        <w:tc>
          <w:tcPr>
            <w:tcW w:w="1118" w:type="dxa"/>
            <w:tcBorders>
              <w:top w:val="single" w:color="auto" w:sz="4" w:space="0"/>
              <w:left w:val="nil"/>
              <w:bottom w:val="single" w:color="auto" w:sz="4" w:space="0"/>
              <w:right w:val="single" w:color="auto" w:sz="4" w:space="0"/>
            </w:tcBorders>
            <w:shd w:val="clear" w:color="auto" w:fill="auto"/>
            <w:vAlign w:val="center"/>
          </w:tcPr>
          <w:p w14:paraId="2B761A8D">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主观</w:t>
            </w:r>
            <w:r>
              <w:rPr>
                <w:rFonts w:hint="eastAsia" w:ascii="宋体" w:hAnsi="宋体" w:eastAsia="宋体" w:cs="宋体"/>
                <w:bCs/>
                <w:snapToGrid/>
                <w:color w:val="auto"/>
                <w:kern w:val="2"/>
                <w:sz w:val="24"/>
                <w:szCs w:val="24"/>
                <w:highlight w:val="none"/>
                <w:lang w:eastAsia="zh-CN"/>
              </w:rPr>
              <w:t>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1883705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安全防护措施</w:t>
            </w:r>
          </w:p>
        </w:tc>
      </w:tr>
      <w:tr w14:paraId="4D0C2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7586360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4</w:t>
            </w:r>
          </w:p>
        </w:tc>
        <w:tc>
          <w:tcPr>
            <w:tcW w:w="5625" w:type="dxa"/>
            <w:tcBorders>
              <w:top w:val="single" w:color="auto" w:sz="4" w:space="0"/>
              <w:left w:val="nil"/>
              <w:bottom w:val="single" w:color="auto" w:sz="4" w:space="0"/>
              <w:right w:val="single" w:color="auto" w:sz="4" w:space="0"/>
            </w:tcBorders>
            <w:shd w:val="clear" w:color="auto" w:fill="auto"/>
            <w:vAlign w:val="top"/>
          </w:tcPr>
          <w:p w14:paraId="33F8BA9E">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val="zh-CN" w:eastAsia="zh-CN"/>
              </w:rPr>
              <w:t>项目实施方案</w:t>
            </w:r>
            <w:r>
              <w:rPr>
                <w:rFonts w:hint="eastAsia" w:ascii="宋体" w:hAnsi="宋体" w:cs="宋体"/>
                <w:b/>
                <w:bCs w:val="0"/>
                <w:snapToGrid/>
                <w:color w:val="auto"/>
                <w:kern w:val="2"/>
                <w:sz w:val="24"/>
                <w:szCs w:val="24"/>
                <w:highlight w:val="none"/>
                <w:lang w:val="zh-CN" w:eastAsia="zh-CN"/>
              </w:rPr>
              <w:t>：</w:t>
            </w:r>
            <w:r>
              <w:rPr>
                <w:rFonts w:hint="eastAsia" w:ascii="宋体" w:hAnsi="宋体" w:eastAsia="宋体" w:cs="宋体"/>
                <w:bCs/>
                <w:snapToGrid/>
                <w:color w:val="auto"/>
                <w:kern w:val="2"/>
                <w:sz w:val="24"/>
                <w:szCs w:val="24"/>
                <w:highlight w:val="none"/>
                <w:lang w:val="zh-CN" w:eastAsia="zh-CN"/>
              </w:rPr>
              <w:t>根据投标人</w:t>
            </w:r>
            <w:r>
              <w:rPr>
                <w:rFonts w:hint="eastAsia" w:ascii="宋体" w:hAnsi="宋体" w:eastAsia="宋体" w:cs="宋体"/>
                <w:bCs/>
                <w:snapToGrid/>
                <w:color w:val="auto"/>
                <w:kern w:val="2"/>
                <w:sz w:val="24"/>
                <w:szCs w:val="24"/>
                <w:highlight w:val="none"/>
                <w:lang w:eastAsia="zh-CN"/>
              </w:rPr>
              <w:t>现场勘察情况制定的本项目实施方案（包括项目实施计划、人员组织安排、电梯安装调试验收等措施等）</w:t>
            </w:r>
            <w:r>
              <w:rPr>
                <w:rFonts w:hint="eastAsia" w:ascii="宋体" w:hAnsi="宋体" w:eastAsia="宋体" w:cs="宋体"/>
                <w:bCs/>
                <w:snapToGrid/>
                <w:color w:val="auto"/>
                <w:kern w:val="2"/>
                <w:sz w:val="24"/>
                <w:szCs w:val="24"/>
                <w:highlight w:val="none"/>
                <w:lang w:val="zh-CN" w:eastAsia="zh-CN"/>
              </w:rPr>
              <w:t>能否满足采购需求进行评分</w:t>
            </w:r>
            <w:r>
              <w:rPr>
                <w:rFonts w:hint="eastAsia" w:ascii="宋体" w:hAnsi="宋体" w:cs="宋体"/>
                <w:bCs/>
                <w:snapToGrid/>
                <w:color w:val="auto"/>
                <w:kern w:val="2"/>
                <w:sz w:val="24"/>
                <w:szCs w:val="24"/>
                <w:highlight w:val="none"/>
                <w:lang w:val="zh-CN" w:eastAsia="zh-CN"/>
              </w:rPr>
              <w:t>；</w:t>
            </w:r>
          </w:p>
          <w:p w14:paraId="0D6A100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①项目实施方案内容完整、科学合理，完全能满足项目要求的得</w:t>
            </w:r>
            <w:r>
              <w:rPr>
                <w:rFonts w:hint="eastAsia" w:ascii="宋体" w:hAnsi="宋体" w:eastAsia="宋体" w:cs="宋体"/>
                <w:bCs/>
                <w:snapToGrid/>
                <w:color w:val="auto"/>
                <w:kern w:val="2"/>
                <w:sz w:val="24"/>
                <w:szCs w:val="24"/>
                <w:highlight w:val="none"/>
                <w:lang w:val="en-US" w:eastAsia="zh-CN"/>
              </w:rPr>
              <w:t>5</w:t>
            </w:r>
            <w:r>
              <w:rPr>
                <w:rFonts w:hint="eastAsia" w:ascii="宋体" w:hAnsi="宋体" w:eastAsia="宋体" w:cs="宋体"/>
                <w:bCs/>
                <w:snapToGrid/>
                <w:color w:val="auto"/>
                <w:kern w:val="2"/>
                <w:sz w:val="24"/>
                <w:szCs w:val="24"/>
                <w:highlight w:val="none"/>
                <w:lang w:val="zh-CN" w:eastAsia="zh-CN"/>
              </w:rPr>
              <w:t>分；</w:t>
            </w:r>
          </w:p>
          <w:p w14:paraId="6A636E5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②项目实施方案内容较完整</w:t>
            </w:r>
            <w:r>
              <w:rPr>
                <w:rFonts w:hint="eastAsia" w:ascii="宋体" w:hAnsi="宋体" w:eastAsia="宋体" w:cs="宋体"/>
                <w:bCs/>
                <w:snapToGrid/>
                <w:color w:val="auto"/>
                <w:kern w:val="2"/>
                <w:sz w:val="24"/>
                <w:szCs w:val="24"/>
                <w:highlight w:val="none"/>
                <w:lang w:eastAsia="zh-CN"/>
              </w:rPr>
              <w:t>，较科学合理，</w:t>
            </w:r>
            <w:r>
              <w:rPr>
                <w:rFonts w:hint="eastAsia" w:ascii="宋体" w:hAnsi="宋体" w:eastAsia="宋体" w:cs="宋体"/>
                <w:bCs/>
                <w:snapToGrid/>
                <w:color w:val="auto"/>
                <w:kern w:val="2"/>
                <w:sz w:val="24"/>
                <w:szCs w:val="24"/>
                <w:highlight w:val="none"/>
                <w:lang w:val="zh-CN" w:eastAsia="zh-CN"/>
              </w:rPr>
              <w:t>尚能基本满足项目要求的得</w:t>
            </w:r>
            <w:r>
              <w:rPr>
                <w:rFonts w:hint="eastAsia" w:ascii="宋体" w:hAnsi="宋体" w:eastAsia="宋体" w:cs="宋体"/>
                <w:bCs/>
                <w:snapToGrid/>
                <w:color w:val="auto"/>
                <w:kern w:val="2"/>
                <w:sz w:val="24"/>
                <w:szCs w:val="24"/>
                <w:highlight w:val="none"/>
                <w:lang w:val="en-US" w:eastAsia="zh-CN"/>
              </w:rPr>
              <w:t>4</w:t>
            </w:r>
            <w:r>
              <w:rPr>
                <w:rFonts w:hint="eastAsia" w:ascii="宋体" w:hAnsi="宋体" w:eastAsia="宋体" w:cs="宋体"/>
                <w:bCs/>
                <w:snapToGrid/>
                <w:color w:val="auto"/>
                <w:kern w:val="2"/>
                <w:sz w:val="24"/>
                <w:szCs w:val="24"/>
                <w:highlight w:val="none"/>
                <w:lang w:val="zh-CN" w:eastAsia="zh-CN"/>
              </w:rPr>
              <w:t>分；</w:t>
            </w:r>
          </w:p>
          <w:p w14:paraId="2C6062A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③项目实施方案内容完整性和科学合理性一般</w:t>
            </w:r>
            <w:r>
              <w:rPr>
                <w:rFonts w:hint="eastAsia" w:ascii="宋体" w:hAnsi="宋体" w:eastAsia="宋体" w:cs="宋体"/>
                <w:bCs/>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zh-CN" w:eastAsia="zh-CN"/>
              </w:rPr>
              <w:t>需经完善后才能满足项目要求的得</w:t>
            </w:r>
            <w:r>
              <w:rPr>
                <w:rFonts w:hint="eastAsia" w:ascii="宋体" w:hAnsi="宋体" w:eastAsia="宋体" w:cs="宋体"/>
                <w:bCs/>
                <w:snapToGrid/>
                <w:color w:val="auto"/>
                <w:kern w:val="2"/>
                <w:sz w:val="24"/>
                <w:szCs w:val="24"/>
                <w:highlight w:val="none"/>
                <w:lang w:val="en-US" w:eastAsia="zh-CN"/>
              </w:rPr>
              <w:t>3</w:t>
            </w:r>
            <w:r>
              <w:rPr>
                <w:rFonts w:hint="eastAsia" w:ascii="宋体" w:hAnsi="宋体" w:eastAsia="宋体" w:cs="宋体"/>
                <w:bCs/>
                <w:snapToGrid/>
                <w:color w:val="auto"/>
                <w:kern w:val="2"/>
                <w:sz w:val="24"/>
                <w:szCs w:val="24"/>
                <w:highlight w:val="none"/>
                <w:lang w:val="zh-CN" w:eastAsia="zh-CN"/>
              </w:rPr>
              <w:t>分；</w:t>
            </w:r>
          </w:p>
          <w:p w14:paraId="70EFCF60">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④项目实施方案存在较多缺陷，只能少部分满足项目要求的得</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lang w:val="zh-CN" w:eastAsia="zh-CN"/>
              </w:rPr>
              <w:t>分；</w:t>
            </w:r>
          </w:p>
          <w:p w14:paraId="32E596DC">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⑤项目实施方案存在重大缺陷，基本不能满足项目要求的得</w:t>
            </w:r>
            <w:r>
              <w:rPr>
                <w:rFonts w:hint="eastAsia" w:ascii="宋体" w:hAnsi="宋体" w:eastAsia="宋体" w:cs="宋体"/>
                <w:bCs/>
                <w:snapToGrid/>
                <w:color w:val="auto"/>
                <w:kern w:val="2"/>
                <w:sz w:val="24"/>
                <w:szCs w:val="24"/>
                <w:highlight w:val="none"/>
                <w:lang w:val="en-US" w:eastAsia="zh-CN"/>
              </w:rPr>
              <w:t>1</w:t>
            </w:r>
            <w:r>
              <w:rPr>
                <w:rFonts w:hint="eastAsia" w:ascii="宋体" w:hAnsi="宋体" w:eastAsia="宋体" w:cs="宋体"/>
                <w:bCs/>
                <w:snapToGrid/>
                <w:color w:val="auto"/>
                <w:kern w:val="2"/>
                <w:sz w:val="24"/>
                <w:szCs w:val="24"/>
                <w:highlight w:val="none"/>
                <w:lang w:val="zh-CN" w:eastAsia="zh-CN"/>
              </w:rPr>
              <w:t>分；</w:t>
            </w:r>
          </w:p>
          <w:p w14:paraId="3D7CF5D8">
            <w:pPr>
              <w:pStyle w:val="81"/>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bCs/>
                <w:snapToGrid/>
                <w:color w:val="auto"/>
                <w:kern w:val="2"/>
                <w:sz w:val="24"/>
                <w:szCs w:val="24"/>
                <w:highlight w:val="none"/>
                <w:lang w:val="zh-CN" w:eastAsia="zh-CN"/>
              </w:rPr>
              <w:t>⑥未提供项目实施方案的得</w:t>
            </w:r>
            <w:r>
              <w:rPr>
                <w:rFonts w:hint="eastAsia" w:ascii="宋体" w:hAnsi="宋体" w:eastAsia="宋体" w:cs="宋体"/>
                <w:bCs/>
                <w:snapToGrid/>
                <w:color w:val="auto"/>
                <w:kern w:val="2"/>
                <w:sz w:val="24"/>
                <w:szCs w:val="24"/>
                <w:highlight w:val="none"/>
                <w:lang w:eastAsia="zh-CN"/>
              </w:rPr>
              <w:t>0分</w:t>
            </w:r>
            <w:r>
              <w:rPr>
                <w:rFonts w:hint="eastAsia" w:ascii="宋体" w:hAnsi="宋体" w:eastAsia="宋体" w:cs="宋体"/>
                <w:bCs/>
                <w:snapToGrid/>
                <w:color w:val="auto"/>
                <w:kern w:val="2"/>
                <w:sz w:val="24"/>
                <w:szCs w:val="24"/>
                <w:highlight w:val="none"/>
                <w:lang w:val="zh-CN" w:eastAsia="zh-CN"/>
              </w:rPr>
              <w:t>。</w:t>
            </w:r>
          </w:p>
        </w:tc>
        <w:tc>
          <w:tcPr>
            <w:tcW w:w="720" w:type="dxa"/>
            <w:tcBorders>
              <w:top w:val="single" w:color="auto" w:sz="4" w:space="0"/>
              <w:left w:val="nil"/>
              <w:bottom w:val="single" w:color="auto" w:sz="4" w:space="0"/>
              <w:right w:val="single" w:color="auto" w:sz="4" w:space="0"/>
            </w:tcBorders>
            <w:shd w:val="clear" w:color="auto" w:fill="auto"/>
            <w:vAlign w:val="center"/>
          </w:tcPr>
          <w:p w14:paraId="16943087">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5</w:t>
            </w:r>
          </w:p>
        </w:tc>
        <w:tc>
          <w:tcPr>
            <w:tcW w:w="1118" w:type="dxa"/>
            <w:tcBorders>
              <w:top w:val="single" w:color="auto" w:sz="4" w:space="0"/>
              <w:left w:val="nil"/>
              <w:bottom w:val="single" w:color="auto" w:sz="4" w:space="0"/>
              <w:right w:val="single" w:color="auto" w:sz="4" w:space="0"/>
            </w:tcBorders>
            <w:shd w:val="clear" w:color="auto" w:fill="auto"/>
            <w:vAlign w:val="center"/>
          </w:tcPr>
          <w:p w14:paraId="5059B27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主观分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4F18C35D">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zh-CN" w:eastAsia="zh-CN"/>
              </w:rPr>
              <w:t>项目实施方案</w:t>
            </w:r>
          </w:p>
        </w:tc>
      </w:tr>
      <w:tr w14:paraId="5E3F0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382A2F1F">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5</w:t>
            </w:r>
          </w:p>
        </w:tc>
        <w:tc>
          <w:tcPr>
            <w:tcW w:w="5625" w:type="dxa"/>
            <w:tcBorders>
              <w:top w:val="single" w:color="auto" w:sz="4" w:space="0"/>
              <w:left w:val="nil"/>
              <w:bottom w:val="single" w:color="auto" w:sz="4" w:space="0"/>
              <w:right w:val="single" w:color="auto" w:sz="4" w:space="0"/>
            </w:tcBorders>
            <w:shd w:val="clear" w:color="auto" w:fill="auto"/>
            <w:vAlign w:val="top"/>
          </w:tcPr>
          <w:p w14:paraId="4CCB1084">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
                <w:bCs w:val="0"/>
                <w:snapToGrid/>
                <w:color w:val="auto"/>
                <w:kern w:val="2"/>
                <w:sz w:val="24"/>
                <w:szCs w:val="24"/>
                <w:highlight w:val="none"/>
                <w:lang w:eastAsia="zh-CN"/>
              </w:rPr>
              <w:t>质量控制</w:t>
            </w:r>
            <w:r>
              <w:rPr>
                <w:rFonts w:hint="eastAsia" w:ascii="宋体" w:hAnsi="宋体" w:cs="宋体"/>
                <w:b/>
                <w:bCs w:val="0"/>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zh-CN" w:eastAsia="zh-CN"/>
              </w:rPr>
              <w:t>根据投标人质量控制方案的详细程度、措施完备程度，是否贴合项目实际，具有适配性视为满足采购需求。</w:t>
            </w:r>
          </w:p>
          <w:p w14:paraId="75F843F2">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①质量控制方案内容详实、科学合理，完全能保证项目质量要求的得</w:t>
            </w:r>
            <w:r>
              <w:rPr>
                <w:rFonts w:hint="eastAsia" w:ascii="宋体" w:hAnsi="宋体" w:eastAsia="宋体" w:cs="宋体"/>
                <w:bCs/>
                <w:snapToGrid/>
                <w:color w:val="auto"/>
                <w:kern w:val="2"/>
                <w:sz w:val="24"/>
                <w:szCs w:val="24"/>
                <w:highlight w:val="none"/>
                <w:lang w:eastAsia="zh-CN"/>
              </w:rPr>
              <w:t>5</w:t>
            </w:r>
            <w:r>
              <w:rPr>
                <w:rFonts w:hint="eastAsia" w:ascii="宋体" w:hAnsi="宋体" w:eastAsia="宋体" w:cs="宋体"/>
                <w:bCs/>
                <w:snapToGrid/>
                <w:color w:val="auto"/>
                <w:kern w:val="2"/>
                <w:sz w:val="24"/>
                <w:szCs w:val="24"/>
                <w:highlight w:val="none"/>
                <w:lang w:val="zh-CN" w:eastAsia="zh-CN"/>
              </w:rPr>
              <w:t>分；</w:t>
            </w:r>
          </w:p>
          <w:p w14:paraId="6C6351DA">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②质量控制方案内容较详实</w:t>
            </w:r>
            <w:r>
              <w:rPr>
                <w:rFonts w:hint="eastAsia" w:ascii="宋体" w:hAnsi="宋体" w:eastAsia="宋体" w:cs="宋体"/>
                <w:bCs/>
                <w:snapToGrid/>
                <w:color w:val="auto"/>
                <w:kern w:val="2"/>
                <w:sz w:val="24"/>
                <w:szCs w:val="24"/>
                <w:highlight w:val="none"/>
                <w:lang w:eastAsia="zh-CN"/>
              </w:rPr>
              <w:t>，较科学合理，</w:t>
            </w:r>
            <w:r>
              <w:rPr>
                <w:rFonts w:hint="eastAsia" w:ascii="宋体" w:hAnsi="宋体" w:eastAsia="宋体" w:cs="宋体"/>
                <w:bCs/>
                <w:snapToGrid/>
                <w:color w:val="auto"/>
                <w:kern w:val="2"/>
                <w:sz w:val="24"/>
                <w:szCs w:val="24"/>
                <w:highlight w:val="none"/>
                <w:lang w:val="zh-CN" w:eastAsia="zh-CN"/>
              </w:rPr>
              <w:t>尚能基本保证项目质量要求的得</w:t>
            </w:r>
            <w:r>
              <w:rPr>
                <w:rFonts w:hint="eastAsia" w:ascii="宋体" w:hAnsi="宋体" w:eastAsia="宋体" w:cs="宋体"/>
                <w:bCs/>
                <w:snapToGrid/>
                <w:color w:val="auto"/>
                <w:kern w:val="2"/>
                <w:sz w:val="24"/>
                <w:szCs w:val="24"/>
                <w:highlight w:val="none"/>
                <w:lang w:eastAsia="zh-CN"/>
              </w:rPr>
              <w:t>4</w:t>
            </w:r>
            <w:r>
              <w:rPr>
                <w:rFonts w:hint="eastAsia" w:ascii="宋体" w:hAnsi="宋体" w:eastAsia="宋体" w:cs="宋体"/>
                <w:bCs/>
                <w:snapToGrid/>
                <w:color w:val="auto"/>
                <w:kern w:val="2"/>
                <w:sz w:val="24"/>
                <w:szCs w:val="24"/>
                <w:highlight w:val="none"/>
                <w:lang w:val="zh-CN" w:eastAsia="zh-CN"/>
              </w:rPr>
              <w:t>分；</w:t>
            </w:r>
          </w:p>
          <w:p w14:paraId="10389B70">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③质量控制方案内容详实性、科学性一般，需经完善后才能保证项目质量要求的得</w:t>
            </w:r>
            <w:r>
              <w:rPr>
                <w:rFonts w:hint="eastAsia" w:ascii="宋体" w:hAnsi="宋体" w:eastAsia="宋体" w:cs="宋体"/>
                <w:bCs/>
                <w:snapToGrid/>
                <w:color w:val="auto"/>
                <w:kern w:val="2"/>
                <w:sz w:val="24"/>
                <w:szCs w:val="24"/>
                <w:highlight w:val="none"/>
                <w:lang w:eastAsia="zh-CN"/>
              </w:rPr>
              <w:t>3</w:t>
            </w:r>
            <w:r>
              <w:rPr>
                <w:rFonts w:hint="eastAsia" w:ascii="宋体" w:hAnsi="宋体" w:eastAsia="宋体" w:cs="宋体"/>
                <w:bCs/>
                <w:snapToGrid/>
                <w:color w:val="auto"/>
                <w:kern w:val="2"/>
                <w:sz w:val="24"/>
                <w:szCs w:val="24"/>
                <w:highlight w:val="none"/>
                <w:lang w:val="zh-CN" w:eastAsia="zh-CN"/>
              </w:rPr>
              <w:t>分；</w:t>
            </w:r>
          </w:p>
          <w:p w14:paraId="4ADC65A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④质量控制方案存在较多缺陷，只能少部分满足项目质量要求的得</w:t>
            </w:r>
            <w:r>
              <w:rPr>
                <w:rFonts w:hint="eastAsia" w:ascii="宋体" w:hAnsi="宋体" w:eastAsia="宋体" w:cs="宋体"/>
                <w:bCs/>
                <w:snapToGrid/>
                <w:color w:val="auto"/>
                <w:kern w:val="2"/>
                <w:sz w:val="24"/>
                <w:szCs w:val="24"/>
                <w:highlight w:val="none"/>
                <w:lang w:eastAsia="zh-CN"/>
              </w:rPr>
              <w:t>2</w:t>
            </w:r>
            <w:r>
              <w:rPr>
                <w:rFonts w:hint="eastAsia" w:ascii="宋体" w:hAnsi="宋体" w:eastAsia="宋体" w:cs="宋体"/>
                <w:bCs/>
                <w:snapToGrid/>
                <w:color w:val="auto"/>
                <w:kern w:val="2"/>
                <w:sz w:val="24"/>
                <w:szCs w:val="24"/>
                <w:highlight w:val="none"/>
                <w:lang w:val="zh-CN" w:eastAsia="zh-CN"/>
              </w:rPr>
              <w:t>分；</w:t>
            </w:r>
          </w:p>
          <w:p w14:paraId="76406E69">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rPr>
            </w:pPr>
            <w:r>
              <w:rPr>
                <w:rFonts w:hint="eastAsia" w:ascii="宋体" w:hAnsi="宋体" w:eastAsia="宋体" w:cs="宋体"/>
                <w:bCs/>
                <w:snapToGrid/>
                <w:color w:val="auto"/>
                <w:kern w:val="2"/>
                <w:sz w:val="24"/>
                <w:szCs w:val="24"/>
                <w:highlight w:val="none"/>
                <w:lang w:val="zh-CN" w:eastAsia="zh-CN"/>
              </w:rPr>
              <w:t>⑤质量控制方案存在重大缺陷，基本不能满足项目质量要求的得1分；</w:t>
            </w:r>
          </w:p>
          <w:p w14:paraId="7D59DF58">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zh-CN" w:eastAsia="zh-CN" w:bidi="ar-SA"/>
              </w:rPr>
            </w:pPr>
            <w:r>
              <w:rPr>
                <w:rFonts w:hint="eastAsia" w:ascii="宋体" w:hAnsi="宋体" w:eastAsia="宋体" w:cs="宋体"/>
                <w:bCs/>
                <w:snapToGrid/>
                <w:color w:val="auto"/>
                <w:kern w:val="2"/>
                <w:sz w:val="24"/>
                <w:szCs w:val="24"/>
                <w:highlight w:val="none"/>
                <w:lang w:val="zh-CN" w:eastAsia="zh-CN"/>
              </w:rPr>
              <w:t>⑥未提供质量控制方案的得</w:t>
            </w:r>
            <w:r>
              <w:rPr>
                <w:rFonts w:hint="eastAsia" w:ascii="宋体" w:hAnsi="宋体" w:eastAsia="宋体" w:cs="宋体"/>
                <w:bCs/>
                <w:snapToGrid/>
                <w:color w:val="auto"/>
                <w:kern w:val="2"/>
                <w:sz w:val="24"/>
                <w:szCs w:val="24"/>
                <w:highlight w:val="none"/>
                <w:lang w:eastAsia="zh-CN"/>
              </w:rPr>
              <w:t>0分</w:t>
            </w:r>
            <w:r>
              <w:rPr>
                <w:rFonts w:hint="eastAsia" w:ascii="宋体" w:hAnsi="宋体" w:eastAsia="宋体" w:cs="宋体"/>
                <w:bCs/>
                <w:snapToGrid/>
                <w:color w:val="auto"/>
                <w:kern w:val="2"/>
                <w:sz w:val="24"/>
                <w:szCs w:val="24"/>
                <w:highlight w:val="none"/>
                <w:lang w:val="zh-CN" w:eastAsia="zh-CN"/>
              </w:rPr>
              <w:t>。</w:t>
            </w:r>
          </w:p>
        </w:tc>
        <w:tc>
          <w:tcPr>
            <w:tcW w:w="720" w:type="dxa"/>
            <w:tcBorders>
              <w:top w:val="single" w:color="auto" w:sz="4" w:space="0"/>
              <w:left w:val="nil"/>
              <w:bottom w:val="single" w:color="auto" w:sz="4" w:space="0"/>
              <w:right w:val="single" w:color="auto" w:sz="4" w:space="0"/>
            </w:tcBorders>
            <w:shd w:val="clear" w:color="auto" w:fill="auto"/>
            <w:vAlign w:val="center"/>
          </w:tcPr>
          <w:p w14:paraId="6CDCE86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5</w:t>
            </w:r>
          </w:p>
        </w:tc>
        <w:tc>
          <w:tcPr>
            <w:tcW w:w="1118" w:type="dxa"/>
            <w:tcBorders>
              <w:top w:val="single" w:color="auto" w:sz="4" w:space="0"/>
              <w:left w:val="nil"/>
              <w:bottom w:val="single" w:color="auto" w:sz="4" w:space="0"/>
              <w:right w:val="single" w:color="auto" w:sz="4" w:space="0"/>
            </w:tcBorders>
            <w:shd w:val="clear" w:color="auto" w:fill="auto"/>
            <w:vAlign w:val="center"/>
          </w:tcPr>
          <w:p w14:paraId="0DAC997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主观分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7FEDBE0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质量控制</w:t>
            </w:r>
          </w:p>
        </w:tc>
      </w:tr>
      <w:tr w14:paraId="1E53E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1358ED5F">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6</w:t>
            </w:r>
          </w:p>
        </w:tc>
        <w:tc>
          <w:tcPr>
            <w:tcW w:w="5625" w:type="dxa"/>
            <w:tcBorders>
              <w:top w:val="single" w:color="auto" w:sz="4" w:space="0"/>
              <w:left w:val="nil"/>
              <w:bottom w:val="single" w:color="auto" w:sz="4" w:space="0"/>
              <w:right w:val="single" w:color="auto" w:sz="4" w:space="0"/>
            </w:tcBorders>
            <w:shd w:val="clear" w:color="auto" w:fill="auto"/>
            <w:vAlign w:val="top"/>
          </w:tcPr>
          <w:p w14:paraId="05CD2D6A">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zh-CN" w:eastAsia="zh-CN"/>
              </w:rPr>
              <w:t>售后服务内容：</w:t>
            </w:r>
            <w:r>
              <w:rPr>
                <w:rFonts w:hint="eastAsia" w:ascii="宋体" w:hAnsi="宋体" w:eastAsia="宋体" w:cs="宋体"/>
                <w:bCs/>
                <w:snapToGrid/>
                <w:color w:val="auto"/>
                <w:kern w:val="2"/>
                <w:sz w:val="24"/>
                <w:szCs w:val="24"/>
                <w:highlight w:val="none"/>
                <w:lang w:val="zh-CN" w:eastAsia="zh-CN"/>
              </w:rPr>
              <w:t>维修保养具体内容说明，质保期内及质保期外的无偿服务内容、有偿服务内容等，</w:t>
            </w:r>
            <w:r>
              <w:rPr>
                <w:rFonts w:hint="eastAsia" w:ascii="宋体" w:hAnsi="宋体" w:eastAsia="宋体" w:cs="宋体"/>
                <w:bCs/>
                <w:snapToGrid/>
                <w:color w:val="auto"/>
                <w:kern w:val="2"/>
                <w:sz w:val="24"/>
                <w:szCs w:val="24"/>
                <w:highlight w:val="none"/>
                <w:lang w:eastAsia="zh-CN"/>
              </w:rPr>
              <w:t>最高得</w:t>
            </w:r>
            <w:r>
              <w:rPr>
                <w:rFonts w:hint="eastAsia" w:ascii="宋体" w:hAnsi="宋体" w:cs="宋体"/>
                <w:bCs/>
                <w:snapToGrid/>
                <w:color w:val="auto"/>
                <w:kern w:val="2"/>
                <w:sz w:val="24"/>
                <w:szCs w:val="24"/>
                <w:highlight w:val="none"/>
                <w:lang w:val="en-US" w:eastAsia="zh-CN"/>
              </w:rPr>
              <w:t>3</w:t>
            </w:r>
            <w:r>
              <w:rPr>
                <w:rFonts w:hint="eastAsia" w:ascii="宋体" w:hAnsi="宋体" w:eastAsia="宋体" w:cs="宋体"/>
                <w:bCs/>
                <w:snapToGrid/>
                <w:color w:val="auto"/>
                <w:kern w:val="2"/>
                <w:sz w:val="24"/>
                <w:szCs w:val="24"/>
                <w:highlight w:val="none"/>
                <w:lang w:eastAsia="zh-CN"/>
              </w:rPr>
              <w:t>分（提供售后服务网点证明材料）。</w:t>
            </w:r>
          </w:p>
        </w:tc>
        <w:tc>
          <w:tcPr>
            <w:tcW w:w="720" w:type="dxa"/>
            <w:tcBorders>
              <w:top w:val="single" w:color="auto" w:sz="4" w:space="0"/>
              <w:left w:val="nil"/>
              <w:bottom w:val="single" w:color="auto" w:sz="4" w:space="0"/>
              <w:right w:val="single" w:color="auto" w:sz="4" w:space="0"/>
            </w:tcBorders>
            <w:shd w:val="clear" w:color="auto" w:fill="auto"/>
            <w:vAlign w:val="center"/>
          </w:tcPr>
          <w:p w14:paraId="3317D9A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cs="宋体"/>
                <w:bCs/>
                <w:snapToGrid/>
                <w:color w:val="auto"/>
                <w:kern w:val="2"/>
                <w:sz w:val="24"/>
                <w:szCs w:val="24"/>
                <w:highlight w:val="none"/>
                <w:lang w:val="en-US" w:eastAsia="zh-CN"/>
              </w:rPr>
              <w:t>3</w:t>
            </w:r>
          </w:p>
        </w:tc>
        <w:tc>
          <w:tcPr>
            <w:tcW w:w="1118" w:type="dxa"/>
            <w:tcBorders>
              <w:top w:val="single" w:color="auto" w:sz="4" w:space="0"/>
              <w:left w:val="nil"/>
              <w:bottom w:val="single" w:color="auto" w:sz="4" w:space="0"/>
              <w:right w:val="single" w:color="auto" w:sz="4" w:space="0"/>
            </w:tcBorders>
            <w:shd w:val="clear" w:color="auto" w:fill="auto"/>
            <w:vAlign w:val="center"/>
          </w:tcPr>
          <w:p w14:paraId="03ABE052">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主观分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175947E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zh-CN" w:eastAsia="zh-CN"/>
              </w:rPr>
              <w:t>售后服务内容</w:t>
            </w:r>
          </w:p>
        </w:tc>
      </w:tr>
      <w:tr w14:paraId="1F693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60EEC4CB">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7</w:t>
            </w:r>
          </w:p>
        </w:tc>
        <w:tc>
          <w:tcPr>
            <w:tcW w:w="5625" w:type="dxa"/>
            <w:tcBorders>
              <w:top w:val="single" w:color="auto" w:sz="4" w:space="0"/>
              <w:left w:val="nil"/>
              <w:bottom w:val="single" w:color="auto" w:sz="4" w:space="0"/>
              <w:right w:val="single" w:color="auto" w:sz="4" w:space="0"/>
            </w:tcBorders>
            <w:shd w:val="clear" w:color="auto" w:fill="auto"/>
            <w:vAlign w:val="top"/>
          </w:tcPr>
          <w:p w14:paraId="3531C3EA">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en-US" w:eastAsia="zh-CN"/>
              </w:rPr>
              <w:t>体系证书</w:t>
            </w:r>
            <w:r>
              <w:rPr>
                <w:rFonts w:hint="eastAsia" w:ascii="宋体" w:hAnsi="宋体" w:cs="宋体"/>
                <w:b/>
                <w:bCs w:val="0"/>
                <w:snapToGrid/>
                <w:color w:val="auto"/>
                <w:kern w:val="2"/>
                <w:sz w:val="24"/>
                <w:szCs w:val="24"/>
                <w:highlight w:val="none"/>
                <w:lang w:val="en-US" w:eastAsia="zh-CN"/>
              </w:rPr>
              <w:t>：</w:t>
            </w:r>
            <w:r>
              <w:rPr>
                <w:rFonts w:hint="eastAsia" w:ascii="宋体" w:hAnsi="宋体" w:cs="宋体"/>
                <w:b w:val="0"/>
                <w:bCs/>
                <w:snapToGrid/>
                <w:color w:val="auto"/>
                <w:kern w:val="2"/>
                <w:sz w:val="24"/>
                <w:szCs w:val="24"/>
                <w:highlight w:val="none"/>
                <w:lang w:val="en-US" w:eastAsia="zh-CN"/>
              </w:rPr>
              <w:t>投标人或</w:t>
            </w:r>
            <w:r>
              <w:rPr>
                <w:rFonts w:hint="eastAsia" w:ascii="宋体" w:hAnsi="宋体" w:eastAsia="宋体" w:cs="宋体"/>
                <w:bCs/>
                <w:snapToGrid/>
                <w:color w:val="auto"/>
                <w:kern w:val="2"/>
                <w:sz w:val="24"/>
                <w:szCs w:val="24"/>
                <w:highlight w:val="none"/>
                <w:lang w:val="en-US" w:eastAsia="zh-CN"/>
              </w:rPr>
              <w:t>投标电梯生产厂家具有有效的质量管理体系认证ISO9001、职业健康安全管理体系认证ISO45001、环境管理体系认证ISO14001、能源管理体系认证证书、诚信管理体系认证证书的，提供一个得1分，最高得5分。（投标响应文件中提供证书扫描件</w:t>
            </w:r>
            <w:r>
              <w:rPr>
                <w:rFonts w:hint="eastAsia" w:ascii="宋体" w:hAnsi="宋体" w:cs="宋体"/>
                <w:bCs/>
                <w:snapToGrid/>
                <w:color w:val="auto"/>
                <w:kern w:val="2"/>
                <w:sz w:val="24"/>
                <w:szCs w:val="24"/>
                <w:highlight w:val="none"/>
                <w:lang w:val="en-US" w:eastAsia="zh-CN"/>
              </w:rPr>
              <w:t>，</w:t>
            </w:r>
            <w:r>
              <w:rPr>
                <w:rFonts w:hint="eastAsia" w:ascii="宋体" w:hAnsi="宋体" w:eastAsia="宋体" w:cs="宋体"/>
                <w:bCs/>
                <w:snapToGrid/>
                <w:color w:val="auto"/>
                <w:kern w:val="2"/>
                <w:sz w:val="24"/>
                <w:szCs w:val="24"/>
                <w:highlight w:val="none"/>
                <w:lang w:val="en-US" w:eastAsia="zh-CN"/>
              </w:rPr>
              <w:t>不提供不得分</w:t>
            </w:r>
            <w:r>
              <w:rPr>
                <w:rFonts w:hint="eastAsia" w:ascii="宋体" w:hAnsi="宋体" w:cs="宋体"/>
                <w:bCs/>
                <w:snapToGrid/>
                <w:color w:val="auto"/>
                <w:kern w:val="2"/>
                <w:sz w:val="24"/>
                <w:szCs w:val="24"/>
                <w:highlight w:val="none"/>
                <w:lang w:val="en-US" w:eastAsia="zh-CN"/>
              </w:rPr>
              <w:t>。</w:t>
            </w:r>
            <w:r>
              <w:rPr>
                <w:rFonts w:hint="eastAsia" w:ascii="宋体" w:hAnsi="宋体" w:eastAsia="宋体" w:cs="宋体"/>
                <w:bCs/>
                <w:snapToGrid/>
                <w:color w:val="auto"/>
                <w:kern w:val="2"/>
                <w:sz w:val="24"/>
                <w:szCs w:val="24"/>
                <w:highlight w:val="none"/>
                <w:lang w:val="en-US" w:eastAsia="zh-CN"/>
              </w:rPr>
              <w:t>）</w:t>
            </w:r>
          </w:p>
        </w:tc>
        <w:tc>
          <w:tcPr>
            <w:tcW w:w="720" w:type="dxa"/>
            <w:tcBorders>
              <w:top w:val="single" w:color="auto" w:sz="4" w:space="0"/>
              <w:left w:val="nil"/>
              <w:bottom w:val="single" w:color="auto" w:sz="4" w:space="0"/>
              <w:right w:val="single" w:color="auto" w:sz="4" w:space="0"/>
            </w:tcBorders>
            <w:shd w:val="clear" w:color="auto" w:fill="auto"/>
            <w:vAlign w:val="center"/>
          </w:tcPr>
          <w:p w14:paraId="5A7E599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5</w:t>
            </w:r>
          </w:p>
        </w:tc>
        <w:tc>
          <w:tcPr>
            <w:tcW w:w="1118" w:type="dxa"/>
            <w:tcBorders>
              <w:top w:val="single" w:color="auto" w:sz="4" w:space="0"/>
              <w:left w:val="nil"/>
              <w:bottom w:val="single" w:color="auto" w:sz="4" w:space="0"/>
              <w:right w:val="single" w:color="auto" w:sz="4" w:space="0"/>
            </w:tcBorders>
            <w:shd w:val="clear" w:color="auto" w:fill="auto"/>
            <w:vAlign w:val="center"/>
          </w:tcPr>
          <w:p w14:paraId="3C8F147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4FD70FFA">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体系证书</w:t>
            </w:r>
          </w:p>
        </w:tc>
      </w:tr>
      <w:tr w14:paraId="0D629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shd w:val="clear" w:color="auto" w:fill="auto"/>
            <w:vAlign w:val="center"/>
          </w:tcPr>
          <w:p w14:paraId="54B826F9">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8</w:t>
            </w:r>
          </w:p>
        </w:tc>
        <w:tc>
          <w:tcPr>
            <w:tcW w:w="5625" w:type="dxa"/>
            <w:tcBorders>
              <w:top w:val="single" w:color="auto" w:sz="4" w:space="0"/>
              <w:left w:val="nil"/>
              <w:bottom w:val="single" w:color="auto" w:sz="4" w:space="0"/>
              <w:right w:val="single" w:color="auto" w:sz="4" w:space="0"/>
            </w:tcBorders>
            <w:shd w:val="clear" w:color="auto" w:fill="auto"/>
            <w:vAlign w:val="top"/>
          </w:tcPr>
          <w:p w14:paraId="68195CD2">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zh-CN" w:eastAsia="zh-CN"/>
              </w:rPr>
              <w:t>质保期：</w:t>
            </w:r>
            <w:r>
              <w:rPr>
                <w:rFonts w:hint="eastAsia" w:ascii="宋体" w:hAnsi="宋体" w:eastAsia="宋体" w:cs="宋体"/>
                <w:bCs/>
                <w:snapToGrid/>
                <w:color w:val="auto"/>
                <w:kern w:val="2"/>
                <w:sz w:val="24"/>
                <w:szCs w:val="24"/>
                <w:highlight w:val="none"/>
                <w:lang w:val="zh-CN" w:eastAsia="zh-CN"/>
              </w:rPr>
              <w:t>本项目质保期为4年，投标人承诺质保期每延长一年得1分，最高得2分。（延长的质保期含特种设备年检费）</w:t>
            </w:r>
          </w:p>
        </w:tc>
        <w:tc>
          <w:tcPr>
            <w:tcW w:w="720" w:type="dxa"/>
            <w:tcBorders>
              <w:top w:val="single" w:color="auto" w:sz="4" w:space="0"/>
              <w:left w:val="nil"/>
              <w:bottom w:val="single" w:color="auto" w:sz="4" w:space="0"/>
              <w:right w:val="single" w:color="auto" w:sz="4" w:space="0"/>
            </w:tcBorders>
            <w:shd w:val="clear" w:color="auto" w:fill="auto"/>
            <w:vAlign w:val="center"/>
          </w:tcPr>
          <w:p w14:paraId="6D7DD851">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2</w:t>
            </w:r>
          </w:p>
        </w:tc>
        <w:tc>
          <w:tcPr>
            <w:tcW w:w="1118" w:type="dxa"/>
            <w:tcBorders>
              <w:top w:val="single" w:color="auto" w:sz="4" w:space="0"/>
              <w:left w:val="nil"/>
              <w:bottom w:val="single" w:color="auto" w:sz="4" w:space="0"/>
              <w:right w:val="single" w:color="auto" w:sz="4" w:space="0"/>
            </w:tcBorders>
            <w:shd w:val="clear" w:color="auto" w:fill="auto"/>
            <w:vAlign w:val="center"/>
          </w:tcPr>
          <w:p w14:paraId="7B377EF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top w:val="single" w:color="auto" w:sz="4" w:space="0"/>
              <w:left w:val="nil"/>
              <w:bottom w:val="single" w:color="auto" w:sz="4" w:space="0"/>
              <w:right w:val="single" w:color="auto" w:sz="4" w:space="0"/>
            </w:tcBorders>
            <w:shd w:val="clear" w:color="auto" w:fill="auto"/>
            <w:vAlign w:val="center"/>
          </w:tcPr>
          <w:p w14:paraId="6C533953">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zh-CN" w:eastAsia="zh-CN"/>
              </w:rPr>
              <w:t>质保期</w:t>
            </w:r>
          </w:p>
        </w:tc>
      </w:tr>
      <w:tr w14:paraId="7EA9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left w:val="single" w:color="auto" w:sz="4" w:space="0"/>
              <w:bottom w:val="single" w:color="auto" w:sz="4" w:space="0"/>
              <w:right w:val="single" w:color="auto" w:sz="4" w:space="0"/>
            </w:tcBorders>
            <w:shd w:val="clear" w:color="auto" w:fill="auto"/>
            <w:vAlign w:val="center"/>
          </w:tcPr>
          <w:p w14:paraId="2F03884A">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9</w:t>
            </w:r>
          </w:p>
        </w:tc>
        <w:tc>
          <w:tcPr>
            <w:tcW w:w="5625" w:type="dxa"/>
            <w:tcBorders>
              <w:top w:val="single" w:color="auto" w:sz="4" w:space="0"/>
              <w:left w:val="nil"/>
              <w:bottom w:val="single" w:color="auto" w:sz="4" w:space="0"/>
              <w:right w:val="single" w:color="auto" w:sz="4" w:space="0"/>
            </w:tcBorders>
            <w:shd w:val="clear" w:color="auto" w:fill="auto"/>
            <w:vAlign w:val="top"/>
          </w:tcPr>
          <w:p w14:paraId="4154469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eastAsia="zh-CN"/>
              </w:rPr>
              <w:t>电梯制造商证书</w:t>
            </w:r>
            <w:r>
              <w:rPr>
                <w:rFonts w:hint="eastAsia" w:ascii="宋体" w:hAnsi="宋体" w:cs="宋体"/>
                <w:b/>
                <w:bCs w:val="0"/>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en-US" w:eastAsia="zh-CN"/>
              </w:rPr>
              <w:t>投标电梯品牌制造商获得CNAS国家测试中心（或实验室）认证的得1分。</w:t>
            </w:r>
            <w:r>
              <w:rPr>
                <w:rFonts w:hint="eastAsia" w:ascii="宋体" w:hAnsi="宋体" w:eastAsia="宋体" w:cs="宋体"/>
                <w:bCs/>
                <w:snapToGrid/>
                <w:color w:val="auto"/>
                <w:kern w:val="2"/>
                <w:sz w:val="24"/>
                <w:szCs w:val="24"/>
                <w:highlight w:val="none"/>
                <w:lang w:val="zh-CN" w:eastAsia="zh-CN"/>
              </w:rPr>
              <w:t>（需提供证书复印件加盖电梯制造商和投标单位公章，否则的不得分。）</w:t>
            </w:r>
          </w:p>
        </w:tc>
        <w:tc>
          <w:tcPr>
            <w:tcW w:w="720" w:type="dxa"/>
            <w:tcBorders>
              <w:left w:val="nil"/>
              <w:bottom w:val="single" w:color="auto" w:sz="4" w:space="0"/>
              <w:right w:val="single" w:color="auto" w:sz="4" w:space="0"/>
            </w:tcBorders>
            <w:shd w:val="clear" w:color="auto" w:fill="auto"/>
            <w:vAlign w:val="center"/>
          </w:tcPr>
          <w:p w14:paraId="773E2F6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1</w:t>
            </w:r>
          </w:p>
        </w:tc>
        <w:tc>
          <w:tcPr>
            <w:tcW w:w="1118" w:type="dxa"/>
            <w:tcBorders>
              <w:left w:val="nil"/>
              <w:bottom w:val="single" w:color="auto" w:sz="4" w:space="0"/>
              <w:right w:val="single" w:color="auto" w:sz="4" w:space="0"/>
            </w:tcBorders>
            <w:shd w:val="clear" w:color="auto" w:fill="auto"/>
            <w:vAlign w:val="center"/>
          </w:tcPr>
          <w:p w14:paraId="56B9408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left w:val="nil"/>
              <w:bottom w:val="single" w:color="auto" w:sz="4" w:space="0"/>
              <w:right w:val="single" w:color="auto" w:sz="4" w:space="0"/>
            </w:tcBorders>
            <w:shd w:val="clear" w:color="auto" w:fill="auto"/>
            <w:vAlign w:val="center"/>
          </w:tcPr>
          <w:p w14:paraId="5F44287F">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电梯制造商证书</w:t>
            </w:r>
          </w:p>
        </w:tc>
      </w:tr>
      <w:tr w14:paraId="53BC9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left w:val="single" w:color="auto" w:sz="4" w:space="0"/>
              <w:bottom w:val="single" w:color="auto" w:sz="4" w:space="0"/>
              <w:right w:val="single" w:color="auto" w:sz="4" w:space="0"/>
            </w:tcBorders>
            <w:shd w:val="clear" w:color="auto" w:fill="auto"/>
            <w:vAlign w:val="center"/>
          </w:tcPr>
          <w:p w14:paraId="54128184">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10</w:t>
            </w:r>
          </w:p>
        </w:tc>
        <w:tc>
          <w:tcPr>
            <w:tcW w:w="5625" w:type="dxa"/>
            <w:tcBorders>
              <w:top w:val="single" w:color="auto" w:sz="4" w:space="0"/>
              <w:left w:val="nil"/>
              <w:bottom w:val="single" w:color="auto" w:sz="4" w:space="0"/>
              <w:right w:val="single" w:color="auto" w:sz="4" w:space="0"/>
            </w:tcBorders>
            <w:shd w:val="clear" w:color="auto" w:fill="auto"/>
            <w:vAlign w:val="top"/>
          </w:tcPr>
          <w:p w14:paraId="24AA4033">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default"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en-US" w:eastAsia="zh-CN"/>
              </w:rPr>
              <w:t>制造商先进水平</w:t>
            </w:r>
            <w:r>
              <w:rPr>
                <w:rFonts w:hint="eastAsia" w:ascii="宋体" w:hAnsi="宋体" w:cs="宋体"/>
                <w:b/>
                <w:bCs w:val="0"/>
                <w:snapToGrid/>
                <w:color w:val="auto"/>
                <w:kern w:val="2"/>
                <w:sz w:val="24"/>
                <w:szCs w:val="24"/>
                <w:highlight w:val="none"/>
                <w:lang w:val="en-US" w:eastAsia="zh-CN"/>
              </w:rPr>
              <w:t>：</w:t>
            </w:r>
            <w:r>
              <w:rPr>
                <w:rFonts w:hint="eastAsia" w:ascii="宋体" w:hAnsi="宋体" w:eastAsia="宋体" w:cs="宋体"/>
                <w:bCs/>
                <w:snapToGrid/>
                <w:color w:val="auto"/>
                <w:kern w:val="2"/>
                <w:sz w:val="24"/>
                <w:szCs w:val="24"/>
                <w:highlight w:val="none"/>
                <w:lang w:val="en-US" w:eastAsia="zh-CN"/>
              </w:rPr>
              <w:t>所投产品制造商具备与基于物联网平台的电梯数字化运维服务能力建设相关的两化融合管理能力的得2分。</w:t>
            </w:r>
          </w:p>
        </w:tc>
        <w:tc>
          <w:tcPr>
            <w:tcW w:w="720" w:type="dxa"/>
            <w:tcBorders>
              <w:left w:val="nil"/>
              <w:bottom w:val="single" w:color="auto" w:sz="4" w:space="0"/>
              <w:right w:val="single" w:color="auto" w:sz="4" w:space="0"/>
            </w:tcBorders>
            <w:shd w:val="clear" w:color="auto" w:fill="auto"/>
            <w:vAlign w:val="center"/>
          </w:tcPr>
          <w:p w14:paraId="48AE58A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2</w:t>
            </w:r>
          </w:p>
        </w:tc>
        <w:tc>
          <w:tcPr>
            <w:tcW w:w="1118" w:type="dxa"/>
            <w:tcBorders>
              <w:left w:val="nil"/>
              <w:bottom w:val="single" w:color="auto" w:sz="4" w:space="0"/>
              <w:right w:val="single" w:color="auto" w:sz="4" w:space="0"/>
            </w:tcBorders>
            <w:shd w:val="clear" w:color="auto" w:fill="auto"/>
            <w:vAlign w:val="center"/>
          </w:tcPr>
          <w:p w14:paraId="619C918A">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left w:val="nil"/>
              <w:bottom w:val="single" w:color="auto" w:sz="4" w:space="0"/>
              <w:right w:val="single" w:color="auto" w:sz="4" w:space="0"/>
            </w:tcBorders>
            <w:shd w:val="clear" w:color="auto" w:fill="auto"/>
            <w:vAlign w:val="center"/>
          </w:tcPr>
          <w:p w14:paraId="36CCECF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rPr>
              <w:t>制造商先进水平</w:t>
            </w:r>
          </w:p>
        </w:tc>
      </w:tr>
      <w:tr w14:paraId="1DB5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left w:val="single" w:color="auto" w:sz="4" w:space="0"/>
              <w:bottom w:val="single" w:color="auto" w:sz="4" w:space="0"/>
              <w:right w:val="single" w:color="auto" w:sz="4" w:space="0"/>
            </w:tcBorders>
            <w:shd w:val="clear" w:color="auto" w:fill="auto"/>
            <w:vAlign w:val="center"/>
          </w:tcPr>
          <w:p w14:paraId="4DBC54E8">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11</w:t>
            </w:r>
          </w:p>
        </w:tc>
        <w:tc>
          <w:tcPr>
            <w:tcW w:w="5625" w:type="dxa"/>
            <w:tcBorders>
              <w:top w:val="single" w:color="auto" w:sz="4" w:space="0"/>
              <w:left w:val="nil"/>
              <w:bottom w:val="single" w:color="auto" w:sz="4" w:space="0"/>
              <w:right w:val="single" w:color="auto" w:sz="4" w:space="0"/>
            </w:tcBorders>
            <w:shd w:val="clear" w:color="auto" w:fill="auto"/>
            <w:vAlign w:val="top"/>
          </w:tcPr>
          <w:p w14:paraId="796A40D0">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eastAsia="zh-CN"/>
              </w:rPr>
              <w:t>业绩</w:t>
            </w:r>
            <w:r>
              <w:rPr>
                <w:rFonts w:hint="eastAsia" w:ascii="宋体" w:hAnsi="宋体" w:cs="宋体"/>
                <w:b/>
                <w:bCs w:val="0"/>
                <w:snapToGrid/>
                <w:color w:val="auto"/>
                <w:kern w:val="2"/>
                <w:sz w:val="24"/>
                <w:szCs w:val="24"/>
                <w:highlight w:val="none"/>
                <w:lang w:eastAsia="zh-CN"/>
              </w:rPr>
              <w:t>：</w:t>
            </w:r>
            <w:r>
              <w:rPr>
                <w:rFonts w:hint="eastAsia" w:ascii="宋体" w:hAnsi="宋体" w:eastAsia="宋体" w:cs="宋体"/>
                <w:bCs/>
                <w:snapToGrid/>
                <w:color w:val="auto"/>
                <w:kern w:val="2"/>
                <w:sz w:val="24"/>
                <w:szCs w:val="24"/>
                <w:highlight w:val="none"/>
                <w:lang w:val="zh-CN" w:eastAsia="zh-CN"/>
              </w:rPr>
              <w:t>根据投标人</w:t>
            </w:r>
            <w:r>
              <w:rPr>
                <w:rFonts w:hint="eastAsia" w:ascii="宋体" w:hAnsi="宋体" w:eastAsia="宋体" w:cs="宋体"/>
                <w:bCs/>
                <w:snapToGrid/>
                <w:color w:val="auto"/>
                <w:kern w:val="2"/>
                <w:sz w:val="24"/>
                <w:szCs w:val="24"/>
                <w:highlight w:val="none"/>
                <w:lang w:eastAsia="zh-CN"/>
              </w:rPr>
              <w:t>或制造商</w:t>
            </w:r>
            <w:r>
              <w:rPr>
                <w:rFonts w:hint="eastAsia" w:ascii="宋体" w:hAnsi="宋体" w:eastAsia="宋体" w:cs="宋体"/>
                <w:bCs/>
                <w:snapToGrid/>
                <w:color w:val="auto"/>
                <w:kern w:val="2"/>
                <w:sz w:val="24"/>
                <w:szCs w:val="24"/>
                <w:highlight w:val="none"/>
                <w:lang w:val="zh-CN" w:eastAsia="zh-CN"/>
              </w:rPr>
              <w:t>2021年1月1日</w:t>
            </w:r>
            <w:r>
              <w:rPr>
                <w:rFonts w:hint="eastAsia" w:ascii="宋体" w:hAnsi="宋体" w:cs="宋体"/>
                <w:bCs/>
                <w:snapToGrid/>
                <w:color w:val="auto"/>
                <w:kern w:val="2"/>
                <w:sz w:val="24"/>
                <w:szCs w:val="24"/>
                <w:highlight w:val="none"/>
                <w:lang w:val="zh-CN" w:eastAsia="zh-CN"/>
              </w:rPr>
              <w:t>（</w:t>
            </w:r>
            <w:r>
              <w:rPr>
                <w:rFonts w:hint="eastAsia" w:ascii="宋体" w:hAnsi="宋体" w:cs="宋体"/>
                <w:bCs/>
                <w:snapToGrid/>
                <w:color w:val="auto"/>
                <w:kern w:val="2"/>
                <w:sz w:val="24"/>
                <w:szCs w:val="24"/>
                <w:highlight w:val="none"/>
                <w:lang w:val="en-US" w:eastAsia="zh-CN"/>
              </w:rPr>
              <w:t>合同签订日期</w:t>
            </w:r>
            <w:r>
              <w:rPr>
                <w:rFonts w:hint="eastAsia" w:ascii="宋体" w:hAnsi="宋体" w:cs="宋体"/>
                <w:bCs/>
                <w:snapToGrid/>
                <w:color w:val="auto"/>
                <w:kern w:val="2"/>
                <w:sz w:val="24"/>
                <w:szCs w:val="24"/>
                <w:highlight w:val="none"/>
                <w:lang w:val="zh-CN" w:eastAsia="zh-CN"/>
              </w:rPr>
              <w:t>）</w:t>
            </w:r>
            <w:r>
              <w:rPr>
                <w:rFonts w:hint="eastAsia" w:ascii="宋体" w:hAnsi="宋体" w:eastAsia="宋体" w:cs="宋体"/>
                <w:bCs/>
                <w:snapToGrid/>
                <w:color w:val="auto"/>
                <w:kern w:val="2"/>
                <w:sz w:val="24"/>
                <w:szCs w:val="24"/>
                <w:highlight w:val="none"/>
                <w:lang w:val="zh-CN" w:eastAsia="zh-CN"/>
              </w:rPr>
              <w:t>至今</w:t>
            </w:r>
            <w:r>
              <w:rPr>
                <w:rFonts w:hint="eastAsia" w:ascii="宋体" w:hAnsi="宋体" w:eastAsia="宋体" w:cs="宋体"/>
                <w:bCs/>
                <w:snapToGrid/>
                <w:color w:val="auto"/>
                <w:kern w:val="2"/>
                <w:sz w:val="24"/>
                <w:szCs w:val="24"/>
                <w:highlight w:val="none"/>
                <w:lang w:eastAsia="zh-CN"/>
              </w:rPr>
              <w:t>所投电梯品牌</w:t>
            </w:r>
            <w:r>
              <w:rPr>
                <w:rFonts w:hint="eastAsia" w:ascii="宋体" w:hAnsi="宋体" w:eastAsia="宋体" w:cs="宋体"/>
                <w:bCs/>
                <w:snapToGrid/>
                <w:color w:val="auto"/>
                <w:kern w:val="2"/>
                <w:sz w:val="24"/>
                <w:szCs w:val="24"/>
                <w:highlight w:val="none"/>
                <w:lang w:val="zh-CN" w:eastAsia="zh-CN"/>
              </w:rPr>
              <w:t>且已通过竣工验收的同类项目业绩一个得1分，本项最高得3分；（提供客户联系方式、采购合同、验收报告扫描件加盖投标人公章，资料提供不齐全不得分）。</w:t>
            </w:r>
          </w:p>
        </w:tc>
        <w:tc>
          <w:tcPr>
            <w:tcW w:w="720" w:type="dxa"/>
            <w:tcBorders>
              <w:left w:val="nil"/>
              <w:bottom w:val="single" w:color="auto" w:sz="4" w:space="0"/>
              <w:right w:val="single" w:color="auto" w:sz="4" w:space="0"/>
            </w:tcBorders>
            <w:shd w:val="clear" w:color="auto" w:fill="auto"/>
            <w:vAlign w:val="center"/>
          </w:tcPr>
          <w:p w14:paraId="627444E9">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3</w:t>
            </w:r>
          </w:p>
        </w:tc>
        <w:tc>
          <w:tcPr>
            <w:tcW w:w="1118" w:type="dxa"/>
            <w:tcBorders>
              <w:left w:val="nil"/>
              <w:bottom w:val="single" w:color="auto" w:sz="4" w:space="0"/>
              <w:right w:val="single" w:color="auto" w:sz="4" w:space="0"/>
            </w:tcBorders>
            <w:shd w:val="clear" w:color="auto" w:fill="auto"/>
            <w:vAlign w:val="center"/>
          </w:tcPr>
          <w:p w14:paraId="6AF5FE46">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客观分</w:t>
            </w:r>
          </w:p>
        </w:tc>
        <w:tc>
          <w:tcPr>
            <w:tcW w:w="1207" w:type="dxa"/>
            <w:tcBorders>
              <w:left w:val="nil"/>
              <w:bottom w:val="single" w:color="auto" w:sz="4" w:space="0"/>
              <w:right w:val="single" w:color="auto" w:sz="4" w:space="0"/>
            </w:tcBorders>
            <w:shd w:val="clear" w:color="auto" w:fill="auto"/>
            <w:vAlign w:val="center"/>
          </w:tcPr>
          <w:p w14:paraId="5BD9DB54">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eastAsia="zh-CN"/>
              </w:rPr>
              <w:t>业绩</w:t>
            </w:r>
          </w:p>
        </w:tc>
      </w:tr>
      <w:tr w14:paraId="020E2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419" w:type="dxa"/>
            <w:gridSpan w:val="5"/>
            <w:tcBorders>
              <w:top w:val="single" w:color="auto" w:sz="4" w:space="0"/>
              <w:left w:val="single" w:color="auto" w:sz="4" w:space="0"/>
              <w:bottom w:val="single" w:color="auto" w:sz="4" w:space="0"/>
              <w:right w:val="single" w:color="auto" w:sz="4" w:space="0"/>
            </w:tcBorders>
            <w:vAlign w:val="center"/>
          </w:tcPr>
          <w:p w14:paraId="5717E7F3">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价格分（30分）</w:t>
            </w:r>
          </w:p>
        </w:tc>
      </w:tr>
      <w:tr w14:paraId="372AF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27B8E2A">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12</w:t>
            </w:r>
          </w:p>
        </w:tc>
        <w:tc>
          <w:tcPr>
            <w:tcW w:w="5625" w:type="dxa"/>
            <w:tcBorders>
              <w:top w:val="single" w:color="auto" w:sz="4" w:space="0"/>
              <w:left w:val="nil"/>
              <w:bottom w:val="single" w:color="auto" w:sz="4" w:space="0"/>
              <w:right w:val="single" w:color="auto" w:sz="4" w:space="0"/>
            </w:tcBorders>
            <w:vAlign w:val="center"/>
          </w:tcPr>
          <w:p w14:paraId="28FAD7D3">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满足招标文件要求且投标报价最低的投标报价为评标基准价，其价格分为满分。其他投标人的价格分统一按照下列公式计算：投标报价得分=（评标基准价/投标报价）*30%×100评标过程中，不得去掉报价中的最高报价和最低报价。</w:t>
            </w:r>
          </w:p>
        </w:tc>
        <w:tc>
          <w:tcPr>
            <w:tcW w:w="720" w:type="dxa"/>
            <w:tcBorders>
              <w:top w:val="single" w:color="auto" w:sz="4" w:space="0"/>
              <w:left w:val="single" w:color="auto" w:sz="4" w:space="0"/>
              <w:bottom w:val="single" w:color="auto" w:sz="4" w:space="0"/>
              <w:right w:val="single" w:color="auto" w:sz="4" w:space="0"/>
            </w:tcBorders>
            <w:vAlign w:val="center"/>
          </w:tcPr>
          <w:p w14:paraId="6DA3418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30</w:t>
            </w:r>
          </w:p>
        </w:tc>
        <w:tc>
          <w:tcPr>
            <w:tcW w:w="1118" w:type="dxa"/>
            <w:tcBorders>
              <w:top w:val="single" w:color="auto" w:sz="4" w:space="0"/>
              <w:left w:val="single" w:color="auto" w:sz="4" w:space="0"/>
              <w:bottom w:val="single" w:color="auto" w:sz="4" w:space="0"/>
              <w:right w:val="single" w:color="auto" w:sz="4" w:space="0"/>
            </w:tcBorders>
            <w:vAlign w:val="center"/>
          </w:tcPr>
          <w:p w14:paraId="7EB68E6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207" w:type="dxa"/>
            <w:tcBorders>
              <w:top w:val="single" w:color="auto" w:sz="4" w:space="0"/>
              <w:left w:val="single" w:color="auto" w:sz="4" w:space="0"/>
              <w:bottom w:val="single" w:color="auto" w:sz="4" w:space="0"/>
              <w:right w:val="single" w:color="auto" w:sz="4" w:space="0"/>
            </w:tcBorders>
            <w:vAlign w:val="center"/>
          </w:tcPr>
          <w:p w14:paraId="18FA2A4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p>
        </w:tc>
      </w:tr>
    </w:tbl>
    <w:p w14:paraId="40D92225">
      <w:pPr>
        <w:snapToGrid w:val="0"/>
        <w:spacing w:line="360" w:lineRule="auto"/>
        <w:rPr>
          <w:rFonts w:hint="eastAsia" w:ascii="宋体" w:hAnsi="宋体" w:cs="宋体"/>
          <w:color w:val="auto"/>
          <w:sz w:val="20"/>
          <w:szCs w:val="20"/>
          <w:highlight w:val="none"/>
          <w:shd w:val="clear" w:color="auto" w:fill="FFFFFF"/>
        </w:rPr>
      </w:pPr>
    </w:p>
    <w:p w14:paraId="5CA30551">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2EE59AC5">
      <w:pPr>
        <w:snapToGrid w:val="0"/>
        <w:spacing w:line="360" w:lineRule="auto"/>
        <w:rPr>
          <w:rFonts w:ascii="宋体" w:hAnsi="宋体" w:cs="宋体"/>
          <w:b/>
          <w:color w:val="auto"/>
          <w:sz w:val="30"/>
          <w:szCs w:val="30"/>
          <w:highlight w:val="none"/>
        </w:rPr>
      </w:pPr>
      <w:r>
        <w:rPr>
          <w:rFonts w:hint="eastAsia" w:ascii="宋体" w:hAnsi="宋体" w:cs="宋体"/>
          <w:b/>
          <w:color w:val="auto"/>
          <w:sz w:val="30"/>
          <w:szCs w:val="30"/>
          <w:highlight w:val="none"/>
        </w:rPr>
        <w:t>一、评标方法</w:t>
      </w:r>
    </w:p>
    <w:p w14:paraId="7F7C300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67406B72">
      <w:pPr>
        <w:adjustRightInd/>
        <w:spacing w:line="360" w:lineRule="auto"/>
        <w:rPr>
          <w:rFonts w:ascii="宋体" w:hAnsi="宋体" w:cs="宋体"/>
          <w:color w:val="auto"/>
          <w:kern w:val="0"/>
          <w:sz w:val="28"/>
          <w:szCs w:val="28"/>
          <w:highlight w:val="none"/>
        </w:rPr>
      </w:pPr>
      <w:r>
        <w:rPr>
          <w:rFonts w:hint="eastAsia" w:ascii="宋体" w:hAnsi="宋体" w:cs="宋体"/>
          <w:b/>
          <w:color w:val="auto"/>
          <w:sz w:val="28"/>
          <w:szCs w:val="28"/>
          <w:highlight w:val="none"/>
        </w:rPr>
        <w:t>二、评标标准</w:t>
      </w:r>
    </w:p>
    <w:p w14:paraId="1CC7A199">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6933E373">
      <w:pPr>
        <w:spacing w:line="360" w:lineRule="auto"/>
        <w:outlineLvl w:val="0"/>
        <w:rPr>
          <w:rFonts w:ascii="宋体" w:hAnsi="宋体" w:cs="宋体"/>
          <w:b/>
          <w:color w:val="auto"/>
          <w:sz w:val="28"/>
          <w:szCs w:val="28"/>
          <w:highlight w:val="none"/>
        </w:rPr>
      </w:pPr>
      <w:r>
        <w:rPr>
          <w:rFonts w:hint="eastAsia" w:ascii="宋体" w:hAnsi="宋体" w:cs="宋体"/>
          <w:b/>
          <w:color w:val="auto"/>
          <w:sz w:val="28"/>
          <w:szCs w:val="28"/>
          <w:highlight w:val="none"/>
        </w:rPr>
        <w:t>三、评标程序</w:t>
      </w:r>
    </w:p>
    <w:p w14:paraId="2A17B36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10B386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82C7EC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55618E44">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7BF405DF">
      <w:pPr>
        <w:pStyle w:val="136"/>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285B1D9">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0F8BF9C">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CB42CD8">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442F35D6">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F2DE7D9">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3.4.1.5同时出现两种以上不一致的，按照3.4.1规定的顺序修正。修正后的报价经投标人确认后产生约束力。</w:t>
      </w:r>
    </w:p>
    <w:p w14:paraId="7D3359C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558FF91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1C93AC24">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03162E3">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w:t>
      </w:r>
      <w:r>
        <w:rPr>
          <w:rFonts w:hint="eastAsia" w:ascii="宋体"/>
          <w:color w:val="auto"/>
          <w:sz w:val="24"/>
          <w:szCs w:val="21"/>
          <w:highlight w:val="none"/>
          <w:lang w:val="zh-CN"/>
        </w:rPr>
        <w:t>按技术得分由高到低顺序排列。</w:t>
      </w:r>
      <w:r>
        <w:rPr>
          <w:rFonts w:hint="eastAsia" w:ascii="宋体" w:hAnsi="宋体" w:cs="宋体"/>
          <w:color w:val="auto"/>
          <w:kern w:val="0"/>
          <w:sz w:val="24"/>
          <w:highlight w:val="none"/>
        </w:rPr>
        <w:t>投标文件满足招标文件全部实质性要求，且按照评审因素的量化指标评审得分最高的投标人为排名第一的中标候选人。</w:t>
      </w:r>
    </w:p>
    <w:p w14:paraId="0C88CD7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6E93C8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4AA6187">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E7C98C2">
      <w:pPr>
        <w:pStyle w:val="136"/>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D1A9B65">
      <w:pPr>
        <w:pStyle w:val="18"/>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8A4B87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36B6F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5E01DA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4.2.3投标文件含有采购人不能接受的附加条件的；</w:t>
      </w:r>
    </w:p>
    <w:p w14:paraId="6C555F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投标文件中承诺的投标有效期少于招标文件中载明的投标有效期的；</w:t>
      </w:r>
    </w:p>
    <w:p w14:paraId="307D44AA">
      <w:pPr>
        <w:snapToGrid w:val="0"/>
        <w:spacing w:line="360" w:lineRule="auto"/>
        <w:ind w:firstLine="120" w:firstLineChars="5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xml:space="preserve">   4.2.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投标文件出现不是唯一的、有选择性投标报价的</w:t>
      </w:r>
      <w:r>
        <w:rPr>
          <w:rFonts w:hint="eastAsia" w:ascii="宋体" w:hAnsi="宋体" w:cs="宋体"/>
          <w:color w:val="auto"/>
          <w:kern w:val="0"/>
          <w:sz w:val="24"/>
          <w:highlight w:val="none"/>
          <w:lang w:eastAsia="zh-CN"/>
        </w:rPr>
        <w:t>；</w:t>
      </w:r>
    </w:p>
    <w:p w14:paraId="7742D4D5">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投标报价超过招标文件中规定的预算金额或者最高限价</w:t>
      </w:r>
      <w:r>
        <w:rPr>
          <w:rFonts w:hint="eastAsia" w:ascii="宋体" w:hAnsi="宋体" w:cs="宋体"/>
          <w:color w:val="auto"/>
          <w:kern w:val="0"/>
          <w:sz w:val="24"/>
          <w:highlight w:val="none"/>
          <w:lang w:val="en-US" w:eastAsia="zh-CN"/>
        </w:rPr>
        <w:t>或单价限价</w:t>
      </w:r>
      <w:r>
        <w:rPr>
          <w:rFonts w:hint="eastAsia" w:ascii="宋体" w:hAnsi="宋体" w:cs="宋体"/>
          <w:color w:val="auto"/>
          <w:kern w:val="0"/>
          <w:sz w:val="24"/>
          <w:highlight w:val="none"/>
        </w:rPr>
        <w:t>的</w:t>
      </w:r>
      <w:r>
        <w:rPr>
          <w:rFonts w:hint="eastAsia" w:ascii="宋体" w:hAnsi="宋体" w:cs="宋体"/>
          <w:color w:val="auto"/>
          <w:kern w:val="0"/>
          <w:sz w:val="24"/>
          <w:highlight w:val="none"/>
          <w:lang w:eastAsia="zh-CN"/>
        </w:rPr>
        <w:t>；</w:t>
      </w:r>
    </w:p>
    <w:p w14:paraId="37554C6F">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2332DE2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07734C1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47233D1">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5434CD3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投标人仅提交备份投标文件，未在电子交易平台传输递交投标文件的，投标无效；</w:t>
      </w:r>
    </w:p>
    <w:p w14:paraId="28DE4D7F">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5CCAEE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法律、法规、规章（适用本市的）及省级以上规范性文件（适用本市的）规定的其他无效情形。</w:t>
      </w:r>
    </w:p>
    <w:p w14:paraId="42DC3726">
      <w:pPr>
        <w:pStyle w:val="1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14:paraId="3DDFBEF9">
      <w:pPr>
        <w:pStyle w:val="18"/>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55EA3E46">
      <w:pPr>
        <w:pStyle w:val="18"/>
        <w:snapToGrid w:val="0"/>
        <w:spacing w:line="360" w:lineRule="auto"/>
        <w:rPr>
          <w:rFonts w:cs="宋体"/>
          <w:color w:val="auto"/>
          <w:highlight w:val="none"/>
        </w:rPr>
      </w:pPr>
      <w:r>
        <w:rPr>
          <w:rFonts w:hint="eastAsia" w:cs="宋体"/>
          <w:color w:val="auto"/>
          <w:highlight w:val="none"/>
        </w:rPr>
        <w:t>5.2出现影响采购公正的违法、违规行为的；</w:t>
      </w:r>
    </w:p>
    <w:p w14:paraId="13F3607F">
      <w:pPr>
        <w:pStyle w:val="18"/>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1B0707C">
      <w:pPr>
        <w:pStyle w:val="18"/>
        <w:snapToGrid w:val="0"/>
        <w:spacing w:line="360" w:lineRule="auto"/>
        <w:rPr>
          <w:rFonts w:cs="宋体"/>
          <w:color w:val="auto"/>
          <w:highlight w:val="none"/>
        </w:rPr>
      </w:pPr>
      <w:r>
        <w:rPr>
          <w:rFonts w:hint="eastAsia" w:cs="宋体"/>
          <w:color w:val="auto"/>
          <w:highlight w:val="none"/>
        </w:rPr>
        <w:t>5.4因重大变故，采购任务取消的。</w:t>
      </w:r>
    </w:p>
    <w:p w14:paraId="4F91ACEC">
      <w:pPr>
        <w:pStyle w:val="18"/>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068CFB24">
      <w:pPr>
        <w:pStyle w:val="18"/>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75B3931">
      <w:pPr>
        <w:pStyle w:val="18"/>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有违法行为，影响或者可能影响中标结果的，依照下列规定处理：</w:t>
      </w:r>
    </w:p>
    <w:p w14:paraId="108C25BA">
      <w:pPr>
        <w:pStyle w:val="18"/>
        <w:snapToGrid w:val="0"/>
        <w:spacing w:line="360" w:lineRule="auto"/>
        <w:rPr>
          <w:rFonts w:cs="宋体"/>
          <w:color w:val="auto"/>
          <w:highlight w:val="none"/>
        </w:rPr>
      </w:pPr>
      <w:r>
        <w:rPr>
          <w:rFonts w:hint="eastAsia" w:cs="宋体"/>
          <w:color w:val="auto"/>
          <w:highlight w:val="none"/>
        </w:rPr>
        <w:t>7.1未确定中标供应商的，终止本次采购活动，重新开展采购活动。</w:t>
      </w:r>
    </w:p>
    <w:p w14:paraId="02C78358">
      <w:pPr>
        <w:pStyle w:val="18"/>
        <w:snapToGrid w:val="0"/>
        <w:spacing w:line="360" w:lineRule="auto"/>
        <w:rPr>
          <w:rFonts w:cs="宋体"/>
          <w:color w:val="auto"/>
          <w:highlight w:val="none"/>
        </w:rPr>
      </w:pPr>
      <w:r>
        <w:rPr>
          <w:rFonts w:hint="eastAsia" w:cs="宋体"/>
          <w:color w:val="auto"/>
          <w:highlight w:val="none"/>
        </w:rPr>
        <w:t>7.2已确定中标供应商但尚未签订采购合同的，中标结果无效，从合格的中标候选人中另行确定中标供应商；没有合格的中标候选人的，重新开展采购活动。</w:t>
      </w:r>
    </w:p>
    <w:p w14:paraId="6D789C68">
      <w:pPr>
        <w:pStyle w:val="18"/>
        <w:snapToGrid w:val="0"/>
        <w:spacing w:line="360" w:lineRule="auto"/>
        <w:rPr>
          <w:rFonts w:cs="宋体"/>
          <w:color w:val="auto"/>
          <w:highlight w:val="none"/>
        </w:rPr>
      </w:pPr>
      <w:r>
        <w:rPr>
          <w:rFonts w:hint="eastAsia" w:cs="宋体"/>
          <w:color w:val="auto"/>
          <w:highlight w:val="none"/>
        </w:rPr>
        <w:t>7.3采购合同已签订但尚未履行的，撤销合同，从合格的中标候选人中另行确定中标供应商；没有合格的中标候选人的，重新开展采购活动。</w:t>
      </w:r>
    </w:p>
    <w:p w14:paraId="395CF4B2">
      <w:pPr>
        <w:pStyle w:val="18"/>
        <w:snapToGrid w:val="0"/>
        <w:spacing w:line="360" w:lineRule="auto"/>
        <w:rPr>
          <w:rFonts w:cs="宋体"/>
          <w:color w:val="auto"/>
          <w:highlight w:val="none"/>
        </w:rPr>
      </w:pPr>
      <w:r>
        <w:rPr>
          <w:rFonts w:hint="eastAsia" w:cs="宋体"/>
          <w:color w:val="auto"/>
          <w:highlight w:val="none"/>
        </w:rPr>
        <w:t>7.4采购合同已经履行，给采购人、供应商造成损失的，由责任人承担赔偿责任。</w:t>
      </w:r>
    </w:p>
    <w:p w14:paraId="326935A1">
      <w:pPr>
        <w:pStyle w:val="18"/>
        <w:snapToGrid w:val="0"/>
        <w:spacing w:line="360" w:lineRule="auto"/>
        <w:rPr>
          <w:rFonts w:hint="eastAsia" w:cs="宋体"/>
          <w:color w:val="auto"/>
          <w:highlight w:val="none"/>
        </w:rPr>
      </w:pPr>
      <w:r>
        <w:rPr>
          <w:rFonts w:hint="eastAsia" w:cs="宋体"/>
          <w:color w:val="auto"/>
          <w:highlight w:val="none"/>
        </w:rPr>
        <w:t>7.5采购当事人有其他违反法律法规规定的行为，经改正后仍然影响或者可能影响中标结果或者依法被认定为中标无效的，依照7.1-7.4规定处理。</w:t>
      </w:r>
    </w:p>
    <w:p w14:paraId="313D63FE">
      <w:pPr>
        <w:pStyle w:val="18"/>
        <w:snapToGrid w:val="0"/>
        <w:spacing w:line="360" w:lineRule="auto"/>
        <w:rPr>
          <w:rFonts w:hint="eastAsia" w:cs="宋体"/>
          <w:color w:val="auto"/>
          <w:highlight w:val="none"/>
        </w:rPr>
      </w:pPr>
    </w:p>
    <w:p w14:paraId="004885B1">
      <w:pPr>
        <w:pStyle w:val="18"/>
        <w:snapToGrid w:val="0"/>
        <w:spacing w:line="360" w:lineRule="auto"/>
        <w:rPr>
          <w:rFonts w:hint="eastAsia" w:cs="宋体"/>
          <w:color w:val="auto"/>
          <w:highlight w:val="none"/>
        </w:rPr>
      </w:pPr>
    </w:p>
    <w:p w14:paraId="2FB4ED39">
      <w:pPr>
        <w:pStyle w:val="18"/>
        <w:snapToGrid w:val="0"/>
        <w:spacing w:line="360" w:lineRule="auto"/>
        <w:rPr>
          <w:rFonts w:hint="eastAsia" w:cs="宋体"/>
          <w:color w:val="auto"/>
          <w:highlight w:val="none"/>
        </w:rPr>
      </w:pPr>
    </w:p>
    <w:p w14:paraId="39D5F22D">
      <w:pPr>
        <w:pStyle w:val="18"/>
        <w:snapToGrid w:val="0"/>
        <w:spacing w:line="360" w:lineRule="auto"/>
        <w:rPr>
          <w:rFonts w:hint="eastAsia" w:cs="宋体"/>
          <w:color w:val="auto"/>
          <w:highlight w:val="none"/>
        </w:rPr>
      </w:pPr>
    </w:p>
    <w:bookmarkEnd w:id="27"/>
    <w:p w14:paraId="3633ACC2">
      <w:pPr>
        <w:widowControl w:val="0"/>
        <w:kinsoku/>
        <w:autoSpaceDE/>
        <w:autoSpaceDN/>
        <w:snapToGrid/>
        <w:spacing w:line="360" w:lineRule="auto"/>
        <w:ind w:left="720" w:leftChars="343" w:firstLine="1084" w:firstLineChars="300"/>
        <w:jc w:val="both"/>
        <w:textAlignment w:val="auto"/>
        <w:outlineLvl w:val="0"/>
        <w:rPr>
          <w:rFonts w:hint="eastAsia" w:ascii="宋体" w:hAnsi="宋体" w:eastAsia="宋体" w:cs="宋体"/>
          <w:b/>
          <w:snapToGrid/>
          <w:color w:val="auto"/>
          <w:kern w:val="2"/>
          <w:sz w:val="36"/>
          <w:szCs w:val="36"/>
          <w:highlight w:val="none"/>
          <w:lang w:eastAsia="zh-CN"/>
        </w:rPr>
      </w:pPr>
      <w:bookmarkStart w:id="397" w:name="第五部分"/>
      <w:bookmarkStart w:id="398" w:name="_Toc86217003"/>
      <w:r>
        <w:rPr>
          <w:rFonts w:hint="eastAsia" w:ascii="宋体" w:hAnsi="宋体" w:eastAsia="宋体" w:cs="宋体"/>
          <w:b/>
          <w:snapToGrid/>
          <w:color w:val="auto"/>
          <w:kern w:val="2"/>
          <w:sz w:val="36"/>
          <w:szCs w:val="36"/>
          <w:highlight w:val="none"/>
          <w:lang w:eastAsia="zh-CN"/>
        </w:rPr>
        <w:t>第五部分 拟签订的合同文本</w:t>
      </w:r>
    </w:p>
    <w:p w14:paraId="4264F35D">
      <w:pPr>
        <w:widowControl w:val="0"/>
        <w:kinsoku/>
        <w:autoSpaceDE/>
        <w:autoSpaceDN/>
        <w:snapToGrid/>
        <w:jc w:val="both"/>
        <w:textAlignment w:val="auto"/>
        <w:rPr>
          <w:rFonts w:hint="eastAsia" w:ascii="宋体" w:hAnsi="宋体" w:eastAsia="宋体" w:cs="宋体"/>
          <w:snapToGrid/>
          <w:color w:val="auto"/>
          <w:kern w:val="2"/>
          <w:sz w:val="24"/>
          <w:szCs w:val="24"/>
          <w:highlight w:val="none"/>
          <w:u w:val="single"/>
          <w:lang w:eastAsia="zh-CN"/>
        </w:rPr>
      </w:pPr>
      <w:r>
        <w:rPr>
          <w:rFonts w:hint="eastAsia" w:ascii="宋体" w:hAnsi="宋体" w:eastAsia="宋体" w:cs="宋体"/>
          <w:snapToGrid/>
          <w:color w:val="auto"/>
          <w:kern w:val="2"/>
          <w:sz w:val="24"/>
          <w:szCs w:val="24"/>
          <w:highlight w:val="none"/>
          <w:lang w:eastAsia="zh-CN"/>
        </w:rPr>
        <w:t>合同编号：</w:t>
      </w:r>
    </w:p>
    <w:p w14:paraId="3EC0C0F7">
      <w:pPr>
        <w:widowControl w:val="0"/>
        <w:kinsoku/>
        <w:autoSpaceDE/>
        <w:autoSpaceDN/>
        <w:snapToGrid/>
        <w:spacing w:line="480" w:lineRule="auto"/>
        <w:jc w:val="center"/>
        <w:textAlignment w:val="auto"/>
        <w:rPr>
          <w:rFonts w:hint="eastAsia" w:ascii="宋体" w:hAnsi="宋体" w:eastAsia="宋体" w:cs="宋体"/>
          <w:b/>
          <w:snapToGrid/>
          <w:color w:val="auto"/>
          <w:kern w:val="2"/>
          <w:sz w:val="28"/>
          <w:szCs w:val="28"/>
          <w:highlight w:val="none"/>
          <w:lang w:eastAsia="zh-CN"/>
        </w:rPr>
      </w:pPr>
    </w:p>
    <w:p w14:paraId="1766EFBB">
      <w:pPr>
        <w:widowControl w:val="0"/>
        <w:kinsoku/>
        <w:autoSpaceDE/>
        <w:autoSpaceDN/>
        <w:snapToGrid/>
        <w:spacing w:line="480" w:lineRule="auto"/>
        <w:jc w:val="center"/>
        <w:textAlignment w:val="auto"/>
        <w:rPr>
          <w:rFonts w:hint="eastAsia" w:ascii="宋体" w:hAnsi="宋体" w:eastAsia="宋体" w:cs="宋体"/>
          <w:b/>
          <w:snapToGrid/>
          <w:color w:val="auto"/>
          <w:kern w:val="2"/>
          <w:sz w:val="24"/>
          <w:szCs w:val="24"/>
          <w:highlight w:val="none"/>
          <w:lang w:eastAsia="zh-CN"/>
        </w:rPr>
      </w:pPr>
    </w:p>
    <w:p w14:paraId="3ED46BCA">
      <w:pPr>
        <w:widowControl w:val="0"/>
        <w:kinsoku/>
        <w:autoSpaceDE/>
        <w:autoSpaceDN/>
        <w:snapToGrid/>
        <w:spacing w:line="480" w:lineRule="auto"/>
        <w:jc w:val="center"/>
        <w:textAlignment w:val="auto"/>
        <w:rPr>
          <w:rFonts w:hint="eastAsia" w:ascii="宋体" w:hAnsi="宋体" w:eastAsia="宋体" w:cs="宋体"/>
          <w:b/>
          <w:snapToGrid/>
          <w:color w:val="auto"/>
          <w:kern w:val="2"/>
          <w:sz w:val="36"/>
          <w:szCs w:val="36"/>
          <w:highlight w:val="none"/>
          <w:lang w:eastAsia="zh-CN"/>
        </w:rPr>
      </w:pPr>
      <w:r>
        <w:rPr>
          <w:rFonts w:hint="eastAsia" w:ascii="宋体" w:hAnsi="宋体" w:eastAsia="宋体" w:cs="宋体"/>
          <w:b/>
          <w:snapToGrid/>
          <w:color w:val="auto"/>
          <w:kern w:val="2"/>
          <w:sz w:val="36"/>
          <w:szCs w:val="36"/>
          <w:highlight w:val="none"/>
          <w:lang w:eastAsia="zh-CN"/>
        </w:rPr>
        <w:t>采购合同参考范本</w:t>
      </w:r>
    </w:p>
    <w:p w14:paraId="16F8473F">
      <w:pPr>
        <w:widowControl w:val="0"/>
        <w:kinsoku/>
        <w:autoSpaceDE/>
        <w:autoSpaceDN/>
        <w:snapToGrid/>
        <w:spacing w:line="480" w:lineRule="auto"/>
        <w:jc w:val="center"/>
        <w:textAlignment w:val="auto"/>
        <w:rPr>
          <w:rFonts w:hint="eastAsia" w:ascii="宋体" w:hAnsi="宋体" w:eastAsia="宋体" w:cs="宋体"/>
          <w:b/>
          <w:snapToGrid/>
          <w:color w:val="auto"/>
          <w:kern w:val="2"/>
          <w:sz w:val="36"/>
          <w:szCs w:val="36"/>
          <w:highlight w:val="none"/>
          <w:lang w:eastAsia="zh-CN"/>
        </w:rPr>
      </w:pPr>
      <w:r>
        <w:rPr>
          <w:rFonts w:hint="eastAsia" w:ascii="宋体" w:hAnsi="宋体" w:eastAsia="宋体" w:cs="宋体"/>
          <w:b/>
          <w:snapToGrid/>
          <w:color w:val="auto"/>
          <w:kern w:val="2"/>
          <w:sz w:val="36"/>
          <w:szCs w:val="36"/>
          <w:highlight w:val="none"/>
          <w:lang w:eastAsia="zh-CN"/>
        </w:rPr>
        <w:t>（货物类）</w:t>
      </w:r>
    </w:p>
    <w:p w14:paraId="007CAA59">
      <w:pPr>
        <w:widowControl w:val="0"/>
        <w:kinsoku/>
        <w:spacing w:after="120" w:line="360" w:lineRule="auto"/>
        <w:ind w:left="420" w:leftChars="200" w:firstLine="480" w:firstLineChars="200"/>
        <w:jc w:val="both"/>
        <w:textAlignment w:val="auto"/>
        <w:rPr>
          <w:rFonts w:hint="eastAsia" w:ascii="宋体" w:hAnsi="宋体" w:eastAsia="宋体" w:cs="宋体"/>
          <w:snapToGrid/>
          <w:color w:val="auto"/>
          <w:kern w:val="2"/>
          <w:sz w:val="24"/>
          <w:szCs w:val="24"/>
          <w:highlight w:val="none"/>
          <w:lang w:eastAsia="zh-CN"/>
        </w:rPr>
      </w:pPr>
    </w:p>
    <w:p w14:paraId="49D0C347">
      <w:pPr>
        <w:widowControl w:val="0"/>
        <w:kinsoku/>
        <w:spacing w:after="120" w:line="360" w:lineRule="auto"/>
        <w:ind w:left="420" w:leftChars="200" w:firstLine="480" w:firstLineChars="200"/>
        <w:jc w:val="both"/>
        <w:textAlignment w:val="auto"/>
        <w:rPr>
          <w:rFonts w:hint="eastAsia" w:ascii="宋体" w:hAnsi="宋体" w:eastAsia="宋体" w:cs="宋体"/>
          <w:snapToGrid/>
          <w:color w:val="auto"/>
          <w:kern w:val="2"/>
          <w:sz w:val="24"/>
          <w:szCs w:val="24"/>
          <w:highlight w:val="none"/>
          <w:lang w:eastAsia="zh-CN"/>
        </w:rPr>
      </w:pPr>
    </w:p>
    <w:p w14:paraId="32F6F1BD">
      <w:pPr>
        <w:widowControl w:val="0"/>
        <w:kinsoku/>
        <w:spacing w:after="120" w:line="360" w:lineRule="auto"/>
        <w:ind w:left="420" w:leftChars="200" w:firstLine="480" w:firstLineChars="200"/>
        <w:jc w:val="center"/>
        <w:textAlignment w:val="auto"/>
        <w:rPr>
          <w:rFonts w:hint="eastAsia" w:ascii="宋体" w:hAnsi="宋体" w:eastAsia="宋体" w:cs="宋体"/>
          <w:snapToGrid/>
          <w:color w:val="auto"/>
          <w:kern w:val="2"/>
          <w:sz w:val="24"/>
          <w:szCs w:val="24"/>
          <w:highlight w:val="none"/>
          <w:lang w:eastAsia="zh-CN"/>
        </w:rPr>
      </w:pPr>
    </w:p>
    <w:p w14:paraId="267AA176">
      <w:pPr>
        <w:widowControl w:val="0"/>
        <w:kinsoku/>
        <w:spacing w:after="120" w:line="360" w:lineRule="auto"/>
        <w:ind w:left="420" w:leftChars="200" w:firstLine="480" w:firstLineChars="200"/>
        <w:jc w:val="both"/>
        <w:textAlignment w:val="auto"/>
        <w:rPr>
          <w:rFonts w:hint="eastAsia" w:ascii="宋体" w:hAnsi="宋体" w:eastAsia="宋体" w:cs="宋体"/>
          <w:snapToGrid/>
          <w:color w:val="auto"/>
          <w:kern w:val="2"/>
          <w:sz w:val="24"/>
          <w:szCs w:val="24"/>
          <w:highlight w:val="none"/>
          <w:lang w:eastAsia="zh-CN"/>
        </w:rPr>
      </w:pPr>
    </w:p>
    <w:p w14:paraId="23DEEE34">
      <w:pPr>
        <w:widowControl w:val="0"/>
        <w:kinsoku/>
        <w:spacing w:after="120" w:line="360" w:lineRule="auto"/>
        <w:ind w:left="420" w:leftChars="200" w:firstLine="480" w:firstLineChars="200"/>
        <w:jc w:val="both"/>
        <w:textAlignment w:val="auto"/>
        <w:rPr>
          <w:rFonts w:hint="eastAsia" w:ascii="宋体" w:hAnsi="宋体" w:eastAsia="宋体" w:cs="宋体"/>
          <w:snapToGrid/>
          <w:color w:val="auto"/>
          <w:kern w:val="2"/>
          <w:sz w:val="24"/>
          <w:szCs w:val="24"/>
          <w:highlight w:val="none"/>
          <w:lang w:eastAsia="zh-CN"/>
        </w:rPr>
      </w:pPr>
    </w:p>
    <w:p w14:paraId="03A15353">
      <w:pPr>
        <w:widowControl w:val="0"/>
        <w:kinsoku/>
        <w:autoSpaceDE/>
        <w:autoSpaceDN/>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215A64E3">
      <w:pPr>
        <w:widowControl w:val="0"/>
        <w:kinsoku/>
        <w:autoSpaceDE/>
        <w:autoSpaceDN/>
        <w:snapToGrid/>
        <w:spacing w:before="120" w:line="22" w:lineRule="atLeast"/>
        <w:ind w:left="960"/>
        <w:jc w:val="both"/>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项目名称：</w:t>
      </w:r>
    </w:p>
    <w:p w14:paraId="332C0387">
      <w:pPr>
        <w:widowControl w:val="0"/>
        <w:kinsoku/>
        <w:autoSpaceDE/>
        <w:autoSpaceDN/>
        <w:adjustRightInd/>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0452AA23">
      <w:pPr>
        <w:widowControl w:val="0"/>
        <w:kinsoku/>
        <w:autoSpaceDE/>
        <w:autoSpaceDN/>
        <w:adjustRightInd/>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2D2246BD">
      <w:pPr>
        <w:widowControl w:val="0"/>
        <w:kinsoku/>
        <w:autoSpaceDE/>
        <w:autoSpaceDN/>
        <w:snapToGrid/>
        <w:jc w:val="both"/>
        <w:textAlignment w:val="auto"/>
        <w:rPr>
          <w:rFonts w:hint="eastAsia" w:ascii="宋体" w:hAnsi="宋体" w:eastAsia="宋体" w:cs="宋体"/>
          <w:snapToGrid/>
          <w:color w:val="auto"/>
          <w:kern w:val="2"/>
          <w:sz w:val="24"/>
          <w:szCs w:val="24"/>
          <w:highlight w:val="none"/>
          <w:lang w:eastAsia="zh-CN"/>
        </w:rPr>
      </w:pPr>
    </w:p>
    <w:p w14:paraId="7B991954">
      <w:pPr>
        <w:widowControl w:val="0"/>
        <w:kinsoku/>
        <w:autoSpaceDE/>
        <w:autoSpaceDN/>
        <w:snapToGrid/>
        <w:spacing w:before="120" w:line="22" w:lineRule="atLeast"/>
        <w:ind w:left="960"/>
        <w:jc w:val="both"/>
        <w:textAlignment w:val="auto"/>
        <w:rPr>
          <w:rFonts w:hint="eastAsia" w:ascii="宋体" w:hAnsi="宋体" w:eastAsia="宋体" w:cs="宋体"/>
          <w:snapToGrid/>
          <w:color w:val="auto"/>
          <w:kern w:val="2"/>
          <w:sz w:val="24"/>
          <w:szCs w:val="24"/>
          <w:highlight w:val="none"/>
          <w:u w:val="single"/>
          <w:lang w:eastAsia="zh-CN"/>
        </w:rPr>
      </w:pPr>
      <w:r>
        <w:rPr>
          <w:rFonts w:hint="eastAsia" w:ascii="宋体" w:hAnsi="宋体" w:eastAsia="宋体" w:cs="宋体"/>
          <w:snapToGrid/>
          <w:color w:val="auto"/>
          <w:kern w:val="2"/>
          <w:sz w:val="24"/>
          <w:szCs w:val="24"/>
          <w:highlight w:val="none"/>
          <w:lang w:eastAsia="zh-CN"/>
        </w:rPr>
        <w:t>甲方：</w:t>
      </w:r>
    </w:p>
    <w:p w14:paraId="03A0E816">
      <w:pPr>
        <w:widowControl w:val="0"/>
        <w:kinsoku/>
        <w:autoSpaceDE/>
        <w:autoSpaceDN/>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009AF7B7">
      <w:pPr>
        <w:widowControl w:val="0"/>
        <w:kinsoku/>
        <w:autoSpaceDE/>
        <w:autoSpaceDN/>
        <w:snapToGrid/>
        <w:spacing w:before="120" w:line="22" w:lineRule="atLeast"/>
        <w:ind w:left="960"/>
        <w:jc w:val="both"/>
        <w:textAlignment w:val="auto"/>
        <w:rPr>
          <w:rFonts w:hint="eastAsia" w:ascii="宋体" w:hAnsi="宋体" w:eastAsia="宋体" w:cs="宋体"/>
          <w:snapToGrid/>
          <w:color w:val="auto"/>
          <w:kern w:val="2"/>
          <w:sz w:val="24"/>
          <w:szCs w:val="24"/>
          <w:highlight w:val="none"/>
          <w:u w:val="single"/>
          <w:lang w:eastAsia="zh-CN"/>
        </w:rPr>
      </w:pPr>
      <w:r>
        <w:rPr>
          <w:rFonts w:hint="eastAsia" w:ascii="宋体" w:hAnsi="宋体" w:eastAsia="宋体" w:cs="宋体"/>
          <w:snapToGrid/>
          <w:color w:val="auto"/>
          <w:kern w:val="2"/>
          <w:sz w:val="24"/>
          <w:szCs w:val="24"/>
          <w:highlight w:val="none"/>
          <w:lang w:eastAsia="zh-CN"/>
        </w:rPr>
        <w:t>乙方：</w:t>
      </w:r>
    </w:p>
    <w:p w14:paraId="76257BBD">
      <w:pPr>
        <w:widowControl w:val="0"/>
        <w:kinsoku/>
        <w:autoSpaceDE/>
        <w:autoSpaceDN/>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5167CCFB">
      <w:pPr>
        <w:widowControl w:val="0"/>
        <w:kinsoku/>
        <w:autoSpaceDE/>
        <w:autoSpaceDN/>
        <w:snapToGrid/>
        <w:spacing w:before="120" w:line="22" w:lineRule="atLeast"/>
        <w:ind w:firstLine="960" w:firstLineChars="400"/>
        <w:jc w:val="both"/>
        <w:textAlignment w:val="auto"/>
        <w:rPr>
          <w:rFonts w:hint="eastAsia" w:ascii="宋体" w:hAnsi="宋体" w:eastAsia="宋体" w:cs="宋体"/>
          <w:snapToGrid/>
          <w:color w:val="auto"/>
          <w:kern w:val="2"/>
          <w:sz w:val="24"/>
          <w:szCs w:val="24"/>
          <w:highlight w:val="none"/>
          <w:u w:val="single"/>
          <w:lang w:eastAsia="zh-CN"/>
        </w:rPr>
      </w:pPr>
      <w:r>
        <w:rPr>
          <w:rFonts w:hint="eastAsia" w:ascii="宋体" w:hAnsi="宋体" w:eastAsia="宋体" w:cs="宋体"/>
          <w:snapToGrid/>
          <w:color w:val="auto"/>
          <w:kern w:val="2"/>
          <w:sz w:val="24"/>
          <w:szCs w:val="24"/>
          <w:highlight w:val="none"/>
          <w:lang w:eastAsia="zh-CN"/>
        </w:rPr>
        <w:t>签订地：</w:t>
      </w:r>
    </w:p>
    <w:p w14:paraId="5E7CB5C1">
      <w:pPr>
        <w:widowControl w:val="0"/>
        <w:kinsoku/>
        <w:autoSpaceDE/>
        <w:autoSpaceDN/>
        <w:snapToGrid/>
        <w:spacing w:before="120" w:line="22" w:lineRule="atLeast"/>
        <w:jc w:val="both"/>
        <w:textAlignment w:val="auto"/>
        <w:rPr>
          <w:rFonts w:hint="eastAsia" w:ascii="宋体" w:hAnsi="宋体" w:eastAsia="宋体" w:cs="宋体"/>
          <w:snapToGrid/>
          <w:color w:val="auto"/>
          <w:kern w:val="2"/>
          <w:sz w:val="24"/>
          <w:szCs w:val="24"/>
          <w:highlight w:val="none"/>
          <w:lang w:eastAsia="zh-CN"/>
        </w:rPr>
      </w:pPr>
    </w:p>
    <w:p w14:paraId="32B63E68">
      <w:pPr>
        <w:widowControl w:val="0"/>
        <w:kinsoku/>
        <w:autoSpaceDE/>
        <w:autoSpaceDN/>
        <w:snapToGrid/>
        <w:spacing w:before="120" w:line="22" w:lineRule="atLeast"/>
        <w:ind w:firstLine="960" w:firstLineChars="400"/>
        <w:jc w:val="both"/>
        <w:textAlignment w:val="auto"/>
        <w:rPr>
          <w:rFonts w:hint="eastAsia" w:ascii="宋体" w:hAnsi="宋体" w:eastAsia="宋体" w:cs="宋体"/>
          <w:snapToGrid/>
          <w:color w:val="auto"/>
          <w:kern w:val="2"/>
          <w:sz w:val="24"/>
          <w:szCs w:val="24"/>
          <w:highlight w:val="none"/>
          <w:u w:val="single"/>
          <w:lang w:eastAsia="zh-CN"/>
        </w:rPr>
      </w:pPr>
      <w:r>
        <w:rPr>
          <w:rFonts w:hint="eastAsia" w:ascii="宋体" w:hAnsi="宋体" w:eastAsia="宋体" w:cs="宋体"/>
          <w:snapToGrid/>
          <w:color w:val="auto"/>
          <w:kern w:val="2"/>
          <w:sz w:val="24"/>
          <w:szCs w:val="24"/>
          <w:highlight w:val="none"/>
          <w:lang w:eastAsia="zh-CN"/>
        </w:rPr>
        <w:t>签订日期：年月日</w:t>
      </w:r>
    </w:p>
    <w:p w14:paraId="63A50EDA">
      <w:pPr>
        <w:kinsoku/>
        <w:autoSpaceDE/>
        <w:autoSpaceDN/>
        <w:snapToGrid/>
        <w:textAlignment w:val="auto"/>
        <w:rPr>
          <w:rFonts w:hint="eastAsia" w:ascii="宋体" w:hAnsi="宋体" w:eastAsia="宋体" w:cs="宋体"/>
          <w:snapToGrid/>
          <w:color w:val="auto"/>
          <w:sz w:val="24"/>
          <w:szCs w:val="24"/>
          <w:highlight w:val="none"/>
          <w:lang w:eastAsia="zh-CN"/>
        </w:rPr>
        <w:sectPr>
          <w:headerReference r:id="rId10" w:type="default"/>
          <w:footerReference r:id="rId11" w:type="default"/>
          <w:pgSz w:w="11907" w:h="16840"/>
          <w:pgMar w:top="1474" w:right="1814" w:bottom="1474" w:left="1814" w:header="851" w:footer="851" w:gutter="0"/>
          <w:cols w:space="720" w:num="1"/>
        </w:sectPr>
      </w:pPr>
    </w:p>
    <w:p w14:paraId="2C862E5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淳安县青溪新城建设投资发展有限公司</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公开招标</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汾口示范区E-67工业地块标准厂房电梯采购项目</w:t>
      </w:r>
      <w:r>
        <w:rPr>
          <w:rFonts w:hint="eastAsia" w:ascii="宋体" w:hAnsi="宋体" w:cs="宋体"/>
          <w:color w:val="auto"/>
          <w:sz w:val="24"/>
          <w:highlight w:val="none"/>
          <w:u w:val="single"/>
          <w:lang w:val="en-US" w:eastAsia="zh-CN"/>
        </w:rPr>
        <w:t>；编号：ZJJA2025-05号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（中标或者成交供应商名称）</w:t>
      </w:r>
      <w:r>
        <w:rPr>
          <w:rFonts w:hint="eastAsia" w:ascii="宋体" w:hAnsi="宋体" w:cs="宋体"/>
          <w:color w:val="auto"/>
          <w:sz w:val="24"/>
          <w:highlight w:val="none"/>
        </w:rPr>
        <w:t>为该项目中标或者成交供应商。现于中标或者成交通知书发出之日起10个工作日内，按照采购文件等确定的事项签订本合同。</w:t>
      </w:r>
    </w:p>
    <w:p w14:paraId="653E927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根据《中华人民共和国民法典》等相关法律法规之规定，按照平等、自愿、公平、诚实信用和绿色的原则，经</w:t>
      </w:r>
      <w:r>
        <w:rPr>
          <w:rFonts w:hint="eastAsia" w:ascii="宋体" w:hAnsi="宋体" w:cs="宋体"/>
          <w:color w:val="auto"/>
          <w:sz w:val="24"/>
          <w:highlight w:val="none"/>
          <w:u w:val="single"/>
          <w:lang w:eastAsia="zh-CN"/>
        </w:rPr>
        <w:t>淳安县青溪新城建设投资发展有限公司</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（中标或者成交供应商名称）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593EB03D">
      <w:pPr>
        <w:spacing w:line="560" w:lineRule="exact"/>
        <w:ind w:firstLine="482" w:firstLineChars="200"/>
        <w:outlineLvl w:val="0"/>
        <w:rPr>
          <w:rFonts w:ascii="宋体" w:hAnsi="宋体" w:cs="宋体"/>
          <w:b/>
          <w:color w:val="auto"/>
          <w:sz w:val="24"/>
          <w:highlight w:val="none"/>
        </w:rPr>
      </w:pPr>
      <w:bookmarkStart w:id="399" w:name="_Toc2232"/>
      <w:bookmarkStart w:id="400" w:name="_Toc24059"/>
      <w:bookmarkStart w:id="401" w:name="_Toc3029"/>
      <w:r>
        <w:rPr>
          <w:rFonts w:hint="eastAsia" w:ascii="宋体" w:hAnsi="宋体" w:cs="宋体"/>
          <w:b/>
          <w:color w:val="auto"/>
          <w:sz w:val="24"/>
          <w:highlight w:val="none"/>
        </w:rPr>
        <w:t>1.1 合同组成部分</w:t>
      </w:r>
      <w:bookmarkEnd w:id="399"/>
      <w:bookmarkEnd w:id="400"/>
      <w:bookmarkEnd w:id="401"/>
    </w:p>
    <w:p w14:paraId="7BDD3C1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DE3429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4C0421C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中标或者成交通知书；</w:t>
      </w:r>
    </w:p>
    <w:p w14:paraId="345B2A9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投标或者响应文件（含澄清或者说明文件）；</w:t>
      </w:r>
    </w:p>
    <w:p w14:paraId="484893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1.1.4 采购文件（含澄清或者修改文件）；</w:t>
      </w:r>
    </w:p>
    <w:p w14:paraId="382B915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其他相关采购文件。</w:t>
      </w:r>
    </w:p>
    <w:p w14:paraId="44DAE0E6">
      <w:pPr>
        <w:spacing w:line="560" w:lineRule="exact"/>
        <w:ind w:firstLine="482" w:firstLineChars="200"/>
        <w:outlineLvl w:val="0"/>
        <w:rPr>
          <w:rFonts w:ascii="宋体" w:hAnsi="宋体" w:cs="宋体"/>
          <w:b/>
          <w:color w:val="auto"/>
          <w:sz w:val="24"/>
          <w:highlight w:val="none"/>
        </w:rPr>
      </w:pPr>
      <w:bookmarkStart w:id="402" w:name="_Toc27126"/>
      <w:bookmarkStart w:id="403" w:name="_Toc24300"/>
      <w:bookmarkStart w:id="404" w:name="_Toc21295"/>
      <w:r>
        <w:rPr>
          <w:rFonts w:hint="eastAsia" w:ascii="宋体" w:hAnsi="宋体" w:cs="宋体"/>
          <w:b/>
          <w:color w:val="auto"/>
          <w:sz w:val="24"/>
          <w:highlight w:val="none"/>
        </w:rPr>
        <w:t>1.2 货物</w:t>
      </w:r>
      <w:bookmarkEnd w:id="402"/>
      <w:bookmarkEnd w:id="403"/>
      <w:bookmarkEnd w:id="404"/>
    </w:p>
    <w:p w14:paraId="45E82737">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2DE1DC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DC7474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1.2.3 货物质量：</w:t>
      </w:r>
      <w:r>
        <w:rPr>
          <w:rFonts w:hint="eastAsia" w:ascii="宋体" w:hAnsi="宋体" w:cs="宋体"/>
          <w:color w:val="auto"/>
          <w:sz w:val="24"/>
          <w:highlight w:val="none"/>
          <w:u w:val="single"/>
        </w:rPr>
        <w:t>　　　　　　　　　                      　      ；</w:t>
      </w:r>
    </w:p>
    <w:p w14:paraId="7C743BBB">
      <w:pPr>
        <w:spacing w:line="560" w:lineRule="exact"/>
        <w:ind w:firstLine="482" w:firstLineChars="200"/>
        <w:outlineLvl w:val="0"/>
        <w:rPr>
          <w:rFonts w:ascii="宋体" w:hAnsi="宋体" w:cs="宋体"/>
          <w:b/>
          <w:color w:val="auto"/>
          <w:sz w:val="24"/>
          <w:highlight w:val="none"/>
        </w:rPr>
      </w:pPr>
      <w:bookmarkStart w:id="405" w:name="_Toc21551"/>
      <w:bookmarkStart w:id="406" w:name="_Toc21631"/>
      <w:bookmarkStart w:id="407" w:name="_Toc23292"/>
      <w:r>
        <w:rPr>
          <w:rFonts w:hint="eastAsia" w:ascii="宋体" w:hAnsi="宋体" w:cs="宋体"/>
          <w:b/>
          <w:color w:val="auto"/>
          <w:sz w:val="24"/>
          <w:highlight w:val="none"/>
        </w:rPr>
        <w:t>1.3 价款</w:t>
      </w:r>
      <w:bookmarkEnd w:id="405"/>
      <w:bookmarkEnd w:id="406"/>
      <w:bookmarkEnd w:id="407"/>
    </w:p>
    <w:p w14:paraId="0940D47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本合同总价（含税）为：￥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14:paraId="50AA193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4E99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23EB178">
            <w:pPr>
              <w:pStyle w:val="324"/>
              <w:spacing w:line="560" w:lineRule="exact"/>
              <w:jc w:val="center"/>
              <w:rPr>
                <w:rFonts w:hAnsi="宋体" w:cs="宋体"/>
                <w:color w:val="auto"/>
                <w:sz w:val="24"/>
                <w:szCs w:val="24"/>
                <w:highlight w:val="none"/>
              </w:rPr>
            </w:pPr>
            <w:r>
              <w:rPr>
                <w:rFonts w:hint="eastAsia" w:hAnsi="宋体" w:cs="宋体"/>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7DC56A63">
            <w:pPr>
              <w:pStyle w:val="324"/>
              <w:spacing w:line="560" w:lineRule="exact"/>
              <w:ind w:firstLine="200"/>
              <w:jc w:val="center"/>
              <w:rPr>
                <w:rFonts w:hAnsi="宋体" w:cs="宋体"/>
                <w:color w:val="auto"/>
                <w:sz w:val="24"/>
                <w:szCs w:val="24"/>
                <w:highlight w:val="none"/>
              </w:rPr>
            </w:pPr>
            <w:r>
              <w:rPr>
                <w:rFonts w:hint="eastAsia" w:hAnsi="宋体" w:cs="宋体"/>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3924A6E">
            <w:pPr>
              <w:pStyle w:val="324"/>
              <w:spacing w:line="560" w:lineRule="exact"/>
              <w:jc w:val="center"/>
              <w:rPr>
                <w:rFonts w:hAnsi="宋体" w:cs="宋体"/>
                <w:color w:val="auto"/>
                <w:sz w:val="24"/>
                <w:szCs w:val="24"/>
                <w:highlight w:val="none"/>
              </w:rPr>
            </w:pPr>
            <w:r>
              <w:rPr>
                <w:rFonts w:hint="eastAsia" w:hAnsi="宋体" w:cs="宋体"/>
                <w:color w:val="auto"/>
                <w:sz w:val="24"/>
                <w:szCs w:val="24"/>
                <w:highlight w:val="none"/>
              </w:rPr>
              <w:t>分项价格</w:t>
            </w:r>
          </w:p>
        </w:tc>
      </w:tr>
      <w:tr w14:paraId="3E55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1200452">
            <w:pPr>
              <w:pStyle w:val="324"/>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2D970B7B">
            <w:pPr>
              <w:pStyle w:val="324"/>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766B6163">
            <w:pPr>
              <w:pStyle w:val="324"/>
              <w:spacing w:line="560" w:lineRule="exact"/>
              <w:ind w:firstLine="200"/>
              <w:jc w:val="center"/>
              <w:rPr>
                <w:rFonts w:hAnsi="宋体" w:cs="宋体"/>
                <w:color w:val="auto"/>
                <w:sz w:val="24"/>
                <w:szCs w:val="24"/>
                <w:highlight w:val="none"/>
              </w:rPr>
            </w:pPr>
          </w:p>
        </w:tc>
      </w:tr>
      <w:tr w14:paraId="73B52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BA507E4">
            <w:pPr>
              <w:pStyle w:val="324"/>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4F470C3">
            <w:pPr>
              <w:pStyle w:val="324"/>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B129A02">
            <w:pPr>
              <w:pStyle w:val="324"/>
              <w:spacing w:line="560" w:lineRule="exact"/>
              <w:ind w:firstLine="200"/>
              <w:jc w:val="center"/>
              <w:rPr>
                <w:rFonts w:hAnsi="宋体" w:cs="宋体"/>
                <w:color w:val="auto"/>
                <w:sz w:val="24"/>
                <w:szCs w:val="24"/>
                <w:highlight w:val="none"/>
              </w:rPr>
            </w:pPr>
          </w:p>
        </w:tc>
      </w:tr>
      <w:tr w14:paraId="59E21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17A0D53">
            <w:pPr>
              <w:pStyle w:val="324"/>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74CF537C">
            <w:pPr>
              <w:pStyle w:val="324"/>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4517D396">
            <w:pPr>
              <w:pStyle w:val="324"/>
              <w:spacing w:line="560" w:lineRule="exact"/>
              <w:ind w:firstLine="200"/>
              <w:jc w:val="center"/>
              <w:rPr>
                <w:rFonts w:hAnsi="宋体" w:cs="宋体"/>
                <w:color w:val="auto"/>
                <w:sz w:val="24"/>
                <w:szCs w:val="24"/>
                <w:highlight w:val="none"/>
              </w:rPr>
            </w:pPr>
          </w:p>
        </w:tc>
      </w:tr>
      <w:tr w14:paraId="6B109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BE831F6">
            <w:pPr>
              <w:pStyle w:val="324"/>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024171A0">
            <w:pPr>
              <w:pStyle w:val="324"/>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8DA641E">
            <w:pPr>
              <w:pStyle w:val="324"/>
              <w:spacing w:line="560" w:lineRule="exact"/>
              <w:ind w:firstLine="200"/>
              <w:jc w:val="center"/>
              <w:rPr>
                <w:rFonts w:hAnsi="宋体" w:cs="宋体"/>
                <w:color w:val="auto"/>
                <w:sz w:val="24"/>
                <w:szCs w:val="24"/>
                <w:highlight w:val="none"/>
              </w:rPr>
            </w:pPr>
          </w:p>
        </w:tc>
      </w:tr>
      <w:tr w14:paraId="5AB48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6DFEEF84">
            <w:pPr>
              <w:pStyle w:val="324"/>
              <w:spacing w:line="560" w:lineRule="exact"/>
              <w:ind w:firstLine="200"/>
              <w:jc w:val="center"/>
              <w:rPr>
                <w:rFonts w:hAnsi="宋体" w:cs="宋体"/>
                <w:color w:val="auto"/>
                <w:sz w:val="24"/>
                <w:szCs w:val="24"/>
                <w:highlight w:val="none"/>
              </w:rPr>
            </w:pPr>
            <w:r>
              <w:rPr>
                <w:rFonts w:hint="eastAsia" w:hAnsi="宋体" w:cs="宋体"/>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7A044A29">
            <w:pPr>
              <w:pStyle w:val="324"/>
              <w:spacing w:line="560" w:lineRule="exact"/>
              <w:ind w:firstLine="200"/>
              <w:jc w:val="center"/>
              <w:rPr>
                <w:rFonts w:hAnsi="宋体" w:cs="宋体"/>
                <w:color w:val="auto"/>
                <w:sz w:val="24"/>
                <w:szCs w:val="24"/>
                <w:highlight w:val="none"/>
              </w:rPr>
            </w:pPr>
          </w:p>
        </w:tc>
      </w:tr>
    </w:tbl>
    <w:p w14:paraId="332F7B13">
      <w:pPr>
        <w:pStyle w:val="961"/>
        <w:spacing w:before="0" w:beforeAutospacing="0" w:after="0" w:afterAutospacing="0" w:line="360" w:lineRule="auto"/>
        <w:ind w:firstLine="480"/>
        <w:rPr>
          <w:b/>
          <w:color w:val="auto"/>
          <w:highlight w:val="none"/>
        </w:rPr>
      </w:pPr>
      <w:bookmarkStart w:id="408" w:name="_Toc22618"/>
      <w:bookmarkStart w:id="409" w:name="_Toc10340"/>
      <w:bookmarkStart w:id="410" w:name="_Toc1814"/>
      <w:r>
        <w:rPr>
          <w:rFonts w:hint="eastAsia"/>
          <w:b/>
          <w:color w:val="auto"/>
          <w:highlight w:val="none"/>
        </w:rPr>
        <w:t>1.4履约保证金</w:t>
      </w:r>
    </w:p>
    <w:p w14:paraId="66F9FE1C">
      <w:pPr>
        <w:pStyle w:val="961"/>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是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09764D2A">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A1FD225">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w:t>
      </w:r>
      <w:r>
        <w:rPr>
          <w:rFonts w:hint="eastAsia" w:ascii="宋体" w:hAnsi="宋体" w:cs="宋体"/>
          <w:color w:val="auto"/>
          <w:kern w:val="0"/>
          <w:sz w:val="24"/>
          <w:highlight w:val="none"/>
          <w:u w:val="single"/>
        </w:rPr>
        <w:t xml:space="preserve"> 中标供应商在合同签订前将履约保证金(履约保函）提供给业主，金额为中标金额的1% </w:t>
      </w:r>
      <w:r>
        <w:rPr>
          <w:rFonts w:hint="eastAsia" w:ascii="宋体" w:hAnsi="宋体" w:cs="宋体"/>
          <w:color w:val="auto"/>
          <w:kern w:val="0"/>
          <w:sz w:val="24"/>
          <w:highlight w:val="none"/>
        </w:rPr>
        <w:t>；</w:t>
      </w:r>
    </w:p>
    <w:p w14:paraId="2B887871">
      <w:pPr>
        <w:pStyle w:val="3"/>
        <w:tabs>
          <w:tab w:val="left" w:pos="0"/>
          <w:tab w:val="clear" w:pos="432"/>
        </w:tabs>
        <w:spacing w:line="560" w:lineRule="exact"/>
        <w:ind w:left="0" w:firstLine="480" w:firstLineChars="200"/>
        <w:rPr>
          <w:rFonts w:eastAsia="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9106706">
      <w:pPr>
        <w:spacing w:line="560" w:lineRule="exact"/>
        <w:ind w:firstLine="480" w:firstLineChars="200"/>
        <w:outlineLvl w:val="0"/>
        <w:rPr>
          <w:color w:val="auto"/>
          <w:highlight w:val="none"/>
        </w:rPr>
      </w:pPr>
      <w:r>
        <w:rPr>
          <w:rFonts w:hint="eastAsia" w:ascii="宋体" w:hAnsi="宋体" w:cs="宋体"/>
          <w:color w:val="auto"/>
          <w:kern w:val="0"/>
          <w:sz w:val="24"/>
          <w:highlight w:val="none"/>
        </w:rPr>
        <w:t>1.4.4 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176F3FAF">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08"/>
      <w:bookmarkEnd w:id="409"/>
      <w:bookmarkEnd w:id="410"/>
      <w:r>
        <w:rPr>
          <w:rFonts w:hint="eastAsia" w:ascii="宋体" w:hAnsi="宋体" w:cs="宋体"/>
          <w:b/>
          <w:color w:val="auto"/>
          <w:sz w:val="24"/>
          <w:highlight w:val="none"/>
        </w:rPr>
        <w:t>预付款</w:t>
      </w:r>
    </w:p>
    <w:p w14:paraId="1C73F42F">
      <w:pPr>
        <w:pStyle w:val="961"/>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u w:val="single"/>
          <w:lang w:val="en-US" w:eastAsia="zh-CN"/>
        </w:rPr>
        <w:t>否</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ECCBDF2">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B51CEEF">
      <w:pPr>
        <w:pStyle w:val="961"/>
        <w:spacing w:before="0" w:beforeAutospacing="0" w:after="0" w:afterAutospacing="0" w:line="360" w:lineRule="auto"/>
        <w:ind w:firstLine="480"/>
        <w:rPr>
          <w:color w:val="auto"/>
          <w:highlight w:val="none"/>
        </w:rPr>
      </w:pPr>
      <w:r>
        <w:rPr>
          <w:rFonts w:hint="eastAsia"/>
          <w:color w:val="auto"/>
          <w:highlight w:val="none"/>
        </w:rPr>
        <w:t>1.5.2预付款的扣回方式</w:t>
      </w:r>
      <w:r>
        <w:rPr>
          <w:rFonts w:hint="eastAsia"/>
          <w:color w:val="auto"/>
          <w:highlight w:val="none"/>
          <w:u w:val="single"/>
        </w:rPr>
        <w:t xml:space="preserve">     </w:t>
      </w:r>
      <w:r>
        <w:rPr>
          <w:rFonts w:hint="eastAsia"/>
          <w:color w:val="auto"/>
          <w:highlight w:val="none"/>
          <w:u w:val="single"/>
          <w:lang w:val="en-US" w:eastAsia="zh-CN"/>
        </w:rPr>
        <w:t>/</w:t>
      </w:r>
      <w:r>
        <w:rPr>
          <w:rFonts w:hint="eastAsia"/>
          <w:color w:val="auto"/>
          <w:highlight w:val="none"/>
          <w:u w:val="single"/>
        </w:rPr>
        <w:t xml:space="preserve">     </w:t>
      </w:r>
      <w:r>
        <w:rPr>
          <w:rFonts w:hint="eastAsia"/>
          <w:color w:val="auto"/>
          <w:highlight w:val="none"/>
        </w:rPr>
        <w:t>；</w:t>
      </w:r>
    </w:p>
    <w:p w14:paraId="3AA92114">
      <w:pPr>
        <w:pStyle w:val="961"/>
        <w:spacing w:before="0" w:beforeAutospacing="0" w:after="0" w:afterAutospacing="0" w:line="360" w:lineRule="auto"/>
        <w:ind w:firstLine="480"/>
        <w:rPr>
          <w:color w:val="auto"/>
          <w:highlight w:val="none"/>
          <w:u w:val="single"/>
        </w:rPr>
      </w:pPr>
      <w:r>
        <w:rPr>
          <w:rFonts w:hint="eastAsia"/>
          <w:color w:val="auto"/>
          <w:highlight w:val="none"/>
        </w:rPr>
        <w:t>1.5.3预付款的担保措施</w:t>
      </w:r>
      <w:r>
        <w:rPr>
          <w:rFonts w:hint="eastAsia"/>
          <w:color w:val="auto"/>
          <w:highlight w:val="none"/>
          <w:u w:val="single"/>
        </w:rPr>
        <w:t xml:space="preserve">     </w:t>
      </w:r>
      <w:r>
        <w:rPr>
          <w:rFonts w:hint="eastAsia"/>
          <w:color w:val="auto"/>
          <w:highlight w:val="none"/>
          <w:u w:val="single"/>
          <w:lang w:val="en-US" w:eastAsia="zh-CN"/>
        </w:rPr>
        <w:t>/</w:t>
      </w:r>
      <w:r>
        <w:rPr>
          <w:rFonts w:hint="eastAsia"/>
          <w:color w:val="auto"/>
          <w:highlight w:val="none"/>
          <w:u w:val="single"/>
        </w:rPr>
        <w:t xml:space="preserve">    </w:t>
      </w:r>
      <w:r>
        <w:rPr>
          <w:rFonts w:hint="eastAsia"/>
          <w:color w:val="auto"/>
          <w:highlight w:val="none"/>
        </w:rPr>
        <w:t>。</w:t>
      </w:r>
    </w:p>
    <w:p w14:paraId="5E1EBA63">
      <w:pPr>
        <w:pStyle w:val="961"/>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2D9AA2B">
      <w:pPr>
        <w:pStyle w:val="961"/>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FFE8355">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w:t>
      </w:r>
      <w:r>
        <w:rPr>
          <w:rFonts w:hint="eastAsia" w:ascii="宋体" w:hAnsi="宋体" w:cs="宋体"/>
          <w:color w:val="auto"/>
          <w:sz w:val="24"/>
          <w:highlight w:val="none"/>
          <w:u w:val="single"/>
          <w:lang w:val="en-US" w:eastAsia="zh-CN"/>
        </w:rPr>
        <w:t xml:space="preserve"> 货到并经验收清点好后支付合同价款的50%，安装验收合格交付使用后支付至合同价款的80%，经第三方审计后支付到审计价款的95%，5%待质保期满后支付剩余款项。 </w:t>
      </w:r>
    </w:p>
    <w:p w14:paraId="1271D76A">
      <w:pPr>
        <w:spacing w:line="560" w:lineRule="exact"/>
        <w:ind w:firstLine="482" w:firstLineChars="200"/>
        <w:outlineLvl w:val="0"/>
        <w:rPr>
          <w:rFonts w:ascii="宋体" w:hAnsi="宋体" w:cs="宋体"/>
          <w:b/>
          <w:color w:val="auto"/>
          <w:sz w:val="24"/>
          <w:highlight w:val="none"/>
        </w:rPr>
      </w:pPr>
      <w:bookmarkStart w:id="411" w:name="_Toc19304"/>
      <w:bookmarkStart w:id="412" w:name="_Toc32071"/>
      <w:bookmarkStart w:id="413" w:name="_Toc2846"/>
      <w:r>
        <w:rPr>
          <w:rFonts w:hint="eastAsia" w:ascii="宋体" w:hAnsi="宋体" w:cs="宋体"/>
          <w:b/>
          <w:color w:val="auto"/>
          <w:sz w:val="24"/>
          <w:highlight w:val="none"/>
        </w:rPr>
        <w:t>1.7货物交付期限、地点和方式</w:t>
      </w:r>
      <w:bookmarkEnd w:id="411"/>
      <w:bookmarkEnd w:id="412"/>
      <w:bookmarkEnd w:id="413"/>
    </w:p>
    <w:p w14:paraId="1267DCEF">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1.7.1 交付期限：</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u w:val="single"/>
          <w:lang w:val="en-US" w:eastAsia="zh-CN"/>
        </w:rPr>
        <w:t xml:space="preserve"> 自甲方通知之日起45个日历天内完成安装调试及验收工作。 </w:t>
      </w:r>
      <w:r>
        <w:rPr>
          <w:rFonts w:hint="eastAsia" w:ascii="宋体" w:hAnsi="宋体" w:cs="宋体"/>
          <w:color w:val="auto"/>
          <w:sz w:val="24"/>
          <w:highlight w:val="none"/>
        </w:rPr>
        <w:t>；</w:t>
      </w:r>
    </w:p>
    <w:p w14:paraId="326852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1.7.2 交付地点：</w:t>
      </w:r>
      <w:r>
        <w:rPr>
          <w:rFonts w:hint="eastAsia" w:ascii="宋体" w:hAnsi="宋体" w:cs="宋体"/>
          <w:b/>
          <w:i/>
          <w:color w:val="auto"/>
          <w:sz w:val="24"/>
          <w:highlight w:val="none"/>
          <w:u w:val="single"/>
          <w:lang w:val="en-US" w:eastAsia="zh-CN"/>
        </w:rPr>
        <w:t xml:space="preserve">  </w:t>
      </w:r>
      <w:r>
        <w:rPr>
          <w:rFonts w:hint="eastAsia" w:ascii="宋体" w:hAnsi="宋体" w:cs="宋体"/>
          <w:b w:val="0"/>
          <w:bCs/>
          <w:i w:val="0"/>
          <w:iCs/>
          <w:color w:val="auto"/>
          <w:sz w:val="24"/>
          <w:highlight w:val="none"/>
          <w:u w:val="single"/>
          <w:lang w:val="en-US" w:eastAsia="zh-CN"/>
        </w:rPr>
        <w:t xml:space="preserve"> 采购单位指定地点 </w:t>
      </w:r>
      <w:r>
        <w:rPr>
          <w:rFonts w:hint="eastAsia" w:ascii="宋体" w:hAnsi="宋体" w:cs="宋体"/>
          <w:b/>
          <w:i/>
          <w:color w:val="auto"/>
          <w:sz w:val="24"/>
          <w:highlight w:val="none"/>
          <w:u w:val="single"/>
          <w:lang w:val="en-US" w:eastAsia="zh-CN"/>
        </w:rPr>
        <w:t xml:space="preserve">     </w:t>
      </w:r>
      <w:r>
        <w:rPr>
          <w:rFonts w:hint="eastAsia" w:ascii="宋体" w:hAnsi="宋体" w:cs="宋体"/>
          <w:color w:val="auto"/>
          <w:sz w:val="24"/>
          <w:highlight w:val="none"/>
        </w:rPr>
        <w:t>；</w:t>
      </w:r>
    </w:p>
    <w:p w14:paraId="0CC25D5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1.7.3 交付方式：</w:t>
      </w:r>
      <w:r>
        <w:rPr>
          <w:rFonts w:hint="eastAsia" w:ascii="宋体" w:hAnsi="宋体" w:cs="宋体"/>
          <w:b/>
          <w:i/>
          <w:color w:val="auto"/>
          <w:sz w:val="24"/>
          <w:highlight w:val="none"/>
          <w:u w:val="single"/>
          <w:lang w:val="en-US" w:eastAsia="zh-CN"/>
        </w:rPr>
        <w:t xml:space="preserve">  </w:t>
      </w:r>
      <w:r>
        <w:rPr>
          <w:rFonts w:hint="eastAsia" w:ascii="宋体" w:hAnsi="宋体" w:cs="宋体"/>
          <w:b w:val="0"/>
          <w:bCs/>
          <w:i w:val="0"/>
          <w:iCs/>
          <w:color w:val="auto"/>
          <w:sz w:val="24"/>
          <w:highlight w:val="none"/>
          <w:u w:val="single"/>
          <w:lang w:val="en-US" w:eastAsia="zh-CN"/>
        </w:rPr>
        <w:t>供货、安装并验收合格</w:t>
      </w:r>
      <w:r>
        <w:rPr>
          <w:rFonts w:hint="eastAsia" w:ascii="宋体" w:hAnsi="宋体" w:cs="宋体"/>
          <w:b/>
          <w:i/>
          <w:color w:val="auto"/>
          <w:sz w:val="24"/>
          <w:highlight w:val="none"/>
          <w:u w:val="single"/>
          <w:lang w:val="en-US" w:eastAsia="zh-CN"/>
        </w:rPr>
        <w:t xml:space="preserve">   </w:t>
      </w:r>
      <w:r>
        <w:rPr>
          <w:rFonts w:hint="eastAsia" w:ascii="宋体" w:hAnsi="宋体" w:cs="宋体"/>
          <w:color w:val="auto"/>
          <w:sz w:val="24"/>
          <w:highlight w:val="none"/>
        </w:rPr>
        <w:t>。</w:t>
      </w:r>
    </w:p>
    <w:p w14:paraId="043C0A4E">
      <w:pPr>
        <w:spacing w:line="560" w:lineRule="exact"/>
        <w:ind w:firstLine="482" w:firstLineChars="200"/>
        <w:outlineLvl w:val="0"/>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rPr>
        <w:t>1.8违约责任</w:t>
      </w:r>
    </w:p>
    <w:p w14:paraId="7F1CA0DF">
      <w:pPr>
        <w:pageBreakBefore w:val="0"/>
        <w:widowControl w:val="0"/>
        <w:kinsoku/>
        <w:wordWrap/>
        <w:overflowPunct/>
        <w:topLinePunct w:val="0"/>
        <w:autoSpaceDE/>
        <w:autoSpaceDN/>
        <w:bidi w:val="0"/>
        <w:snapToGrid w:val="0"/>
        <w:spacing w:line="5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szCs w:val="24"/>
          <w:highlight w:val="none"/>
          <w:u w:val="single"/>
        </w:rPr>
        <w:t xml:space="preserve">0.05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20   </w:t>
      </w:r>
      <w:r>
        <w:rPr>
          <w:rFonts w:hint="eastAsia" w:ascii="宋体" w:hAnsi="宋体" w:eastAsia="宋体" w:cs="宋体"/>
          <w:color w:val="auto"/>
          <w:sz w:val="24"/>
          <w:szCs w:val="24"/>
          <w:highlight w:val="none"/>
        </w:rPr>
        <w:t>%；迟延履行的违约金计算数额达到前述最高限额之日起，甲方有权在要求乙方支付违约金的同时，书面通知乙方解除本合同；</w:t>
      </w:r>
    </w:p>
    <w:p w14:paraId="50473275">
      <w:pPr>
        <w:pStyle w:val="3"/>
        <w:pageBreakBefore w:val="0"/>
        <w:widowControl w:val="0"/>
        <w:kinsoku/>
        <w:wordWrap/>
        <w:overflowPunct/>
        <w:topLinePunct w:val="0"/>
        <w:autoSpaceDE/>
        <w:autoSpaceDN/>
        <w:bidi w:val="0"/>
        <w:snapToGrid w:val="0"/>
        <w:spacing w:line="560" w:lineRule="exact"/>
        <w:ind w:left="0" w:firstLine="480" w:firstLineChars="200"/>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5BBDEA8">
      <w:pPr>
        <w:pageBreakBefore w:val="0"/>
        <w:widowControl w:val="0"/>
        <w:kinsoku/>
        <w:wordWrap/>
        <w:overflowPunct/>
        <w:topLinePunct w:val="0"/>
        <w:autoSpaceDE/>
        <w:autoSpaceDN/>
        <w:bidi w:val="0"/>
        <w:snapToGrid w:val="0"/>
        <w:spacing w:line="5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szCs w:val="24"/>
          <w:highlight w:val="none"/>
          <w:u w:val="single"/>
        </w:rPr>
        <w:t xml:space="preserve">   0.05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20</w:t>
      </w:r>
      <w:r>
        <w:rPr>
          <w:rFonts w:hint="eastAsia" w:ascii="宋体" w:hAnsi="宋体" w:eastAsia="宋体" w:cs="宋体"/>
          <w:color w:val="auto"/>
          <w:kern w:val="0"/>
          <w:sz w:val="24"/>
          <w:szCs w:val="24"/>
          <w:highlight w:val="none"/>
          <w:u w:val="single"/>
        </w:rPr>
        <w:t>（可根据情况修改）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%；迟延付款的违约金计算数额达到前述最高限额之日起，乙方有权在要求甲方支付违约金的同时，书面通知甲方解除本合同；</w:t>
      </w:r>
    </w:p>
    <w:p w14:paraId="3CE2B7C6">
      <w:pPr>
        <w:pageBreakBefore w:val="0"/>
        <w:widowControl w:val="0"/>
        <w:kinsoku/>
        <w:wordWrap/>
        <w:overflowPunct/>
        <w:topLinePunct w:val="0"/>
        <w:autoSpaceDE/>
        <w:autoSpaceDN/>
        <w:bidi w:val="0"/>
        <w:snapToGrid w:val="0"/>
        <w:spacing w:line="560" w:lineRule="exact"/>
        <w:ind w:firstLine="480" w:firstLineChars="200"/>
        <w:textAlignment w:val="auto"/>
        <w:rPr>
          <w:rFonts w:hint="eastAsia" w:ascii="宋体" w:hAnsi="宋体" w:eastAsia="宋体" w:cs="宋体"/>
          <w:color w:val="auto"/>
          <w:sz w:val="24"/>
          <w:szCs w:val="24"/>
          <w:highlight w:val="none"/>
        </w:rPr>
      </w:pPr>
      <w:bookmarkStart w:id="414" w:name="_Toc30329"/>
      <w:bookmarkStart w:id="415" w:name="_Toc18683"/>
      <w:bookmarkStart w:id="416" w:name="_Toc32454"/>
      <w:bookmarkStart w:id="417" w:name="_Toc9497"/>
      <w:bookmarkStart w:id="418" w:name="_Toc26807"/>
      <w:r>
        <w:rPr>
          <w:rFonts w:hint="eastAsia" w:ascii="宋体" w:hAnsi="宋体" w:eastAsia="宋体" w:cs="宋体"/>
          <w:color w:val="auto"/>
          <w:sz w:val="24"/>
          <w:szCs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A181271">
      <w:pPr>
        <w:pageBreakBefore w:val="0"/>
        <w:widowControl w:val="0"/>
        <w:kinsoku/>
        <w:wordWrap/>
        <w:overflowPunct/>
        <w:topLinePunct w:val="0"/>
        <w:autoSpaceDE/>
        <w:autoSpaceDN/>
        <w:bidi w:val="0"/>
        <w:snapToGrid w:val="0"/>
        <w:spacing w:line="5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E2EAF80">
      <w:pPr>
        <w:pageBreakBefore w:val="0"/>
        <w:widowControl w:val="0"/>
        <w:kinsoku/>
        <w:wordWrap/>
        <w:overflowPunct/>
        <w:topLinePunct w:val="0"/>
        <w:autoSpaceDE/>
        <w:autoSpaceDN/>
        <w:bidi w:val="0"/>
        <w:snapToGrid w:val="0"/>
        <w:spacing w:line="5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1C1D3AA">
      <w:pPr>
        <w:spacing w:line="560" w:lineRule="exact"/>
        <w:ind w:right="-420" w:righ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1.8.7违约责任</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另有约定的，从其约定。</w:t>
      </w:r>
    </w:p>
    <w:bookmarkEnd w:id="414"/>
    <w:bookmarkEnd w:id="415"/>
    <w:bookmarkEnd w:id="416"/>
    <w:bookmarkEnd w:id="417"/>
    <w:bookmarkEnd w:id="418"/>
    <w:p w14:paraId="3BE26D59">
      <w:pPr>
        <w:spacing w:line="560" w:lineRule="exact"/>
        <w:ind w:firstLine="482" w:firstLineChars="200"/>
        <w:outlineLvl w:val="0"/>
        <w:rPr>
          <w:rFonts w:hint="eastAsia" w:ascii="宋体" w:hAnsi="宋体" w:eastAsia="宋体" w:cs="宋体"/>
          <w:b/>
          <w:color w:val="auto"/>
          <w:sz w:val="24"/>
          <w:szCs w:val="24"/>
          <w:highlight w:val="none"/>
        </w:rPr>
      </w:pPr>
      <w:bookmarkStart w:id="419" w:name="_Toc16021"/>
      <w:bookmarkStart w:id="420" w:name="_Toc28375"/>
      <w:bookmarkStart w:id="421" w:name="_Toc15583"/>
      <w:r>
        <w:rPr>
          <w:rFonts w:hint="eastAsia" w:ascii="宋体" w:hAnsi="宋体" w:eastAsia="宋体" w:cs="宋体"/>
          <w:b/>
          <w:color w:val="auto"/>
          <w:sz w:val="24"/>
          <w:szCs w:val="24"/>
          <w:highlight w:val="none"/>
        </w:rPr>
        <w:t>1.9合同争议的解决</w:t>
      </w:r>
      <w:bookmarkEnd w:id="419"/>
      <w:bookmarkEnd w:id="420"/>
      <w:bookmarkEnd w:id="421"/>
    </w:p>
    <w:p w14:paraId="5B7012A1">
      <w:pPr>
        <w:spacing w:line="560" w:lineRule="exact"/>
        <w:ind w:left="-61" w:leftChars="-29" w:right="-420" w:rightChars="-20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szCs w:val="24"/>
          <w:highlight w:val="none"/>
          <w:u w:val="single"/>
        </w:rPr>
        <w:t xml:space="preserve">      </w:t>
      </w:r>
      <w:r>
        <w:rPr>
          <w:rFonts w:hint="eastAsia" w:ascii="宋体" w:hAnsi="宋体" w:eastAsia="宋体" w:cs="宋体"/>
          <w:color w:val="auto"/>
          <w:sz w:val="24"/>
          <w:szCs w:val="24"/>
          <w:highlight w:val="none"/>
        </w:rPr>
        <w:t>条款规定的方式解决：</w:t>
      </w:r>
    </w:p>
    <w:p w14:paraId="0A3B8665">
      <w:pPr>
        <w:spacing w:line="560" w:lineRule="exact"/>
        <w:ind w:left="-420" w:leftChars="-200" w:right="-420" w:rightChars="-200"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 将争议提交</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仲裁委员会依申请仲裁时其现行有效的仲裁规则裁决；</w:t>
      </w:r>
    </w:p>
    <w:p w14:paraId="0C920643">
      <w:pPr>
        <w:spacing w:line="560" w:lineRule="exact"/>
        <w:ind w:left="-420" w:leftChars="-200" w:right="-420" w:rightChars="-200"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向</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人民法院起诉。</w:t>
      </w:r>
    </w:p>
    <w:p w14:paraId="1EA786E2">
      <w:pPr>
        <w:spacing w:line="560" w:lineRule="exact"/>
        <w:ind w:firstLine="482" w:firstLineChars="200"/>
        <w:outlineLvl w:val="0"/>
        <w:rPr>
          <w:rFonts w:hint="eastAsia" w:ascii="宋体" w:hAnsi="宋体" w:eastAsia="宋体" w:cs="宋体"/>
          <w:b/>
          <w:color w:val="auto"/>
          <w:sz w:val="24"/>
          <w:szCs w:val="24"/>
          <w:highlight w:val="none"/>
        </w:rPr>
      </w:pPr>
      <w:bookmarkStart w:id="422" w:name="_Toc11173"/>
      <w:bookmarkStart w:id="423" w:name="_Toc7245"/>
      <w:bookmarkStart w:id="424" w:name="_Toc15322"/>
      <w:r>
        <w:rPr>
          <w:rFonts w:hint="eastAsia" w:ascii="宋体" w:hAnsi="宋体" w:eastAsia="宋体" w:cs="宋体"/>
          <w:b/>
          <w:color w:val="auto"/>
          <w:sz w:val="24"/>
          <w:szCs w:val="24"/>
          <w:highlight w:val="none"/>
        </w:rPr>
        <w:t>2.0 合同生效</w:t>
      </w:r>
      <w:bookmarkEnd w:id="422"/>
      <w:bookmarkEnd w:id="423"/>
      <w:bookmarkEnd w:id="424"/>
    </w:p>
    <w:p w14:paraId="0236F9B5">
      <w:pPr>
        <w:spacing w:line="56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本合同自双方当事人盖章签字时生效。</w:t>
      </w:r>
    </w:p>
    <w:p w14:paraId="7D7D2922">
      <w:pPr>
        <w:autoSpaceDE w:val="0"/>
        <w:autoSpaceDN w:val="0"/>
        <w:spacing w:line="560" w:lineRule="exact"/>
        <w:rPr>
          <w:rFonts w:ascii="宋体" w:hAnsi="宋体" w:cs="宋体"/>
          <w:color w:val="auto"/>
          <w:sz w:val="24"/>
          <w:highlight w:val="none"/>
          <w:lang w:val="zh-CN"/>
        </w:rPr>
      </w:pPr>
    </w:p>
    <w:p w14:paraId="2C8E4A00">
      <w:pPr>
        <w:autoSpaceDE w:val="0"/>
        <w:autoSpaceDN w:val="0"/>
        <w:spacing w:line="560" w:lineRule="exact"/>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75BB608F">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7DFC8287">
      <w:pPr>
        <w:autoSpaceDE w:val="0"/>
        <w:autoSpaceDN w:val="0"/>
        <w:spacing w:line="560" w:lineRule="exact"/>
        <w:rPr>
          <w:rFonts w:ascii="宋体" w:hAnsi="宋体" w:cs="宋体"/>
          <w:color w:val="auto"/>
          <w:sz w:val="24"/>
          <w:highlight w:val="none"/>
          <w:lang w:val="zh-CN"/>
        </w:rPr>
      </w:pPr>
    </w:p>
    <w:p w14:paraId="3F20B786">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14:paraId="65AFCE4C">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w:t>
      </w:r>
    </w:p>
    <w:p w14:paraId="00EB82AB">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或授权代表（签字）: </w:t>
      </w:r>
    </w:p>
    <w:p w14:paraId="422D5132">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0B1E5B1A">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49CF8D81">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7737CFFA">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39B5D9ED">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14:paraId="0D3701BB">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14:paraId="3C6594D7">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14:paraId="2CE8A53B">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14:paraId="345CF528">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1492F970">
      <w:pPr>
        <w:pStyle w:val="3"/>
        <w:rPr>
          <w:rFonts w:ascii="宋体" w:hAnsi="宋体" w:cs="宋体"/>
          <w:color w:val="auto"/>
          <w:sz w:val="24"/>
          <w:highlight w:val="none"/>
        </w:rPr>
      </w:pPr>
    </w:p>
    <w:p w14:paraId="120A38A5">
      <w:pPr>
        <w:pStyle w:val="704"/>
        <w:spacing w:line="560" w:lineRule="exact"/>
        <w:ind w:firstLine="482"/>
        <w:jc w:val="center"/>
        <w:rPr>
          <w:rFonts w:hint="eastAsia" w:ascii="宋体" w:hAnsi="宋体" w:eastAsia="宋体" w:cs="宋体"/>
          <w:b/>
          <w:color w:val="auto"/>
          <w:sz w:val="24"/>
          <w:szCs w:val="24"/>
          <w:highlight w:val="none"/>
        </w:rPr>
      </w:pPr>
    </w:p>
    <w:p w14:paraId="3C398842">
      <w:pPr>
        <w:pStyle w:val="704"/>
        <w:spacing w:line="560" w:lineRule="exact"/>
        <w:ind w:firstLine="482"/>
        <w:jc w:val="center"/>
        <w:rPr>
          <w:rFonts w:hint="eastAsia" w:ascii="宋体" w:hAnsi="宋体" w:eastAsia="宋体" w:cs="宋体"/>
          <w:b/>
          <w:color w:val="auto"/>
          <w:sz w:val="24"/>
          <w:szCs w:val="24"/>
          <w:highlight w:val="none"/>
        </w:rPr>
      </w:pPr>
    </w:p>
    <w:p w14:paraId="6151EF5B">
      <w:pPr>
        <w:pStyle w:val="704"/>
        <w:spacing w:line="560" w:lineRule="exact"/>
        <w:ind w:firstLine="482"/>
        <w:jc w:val="center"/>
        <w:rPr>
          <w:rFonts w:hint="eastAsia" w:ascii="宋体" w:hAnsi="宋体" w:eastAsia="宋体" w:cs="宋体"/>
          <w:b/>
          <w:color w:val="auto"/>
          <w:sz w:val="24"/>
          <w:szCs w:val="24"/>
          <w:highlight w:val="none"/>
        </w:rPr>
      </w:pPr>
    </w:p>
    <w:p w14:paraId="0DCF82F8">
      <w:pPr>
        <w:pStyle w:val="704"/>
        <w:spacing w:line="560" w:lineRule="exact"/>
        <w:ind w:firstLine="482"/>
        <w:jc w:val="center"/>
        <w:rPr>
          <w:rFonts w:hint="eastAsia" w:ascii="宋体" w:hAnsi="宋体" w:eastAsia="宋体" w:cs="宋体"/>
          <w:b/>
          <w:color w:val="auto"/>
          <w:sz w:val="24"/>
          <w:szCs w:val="24"/>
          <w:highlight w:val="none"/>
        </w:rPr>
      </w:pPr>
    </w:p>
    <w:p w14:paraId="74BC9810">
      <w:pPr>
        <w:pStyle w:val="704"/>
        <w:spacing w:line="560" w:lineRule="exact"/>
        <w:ind w:firstLine="482"/>
        <w:jc w:val="center"/>
        <w:rPr>
          <w:rFonts w:hint="eastAsia" w:ascii="宋体" w:hAnsi="宋体" w:eastAsia="宋体" w:cs="宋体"/>
          <w:b/>
          <w:color w:val="auto"/>
          <w:sz w:val="24"/>
          <w:szCs w:val="24"/>
          <w:highlight w:val="none"/>
        </w:rPr>
      </w:pPr>
    </w:p>
    <w:p w14:paraId="6C0CCF1D">
      <w:pPr>
        <w:pStyle w:val="704"/>
        <w:spacing w:line="560" w:lineRule="exact"/>
        <w:ind w:firstLine="482"/>
        <w:jc w:val="center"/>
        <w:rPr>
          <w:rFonts w:hint="eastAsia" w:ascii="宋体" w:hAnsi="宋体" w:eastAsia="宋体" w:cs="宋体"/>
          <w:b/>
          <w:color w:val="auto"/>
          <w:sz w:val="24"/>
          <w:szCs w:val="24"/>
          <w:highlight w:val="none"/>
        </w:rPr>
      </w:pPr>
    </w:p>
    <w:p w14:paraId="5D2FE071">
      <w:pPr>
        <w:pStyle w:val="704"/>
        <w:spacing w:line="560" w:lineRule="exact"/>
        <w:ind w:firstLine="482"/>
        <w:jc w:val="center"/>
        <w:rPr>
          <w:rFonts w:hint="eastAsia" w:ascii="宋体" w:hAnsi="宋体" w:eastAsia="宋体" w:cs="宋体"/>
          <w:b/>
          <w:color w:val="auto"/>
          <w:sz w:val="24"/>
          <w:szCs w:val="24"/>
          <w:highlight w:val="none"/>
        </w:rPr>
      </w:pPr>
    </w:p>
    <w:p w14:paraId="3D1BE58F">
      <w:pPr>
        <w:pStyle w:val="704"/>
        <w:spacing w:line="560" w:lineRule="exact"/>
        <w:ind w:firstLine="482"/>
        <w:jc w:val="center"/>
        <w:rPr>
          <w:rFonts w:hint="eastAsia" w:ascii="宋体" w:hAnsi="宋体" w:eastAsia="宋体" w:cs="宋体"/>
          <w:b/>
          <w:color w:val="auto"/>
          <w:sz w:val="24"/>
          <w:szCs w:val="24"/>
          <w:highlight w:val="none"/>
        </w:rPr>
      </w:pPr>
    </w:p>
    <w:p w14:paraId="341A610F">
      <w:pPr>
        <w:pStyle w:val="18"/>
        <w:rPr>
          <w:rFonts w:hint="eastAsia"/>
        </w:rPr>
      </w:pPr>
      <w:bookmarkStart w:id="501" w:name="_GoBack"/>
      <w:bookmarkEnd w:id="501"/>
    </w:p>
    <w:p w14:paraId="1BE10874">
      <w:pPr>
        <w:pStyle w:val="704"/>
        <w:spacing w:line="560" w:lineRule="exact"/>
        <w:ind w:firstLine="482"/>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第二部分 合同一般条款</w:t>
      </w:r>
    </w:p>
    <w:p w14:paraId="1C51AD33">
      <w:pPr>
        <w:spacing w:line="560" w:lineRule="exact"/>
        <w:ind w:firstLine="482" w:firstLineChars="200"/>
        <w:outlineLvl w:val="0"/>
        <w:rPr>
          <w:rFonts w:hint="eastAsia" w:ascii="宋体" w:hAnsi="宋体" w:eastAsia="宋体" w:cs="宋体"/>
          <w:b/>
          <w:color w:val="auto"/>
          <w:sz w:val="24"/>
          <w:szCs w:val="24"/>
          <w:highlight w:val="none"/>
        </w:rPr>
      </w:pPr>
      <w:bookmarkStart w:id="425" w:name="_Toc5228"/>
      <w:bookmarkStart w:id="426" w:name="_Toc31297"/>
      <w:bookmarkStart w:id="427" w:name="_Toc14021"/>
      <w:bookmarkStart w:id="428" w:name="_Toc25079"/>
      <w:bookmarkStart w:id="429" w:name="_Toc19680"/>
      <w:r>
        <w:rPr>
          <w:rFonts w:hint="eastAsia" w:ascii="宋体" w:hAnsi="宋体" w:eastAsia="宋体" w:cs="宋体"/>
          <w:b/>
          <w:color w:val="auto"/>
          <w:sz w:val="24"/>
          <w:szCs w:val="24"/>
          <w:highlight w:val="none"/>
        </w:rPr>
        <w:t>2.1 定义</w:t>
      </w:r>
      <w:bookmarkEnd w:id="425"/>
      <w:bookmarkEnd w:id="426"/>
      <w:bookmarkEnd w:id="427"/>
      <w:bookmarkEnd w:id="428"/>
      <w:bookmarkEnd w:id="429"/>
    </w:p>
    <w:p w14:paraId="30FA9058">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本合同中的下列词语应按以下内容进行解释：</w:t>
      </w:r>
    </w:p>
    <w:p w14:paraId="5A1EBDC6">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 “合同”系指采购人和中标或成交供应商签订的载明双方当事人所达成的协议，并包括所有的附件、附录和构成合同的其他文件。</w:t>
      </w:r>
    </w:p>
    <w:p w14:paraId="307CC50A">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 “合同价”系指根据合同约定，中标或成交供应商在完全履行合同义务后，采购人应支付给中标或成交供应商的价格。</w:t>
      </w:r>
    </w:p>
    <w:p w14:paraId="7CBFE2E5">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 “服务”系指中标或成交供应商根据合同约定应向采购人履行的除货物和工程以外的其他政府采购对象，包括采购人自身需要的服务和向社会公众提供的公共服务。</w:t>
      </w:r>
    </w:p>
    <w:p w14:paraId="6C8BCDBF">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2.1.4 “甲方”系指与中标或成交供应商签署合同的采购人；采购人委托采购代理机构代表其与乙方签订合同的，采购人的授权委托书作为合同附件。</w:t>
      </w:r>
    </w:p>
    <w:p w14:paraId="7582F1D9">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C92E515">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 “现场”系指合同约定提供服务的地点。</w:t>
      </w:r>
    </w:p>
    <w:p w14:paraId="28BF4542">
      <w:pPr>
        <w:spacing w:line="560" w:lineRule="exact"/>
        <w:ind w:firstLine="482" w:firstLineChars="200"/>
        <w:outlineLvl w:val="0"/>
        <w:rPr>
          <w:rFonts w:hint="eastAsia" w:ascii="宋体" w:hAnsi="宋体" w:eastAsia="宋体" w:cs="宋体"/>
          <w:b/>
          <w:color w:val="auto"/>
          <w:sz w:val="24"/>
          <w:szCs w:val="24"/>
          <w:highlight w:val="none"/>
        </w:rPr>
      </w:pPr>
      <w:bookmarkStart w:id="430" w:name="_Toc3769"/>
      <w:bookmarkStart w:id="431" w:name="_Toc23289"/>
      <w:bookmarkStart w:id="432" w:name="_Toc31402"/>
      <w:bookmarkStart w:id="433" w:name="_Toc19539"/>
      <w:bookmarkStart w:id="434" w:name="_Toc16752"/>
      <w:r>
        <w:rPr>
          <w:rFonts w:hint="eastAsia" w:ascii="宋体" w:hAnsi="宋体" w:eastAsia="宋体" w:cs="宋体"/>
          <w:b/>
          <w:color w:val="auto"/>
          <w:sz w:val="24"/>
          <w:szCs w:val="24"/>
          <w:highlight w:val="none"/>
        </w:rPr>
        <w:t>2.2 技术规范</w:t>
      </w:r>
      <w:bookmarkEnd w:id="430"/>
      <w:bookmarkEnd w:id="431"/>
      <w:bookmarkEnd w:id="432"/>
      <w:bookmarkEnd w:id="433"/>
      <w:bookmarkEnd w:id="434"/>
    </w:p>
    <w:p w14:paraId="3265EE97">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1F811D4">
      <w:pPr>
        <w:spacing w:line="560" w:lineRule="exact"/>
        <w:ind w:firstLine="482" w:firstLineChars="200"/>
        <w:outlineLvl w:val="0"/>
        <w:rPr>
          <w:rFonts w:hint="eastAsia" w:ascii="宋体" w:hAnsi="宋体" w:eastAsia="宋体" w:cs="宋体"/>
          <w:b/>
          <w:color w:val="auto"/>
          <w:sz w:val="24"/>
          <w:szCs w:val="24"/>
          <w:highlight w:val="none"/>
        </w:rPr>
      </w:pPr>
      <w:bookmarkStart w:id="435" w:name="_Toc4133"/>
      <w:bookmarkStart w:id="436" w:name="_Toc12412"/>
      <w:bookmarkStart w:id="437" w:name="_Toc13673"/>
      <w:bookmarkStart w:id="438" w:name="_Toc9161"/>
      <w:bookmarkStart w:id="439" w:name="_Toc27945"/>
      <w:r>
        <w:rPr>
          <w:rFonts w:hint="eastAsia" w:ascii="宋体" w:hAnsi="宋体" w:eastAsia="宋体" w:cs="宋体"/>
          <w:b/>
          <w:color w:val="auto"/>
          <w:sz w:val="24"/>
          <w:szCs w:val="24"/>
          <w:highlight w:val="none"/>
        </w:rPr>
        <w:t>2.3 知识产权</w:t>
      </w:r>
      <w:bookmarkEnd w:id="435"/>
      <w:bookmarkEnd w:id="436"/>
      <w:bookmarkEnd w:id="437"/>
      <w:bookmarkEnd w:id="438"/>
      <w:bookmarkEnd w:id="439"/>
    </w:p>
    <w:p w14:paraId="741A3A60">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00F43B9">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 合同涉及技术成果的归属和收益的分成办法的，详见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1B675C51">
      <w:pPr>
        <w:spacing w:line="56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2.4 履约检查和问题反馈</w:t>
      </w:r>
    </w:p>
    <w:p w14:paraId="097B5839">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15C055E">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2.4.2 合同履行期间，甲方有权将履行过程中出现的问题反馈给乙方，双方当事人应以书面形式约定需要完善和改进的内容。</w:t>
      </w:r>
    </w:p>
    <w:p w14:paraId="44B7BB0C">
      <w:pPr>
        <w:spacing w:line="560" w:lineRule="exact"/>
        <w:ind w:firstLine="482" w:firstLineChars="200"/>
        <w:outlineLvl w:val="0"/>
        <w:rPr>
          <w:rFonts w:hint="eastAsia" w:ascii="宋体" w:hAnsi="宋体" w:eastAsia="宋体" w:cs="宋体"/>
          <w:b/>
          <w:color w:val="auto"/>
          <w:sz w:val="24"/>
          <w:szCs w:val="24"/>
          <w:highlight w:val="none"/>
        </w:rPr>
      </w:pPr>
      <w:bookmarkStart w:id="440" w:name="_Toc32670"/>
      <w:bookmarkStart w:id="441" w:name="_Toc22011"/>
      <w:bookmarkStart w:id="442" w:name="_Toc31233"/>
      <w:bookmarkStart w:id="443" w:name="_Toc15447"/>
      <w:bookmarkStart w:id="444" w:name="_Toc26555"/>
      <w:r>
        <w:rPr>
          <w:rFonts w:hint="eastAsia" w:ascii="宋体" w:hAnsi="宋体" w:eastAsia="宋体" w:cs="宋体"/>
          <w:b/>
          <w:color w:val="auto"/>
          <w:sz w:val="24"/>
          <w:szCs w:val="24"/>
          <w:highlight w:val="none"/>
        </w:rPr>
        <w:t>2.5 结算方式和付款条件</w:t>
      </w:r>
      <w:bookmarkEnd w:id="440"/>
      <w:bookmarkEnd w:id="441"/>
      <w:bookmarkEnd w:id="442"/>
      <w:bookmarkEnd w:id="443"/>
      <w:bookmarkEnd w:id="444"/>
    </w:p>
    <w:p w14:paraId="3B79A2E4">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18DF07CC">
      <w:pPr>
        <w:spacing w:line="560" w:lineRule="exact"/>
        <w:ind w:firstLine="482" w:firstLineChars="200"/>
        <w:outlineLvl w:val="0"/>
        <w:rPr>
          <w:rFonts w:hint="eastAsia" w:ascii="宋体" w:hAnsi="宋体" w:eastAsia="宋体" w:cs="宋体"/>
          <w:b/>
          <w:color w:val="auto"/>
          <w:sz w:val="24"/>
          <w:szCs w:val="24"/>
          <w:highlight w:val="none"/>
        </w:rPr>
      </w:pPr>
      <w:bookmarkStart w:id="445" w:name="_Toc18990"/>
      <w:bookmarkStart w:id="446" w:name="_Toc30507"/>
      <w:bookmarkStart w:id="447" w:name="_Toc13154"/>
      <w:bookmarkStart w:id="448" w:name="_Toc13467"/>
      <w:bookmarkStart w:id="449" w:name="_Toc16163"/>
      <w:r>
        <w:rPr>
          <w:rFonts w:hint="eastAsia" w:ascii="宋体" w:hAnsi="宋体" w:eastAsia="宋体" w:cs="宋体"/>
          <w:b/>
          <w:color w:val="auto"/>
          <w:sz w:val="24"/>
          <w:szCs w:val="24"/>
          <w:highlight w:val="none"/>
        </w:rPr>
        <w:t>2.6 技术资料和保密义务</w:t>
      </w:r>
      <w:bookmarkEnd w:id="445"/>
      <w:bookmarkEnd w:id="446"/>
      <w:bookmarkEnd w:id="447"/>
      <w:bookmarkEnd w:id="448"/>
      <w:bookmarkEnd w:id="449"/>
    </w:p>
    <w:p w14:paraId="5E0B4525">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 乙方有权依据合同约定和项目需要，向甲方了解有关情况，调阅有关资料等，甲方应予积极配合；</w:t>
      </w:r>
    </w:p>
    <w:p w14:paraId="3BC1BE47">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 乙方有义务妥善保管和保护由甲方提供的前款信息和资料等；</w:t>
      </w:r>
    </w:p>
    <w:p w14:paraId="34F75E04">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8DAF14E">
      <w:pPr>
        <w:spacing w:line="560" w:lineRule="exact"/>
        <w:ind w:firstLine="482" w:firstLineChars="200"/>
        <w:outlineLvl w:val="0"/>
        <w:rPr>
          <w:rFonts w:hint="eastAsia" w:ascii="宋体" w:hAnsi="宋体" w:eastAsia="宋体" w:cs="宋体"/>
          <w:b/>
          <w:color w:val="auto"/>
          <w:sz w:val="24"/>
          <w:szCs w:val="24"/>
          <w:highlight w:val="none"/>
        </w:rPr>
      </w:pPr>
      <w:bookmarkStart w:id="450" w:name="_Toc19069"/>
      <w:r>
        <w:rPr>
          <w:rFonts w:hint="eastAsia" w:ascii="宋体" w:hAnsi="宋体" w:eastAsia="宋体" w:cs="宋体"/>
          <w:b/>
          <w:color w:val="auto"/>
          <w:sz w:val="24"/>
          <w:szCs w:val="24"/>
          <w:highlight w:val="none"/>
        </w:rPr>
        <w:t>2.7 质量保证</w:t>
      </w:r>
      <w:bookmarkEnd w:id="450"/>
    </w:p>
    <w:p w14:paraId="61B2DAEF">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2.7.1 乙方应建立和完善履行合同的内部质量保证体系，并提供相关内部规章制度给甲方，以便甲方进行监督检查；</w:t>
      </w:r>
    </w:p>
    <w:p w14:paraId="0366015E">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2.7.2 乙方应保证履行合同的人员数量和素质、软件和硬件设备的配置、场地、环境和设施等满足全面履行合同的要求，并应接受甲方的监督检查。</w:t>
      </w:r>
    </w:p>
    <w:p w14:paraId="4E06088B">
      <w:pPr>
        <w:spacing w:line="560" w:lineRule="exact"/>
        <w:ind w:firstLine="482" w:firstLineChars="200"/>
        <w:outlineLvl w:val="0"/>
        <w:rPr>
          <w:rFonts w:hint="eastAsia" w:ascii="宋体" w:hAnsi="宋体" w:eastAsia="宋体" w:cs="宋体"/>
          <w:b/>
          <w:color w:val="auto"/>
          <w:sz w:val="24"/>
          <w:szCs w:val="24"/>
          <w:highlight w:val="none"/>
        </w:rPr>
      </w:pPr>
      <w:bookmarkStart w:id="451" w:name="_Toc22267"/>
      <w:r>
        <w:rPr>
          <w:rFonts w:hint="eastAsia" w:ascii="宋体" w:hAnsi="宋体" w:eastAsia="宋体" w:cs="宋体"/>
          <w:b/>
          <w:color w:val="auto"/>
          <w:sz w:val="24"/>
          <w:szCs w:val="24"/>
          <w:highlight w:val="none"/>
        </w:rPr>
        <w:t>2.8 延迟履行</w:t>
      </w:r>
      <w:bookmarkEnd w:id="451"/>
    </w:p>
    <w:p w14:paraId="5F285168">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1396E33">
      <w:pPr>
        <w:spacing w:line="560" w:lineRule="exact"/>
        <w:ind w:firstLine="482" w:firstLineChars="200"/>
        <w:outlineLvl w:val="0"/>
        <w:rPr>
          <w:rFonts w:hint="eastAsia" w:ascii="宋体" w:hAnsi="宋体" w:eastAsia="宋体" w:cs="宋体"/>
          <w:b/>
          <w:color w:val="auto"/>
          <w:sz w:val="24"/>
          <w:szCs w:val="24"/>
          <w:highlight w:val="none"/>
        </w:rPr>
      </w:pPr>
      <w:bookmarkStart w:id="452" w:name="_Toc10611"/>
      <w:r>
        <w:rPr>
          <w:rFonts w:hint="eastAsia" w:ascii="宋体" w:hAnsi="宋体" w:eastAsia="宋体" w:cs="宋体"/>
          <w:b/>
          <w:color w:val="auto"/>
          <w:sz w:val="24"/>
          <w:szCs w:val="24"/>
          <w:highlight w:val="none"/>
        </w:rPr>
        <w:t>2.9 合同变更</w:t>
      </w:r>
      <w:bookmarkEnd w:id="452"/>
    </w:p>
    <w:p w14:paraId="0257F07C">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p>
    <w:p w14:paraId="6F2F6937">
      <w:pPr>
        <w:spacing w:line="560" w:lineRule="exact"/>
        <w:ind w:firstLine="482" w:firstLineChars="200"/>
        <w:outlineLvl w:val="0"/>
        <w:rPr>
          <w:rFonts w:hint="eastAsia" w:ascii="宋体" w:hAnsi="宋体" w:eastAsia="宋体" w:cs="宋体"/>
          <w:b/>
          <w:color w:val="auto"/>
          <w:sz w:val="24"/>
          <w:szCs w:val="24"/>
          <w:highlight w:val="none"/>
        </w:rPr>
      </w:pPr>
      <w:bookmarkStart w:id="453" w:name="_Toc21830"/>
      <w:bookmarkStart w:id="454" w:name="_Toc23368"/>
      <w:bookmarkStart w:id="455" w:name="_Toc10663"/>
      <w:bookmarkStart w:id="456" w:name="_Toc26689"/>
      <w:bookmarkStart w:id="457" w:name="_Toc42"/>
      <w:r>
        <w:rPr>
          <w:rFonts w:hint="eastAsia" w:ascii="宋体" w:hAnsi="宋体" w:eastAsia="宋体" w:cs="宋体"/>
          <w:b/>
          <w:color w:val="auto"/>
          <w:sz w:val="24"/>
          <w:szCs w:val="24"/>
          <w:highlight w:val="none"/>
        </w:rPr>
        <w:t>2.10 合同转让和分包</w:t>
      </w:r>
      <w:bookmarkEnd w:id="453"/>
      <w:bookmarkEnd w:id="454"/>
      <w:bookmarkEnd w:id="455"/>
      <w:bookmarkEnd w:id="456"/>
      <w:bookmarkEnd w:id="457"/>
    </w:p>
    <w:p w14:paraId="04BBE8BE">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30344F7">
      <w:pPr>
        <w:spacing w:line="560" w:lineRule="exact"/>
        <w:ind w:firstLine="482" w:firstLineChars="200"/>
        <w:outlineLvl w:val="0"/>
        <w:rPr>
          <w:rFonts w:hint="eastAsia" w:ascii="宋体" w:hAnsi="宋体" w:eastAsia="宋体" w:cs="宋体"/>
          <w:b/>
          <w:color w:val="auto"/>
          <w:sz w:val="24"/>
          <w:szCs w:val="24"/>
          <w:highlight w:val="none"/>
        </w:rPr>
      </w:pPr>
      <w:bookmarkStart w:id="458" w:name="_Toc25571"/>
      <w:bookmarkStart w:id="459" w:name="_Toc14371"/>
      <w:bookmarkStart w:id="460" w:name="_Toc32494"/>
      <w:bookmarkStart w:id="461" w:name="_Toc4720"/>
      <w:bookmarkStart w:id="462" w:name="_Toc26633"/>
      <w:r>
        <w:rPr>
          <w:rFonts w:hint="eastAsia" w:ascii="宋体" w:hAnsi="宋体" w:eastAsia="宋体" w:cs="宋体"/>
          <w:b/>
          <w:color w:val="auto"/>
          <w:sz w:val="24"/>
          <w:szCs w:val="24"/>
          <w:highlight w:val="none"/>
        </w:rPr>
        <w:t>2.11 不可抗力</w:t>
      </w:r>
      <w:bookmarkEnd w:id="458"/>
      <w:bookmarkEnd w:id="459"/>
      <w:bookmarkEnd w:id="460"/>
      <w:bookmarkEnd w:id="461"/>
      <w:bookmarkEnd w:id="462"/>
    </w:p>
    <w:p w14:paraId="55929247">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2.11.1如果任何一方遭遇法律规定的不可抗力，致使合同履行受阻时，履行合同的期限应予延长，延长的期限应相当于不可抗力所影响的时间；</w:t>
      </w:r>
    </w:p>
    <w:p w14:paraId="2844C658">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2.11.2 因不可抗力致使不能实现合同目的的，当事人可以解除合同；</w:t>
      </w:r>
    </w:p>
    <w:p w14:paraId="0AF78979">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2.11.3 因不可抗力致使合同有变更必要的，双方当事人应在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约定时间内以书面形式变更合同；</w:t>
      </w:r>
    </w:p>
    <w:p w14:paraId="45F2992A">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2.11.4受不可抗力影响的一方在不可抗力发生后，应在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约定时间内以书面形式通知对方当事人，并在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约定时间内，将有关部门出具的证明文件送达对方当事人。</w:t>
      </w:r>
    </w:p>
    <w:p w14:paraId="5F6507EB">
      <w:pPr>
        <w:spacing w:line="560" w:lineRule="exact"/>
        <w:ind w:firstLine="482" w:firstLineChars="200"/>
        <w:outlineLvl w:val="0"/>
        <w:rPr>
          <w:rFonts w:hint="eastAsia" w:ascii="宋体" w:hAnsi="宋体" w:eastAsia="宋体" w:cs="宋体"/>
          <w:b/>
          <w:color w:val="auto"/>
          <w:sz w:val="24"/>
          <w:szCs w:val="24"/>
          <w:highlight w:val="none"/>
        </w:rPr>
      </w:pPr>
      <w:bookmarkStart w:id="463" w:name="_Toc14115"/>
      <w:bookmarkStart w:id="464" w:name="_Toc23854"/>
      <w:bookmarkStart w:id="465" w:name="_Toc25783"/>
      <w:bookmarkStart w:id="466" w:name="_Toc24465"/>
      <w:bookmarkStart w:id="467" w:name="_Toc3638"/>
      <w:r>
        <w:rPr>
          <w:rFonts w:hint="eastAsia" w:ascii="宋体" w:hAnsi="宋体" w:eastAsia="宋体" w:cs="宋体"/>
          <w:b/>
          <w:color w:val="auto"/>
          <w:sz w:val="24"/>
          <w:szCs w:val="24"/>
          <w:highlight w:val="none"/>
        </w:rPr>
        <w:t>2.12 税费</w:t>
      </w:r>
      <w:bookmarkEnd w:id="463"/>
      <w:bookmarkEnd w:id="464"/>
      <w:bookmarkEnd w:id="465"/>
      <w:bookmarkEnd w:id="466"/>
      <w:bookmarkEnd w:id="467"/>
    </w:p>
    <w:p w14:paraId="5913CF8E">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与合同有关的一切税费，均按照中华人民共和国法律的相关规定缴纳。</w:t>
      </w:r>
    </w:p>
    <w:p w14:paraId="6A0B7306">
      <w:pPr>
        <w:spacing w:line="560" w:lineRule="exact"/>
        <w:ind w:firstLine="482" w:firstLineChars="200"/>
        <w:outlineLvl w:val="0"/>
        <w:rPr>
          <w:rFonts w:hint="eastAsia" w:ascii="宋体" w:hAnsi="宋体" w:eastAsia="宋体" w:cs="宋体"/>
          <w:b/>
          <w:color w:val="auto"/>
          <w:sz w:val="24"/>
          <w:szCs w:val="24"/>
          <w:highlight w:val="none"/>
        </w:rPr>
      </w:pPr>
      <w:bookmarkStart w:id="468" w:name="_Toc14814"/>
      <w:bookmarkStart w:id="469" w:name="_Toc7315"/>
      <w:bookmarkStart w:id="470" w:name="_Toc26883"/>
      <w:bookmarkStart w:id="471" w:name="_Toc25525"/>
      <w:bookmarkStart w:id="472" w:name="_Toc30105"/>
      <w:r>
        <w:rPr>
          <w:rFonts w:hint="eastAsia" w:ascii="宋体" w:hAnsi="宋体" w:eastAsia="宋体" w:cs="宋体"/>
          <w:b/>
          <w:color w:val="auto"/>
          <w:sz w:val="24"/>
          <w:szCs w:val="24"/>
          <w:highlight w:val="none"/>
        </w:rPr>
        <w:t>2.13 乙方破产</w:t>
      </w:r>
      <w:bookmarkEnd w:id="468"/>
      <w:bookmarkEnd w:id="469"/>
      <w:bookmarkEnd w:id="470"/>
      <w:bookmarkEnd w:id="471"/>
      <w:bookmarkEnd w:id="472"/>
    </w:p>
    <w:p w14:paraId="6C40EBC5">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CBAB892">
      <w:pPr>
        <w:spacing w:line="560" w:lineRule="exact"/>
        <w:ind w:firstLine="482" w:firstLineChars="200"/>
        <w:outlineLvl w:val="0"/>
        <w:rPr>
          <w:rFonts w:hint="eastAsia" w:ascii="宋体" w:hAnsi="宋体" w:eastAsia="宋体" w:cs="宋体"/>
          <w:b/>
          <w:color w:val="auto"/>
          <w:sz w:val="24"/>
          <w:szCs w:val="24"/>
          <w:highlight w:val="none"/>
        </w:rPr>
      </w:pPr>
      <w:bookmarkStart w:id="473" w:name="_Toc2016"/>
      <w:bookmarkStart w:id="474" w:name="_Toc23323"/>
      <w:bookmarkStart w:id="475" w:name="_Toc1123"/>
      <w:r>
        <w:rPr>
          <w:rFonts w:hint="eastAsia" w:ascii="宋体" w:hAnsi="宋体" w:eastAsia="宋体" w:cs="宋体"/>
          <w:b/>
          <w:color w:val="auto"/>
          <w:sz w:val="24"/>
          <w:szCs w:val="24"/>
          <w:highlight w:val="none"/>
        </w:rPr>
        <w:t>2.14 合同中止、终止</w:t>
      </w:r>
      <w:bookmarkEnd w:id="473"/>
      <w:bookmarkEnd w:id="474"/>
      <w:bookmarkEnd w:id="475"/>
    </w:p>
    <w:p w14:paraId="7D45E97C">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2.14.1 双方当事人不得擅自中止或者终止合同；</w:t>
      </w:r>
    </w:p>
    <w:p w14:paraId="523C1F92">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7C45F91A">
      <w:pPr>
        <w:spacing w:line="560" w:lineRule="exact"/>
        <w:ind w:firstLine="482" w:firstLineChars="200"/>
        <w:outlineLvl w:val="0"/>
        <w:rPr>
          <w:rFonts w:hint="eastAsia" w:ascii="宋体" w:hAnsi="宋体" w:eastAsia="宋体" w:cs="宋体"/>
          <w:b/>
          <w:color w:val="auto"/>
          <w:sz w:val="24"/>
          <w:szCs w:val="24"/>
          <w:highlight w:val="none"/>
        </w:rPr>
      </w:pPr>
      <w:bookmarkStart w:id="476" w:name="_Toc17363"/>
      <w:bookmarkStart w:id="477" w:name="_Toc1969"/>
      <w:bookmarkStart w:id="478" w:name="_Toc14525"/>
      <w:r>
        <w:rPr>
          <w:rFonts w:hint="eastAsia" w:ascii="宋体" w:hAnsi="宋体" w:eastAsia="宋体" w:cs="宋体"/>
          <w:b/>
          <w:color w:val="auto"/>
          <w:sz w:val="24"/>
          <w:szCs w:val="24"/>
          <w:highlight w:val="none"/>
        </w:rPr>
        <w:t>2.15 检验和验收</w:t>
      </w:r>
      <w:bookmarkEnd w:id="476"/>
      <w:bookmarkEnd w:id="477"/>
      <w:bookmarkEnd w:id="478"/>
    </w:p>
    <w:p w14:paraId="52040B10">
      <w:pPr>
        <w:tabs>
          <w:tab w:val="left" w:pos="360"/>
          <w:tab w:val="left" w:pos="540"/>
          <w:tab w:val="left" w:pos="1080"/>
        </w:tabs>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2.15.1 乙方按照</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的约定，定期提交服务报告，甲方按照</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的约定进行定期验收；</w:t>
      </w:r>
    </w:p>
    <w:p w14:paraId="33694BA8">
      <w:pPr>
        <w:tabs>
          <w:tab w:val="left" w:pos="360"/>
          <w:tab w:val="left" w:pos="540"/>
          <w:tab w:val="left" w:pos="1080"/>
        </w:tabs>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67FCF00">
      <w:pPr>
        <w:tabs>
          <w:tab w:val="left" w:pos="360"/>
          <w:tab w:val="left" w:pos="540"/>
          <w:tab w:val="left" w:pos="1080"/>
        </w:tabs>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2.15.3 检验和验收标准、程序等具体内容以及前述验收书的效力详见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i/>
          <w:color w:val="auto"/>
          <w:sz w:val="24"/>
          <w:szCs w:val="24"/>
          <w:highlight w:val="none"/>
        </w:rPr>
        <w:t>。</w:t>
      </w:r>
    </w:p>
    <w:p w14:paraId="0BACC3CA">
      <w:pPr>
        <w:spacing w:line="560" w:lineRule="exact"/>
        <w:ind w:firstLine="482" w:firstLineChars="200"/>
        <w:outlineLvl w:val="0"/>
        <w:rPr>
          <w:rFonts w:hint="eastAsia" w:ascii="宋体" w:hAnsi="宋体" w:eastAsia="宋体" w:cs="宋体"/>
          <w:b/>
          <w:color w:val="auto"/>
          <w:sz w:val="24"/>
          <w:szCs w:val="24"/>
          <w:highlight w:val="none"/>
        </w:rPr>
      </w:pPr>
      <w:bookmarkStart w:id="479" w:name="_Toc9808"/>
      <w:bookmarkStart w:id="480" w:name="_Toc31892"/>
      <w:bookmarkStart w:id="481" w:name="_Toc25198"/>
      <w:bookmarkStart w:id="482" w:name="_Toc2308"/>
      <w:bookmarkStart w:id="483" w:name="_Toc12666"/>
      <w:r>
        <w:rPr>
          <w:rFonts w:hint="eastAsia" w:ascii="宋体" w:hAnsi="宋体" w:eastAsia="宋体" w:cs="宋体"/>
          <w:b/>
          <w:color w:val="auto"/>
          <w:sz w:val="24"/>
          <w:szCs w:val="24"/>
          <w:highlight w:val="none"/>
        </w:rPr>
        <w:t>2.16 通知和送达</w:t>
      </w:r>
      <w:bookmarkEnd w:id="479"/>
      <w:bookmarkEnd w:id="480"/>
      <w:bookmarkEnd w:id="481"/>
      <w:bookmarkEnd w:id="482"/>
      <w:bookmarkEnd w:id="483"/>
    </w:p>
    <w:p w14:paraId="7562F446">
      <w:pPr>
        <w:spacing w:line="560" w:lineRule="exact"/>
        <w:ind w:firstLine="480" w:firstLineChars="200"/>
        <w:rPr>
          <w:rFonts w:hint="eastAsia" w:ascii="宋体" w:hAnsi="宋体" w:eastAsia="宋体" w:cs="宋体"/>
          <w:color w:val="auto"/>
          <w:sz w:val="24"/>
          <w:szCs w:val="24"/>
          <w:highlight w:val="none"/>
        </w:rPr>
      </w:pPr>
      <w:bookmarkStart w:id="484" w:name="_Toc18401"/>
      <w:bookmarkStart w:id="485" w:name="_Toc27674"/>
      <w:r>
        <w:rPr>
          <w:rFonts w:hint="eastAsia" w:ascii="宋体" w:hAnsi="宋体" w:eastAsia="宋体" w:cs="宋体"/>
          <w:color w:val="auto"/>
          <w:sz w:val="24"/>
          <w:szCs w:val="24"/>
          <w:highlight w:val="none"/>
        </w:rPr>
        <w:t xml:space="preserve">2.17.1任何一方因履行合同而以合同第一部分尾部所列明的传真或电子邮件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发出的所有通知、文件、材料，均视为已向对方当事人送达；任何一方变更上述送达方式或者地址的，应于</w:t>
      </w:r>
      <w:r>
        <w:rPr>
          <w:rFonts w:hint="eastAsia" w:ascii="宋体" w:hAnsi="宋体" w:eastAsia="宋体" w:cs="宋体"/>
          <w:color w:val="auto"/>
          <w:sz w:val="24"/>
          <w:szCs w:val="24"/>
          <w:highlight w:val="none"/>
          <w:u w:val="single"/>
        </w:rPr>
        <w:t>3</w:t>
      </w:r>
      <w:r>
        <w:rPr>
          <w:rFonts w:hint="eastAsia" w:ascii="宋体" w:hAnsi="宋体" w:eastAsia="宋体" w:cs="宋体"/>
          <w:color w:val="auto"/>
          <w:sz w:val="24"/>
          <w:szCs w:val="24"/>
          <w:highlight w:val="none"/>
        </w:rPr>
        <w:t>个工作日内书面通知对方当事人，在对方当事人收到有关变更通知之前，变更前的约定送达方式或者地址仍视为有效。</w:t>
      </w:r>
    </w:p>
    <w:p w14:paraId="5EAFB7B0">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84"/>
      <w:bookmarkEnd w:id="485"/>
    </w:p>
    <w:p w14:paraId="4ADC3223">
      <w:pPr>
        <w:spacing w:line="560" w:lineRule="exact"/>
        <w:ind w:firstLine="482" w:firstLineChars="200"/>
        <w:outlineLvl w:val="0"/>
        <w:rPr>
          <w:rFonts w:hint="eastAsia" w:ascii="宋体" w:hAnsi="宋体" w:eastAsia="宋体" w:cs="宋体"/>
          <w:b/>
          <w:color w:val="auto"/>
          <w:sz w:val="24"/>
          <w:szCs w:val="24"/>
          <w:highlight w:val="none"/>
        </w:rPr>
      </w:pPr>
      <w:bookmarkStart w:id="486" w:name="_Toc27644"/>
      <w:bookmarkStart w:id="487" w:name="_Toc20808"/>
      <w:bookmarkStart w:id="488" w:name="_Toc28906"/>
      <w:bookmarkStart w:id="489" w:name="_Toc5063"/>
      <w:bookmarkStart w:id="490" w:name="_Toc12254"/>
      <w:r>
        <w:rPr>
          <w:rFonts w:hint="eastAsia" w:ascii="宋体" w:hAnsi="宋体" w:eastAsia="宋体" w:cs="宋体"/>
          <w:b/>
          <w:color w:val="auto"/>
          <w:sz w:val="24"/>
          <w:szCs w:val="24"/>
          <w:highlight w:val="none"/>
        </w:rPr>
        <w:t>2.17 合同使用的文字和适用的法律</w:t>
      </w:r>
      <w:bookmarkEnd w:id="486"/>
      <w:bookmarkEnd w:id="487"/>
      <w:bookmarkEnd w:id="488"/>
      <w:bookmarkEnd w:id="489"/>
      <w:bookmarkEnd w:id="490"/>
    </w:p>
    <w:p w14:paraId="68AF06E3">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2.17.1 合同使用汉语书就、变更和解释；</w:t>
      </w:r>
    </w:p>
    <w:p w14:paraId="4DD39884">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2.17.2 合同适用中华人民共和国法律。</w:t>
      </w:r>
    </w:p>
    <w:p w14:paraId="00DD09BE">
      <w:pPr>
        <w:spacing w:line="560" w:lineRule="exact"/>
        <w:ind w:firstLine="482" w:firstLineChars="200"/>
        <w:outlineLvl w:val="0"/>
        <w:rPr>
          <w:rFonts w:hint="eastAsia" w:ascii="宋体" w:hAnsi="宋体" w:eastAsia="宋体" w:cs="宋体"/>
          <w:b/>
          <w:color w:val="auto"/>
          <w:sz w:val="24"/>
          <w:szCs w:val="24"/>
          <w:highlight w:val="none"/>
        </w:rPr>
      </w:pPr>
      <w:bookmarkStart w:id="491" w:name="_Toc30599"/>
      <w:bookmarkStart w:id="492" w:name="_Toc18540"/>
      <w:bookmarkStart w:id="493" w:name="_Toc4355"/>
      <w:r>
        <w:rPr>
          <w:rFonts w:hint="eastAsia" w:ascii="宋体" w:hAnsi="宋体" w:eastAsia="宋体" w:cs="宋体"/>
          <w:b/>
          <w:color w:val="auto"/>
          <w:sz w:val="24"/>
          <w:szCs w:val="24"/>
          <w:highlight w:val="none"/>
        </w:rPr>
        <w:t>2.18 计量单位</w:t>
      </w:r>
      <w:bookmarkEnd w:id="491"/>
      <w:bookmarkEnd w:id="492"/>
      <w:bookmarkEnd w:id="493"/>
    </w:p>
    <w:p w14:paraId="1B3E8C4F">
      <w:pPr>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除技术规范中另有规定外,合同的计量单位均使用国家法定计量单位。</w:t>
      </w:r>
    </w:p>
    <w:p w14:paraId="2020FCC7">
      <w:pPr>
        <w:spacing w:line="56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2.19合同份数</w:t>
      </w:r>
    </w:p>
    <w:p w14:paraId="059F8215">
      <w:pPr>
        <w:spacing w:line="560" w:lineRule="exact"/>
        <w:ind w:firstLine="480" w:firstLineChars="200"/>
        <w:rPr>
          <w:rFonts w:hint="eastAsia" w:ascii="仿宋" w:hAnsi="仿宋" w:eastAsia="仿宋" w:cs="仿宋"/>
          <w:color w:val="auto"/>
          <w:sz w:val="24"/>
          <w:highlight w:val="none"/>
        </w:rPr>
      </w:pPr>
      <w:r>
        <w:rPr>
          <w:rFonts w:hint="eastAsia" w:ascii="宋体" w:hAnsi="宋体" w:eastAsia="宋体" w:cs="宋体"/>
          <w:color w:val="auto"/>
          <w:sz w:val="24"/>
          <w:szCs w:val="24"/>
          <w:highlight w:val="none"/>
        </w:rPr>
        <w:t>合同份数按</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规定，每份均具有同等法律效力。</w:t>
      </w:r>
    </w:p>
    <w:p w14:paraId="1C1E017D">
      <w:pPr>
        <w:pStyle w:val="3"/>
        <w:rPr>
          <w:rFonts w:ascii="宋体" w:hAnsi="宋体" w:cs="宋体"/>
          <w:color w:val="auto"/>
          <w:sz w:val="24"/>
          <w:highlight w:val="none"/>
        </w:rPr>
      </w:pPr>
    </w:p>
    <w:p w14:paraId="39B0C846">
      <w:pPr>
        <w:rPr>
          <w:rFonts w:ascii="宋体" w:hAnsi="宋体" w:cs="宋体"/>
          <w:color w:val="auto"/>
          <w:sz w:val="24"/>
          <w:highlight w:val="none"/>
        </w:rPr>
      </w:pPr>
    </w:p>
    <w:p w14:paraId="10BFA1FB">
      <w:pPr>
        <w:rPr>
          <w:color w:val="auto"/>
          <w:highlight w:val="none"/>
        </w:rPr>
      </w:pPr>
    </w:p>
    <w:p w14:paraId="047023CB">
      <w:pPr>
        <w:spacing w:line="360" w:lineRule="auto"/>
        <w:jc w:val="center"/>
        <w:outlineLvl w:val="0"/>
        <w:rPr>
          <w:rFonts w:hint="eastAsia" w:ascii="宋体" w:hAnsi="宋体" w:eastAsia="宋体" w:cs="宋体"/>
          <w:b/>
          <w:color w:val="auto"/>
          <w:sz w:val="24"/>
          <w:szCs w:val="24"/>
          <w:highlight w:val="none"/>
        </w:rPr>
      </w:pPr>
    </w:p>
    <w:p w14:paraId="2653E6DF">
      <w:pPr>
        <w:spacing w:line="360" w:lineRule="auto"/>
        <w:jc w:val="center"/>
        <w:outlineLvl w:val="0"/>
        <w:rPr>
          <w:rFonts w:hint="eastAsia" w:ascii="宋体" w:hAnsi="宋体" w:eastAsia="宋体" w:cs="宋体"/>
          <w:b/>
          <w:color w:val="auto"/>
          <w:sz w:val="24"/>
          <w:szCs w:val="24"/>
          <w:highlight w:val="none"/>
        </w:rPr>
      </w:pPr>
    </w:p>
    <w:p w14:paraId="38D08FE5">
      <w:pPr>
        <w:spacing w:line="360" w:lineRule="auto"/>
        <w:jc w:val="center"/>
        <w:outlineLvl w:val="0"/>
        <w:rPr>
          <w:rFonts w:hint="eastAsia" w:ascii="宋体" w:hAnsi="宋体" w:eastAsia="宋体" w:cs="宋体"/>
          <w:b/>
          <w:color w:val="auto"/>
          <w:sz w:val="24"/>
          <w:szCs w:val="24"/>
          <w:highlight w:val="none"/>
        </w:rPr>
      </w:pPr>
    </w:p>
    <w:p w14:paraId="4A0C1591">
      <w:pPr>
        <w:spacing w:line="360" w:lineRule="auto"/>
        <w:jc w:val="center"/>
        <w:outlineLvl w:val="0"/>
        <w:rPr>
          <w:rFonts w:hint="eastAsia" w:ascii="宋体" w:hAnsi="宋体" w:eastAsia="宋体" w:cs="宋体"/>
          <w:b/>
          <w:color w:val="auto"/>
          <w:sz w:val="24"/>
          <w:szCs w:val="24"/>
          <w:highlight w:val="none"/>
        </w:rPr>
      </w:pPr>
    </w:p>
    <w:p w14:paraId="28C32430">
      <w:pPr>
        <w:spacing w:line="360" w:lineRule="auto"/>
        <w:jc w:val="center"/>
        <w:outlineLvl w:val="0"/>
        <w:rPr>
          <w:rFonts w:hint="eastAsia" w:ascii="宋体" w:hAnsi="宋体" w:eastAsia="宋体" w:cs="宋体"/>
          <w:b/>
          <w:color w:val="auto"/>
          <w:sz w:val="24"/>
          <w:szCs w:val="24"/>
          <w:highlight w:val="none"/>
        </w:rPr>
      </w:pPr>
    </w:p>
    <w:p w14:paraId="0128525D">
      <w:pPr>
        <w:spacing w:line="360" w:lineRule="auto"/>
        <w:jc w:val="center"/>
        <w:outlineLvl w:val="0"/>
        <w:rPr>
          <w:rFonts w:hint="eastAsia" w:ascii="宋体" w:hAnsi="宋体" w:eastAsia="宋体" w:cs="宋体"/>
          <w:b/>
          <w:color w:val="auto"/>
          <w:sz w:val="24"/>
          <w:szCs w:val="24"/>
          <w:highlight w:val="none"/>
        </w:rPr>
      </w:pPr>
    </w:p>
    <w:p w14:paraId="08297C25">
      <w:pPr>
        <w:spacing w:line="360" w:lineRule="auto"/>
        <w:jc w:val="center"/>
        <w:outlineLvl w:val="0"/>
        <w:rPr>
          <w:rFonts w:hint="eastAsia" w:ascii="宋体" w:hAnsi="宋体" w:eastAsia="宋体" w:cs="宋体"/>
          <w:b/>
          <w:color w:val="auto"/>
          <w:sz w:val="24"/>
          <w:szCs w:val="24"/>
          <w:highlight w:val="none"/>
        </w:rPr>
      </w:pPr>
    </w:p>
    <w:p w14:paraId="3F6B4546">
      <w:pPr>
        <w:spacing w:line="360" w:lineRule="auto"/>
        <w:jc w:val="center"/>
        <w:outlineLvl w:val="0"/>
        <w:rPr>
          <w:rFonts w:hint="eastAsia" w:ascii="宋体" w:hAnsi="宋体" w:eastAsia="宋体" w:cs="宋体"/>
          <w:b/>
          <w:color w:val="auto"/>
          <w:sz w:val="24"/>
          <w:szCs w:val="24"/>
          <w:highlight w:val="none"/>
        </w:rPr>
      </w:pPr>
    </w:p>
    <w:p w14:paraId="59607B73">
      <w:pPr>
        <w:spacing w:line="360" w:lineRule="auto"/>
        <w:jc w:val="center"/>
        <w:outlineLvl w:val="0"/>
        <w:rPr>
          <w:rFonts w:hint="eastAsia" w:ascii="宋体" w:hAnsi="宋体" w:eastAsia="宋体" w:cs="宋体"/>
          <w:b/>
          <w:color w:val="auto"/>
          <w:sz w:val="24"/>
          <w:szCs w:val="24"/>
          <w:highlight w:val="none"/>
        </w:rPr>
      </w:pPr>
    </w:p>
    <w:p w14:paraId="62DAEDDC">
      <w:pPr>
        <w:spacing w:line="360" w:lineRule="auto"/>
        <w:jc w:val="center"/>
        <w:outlineLvl w:val="0"/>
        <w:rPr>
          <w:rFonts w:hint="eastAsia" w:ascii="宋体" w:hAnsi="宋体" w:eastAsia="宋体" w:cs="宋体"/>
          <w:b/>
          <w:color w:val="auto"/>
          <w:sz w:val="24"/>
          <w:szCs w:val="24"/>
          <w:highlight w:val="none"/>
        </w:rPr>
      </w:pPr>
    </w:p>
    <w:p w14:paraId="462A1333">
      <w:pPr>
        <w:spacing w:line="360" w:lineRule="auto"/>
        <w:jc w:val="center"/>
        <w:outlineLvl w:val="0"/>
        <w:rPr>
          <w:rFonts w:hint="eastAsia" w:ascii="宋体" w:hAnsi="宋体" w:eastAsia="宋体" w:cs="宋体"/>
          <w:b/>
          <w:color w:val="auto"/>
          <w:sz w:val="24"/>
          <w:szCs w:val="24"/>
          <w:highlight w:val="none"/>
        </w:rPr>
      </w:pPr>
    </w:p>
    <w:p w14:paraId="480DCCC7">
      <w:pPr>
        <w:spacing w:line="360" w:lineRule="auto"/>
        <w:jc w:val="center"/>
        <w:outlineLvl w:val="0"/>
        <w:rPr>
          <w:rFonts w:hint="eastAsia" w:ascii="宋体" w:hAnsi="宋体" w:eastAsia="宋体" w:cs="宋体"/>
          <w:b/>
          <w:color w:val="auto"/>
          <w:sz w:val="24"/>
          <w:szCs w:val="24"/>
          <w:highlight w:val="none"/>
        </w:rPr>
      </w:pPr>
    </w:p>
    <w:p w14:paraId="563F62EC">
      <w:pPr>
        <w:spacing w:line="360" w:lineRule="auto"/>
        <w:jc w:val="center"/>
        <w:outlineLvl w:val="0"/>
        <w:rPr>
          <w:rFonts w:hint="eastAsia" w:ascii="宋体" w:hAnsi="宋体" w:eastAsia="宋体" w:cs="宋体"/>
          <w:b/>
          <w:color w:val="auto"/>
          <w:sz w:val="24"/>
          <w:szCs w:val="24"/>
          <w:highlight w:val="none"/>
        </w:rPr>
      </w:pPr>
    </w:p>
    <w:p w14:paraId="36DB8375">
      <w:pPr>
        <w:spacing w:line="360" w:lineRule="auto"/>
        <w:jc w:val="center"/>
        <w:outlineLvl w:val="0"/>
        <w:rPr>
          <w:rFonts w:hint="eastAsia" w:ascii="宋体" w:hAnsi="宋体" w:eastAsia="宋体" w:cs="宋体"/>
          <w:b/>
          <w:color w:val="auto"/>
          <w:sz w:val="24"/>
          <w:szCs w:val="24"/>
          <w:highlight w:val="none"/>
        </w:rPr>
      </w:pPr>
    </w:p>
    <w:p w14:paraId="2A64BAB8">
      <w:pPr>
        <w:spacing w:line="360" w:lineRule="auto"/>
        <w:jc w:val="center"/>
        <w:outlineLvl w:val="0"/>
        <w:rPr>
          <w:rFonts w:hint="eastAsia" w:ascii="宋体" w:hAnsi="宋体" w:eastAsia="宋体" w:cs="宋体"/>
          <w:b/>
          <w:color w:val="auto"/>
          <w:sz w:val="24"/>
          <w:szCs w:val="24"/>
          <w:highlight w:val="none"/>
        </w:rPr>
      </w:pPr>
    </w:p>
    <w:p w14:paraId="5971045C">
      <w:pPr>
        <w:spacing w:line="360" w:lineRule="auto"/>
        <w:jc w:val="center"/>
        <w:outlineLvl w:val="0"/>
        <w:rPr>
          <w:rFonts w:hint="eastAsia" w:ascii="宋体" w:hAnsi="宋体" w:eastAsia="宋体" w:cs="宋体"/>
          <w:b/>
          <w:color w:val="auto"/>
          <w:sz w:val="24"/>
          <w:szCs w:val="24"/>
          <w:highlight w:val="none"/>
        </w:rPr>
      </w:pPr>
    </w:p>
    <w:p w14:paraId="0F1F44F7">
      <w:pPr>
        <w:spacing w:line="360" w:lineRule="auto"/>
        <w:jc w:val="center"/>
        <w:outlineLvl w:val="0"/>
        <w:rPr>
          <w:rFonts w:hint="eastAsia" w:ascii="宋体" w:hAnsi="宋体" w:eastAsia="宋体" w:cs="宋体"/>
          <w:b/>
          <w:color w:val="auto"/>
          <w:sz w:val="24"/>
          <w:szCs w:val="24"/>
          <w:highlight w:val="none"/>
        </w:rPr>
      </w:pPr>
    </w:p>
    <w:p w14:paraId="2B93E12D">
      <w:pPr>
        <w:spacing w:line="360" w:lineRule="auto"/>
        <w:jc w:val="center"/>
        <w:outlineLvl w:val="0"/>
        <w:rPr>
          <w:rFonts w:hint="eastAsia" w:ascii="宋体" w:hAnsi="宋体" w:eastAsia="宋体" w:cs="宋体"/>
          <w:b/>
          <w:color w:val="auto"/>
          <w:sz w:val="24"/>
          <w:szCs w:val="24"/>
          <w:highlight w:val="none"/>
        </w:rPr>
      </w:pPr>
    </w:p>
    <w:p w14:paraId="4D721D04">
      <w:pPr>
        <w:spacing w:line="360" w:lineRule="auto"/>
        <w:jc w:val="center"/>
        <w:outlineLvl w:val="0"/>
        <w:rPr>
          <w:rFonts w:hint="eastAsia" w:ascii="宋体" w:hAnsi="宋体" w:eastAsia="宋体" w:cs="宋体"/>
          <w:b/>
          <w:color w:val="auto"/>
          <w:sz w:val="24"/>
          <w:szCs w:val="24"/>
          <w:highlight w:val="none"/>
        </w:rPr>
      </w:pPr>
    </w:p>
    <w:p w14:paraId="0058ADF9">
      <w:pPr>
        <w:spacing w:line="360" w:lineRule="auto"/>
        <w:jc w:val="center"/>
        <w:outlineLvl w:val="0"/>
        <w:rPr>
          <w:rFonts w:hint="eastAsia" w:ascii="宋体" w:hAnsi="宋体" w:eastAsia="宋体" w:cs="宋体"/>
          <w:b/>
          <w:color w:val="auto"/>
          <w:sz w:val="24"/>
          <w:szCs w:val="24"/>
          <w:highlight w:val="none"/>
        </w:rPr>
      </w:pPr>
    </w:p>
    <w:p w14:paraId="4752E670">
      <w:pPr>
        <w:spacing w:line="360" w:lineRule="auto"/>
        <w:jc w:val="center"/>
        <w:outlineLvl w:val="0"/>
        <w:rPr>
          <w:rFonts w:hint="eastAsia" w:ascii="宋体" w:hAnsi="宋体" w:eastAsia="宋体" w:cs="宋体"/>
          <w:b/>
          <w:color w:val="auto"/>
          <w:sz w:val="24"/>
          <w:szCs w:val="24"/>
          <w:highlight w:val="none"/>
        </w:rPr>
      </w:pPr>
    </w:p>
    <w:p w14:paraId="4FF50B84">
      <w:pPr>
        <w:pStyle w:val="27"/>
        <w:rPr>
          <w:rFonts w:hint="eastAsia"/>
          <w:color w:val="auto"/>
        </w:rPr>
      </w:pPr>
    </w:p>
    <w:p w14:paraId="3577E2D3">
      <w:pPr>
        <w:spacing w:line="360" w:lineRule="auto"/>
        <w:jc w:val="center"/>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第三部分  合同专用条款</w:t>
      </w:r>
    </w:p>
    <w:p w14:paraId="141AB726">
      <w:pPr>
        <w:spacing w:line="560" w:lineRule="exact"/>
        <w:ind w:left="-420" w:leftChars="-200" w:right="-420" w:righ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35E693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74D1CB75">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4464" w:type="pct"/>
            <w:noWrap w:val="0"/>
            <w:vAlign w:val="center"/>
          </w:tcPr>
          <w:p w14:paraId="2B6F0D70">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14:paraId="0178BD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718D6138">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1.8.6</w:t>
            </w:r>
          </w:p>
        </w:tc>
        <w:tc>
          <w:tcPr>
            <w:tcW w:w="4464" w:type="pct"/>
            <w:noWrap w:val="0"/>
            <w:vAlign w:val="center"/>
          </w:tcPr>
          <w:p w14:paraId="6F6FAF82">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p>
        </w:tc>
      </w:tr>
      <w:tr w14:paraId="13C54E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7733ED84">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1.9.1</w:t>
            </w:r>
          </w:p>
        </w:tc>
        <w:tc>
          <w:tcPr>
            <w:tcW w:w="4464" w:type="pct"/>
            <w:noWrap w:val="0"/>
            <w:vAlign w:val="center"/>
          </w:tcPr>
          <w:p w14:paraId="71E8EA82">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淳安县</w:t>
            </w:r>
          </w:p>
        </w:tc>
      </w:tr>
      <w:tr w14:paraId="48F720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54E8C5FF">
            <w:pPr>
              <w:spacing w:line="400" w:lineRule="exact"/>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1.9.2</w:t>
            </w:r>
            <w:r>
              <w:rPr>
                <w:rFonts w:hint="eastAsia" w:ascii="宋体" w:hAnsi="宋体" w:eastAsia="宋体" w:cs="宋体"/>
                <w:color w:val="auto"/>
                <w:sz w:val="24"/>
                <w:szCs w:val="24"/>
                <w:highlight w:val="none"/>
                <w:lang w:eastAsia="zh-CN"/>
              </w:rPr>
              <w:t xml:space="preserve"> </w:t>
            </w:r>
          </w:p>
        </w:tc>
        <w:tc>
          <w:tcPr>
            <w:tcW w:w="4464" w:type="pct"/>
            <w:noWrap w:val="0"/>
            <w:vAlign w:val="center"/>
          </w:tcPr>
          <w:p w14:paraId="06F0476C">
            <w:pPr>
              <w:spacing w:line="400" w:lineRule="exact"/>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淳安县</w:t>
            </w:r>
          </w:p>
        </w:tc>
      </w:tr>
      <w:tr w14:paraId="305672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4ADBB801">
            <w:pPr>
              <w:spacing w:line="400" w:lineRule="exact"/>
              <w:jc w:val="both"/>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2.3.2</w:t>
            </w:r>
          </w:p>
        </w:tc>
        <w:tc>
          <w:tcPr>
            <w:tcW w:w="4464" w:type="pct"/>
            <w:noWrap w:val="0"/>
            <w:vAlign w:val="center"/>
          </w:tcPr>
          <w:p w14:paraId="2BD170C2">
            <w:pPr>
              <w:spacing w:line="40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具有知识产权的计算机软件等货物的知识产权归属原登记单位，因为知识产权纠纷责任，均由乙方承担。</w:t>
            </w:r>
          </w:p>
        </w:tc>
      </w:tr>
      <w:tr w14:paraId="2BCBE1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4D692AA7">
            <w:pPr>
              <w:spacing w:line="400" w:lineRule="exact"/>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eastAsia="zh-CN"/>
              </w:rPr>
              <w:t xml:space="preserve"> </w:t>
            </w:r>
          </w:p>
        </w:tc>
        <w:tc>
          <w:tcPr>
            <w:tcW w:w="4464" w:type="pct"/>
            <w:noWrap w:val="0"/>
            <w:vAlign w:val="center"/>
          </w:tcPr>
          <w:p w14:paraId="51D1D447">
            <w:pPr>
              <w:spacing w:line="40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货到并经验收清点好后支付合同价款的50%，安装验收合格交付使用后支付至合同价款的80%，经第三方审计后支付到审计价款的95%，5%待质保期满后支付剩余款项。</w:t>
            </w:r>
          </w:p>
        </w:tc>
      </w:tr>
      <w:tr w14:paraId="49E8E0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71262EF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2.11.3</w:t>
            </w:r>
          </w:p>
        </w:tc>
        <w:tc>
          <w:tcPr>
            <w:tcW w:w="4464" w:type="pct"/>
            <w:noWrap w:val="0"/>
            <w:vAlign w:val="center"/>
          </w:tcPr>
          <w:p w14:paraId="5C10567E">
            <w:pPr>
              <w:spacing w:line="40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应在不可抗力时间发生后7天内，进行协商约定。</w:t>
            </w:r>
          </w:p>
        </w:tc>
      </w:tr>
      <w:tr w14:paraId="15B791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1930A896">
            <w:pPr>
              <w:spacing w:line="40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2.11.4</w:t>
            </w:r>
          </w:p>
        </w:tc>
        <w:tc>
          <w:tcPr>
            <w:tcW w:w="4464" w:type="pct"/>
            <w:noWrap w:val="0"/>
            <w:vAlign w:val="center"/>
          </w:tcPr>
          <w:p w14:paraId="324B53E5">
            <w:pPr>
              <w:spacing w:line="40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应在不可抗力时间发生后的7天内，进行协商约定</w:t>
            </w:r>
          </w:p>
        </w:tc>
      </w:tr>
      <w:tr w14:paraId="225A4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3C56F07C">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2.15.1</w:t>
            </w:r>
          </w:p>
        </w:tc>
        <w:tc>
          <w:tcPr>
            <w:tcW w:w="4464" w:type="pct"/>
            <w:noWrap w:val="0"/>
            <w:vAlign w:val="center"/>
          </w:tcPr>
          <w:p w14:paraId="306DDE0B">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提交申请后30天内</w:t>
            </w:r>
          </w:p>
        </w:tc>
      </w:tr>
      <w:tr w14:paraId="41D8F9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30FD782C">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2.15.3</w:t>
            </w:r>
          </w:p>
        </w:tc>
        <w:tc>
          <w:tcPr>
            <w:tcW w:w="4464" w:type="pct"/>
            <w:noWrap w:val="0"/>
            <w:vAlign w:val="center"/>
          </w:tcPr>
          <w:p w14:paraId="6B63A44D">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检验和验收标准，以及前述验收文件的有效性以招标采购需求为准。</w:t>
            </w:r>
          </w:p>
        </w:tc>
      </w:tr>
      <w:tr w14:paraId="12CB2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trPr>
        <w:tc>
          <w:tcPr>
            <w:tcW w:w="535" w:type="pct"/>
            <w:tcBorders>
              <w:left w:val="single" w:color="auto" w:sz="4" w:space="0"/>
            </w:tcBorders>
            <w:noWrap w:val="0"/>
            <w:vAlign w:val="center"/>
          </w:tcPr>
          <w:p w14:paraId="03812831">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2.19</w:t>
            </w:r>
          </w:p>
        </w:tc>
        <w:tc>
          <w:tcPr>
            <w:tcW w:w="4464" w:type="pct"/>
            <w:noWrap w:val="0"/>
            <w:vAlign w:val="center"/>
          </w:tcPr>
          <w:p w14:paraId="5824CEB5">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合同份数：本合同壹式陆份，甲、乙双方各执叁份</w:t>
            </w:r>
          </w:p>
        </w:tc>
      </w:tr>
    </w:tbl>
    <w:p w14:paraId="72C9960E">
      <w:pPr>
        <w:rPr>
          <w:rFonts w:ascii="宋体" w:hAnsi="宋体" w:cs="宋体"/>
          <w:color w:val="auto"/>
          <w:sz w:val="24"/>
          <w:highlight w:val="none"/>
        </w:rPr>
      </w:pPr>
    </w:p>
    <w:p w14:paraId="03A467D6">
      <w:pPr>
        <w:spacing w:line="360" w:lineRule="auto"/>
        <w:ind w:left="720" w:firstLine="723" w:firstLineChars="200"/>
        <w:outlineLvl w:val="0"/>
        <w:rPr>
          <w:rFonts w:hint="eastAsia" w:ascii="宋体" w:hAnsi="宋体" w:cs="宋体"/>
          <w:b/>
          <w:color w:val="auto"/>
          <w:sz w:val="36"/>
          <w:szCs w:val="20"/>
          <w:highlight w:val="none"/>
        </w:rPr>
      </w:pPr>
    </w:p>
    <w:p w14:paraId="3F35607D">
      <w:pPr>
        <w:spacing w:line="360" w:lineRule="auto"/>
        <w:ind w:left="720" w:firstLine="723" w:firstLineChars="200"/>
        <w:outlineLvl w:val="0"/>
        <w:rPr>
          <w:rFonts w:hint="eastAsia" w:ascii="宋体" w:hAnsi="宋体" w:cs="宋体"/>
          <w:b/>
          <w:color w:val="auto"/>
          <w:sz w:val="36"/>
          <w:szCs w:val="20"/>
          <w:highlight w:val="none"/>
        </w:rPr>
      </w:pPr>
    </w:p>
    <w:p w14:paraId="3DB96863">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7"/>
      <w:r>
        <w:rPr>
          <w:rFonts w:hint="eastAsia" w:ascii="宋体" w:hAnsi="宋体" w:cs="宋体"/>
          <w:b/>
          <w:color w:val="auto"/>
          <w:sz w:val="36"/>
          <w:szCs w:val="20"/>
          <w:highlight w:val="none"/>
        </w:rPr>
        <w:t xml:space="preserve"> </w:t>
      </w:r>
      <w:bookmarkEnd w:id="398"/>
      <w:r>
        <w:rPr>
          <w:rFonts w:hint="eastAsia" w:ascii="宋体" w:hAnsi="宋体" w:cs="宋体"/>
          <w:b/>
          <w:color w:val="auto"/>
          <w:sz w:val="36"/>
          <w:szCs w:val="20"/>
          <w:highlight w:val="none"/>
        </w:rPr>
        <w:t>应提交的有关格式范例</w:t>
      </w:r>
    </w:p>
    <w:p w14:paraId="28DE92D0">
      <w:pPr>
        <w:spacing w:line="360" w:lineRule="auto"/>
        <w:jc w:val="center"/>
        <w:outlineLvl w:val="0"/>
        <w:rPr>
          <w:rFonts w:ascii="宋体" w:hAnsi="宋体" w:cs="宋体"/>
          <w:b/>
          <w:color w:val="auto"/>
          <w:kern w:val="0"/>
          <w:sz w:val="36"/>
          <w:szCs w:val="36"/>
          <w:highlight w:val="none"/>
        </w:rPr>
      </w:pPr>
    </w:p>
    <w:p w14:paraId="52264B1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5F77F1E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57A5A6C">
      <w:pPr>
        <w:spacing w:line="360" w:lineRule="auto"/>
        <w:jc w:val="center"/>
        <w:outlineLvl w:val="0"/>
        <w:rPr>
          <w:rFonts w:ascii="宋体" w:hAnsi="宋体" w:cs="宋体"/>
          <w:b/>
          <w:color w:val="auto"/>
          <w:kern w:val="0"/>
          <w:sz w:val="36"/>
          <w:szCs w:val="36"/>
          <w:highlight w:val="none"/>
        </w:rPr>
      </w:pPr>
    </w:p>
    <w:p w14:paraId="00ADFB0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14:paraId="631181E5">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lang w:eastAsia="zh-CN"/>
        </w:rPr>
        <w:t>（如有）</w:t>
      </w:r>
      <w:r>
        <w:rPr>
          <w:rFonts w:hint="eastAsia" w:ascii="宋体" w:hAnsi="宋体" w:cs="宋体"/>
          <w:color w:val="auto"/>
          <w:sz w:val="24"/>
          <w:highlight w:val="none"/>
        </w:rPr>
        <w:t>………………………………………………（页码）</w:t>
      </w:r>
    </w:p>
    <w:p w14:paraId="6B66F8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）需满足的资格要求</w:t>
      </w:r>
      <w:r>
        <w:rPr>
          <w:rFonts w:hint="eastAsia" w:ascii="宋体" w:hAnsi="宋体" w:cs="宋体"/>
          <w:color w:val="auto"/>
          <w:sz w:val="24"/>
          <w:highlight w:val="none"/>
          <w:lang w:eastAsia="zh-CN"/>
        </w:rPr>
        <w:t>（如有）</w:t>
      </w:r>
      <w:r>
        <w:rPr>
          <w:rFonts w:hint="eastAsia" w:ascii="宋体" w:hAnsi="宋体" w:cs="宋体"/>
          <w:color w:val="auto"/>
          <w:sz w:val="24"/>
          <w:highlight w:val="none"/>
        </w:rPr>
        <w:t>……………………………………（页码）</w:t>
      </w:r>
    </w:p>
    <w:p w14:paraId="4443E8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（如有）</w:t>
      </w:r>
      <w:r>
        <w:rPr>
          <w:rFonts w:hint="eastAsia" w:ascii="宋体" w:hAnsi="宋体" w:cs="宋体"/>
          <w:color w:val="auto"/>
          <w:sz w:val="24"/>
          <w:highlight w:val="none"/>
        </w:rPr>
        <w:t>………………………………（页码）</w:t>
      </w:r>
    </w:p>
    <w:p w14:paraId="394EA0A2">
      <w:pPr>
        <w:snapToGrid w:val="0"/>
        <w:spacing w:line="360" w:lineRule="auto"/>
        <w:rPr>
          <w:rFonts w:ascii="宋体" w:hAnsi="宋体" w:cs="宋体"/>
          <w:color w:val="auto"/>
          <w:sz w:val="24"/>
          <w:highlight w:val="none"/>
        </w:rPr>
      </w:pPr>
    </w:p>
    <w:p w14:paraId="021E52CF">
      <w:pPr>
        <w:snapToGrid w:val="0"/>
        <w:spacing w:line="360" w:lineRule="auto"/>
        <w:ind w:firstLine="480" w:firstLineChars="200"/>
        <w:rPr>
          <w:rFonts w:ascii="宋体" w:hAnsi="宋体" w:cs="宋体"/>
          <w:color w:val="auto"/>
          <w:sz w:val="24"/>
          <w:highlight w:val="none"/>
        </w:rPr>
      </w:pPr>
    </w:p>
    <w:p w14:paraId="432EE34B">
      <w:pPr>
        <w:spacing w:line="360" w:lineRule="auto"/>
        <w:ind w:firstLine="480" w:firstLineChars="200"/>
        <w:rPr>
          <w:rFonts w:ascii="宋体" w:hAnsi="宋体" w:cs="宋体"/>
          <w:color w:val="auto"/>
          <w:sz w:val="24"/>
          <w:highlight w:val="none"/>
        </w:rPr>
      </w:pPr>
    </w:p>
    <w:p w14:paraId="4356B14D">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符合参加采购活动应当具备的一般条件的承诺函</w:t>
      </w:r>
    </w:p>
    <w:p w14:paraId="7C7BCF74">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浙江建安工程管理有限公</w:t>
      </w:r>
      <w:r>
        <w:rPr>
          <w:rFonts w:hint="eastAsia" w:ascii="宋体" w:hAnsi="宋体" w:eastAsia="宋体" w:cs="宋体"/>
          <w:color w:val="auto"/>
          <w:kern w:val="0"/>
          <w:sz w:val="24"/>
          <w:highlight w:val="none"/>
          <w:lang w:val="en-US" w:eastAsia="zh-CN"/>
        </w:rPr>
        <w:t>司</w:t>
      </w:r>
      <w:r>
        <w:rPr>
          <w:rFonts w:hint="eastAsia" w:ascii="宋体" w:hAnsi="宋体" w:cs="宋体"/>
          <w:color w:val="auto"/>
          <w:sz w:val="24"/>
          <w:highlight w:val="none"/>
        </w:rPr>
        <w:t>：</w:t>
      </w:r>
    </w:p>
    <w:p w14:paraId="10F8EF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】采购活动，郑重承诺：</w:t>
      </w:r>
    </w:p>
    <w:p w14:paraId="505CB4D6">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w:t>
      </w:r>
      <w:r>
        <w:rPr>
          <w:rFonts w:hint="eastAsia" w:ascii="宋体" w:hAnsi="宋体" w:cs="宋体"/>
          <w:color w:val="auto"/>
          <w:sz w:val="24"/>
          <w:highlight w:val="none"/>
          <w:lang w:val="en-US" w:eastAsia="zh-CN"/>
        </w:rPr>
        <w:t>以下</w:t>
      </w:r>
      <w:r>
        <w:rPr>
          <w:rFonts w:hint="eastAsia" w:ascii="宋体" w:hAnsi="宋体" w:cs="宋体"/>
          <w:color w:val="auto"/>
          <w:sz w:val="24"/>
          <w:highlight w:val="none"/>
        </w:rPr>
        <w:t>规定的条件：</w:t>
      </w:r>
    </w:p>
    <w:p w14:paraId="4B5C14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A409E1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732EA6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FCF3A2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7C63EF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lang w:val="zh-CN"/>
        </w:rPr>
        <w:t>参加采购活动前三年内，在经营活动中没有重大违法记录</w:t>
      </w:r>
      <w:r>
        <w:rPr>
          <w:rFonts w:hint="eastAsia" w:ascii="宋体" w:hAnsi="宋体" w:cs="宋体"/>
          <w:color w:val="auto"/>
          <w:sz w:val="24"/>
          <w:highlight w:val="none"/>
          <w:lang w:val="zh-CN"/>
        </w:rPr>
        <w:t>（包括在本平台交易中无串标、提供虚假资料等记录）</w:t>
      </w:r>
      <w:r>
        <w:rPr>
          <w:rFonts w:hint="eastAsia" w:ascii="宋体" w:hAnsi="宋体" w:cs="宋体"/>
          <w:color w:val="auto"/>
          <w:sz w:val="24"/>
          <w:highlight w:val="none"/>
        </w:rPr>
        <w:t>；</w:t>
      </w:r>
    </w:p>
    <w:p w14:paraId="7CBFF1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00437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757DAF2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E03C75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14:paraId="2B30FAD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1F8EE1B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2400AC0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E23A25E">
      <w:pPr>
        <w:snapToGrid w:val="0"/>
        <w:spacing w:line="360" w:lineRule="auto"/>
        <w:ind w:right="480"/>
        <w:jc w:val="center"/>
        <w:rPr>
          <w:rFonts w:ascii="宋体" w:hAnsi="宋体" w:cs="宋体"/>
          <w:b/>
          <w:color w:val="auto"/>
          <w:kern w:val="0"/>
          <w:sz w:val="32"/>
          <w:szCs w:val="32"/>
          <w:highlight w:val="none"/>
        </w:rPr>
      </w:pPr>
    </w:p>
    <w:p w14:paraId="42C54EE5">
      <w:pPr>
        <w:snapToGrid w:val="0"/>
        <w:spacing w:line="360" w:lineRule="auto"/>
        <w:ind w:right="480"/>
        <w:jc w:val="center"/>
        <w:rPr>
          <w:rFonts w:ascii="宋体" w:hAnsi="宋体" w:cs="宋体"/>
          <w:b/>
          <w:color w:val="auto"/>
          <w:kern w:val="0"/>
          <w:sz w:val="32"/>
          <w:szCs w:val="32"/>
          <w:highlight w:val="none"/>
        </w:rPr>
      </w:pPr>
    </w:p>
    <w:p w14:paraId="7D94E4F0">
      <w:pPr>
        <w:snapToGrid w:val="0"/>
        <w:spacing w:line="360" w:lineRule="auto"/>
        <w:ind w:right="480"/>
        <w:jc w:val="center"/>
        <w:rPr>
          <w:rFonts w:ascii="宋体" w:hAnsi="宋体" w:cs="宋体"/>
          <w:b/>
          <w:color w:val="auto"/>
          <w:kern w:val="0"/>
          <w:sz w:val="32"/>
          <w:szCs w:val="32"/>
          <w:highlight w:val="none"/>
        </w:rPr>
      </w:pPr>
    </w:p>
    <w:p w14:paraId="105B32DD">
      <w:pPr>
        <w:rPr>
          <w:rFonts w:ascii="宋体" w:hAnsi="宋体" w:cs="宋体"/>
          <w:color w:val="auto"/>
          <w:highlight w:val="none"/>
        </w:rPr>
      </w:pPr>
    </w:p>
    <w:p w14:paraId="7BEE14E2">
      <w:pPr>
        <w:snapToGrid w:val="0"/>
        <w:spacing w:line="360" w:lineRule="auto"/>
        <w:ind w:right="480"/>
        <w:jc w:val="center"/>
        <w:rPr>
          <w:rFonts w:ascii="宋体" w:hAnsi="宋体" w:cs="宋体"/>
          <w:b/>
          <w:color w:val="auto"/>
          <w:kern w:val="0"/>
          <w:sz w:val="32"/>
          <w:szCs w:val="32"/>
          <w:highlight w:val="none"/>
        </w:rPr>
      </w:pPr>
    </w:p>
    <w:p w14:paraId="1D0FB82A">
      <w:pPr>
        <w:snapToGrid w:val="0"/>
        <w:spacing w:line="360" w:lineRule="auto"/>
        <w:ind w:right="480"/>
        <w:jc w:val="center"/>
        <w:rPr>
          <w:rFonts w:ascii="宋体" w:hAnsi="宋体" w:cs="宋体"/>
          <w:b/>
          <w:color w:val="auto"/>
          <w:kern w:val="0"/>
          <w:sz w:val="32"/>
          <w:szCs w:val="32"/>
          <w:highlight w:val="none"/>
        </w:rPr>
      </w:pPr>
    </w:p>
    <w:p w14:paraId="2D230FDA">
      <w:pPr>
        <w:widowControl/>
        <w:spacing w:line="360" w:lineRule="auto"/>
        <w:ind w:firstLine="643" w:firstLineChars="200"/>
        <w:jc w:val="center"/>
        <w:rPr>
          <w:rFonts w:hint="eastAsia" w:ascii="宋体" w:hAnsi="宋体" w:cs="宋体"/>
          <w:b/>
          <w:color w:val="auto"/>
          <w:kern w:val="0"/>
          <w:sz w:val="32"/>
          <w:szCs w:val="32"/>
          <w:highlight w:val="none"/>
        </w:rPr>
      </w:pPr>
    </w:p>
    <w:p w14:paraId="3AF70BC0">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F2D19D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）；本项目不接受联合体投标或者投标人不以联合体形式投标的，则不需要提供]</w:t>
      </w:r>
    </w:p>
    <w:p w14:paraId="0AFB9969">
      <w:pPr>
        <w:snapToGrid w:val="0"/>
        <w:spacing w:line="360" w:lineRule="auto"/>
        <w:ind w:right="480"/>
        <w:jc w:val="center"/>
        <w:rPr>
          <w:rFonts w:ascii="宋体" w:hAnsi="宋体" w:cs="宋体"/>
          <w:b/>
          <w:color w:val="auto"/>
          <w:kern w:val="0"/>
          <w:sz w:val="32"/>
          <w:szCs w:val="32"/>
          <w:highlight w:val="none"/>
        </w:rPr>
      </w:pPr>
    </w:p>
    <w:p w14:paraId="45987798">
      <w:pPr>
        <w:snapToGrid w:val="0"/>
        <w:spacing w:line="360" w:lineRule="auto"/>
        <w:ind w:right="480"/>
        <w:jc w:val="center"/>
        <w:rPr>
          <w:rFonts w:ascii="宋体" w:hAnsi="宋体" w:cs="宋体"/>
          <w:b/>
          <w:color w:val="auto"/>
          <w:kern w:val="0"/>
          <w:sz w:val="32"/>
          <w:szCs w:val="32"/>
          <w:highlight w:val="none"/>
        </w:rPr>
      </w:pPr>
    </w:p>
    <w:p w14:paraId="6F265F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三、需满足的资格要求</w:t>
      </w:r>
    </w:p>
    <w:p w14:paraId="0BADE88B">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（根据招标公告落实需满足的资格要求选择提供相应的材料；未要求的，无需提供）</w:t>
      </w:r>
    </w:p>
    <w:p w14:paraId="3C485CE4">
      <w:pPr>
        <w:widowControl/>
        <w:spacing w:line="360" w:lineRule="auto"/>
        <w:ind w:firstLine="480"/>
        <w:jc w:val="left"/>
        <w:rPr>
          <w:rFonts w:ascii="宋体" w:hAnsi="宋体" w:cs="宋体"/>
          <w:color w:val="auto"/>
          <w:sz w:val="24"/>
          <w:highlight w:val="none"/>
        </w:rPr>
      </w:pPr>
    </w:p>
    <w:p w14:paraId="11D6575A">
      <w:pPr>
        <w:widowControl/>
        <w:spacing w:line="360" w:lineRule="auto"/>
        <w:ind w:firstLine="472" w:firstLineChars="196"/>
        <w:jc w:val="left"/>
        <w:rPr>
          <w:rFonts w:hint="eastAsia" w:ascii="宋体" w:hAnsi="宋体" w:eastAsia="宋体" w:cs="宋体"/>
          <w:color w:val="auto"/>
          <w:sz w:val="24"/>
          <w:highlight w:val="none"/>
          <w:lang w:eastAsia="zh-CN"/>
        </w:rPr>
      </w:pPr>
      <w:r>
        <w:rPr>
          <w:rFonts w:hint="eastAsia" w:ascii="宋体" w:hAnsi="宋体" w:cs="宋体"/>
          <w:b/>
          <w:color w:val="auto"/>
          <w:sz w:val="24"/>
          <w:highlight w:val="none"/>
          <w:lang w:val="en-US" w:eastAsia="zh-CN"/>
        </w:rPr>
        <w:t>A</w:t>
      </w:r>
      <w:r>
        <w:rPr>
          <w:rFonts w:hint="eastAsia" w:ascii="宋体" w:hAnsi="宋体" w:cs="宋体"/>
          <w:b/>
          <w:color w:val="auto"/>
          <w:sz w:val="24"/>
          <w:highlight w:val="none"/>
        </w:rPr>
        <w:t>.</w:t>
      </w:r>
      <w:r>
        <w:rPr>
          <w:rFonts w:hint="eastAsia" w:ascii="宋体" w:hAnsi="宋体" w:cs="宋体"/>
          <w:color w:val="auto"/>
          <w:sz w:val="24"/>
          <w:highlight w:val="none"/>
        </w:rPr>
        <w:t>要求以联合体形式参加的，提供联合协议（附件</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eastAsia="zh-CN"/>
        </w:rPr>
        <w:t>。</w:t>
      </w:r>
    </w:p>
    <w:p w14:paraId="40329E05">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20E348D">
      <w:pPr>
        <w:widowControl/>
        <w:spacing w:line="360" w:lineRule="auto"/>
        <w:ind w:left="150"/>
        <w:jc w:val="center"/>
        <w:rPr>
          <w:rFonts w:ascii="宋体" w:hAnsi="宋体" w:cs="宋体"/>
          <w:b/>
          <w:color w:val="auto"/>
          <w:kern w:val="0"/>
          <w:sz w:val="32"/>
          <w:szCs w:val="32"/>
          <w:highlight w:val="none"/>
        </w:rPr>
      </w:pPr>
    </w:p>
    <w:p w14:paraId="6F203D65">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6CF8C0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86B30B6">
      <w:pPr>
        <w:rPr>
          <w:rFonts w:ascii="宋体" w:hAnsi="宋体" w:cs="宋体"/>
          <w:color w:val="auto"/>
          <w:highlight w:val="none"/>
        </w:rPr>
      </w:pPr>
    </w:p>
    <w:p w14:paraId="425AD404">
      <w:pPr>
        <w:snapToGrid w:val="0"/>
        <w:spacing w:line="360" w:lineRule="auto"/>
        <w:outlineLvl w:val="0"/>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DA66E68">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5B342595">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58C934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0A4FDAF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055E322">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69C200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83D0DB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r>
        <w:rPr>
          <w:rFonts w:hint="eastAsia" w:ascii="宋体" w:hAnsi="宋体" w:cs="宋体"/>
          <w:color w:val="auto"/>
          <w:highlight w:val="none"/>
        </w:rPr>
        <w:t>………………………………………………………（页码）</w:t>
      </w:r>
    </w:p>
    <w:p w14:paraId="4C5ED77E">
      <w:pPr>
        <w:snapToGrid w:val="0"/>
        <w:spacing w:line="360" w:lineRule="auto"/>
        <w:jc w:val="center"/>
        <w:rPr>
          <w:rFonts w:ascii="宋体" w:hAnsi="宋体" w:cs="宋体"/>
          <w:b/>
          <w:color w:val="auto"/>
          <w:kern w:val="0"/>
          <w:sz w:val="32"/>
          <w:szCs w:val="32"/>
          <w:highlight w:val="none"/>
          <w:lang w:val="zh-CN"/>
        </w:rPr>
      </w:pPr>
    </w:p>
    <w:p w14:paraId="6F706AC4">
      <w:pPr>
        <w:snapToGrid w:val="0"/>
        <w:spacing w:line="360" w:lineRule="auto"/>
        <w:jc w:val="center"/>
        <w:rPr>
          <w:rFonts w:ascii="宋体" w:hAnsi="宋体" w:cs="宋体"/>
          <w:b/>
          <w:color w:val="auto"/>
          <w:kern w:val="0"/>
          <w:sz w:val="32"/>
          <w:szCs w:val="32"/>
          <w:highlight w:val="none"/>
          <w:lang w:val="zh-CN"/>
        </w:rPr>
      </w:pPr>
    </w:p>
    <w:p w14:paraId="06783F1A">
      <w:pPr>
        <w:snapToGrid w:val="0"/>
        <w:spacing w:line="360" w:lineRule="auto"/>
        <w:jc w:val="center"/>
        <w:rPr>
          <w:rFonts w:ascii="宋体" w:hAnsi="宋体" w:cs="宋体"/>
          <w:b/>
          <w:color w:val="auto"/>
          <w:kern w:val="0"/>
          <w:sz w:val="32"/>
          <w:szCs w:val="32"/>
          <w:highlight w:val="none"/>
          <w:lang w:val="zh-CN"/>
        </w:rPr>
      </w:pPr>
    </w:p>
    <w:p w14:paraId="0BB02805">
      <w:pPr>
        <w:snapToGrid w:val="0"/>
        <w:spacing w:line="360" w:lineRule="auto"/>
        <w:jc w:val="center"/>
        <w:rPr>
          <w:rFonts w:ascii="宋体" w:hAnsi="宋体" w:cs="宋体"/>
          <w:b/>
          <w:color w:val="auto"/>
          <w:kern w:val="0"/>
          <w:sz w:val="32"/>
          <w:szCs w:val="32"/>
          <w:highlight w:val="none"/>
          <w:lang w:val="zh-CN"/>
        </w:rPr>
      </w:pPr>
    </w:p>
    <w:p w14:paraId="66C3ABD6">
      <w:pPr>
        <w:snapToGrid w:val="0"/>
        <w:spacing w:line="360" w:lineRule="auto"/>
        <w:jc w:val="center"/>
        <w:rPr>
          <w:rFonts w:ascii="宋体" w:hAnsi="宋体" w:cs="宋体"/>
          <w:b/>
          <w:color w:val="auto"/>
          <w:kern w:val="0"/>
          <w:sz w:val="32"/>
          <w:szCs w:val="32"/>
          <w:highlight w:val="none"/>
          <w:lang w:val="zh-CN"/>
        </w:rPr>
      </w:pPr>
    </w:p>
    <w:p w14:paraId="461633A2">
      <w:pPr>
        <w:snapToGrid w:val="0"/>
        <w:spacing w:line="360" w:lineRule="auto"/>
        <w:jc w:val="center"/>
        <w:outlineLvl w:val="0"/>
        <w:rPr>
          <w:rFonts w:ascii="宋体" w:hAnsi="宋体" w:cs="宋体"/>
          <w:b/>
          <w:color w:val="auto"/>
          <w:kern w:val="0"/>
          <w:sz w:val="32"/>
          <w:szCs w:val="32"/>
          <w:highlight w:val="none"/>
        </w:rPr>
      </w:pPr>
    </w:p>
    <w:p w14:paraId="150BC455">
      <w:pPr>
        <w:snapToGrid w:val="0"/>
        <w:spacing w:line="360" w:lineRule="auto"/>
        <w:jc w:val="center"/>
        <w:outlineLvl w:val="0"/>
        <w:rPr>
          <w:rFonts w:ascii="宋体" w:hAnsi="宋体" w:cs="宋体"/>
          <w:b/>
          <w:color w:val="auto"/>
          <w:kern w:val="0"/>
          <w:sz w:val="32"/>
          <w:szCs w:val="32"/>
          <w:highlight w:val="none"/>
        </w:rPr>
      </w:pPr>
    </w:p>
    <w:p w14:paraId="56E92C94">
      <w:pPr>
        <w:rPr>
          <w:rFonts w:ascii="宋体" w:hAnsi="宋体" w:cs="宋体"/>
          <w:color w:val="auto"/>
          <w:highlight w:val="none"/>
        </w:rPr>
      </w:pPr>
    </w:p>
    <w:p w14:paraId="074391E3">
      <w:pPr>
        <w:snapToGrid w:val="0"/>
        <w:spacing w:line="360" w:lineRule="auto"/>
        <w:jc w:val="center"/>
        <w:outlineLvl w:val="0"/>
        <w:rPr>
          <w:rFonts w:ascii="宋体" w:hAnsi="宋体" w:cs="宋体"/>
          <w:b/>
          <w:color w:val="auto"/>
          <w:kern w:val="0"/>
          <w:sz w:val="32"/>
          <w:szCs w:val="32"/>
          <w:highlight w:val="none"/>
        </w:rPr>
      </w:pPr>
    </w:p>
    <w:p w14:paraId="4ED9A7C5">
      <w:pPr>
        <w:snapToGrid w:val="0"/>
        <w:spacing w:line="360" w:lineRule="auto"/>
        <w:jc w:val="center"/>
        <w:outlineLvl w:val="0"/>
        <w:rPr>
          <w:rFonts w:ascii="宋体" w:hAnsi="宋体" w:cs="宋体"/>
          <w:b/>
          <w:color w:val="auto"/>
          <w:kern w:val="0"/>
          <w:sz w:val="32"/>
          <w:szCs w:val="32"/>
          <w:highlight w:val="none"/>
        </w:rPr>
      </w:pPr>
    </w:p>
    <w:p w14:paraId="60D3E4D4">
      <w:pPr>
        <w:pStyle w:val="3"/>
        <w:rPr>
          <w:color w:val="auto"/>
          <w:highlight w:val="none"/>
          <w:lang w:val="en-US"/>
        </w:rPr>
      </w:pPr>
    </w:p>
    <w:p w14:paraId="6539F436">
      <w:pPr>
        <w:rPr>
          <w:color w:val="auto"/>
          <w:highlight w:val="none"/>
        </w:rPr>
      </w:pPr>
    </w:p>
    <w:p w14:paraId="3B4370F2">
      <w:pPr>
        <w:snapToGrid w:val="0"/>
        <w:spacing w:line="360" w:lineRule="auto"/>
        <w:ind w:firstLine="3855" w:firstLineChars="1200"/>
        <w:outlineLvl w:val="0"/>
        <w:rPr>
          <w:rFonts w:ascii="宋体" w:hAnsi="宋体" w:cs="宋体"/>
          <w:b/>
          <w:color w:val="auto"/>
          <w:kern w:val="0"/>
          <w:sz w:val="32"/>
          <w:szCs w:val="32"/>
          <w:highlight w:val="none"/>
        </w:rPr>
      </w:pPr>
    </w:p>
    <w:p w14:paraId="00BAC118">
      <w:pPr>
        <w:pStyle w:val="26"/>
        <w:rPr>
          <w:rFonts w:ascii="宋体" w:hAnsi="宋体" w:cs="宋体"/>
          <w:b/>
          <w:color w:val="auto"/>
          <w:kern w:val="0"/>
          <w:sz w:val="32"/>
          <w:szCs w:val="32"/>
          <w:highlight w:val="none"/>
        </w:rPr>
      </w:pPr>
    </w:p>
    <w:p w14:paraId="03B2B51F">
      <w:pPr>
        <w:pStyle w:val="27"/>
        <w:rPr>
          <w:color w:val="auto"/>
          <w:highlight w:val="none"/>
        </w:rPr>
      </w:pPr>
    </w:p>
    <w:p w14:paraId="7756F3CC">
      <w:pPr>
        <w:pStyle w:val="63"/>
        <w:ind w:firstLine="643"/>
        <w:rPr>
          <w:rFonts w:cs="宋体"/>
          <w:b/>
          <w:color w:val="auto"/>
          <w:kern w:val="0"/>
          <w:sz w:val="32"/>
          <w:szCs w:val="32"/>
          <w:highlight w:val="none"/>
        </w:rPr>
      </w:pPr>
    </w:p>
    <w:p w14:paraId="68302592">
      <w:pPr>
        <w:keepNext w:val="0"/>
        <w:keepLines w:val="0"/>
        <w:pageBreakBefore w:val="0"/>
        <w:widowControl w:val="0"/>
        <w:kinsoku/>
        <w:wordWrap/>
        <w:overflowPunct/>
        <w:topLinePunct w:val="0"/>
        <w:autoSpaceDE/>
        <w:autoSpaceDN/>
        <w:bidi w:val="0"/>
        <w:adjustRightInd w:val="0"/>
        <w:snapToGrid w:val="0"/>
        <w:spacing w:line="336" w:lineRule="auto"/>
        <w:ind w:firstLine="3855" w:firstLineChars="1200"/>
        <w:textAlignment w:val="auto"/>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75E2B492">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ascii="宋体" w:hAnsi="宋体" w:cs="宋体"/>
          <w:color w:val="auto"/>
          <w:sz w:val="24"/>
          <w:highlight w:val="none"/>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浙江建安工程管理有限公</w:t>
      </w:r>
      <w:r>
        <w:rPr>
          <w:rFonts w:hint="eastAsia" w:ascii="宋体" w:hAnsi="宋体" w:eastAsia="宋体" w:cs="宋体"/>
          <w:color w:val="auto"/>
          <w:kern w:val="0"/>
          <w:sz w:val="24"/>
          <w:highlight w:val="none"/>
          <w:lang w:val="en-US" w:eastAsia="zh-CN"/>
        </w:rPr>
        <w:t>司</w:t>
      </w:r>
      <w:r>
        <w:rPr>
          <w:rFonts w:hint="eastAsia" w:ascii="宋体" w:hAnsi="宋体" w:cs="宋体"/>
          <w:color w:val="auto"/>
          <w:sz w:val="24"/>
          <w:highlight w:val="none"/>
        </w:rPr>
        <w:t>：</w:t>
      </w:r>
    </w:p>
    <w:p w14:paraId="7D366C75">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】招标的有关活动，并对此项目进行投标。为此：</w:t>
      </w:r>
    </w:p>
    <w:p w14:paraId="27296A1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25204ED2">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9900193">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2.1资格文件：</w:t>
      </w:r>
    </w:p>
    <w:p w14:paraId="76782BE6">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2.1.1承诺函；</w:t>
      </w:r>
    </w:p>
    <w:p w14:paraId="37E1FD1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29ECAD5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lang w:val="en-US" w:eastAsia="zh-CN"/>
        </w:rPr>
        <w:t>。</w:t>
      </w:r>
    </w:p>
    <w:p w14:paraId="6353000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5EA309B">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00C6AA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07FC71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731736B">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D2991C7">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891D9B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5B6E2D34">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49415DB">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6A62B6C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2AD004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2.3.1开标一览表（报价表）</w:t>
      </w:r>
      <w:r>
        <w:rPr>
          <w:rFonts w:hint="eastAsia" w:ascii="宋体" w:hAnsi="宋体" w:cs="宋体"/>
          <w:color w:val="auto"/>
          <w:sz w:val="24"/>
          <w:highlight w:val="none"/>
          <w:lang w:eastAsia="zh-CN"/>
        </w:rPr>
        <w:t>。</w:t>
      </w:r>
    </w:p>
    <w:p w14:paraId="33B7F6AA">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4DCA9E6F">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4、如我方中标，我方承诺：</w:t>
      </w:r>
    </w:p>
    <w:p w14:paraId="1BC8F61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1C134E4">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6D1BD42">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DCB1F0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F0154D6">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CC3E44">
      <w:pPr>
        <w:keepNext w:val="0"/>
        <w:keepLines w:val="0"/>
        <w:pageBreakBefore w:val="0"/>
        <w:widowControl w:val="0"/>
        <w:kinsoku/>
        <w:wordWrap/>
        <w:overflowPunct/>
        <w:topLinePunct w:val="0"/>
        <w:autoSpaceDE/>
        <w:autoSpaceDN/>
        <w:bidi w:val="0"/>
        <w:adjustRightInd w:val="0"/>
        <w:spacing w:line="312" w:lineRule="auto"/>
        <w:ind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D6996B2">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F713B67">
      <w:pPr>
        <w:keepNext w:val="0"/>
        <w:keepLines w:val="0"/>
        <w:pageBreakBefore w:val="0"/>
        <w:widowControl w:val="0"/>
        <w:kinsoku/>
        <w:wordWrap/>
        <w:overflowPunct/>
        <w:topLinePunct w:val="0"/>
        <w:autoSpaceDE/>
        <w:autoSpaceDN/>
        <w:bidi w:val="0"/>
        <w:adjustRightInd w:val="0"/>
        <w:spacing w:line="312" w:lineRule="auto"/>
        <w:ind w:right="420"/>
        <w:textAlignment w:val="auto"/>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3E3DAD02">
      <w:pPr>
        <w:pStyle w:val="81"/>
        <w:rPr>
          <w:rFonts w:hint="eastAsia"/>
          <w:color w:val="auto"/>
        </w:rPr>
      </w:pPr>
    </w:p>
    <w:p w14:paraId="2399C11B">
      <w:pPr>
        <w:jc w:val="both"/>
        <w:rPr>
          <w:rFonts w:hint="eastAsia" w:ascii="宋体" w:hAnsi="宋体" w:cs="宋体"/>
          <w:b/>
          <w:color w:val="auto"/>
          <w:kern w:val="0"/>
          <w:sz w:val="32"/>
          <w:szCs w:val="32"/>
          <w:highlight w:val="none"/>
          <w:lang w:val="zh-CN"/>
        </w:rPr>
      </w:pPr>
    </w:p>
    <w:p w14:paraId="1F1DC96C">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1583633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7C32399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4D6C238B">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浙江建安工程管理有限公</w:t>
      </w:r>
      <w:r>
        <w:rPr>
          <w:rFonts w:hint="eastAsia" w:ascii="宋体" w:hAnsi="宋体" w:eastAsia="宋体" w:cs="宋体"/>
          <w:color w:val="auto"/>
          <w:kern w:val="0"/>
          <w:sz w:val="24"/>
          <w:highlight w:val="none"/>
          <w:lang w:val="en-US" w:eastAsia="zh-CN"/>
        </w:rPr>
        <w:t>司</w:t>
      </w:r>
      <w:r>
        <w:rPr>
          <w:rFonts w:hint="eastAsia" w:ascii="宋体" w:hAnsi="宋体" w:cs="宋体"/>
          <w:color w:val="auto"/>
          <w:sz w:val="24"/>
          <w:highlight w:val="none"/>
        </w:rPr>
        <w:t>：</w:t>
      </w:r>
    </w:p>
    <w:p w14:paraId="2001C44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采购投标的一切事项，其法律后果由我方承担。</w:t>
      </w:r>
    </w:p>
    <w:p w14:paraId="38BF5DD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78F6AC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3084BB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2E5E1CD">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7C2F95C7">
      <w:pPr>
        <w:snapToGrid w:val="0"/>
        <w:spacing w:line="360" w:lineRule="auto"/>
        <w:rPr>
          <w:rFonts w:ascii="宋体" w:hAnsi="宋体" w:cs="宋体"/>
          <w:color w:val="auto"/>
          <w:sz w:val="24"/>
          <w:highlight w:val="none"/>
        </w:rPr>
      </w:pPr>
    </w:p>
    <w:p w14:paraId="7FC0695C">
      <w:pPr>
        <w:snapToGrid w:val="0"/>
        <w:spacing w:line="360" w:lineRule="auto"/>
        <w:rPr>
          <w:rFonts w:ascii="宋体" w:hAnsi="宋体" w:cs="宋体"/>
          <w:color w:val="auto"/>
          <w:sz w:val="24"/>
          <w:highlight w:val="none"/>
        </w:rPr>
      </w:pPr>
    </w:p>
    <w:p w14:paraId="2D765DB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B8E496F">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浙江建安工程管理有限公</w:t>
      </w:r>
      <w:r>
        <w:rPr>
          <w:rFonts w:hint="eastAsia" w:ascii="宋体" w:hAnsi="宋体" w:eastAsia="宋体" w:cs="宋体"/>
          <w:color w:val="auto"/>
          <w:kern w:val="0"/>
          <w:sz w:val="24"/>
          <w:highlight w:val="none"/>
          <w:lang w:val="en-US" w:eastAsia="zh-CN"/>
        </w:rPr>
        <w:t>司</w:t>
      </w:r>
      <w:r>
        <w:rPr>
          <w:rFonts w:hint="eastAsia" w:ascii="宋体" w:hAnsi="宋体" w:cs="宋体"/>
          <w:color w:val="auto"/>
          <w:sz w:val="24"/>
          <w:highlight w:val="none"/>
        </w:rPr>
        <w:t>：</w:t>
      </w:r>
    </w:p>
    <w:p w14:paraId="229E0898">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采购投标的一切事项，其法律后果由我方承担。</w:t>
      </w:r>
    </w:p>
    <w:p w14:paraId="05DEA6C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1C212A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4DA5562">
      <w:pPr>
        <w:jc w:val="center"/>
        <w:rPr>
          <w:rFonts w:ascii="宋体" w:hAnsi="宋体" w:cs="宋体"/>
          <w:b/>
          <w:color w:val="auto"/>
          <w:kern w:val="0"/>
          <w:sz w:val="32"/>
          <w:szCs w:val="32"/>
          <w:highlight w:val="none"/>
        </w:rPr>
      </w:pPr>
    </w:p>
    <w:p w14:paraId="3E8AAC16">
      <w:pPr>
        <w:jc w:val="center"/>
        <w:rPr>
          <w:rFonts w:ascii="宋体" w:hAnsi="宋体" w:cs="宋体"/>
          <w:b/>
          <w:color w:val="auto"/>
          <w:kern w:val="0"/>
          <w:sz w:val="32"/>
          <w:szCs w:val="32"/>
          <w:highlight w:val="none"/>
        </w:rPr>
      </w:pPr>
    </w:p>
    <w:p w14:paraId="40FF9030">
      <w:pPr>
        <w:jc w:val="center"/>
        <w:rPr>
          <w:rFonts w:ascii="宋体" w:hAnsi="宋体" w:cs="宋体"/>
          <w:b/>
          <w:color w:val="auto"/>
          <w:kern w:val="0"/>
          <w:sz w:val="32"/>
          <w:szCs w:val="32"/>
          <w:highlight w:val="none"/>
        </w:rPr>
      </w:pPr>
    </w:p>
    <w:p w14:paraId="0D9BD811">
      <w:pPr>
        <w:rPr>
          <w:rFonts w:ascii="宋体" w:hAnsi="宋体" w:cs="宋体"/>
          <w:color w:val="auto"/>
          <w:highlight w:val="none"/>
        </w:rPr>
      </w:pPr>
    </w:p>
    <w:p w14:paraId="5EED157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DBA743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8D0FA13">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9149BD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3056EFC">
      <w:pPr>
        <w:autoSpaceDE w:val="0"/>
        <w:autoSpaceDN w:val="0"/>
        <w:spacing w:line="360" w:lineRule="auto"/>
        <w:jc w:val="center"/>
        <w:rPr>
          <w:rFonts w:hint="eastAsia" w:ascii="宋体" w:hAnsi="宋体" w:cs="宋体"/>
          <w:b/>
          <w:color w:val="auto"/>
          <w:kern w:val="0"/>
          <w:sz w:val="32"/>
          <w:szCs w:val="32"/>
          <w:highlight w:val="none"/>
          <w:lang w:val="zh-CN"/>
        </w:rPr>
      </w:pPr>
    </w:p>
    <w:p w14:paraId="6DC97337">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0E0CDA65">
      <w:pPr>
        <w:pStyle w:val="154"/>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6D53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54CC6CF">
            <w:pPr>
              <w:pStyle w:val="154"/>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507110FF">
            <w:pPr>
              <w:pStyle w:val="154"/>
              <w:adjustRightInd w:val="0"/>
              <w:spacing w:line="360" w:lineRule="auto"/>
              <w:rPr>
                <w:rFonts w:hAnsi="宋体" w:cs="宋体"/>
                <w:bCs/>
                <w:color w:val="auto"/>
                <w:sz w:val="24"/>
                <w:highlight w:val="none"/>
              </w:rPr>
            </w:pPr>
          </w:p>
        </w:tc>
      </w:tr>
    </w:tbl>
    <w:p w14:paraId="1F02DF77">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E18C43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6DD9C3E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F82396D">
      <w:pPr>
        <w:jc w:val="center"/>
        <w:rPr>
          <w:rFonts w:ascii="宋体" w:hAnsi="宋体" w:cs="宋体"/>
          <w:b/>
          <w:color w:val="auto"/>
          <w:kern w:val="0"/>
          <w:sz w:val="32"/>
          <w:szCs w:val="32"/>
          <w:highlight w:val="none"/>
        </w:rPr>
      </w:pPr>
    </w:p>
    <w:p w14:paraId="61FE51EB">
      <w:pPr>
        <w:jc w:val="center"/>
        <w:rPr>
          <w:rFonts w:ascii="宋体" w:hAnsi="宋体" w:cs="宋体"/>
          <w:b/>
          <w:color w:val="auto"/>
          <w:kern w:val="0"/>
          <w:sz w:val="32"/>
          <w:szCs w:val="32"/>
          <w:highlight w:val="none"/>
        </w:rPr>
      </w:pPr>
    </w:p>
    <w:p w14:paraId="68271BD9">
      <w:pPr>
        <w:jc w:val="center"/>
        <w:rPr>
          <w:rFonts w:ascii="宋体" w:hAnsi="宋体" w:cs="宋体"/>
          <w:b/>
          <w:color w:val="auto"/>
          <w:kern w:val="0"/>
          <w:sz w:val="32"/>
          <w:szCs w:val="32"/>
          <w:highlight w:val="none"/>
        </w:rPr>
      </w:pPr>
    </w:p>
    <w:p w14:paraId="12243F2C">
      <w:pPr>
        <w:jc w:val="center"/>
        <w:rPr>
          <w:rFonts w:ascii="宋体" w:hAnsi="宋体" w:cs="宋体"/>
          <w:b/>
          <w:color w:val="auto"/>
          <w:kern w:val="0"/>
          <w:sz w:val="32"/>
          <w:szCs w:val="32"/>
          <w:highlight w:val="none"/>
        </w:rPr>
      </w:pPr>
    </w:p>
    <w:p w14:paraId="20D9327C">
      <w:pPr>
        <w:jc w:val="center"/>
        <w:rPr>
          <w:rFonts w:ascii="宋体" w:hAnsi="宋体" w:cs="宋体"/>
          <w:b/>
          <w:color w:val="auto"/>
          <w:kern w:val="0"/>
          <w:sz w:val="32"/>
          <w:szCs w:val="32"/>
          <w:highlight w:val="none"/>
        </w:rPr>
      </w:pPr>
    </w:p>
    <w:p w14:paraId="30DD65B2">
      <w:pPr>
        <w:jc w:val="center"/>
        <w:rPr>
          <w:rFonts w:ascii="宋体" w:hAnsi="宋体" w:cs="宋体"/>
          <w:b/>
          <w:color w:val="auto"/>
          <w:kern w:val="0"/>
          <w:sz w:val="32"/>
          <w:szCs w:val="32"/>
          <w:highlight w:val="none"/>
        </w:rPr>
      </w:pPr>
    </w:p>
    <w:p w14:paraId="6877B76C">
      <w:pPr>
        <w:jc w:val="center"/>
        <w:rPr>
          <w:rFonts w:ascii="宋体" w:hAnsi="宋体" w:cs="宋体"/>
          <w:b/>
          <w:color w:val="auto"/>
          <w:kern w:val="0"/>
          <w:sz w:val="32"/>
          <w:szCs w:val="32"/>
          <w:highlight w:val="none"/>
        </w:rPr>
      </w:pPr>
    </w:p>
    <w:p w14:paraId="712C0BD0">
      <w:pPr>
        <w:jc w:val="center"/>
        <w:rPr>
          <w:rFonts w:ascii="宋体" w:hAnsi="宋体" w:cs="宋体"/>
          <w:b/>
          <w:color w:val="auto"/>
          <w:kern w:val="0"/>
          <w:sz w:val="32"/>
          <w:szCs w:val="32"/>
          <w:highlight w:val="none"/>
        </w:rPr>
      </w:pPr>
    </w:p>
    <w:p w14:paraId="3DF14047">
      <w:pPr>
        <w:jc w:val="center"/>
        <w:rPr>
          <w:rFonts w:ascii="宋体" w:hAnsi="宋体" w:cs="宋体"/>
          <w:b/>
          <w:color w:val="auto"/>
          <w:kern w:val="0"/>
          <w:sz w:val="32"/>
          <w:szCs w:val="32"/>
          <w:highlight w:val="none"/>
        </w:rPr>
      </w:pPr>
    </w:p>
    <w:p w14:paraId="7B971FF6">
      <w:pPr>
        <w:jc w:val="center"/>
        <w:rPr>
          <w:rFonts w:ascii="宋体" w:hAnsi="宋体" w:cs="宋体"/>
          <w:b/>
          <w:color w:val="auto"/>
          <w:kern w:val="0"/>
          <w:sz w:val="32"/>
          <w:szCs w:val="32"/>
          <w:highlight w:val="none"/>
        </w:rPr>
      </w:pPr>
    </w:p>
    <w:p w14:paraId="3B2A29B8">
      <w:pPr>
        <w:snapToGrid w:val="0"/>
        <w:spacing w:line="360" w:lineRule="auto"/>
        <w:ind w:right="480"/>
        <w:rPr>
          <w:rFonts w:ascii="宋体" w:hAnsi="宋体" w:cs="宋体"/>
          <w:b/>
          <w:color w:val="auto"/>
          <w:kern w:val="0"/>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68A1436">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766766DB">
      <w:pPr>
        <w:widowControl/>
        <w:spacing w:line="360" w:lineRule="auto"/>
        <w:ind w:firstLine="120" w:firstLineChars="50"/>
        <w:jc w:val="left"/>
        <w:rPr>
          <w:rFonts w:ascii="宋体" w:hAnsi="宋体" w:cs="宋体"/>
          <w:color w:val="auto"/>
          <w:sz w:val="24"/>
          <w:highlight w:val="none"/>
        </w:rPr>
      </w:pPr>
      <w:bookmarkStart w:id="49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w:t>
      </w:r>
      <w:r>
        <w:rPr>
          <w:rFonts w:hint="eastAsia" w:ascii="宋体" w:hAnsi="宋体" w:cs="宋体"/>
          <w:b/>
          <w:color w:val="auto"/>
          <w:sz w:val="24"/>
          <w:highlight w:val="none"/>
          <w:lang w:val="en-US" w:eastAsia="zh-CN"/>
        </w:rPr>
        <w:t>5</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94"/>
    <w:p w14:paraId="0A324B29">
      <w:pPr>
        <w:pStyle w:val="3"/>
        <w:ind w:left="0" w:firstLine="0"/>
        <w:rPr>
          <w:color w:val="auto"/>
          <w:highlight w:val="none"/>
          <w:lang w:val="en-US"/>
        </w:rPr>
      </w:pPr>
    </w:p>
    <w:p w14:paraId="6455149C">
      <w:pPr>
        <w:jc w:val="center"/>
        <w:rPr>
          <w:rFonts w:ascii="宋体" w:hAnsi="宋体" w:cs="宋体"/>
          <w:b/>
          <w:color w:val="auto"/>
          <w:kern w:val="0"/>
          <w:sz w:val="32"/>
          <w:szCs w:val="32"/>
          <w:highlight w:val="none"/>
        </w:rPr>
      </w:pPr>
    </w:p>
    <w:p w14:paraId="5F46625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572EE04C">
      <w:pPr>
        <w:jc w:val="center"/>
        <w:rPr>
          <w:rFonts w:ascii="宋体" w:hAnsi="宋体" w:cs="宋体"/>
          <w:b/>
          <w:color w:val="auto"/>
          <w:kern w:val="0"/>
          <w:sz w:val="32"/>
          <w:szCs w:val="32"/>
          <w:highlight w:val="none"/>
        </w:rPr>
      </w:pPr>
    </w:p>
    <w:tbl>
      <w:tblPr>
        <w:tblStyle w:val="6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FC27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6234F06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3A2C7E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6F75D6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76F30D0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137B7E6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A0B0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6CDDFA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0D049F2A">
            <w:pPr>
              <w:spacing w:line="360" w:lineRule="auto"/>
              <w:jc w:val="both"/>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4591737">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center"/>
          </w:tcPr>
          <w:p w14:paraId="72B52A54">
            <w:pPr>
              <w:jc w:val="center"/>
              <w:rPr>
                <w:rFonts w:ascii="宋体" w:hAnsi="宋体" w:cs="宋体"/>
                <w:color w:val="auto"/>
                <w:sz w:val="24"/>
                <w:highlight w:val="none"/>
              </w:rPr>
            </w:pPr>
            <w:r>
              <w:rPr>
                <w:rFonts w:hint="eastAsia" w:ascii="宋体" w:hAnsi="宋体" w:cs="宋体"/>
                <w:color w:val="auto"/>
                <w:sz w:val="24"/>
                <w:highlight w:val="none"/>
              </w:rPr>
              <w:t>见投标文件</w:t>
            </w:r>
          </w:p>
          <w:p w14:paraId="1250C14A">
            <w:pPr>
              <w:jc w:val="cente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A676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7774013">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178214DD">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DB3E6FB">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center"/>
          </w:tcPr>
          <w:p w14:paraId="19B0577E">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B9B7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817E0E6">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14:paraId="63718219">
            <w:pPr>
              <w:spacing w:line="360" w:lineRule="auto"/>
              <w:jc w:val="both"/>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79CEA445">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vAlign w:val="center"/>
          </w:tcPr>
          <w:p w14:paraId="37930D29">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1435DCE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AE336DB">
      <w:pPr>
        <w:jc w:val="center"/>
        <w:rPr>
          <w:rFonts w:ascii="宋体" w:hAnsi="宋体" w:cs="宋体"/>
          <w:b/>
          <w:color w:val="auto"/>
          <w:kern w:val="0"/>
          <w:sz w:val="32"/>
          <w:szCs w:val="32"/>
          <w:highlight w:val="none"/>
        </w:rPr>
      </w:pPr>
    </w:p>
    <w:p w14:paraId="57EFA8E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7AB00D49">
      <w:pPr>
        <w:jc w:val="center"/>
        <w:rPr>
          <w:rFonts w:ascii="宋体" w:hAnsi="宋体" w:cs="宋体"/>
          <w:b/>
          <w:color w:val="auto"/>
          <w:kern w:val="0"/>
          <w:sz w:val="32"/>
          <w:szCs w:val="32"/>
          <w:highlight w:val="none"/>
        </w:rPr>
      </w:pPr>
    </w:p>
    <w:p w14:paraId="456389CC">
      <w:pPr>
        <w:jc w:val="center"/>
        <w:rPr>
          <w:rFonts w:ascii="宋体" w:hAnsi="宋体" w:cs="宋体"/>
          <w:b/>
          <w:color w:val="auto"/>
          <w:kern w:val="0"/>
          <w:sz w:val="32"/>
          <w:szCs w:val="32"/>
          <w:highlight w:val="none"/>
        </w:rPr>
      </w:pPr>
    </w:p>
    <w:p w14:paraId="7681D7A7">
      <w:pPr>
        <w:jc w:val="center"/>
        <w:rPr>
          <w:rFonts w:ascii="宋体" w:hAnsi="宋体" w:cs="宋体"/>
          <w:b/>
          <w:color w:val="auto"/>
          <w:kern w:val="0"/>
          <w:sz w:val="32"/>
          <w:szCs w:val="32"/>
          <w:highlight w:val="none"/>
        </w:rPr>
      </w:pPr>
    </w:p>
    <w:p w14:paraId="4CEF1AB7">
      <w:pPr>
        <w:jc w:val="center"/>
        <w:rPr>
          <w:rFonts w:ascii="宋体" w:hAnsi="宋体" w:cs="宋体"/>
          <w:b/>
          <w:color w:val="auto"/>
          <w:kern w:val="0"/>
          <w:sz w:val="32"/>
          <w:szCs w:val="32"/>
          <w:highlight w:val="none"/>
        </w:rPr>
      </w:pPr>
    </w:p>
    <w:p w14:paraId="5198B289">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88E1538">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B2C1F0B">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7E6541CE">
      <w:pPr>
        <w:jc w:val="center"/>
        <w:rPr>
          <w:rFonts w:ascii="宋体" w:hAnsi="宋体" w:cs="宋体"/>
          <w:b/>
          <w:color w:val="auto"/>
          <w:kern w:val="0"/>
          <w:sz w:val="32"/>
          <w:szCs w:val="32"/>
          <w:highlight w:val="none"/>
        </w:rPr>
      </w:pPr>
    </w:p>
    <w:p w14:paraId="225C9B36">
      <w:pPr>
        <w:jc w:val="center"/>
        <w:rPr>
          <w:rFonts w:ascii="宋体" w:hAnsi="宋体" w:cs="宋体"/>
          <w:b/>
          <w:color w:val="auto"/>
          <w:kern w:val="0"/>
          <w:sz w:val="32"/>
          <w:szCs w:val="32"/>
          <w:highlight w:val="none"/>
        </w:rPr>
      </w:pPr>
    </w:p>
    <w:p w14:paraId="262B8EB3">
      <w:pPr>
        <w:jc w:val="center"/>
        <w:rPr>
          <w:rFonts w:ascii="宋体" w:hAnsi="宋体" w:cs="宋体"/>
          <w:b/>
          <w:color w:val="auto"/>
          <w:kern w:val="0"/>
          <w:sz w:val="32"/>
          <w:szCs w:val="32"/>
          <w:highlight w:val="none"/>
        </w:rPr>
      </w:pPr>
    </w:p>
    <w:p w14:paraId="719AEB09">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9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3397"/>
        <w:gridCol w:w="1215"/>
        <w:gridCol w:w="1215"/>
      </w:tblGrid>
      <w:tr w14:paraId="4D351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46B6CC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3F51F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2E793A6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3397" w:type="dxa"/>
            <w:tcBorders>
              <w:top w:val="single" w:color="auto" w:sz="4" w:space="0"/>
              <w:left w:val="single" w:color="auto" w:sz="4" w:space="0"/>
              <w:bottom w:val="single" w:color="auto" w:sz="4" w:space="0"/>
              <w:right w:val="single" w:color="auto" w:sz="4" w:space="0"/>
            </w:tcBorders>
            <w:vAlign w:val="center"/>
          </w:tcPr>
          <w:p w14:paraId="1C63311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r>
              <w:rPr>
                <w:rFonts w:hint="eastAsia" w:ascii="宋体" w:hAnsi="宋体" w:cs="宋体"/>
                <w:b/>
                <w:color w:val="auto"/>
                <w:sz w:val="24"/>
                <w:highlight w:val="none"/>
                <w:lang w:val="en-US" w:eastAsia="zh-CN"/>
              </w:rPr>
              <w:t>及详细的技术参数</w:t>
            </w:r>
          </w:p>
        </w:tc>
        <w:tc>
          <w:tcPr>
            <w:tcW w:w="1215" w:type="dxa"/>
            <w:tcBorders>
              <w:top w:val="single" w:color="auto" w:sz="4" w:space="0"/>
              <w:left w:val="single" w:color="auto" w:sz="4" w:space="0"/>
              <w:bottom w:val="single" w:color="auto" w:sz="4" w:space="0"/>
              <w:right w:val="single" w:color="auto" w:sz="4" w:space="0"/>
            </w:tcBorders>
            <w:vAlign w:val="center"/>
          </w:tcPr>
          <w:p w14:paraId="35C4EA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215" w:type="dxa"/>
            <w:tcBorders>
              <w:top w:val="single" w:color="auto" w:sz="4" w:space="0"/>
              <w:left w:val="single" w:color="auto" w:sz="4" w:space="0"/>
              <w:bottom w:val="single" w:color="auto" w:sz="4" w:space="0"/>
              <w:right w:val="single" w:color="auto" w:sz="4" w:space="0"/>
            </w:tcBorders>
            <w:vAlign w:val="center"/>
          </w:tcPr>
          <w:p w14:paraId="4EBED1E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6690E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68F2FE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03529BE">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9DB2501">
            <w:pPr>
              <w:snapToGrid w:val="0"/>
              <w:spacing w:line="360" w:lineRule="auto"/>
              <w:jc w:val="center"/>
              <w:rPr>
                <w:rFonts w:ascii="宋体" w:hAnsi="宋体" w:cs="宋体"/>
                <w:color w:val="auto"/>
                <w:sz w:val="24"/>
                <w:highlight w:val="none"/>
              </w:rPr>
            </w:pPr>
          </w:p>
        </w:tc>
        <w:tc>
          <w:tcPr>
            <w:tcW w:w="3397" w:type="dxa"/>
            <w:tcBorders>
              <w:top w:val="single" w:color="auto" w:sz="4" w:space="0"/>
              <w:left w:val="single" w:color="auto" w:sz="4" w:space="0"/>
              <w:bottom w:val="single" w:color="auto" w:sz="4" w:space="0"/>
              <w:right w:val="single" w:color="auto" w:sz="4" w:space="0"/>
            </w:tcBorders>
            <w:vAlign w:val="center"/>
          </w:tcPr>
          <w:p w14:paraId="3E88C2C7">
            <w:pPr>
              <w:snapToGrid w:val="0"/>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2FA0D428">
            <w:pPr>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31FF3185">
            <w:pPr>
              <w:spacing w:line="360" w:lineRule="auto"/>
              <w:jc w:val="center"/>
              <w:rPr>
                <w:rFonts w:ascii="宋体" w:hAnsi="宋体" w:cs="宋体"/>
                <w:color w:val="auto"/>
                <w:sz w:val="24"/>
                <w:highlight w:val="none"/>
              </w:rPr>
            </w:pPr>
          </w:p>
        </w:tc>
      </w:tr>
      <w:tr w14:paraId="6D7E1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03EFA1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55E8F84">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36A79E2">
            <w:pPr>
              <w:snapToGrid w:val="0"/>
              <w:spacing w:line="360" w:lineRule="auto"/>
              <w:jc w:val="center"/>
              <w:rPr>
                <w:rFonts w:ascii="宋体" w:hAnsi="宋体" w:cs="宋体"/>
                <w:color w:val="auto"/>
                <w:sz w:val="24"/>
                <w:highlight w:val="none"/>
              </w:rPr>
            </w:pPr>
          </w:p>
        </w:tc>
        <w:tc>
          <w:tcPr>
            <w:tcW w:w="3397" w:type="dxa"/>
            <w:tcBorders>
              <w:top w:val="single" w:color="auto" w:sz="4" w:space="0"/>
              <w:left w:val="single" w:color="auto" w:sz="4" w:space="0"/>
              <w:bottom w:val="single" w:color="auto" w:sz="4" w:space="0"/>
              <w:right w:val="single" w:color="auto" w:sz="4" w:space="0"/>
            </w:tcBorders>
            <w:vAlign w:val="center"/>
          </w:tcPr>
          <w:p w14:paraId="2C250E49">
            <w:pPr>
              <w:snapToGrid w:val="0"/>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5290545B">
            <w:pPr>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17728730">
            <w:pPr>
              <w:spacing w:line="360" w:lineRule="auto"/>
              <w:jc w:val="center"/>
              <w:rPr>
                <w:rFonts w:ascii="宋体" w:hAnsi="宋体" w:cs="宋体"/>
                <w:color w:val="auto"/>
                <w:sz w:val="24"/>
                <w:highlight w:val="none"/>
              </w:rPr>
            </w:pPr>
          </w:p>
        </w:tc>
      </w:tr>
      <w:tr w14:paraId="626EA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F80018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CE63FA0">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A5FA26A">
            <w:pPr>
              <w:snapToGrid w:val="0"/>
              <w:spacing w:line="360" w:lineRule="auto"/>
              <w:jc w:val="center"/>
              <w:rPr>
                <w:rFonts w:ascii="宋体" w:hAnsi="宋体" w:cs="宋体"/>
                <w:color w:val="auto"/>
                <w:sz w:val="24"/>
                <w:highlight w:val="none"/>
              </w:rPr>
            </w:pPr>
          </w:p>
        </w:tc>
        <w:tc>
          <w:tcPr>
            <w:tcW w:w="3397" w:type="dxa"/>
            <w:tcBorders>
              <w:top w:val="single" w:color="auto" w:sz="4" w:space="0"/>
              <w:left w:val="single" w:color="auto" w:sz="4" w:space="0"/>
              <w:bottom w:val="single" w:color="auto" w:sz="4" w:space="0"/>
              <w:right w:val="single" w:color="auto" w:sz="4" w:space="0"/>
            </w:tcBorders>
            <w:vAlign w:val="center"/>
          </w:tcPr>
          <w:p w14:paraId="3013087E">
            <w:pPr>
              <w:snapToGrid w:val="0"/>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496270E1">
            <w:pPr>
              <w:spacing w:line="360" w:lineRule="auto"/>
              <w:jc w:val="center"/>
              <w:rPr>
                <w:rFonts w:ascii="宋体" w:hAnsi="宋体" w:cs="宋体"/>
                <w:color w:val="auto"/>
                <w:sz w:val="24"/>
                <w:highlight w:val="none"/>
              </w:rPr>
            </w:pPr>
          </w:p>
        </w:tc>
        <w:tc>
          <w:tcPr>
            <w:tcW w:w="1215" w:type="dxa"/>
            <w:tcBorders>
              <w:top w:val="single" w:color="auto" w:sz="4" w:space="0"/>
              <w:left w:val="single" w:color="auto" w:sz="4" w:space="0"/>
              <w:bottom w:val="single" w:color="auto" w:sz="4" w:space="0"/>
              <w:right w:val="single" w:color="auto" w:sz="4" w:space="0"/>
            </w:tcBorders>
            <w:vAlign w:val="center"/>
          </w:tcPr>
          <w:p w14:paraId="514659FB">
            <w:pPr>
              <w:spacing w:line="360" w:lineRule="auto"/>
              <w:jc w:val="center"/>
              <w:rPr>
                <w:rFonts w:ascii="宋体" w:hAnsi="宋体" w:cs="宋体"/>
                <w:color w:val="auto"/>
                <w:sz w:val="24"/>
                <w:highlight w:val="none"/>
              </w:rPr>
            </w:pPr>
          </w:p>
        </w:tc>
      </w:tr>
    </w:tbl>
    <w:p w14:paraId="70E17FB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7C11084">
      <w:pPr>
        <w:jc w:val="center"/>
        <w:rPr>
          <w:rFonts w:ascii="宋体" w:hAnsi="宋体" w:cs="宋体"/>
          <w:b/>
          <w:color w:val="auto"/>
          <w:kern w:val="0"/>
          <w:sz w:val="32"/>
          <w:szCs w:val="32"/>
          <w:highlight w:val="none"/>
        </w:rPr>
      </w:pPr>
    </w:p>
    <w:p w14:paraId="2DAE88F1">
      <w:pPr>
        <w:jc w:val="center"/>
        <w:rPr>
          <w:rFonts w:ascii="宋体" w:hAnsi="宋体" w:cs="宋体"/>
          <w:b/>
          <w:color w:val="auto"/>
          <w:kern w:val="0"/>
          <w:sz w:val="32"/>
          <w:szCs w:val="32"/>
          <w:highlight w:val="none"/>
        </w:rPr>
      </w:pPr>
    </w:p>
    <w:p w14:paraId="10DF34A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5"/>
        <w:tblW w:w="91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309"/>
        <w:gridCol w:w="1215"/>
      </w:tblGrid>
      <w:tr w14:paraId="1E1BF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F0BD74">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120F00C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309" w:type="dxa"/>
          </w:tcPr>
          <w:p w14:paraId="2A4111E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15" w:type="dxa"/>
          </w:tcPr>
          <w:p w14:paraId="7969C3E8">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EC12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F1C58F">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3DEC4AFF">
            <w:pPr>
              <w:jc w:val="center"/>
              <w:rPr>
                <w:rFonts w:ascii="宋体" w:hAnsi="宋体" w:cs="宋体"/>
                <w:b/>
                <w:color w:val="auto"/>
                <w:kern w:val="0"/>
                <w:sz w:val="32"/>
                <w:szCs w:val="32"/>
                <w:highlight w:val="none"/>
              </w:rPr>
            </w:pPr>
          </w:p>
        </w:tc>
        <w:tc>
          <w:tcPr>
            <w:tcW w:w="3309" w:type="dxa"/>
          </w:tcPr>
          <w:p w14:paraId="7311114F">
            <w:pPr>
              <w:jc w:val="center"/>
              <w:rPr>
                <w:rFonts w:ascii="宋体" w:hAnsi="宋体" w:cs="宋体"/>
                <w:b/>
                <w:color w:val="auto"/>
                <w:kern w:val="0"/>
                <w:sz w:val="32"/>
                <w:szCs w:val="32"/>
                <w:highlight w:val="none"/>
              </w:rPr>
            </w:pPr>
          </w:p>
        </w:tc>
        <w:tc>
          <w:tcPr>
            <w:tcW w:w="1215" w:type="dxa"/>
          </w:tcPr>
          <w:p w14:paraId="0A7C3052">
            <w:pPr>
              <w:jc w:val="center"/>
              <w:rPr>
                <w:rFonts w:ascii="宋体" w:hAnsi="宋体" w:cs="宋体"/>
                <w:b/>
                <w:color w:val="auto"/>
                <w:kern w:val="0"/>
                <w:sz w:val="32"/>
                <w:szCs w:val="32"/>
                <w:highlight w:val="none"/>
              </w:rPr>
            </w:pPr>
          </w:p>
        </w:tc>
      </w:tr>
      <w:tr w14:paraId="180B6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8A34AC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4B0CFD76">
            <w:pPr>
              <w:jc w:val="center"/>
              <w:rPr>
                <w:rFonts w:ascii="宋体" w:hAnsi="宋体" w:cs="宋体"/>
                <w:b/>
                <w:color w:val="auto"/>
                <w:kern w:val="0"/>
                <w:sz w:val="32"/>
                <w:szCs w:val="32"/>
                <w:highlight w:val="none"/>
              </w:rPr>
            </w:pPr>
          </w:p>
        </w:tc>
        <w:tc>
          <w:tcPr>
            <w:tcW w:w="3309" w:type="dxa"/>
          </w:tcPr>
          <w:p w14:paraId="47A85325">
            <w:pPr>
              <w:jc w:val="center"/>
              <w:rPr>
                <w:rFonts w:ascii="宋体" w:hAnsi="宋体" w:cs="宋体"/>
                <w:b/>
                <w:color w:val="auto"/>
                <w:kern w:val="0"/>
                <w:sz w:val="32"/>
                <w:szCs w:val="32"/>
                <w:highlight w:val="none"/>
              </w:rPr>
            </w:pPr>
          </w:p>
        </w:tc>
        <w:tc>
          <w:tcPr>
            <w:tcW w:w="1215" w:type="dxa"/>
          </w:tcPr>
          <w:p w14:paraId="384EE507">
            <w:pPr>
              <w:jc w:val="center"/>
              <w:rPr>
                <w:rFonts w:ascii="宋体" w:hAnsi="宋体" w:cs="宋体"/>
                <w:b/>
                <w:color w:val="auto"/>
                <w:kern w:val="0"/>
                <w:sz w:val="32"/>
                <w:szCs w:val="32"/>
                <w:highlight w:val="none"/>
              </w:rPr>
            </w:pPr>
          </w:p>
        </w:tc>
      </w:tr>
      <w:tr w14:paraId="5F2D0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255831">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7F90A3F8">
            <w:pPr>
              <w:jc w:val="center"/>
              <w:rPr>
                <w:rFonts w:ascii="宋体" w:hAnsi="宋体" w:cs="宋体"/>
                <w:b/>
                <w:color w:val="auto"/>
                <w:kern w:val="0"/>
                <w:sz w:val="32"/>
                <w:szCs w:val="32"/>
                <w:highlight w:val="none"/>
              </w:rPr>
            </w:pPr>
          </w:p>
        </w:tc>
        <w:tc>
          <w:tcPr>
            <w:tcW w:w="3309" w:type="dxa"/>
          </w:tcPr>
          <w:p w14:paraId="4861CE6E">
            <w:pPr>
              <w:jc w:val="center"/>
              <w:rPr>
                <w:rFonts w:ascii="宋体" w:hAnsi="宋体" w:cs="宋体"/>
                <w:b/>
                <w:color w:val="auto"/>
                <w:kern w:val="0"/>
                <w:sz w:val="32"/>
                <w:szCs w:val="32"/>
                <w:highlight w:val="none"/>
              </w:rPr>
            </w:pPr>
          </w:p>
        </w:tc>
        <w:tc>
          <w:tcPr>
            <w:tcW w:w="1215" w:type="dxa"/>
          </w:tcPr>
          <w:p w14:paraId="2E90F134">
            <w:pPr>
              <w:jc w:val="center"/>
              <w:rPr>
                <w:rFonts w:ascii="宋体" w:hAnsi="宋体" w:cs="宋体"/>
                <w:b/>
                <w:color w:val="auto"/>
                <w:kern w:val="0"/>
                <w:sz w:val="32"/>
                <w:szCs w:val="32"/>
                <w:highlight w:val="none"/>
              </w:rPr>
            </w:pPr>
          </w:p>
        </w:tc>
      </w:tr>
    </w:tbl>
    <w:p w14:paraId="001C4CD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A4A3A15">
      <w:pPr>
        <w:jc w:val="center"/>
        <w:rPr>
          <w:rFonts w:ascii="宋体" w:hAnsi="宋体" w:cs="宋体"/>
          <w:b/>
          <w:color w:val="auto"/>
          <w:kern w:val="0"/>
          <w:sz w:val="32"/>
          <w:szCs w:val="32"/>
          <w:highlight w:val="none"/>
        </w:rPr>
      </w:pPr>
    </w:p>
    <w:p w14:paraId="0E77AC7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21D7D2">
      <w:pPr>
        <w:ind w:firstLine="1911" w:firstLineChars="595"/>
        <w:rPr>
          <w:rFonts w:ascii="宋体" w:hAnsi="宋体" w:cs="宋体"/>
          <w:b/>
          <w:bCs/>
          <w:color w:val="auto"/>
          <w:sz w:val="32"/>
          <w:szCs w:val="32"/>
          <w:highlight w:val="none"/>
        </w:rPr>
      </w:pPr>
    </w:p>
    <w:p w14:paraId="1332D5B2">
      <w:pPr>
        <w:ind w:firstLine="1911" w:firstLineChars="595"/>
        <w:rPr>
          <w:rFonts w:ascii="宋体" w:hAnsi="宋体" w:cs="宋体"/>
          <w:b/>
          <w:bCs/>
          <w:color w:val="auto"/>
          <w:sz w:val="32"/>
          <w:szCs w:val="32"/>
          <w:highlight w:val="none"/>
        </w:rPr>
      </w:pPr>
    </w:p>
    <w:p w14:paraId="12AEF435">
      <w:pPr>
        <w:ind w:firstLine="1911" w:firstLineChars="595"/>
        <w:rPr>
          <w:rFonts w:ascii="宋体" w:hAnsi="宋体" w:cs="宋体"/>
          <w:b/>
          <w:bCs/>
          <w:color w:val="auto"/>
          <w:sz w:val="32"/>
          <w:szCs w:val="32"/>
          <w:highlight w:val="none"/>
        </w:rPr>
      </w:pPr>
    </w:p>
    <w:p w14:paraId="11FDDE22">
      <w:pPr>
        <w:ind w:firstLine="1911" w:firstLineChars="595"/>
        <w:rPr>
          <w:rFonts w:ascii="宋体" w:hAnsi="宋体" w:cs="宋体"/>
          <w:b/>
          <w:bCs/>
          <w:color w:val="auto"/>
          <w:sz w:val="32"/>
          <w:szCs w:val="32"/>
          <w:highlight w:val="none"/>
        </w:rPr>
      </w:pPr>
    </w:p>
    <w:p w14:paraId="0AAD465D">
      <w:pPr>
        <w:ind w:firstLine="1911" w:firstLineChars="595"/>
        <w:rPr>
          <w:rFonts w:ascii="宋体" w:hAnsi="宋体" w:cs="宋体"/>
          <w:b/>
          <w:bCs/>
          <w:color w:val="auto"/>
          <w:sz w:val="32"/>
          <w:szCs w:val="32"/>
          <w:highlight w:val="none"/>
        </w:rPr>
      </w:pPr>
    </w:p>
    <w:p w14:paraId="17EA0CFC">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525E904">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049EB872">
      <w:pPr>
        <w:snapToGrid w:val="0"/>
        <w:spacing w:line="360" w:lineRule="auto"/>
        <w:rPr>
          <w:rFonts w:ascii="宋体" w:hAnsi="宋体" w:cs="宋体"/>
          <w:color w:val="auto"/>
          <w:sz w:val="24"/>
          <w:highlight w:val="none"/>
        </w:rPr>
      </w:pPr>
    </w:p>
    <w:p w14:paraId="6930C0A1">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浙江建安工程管理有限公司</w:t>
      </w:r>
      <w:r>
        <w:rPr>
          <w:rFonts w:hint="eastAsia" w:ascii="宋体" w:hAnsi="宋体" w:cs="宋体"/>
          <w:color w:val="auto"/>
          <w:kern w:val="0"/>
          <w:sz w:val="24"/>
          <w:highlight w:val="none"/>
          <w:lang w:val="zh-CN"/>
        </w:rPr>
        <w:t>：</w:t>
      </w:r>
    </w:p>
    <w:p w14:paraId="66AA7403">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我单位响应你单位项目招标要求参加投标。在这次投标过程中和中标后，我们将严格遵守国家法律法规要求，并郑重承诺：</w:t>
      </w:r>
    </w:p>
    <w:p w14:paraId="14157390">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A5A844E">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4E76A7D">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17049A1B">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33A73178">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1E3B895C">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六、严格遵守《中华人民共和国招标投标法》《中华人民共和国民法典》等法律法规，诚实守信，合法经营，坚决抵制各种违法违纪行为。 </w:t>
      </w:r>
    </w:p>
    <w:p w14:paraId="2E902311">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51D5FE98">
      <w:pPr>
        <w:autoSpaceDE w:val="0"/>
        <w:autoSpaceDN w:val="0"/>
        <w:spacing w:line="360" w:lineRule="auto"/>
        <w:ind w:left="2"/>
        <w:jc w:val="left"/>
        <w:rPr>
          <w:rFonts w:ascii="宋体" w:hAnsi="宋体" w:cs="宋体"/>
          <w:color w:val="auto"/>
          <w:kern w:val="0"/>
          <w:sz w:val="24"/>
          <w:highlight w:val="none"/>
          <w:lang w:val="zh-CN"/>
        </w:rPr>
      </w:pPr>
    </w:p>
    <w:p w14:paraId="4C74C4FF">
      <w:pPr>
        <w:autoSpaceDE w:val="0"/>
        <w:autoSpaceDN w:val="0"/>
        <w:spacing w:line="360" w:lineRule="auto"/>
        <w:ind w:left="2"/>
        <w:jc w:val="left"/>
        <w:rPr>
          <w:rFonts w:ascii="宋体" w:hAnsi="宋体" w:cs="宋体"/>
          <w:color w:val="auto"/>
          <w:kern w:val="0"/>
          <w:sz w:val="24"/>
          <w:highlight w:val="none"/>
          <w:lang w:val="zh-CN"/>
        </w:rPr>
      </w:pPr>
    </w:p>
    <w:p w14:paraId="2608198C">
      <w:pPr>
        <w:autoSpaceDE w:val="0"/>
        <w:autoSpaceDN w:val="0"/>
        <w:spacing w:line="360" w:lineRule="auto"/>
        <w:ind w:left="2"/>
        <w:jc w:val="left"/>
        <w:rPr>
          <w:rFonts w:ascii="宋体" w:hAnsi="宋体" w:cs="宋体"/>
          <w:color w:val="auto"/>
          <w:kern w:val="0"/>
          <w:sz w:val="24"/>
          <w:highlight w:val="none"/>
          <w:lang w:val="zh-CN"/>
        </w:rPr>
      </w:pPr>
    </w:p>
    <w:p w14:paraId="34D8C066">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EEF3287">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29DDABB">
      <w:pPr>
        <w:spacing w:line="360" w:lineRule="auto"/>
        <w:jc w:val="center"/>
        <w:rPr>
          <w:rFonts w:ascii="宋体" w:hAnsi="宋体" w:cs="宋体"/>
          <w:b/>
          <w:bCs/>
          <w:color w:val="auto"/>
          <w:sz w:val="24"/>
          <w:highlight w:val="none"/>
        </w:rPr>
      </w:pPr>
    </w:p>
    <w:p w14:paraId="41AA055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F339E6D">
      <w:pPr>
        <w:spacing w:line="360" w:lineRule="auto"/>
        <w:jc w:val="center"/>
        <w:rPr>
          <w:rFonts w:ascii="宋体" w:hAnsi="宋体" w:cs="宋体"/>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0985D57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A74402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BB9EA3">
      <w:pPr>
        <w:spacing w:line="360" w:lineRule="auto"/>
        <w:jc w:val="center"/>
        <w:outlineLvl w:val="0"/>
        <w:rPr>
          <w:rFonts w:ascii="宋体" w:hAnsi="宋体" w:cs="宋体"/>
          <w:b/>
          <w:color w:val="auto"/>
          <w:kern w:val="0"/>
          <w:sz w:val="36"/>
          <w:szCs w:val="36"/>
          <w:highlight w:val="none"/>
        </w:rPr>
      </w:pPr>
    </w:p>
    <w:p w14:paraId="6194580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C931023">
      <w:pPr>
        <w:snapToGrid w:val="0"/>
        <w:spacing w:line="360" w:lineRule="auto"/>
        <w:ind w:right="480"/>
        <w:jc w:val="center"/>
        <w:rPr>
          <w:rFonts w:ascii="宋体" w:hAnsi="宋体" w:cs="宋体"/>
          <w:b/>
          <w:color w:val="auto"/>
          <w:kern w:val="0"/>
          <w:sz w:val="32"/>
          <w:szCs w:val="32"/>
          <w:highlight w:val="none"/>
        </w:rPr>
      </w:pPr>
    </w:p>
    <w:p w14:paraId="0C307AD5">
      <w:pPr>
        <w:snapToGrid w:val="0"/>
        <w:spacing w:line="360" w:lineRule="auto"/>
        <w:ind w:right="480"/>
        <w:jc w:val="center"/>
        <w:rPr>
          <w:rFonts w:ascii="宋体" w:hAnsi="宋体" w:cs="宋体"/>
          <w:b/>
          <w:color w:val="auto"/>
          <w:kern w:val="0"/>
          <w:sz w:val="32"/>
          <w:szCs w:val="32"/>
          <w:highlight w:val="none"/>
        </w:rPr>
      </w:pPr>
    </w:p>
    <w:p w14:paraId="6A568B4D">
      <w:pPr>
        <w:snapToGrid w:val="0"/>
        <w:spacing w:line="360" w:lineRule="auto"/>
        <w:ind w:right="480"/>
        <w:jc w:val="center"/>
        <w:rPr>
          <w:rFonts w:ascii="宋体" w:hAnsi="宋体" w:cs="宋体"/>
          <w:b/>
          <w:color w:val="auto"/>
          <w:kern w:val="0"/>
          <w:sz w:val="32"/>
          <w:szCs w:val="32"/>
          <w:highlight w:val="none"/>
        </w:rPr>
      </w:pPr>
    </w:p>
    <w:p w14:paraId="4FDB2A64">
      <w:pPr>
        <w:snapToGrid w:val="0"/>
        <w:spacing w:line="360" w:lineRule="auto"/>
        <w:ind w:right="480"/>
        <w:jc w:val="center"/>
        <w:rPr>
          <w:rFonts w:ascii="宋体" w:hAnsi="宋体" w:cs="宋体"/>
          <w:b/>
          <w:color w:val="auto"/>
          <w:kern w:val="0"/>
          <w:sz w:val="32"/>
          <w:szCs w:val="32"/>
          <w:highlight w:val="none"/>
        </w:rPr>
      </w:pPr>
    </w:p>
    <w:p w14:paraId="3E712166">
      <w:pPr>
        <w:snapToGrid w:val="0"/>
        <w:spacing w:line="360" w:lineRule="auto"/>
        <w:ind w:right="480"/>
        <w:jc w:val="center"/>
        <w:rPr>
          <w:rFonts w:ascii="宋体" w:hAnsi="宋体" w:cs="宋体"/>
          <w:b/>
          <w:color w:val="auto"/>
          <w:kern w:val="0"/>
          <w:sz w:val="32"/>
          <w:szCs w:val="32"/>
          <w:highlight w:val="none"/>
        </w:rPr>
      </w:pPr>
    </w:p>
    <w:p w14:paraId="1A7FED0B">
      <w:pPr>
        <w:snapToGrid w:val="0"/>
        <w:spacing w:line="360" w:lineRule="auto"/>
        <w:ind w:right="480"/>
        <w:jc w:val="center"/>
        <w:rPr>
          <w:rFonts w:ascii="宋体" w:hAnsi="宋体" w:cs="宋体"/>
          <w:b/>
          <w:color w:val="auto"/>
          <w:kern w:val="0"/>
          <w:sz w:val="32"/>
          <w:szCs w:val="32"/>
          <w:highlight w:val="none"/>
        </w:rPr>
      </w:pPr>
    </w:p>
    <w:p w14:paraId="177CD2F9">
      <w:pPr>
        <w:snapToGrid w:val="0"/>
        <w:spacing w:line="360" w:lineRule="auto"/>
        <w:ind w:right="480"/>
        <w:jc w:val="center"/>
        <w:rPr>
          <w:rFonts w:ascii="宋体" w:hAnsi="宋体" w:cs="宋体"/>
          <w:b/>
          <w:color w:val="auto"/>
          <w:kern w:val="0"/>
          <w:sz w:val="32"/>
          <w:szCs w:val="32"/>
          <w:highlight w:val="none"/>
        </w:rPr>
      </w:pPr>
    </w:p>
    <w:p w14:paraId="3C7A204E">
      <w:pPr>
        <w:snapToGrid w:val="0"/>
        <w:spacing w:line="360" w:lineRule="auto"/>
        <w:ind w:right="480"/>
        <w:jc w:val="center"/>
        <w:rPr>
          <w:rFonts w:ascii="宋体" w:hAnsi="宋体" w:cs="宋体"/>
          <w:b/>
          <w:color w:val="auto"/>
          <w:kern w:val="0"/>
          <w:sz w:val="32"/>
          <w:szCs w:val="32"/>
          <w:highlight w:val="none"/>
        </w:rPr>
      </w:pPr>
    </w:p>
    <w:p w14:paraId="50A31610">
      <w:pPr>
        <w:snapToGrid w:val="0"/>
        <w:spacing w:line="360" w:lineRule="auto"/>
        <w:ind w:right="480"/>
        <w:jc w:val="center"/>
        <w:rPr>
          <w:rFonts w:ascii="宋体" w:hAnsi="宋体" w:cs="宋体"/>
          <w:b/>
          <w:color w:val="auto"/>
          <w:kern w:val="0"/>
          <w:sz w:val="32"/>
          <w:szCs w:val="32"/>
          <w:highlight w:val="none"/>
        </w:rPr>
      </w:pPr>
    </w:p>
    <w:p w14:paraId="7851F756">
      <w:pPr>
        <w:snapToGrid w:val="0"/>
        <w:spacing w:line="360" w:lineRule="auto"/>
        <w:ind w:right="480"/>
        <w:jc w:val="center"/>
        <w:rPr>
          <w:rFonts w:ascii="宋体" w:hAnsi="宋体" w:cs="宋体"/>
          <w:b/>
          <w:color w:val="auto"/>
          <w:kern w:val="0"/>
          <w:sz w:val="32"/>
          <w:szCs w:val="32"/>
          <w:highlight w:val="none"/>
        </w:rPr>
      </w:pPr>
    </w:p>
    <w:p w14:paraId="2555EB51">
      <w:pPr>
        <w:snapToGrid w:val="0"/>
        <w:spacing w:line="360" w:lineRule="auto"/>
        <w:ind w:right="480"/>
        <w:jc w:val="center"/>
        <w:rPr>
          <w:rFonts w:ascii="宋体" w:hAnsi="宋体" w:cs="宋体"/>
          <w:b/>
          <w:color w:val="auto"/>
          <w:kern w:val="0"/>
          <w:sz w:val="32"/>
          <w:szCs w:val="32"/>
          <w:highlight w:val="none"/>
        </w:rPr>
      </w:pPr>
    </w:p>
    <w:p w14:paraId="35557C81">
      <w:pPr>
        <w:snapToGrid w:val="0"/>
        <w:spacing w:line="360" w:lineRule="auto"/>
        <w:ind w:right="480"/>
        <w:jc w:val="center"/>
        <w:rPr>
          <w:rFonts w:ascii="宋体" w:hAnsi="宋体" w:cs="宋体"/>
          <w:b/>
          <w:color w:val="auto"/>
          <w:kern w:val="0"/>
          <w:sz w:val="32"/>
          <w:szCs w:val="32"/>
          <w:highlight w:val="none"/>
        </w:rPr>
      </w:pPr>
    </w:p>
    <w:p w14:paraId="66E355F5">
      <w:pPr>
        <w:snapToGrid w:val="0"/>
        <w:spacing w:line="360" w:lineRule="auto"/>
        <w:ind w:right="480"/>
        <w:jc w:val="center"/>
        <w:rPr>
          <w:rFonts w:ascii="宋体" w:hAnsi="宋体" w:cs="宋体"/>
          <w:b/>
          <w:color w:val="auto"/>
          <w:kern w:val="0"/>
          <w:sz w:val="32"/>
          <w:szCs w:val="32"/>
          <w:highlight w:val="none"/>
        </w:rPr>
      </w:pPr>
    </w:p>
    <w:p w14:paraId="53703C0E">
      <w:pPr>
        <w:snapToGrid w:val="0"/>
        <w:spacing w:line="360" w:lineRule="auto"/>
        <w:ind w:right="480"/>
        <w:jc w:val="center"/>
        <w:rPr>
          <w:rFonts w:ascii="宋体" w:hAnsi="宋体" w:cs="宋体"/>
          <w:b/>
          <w:color w:val="auto"/>
          <w:kern w:val="0"/>
          <w:sz w:val="32"/>
          <w:szCs w:val="32"/>
          <w:highlight w:val="none"/>
        </w:rPr>
      </w:pPr>
    </w:p>
    <w:p w14:paraId="5F31E4B7">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354CDEAB">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74BBEF32">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浙江建安工程管理有限公司</w:t>
      </w:r>
      <w:r>
        <w:rPr>
          <w:rFonts w:hint="eastAsia" w:ascii="宋体" w:hAnsi="宋体" w:cs="宋体"/>
          <w:color w:val="auto"/>
          <w:kern w:val="0"/>
          <w:sz w:val="24"/>
          <w:highlight w:val="none"/>
          <w:lang w:val="zh-CN"/>
        </w:rPr>
        <w:t>：</w:t>
      </w:r>
    </w:p>
    <w:p w14:paraId="2142DB6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00BDAAC1">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73B09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14F6E62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2CB1451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5494D98D">
            <w:pPr>
              <w:spacing w:line="360" w:lineRule="auto"/>
              <w:jc w:val="center"/>
              <w:rPr>
                <w:rFonts w:ascii="宋体" w:hAnsi="宋体" w:cs="宋体"/>
                <w:b/>
                <w:color w:val="auto"/>
                <w:sz w:val="24"/>
                <w:highlight w:val="none"/>
              </w:rPr>
            </w:pPr>
          </w:p>
          <w:p w14:paraId="1A5F7DB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446AEEC8">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规格型号</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或服务要求</w:t>
            </w:r>
            <w:r>
              <w:rPr>
                <w:rFonts w:hint="eastAsia" w:ascii="宋体" w:hAnsi="宋体" w:cs="宋体"/>
                <w:b/>
                <w:color w:val="auto"/>
                <w:sz w:val="24"/>
                <w:highlight w:val="none"/>
                <w:lang w:eastAsia="zh-CN"/>
              </w:rPr>
              <w:t>）</w:t>
            </w:r>
          </w:p>
        </w:tc>
        <w:tc>
          <w:tcPr>
            <w:tcW w:w="993" w:type="dxa"/>
            <w:vAlign w:val="center"/>
          </w:tcPr>
          <w:p w14:paraId="74B37EF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6C56BF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58C4DF2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100CDDB5">
            <w:pPr>
              <w:spacing w:line="360" w:lineRule="auto"/>
              <w:jc w:val="center"/>
              <w:rPr>
                <w:rFonts w:ascii="宋体" w:hAnsi="宋体" w:cs="宋体"/>
                <w:b/>
                <w:color w:val="auto"/>
                <w:sz w:val="24"/>
                <w:highlight w:val="none"/>
              </w:rPr>
            </w:pPr>
          </w:p>
          <w:p w14:paraId="4A4FB15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483D1991">
            <w:pPr>
              <w:spacing w:line="360" w:lineRule="auto"/>
              <w:jc w:val="center"/>
              <w:rPr>
                <w:rFonts w:ascii="宋体" w:hAnsi="宋体" w:cs="宋体"/>
                <w:b/>
                <w:color w:val="auto"/>
                <w:sz w:val="24"/>
                <w:highlight w:val="none"/>
              </w:rPr>
            </w:pPr>
          </w:p>
        </w:tc>
      </w:tr>
      <w:tr w14:paraId="3BAFF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66550BF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15DF6FCD">
            <w:pPr>
              <w:snapToGrid w:val="0"/>
              <w:spacing w:line="360" w:lineRule="auto"/>
              <w:jc w:val="center"/>
              <w:rPr>
                <w:rFonts w:ascii="宋体" w:hAnsi="宋体" w:cs="宋体"/>
                <w:color w:val="auto"/>
                <w:sz w:val="24"/>
                <w:highlight w:val="none"/>
              </w:rPr>
            </w:pPr>
          </w:p>
        </w:tc>
        <w:tc>
          <w:tcPr>
            <w:tcW w:w="1843" w:type="dxa"/>
            <w:vAlign w:val="center"/>
          </w:tcPr>
          <w:p w14:paraId="6ED6FDEF">
            <w:pPr>
              <w:snapToGrid w:val="0"/>
              <w:spacing w:line="360" w:lineRule="auto"/>
              <w:jc w:val="center"/>
              <w:rPr>
                <w:rFonts w:ascii="宋体" w:hAnsi="宋体" w:cs="宋体"/>
                <w:color w:val="auto"/>
                <w:sz w:val="24"/>
                <w:highlight w:val="none"/>
              </w:rPr>
            </w:pPr>
          </w:p>
        </w:tc>
        <w:tc>
          <w:tcPr>
            <w:tcW w:w="3118" w:type="dxa"/>
            <w:vAlign w:val="center"/>
          </w:tcPr>
          <w:p w14:paraId="68305678">
            <w:pPr>
              <w:snapToGrid w:val="0"/>
              <w:spacing w:line="360" w:lineRule="auto"/>
              <w:jc w:val="center"/>
              <w:rPr>
                <w:rFonts w:ascii="宋体" w:hAnsi="宋体" w:cs="宋体"/>
                <w:color w:val="auto"/>
                <w:sz w:val="24"/>
                <w:highlight w:val="none"/>
              </w:rPr>
            </w:pPr>
          </w:p>
        </w:tc>
        <w:tc>
          <w:tcPr>
            <w:tcW w:w="993" w:type="dxa"/>
            <w:vAlign w:val="center"/>
          </w:tcPr>
          <w:p w14:paraId="30E8C5B3">
            <w:pPr>
              <w:snapToGrid w:val="0"/>
              <w:spacing w:line="360" w:lineRule="auto"/>
              <w:jc w:val="center"/>
              <w:rPr>
                <w:rFonts w:ascii="宋体" w:hAnsi="宋体" w:cs="宋体"/>
                <w:color w:val="auto"/>
                <w:sz w:val="24"/>
                <w:highlight w:val="none"/>
              </w:rPr>
            </w:pPr>
          </w:p>
        </w:tc>
        <w:tc>
          <w:tcPr>
            <w:tcW w:w="1559" w:type="dxa"/>
            <w:vAlign w:val="center"/>
          </w:tcPr>
          <w:p w14:paraId="192DC671">
            <w:pPr>
              <w:spacing w:line="360" w:lineRule="auto"/>
              <w:jc w:val="center"/>
              <w:rPr>
                <w:rFonts w:ascii="宋体" w:hAnsi="宋体" w:cs="宋体"/>
                <w:color w:val="auto"/>
                <w:sz w:val="24"/>
                <w:highlight w:val="none"/>
              </w:rPr>
            </w:pPr>
          </w:p>
        </w:tc>
        <w:tc>
          <w:tcPr>
            <w:tcW w:w="1984" w:type="dxa"/>
            <w:vAlign w:val="center"/>
          </w:tcPr>
          <w:p w14:paraId="575A6644">
            <w:pPr>
              <w:spacing w:line="360" w:lineRule="auto"/>
              <w:jc w:val="center"/>
              <w:rPr>
                <w:rFonts w:ascii="宋体" w:hAnsi="宋体" w:cs="宋体"/>
                <w:color w:val="auto"/>
                <w:sz w:val="24"/>
                <w:highlight w:val="none"/>
              </w:rPr>
            </w:pPr>
          </w:p>
        </w:tc>
        <w:tc>
          <w:tcPr>
            <w:tcW w:w="3119" w:type="dxa"/>
            <w:vAlign w:val="center"/>
          </w:tcPr>
          <w:p w14:paraId="6C2CBF9B">
            <w:pPr>
              <w:spacing w:line="360" w:lineRule="auto"/>
              <w:jc w:val="center"/>
              <w:rPr>
                <w:rFonts w:ascii="宋体" w:hAnsi="宋体" w:cs="宋体"/>
                <w:color w:val="auto"/>
                <w:sz w:val="24"/>
                <w:highlight w:val="none"/>
              </w:rPr>
            </w:pPr>
          </w:p>
        </w:tc>
      </w:tr>
      <w:tr w14:paraId="7C31A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CB596E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078AAAC1">
            <w:pPr>
              <w:snapToGrid w:val="0"/>
              <w:spacing w:line="360" w:lineRule="auto"/>
              <w:jc w:val="center"/>
              <w:rPr>
                <w:rFonts w:ascii="宋体" w:hAnsi="宋体" w:cs="宋体"/>
                <w:color w:val="auto"/>
                <w:sz w:val="24"/>
                <w:highlight w:val="none"/>
              </w:rPr>
            </w:pPr>
          </w:p>
        </w:tc>
        <w:tc>
          <w:tcPr>
            <w:tcW w:w="1843" w:type="dxa"/>
            <w:vAlign w:val="center"/>
          </w:tcPr>
          <w:p w14:paraId="727DFB4D">
            <w:pPr>
              <w:snapToGrid w:val="0"/>
              <w:spacing w:line="360" w:lineRule="auto"/>
              <w:jc w:val="center"/>
              <w:rPr>
                <w:rFonts w:ascii="宋体" w:hAnsi="宋体" w:cs="宋体"/>
                <w:color w:val="auto"/>
                <w:sz w:val="24"/>
                <w:highlight w:val="none"/>
              </w:rPr>
            </w:pPr>
          </w:p>
        </w:tc>
        <w:tc>
          <w:tcPr>
            <w:tcW w:w="3118" w:type="dxa"/>
            <w:vAlign w:val="center"/>
          </w:tcPr>
          <w:p w14:paraId="65072E0C">
            <w:pPr>
              <w:snapToGrid w:val="0"/>
              <w:spacing w:line="360" w:lineRule="auto"/>
              <w:jc w:val="center"/>
              <w:rPr>
                <w:rFonts w:ascii="宋体" w:hAnsi="宋体" w:cs="宋体"/>
                <w:color w:val="auto"/>
                <w:sz w:val="24"/>
                <w:highlight w:val="none"/>
              </w:rPr>
            </w:pPr>
          </w:p>
        </w:tc>
        <w:tc>
          <w:tcPr>
            <w:tcW w:w="993" w:type="dxa"/>
            <w:vAlign w:val="center"/>
          </w:tcPr>
          <w:p w14:paraId="27C11CDC">
            <w:pPr>
              <w:snapToGrid w:val="0"/>
              <w:spacing w:line="360" w:lineRule="auto"/>
              <w:jc w:val="center"/>
              <w:rPr>
                <w:rFonts w:ascii="宋体" w:hAnsi="宋体" w:cs="宋体"/>
                <w:color w:val="auto"/>
                <w:sz w:val="24"/>
                <w:highlight w:val="none"/>
              </w:rPr>
            </w:pPr>
          </w:p>
        </w:tc>
        <w:tc>
          <w:tcPr>
            <w:tcW w:w="1559" w:type="dxa"/>
            <w:vAlign w:val="center"/>
          </w:tcPr>
          <w:p w14:paraId="7E962768">
            <w:pPr>
              <w:spacing w:line="360" w:lineRule="auto"/>
              <w:jc w:val="center"/>
              <w:rPr>
                <w:rFonts w:ascii="宋体" w:hAnsi="宋体" w:cs="宋体"/>
                <w:color w:val="auto"/>
                <w:sz w:val="24"/>
                <w:highlight w:val="none"/>
              </w:rPr>
            </w:pPr>
          </w:p>
        </w:tc>
        <w:tc>
          <w:tcPr>
            <w:tcW w:w="1984" w:type="dxa"/>
            <w:vAlign w:val="center"/>
          </w:tcPr>
          <w:p w14:paraId="31845333">
            <w:pPr>
              <w:spacing w:line="360" w:lineRule="auto"/>
              <w:jc w:val="center"/>
              <w:rPr>
                <w:rFonts w:ascii="宋体" w:hAnsi="宋体" w:cs="宋体"/>
                <w:color w:val="auto"/>
                <w:sz w:val="24"/>
                <w:highlight w:val="none"/>
              </w:rPr>
            </w:pPr>
          </w:p>
        </w:tc>
        <w:tc>
          <w:tcPr>
            <w:tcW w:w="3119" w:type="dxa"/>
            <w:vAlign w:val="center"/>
          </w:tcPr>
          <w:p w14:paraId="764846F3">
            <w:pPr>
              <w:spacing w:line="360" w:lineRule="auto"/>
              <w:jc w:val="center"/>
              <w:rPr>
                <w:rFonts w:ascii="宋体" w:hAnsi="宋体" w:cs="宋体"/>
                <w:color w:val="auto"/>
                <w:sz w:val="24"/>
                <w:highlight w:val="none"/>
              </w:rPr>
            </w:pPr>
          </w:p>
        </w:tc>
      </w:tr>
      <w:tr w14:paraId="28216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ABD042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6C6BE894">
            <w:pPr>
              <w:snapToGrid w:val="0"/>
              <w:spacing w:line="360" w:lineRule="auto"/>
              <w:jc w:val="center"/>
              <w:rPr>
                <w:rFonts w:ascii="宋体" w:hAnsi="宋体" w:cs="宋体"/>
                <w:color w:val="auto"/>
                <w:sz w:val="24"/>
                <w:highlight w:val="none"/>
              </w:rPr>
            </w:pPr>
          </w:p>
        </w:tc>
        <w:tc>
          <w:tcPr>
            <w:tcW w:w="1843" w:type="dxa"/>
            <w:vAlign w:val="center"/>
          </w:tcPr>
          <w:p w14:paraId="7262DB54">
            <w:pPr>
              <w:snapToGrid w:val="0"/>
              <w:spacing w:line="360" w:lineRule="auto"/>
              <w:jc w:val="center"/>
              <w:rPr>
                <w:rFonts w:ascii="宋体" w:hAnsi="宋体" w:cs="宋体"/>
                <w:color w:val="auto"/>
                <w:sz w:val="24"/>
                <w:highlight w:val="none"/>
              </w:rPr>
            </w:pPr>
          </w:p>
        </w:tc>
        <w:tc>
          <w:tcPr>
            <w:tcW w:w="3118" w:type="dxa"/>
            <w:vAlign w:val="center"/>
          </w:tcPr>
          <w:p w14:paraId="66D3742F">
            <w:pPr>
              <w:snapToGrid w:val="0"/>
              <w:spacing w:line="360" w:lineRule="auto"/>
              <w:jc w:val="center"/>
              <w:rPr>
                <w:rFonts w:ascii="宋体" w:hAnsi="宋体" w:cs="宋体"/>
                <w:color w:val="auto"/>
                <w:sz w:val="24"/>
                <w:highlight w:val="none"/>
              </w:rPr>
            </w:pPr>
          </w:p>
        </w:tc>
        <w:tc>
          <w:tcPr>
            <w:tcW w:w="993" w:type="dxa"/>
            <w:vAlign w:val="center"/>
          </w:tcPr>
          <w:p w14:paraId="240B3C97">
            <w:pPr>
              <w:snapToGrid w:val="0"/>
              <w:spacing w:line="360" w:lineRule="auto"/>
              <w:jc w:val="center"/>
              <w:rPr>
                <w:rFonts w:ascii="宋体" w:hAnsi="宋体" w:cs="宋体"/>
                <w:color w:val="auto"/>
                <w:sz w:val="24"/>
                <w:highlight w:val="none"/>
              </w:rPr>
            </w:pPr>
          </w:p>
        </w:tc>
        <w:tc>
          <w:tcPr>
            <w:tcW w:w="1559" w:type="dxa"/>
            <w:vAlign w:val="center"/>
          </w:tcPr>
          <w:p w14:paraId="7120ADCC">
            <w:pPr>
              <w:spacing w:line="360" w:lineRule="auto"/>
              <w:jc w:val="center"/>
              <w:rPr>
                <w:rFonts w:ascii="宋体" w:hAnsi="宋体" w:cs="宋体"/>
                <w:color w:val="auto"/>
                <w:sz w:val="24"/>
                <w:highlight w:val="none"/>
              </w:rPr>
            </w:pPr>
          </w:p>
        </w:tc>
        <w:tc>
          <w:tcPr>
            <w:tcW w:w="1984" w:type="dxa"/>
            <w:vAlign w:val="center"/>
          </w:tcPr>
          <w:p w14:paraId="4CF35B3E">
            <w:pPr>
              <w:spacing w:line="360" w:lineRule="auto"/>
              <w:jc w:val="center"/>
              <w:rPr>
                <w:rFonts w:ascii="宋体" w:hAnsi="宋体" w:cs="宋体"/>
                <w:color w:val="auto"/>
                <w:sz w:val="24"/>
                <w:highlight w:val="none"/>
              </w:rPr>
            </w:pPr>
          </w:p>
        </w:tc>
        <w:tc>
          <w:tcPr>
            <w:tcW w:w="3119" w:type="dxa"/>
            <w:vAlign w:val="center"/>
          </w:tcPr>
          <w:p w14:paraId="4925A2E4">
            <w:pPr>
              <w:spacing w:line="360" w:lineRule="auto"/>
              <w:jc w:val="center"/>
              <w:rPr>
                <w:rFonts w:ascii="宋体" w:hAnsi="宋体" w:cs="宋体"/>
                <w:color w:val="auto"/>
                <w:sz w:val="24"/>
                <w:highlight w:val="none"/>
              </w:rPr>
            </w:pPr>
          </w:p>
        </w:tc>
      </w:tr>
      <w:tr w14:paraId="5B4AD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0FADCCD">
            <w:pPr>
              <w:spacing w:line="360" w:lineRule="auto"/>
              <w:jc w:val="center"/>
              <w:rPr>
                <w:rFonts w:ascii="宋体" w:hAnsi="宋体" w:cs="宋体"/>
                <w:color w:val="auto"/>
                <w:sz w:val="24"/>
                <w:highlight w:val="none"/>
              </w:rPr>
            </w:pPr>
          </w:p>
        </w:tc>
        <w:tc>
          <w:tcPr>
            <w:tcW w:w="1417" w:type="dxa"/>
            <w:vAlign w:val="center"/>
          </w:tcPr>
          <w:p w14:paraId="58FB0E0E">
            <w:pPr>
              <w:snapToGrid w:val="0"/>
              <w:spacing w:line="360" w:lineRule="auto"/>
              <w:jc w:val="center"/>
              <w:rPr>
                <w:rFonts w:ascii="宋体" w:hAnsi="宋体" w:cs="宋体"/>
                <w:color w:val="auto"/>
                <w:sz w:val="24"/>
                <w:highlight w:val="none"/>
              </w:rPr>
            </w:pPr>
          </w:p>
        </w:tc>
        <w:tc>
          <w:tcPr>
            <w:tcW w:w="1843" w:type="dxa"/>
            <w:vAlign w:val="center"/>
          </w:tcPr>
          <w:p w14:paraId="7428E00C">
            <w:pPr>
              <w:snapToGrid w:val="0"/>
              <w:spacing w:line="360" w:lineRule="auto"/>
              <w:jc w:val="center"/>
              <w:rPr>
                <w:rFonts w:ascii="宋体" w:hAnsi="宋体" w:cs="宋体"/>
                <w:color w:val="auto"/>
                <w:sz w:val="24"/>
                <w:highlight w:val="none"/>
              </w:rPr>
            </w:pPr>
          </w:p>
        </w:tc>
        <w:tc>
          <w:tcPr>
            <w:tcW w:w="3118" w:type="dxa"/>
            <w:vAlign w:val="center"/>
          </w:tcPr>
          <w:p w14:paraId="18D99039">
            <w:pPr>
              <w:snapToGrid w:val="0"/>
              <w:spacing w:line="360" w:lineRule="auto"/>
              <w:jc w:val="center"/>
              <w:rPr>
                <w:rFonts w:ascii="宋体" w:hAnsi="宋体" w:cs="宋体"/>
                <w:color w:val="auto"/>
                <w:sz w:val="24"/>
                <w:highlight w:val="none"/>
              </w:rPr>
            </w:pPr>
          </w:p>
        </w:tc>
        <w:tc>
          <w:tcPr>
            <w:tcW w:w="993" w:type="dxa"/>
            <w:vAlign w:val="center"/>
          </w:tcPr>
          <w:p w14:paraId="6AACBADF">
            <w:pPr>
              <w:snapToGrid w:val="0"/>
              <w:spacing w:line="360" w:lineRule="auto"/>
              <w:jc w:val="center"/>
              <w:rPr>
                <w:rFonts w:ascii="宋体" w:hAnsi="宋体" w:cs="宋体"/>
                <w:color w:val="auto"/>
                <w:sz w:val="24"/>
                <w:highlight w:val="none"/>
              </w:rPr>
            </w:pPr>
          </w:p>
        </w:tc>
        <w:tc>
          <w:tcPr>
            <w:tcW w:w="1559" w:type="dxa"/>
            <w:vAlign w:val="center"/>
          </w:tcPr>
          <w:p w14:paraId="1D373987">
            <w:pPr>
              <w:spacing w:line="360" w:lineRule="auto"/>
              <w:jc w:val="center"/>
              <w:rPr>
                <w:rFonts w:ascii="宋体" w:hAnsi="宋体" w:cs="宋体"/>
                <w:color w:val="auto"/>
                <w:sz w:val="24"/>
                <w:highlight w:val="none"/>
              </w:rPr>
            </w:pPr>
          </w:p>
        </w:tc>
        <w:tc>
          <w:tcPr>
            <w:tcW w:w="1984" w:type="dxa"/>
            <w:vAlign w:val="center"/>
          </w:tcPr>
          <w:p w14:paraId="47CC2E18">
            <w:pPr>
              <w:spacing w:line="360" w:lineRule="auto"/>
              <w:jc w:val="center"/>
              <w:rPr>
                <w:rFonts w:ascii="宋体" w:hAnsi="宋体" w:cs="宋体"/>
                <w:color w:val="auto"/>
                <w:sz w:val="24"/>
                <w:highlight w:val="none"/>
              </w:rPr>
            </w:pPr>
          </w:p>
        </w:tc>
        <w:tc>
          <w:tcPr>
            <w:tcW w:w="3119" w:type="dxa"/>
            <w:vAlign w:val="center"/>
          </w:tcPr>
          <w:p w14:paraId="5534FD33">
            <w:pPr>
              <w:spacing w:line="360" w:lineRule="auto"/>
              <w:jc w:val="center"/>
              <w:rPr>
                <w:rFonts w:ascii="宋体" w:hAnsi="宋体" w:cs="宋体"/>
                <w:color w:val="auto"/>
                <w:sz w:val="24"/>
                <w:highlight w:val="none"/>
              </w:rPr>
            </w:pPr>
          </w:p>
        </w:tc>
      </w:tr>
      <w:tr w14:paraId="28FE1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757906B">
            <w:pPr>
              <w:spacing w:line="360" w:lineRule="auto"/>
              <w:jc w:val="center"/>
              <w:rPr>
                <w:rFonts w:ascii="宋体" w:hAnsi="宋体" w:cs="宋体"/>
                <w:color w:val="auto"/>
                <w:sz w:val="24"/>
                <w:highlight w:val="none"/>
              </w:rPr>
            </w:pPr>
          </w:p>
        </w:tc>
        <w:tc>
          <w:tcPr>
            <w:tcW w:w="1417" w:type="dxa"/>
            <w:vAlign w:val="center"/>
          </w:tcPr>
          <w:p w14:paraId="5CBE19A5">
            <w:pPr>
              <w:snapToGrid w:val="0"/>
              <w:spacing w:line="360" w:lineRule="auto"/>
              <w:jc w:val="center"/>
              <w:rPr>
                <w:rFonts w:ascii="宋体" w:hAnsi="宋体" w:cs="宋体"/>
                <w:color w:val="auto"/>
                <w:sz w:val="24"/>
                <w:highlight w:val="none"/>
              </w:rPr>
            </w:pPr>
          </w:p>
        </w:tc>
        <w:tc>
          <w:tcPr>
            <w:tcW w:w="1843" w:type="dxa"/>
            <w:vAlign w:val="center"/>
          </w:tcPr>
          <w:p w14:paraId="5B673D98">
            <w:pPr>
              <w:snapToGrid w:val="0"/>
              <w:spacing w:line="360" w:lineRule="auto"/>
              <w:jc w:val="center"/>
              <w:rPr>
                <w:rFonts w:ascii="宋体" w:hAnsi="宋体" w:cs="宋体"/>
                <w:color w:val="auto"/>
                <w:sz w:val="24"/>
                <w:highlight w:val="none"/>
              </w:rPr>
            </w:pPr>
          </w:p>
        </w:tc>
        <w:tc>
          <w:tcPr>
            <w:tcW w:w="3118" w:type="dxa"/>
            <w:vAlign w:val="center"/>
          </w:tcPr>
          <w:p w14:paraId="47550955">
            <w:pPr>
              <w:snapToGrid w:val="0"/>
              <w:spacing w:line="360" w:lineRule="auto"/>
              <w:jc w:val="center"/>
              <w:rPr>
                <w:rFonts w:ascii="宋体" w:hAnsi="宋体" w:cs="宋体"/>
                <w:color w:val="auto"/>
                <w:sz w:val="24"/>
                <w:highlight w:val="none"/>
              </w:rPr>
            </w:pPr>
          </w:p>
        </w:tc>
        <w:tc>
          <w:tcPr>
            <w:tcW w:w="993" w:type="dxa"/>
            <w:vAlign w:val="center"/>
          </w:tcPr>
          <w:p w14:paraId="6CA0699A">
            <w:pPr>
              <w:snapToGrid w:val="0"/>
              <w:spacing w:line="360" w:lineRule="auto"/>
              <w:jc w:val="center"/>
              <w:rPr>
                <w:rFonts w:ascii="宋体" w:hAnsi="宋体" w:cs="宋体"/>
                <w:color w:val="auto"/>
                <w:sz w:val="24"/>
                <w:highlight w:val="none"/>
              </w:rPr>
            </w:pPr>
          </w:p>
        </w:tc>
        <w:tc>
          <w:tcPr>
            <w:tcW w:w="1559" w:type="dxa"/>
            <w:vAlign w:val="center"/>
          </w:tcPr>
          <w:p w14:paraId="4944ED3D">
            <w:pPr>
              <w:spacing w:line="360" w:lineRule="auto"/>
              <w:jc w:val="center"/>
              <w:rPr>
                <w:rFonts w:ascii="宋体" w:hAnsi="宋体" w:cs="宋体"/>
                <w:color w:val="auto"/>
                <w:sz w:val="24"/>
                <w:highlight w:val="none"/>
              </w:rPr>
            </w:pPr>
          </w:p>
        </w:tc>
        <w:tc>
          <w:tcPr>
            <w:tcW w:w="1984" w:type="dxa"/>
            <w:vAlign w:val="center"/>
          </w:tcPr>
          <w:p w14:paraId="1CCAA7F5">
            <w:pPr>
              <w:spacing w:line="360" w:lineRule="auto"/>
              <w:jc w:val="center"/>
              <w:rPr>
                <w:rFonts w:ascii="宋体" w:hAnsi="宋体" w:cs="宋体"/>
                <w:color w:val="auto"/>
                <w:sz w:val="24"/>
                <w:highlight w:val="none"/>
              </w:rPr>
            </w:pPr>
          </w:p>
        </w:tc>
        <w:tc>
          <w:tcPr>
            <w:tcW w:w="3119" w:type="dxa"/>
            <w:vAlign w:val="center"/>
          </w:tcPr>
          <w:p w14:paraId="497886BD">
            <w:pPr>
              <w:spacing w:line="360" w:lineRule="auto"/>
              <w:jc w:val="center"/>
              <w:rPr>
                <w:rFonts w:ascii="宋体" w:hAnsi="宋体" w:cs="宋体"/>
                <w:color w:val="auto"/>
                <w:sz w:val="24"/>
                <w:highlight w:val="none"/>
              </w:rPr>
            </w:pPr>
          </w:p>
        </w:tc>
      </w:tr>
      <w:tr w14:paraId="1EAE7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221A935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2D41B489">
            <w:pPr>
              <w:spacing w:line="360" w:lineRule="auto"/>
              <w:jc w:val="center"/>
              <w:rPr>
                <w:rFonts w:ascii="宋体" w:hAnsi="宋体" w:cs="宋体"/>
                <w:color w:val="auto"/>
                <w:sz w:val="24"/>
                <w:highlight w:val="none"/>
              </w:rPr>
            </w:pPr>
          </w:p>
        </w:tc>
      </w:tr>
      <w:tr w14:paraId="31ADE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117C5D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46118C4E">
            <w:pPr>
              <w:spacing w:line="360" w:lineRule="auto"/>
              <w:jc w:val="center"/>
              <w:rPr>
                <w:rFonts w:ascii="宋体" w:hAnsi="宋体" w:cs="宋体"/>
                <w:color w:val="auto"/>
                <w:sz w:val="24"/>
                <w:highlight w:val="none"/>
              </w:rPr>
            </w:pPr>
          </w:p>
        </w:tc>
      </w:tr>
    </w:tbl>
    <w:p w14:paraId="6B5C6B4C">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44D49A3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6068995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1F73C57">
      <w:pPr>
        <w:pStyle w:val="27"/>
        <w:ind w:firstLine="480" w:firstLineChars="200"/>
        <w:rPr>
          <w:rFonts w:hint="eastAsia" w:hAnsi="宋体" w:cs="宋体"/>
          <w:b/>
          <w:bCs/>
          <w:color w:val="auto"/>
          <w:kern w:val="0"/>
          <w:highlight w:val="none"/>
          <w:lang w:val="en-US"/>
        </w:rPr>
      </w:pPr>
      <w:r>
        <w:rPr>
          <w:rFonts w:hint="eastAsia" w:hAnsi="宋体" w:cs="宋体"/>
          <w:color w:val="auto"/>
          <w:kern w:val="0"/>
          <w:highlight w:val="none"/>
          <w:lang w:val="en-US" w:eastAsia="zh-CN"/>
        </w:rPr>
        <w:t>3</w:t>
      </w:r>
      <w:r>
        <w:rPr>
          <w:rFonts w:hint="eastAsia" w:hAnsi="宋体" w:cs="宋体"/>
          <w:color w:val="auto"/>
          <w:kern w:val="0"/>
          <w:highlight w:val="none"/>
          <w:lang w:val="en-US"/>
        </w:rPr>
        <w:t>、</w:t>
      </w:r>
      <w:r>
        <w:rPr>
          <w:rFonts w:hint="eastAsia" w:hAnsi="宋体" w:cs="宋体"/>
          <w:b/>
          <w:bCs/>
          <w:color w:val="auto"/>
          <w:kern w:val="0"/>
          <w:highlight w:val="none"/>
          <w:lang w:val="en-US"/>
        </w:rPr>
        <w:t>特别说明：</w:t>
      </w:r>
      <w:r>
        <w:rPr>
          <w:rFonts w:hint="eastAsia" w:hAnsi="宋体" w:cs="宋体"/>
          <w:color w:val="auto"/>
          <w:highlight w:val="none"/>
        </w:rPr>
        <w:t>▲</w:t>
      </w:r>
      <w:r>
        <w:rPr>
          <w:rFonts w:hint="eastAsia" w:hAnsi="宋体" w:cs="宋体"/>
          <w:b/>
          <w:bCs/>
          <w:color w:val="auto"/>
          <w:kern w:val="0"/>
          <w:highlight w:val="none"/>
          <w:lang w:val="en-US"/>
        </w:rPr>
        <w:t>供应商报价低于项目</w:t>
      </w:r>
      <w:r>
        <w:rPr>
          <w:rFonts w:hint="eastAsia" w:hAnsi="宋体" w:cs="宋体"/>
          <w:b/>
          <w:bCs/>
          <w:color w:val="auto"/>
          <w:kern w:val="0"/>
          <w:highlight w:val="none"/>
          <w:lang w:val="en-US" w:eastAsia="zh-CN"/>
        </w:rPr>
        <w:t>最高限价</w:t>
      </w:r>
      <w:r>
        <w:rPr>
          <w:rFonts w:hint="eastAsia" w:hAnsi="宋体" w:cs="宋体"/>
          <w:b/>
          <w:bCs/>
          <w:color w:val="auto"/>
          <w:kern w:val="0"/>
          <w:highlight w:val="none"/>
          <w:lang w:val="en-US"/>
        </w:rPr>
        <w:t>50%的，应当在报价文件中详细阐述不影响产品质量或者诚信履约的具体原因。</w:t>
      </w:r>
    </w:p>
    <w:p w14:paraId="3DFF60BF">
      <w:pPr>
        <w:pStyle w:val="27"/>
        <w:ind w:firstLine="482" w:firstLineChars="200"/>
        <w:rPr>
          <w:rFonts w:hint="eastAsia" w:hAnsi="宋体" w:eastAsia="宋体" w:cs="宋体"/>
          <w:b/>
          <w:bCs/>
          <w:color w:val="auto"/>
          <w:kern w:val="0"/>
          <w:highlight w:val="none"/>
          <w:lang w:val="en-US" w:eastAsia="zh-CN"/>
        </w:rPr>
        <w:sectPr>
          <w:pgSz w:w="16838" w:h="11906" w:orient="landscape"/>
          <w:pgMar w:top="1418" w:right="1247" w:bottom="1418" w:left="1276" w:header="851" w:footer="992" w:gutter="0"/>
          <w:cols w:space="720" w:num="1"/>
          <w:titlePg/>
          <w:docGrid w:linePitch="312" w:charSpace="0"/>
        </w:sectPr>
      </w:pPr>
      <w:r>
        <w:rPr>
          <w:rFonts w:hint="eastAsia" w:hAnsi="宋体" w:cs="宋体"/>
          <w:b/>
          <w:bCs/>
          <w:color w:val="auto"/>
          <w:kern w:val="0"/>
          <w:highlight w:val="none"/>
          <w:lang w:val="en-US" w:eastAsia="zh-CN"/>
        </w:rPr>
        <w:t>4、投标报价必须包含：投标报价是指将材料送达需方指定交货地点、完成安装并进行质保等售后服务的全过程价格，包工、包料、包深化设计、包工期、包质量、包安全，包括但不限于制造和装配材料所使用的材料及部件、各类电梯门洞的封堵费，底坑缓冲器浇筑费，五方通话布置（含材料费）费、包装运输费、运输及施工损耗、人工费、机械费、机械进出场费、水电费、装卸费、施工管理费、成品保护费、退场费、现场保管费、试验检验、节能验收或进场复检费用、专利技术、备品备件、保险费、利润、国家规定的任何收费、税金（设备费含增值税、关税等税费；安装费含增值税）、质量保证期的费用以及提供技术服务费用等根据标书要求完成安装工作需要的所有费用，并已考虑所规定的有关责任及费用，含井道改造、安装配套等及其他的一切费用。安装过程中所用的辅材（包括但不限于上述清单已列明部分）不足部分由成交供应商提供，报价不得超出控制价。各投标单位可以自行踏勘现场，合理报价。</w:t>
      </w:r>
    </w:p>
    <w:p w14:paraId="11249F14">
      <w:pPr>
        <w:pStyle w:val="2"/>
        <w:keepNext w:val="0"/>
        <w:keepLines w:val="0"/>
        <w:pageBreakBefore/>
        <w:widowControl/>
        <w:spacing w:before="100" w:beforeAutospacing="1" w:after="100" w:afterAutospacing="1" w:line="360" w:lineRule="auto"/>
        <w:ind w:left="0" w:firstLine="3975" w:firstLineChars="900"/>
        <w:rPr>
          <w:rFonts w:ascii="宋体" w:hAnsi="宋体" w:cs="宋体"/>
          <w:color w:val="auto"/>
          <w:highlight w:val="none"/>
        </w:rPr>
      </w:pPr>
      <w:bookmarkStart w:id="495" w:name="_Toc465665161"/>
      <w:r>
        <w:rPr>
          <w:rFonts w:hint="eastAsia" w:ascii="宋体" w:hAnsi="宋体" w:cs="宋体"/>
          <w:color w:val="auto"/>
          <w:highlight w:val="none"/>
        </w:rPr>
        <w:t>附件</w:t>
      </w:r>
      <w:bookmarkEnd w:id="495"/>
    </w:p>
    <w:p w14:paraId="3F214EB1">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附件1：质疑函范本及制作说明</w:t>
      </w:r>
    </w:p>
    <w:p w14:paraId="7929B12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59902C0">
      <w:pPr>
        <w:snapToGrid w:val="0"/>
        <w:spacing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A7CCA8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113E8A4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D571E4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779CB7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8DE5D6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75AAAA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92A867F">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83892D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2840BA8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33578F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588AA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2913562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ED4973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E85A40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0EB62B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B18018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3EB7FE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5DC8AE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2A8A65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F97FEC2">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34ED62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8E37C4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05D1C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B67D67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3C41B9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A0C25B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48FF265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32F397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14DEC0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C928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290621D">
      <w:pPr>
        <w:widowControl/>
        <w:spacing w:line="360" w:lineRule="auto"/>
        <w:ind w:firstLine="600" w:firstLineChars="200"/>
        <w:jc w:val="left"/>
        <w:rPr>
          <w:rFonts w:ascii="宋体" w:hAnsi="宋体" w:cs="宋体"/>
          <w:color w:val="auto"/>
          <w:sz w:val="30"/>
          <w:szCs w:val="30"/>
          <w:highlight w:val="none"/>
        </w:rPr>
      </w:pPr>
    </w:p>
    <w:p w14:paraId="09F5082F">
      <w:pPr>
        <w:spacing w:line="360" w:lineRule="auto"/>
        <w:jc w:val="center"/>
        <w:rPr>
          <w:rFonts w:ascii="宋体" w:hAnsi="宋体" w:cs="宋体"/>
          <w:b/>
          <w:color w:val="auto"/>
          <w:spacing w:val="6"/>
          <w:sz w:val="32"/>
          <w:szCs w:val="32"/>
          <w:highlight w:val="none"/>
        </w:rPr>
      </w:pPr>
    </w:p>
    <w:p w14:paraId="74629CE9">
      <w:pPr>
        <w:spacing w:line="360" w:lineRule="auto"/>
        <w:jc w:val="center"/>
        <w:rPr>
          <w:rFonts w:ascii="宋体" w:hAnsi="宋体" w:cs="宋体"/>
          <w:b/>
          <w:color w:val="auto"/>
          <w:spacing w:val="6"/>
          <w:sz w:val="32"/>
          <w:szCs w:val="32"/>
          <w:highlight w:val="none"/>
        </w:rPr>
      </w:pPr>
    </w:p>
    <w:p w14:paraId="48E7ACBB">
      <w:pPr>
        <w:spacing w:line="360" w:lineRule="auto"/>
        <w:jc w:val="center"/>
        <w:rPr>
          <w:rFonts w:ascii="宋体" w:hAnsi="宋体" w:cs="宋体"/>
          <w:b/>
          <w:color w:val="auto"/>
          <w:spacing w:val="6"/>
          <w:sz w:val="32"/>
          <w:szCs w:val="32"/>
          <w:highlight w:val="none"/>
        </w:rPr>
      </w:pPr>
    </w:p>
    <w:p w14:paraId="765463D4">
      <w:pPr>
        <w:spacing w:line="360" w:lineRule="auto"/>
        <w:jc w:val="center"/>
        <w:rPr>
          <w:rFonts w:ascii="宋体" w:hAnsi="宋体" w:cs="宋体"/>
          <w:b/>
          <w:color w:val="auto"/>
          <w:spacing w:val="6"/>
          <w:sz w:val="32"/>
          <w:szCs w:val="32"/>
          <w:highlight w:val="none"/>
        </w:rPr>
      </w:pPr>
    </w:p>
    <w:p w14:paraId="14273E40">
      <w:pPr>
        <w:spacing w:line="360" w:lineRule="auto"/>
        <w:jc w:val="center"/>
        <w:rPr>
          <w:rFonts w:ascii="宋体" w:hAnsi="宋体" w:cs="宋体"/>
          <w:b/>
          <w:color w:val="auto"/>
          <w:spacing w:val="6"/>
          <w:sz w:val="32"/>
          <w:szCs w:val="32"/>
          <w:highlight w:val="none"/>
        </w:rPr>
      </w:pPr>
    </w:p>
    <w:p w14:paraId="00018579">
      <w:pPr>
        <w:spacing w:line="360" w:lineRule="auto"/>
        <w:jc w:val="center"/>
        <w:rPr>
          <w:rFonts w:ascii="宋体" w:hAnsi="宋体" w:cs="宋体"/>
          <w:b/>
          <w:color w:val="auto"/>
          <w:spacing w:val="6"/>
          <w:sz w:val="32"/>
          <w:szCs w:val="32"/>
          <w:highlight w:val="none"/>
        </w:rPr>
      </w:pPr>
    </w:p>
    <w:p w14:paraId="02FA57E8">
      <w:pPr>
        <w:spacing w:line="360" w:lineRule="auto"/>
        <w:jc w:val="center"/>
        <w:rPr>
          <w:rFonts w:ascii="宋体" w:hAnsi="宋体" w:cs="宋体"/>
          <w:b/>
          <w:color w:val="auto"/>
          <w:spacing w:val="6"/>
          <w:sz w:val="32"/>
          <w:szCs w:val="32"/>
          <w:highlight w:val="none"/>
        </w:rPr>
      </w:pPr>
    </w:p>
    <w:p w14:paraId="6E20C76C">
      <w:pPr>
        <w:spacing w:line="360" w:lineRule="auto"/>
        <w:jc w:val="center"/>
        <w:rPr>
          <w:rFonts w:ascii="宋体" w:hAnsi="宋体" w:cs="宋体"/>
          <w:b/>
          <w:color w:val="auto"/>
          <w:spacing w:val="6"/>
          <w:sz w:val="32"/>
          <w:szCs w:val="32"/>
          <w:highlight w:val="none"/>
        </w:rPr>
      </w:pPr>
    </w:p>
    <w:p w14:paraId="32E9E5C9">
      <w:pPr>
        <w:spacing w:line="360" w:lineRule="auto"/>
        <w:jc w:val="center"/>
        <w:rPr>
          <w:rFonts w:ascii="宋体" w:hAnsi="宋体" w:cs="宋体"/>
          <w:b/>
          <w:color w:val="auto"/>
          <w:spacing w:val="6"/>
          <w:sz w:val="32"/>
          <w:szCs w:val="32"/>
          <w:highlight w:val="none"/>
        </w:rPr>
      </w:pPr>
    </w:p>
    <w:p w14:paraId="5579F882">
      <w:pPr>
        <w:spacing w:line="360" w:lineRule="auto"/>
        <w:jc w:val="center"/>
        <w:rPr>
          <w:rFonts w:ascii="宋体" w:hAnsi="宋体" w:cs="宋体"/>
          <w:b/>
          <w:color w:val="auto"/>
          <w:spacing w:val="6"/>
          <w:sz w:val="32"/>
          <w:szCs w:val="32"/>
          <w:highlight w:val="none"/>
        </w:rPr>
      </w:pPr>
    </w:p>
    <w:p w14:paraId="7BBEB438">
      <w:pPr>
        <w:spacing w:line="360" w:lineRule="auto"/>
        <w:jc w:val="center"/>
        <w:rPr>
          <w:rFonts w:ascii="宋体" w:hAnsi="宋体" w:cs="宋体"/>
          <w:b/>
          <w:color w:val="auto"/>
          <w:spacing w:val="6"/>
          <w:sz w:val="32"/>
          <w:szCs w:val="32"/>
          <w:highlight w:val="none"/>
        </w:rPr>
      </w:pPr>
    </w:p>
    <w:p w14:paraId="725B1B61">
      <w:pPr>
        <w:spacing w:line="360" w:lineRule="auto"/>
        <w:jc w:val="center"/>
        <w:rPr>
          <w:rFonts w:ascii="宋体" w:hAnsi="宋体" w:cs="宋体"/>
          <w:b/>
          <w:color w:val="auto"/>
          <w:spacing w:val="6"/>
          <w:sz w:val="32"/>
          <w:szCs w:val="32"/>
          <w:highlight w:val="none"/>
        </w:rPr>
      </w:pPr>
    </w:p>
    <w:p w14:paraId="352BEA95">
      <w:pPr>
        <w:spacing w:line="360" w:lineRule="auto"/>
        <w:jc w:val="center"/>
        <w:rPr>
          <w:rFonts w:ascii="宋体" w:hAnsi="宋体" w:cs="宋体"/>
          <w:b/>
          <w:color w:val="auto"/>
          <w:spacing w:val="6"/>
          <w:sz w:val="32"/>
          <w:szCs w:val="32"/>
          <w:highlight w:val="none"/>
        </w:rPr>
      </w:pPr>
    </w:p>
    <w:p w14:paraId="7B58E9AB">
      <w:pPr>
        <w:spacing w:line="360" w:lineRule="auto"/>
        <w:jc w:val="center"/>
        <w:rPr>
          <w:rFonts w:ascii="宋体" w:hAnsi="宋体" w:cs="宋体"/>
          <w:b/>
          <w:color w:val="auto"/>
          <w:spacing w:val="6"/>
          <w:sz w:val="32"/>
          <w:szCs w:val="32"/>
          <w:highlight w:val="none"/>
        </w:rPr>
      </w:pPr>
    </w:p>
    <w:p w14:paraId="3EC0931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：投诉书范本及制作说明</w:t>
      </w:r>
    </w:p>
    <w:p w14:paraId="66CEC8FA">
      <w:pPr>
        <w:spacing w:line="360" w:lineRule="auto"/>
        <w:jc w:val="center"/>
        <w:rPr>
          <w:rFonts w:ascii="宋体" w:hAnsi="宋体" w:cs="宋体"/>
          <w:b/>
          <w:color w:val="auto"/>
          <w:sz w:val="24"/>
          <w:highlight w:val="none"/>
        </w:rPr>
      </w:pPr>
    </w:p>
    <w:p w14:paraId="04A5DAF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1C2EFE0">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49BE648A">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5D87E6A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AA92984">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0D911E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44080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B67B200">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29B1C6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9C1BAA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58AAB5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462CF7B">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BE0152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E00E861">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FFAD3E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AB666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D14E04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41490FAC">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AC03BEB">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B8EC797">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42250F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AEBA93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2304BB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429A9A7">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8DD9C3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0BF4D0D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AEF43F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F9B0BD8">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52BBEBB3">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CD0DF74">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D889AB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76D80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DDF763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1925B47">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6449AD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EAA5D47">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336D2507">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A66CE16">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09C32D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6FB13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434522D">
      <w:pPr>
        <w:spacing w:line="360" w:lineRule="auto"/>
        <w:rPr>
          <w:rFonts w:ascii="宋体" w:hAnsi="宋体" w:cs="宋体"/>
          <w:b/>
          <w:color w:val="auto"/>
          <w:sz w:val="24"/>
          <w:highlight w:val="none"/>
        </w:rPr>
      </w:pPr>
    </w:p>
    <w:p w14:paraId="0EB071D8">
      <w:pPr>
        <w:spacing w:line="360" w:lineRule="auto"/>
        <w:rPr>
          <w:rFonts w:ascii="宋体" w:hAnsi="宋体" w:cs="宋体"/>
          <w:b/>
          <w:color w:val="auto"/>
          <w:sz w:val="24"/>
          <w:highlight w:val="none"/>
        </w:rPr>
      </w:pPr>
    </w:p>
    <w:p w14:paraId="6075B9D3">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2C78893">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65E4A9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EE74D5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25071B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76641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969070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1C23D67">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1BEAA4E">
      <w:pPr>
        <w:spacing w:line="360" w:lineRule="auto"/>
        <w:rPr>
          <w:rFonts w:ascii="宋体" w:hAnsi="宋体" w:cs="宋体"/>
          <w:b/>
          <w:color w:val="auto"/>
          <w:sz w:val="24"/>
          <w:highlight w:val="none"/>
        </w:rPr>
      </w:pPr>
    </w:p>
    <w:p w14:paraId="440591F4">
      <w:pPr>
        <w:autoSpaceDE w:val="0"/>
        <w:autoSpaceDN w:val="0"/>
        <w:jc w:val="center"/>
        <w:rPr>
          <w:rFonts w:ascii="宋体" w:hAnsi="宋体" w:cs="宋体"/>
          <w:b/>
          <w:color w:val="auto"/>
          <w:spacing w:val="6"/>
          <w:sz w:val="32"/>
          <w:szCs w:val="32"/>
          <w:highlight w:val="none"/>
        </w:rPr>
      </w:pPr>
    </w:p>
    <w:p w14:paraId="70E8AA5B">
      <w:pPr>
        <w:autoSpaceDE w:val="0"/>
        <w:autoSpaceDN w:val="0"/>
        <w:jc w:val="center"/>
        <w:rPr>
          <w:rFonts w:hint="eastAsia" w:ascii="宋体" w:hAnsi="宋体" w:cs="宋体"/>
          <w:b/>
          <w:color w:val="auto"/>
          <w:spacing w:val="6"/>
          <w:sz w:val="32"/>
          <w:szCs w:val="32"/>
          <w:highlight w:val="none"/>
        </w:rPr>
      </w:pPr>
    </w:p>
    <w:p w14:paraId="609C766F">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14:paraId="71A67E60">
      <w:pPr>
        <w:spacing w:line="360" w:lineRule="auto"/>
        <w:rPr>
          <w:rFonts w:ascii="宋体" w:hAnsi="宋体" w:cs="宋体"/>
          <w:color w:val="auto"/>
          <w:sz w:val="24"/>
          <w:highlight w:val="none"/>
          <w:u w:val="single"/>
        </w:rPr>
      </w:pPr>
    </w:p>
    <w:p w14:paraId="2AD15531">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淳安县青溪新城建设投资发展有限公司</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浙江建安工程管理有限公司</w:t>
      </w:r>
      <w:r>
        <w:rPr>
          <w:rFonts w:hint="eastAsia" w:ascii="宋体" w:hAnsi="宋体" w:cs="宋体"/>
          <w:color w:val="auto"/>
          <w:kern w:val="0"/>
          <w:sz w:val="24"/>
          <w:highlight w:val="none"/>
          <w:lang w:val="zh-CN"/>
        </w:rPr>
        <w:t>：</w:t>
      </w:r>
    </w:p>
    <w:p w14:paraId="02DFC0C7">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93D7A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BAFA582">
      <w:pPr>
        <w:spacing w:line="360" w:lineRule="auto"/>
        <w:ind w:firstLine="494"/>
        <w:rPr>
          <w:rFonts w:ascii="宋体" w:hAnsi="宋体" w:cs="宋体"/>
          <w:color w:val="auto"/>
          <w:sz w:val="24"/>
          <w:highlight w:val="none"/>
        </w:rPr>
      </w:pPr>
    </w:p>
    <w:p w14:paraId="19DACBCE">
      <w:pPr>
        <w:spacing w:line="360" w:lineRule="auto"/>
        <w:ind w:firstLine="494"/>
        <w:rPr>
          <w:rFonts w:ascii="宋体" w:hAnsi="宋体" w:cs="宋体"/>
          <w:color w:val="auto"/>
          <w:sz w:val="24"/>
          <w:highlight w:val="none"/>
        </w:rPr>
      </w:pPr>
    </w:p>
    <w:p w14:paraId="671F1643">
      <w:pPr>
        <w:spacing w:line="360" w:lineRule="auto"/>
        <w:ind w:firstLine="494"/>
        <w:rPr>
          <w:rFonts w:ascii="宋体" w:hAnsi="宋体" w:cs="宋体"/>
          <w:color w:val="auto"/>
          <w:sz w:val="24"/>
          <w:highlight w:val="none"/>
        </w:rPr>
      </w:pPr>
    </w:p>
    <w:p w14:paraId="2CC18F7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E657734">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3EFB525">
      <w:pPr>
        <w:rPr>
          <w:rFonts w:ascii="宋体" w:hAnsi="宋体" w:cs="宋体"/>
          <w:color w:val="auto"/>
          <w:sz w:val="24"/>
          <w:highlight w:val="none"/>
        </w:rPr>
      </w:pPr>
      <w:r>
        <w:rPr>
          <w:rFonts w:hint="eastAsia" w:ascii="宋体" w:hAnsi="宋体" w:cs="宋体"/>
          <w:b/>
          <w:bCs/>
          <w:color w:val="auto"/>
          <w:sz w:val="24"/>
          <w:highlight w:val="none"/>
        </w:rPr>
        <w:t>附：</w:t>
      </w:r>
    </w:p>
    <w:p w14:paraId="6306B834">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0" b="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1C87B543">
      <w:pPr>
        <w:autoSpaceDE w:val="0"/>
        <w:autoSpaceDN w:val="0"/>
        <w:jc w:val="center"/>
        <w:rPr>
          <w:rFonts w:ascii="宋体" w:hAnsi="宋体" w:cs="宋体"/>
          <w:b/>
          <w:color w:val="auto"/>
          <w:spacing w:val="6"/>
          <w:sz w:val="32"/>
          <w:szCs w:val="32"/>
          <w:highlight w:val="none"/>
        </w:rPr>
      </w:pPr>
    </w:p>
    <w:p w14:paraId="38F6034B">
      <w:pPr>
        <w:autoSpaceDE w:val="0"/>
        <w:autoSpaceDN w:val="0"/>
        <w:jc w:val="center"/>
        <w:rPr>
          <w:rFonts w:ascii="宋体" w:hAnsi="宋体" w:cs="宋体"/>
          <w:b/>
          <w:color w:val="auto"/>
          <w:spacing w:val="6"/>
          <w:sz w:val="32"/>
          <w:szCs w:val="32"/>
          <w:highlight w:val="none"/>
        </w:rPr>
      </w:pPr>
    </w:p>
    <w:p w14:paraId="3EB90D48">
      <w:pPr>
        <w:autoSpaceDE w:val="0"/>
        <w:autoSpaceDN w:val="0"/>
        <w:jc w:val="center"/>
        <w:rPr>
          <w:rFonts w:ascii="宋体" w:hAnsi="宋体" w:cs="宋体"/>
          <w:b/>
          <w:color w:val="auto"/>
          <w:spacing w:val="6"/>
          <w:sz w:val="32"/>
          <w:szCs w:val="32"/>
          <w:highlight w:val="none"/>
        </w:rPr>
      </w:pPr>
    </w:p>
    <w:p w14:paraId="5665C7CF">
      <w:pPr>
        <w:autoSpaceDE w:val="0"/>
        <w:autoSpaceDN w:val="0"/>
        <w:jc w:val="center"/>
        <w:rPr>
          <w:rFonts w:ascii="宋体" w:hAnsi="宋体" w:cs="宋体"/>
          <w:b/>
          <w:color w:val="auto"/>
          <w:spacing w:val="6"/>
          <w:sz w:val="32"/>
          <w:szCs w:val="32"/>
          <w:highlight w:val="none"/>
        </w:rPr>
      </w:pPr>
    </w:p>
    <w:p w14:paraId="21F8B9AA">
      <w:pPr>
        <w:autoSpaceDE w:val="0"/>
        <w:autoSpaceDN w:val="0"/>
        <w:jc w:val="center"/>
        <w:rPr>
          <w:rFonts w:ascii="宋体" w:hAnsi="宋体" w:cs="宋体"/>
          <w:b/>
          <w:color w:val="auto"/>
          <w:spacing w:val="6"/>
          <w:sz w:val="32"/>
          <w:szCs w:val="32"/>
          <w:highlight w:val="none"/>
        </w:rPr>
      </w:pPr>
    </w:p>
    <w:p w14:paraId="454A7925">
      <w:pPr>
        <w:autoSpaceDE w:val="0"/>
        <w:autoSpaceDN w:val="0"/>
        <w:jc w:val="center"/>
        <w:rPr>
          <w:rFonts w:ascii="宋体" w:hAnsi="宋体" w:cs="宋体"/>
          <w:b/>
          <w:color w:val="auto"/>
          <w:spacing w:val="6"/>
          <w:sz w:val="32"/>
          <w:szCs w:val="32"/>
          <w:highlight w:val="none"/>
        </w:rPr>
      </w:pPr>
    </w:p>
    <w:p w14:paraId="383EFFDB">
      <w:pPr>
        <w:autoSpaceDE w:val="0"/>
        <w:autoSpaceDN w:val="0"/>
        <w:jc w:val="center"/>
        <w:rPr>
          <w:rFonts w:ascii="宋体" w:hAnsi="宋体" w:cs="宋体"/>
          <w:b/>
          <w:color w:val="auto"/>
          <w:spacing w:val="6"/>
          <w:sz w:val="32"/>
          <w:szCs w:val="32"/>
          <w:highlight w:val="none"/>
        </w:rPr>
      </w:pPr>
    </w:p>
    <w:p w14:paraId="593D885E">
      <w:pPr>
        <w:autoSpaceDE w:val="0"/>
        <w:autoSpaceDN w:val="0"/>
        <w:jc w:val="center"/>
        <w:rPr>
          <w:rFonts w:ascii="宋体" w:hAnsi="宋体" w:cs="宋体"/>
          <w:b/>
          <w:color w:val="auto"/>
          <w:spacing w:val="6"/>
          <w:sz w:val="32"/>
          <w:szCs w:val="32"/>
          <w:highlight w:val="none"/>
        </w:rPr>
      </w:pPr>
    </w:p>
    <w:p w14:paraId="008D3FE8">
      <w:pPr>
        <w:autoSpaceDE w:val="0"/>
        <w:autoSpaceDN w:val="0"/>
        <w:jc w:val="center"/>
        <w:rPr>
          <w:rFonts w:ascii="宋体" w:hAnsi="宋体" w:cs="宋体"/>
          <w:b/>
          <w:color w:val="auto"/>
          <w:spacing w:val="6"/>
          <w:sz w:val="32"/>
          <w:szCs w:val="32"/>
          <w:highlight w:val="none"/>
        </w:rPr>
      </w:pPr>
    </w:p>
    <w:p w14:paraId="77BE5EEF">
      <w:pPr>
        <w:autoSpaceDE w:val="0"/>
        <w:autoSpaceDN w:val="0"/>
        <w:jc w:val="center"/>
        <w:rPr>
          <w:rFonts w:ascii="宋体" w:hAnsi="宋体" w:cs="宋体"/>
          <w:b/>
          <w:color w:val="auto"/>
          <w:spacing w:val="6"/>
          <w:sz w:val="32"/>
          <w:szCs w:val="32"/>
          <w:highlight w:val="none"/>
        </w:rPr>
      </w:pPr>
    </w:p>
    <w:p w14:paraId="64E9B453">
      <w:pPr>
        <w:autoSpaceDE w:val="0"/>
        <w:autoSpaceDN w:val="0"/>
        <w:jc w:val="center"/>
        <w:rPr>
          <w:rFonts w:ascii="宋体" w:hAnsi="宋体" w:cs="宋体"/>
          <w:b/>
          <w:color w:val="auto"/>
          <w:spacing w:val="6"/>
          <w:sz w:val="32"/>
          <w:szCs w:val="32"/>
          <w:highlight w:val="none"/>
        </w:rPr>
      </w:pPr>
    </w:p>
    <w:p w14:paraId="4EEBBD7D">
      <w:pPr>
        <w:autoSpaceDE w:val="0"/>
        <w:autoSpaceDN w:val="0"/>
        <w:jc w:val="center"/>
        <w:rPr>
          <w:rFonts w:ascii="宋体" w:hAnsi="宋体" w:cs="宋体"/>
          <w:b/>
          <w:color w:val="auto"/>
          <w:spacing w:val="6"/>
          <w:sz w:val="32"/>
          <w:szCs w:val="32"/>
          <w:highlight w:val="none"/>
        </w:rPr>
      </w:pPr>
    </w:p>
    <w:p w14:paraId="04375A59">
      <w:pPr>
        <w:autoSpaceDE w:val="0"/>
        <w:autoSpaceDN w:val="0"/>
        <w:jc w:val="center"/>
        <w:rPr>
          <w:rFonts w:ascii="宋体" w:hAnsi="宋体" w:cs="宋体"/>
          <w:b/>
          <w:color w:val="auto"/>
          <w:spacing w:val="6"/>
          <w:sz w:val="32"/>
          <w:szCs w:val="32"/>
          <w:highlight w:val="none"/>
        </w:rPr>
      </w:pPr>
    </w:p>
    <w:p w14:paraId="705409D5">
      <w:pPr>
        <w:autoSpaceDE w:val="0"/>
        <w:autoSpaceDN w:val="0"/>
        <w:jc w:val="center"/>
        <w:rPr>
          <w:rFonts w:ascii="宋体" w:hAnsi="宋体" w:cs="宋体"/>
          <w:b/>
          <w:color w:val="auto"/>
          <w:spacing w:val="6"/>
          <w:sz w:val="32"/>
          <w:szCs w:val="32"/>
          <w:highlight w:val="none"/>
        </w:rPr>
      </w:pPr>
    </w:p>
    <w:p w14:paraId="3224C681">
      <w:pPr>
        <w:pStyle w:val="81"/>
        <w:rPr>
          <w:rFonts w:ascii="宋体" w:hAnsi="宋体" w:cs="宋体"/>
          <w:b/>
          <w:color w:val="auto"/>
          <w:spacing w:val="6"/>
          <w:sz w:val="32"/>
          <w:szCs w:val="32"/>
          <w:highlight w:val="none"/>
        </w:rPr>
      </w:pPr>
    </w:p>
    <w:p w14:paraId="55F44C91">
      <w:pPr>
        <w:pStyle w:val="81"/>
        <w:rPr>
          <w:rFonts w:ascii="宋体" w:hAnsi="宋体" w:cs="宋体"/>
          <w:b/>
          <w:color w:val="auto"/>
          <w:spacing w:val="6"/>
          <w:sz w:val="32"/>
          <w:szCs w:val="32"/>
          <w:highlight w:val="none"/>
        </w:rPr>
      </w:pPr>
    </w:p>
    <w:p w14:paraId="48DB2B02">
      <w:pPr>
        <w:autoSpaceDE w:val="0"/>
        <w:autoSpaceDN w:val="0"/>
        <w:jc w:val="center"/>
        <w:rPr>
          <w:rFonts w:ascii="宋体" w:hAnsi="宋体" w:cs="宋体"/>
          <w:b/>
          <w:color w:val="auto"/>
          <w:spacing w:val="6"/>
          <w:sz w:val="32"/>
          <w:szCs w:val="32"/>
          <w:highlight w:val="none"/>
        </w:rPr>
      </w:pPr>
    </w:p>
    <w:p w14:paraId="2B1F5B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4</w:t>
      </w:r>
      <w:r>
        <w:rPr>
          <w:rFonts w:hint="eastAsia" w:ascii="宋体" w:hAnsi="宋体" w:cs="宋体"/>
          <w:b/>
          <w:color w:val="auto"/>
          <w:kern w:val="0"/>
          <w:sz w:val="32"/>
          <w:szCs w:val="32"/>
          <w:highlight w:val="none"/>
        </w:rPr>
        <w:t>：联合协议</w:t>
      </w:r>
    </w:p>
    <w:p w14:paraId="7C40FEE2">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10DF708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9352F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5B87B3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06DC86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8D09062">
      <w:pPr>
        <w:snapToGrid w:val="0"/>
        <w:spacing w:line="360" w:lineRule="auto"/>
        <w:ind w:firstLine="576"/>
        <w:rPr>
          <w:rFonts w:ascii="宋体" w:hAnsi="宋体" w:cs="宋体"/>
          <w:color w:val="auto"/>
          <w:kern w:val="0"/>
          <w:sz w:val="24"/>
          <w:highlight w:val="none"/>
          <w:lang w:val="zh-CN"/>
        </w:rPr>
      </w:pPr>
      <w:bookmarkStart w:id="496"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F0E816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CF6811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96"/>
    <w:p w14:paraId="1D16FE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、如果中标，</w:t>
      </w:r>
      <w:r>
        <w:rPr>
          <w:rFonts w:hint="eastAsia" w:ascii="宋体" w:hAnsi="宋体" w:cs="宋体"/>
          <w:color w:val="auto"/>
          <w:sz w:val="24"/>
          <w:highlight w:val="none"/>
        </w:rPr>
        <w:t>联合体各成员方共同与采购人签订合同，并就采购合同约定的事项对采购人承担连带责任。</w:t>
      </w:r>
    </w:p>
    <w:p w14:paraId="0C80FE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、有关本次联合投标的其他事宜：</w:t>
      </w:r>
    </w:p>
    <w:p w14:paraId="119ACDD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3269F53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6A240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64199B0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DDE541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C738D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3DF5942">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5EB6A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C6C341A">
      <w:pPr>
        <w:snapToGrid w:val="0"/>
        <w:spacing w:line="360" w:lineRule="auto"/>
        <w:jc w:val="center"/>
        <w:outlineLvl w:val="0"/>
        <w:rPr>
          <w:rFonts w:hint="eastAsia" w:ascii="宋体" w:hAnsi="宋体" w:cs="宋体"/>
          <w:b/>
          <w:color w:val="auto"/>
          <w:kern w:val="0"/>
          <w:sz w:val="32"/>
          <w:szCs w:val="32"/>
          <w:highlight w:val="none"/>
        </w:rPr>
      </w:pPr>
    </w:p>
    <w:p w14:paraId="2D9EE5F7">
      <w:pPr>
        <w:snapToGrid w:val="0"/>
        <w:spacing w:line="360" w:lineRule="auto"/>
        <w:jc w:val="center"/>
        <w:outlineLvl w:val="0"/>
        <w:rPr>
          <w:rFonts w:hint="eastAsia" w:ascii="宋体" w:hAnsi="宋体" w:cs="宋体"/>
          <w:b/>
          <w:color w:val="auto"/>
          <w:kern w:val="0"/>
          <w:sz w:val="32"/>
          <w:szCs w:val="32"/>
          <w:highlight w:val="none"/>
        </w:rPr>
      </w:pPr>
    </w:p>
    <w:p w14:paraId="589758D5">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5</w:t>
      </w:r>
      <w:r>
        <w:rPr>
          <w:rFonts w:hint="eastAsia" w:ascii="宋体" w:hAnsi="宋体" w:cs="宋体"/>
          <w:b/>
          <w:color w:val="auto"/>
          <w:kern w:val="0"/>
          <w:sz w:val="32"/>
          <w:szCs w:val="32"/>
          <w:highlight w:val="none"/>
        </w:rPr>
        <w:t>：分包意向协议</w:t>
      </w:r>
    </w:p>
    <w:p w14:paraId="12C9D0FB">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57D02E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kern w:val="0"/>
          <w:sz w:val="24"/>
          <w:highlight w:val="none"/>
          <w:u w:val="single"/>
          <w:lang w:val="en-US" w:eastAsia="zh-CN"/>
        </w:rPr>
        <w:t>汾口示范区E-67工业地块标准厂房电梯采购项目</w:t>
      </w:r>
      <w:r>
        <w:rPr>
          <w:rFonts w:hint="eastAsia" w:ascii="宋体" w:hAnsi="宋体" w:cs="宋体"/>
          <w:color w:val="auto"/>
          <w:sz w:val="24"/>
          <w:highlight w:val="none"/>
        </w:rPr>
        <w:t>【招标编号：</w:t>
      </w:r>
      <w:r>
        <w:rPr>
          <w:rFonts w:hint="eastAsia" w:ascii="宋体" w:hAnsi="宋体" w:cs="宋体"/>
          <w:b w:val="0"/>
          <w:bCs/>
          <w:color w:val="auto"/>
          <w:sz w:val="24"/>
          <w:highlight w:val="none"/>
          <w:lang w:val="zh-CN"/>
        </w:rPr>
        <w:t>ZJJA2025-05号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64929D1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1B7060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506F2C0">
      <w:pPr>
        <w:pStyle w:val="3"/>
        <w:ind w:left="664" w:leftChars="316" w:firstLine="229" w:firstLineChars="95"/>
        <w:rPr>
          <w:rFonts w:ascii="宋体" w:hAnsi="宋体" w:cs="宋体"/>
          <w:b/>
          <w:bCs/>
          <w:color w:val="auto"/>
          <w:kern w:val="0"/>
          <w:sz w:val="24"/>
          <w:highlight w:val="none"/>
          <w:lang w:val="zh-CN"/>
        </w:rPr>
      </w:pPr>
      <w:r>
        <w:rPr>
          <w:rFonts w:hint="eastAsia" w:ascii="宋体" w:hAnsi="宋体" w:eastAsia="宋体" w:cs="宋体"/>
          <w:color w:val="auto"/>
          <w:kern w:val="0"/>
          <w:sz w:val="24"/>
          <w:szCs w:val="24"/>
          <w:highlight w:val="none"/>
        </w:rPr>
        <w:t>……</w:t>
      </w:r>
    </w:p>
    <w:p w14:paraId="2F2AE9C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二</w:t>
      </w:r>
      <w:r>
        <w:rPr>
          <w:rFonts w:hint="eastAsia" w:ascii="宋体" w:hAnsi="宋体" w:cs="宋体"/>
          <w:color w:val="auto"/>
          <w:kern w:val="0"/>
          <w:sz w:val="24"/>
          <w:highlight w:val="none"/>
          <w:lang w:val="zh-CN"/>
        </w:rPr>
        <w:t>、分包工作履行期限、地点、方式</w:t>
      </w:r>
    </w:p>
    <w:p w14:paraId="2F5F06BE">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6CDD57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三</w:t>
      </w:r>
      <w:r>
        <w:rPr>
          <w:rFonts w:hint="eastAsia" w:ascii="宋体" w:hAnsi="宋体" w:cs="宋体"/>
          <w:color w:val="auto"/>
          <w:kern w:val="0"/>
          <w:sz w:val="24"/>
          <w:highlight w:val="none"/>
          <w:lang w:val="zh-CN"/>
        </w:rPr>
        <w:t>、质量</w:t>
      </w:r>
    </w:p>
    <w:p w14:paraId="60119C9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3BB5FB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、价款或者报酬</w:t>
      </w:r>
    </w:p>
    <w:p w14:paraId="1906617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004BAA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、违约责任</w:t>
      </w:r>
    </w:p>
    <w:p w14:paraId="253F82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506A2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六</w:t>
      </w:r>
      <w:r>
        <w:rPr>
          <w:rFonts w:hint="eastAsia" w:ascii="宋体" w:hAnsi="宋体" w:cs="宋体"/>
          <w:color w:val="auto"/>
          <w:kern w:val="0"/>
          <w:sz w:val="24"/>
          <w:highlight w:val="none"/>
          <w:lang w:val="zh-CN"/>
        </w:rPr>
        <w:t>、争议解决的办法</w:t>
      </w:r>
    </w:p>
    <w:p w14:paraId="656473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FC1009F">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4CB3C46">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8D7D093">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D9411A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C7C51D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14342C3">
      <w:pPr>
        <w:autoSpaceDE w:val="0"/>
        <w:autoSpaceDN w:val="0"/>
        <w:jc w:val="center"/>
        <w:rPr>
          <w:rFonts w:ascii="宋体" w:hAnsi="宋体" w:cs="宋体"/>
          <w:b/>
          <w:color w:val="auto"/>
          <w:spacing w:val="6"/>
          <w:sz w:val="32"/>
          <w:szCs w:val="32"/>
          <w:highlight w:val="none"/>
        </w:rPr>
      </w:pPr>
    </w:p>
    <w:p w14:paraId="1BC92AF8">
      <w:pPr>
        <w:snapToGrid w:val="0"/>
        <w:spacing w:line="360" w:lineRule="auto"/>
        <w:jc w:val="center"/>
        <w:outlineLvl w:val="0"/>
        <w:rPr>
          <w:rFonts w:hint="eastAsia" w:ascii="宋体" w:hAnsi="宋体" w:cs="宋体"/>
          <w:b/>
          <w:color w:val="auto"/>
          <w:kern w:val="0"/>
          <w:sz w:val="32"/>
          <w:szCs w:val="32"/>
          <w:highlight w:val="none"/>
        </w:rPr>
      </w:pPr>
    </w:p>
    <w:p w14:paraId="25F3237A">
      <w:pPr>
        <w:snapToGrid w:val="0"/>
        <w:spacing w:line="360" w:lineRule="auto"/>
        <w:jc w:val="center"/>
        <w:outlineLvl w:val="0"/>
        <w:rPr>
          <w:rFonts w:hint="eastAsia" w:ascii="宋体" w:hAnsi="宋体" w:cs="宋体"/>
          <w:b/>
          <w:color w:val="auto"/>
          <w:kern w:val="0"/>
          <w:sz w:val="32"/>
          <w:szCs w:val="32"/>
          <w:highlight w:val="none"/>
        </w:rPr>
      </w:pPr>
    </w:p>
    <w:p w14:paraId="0C93A305">
      <w:pPr>
        <w:snapToGrid w:val="0"/>
        <w:spacing w:line="360" w:lineRule="auto"/>
        <w:jc w:val="center"/>
        <w:outlineLvl w:val="0"/>
        <w:rPr>
          <w:rFonts w:hint="eastAsia" w:ascii="宋体" w:hAnsi="宋体" w:cs="宋体"/>
          <w:b/>
          <w:color w:val="auto"/>
          <w:kern w:val="0"/>
          <w:sz w:val="32"/>
          <w:szCs w:val="32"/>
          <w:highlight w:val="none"/>
        </w:rPr>
      </w:pPr>
    </w:p>
    <w:p w14:paraId="1E9408FB">
      <w:pPr>
        <w:snapToGrid w:val="0"/>
        <w:spacing w:line="360" w:lineRule="auto"/>
        <w:jc w:val="center"/>
        <w:outlineLvl w:val="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6</w:t>
      </w:r>
      <w:r>
        <w:rPr>
          <w:rFonts w:hint="eastAsia" w:ascii="宋体" w:hAnsi="宋体" w:cs="宋体"/>
          <w:b/>
          <w:color w:val="auto"/>
          <w:kern w:val="0"/>
          <w:sz w:val="32"/>
          <w:szCs w:val="32"/>
          <w:highlight w:val="none"/>
        </w:rPr>
        <w:t xml:space="preserve">：收费附表 </w:t>
      </w:r>
    </w:p>
    <w:p w14:paraId="28B25918">
      <w:pPr>
        <w:ind w:firstLine="723" w:firstLineChars="200"/>
        <w:rPr>
          <w:rFonts w:hint="eastAsia" w:ascii="宋体" w:hAnsi="宋体"/>
          <w:b/>
          <w:color w:val="auto"/>
          <w:sz w:val="36"/>
          <w:szCs w:val="36"/>
          <w:highlight w:val="none"/>
        </w:rPr>
      </w:pPr>
    </w:p>
    <w:p w14:paraId="02ED8752">
      <w:pPr>
        <w:ind w:firstLine="480" w:firstLineChars="200"/>
        <w:rPr>
          <w:rFonts w:hint="eastAsia" w:ascii="宋体" w:hAnsi="宋体"/>
          <w:color w:val="auto"/>
          <w:sz w:val="24"/>
          <w:highlight w:val="none"/>
        </w:rPr>
      </w:pPr>
      <w:r>
        <w:rPr>
          <w:rFonts w:hint="eastAsia" w:ascii="宋体" w:hAnsi="宋体"/>
          <w:color w:val="auto"/>
          <w:sz w:val="24"/>
          <w:highlight w:val="none"/>
        </w:rPr>
        <w:t>根据淳国资办[2021]32号文《淳安县国有资产监督管理办公室关于明确国有产权交易、货物与服务采购收费标准及费用分配的通知》收取招标代理费。该收费标准具体收费形式见下表：</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1980"/>
        <w:gridCol w:w="1980"/>
        <w:gridCol w:w="1980"/>
      </w:tblGrid>
      <w:tr w14:paraId="49AEA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2" w:hRule="atLeast"/>
          <w:jc w:val="center"/>
        </w:trPr>
        <w:tc>
          <w:tcPr>
            <w:tcW w:w="2448" w:type="dxa"/>
            <w:noWrap w:val="0"/>
            <w:vAlign w:val="top"/>
          </w:tcPr>
          <w:p w14:paraId="71CA7FC1">
            <w:pPr>
              <w:ind w:firstLine="211"/>
              <w:rPr>
                <w:b/>
                <w:color w:val="auto"/>
                <w:highlight w:val="none"/>
              </w:rPr>
            </w:pPr>
            <w:r>
              <w:rPr>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-12065</wp:posOffset>
                      </wp:positionH>
                      <wp:positionV relativeFrom="paragraph">
                        <wp:posOffset>2540</wp:posOffset>
                      </wp:positionV>
                      <wp:extent cx="1514475" cy="1724025"/>
                      <wp:effectExtent l="3810" t="3175" r="5715" b="6350"/>
                      <wp:wrapNone/>
                      <wp:docPr id="6" name="直接连接符 6"/>
                      <wp:cNvGraphicFramePr/>
                      <a:graphic xmlns:a="http://schemas.openxmlformats.org/drawingml/2006/main">
                        <a:graphicData uri="http://schemas.microsoft.com/office/word/2010/wordprocessingShape">
                          <wps:wsp>
                            <wps:cNvCnPr/>
                            <wps:spPr>
                              <a:xfrm>
                                <a:off x="1075055" y="2675890"/>
                                <a:ext cx="1514475" cy="1724025"/>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0.95pt;margin-top:0.2pt;height:135.75pt;width:119.25pt;z-index:251662336;mso-width-relative:page;mso-height-relative:page;" filled="f" stroked="t" coordsize="21600,21600" o:gfxdata="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7LOO7VAAAABwEAAA8AAAAAAAAAAQAgAAAAIgAA&#10;AGRycy9kb3ducmV2LnhtbFBLAQIUABQAAAAIAIdO4kDroV00CwIAAPMDAAAOAAAAAAAAAAEAIAAA&#10;ACQBAABkcnMvZTJvRG9jLnhtbFBLBQYAAAAABgAGAFkBAAChBQAAAAA=&#10;">
                      <v:fill on="f" focussize="0,0"/>
                      <v:stroke color="#457BBA" joinstyle="round"/>
                      <v:imagedata o:title=""/>
                      <o:lock v:ext="edit" aspectratio="f"/>
                    </v:line>
                  </w:pict>
                </mc:Fallback>
              </mc:AlternateContent>
            </w:r>
          </w:p>
          <w:p w14:paraId="08F8D9CC">
            <w:pPr>
              <w:ind w:firstLine="1004"/>
              <w:rPr>
                <w:b/>
                <w:color w:val="auto"/>
                <w:highlight w:val="none"/>
              </w:rPr>
            </w:pPr>
            <w:r>
              <w:rPr>
                <w:rFonts w:hint="eastAsia"/>
                <w:b/>
                <w:color w:val="auto"/>
                <w:highlight w:val="none"/>
              </w:rPr>
              <w:t>　　　</w:t>
            </w:r>
          </w:p>
          <w:p w14:paraId="30E78349">
            <w:pPr>
              <w:ind w:firstLine="843" w:firstLineChars="400"/>
              <w:rPr>
                <w:b/>
                <w:color w:val="auto"/>
                <w:highlight w:val="none"/>
              </w:rPr>
            </w:pPr>
            <w:r>
              <w:rPr>
                <w:rFonts w:hint="eastAsia"/>
                <w:b/>
                <w:color w:val="auto"/>
                <w:highlight w:val="none"/>
              </w:rPr>
              <w:t>服务类型</w:t>
            </w:r>
          </w:p>
          <w:p w14:paraId="0426CECF">
            <w:pPr>
              <w:ind w:firstLine="1301" w:firstLineChars="617"/>
              <w:rPr>
                <w:b/>
                <w:color w:val="auto"/>
                <w:highlight w:val="none"/>
              </w:rPr>
            </w:pPr>
          </w:p>
          <w:p w14:paraId="49FBDC80">
            <w:pPr>
              <w:ind w:firstLine="1301" w:firstLineChars="617"/>
              <w:rPr>
                <w:b/>
                <w:color w:val="auto"/>
                <w:highlight w:val="none"/>
              </w:rPr>
            </w:pPr>
          </w:p>
          <w:p w14:paraId="6FFA9174">
            <w:pPr>
              <w:ind w:firstLine="630" w:firstLineChars="300"/>
              <w:rPr>
                <w:b/>
                <w:color w:val="auto"/>
                <w:highlight w:val="none"/>
              </w:rPr>
            </w:pPr>
            <w:r>
              <w:rPr>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-107950</wp:posOffset>
                      </wp:positionH>
                      <wp:positionV relativeFrom="paragraph">
                        <wp:posOffset>71120</wp:posOffset>
                      </wp:positionV>
                      <wp:extent cx="1401445" cy="643255"/>
                      <wp:effectExtent l="1905" t="4445" r="6350" b="19050"/>
                      <wp:wrapNone/>
                      <wp:docPr id="5" name="直接连接符 5"/>
                      <wp:cNvGraphicFramePr/>
                      <a:graphic xmlns:a="http://schemas.openxmlformats.org/drawingml/2006/main">
                        <a:graphicData uri="http://schemas.microsoft.com/office/word/2010/wordprocessingShape">
                          <wps:wsp>
                            <wps:cNvCnPr/>
                            <wps:spPr>
                              <a:xfrm>
                                <a:off x="1075055" y="3361690"/>
                                <a:ext cx="1504950" cy="613410"/>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8.5pt;margin-top:5.6pt;height:50.65pt;width:110.35pt;z-index:251661312;mso-width-relative:page;mso-height-relative:page;" filled="f" stroked="t" coordsize="21600,21600" o:gfxdata="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3NMT2AAAAAoBAAAPAAAAAAAAAAEAIAAA&#10;ACIAAABkcnMvZG93bnJldi54bWxQSwECFAAUAAAACACHTuJAKxcNVgwCAADyAwAADgAAAAAAAAAB&#10;ACAAAAAnAQAAZHJzL2Uyb0RvYy54bWxQSwUGAAAAAAYABgBZAQAApQUAAAAA&#10;">
                      <v:fill on="f" focussize="0,0"/>
                      <v:stroke color="#457BBA" joinstyle="round"/>
                      <v:imagedata o:title=""/>
                      <o:lock v:ext="edit" aspectratio="f"/>
                    </v:line>
                  </w:pict>
                </mc:Fallback>
              </mc:AlternateContent>
            </w:r>
            <w:r>
              <w:rPr>
                <w:rFonts w:hint="eastAsia"/>
                <w:b/>
                <w:color w:val="auto"/>
                <w:highlight w:val="none"/>
              </w:rPr>
              <w:t>费率</w:t>
            </w:r>
          </w:p>
          <w:p w14:paraId="3FC5E202">
            <w:pPr>
              <w:ind w:firstLine="1054"/>
              <w:rPr>
                <w:b/>
                <w:color w:val="auto"/>
                <w:highlight w:val="none"/>
              </w:rPr>
            </w:pPr>
            <w:r>
              <w:rPr>
                <w:rFonts w:hint="eastAsia"/>
                <w:b/>
                <w:color w:val="auto"/>
                <w:highlight w:val="none"/>
              </w:rPr>
              <w:t>　　　</w:t>
            </w:r>
          </w:p>
          <w:p w14:paraId="6C7D65FC">
            <w:pPr>
              <w:ind w:firstLine="1054"/>
              <w:rPr>
                <w:b/>
                <w:color w:val="auto"/>
                <w:highlight w:val="none"/>
              </w:rPr>
            </w:pPr>
            <w:r>
              <w:rPr>
                <w:rFonts w:hint="eastAsia"/>
                <w:b/>
                <w:color w:val="auto"/>
                <w:highlight w:val="none"/>
              </w:rPr>
              <w:t>　　　　</w:t>
            </w:r>
          </w:p>
          <w:p w14:paraId="66F5A2A1">
            <w:pPr>
              <w:ind w:firstLine="211" w:firstLineChars="100"/>
              <w:rPr>
                <w:rFonts w:hint="eastAsia"/>
                <w:b/>
                <w:color w:val="auto"/>
                <w:highlight w:val="none"/>
              </w:rPr>
            </w:pPr>
            <w:r>
              <w:rPr>
                <w:rFonts w:hint="eastAsia"/>
                <w:b/>
                <w:color w:val="auto"/>
                <w:highlight w:val="none"/>
              </w:rPr>
              <w:t>中标金额</w:t>
            </w:r>
          </w:p>
          <w:p w14:paraId="7D3B828A">
            <w:pPr>
              <w:ind w:firstLine="211" w:firstLineChars="100"/>
              <w:rPr>
                <w:b/>
                <w:color w:val="auto"/>
                <w:highlight w:val="none"/>
              </w:rPr>
            </w:pPr>
            <w:r>
              <w:rPr>
                <w:rFonts w:hint="eastAsia"/>
                <w:b/>
                <w:color w:val="auto"/>
                <w:highlight w:val="none"/>
              </w:rPr>
              <w:t xml:space="preserve">（万元） </w:t>
            </w:r>
          </w:p>
        </w:tc>
        <w:tc>
          <w:tcPr>
            <w:tcW w:w="1980" w:type="dxa"/>
            <w:noWrap w:val="0"/>
            <w:vAlign w:val="center"/>
          </w:tcPr>
          <w:p w14:paraId="185913E0">
            <w:pPr>
              <w:jc w:val="center"/>
              <w:rPr>
                <w:b/>
                <w:color w:val="auto"/>
                <w:highlight w:val="none"/>
              </w:rPr>
            </w:pPr>
            <w:r>
              <w:rPr>
                <w:rFonts w:hint="eastAsia"/>
                <w:b/>
                <w:color w:val="auto"/>
                <w:highlight w:val="none"/>
              </w:rPr>
              <w:t>货物招标</w:t>
            </w:r>
          </w:p>
        </w:tc>
        <w:tc>
          <w:tcPr>
            <w:tcW w:w="1980" w:type="dxa"/>
            <w:noWrap w:val="0"/>
            <w:vAlign w:val="center"/>
          </w:tcPr>
          <w:p w14:paraId="03E7F180">
            <w:pPr>
              <w:jc w:val="center"/>
              <w:rPr>
                <w:b/>
                <w:color w:val="auto"/>
                <w:highlight w:val="none"/>
              </w:rPr>
            </w:pPr>
            <w:r>
              <w:rPr>
                <w:rFonts w:hint="eastAsia"/>
                <w:b/>
                <w:color w:val="auto"/>
                <w:highlight w:val="none"/>
              </w:rPr>
              <w:t>服务招标</w:t>
            </w:r>
          </w:p>
        </w:tc>
        <w:tc>
          <w:tcPr>
            <w:tcW w:w="1980" w:type="dxa"/>
            <w:noWrap w:val="0"/>
            <w:vAlign w:val="center"/>
          </w:tcPr>
          <w:p w14:paraId="6918F1E1">
            <w:pPr>
              <w:jc w:val="center"/>
              <w:rPr>
                <w:b/>
                <w:color w:val="auto"/>
                <w:highlight w:val="none"/>
              </w:rPr>
            </w:pPr>
            <w:r>
              <w:rPr>
                <w:rFonts w:hint="eastAsia"/>
                <w:b/>
                <w:color w:val="auto"/>
                <w:highlight w:val="none"/>
              </w:rPr>
              <w:t>工程招标</w:t>
            </w:r>
          </w:p>
        </w:tc>
      </w:tr>
      <w:tr w14:paraId="24273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16B53237">
            <w:pPr>
              <w:jc w:val="center"/>
              <w:rPr>
                <w:color w:val="auto"/>
                <w:highlight w:val="none"/>
              </w:rPr>
            </w:pPr>
            <w:r>
              <w:rPr>
                <w:rFonts w:hint="eastAsia"/>
                <w:color w:val="auto"/>
                <w:highlight w:val="none"/>
              </w:rPr>
              <w:t>100以下</w:t>
            </w:r>
          </w:p>
        </w:tc>
        <w:tc>
          <w:tcPr>
            <w:tcW w:w="1980" w:type="dxa"/>
            <w:noWrap w:val="0"/>
            <w:vAlign w:val="top"/>
          </w:tcPr>
          <w:p w14:paraId="33CDDE52">
            <w:pPr>
              <w:jc w:val="center"/>
              <w:rPr>
                <w:color w:val="auto"/>
                <w:highlight w:val="none"/>
              </w:rPr>
            </w:pPr>
            <w:r>
              <w:rPr>
                <w:rFonts w:hint="eastAsia"/>
                <w:color w:val="auto"/>
                <w:highlight w:val="none"/>
              </w:rPr>
              <w:t>1.5%</w:t>
            </w:r>
          </w:p>
        </w:tc>
        <w:tc>
          <w:tcPr>
            <w:tcW w:w="1980" w:type="dxa"/>
            <w:noWrap w:val="0"/>
            <w:vAlign w:val="top"/>
          </w:tcPr>
          <w:p w14:paraId="2FC6A8F3">
            <w:pPr>
              <w:jc w:val="center"/>
              <w:rPr>
                <w:color w:val="auto"/>
                <w:highlight w:val="none"/>
              </w:rPr>
            </w:pPr>
            <w:r>
              <w:rPr>
                <w:rFonts w:hint="eastAsia"/>
                <w:color w:val="auto"/>
                <w:highlight w:val="none"/>
              </w:rPr>
              <w:t>1.5%</w:t>
            </w:r>
          </w:p>
        </w:tc>
        <w:tc>
          <w:tcPr>
            <w:tcW w:w="1980" w:type="dxa"/>
            <w:noWrap w:val="0"/>
            <w:vAlign w:val="top"/>
          </w:tcPr>
          <w:p w14:paraId="6E548167">
            <w:pPr>
              <w:jc w:val="center"/>
              <w:rPr>
                <w:color w:val="auto"/>
                <w:highlight w:val="none"/>
              </w:rPr>
            </w:pPr>
            <w:r>
              <w:rPr>
                <w:rFonts w:hint="eastAsia"/>
                <w:color w:val="auto"/>
                <w:highlight w:val="none"/>
              </w:rPr>
              <w:t>1.0%</w:t>
            </w:r>
          </w:p>
        </w:tc>
      </w:tr>
      <w:tr w14:paraId="7EAA3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4C050790">
            <w:pPr>
              <w:jc w:val="center"/>
              <w:rPr>
                <w:color w:val="auto"/>
                <w:highlight w:val="none"/>
              </w:rPr>
            </w:pPr>
            <w:r>
              <w:rPr>
                <w:rFonts w:hint="eastAsia"/>
                <w:color w:val="auto"/>
                <w:highlight w:val="none"/>
              </w:rPr>
              <w:t>100-500</w:t>
            </w:r>
          </w:p>
        </w:tc>
        <w:tc>
          <w:tcPr>
            <w:tcW w:w="1980" w:type="dxa"/>
            <w:noWrap w:val="0"/>
            <w:vAlign w:val="top"/>
          </w:tcPr>
          <w:p w14:paraId="339C1343">
            <w:pPr>
              <w:jc w:val="center"/>
              <w:rPr>
                <w:color w:val="auto"/>
                <w:highlight w:val="none"/>
              </w:rPr>
            </w:pPr>
            <w:r>
              <w:rPr>
                <w:rFonts w:hint="eastAsia"/>
                <w:color w:val="auto"/>
                <w:highlight w:val="none"/>
              </w:rPr>
              <w:t>1.1%</w:t>
            </w:r>
          </w:p>
        </w:tc>
        <w:tc>
          <w:tcPr>
            <w:tcW w:w="1980" w:type="dxa"/>
            <w:noWrap w:val="0"/>
            <w:vAlign w:val="top"/>
          </w:tcPr>
          <w:p w14:paraId="5ADC3969">
            <w:pPr>
              <w:jc w:val="center"/>
              <w:rPr>
                <w:color w:val="auto"/>
                <w:highlight w:val="none"/>
              </w:rPr>
            </w:pPr>
            <w:r>
              <w:rPr>
                <w:rFonts w:hint="eastAsia"/>
                <w:color w:val="auto"/>
                <w:highlight w:val="none"/>
              </w:rPr>
              <w:t>0.85%</w:t>
            </w:r>
          </w:p>
        </w:tc>
        <w:tc>
          <w:tcPr>
            <w:tcW w:w="1980" w:type="dxa"/>
            <w:noWrap w:val="0"/>
            <w:vAlign w:val="top"/>
          </w:tcPr>
          <w:p w14:paraId="7245C778">
            <w:pPr>
              <w:jc w:val="center"/>
              <w:rPr>
                <w:color w:val="auto"/>
                <w:highlight w:val="none"/>
              </w:rPr>
            </w:pPr>
            <w:r>
              <w:rPr>
                <w:rFonts w:hint="eastAsia"/>
                <w:color w:val="auto"/>
                <w:highlight w:val="none"/>
              </w:rPr>
              <w:t>0.7%</w:t>
            </w:r>
          </w:p>
        </w:tc>
      </w:tr>
      <w:tr w14:paraId="5690F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29CA1BF3">
            <w:pPr>
              <w:jc w:val="center"/>
              <w:rPr>
                <w:color w:val="auto"/>
                <w:highlight w:val="none"/>
              </w:rPr>
            </w:pPr>
            <w:r>
              <w:rPr>
                <w:rFonts w:hint="eastAsia"/>
                <w:color w:val="auto"/>
                <w:highlight w:val="none"/>
              </w:rPr>
              <w:t>500-1000</w:t>
            </w:r>
          </w:p>
        </w:tc>
        <w:tc>
          <w:tcPr>
            <w:tcW w:w="1980" w:type="dxa"/>
            <w:noWrap w:val="0"/>
            <w:vAlign w:val="top"/>
          </w:tcPr>
          <w:p w14:paraId="0DBE967D">
            <w:pPr>
              <w:jc w:val="center"/>
              <w:rPr>
                <w:color w:val="auto"/>
                <w:highlight w:val="none"/>
              </w:rPr>
            </w:pPr>
            <w:r>
              <w:rPr>
                <w:rFonts w:hint="eastAsia"/>
                <w:color w:val="auto"/>
                <w:highlight w:val="none"/>
              </w:rPr>
              <w:t>0.8%</w:t>
            </w:r>
          </w:p>
        </w:tc>
        <w:tc>
          <w:tcPr>
            <w:tcW w:w="1980" w:type="dxa"/>
            <w:noWrap w:val="0"/>
            <w:vAlign w:val="top"/>
          </w:tcPr>
          <w:p w14:paraId="47C940C3">
            <w:pPr>
              <w:jc w:val="center"/>
              <w:rPr>
                <w:color w:val="auto"/>
                <w:highlight w:val="none"/>
              </w:rPr>
            </w:pPr>
            <w:r>
              <w:rPr>
                <w:rFonts w:hint="eastAsia"/>
                <w:color w:val="auto"/>
                <w:highlight w:val="none"/>
              </w:rPr>
              <w:t>0.45%</w:t>
            </w:r>
          </w:p>
        </w:tc>
        <w:tc>
          <w:tcPr>
            <w:tcW w:w="1980" w:type="dxa"/>
            <w:noWrap w:val="0"/>
            <w:vAlign w:val="top"/>
          </w:tcPr>
          <w:p w14:paraId="31B4E545">
            <w:pPr>
              <w:jc w:val="center"/>
              <w:rPr>
                <w:color w:val="auto"/>
                <w:highlight w:val="none"/>
              </w:rPr>
            </w:pPr>
            <w:r>
              <w:rPr>
                <w:rFonts w:hint="eastAsia"/>
                <w:color w:val="auto"/>
                <w:highlight w:val="none"/>
              </w:rPr>
              <w:t>0.55%</w:t>
            </w:r>
          </w:p>
        </w:tc>
      </w:tr>
      <w:tr w14:paraId="3A6C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5199E68D">
            <w:pPr>
              <w:jc w:val="center"/>
              <w:rPr>
                <w:color w:val="auto"/>
                <w:highlight w:val="none"/>
              </w:rPr>
            </w:pPr>
            <w:r>
              <w:rPr>
                <w:rFonts w:hint="eastAsia"/>
                <w:color w:val="auto"/>
                <w:highlight w:val="none"/>
              </w:rPr>
              <w:t>1000-5000</w:t>
            </w:r>
          </w:p>
        </w:tc>
        <w:tc>
          <w:tcPr>
            <w:tcW w:w="1980" w:type="dxa"/>
            <w:noWrap w:val="0"/>
            <w:vAlign w:val="top"/>
          </w:tcPr>
          <w:p w14:paraId="4263B9E5">
            <w:pPr>
              <w:jc w:val="center"/>
              <w:rPr>
                <w:color w:val="auto"/>
                <w:highlight w:val="none"/>
              </w:rPr>
            </w:pPr>
            <w:r>
              <w:rPr>
                <w:rFonts w:hint="eastAsia"/>
                <w:color w:val="auto"/>
                <w:highlight w:val="none"/>
              </w:rPr>
              <w:t>0.5%</w:t>
            </w:r>
          </w:p>
        </w:tc>
        <w:tc>
          <w:tcPr>
            <w:tcW w:w="1980" w:type="dxa"/>
            <w:noWrap w:val="0"/>
            <w:vAlign w:val="top"/>
          </w:tcPr>
          <w:p w14:paraId="2F20F848">
            <w:pPr>
              <w:jc w:val="center"/>
              <w:rPr>
                <w:color w:val="auto"/>
                <w:highlight w:val="none"/>
              </w:rPr>
            </w:pPr>
            <w:r>
              <w:rPr>
                <w:rFonts w:hint="eastAsia"/>
                <w:color w:val="auto"/>
                <w:highlight w:val="none"/>
              </w:rPr>
              <w:t>0.25%</w:t>
            </w:r>
          </w:p>
        </w:tc>
        <w:tc>
          <w:tcPr>
            <w:tcW w:w="1980" w:type="dxa"/>
            <w:noWrap w:val="0"/>
            <w:vAlign w:val="top"/>
          </w:tcPr>
          <w:p w14:paraId="782005C8">
            <w:pPr>
              <w:jc w:val="center"/>
              <w:rPr>
                <w:color w:val="auto"/>
                <w:highlight w:val="none"/>
              </w:rPr>
            </w:pPr>
            <w:r>
              <w:rPr>
                <w:rFonts w:hint="eastAsia"/>
                <w:color w:val="auto"/>
                <w:highlight w:val="none"/>
              </w:rPr>
              <w:t>0.35%</w:t>
            </w:r>
          </w:p>
        </w:tc>
      </w:tr>
      <w:tr w14:paraId="1EDB1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2D1ED935">
            <w:pPr>
              <w:jc w:val="center"/>
              <w:rPr>
                <w:color w:val="auto"/>
                <w:highlight w:val="none"/>
              </w:rPr>
            </w:pPr>
            <w:r>
              <w:rPr>
                <w:rFonts w:hint="eastAsia"/>
                <w:color w:val="auto"/>
                <w:highlight w:val="none"/>
              </w:rPr>
              <w:t>5000-10000</w:t>
            </w:r>
          </w:p>
        </w:tc>
        <w:tc>
          <w:tcPr>
            <w:tcW w:w="1980" w:type="dxa"/>
            <w:noWrap w:val="0"/>
            <w:vAlign w:val="top"/>
          </w:tcPr>
          <w:p w14:paraId="6B3ABB2B">
            <w:pPr>
              <w:jc w:val="center"/>
              <w:rPr>
                <w:color w:val="auto"/>
                <w:highlight w:val="none"/>
              </w:rPr>
            </w:pPr>
            <w:r>
              <w:rPr>
                <w:rFonts w:hint="eastAsia"/>
                <w:color w:val="auto"/>
                <w:highlight w:val="none"/>
              </w:rPr>
              <w:t>0.25%</w:t>
            </w:r>
          </w:p>
        </w:tc>
        <w:tc>
          <w:tcPr>
            <w:tcW w:w="1980" w:type="dxa"/>
            <w:noWrap w:val="0"/>
            <w:vAlign w:val="top"/>
          </w:tcPr>
          <w:p w14:paraId="6E38D5A1">
            <w:pPr>
              <w:jc w:val="center"/>
              <w:rPr>
                <w:color w:val="auto"/>
                <w:highlight w:val="none"/>
              </w:rPr>
            </w:pPr>
            <w:r>
              <w:rPr>
                <w:rFonts w:hint="eastAsia"/>
                <w:color w:val="auto"/>
                <w:highlight w:val="none"/>
              </w:rPr>
              <w:t>0.1%</w:t>
            </w:r>
          </w:p>
        </w:tc>
        <w:tc>
          <w:tcPr>
            <w:tcW w:w="1980" w:type="dxa"/>
            <w:noWrap w:val="0"/>
            <w:vAlign w:val="top"/>
          </w:tcPr>
          <w:p w14:paraId="0EA558FD">
            <w:pPr>
              <w:jc w:val="center"/>
              <w:rPr>
                <w:color w:val="auto"/>
                <w:highlight w:val="none"/>
              </w:rPr>
            </w:pPr>
            <w:r>
              <w:rPr>
                <w:rFonts w:hint="eastAsia"/>
                <w:color w:val="auto"/>
                <w:highlight w:val="none"/>
              </w:rPr>
              <w:t>0.2%</w:t>
            </w:r>
          </w:p>
        </w:tc>
      </w:tr>
      <w:tr w14:paraId="754FE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55D6B55B">
            <w:pPr>
              <w:jc w:val="center"/>
              <w:rPr>
                <w:color w:val="auto"/>
                <w:highlight w:val="none"/>
              </w:rPr>
            </w:pPr>
            <w:r>
              <w:rPr>
                <w:rFonts w:hint="eastAsia"/>
                <w:color w:val="auto"/>
                <w:highlight w:val="none"/>
              </w:rPr>
              <w:t>10000-50000</w:t>
            </w:r>
          </w:p>
        </w:tc>
        <w:tc>
          <w:tcPr>
            <w:tcW w:w="1980" w:type="dxa"/>
            <w:noWrap w:val="0"/>
            <w:vAlign w:val="top"/>
          </w:tcPr>
          <w:p w14:paraId="4821690C">
            <w:pPr>
              <w:jc w:val="center"/>
              <w:rPr>
                <w:color w:val="auto"/>
                <w:highlight w:val="none"/>
              </w:rPr>
            </w:pPr>
            <w:r>
              <w:rPr>
                <w:rFonts w:hint="eastAsia"/>
                <w:color w:val="auto"/>
                <w:highlight w:val="none"/>
              </w:rPr>
              <w:t>0.05%</w:t>
            </w:r>
          </w:p>
        </w:tc>
        <w:tc>
          <w:tcPr>
            <w:tcW w:w="1980" w:type="dxa"/>
            <w:noWrap w:val="0"/>
            <w:vAlign w:val="top"/>
          </w:tcPr>
          <w:p w14:paraId="192C9475">
            <w:pPr>
              <w:jc w:val="center"/>
              <w:rPr>
                <w:color w:val="auto"/>
                <w:highlight w:val="none"/>
              </w:rPr>
            </w:pPr>
            <w:r>
              <w:rPr>
                <w:rFonts w:hint="eastAsia"/>
                <w:color w:val="auto"/>
                <w:highlight w:val="none"/>
              </w:rPr>
              <w:t>0.05%</w:t>
            </w:r>
          </w:p>
        </w:tc>
        <w:tc>
          <w:tcPr>
            <w:tcW w:w="1980" w:type="dxa"/>
            <w:noWrap w:val="0"/>
            <w:vAlign w:val="top"/>
          </w:tcPr>
          <w:p w14:paraId="1DF63869">
            <w:pPr>
              <w:jc w:val="center"/>
              <w:rPr>
                <w:color w:val="auto"/>
                <w:highlight w:val="none"/>
              </w:rPr>
            </w:pPr>
            <w:r>
              <w:rPr>
                <w:rFonts w:hint="eastAsia"/>
                <w:color w:val="auto"/>
                <w:highlight w:val="none"/>
              </w:rPr>
              <w:t>0.05%</w:t>
            </w:r>
          </w:p>
        </w:tc>
      </w:tr>
      <w:tr w14:paraId="7C8E2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01C27BEB">
            <w:pPr>
              <w:jc w:val="center"/>
              <w:rPr>
                <w:color w:val="auto"/>
                <w:highlight w:val="none"/>
              </w:rPr>
            </w:pPr>
            <w:r>
              <w:rPr>
                <w:rFonts w:hint="eastAsia"/>
                <w:color w:val="auto"/>
                <w:highlight w:val="none"/>
              </w:rPr>
              <w:t>50000-100000</w:t>
            </w:r>
          </w:p>
        </w:tc>
        <w:tc>
          <w:tcPr>
            <w:tcW w:w="1980" w:type="dxa"/>
            <w:noWrap w:val="0"/>
            <w:vAlign w:val="top"/>
          </w:tcPr>
          <w:p w14:paraId="6B3DCEC3">
            <w:pPr>
              <w:jc w:val="center"/>
              <w:rPr>
                <w:color w:val="auto"/>
                <w:highlight w:val="none"/>
              </w:rPr>
            </w:pPr>
            <w:r>
              <w:rPr>
                <w:rFonts w:hint="eastAsia"/>
                <w:color w:val="auto"/>
                <w:highlight w:val="none"/>
              </w:rPr>
              <w:t>0.035%</w:t>
            </w:r>
          </w:p>
        </w:tc>
        <w:tc>
          <w:tcPr>
            <w:tcW w:w="1980" w:type="dxa"/>
            <w:noWrap w:val="0"/>
            <w:vAlign w:val="top"/>
          </w:tcPr>
          <w:p w14:paraId="52555AD2">
            <w:pPr>
              <w:jc w:val="center"/>
              <w:rPr>
                <w:color w:val="auto"/>
                <w:highlight w:val="none"/>
              </w:rPr>
            </w:pPr>
            <w:r>
              <w:rPr>
                <w:rFonts w:hint="eastAsia"/>
                <w:color w:val="auto"/>
                <w:highlight w:val="none"/>
              </w:rPr>
              <w:t>0.035%</w:t>
            </w:r>
          </w:p>
        </w:tc>
        <w:tc>
          <w:tcPr>
            <w:tcW w:w="1980" w:type="dxa"/>
            <w:noWrap w:val="0"/>
            <w:vAlign w:val="top"/>
          </w:tcPr>
          <w:p w14:paraId="7EDC04C0">
            <w:pPr>
              <w:jc w:val="center"/>
              <w:rPr>
                <w:color w:val="auto"/>
                <w:highlight w:val="none"/>
              </w:rPr>
            </w:pPr>
            <w:r>
              <w:rPr>
                <w:rFonts w:hint="eastAsia"/>
                <w:color w:val="auto"/>
                <w:highlight w:val="none"/>
              </w:rPr>
              <w:t>0.035%</w:t>
            </w:r>
          </w:p>
        </w:tc>
      </w:tr>
      <w:tr w14:paraId="02444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302D1A3B">
            <w:pPr>
              <w:jc w:val="center"/>
              <w:rPr>
                <w:color w:val="auto"/>
                <w:highlight w:val="none"/>
              </w:rPr>
            </w:pPr>
            <w:r>
              <w:rPr>
                <w:rFonts w:hint="eastAsia"/>
                <w:color w:val="auto"/>
                <w:highlight w:val="none"/>
              </w:rPr>
              <w:t>100000-500000</w:t>
            </w:r>
          </w:p>
        </w:tc>
        <w:tc>
          <w:tcPr>
            <w:tcW w:w="1980" w:type="dxa"/>
            <w:noWrap w:val="0"/>
            <w:vAlign w:val="top"/>
          </w:tcPr>
          <w:p w14:paraId="11116A92">
            <w:pPr>
              <w:jc w:val="center"/>
              <w:rPr>
                <w:color w:val="auto"/>
                <w:highlight w:val="none"/>
              </w:rPr>
            </w:pPr>
            <w:r>
              <w:rPr>
                <w:rFonts w:hint="eastAsia"/>
                <w:color w:val="auto"/>
                <w:highlight w:val="none"/>
              </w:rPr>
              <w:t>0.008%</w:t>
            </w:r>
          </w:p>
        </w:tc>
        <w:tc>
          <w:tcPr>
            <w:tcW w:w="1980" w:type="dxa"/>
            <w:noWrap w:val="0"/>
            <w:vAlign w:val="top"/>
          </w:tcPr>
          <w:p w14:paraId="585A538D">
            <w:pPr>
              <w:jc w:val="center"/>
              <w:rPr>
                <w:color w:val="auto"/>
                <w:highlight w:val="none"/>
              </w:rPr>
            </w:pPr>
            <w:r>
              <w:rPr>
                <w:rFonts w:hint="eastAsia"/>
                <w:color w:val="auto"/>
                <w:highlight w:val="none"/>
              </w:rPr>
              <w:t>0.008%</w:t>
            </w:r>
          </w:p>
        </w:tc>
        <w:tc>
          <w:tcPr>
            <w:tcW w:w="1980" w:type="dxa"/>
            <w:noWrap w:val="0"/>
            <w:vAlign w:val="top"/>
          </w:tcPr>
          <w:p w14:paraId="67B38E9B">
            <w:pPr>
              <w:jc w:val="center"/>
              <w:rPr>
                <w:color w:val="auto"/>
                <w:highlight w:val="none"/>
              </w:rPr>
            </w:pPr>
            <w:r>
              <w:rPr>
                <w:rFonts w:hint="eastAsia"/>
                <w:color w:val="auto"/>
                <w:highlight w:val="none"/>
              </w:rPr>
              <w:t>0.008%</w:t>
            </w:r>
          </w:p>
        </w:tc>
      </w:tr>
      <w:tr w14:paraId="2A568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AF401AA">
            <w:pPr>
              <w:jc w:val="center"/>
              <w:rPr>
                <w:color w:val="auto"/>
                <w:highlight w:val="none"/>
              </w:rPr>
            </w:pPr>
            <w:r>
              <w:rPr>
                <w:rFonts w:hint="eastAsia"/>
                <w:color w:val="auto"/>
                <w:highlight w:val="none"/>
              </w:rPr>
              <w:t>500000-1000000</w:t>
            </w:r>
          </w:p>
        </w:tc>
        <w:tc>
          <w:tcPr>
            <w:tcW w:w="1980" w:type="dxa"/>
            <w:noWrap w:val="0"/>
            <w:vAlign w:val="top"/>
          </w:tcPr>
          <w:p w14:paraId="7E2A0F85">
            <w:pPr>
              <w:jc w:val="center"/>
              <w:rPr>
                <w:color w:val="auto"/>
                <w:highlight w:val="none"/>
              </w:rPr>
            </w:pPr>
            <w:r>
              <w:rPr>
                <w:rFonts w:hint="eastAsia"/>
                <w:color w:val="auto"/>
                <w:highlight w:val="none"/>
              </w:rPr>
              <w:t>0.006%</w:t>
            </w:r>
          </w:p>
        </w:tc>
        <w:tc>
          <w:tcPr>
            <w:tcW w:w="1980" w:type="dxa"/>
            <w:noWrap w:val="0"/>
            <w:vAlign w:val="top"/>
          </w:tcPr>
          <w:p w14:paraId="0721203A">
            <w:pPr>
              <w:jc w:val="center"/>
              <w:rPr>
                <w:color w:val="auto"/>
                <w:highlight w:val="none"/>
              </w:rPr>
            </w:pPr>
            <w:r>
              <w:rPr>
                <w:rFonts w:hint="eastAsia"/>
                <w:color w:val="auto"/>
                <w:highlight w:val="none"/>
              </w:rPr>
              <w:t>0.006%</w:t>
            </w:r>
          </w:p>
        </w:tc>
        <w:tc>
          <w:tcPr>
            <w:tcW w:w="1980" w:type="dxa"/>
            <w:noWrap w:val="0"/>
            <w:vAlign w:val="top"/>
          </w:tcPr>
          <w:p w14:paraId="3BFB95F7">
            <w:pPr>
              <w:jc w:val="center"/>
              <w:rPr>
                <w:color w:val="auto"/>
                <w:highlight w:val="none"/>
              </w:rPr>
            </w:pPr>
            <w:r>
              <w:rPr>
                <w:rFonts w:hint="eastAsia"/>
                <w:color w:val="auto"/>
                <w:highlight w:val="none"/>
              </w:rPr>
              <w:t>0.006%</w:t>
            </w:r>
          </w:p>
        </w:tc>
      </w:tr>
      <w:tr w14:paraId="03635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4ADA64B3">
            <w:pPr>
              <w:jc w:val="center"/>
              <w:rPr>
                <w:color w:val="auto"/>
                <w:highlight w:val="none"/>
              </w:rPr>
            </w:pPr>
            <w:r>
              <w:rPr>
                <w:rFonts w:hint="eastAsia"/>
                <w:color w:val="auto"/>
                <w:highlight w:val="none"/>
              </w:rPr>
              <w:t>1000000以上</w:t>
            </w:r>
          </w:p>
        </w:tc>
        <w:tc>
          <w:tcPr>
            <w:tcW w:w="1980" w:type="dxa"/>
            <w:noWrap w:val="0"/>
            <w:vAlign w:val="top"/>
          </w:tcPr>
          <w:p w14:paraId="7D2A1ADC">
            <w:pPr>
              <w:jc w:val="center"/>
              <w:rPr>
                <w:color w:val="auto"/>
                <w:highlight w:val="none"/>
              </w:rPr>
            </w:pPr>
            <w:r>
              <w:rPr>
                <w:rFonts w:hint="eastAsia"/>
                <w:color w:val="auto"/>
                <w:highlight w:val="none"/>
              </w:rPr>
              <w:t>0.004%</w:t>
            </w:r>
          </w:p>
        </w:tc>
        <w:tc>
          <w:tcPr>
            <w:tcW w:w="1980" w:type="dxa"/>
            <w:noWrap w:val="0"/>
            <w:vAlign w:val="top"/>
          </w:tcPr>
          <w:p w14:paraId="399FB6C3">
            <w:pPr>
              <w:jc w:val="center"/>
              <w:rPr>
                <w:color w:val="auto"/>
                <w:highlight w:val="none"/>
              </w:rPr>
            </w:pPr>
            <w:r>
              <w:rPr>
                <w:rFonts w:hint="eastAsia"/>
                <w:color w:val="auto"/>
                <w:highlight w:val="none"/>
              </w:rPr>
              <w:t>0.004%</w:t>
            </w:r>
          </w:p>
        </w:tc>
        <w:tc>
          <w:tcPr>
            <w:tcW w:w="1980" w:type="dxa"/>
            <w:noWrap w:val="0"/>
            <w:vAlign w:val="top"/>
          </w:tcPr>
          <w:p w14:paraId="745A7E55">
            <w:pPr>
              <w:jc w:val="center"/>
              <w:rPr>
                <w:color w:val="auto"/>
                <w:highlight w:val="none"/>
              </w:rPr>
            </w:pPr>
            <w:r>
              <w:rPr>
                <w:rFonts w:hint="eastAsia"/>
                <w:color w:val="auto"/>
                <w:highlight w:val="none"/>
              </w:rPr>
              <w:t>0.004%</w:t>
            </w:r>
          </w:p>
        </w:tc>
      </w:tr>
    </w:tbl>
    <w:p w14:paraId="7E0FB682">
      <w:pPr>
        <w:ind w:firstLine="420" w:firstLineChars="200"/>
        <w:rPr>
          <w:rFonts w:ascii="宋体" w:hAnsi="宋体"/>
          <w:color w:val="auto"/>
          <w:szCs w:val="21"/>
          <w:highlight w:val="none"/>
        </w:rPr>
      </w:pPr>
      <w:r>
        <w:rPr>
          <w:rFonts w:hint="eastAsia" w:ascii="宋体" w:hAnsi="宋体"/>
          <w:color w:val="auto"/>
          <w:szCs w:val="21"/>
          <w:highlight w:val="none"/>
        </w:rPr>
        <w:t>注：收费标准低于2000元的按2000元收取。</w:t>
      </w:r>
    </w:p>
    <w:p w14:paraId="1649F137">
      <w:pPr>
        <w:ind w:firstLine="420" w:firstLineChars="200"/>
        <w:rPr>
          <w:rFonts w:ascii="宋体" w:hAnsi="宋体"/>
          <w:color w:val="auto"/>
          <w:szCs w:val="21"/>
          <w:highlight w:val="none"/>
        </w:rPr>
      </w:pPr>
      <w:r>
        <w:rPr>
          <w:rFonts w:hint="eastAsia" w:ascii="宋体" w:hAnsi="宋体"/>
          <w:color w:val="auto"/>
          <w:szCs w:val="21"/>
          <w:highlight w:val="none"/>
        </w:rPr>
        <w:t>例：一项货物采购项目，中标金额6000万元，收费如下：</w:t>
      </w:r>
    </w:p>
    <w:p w14:paraId="6A5EE0B2">
      <w:pPr>
        <w:ind w:firstLine="420" w:firstLineChars="200"/>
        <w:rPr>
          <w:rFonts w:ascii="宋体" w:hAnsi="宋体"/>
          <w:color w:val="auto"/>
          <w:szCs w:val="21"/>
          <w:highlight w:val="none"/>
        </w:rPr>
      </w:pPr>
      <w:r>
        <w:rPr>
          <w:rFonts w:hint="eastAsia" w:ascii="宋体" w:hAnsi="宋体"/>
          <w:color w:val="auto"/>
          <w:szCs w:val="21"/>
          <w:highlight w:val="none"/>
        </w:rPr>
        <w:t>100万元×1.5％＝1.5万元</w:t>
      </w:r>
    </w:p>
    <w:p w14:paraId="4A1223DB">
      <w:pPr>
        <w:ind w:firstLine="420" w:firstLineChars="200"/>
        <w:rPr>
          <w:rFonts w:ascii="宋体" w:hAnsi="宋体"/>
          <w:color w:val="auto"/>
          <w:szCs w:val="21"/>
          <w:highlight w:val="none"/>
        </w:rPr>
      </w:pPr>
      <w:r>
        <w:rPr>
          <w:rFonts w:hint="eastAsia" w:ascii="宋体" w:hAnsi="宋体"/>
          <w:color w:val="auto"/>
          <w:szCs w:val="21"/>
          <w:highlight w:val="none"/>
        </w:rPr>
        <w:t>（500-100）万元×1.1％＝4.4万元</w:t>
      </w:r>
    </w:p>
    <w:p w14:paraId="3AA656AD">
      <w:pPr>
        <w:ind w:firstLine="420" w:firstLineChars="200"/>
        <w:rPr>
          <w:rFonts w:ascii="宋体" w:hAnsi="宋体"/>
          <w:color w:val="auto"/>
          <w:szCs w:val="21"/>
          <w:highlight w:val="none"/>
        </w:rPr>
      </w:pPr>
      <w:r>
        <w:rPr>
          <w:rFonts w:hint="eastAsia" w:ascii="宋体" w:hAnsi="宋体"/>
          <w:color w:val="auto"/>
          <w:szCs w:val="21"/>
          <w:highlight w:val="none"/>
        </w:rPr>
        <w:t>（1000-500）万元×0.8％=4万元</w:t>
      </w:r>
    </w:p>
    <w:p w14:paraId="6EF12436">
      <w:pPr>
        <w:ind w:firstLine="420" w:firstLineChars="200"/>
        <w:rPr>
          <w:rFonts w:ascii="宋体" w:hAnsi="宋体"/>
          <w:color w:val="auto"/>
          <w:szCs w:val="21"/>
          <w:highlight w:val="none"/>
        </w:rPr>
      </w:pPr>
      <w:r>
        <w:rPr>
          <w:rFonts w:hint="eastAsia" w:ascii="宋体" w:hAnsi="宋体"/>
          <w:color w:val="auto"/>
          <w:szCs w:val="21"/>
          <w:highlight w:val="none"/>
        </w:rPr>
        <w:t>（5000-1000）万元×0.5％=20万元</w:t>
      </w:r>
    </w:p>
    <w:p w14:paraId="1F4D58EC">
      <w:pPr>
        <w:ind w:firstLine="420" w:firstLineChars="200"/>
        <w:rPr>
          <w:rFonts w:ascii="宋体" w:hAnsi="宋体"/>
          <w:color w:val="auto"/>
          <w:szCs w:val="21"/>
          <w:highlight w:val="none"/>
        </w:rPr>
      </w:pPr>
      <w:r>
        <w:rPr>
          <w:rFonts w:hint="eastAsia" w:ascii="宋体" w:hAnsi="宋体"/>
          <w:color w:val="auto"/>
          <w:szCs w:val="21"/>
          <w:highlight w:val="none"/>
        </w:rPr>
        <w:t>（6000-5000）万元×0.25％=2.5万元</w:t>
      </w:r>
    </w:p>
    <w:p w14:paraId="0CF09AD7">
      <w:pPr>
        <w:ind w:firstLine="420" w:firstLineChars="200"/>
        <w:rPr>
          <w:rFonts w:ascii="宋体" w:hAnsi="宋体" w:cs="宋体"/>
          <w:b/>
          <w:color w:val="auto"/>
          <w:spacing w:val="6"/>
          <w:sz w:val="32"/>
          <w:szCs w:val="32"/>
          <w:highlight w:val="none"/>
        </w:rPr>
      </w:pPr>
      <w:r>
        <w:rPr>
          <w:rFonts w:hint="eastAsia" w:ascii="宋体" w:hAnsi="宋体"/>
          <w:color w:val="auto"/>
          <w:szCs w:val="21"/>
          <w:highlight w:val="none"/>
        </w:rPr>
        <w:t>合计收费＝1.5+4.4+4+20+2.5＝32.4万元</w:t>
      </w:r>
    </w:p>
    <w:p w14:paraId="0ED11D59">
      <w:pPr>
        <w:autoSpaceDE w:val="0"/>
        <w:autoSpaceDN w:val="0"/>
        <w:jc w:val="center"/>
        <w:rPr>
          <w:rFonts w:ascii="宋体" w:hAnsi="宋体" w:cs="宋体"/>
          <w:b/>
          <w:color w:val="auto"/>
          <w:spacing w:val="6"/>
          <w:sz w:val="32"/>
          <w:szCs w:val="32"/>
          <w:highlight w:val="none"/>
        </w:rPr>
      </w:pPr>
    </w:p>
    <w:p w14:paraId="3DC4491E">
      <w:pPr>
        <w:autoSpaceDE w:val="0"/>
        <w:autoSpaceDN w:val="0"/>
        <w:jc w:val="center"/>
        <w:rPr>
          <w:rFonts w:ascii="宋体" w:hAnsi="宋体" w:cs="宋体"/>
          <w:b/>
          <w:color w:val="auto"/>
          <w:spacing w:val="6"/>
          <w:sz w:val="32"/>
          <w:szCs w:val="32"/>
          <w:highlight w:val="none"/>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roman"/>
    <w:pitch w:val="default"/>
    <w:sig w:usb0="FFFFFFFF" w:usb1="E9FFFFFF"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739D9">
    <w:pPr>
      <w:pStyle w:val="4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150" cy="1479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150" cy="147955"/>
                      </a:xfrm>
                      <a:prstGeom prst="rect">
                        <a:avLst/>
                      </a:prstGeom>
                      <a:noFill/>
                      <a:ln>
                        <a:noFill/>
                      </a:ln>
                      <a:effectLst/>
                    </wps:spPr>
                    <wps:txbx>
                      <w:txbxContent>
                        <w:p w14:paraId="499B2331">
                          <w:pPr>
                            <w:pStyle w:val="42"/>
                          </w:pPr>
                          <w:r>
                            <w:rPr>
                              <w:rFonts w:hint="eastAsia" w:ascii="楷体" w:eastAsia="楷体" w:cs="楷体"/>
                            </w:rPr>
                            <w:fldChar w:fldCharType="begin"/>
                          </w:r>
                          <w:r>
                            <w:rPr>
                              <w:rFonts w:hint="eastAsia" w:ascii="楷体" w:eastAsia="楷体" w:cs="楷体"/>
                            </w:rPr>
                            <w:instrText xml:space="preserve"> PAGE  \* MERGEFORMAT </w:instrText>
                          </w:r>
                          <w:r>
                            <w:rPr>
                              <w:rFonts w:hint="eastAsia" w:ascii="楷体" w:eastAsia="楷体" w:cs="楷体"/>
                            </w:rPr>
                            <w:fldChar w:fldCharType="separate"/>
                          </w:r>
                          <w:r>
                            <w:rPr>
                              <w:rFonts w:ascii="楷体" w:eastAsia="楷体" w:cs="楷体"/>
                            </w:rPr>
                            <w:t>1</w:t>
                          </w:r>
                          <w:r>
                            <w:rPr>
                              <w:rFonts w:hint="eastAsia" w:ascii="楷体" w:eastAsia="楷体" w:cs="楷体"/>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65pt;width:4.5pt;mso-position-horizontal:center;mso-position-horizontal-relative:margin;mso-wrap-style:none;z-index:251661312;mso-width-relative:page;mso-height-relative:page;" filled="f" stroked="f" coordsize="21600,21600" o:gfxdata="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m0JBs0AAAAAIBAAAPAAAAAAAAAAEAIAAAACIAAABkcnMv&#10;ZG93bnJldi54bWxQSwECFAAUAAAACACHTuJAtbCEuNIBAACkAwAADgAAAAAAAAABACAAAAAfAQAA&#10;ZHJzL2Uyb0RvYy54bWxQSwUGAAAAAAYABgBZAQAAYwUAAAAA&#10;">
              <v:fill on="f" focussize="0,0"/>
              <v:stroke on="f"/>
              <v:imagedata o:title=""/>
              <o:lock v:ext="edit" aspectratio="f"/>
              <v:textbox inset="0mm,0mm,0mm,0mm" style="mso-fit-shape-to-text:t;">
                <w:txbxContent>
                  <w:p w14:paraId="499B2331">
                    <w:pPr>
                      <w:pStyle w:val="42"/>
                    </w:pPr>
                    <w:r>
                      <w:rPr>
                        <w:rFonts w:hint="eastAsia" w:ascii="楷体" w:eastAsia="楷体" w:cs="楷体"/>
                      </w:rPr>
                      <w:fldChar w:fldCharType="begin"/>
                    </w:r>
                    <w:r>
                      <w:rPr>
                        <w:rFonts w:hint="eastAsia" w:ascii="楷体" w:eastAsia="楷体" w:cs="楷体"/>
                      </w:rPr>
                      <w:instrText xml:space="preserve"> PAGE  \* MERGEFORMAT </w:instrText>
                    </w:r>
                    <w:r>
                      <w:rPr>
                        <w:rFonts w:hint="eastAsia" w:ascii="楷体" w:eastAsia="楷体" w:cs="楷体"/>
                      </w:rPr>
                      <w:fldChar w:fldCharType="separate"/>
                    </w:r>
                    <w:r>
                      <w:rPr>
                        <w:rFonts w:ascii="楷体" w:eastAsia="楷体" w:cs="楷体"/>
                      </w:rPr>
                      <w:t>1</w:t>
                    </w:r>
                    <w:r>
                      <w:rPr>
                        <w:rFonts w:hint="eastAsia" w:ascii="楷体" w:eastAsia="楷体" w:cs="楷体"/>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48BC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F6949">
    <w:pPr>
      <w:pStyle w:val="42"/>
      <w:framePr w:wrap="around" w:vAnchor="text" w:hAnchor="margin" w:xAlign="right" w:y="1"/>
      <w:rPr>
        <w:rStyle w:val="74"/>
      </w:rPr>
    </w:pPr>
    <w:r>
      <w:fldChar w:fldCharType="begin"/>
    </w:r>
    <w:r>
      <w:rPr>
        <w:rStyle w:val="74"/>
      </w:rPr>
      <w:instrText xml:space="preserve">PAGE  </w:instrText>
    </w:r>
    <w:r>
      <w:fldChar w:fldCharType="end"/>
    </w:r>
  </w:p>
  <w:p w14:paraId="34064349">
    <w:pPr>
      <w:pStyle w:val="4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7518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32269106"/>
    </w:sdtPr>
    <w:sdtContent>
      <w:p w14:paraId="4ED2B6E3">
        <w:pPr>
          <w:pStyle w:val="42"/>
          <w:jc w:val="center"/>
        </w:pPr>
        <w:r>
          <w:fldChar w:fldCharType="begin"/>
        </w:r>
        <w:r>
          <w:instrText xml:space="preserve"> PAGE   \* MERGEFORMAT </w:instrText>
        </w:r>
        <w:r>
          <w:fldChar w:fldCharType="separate"/>
        </w:r>
        <w:r>
          <w:rPr>
            <w:lang w:val="zh-CN"/>
          </w:rPr>
          <w:t>3</w:t>
        </w:r>
        <w:r>
          <w:rPr>
            <w:lang w:val="zh-CN"/>
          </w:rPr>
          <w:fldChar w:fldCharType="end"/>
        </w:r>
      </w:p>
    </w:sdtContent>
  </w:sdt>
  <w:p w14:paraId="7A4FB8EE">
    <w:pPr>
      <w:pStyle w:val="42"/>
      <w:rPr>
        <w:lang w:eastAsia="zh-C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B2A1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457DC4E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297C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2380C69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0F56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54F15C9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D56D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5A70B95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1A9C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30A34278">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0430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14:paraId="08DC2BE3">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2A803">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8F8F12">
    <w:pPr>
      <w:pStyle w:val="42"/>
      <w:framePr w:wrap="around" w:vAnchor="text" w:hAnchor="margin" w:xAlign="right" w:y="1"/>
      <w:rPr>
        <w:rStyle w:val="74"/>
      </w:rPr>
    </w:pPr>
    <w:r>
      <w:fldChar w:fldCharType="begin"/>
    </w:r>
    <w:r>
      <w:rPr>
        <w:rStyle w:val="74"/>
      </w:rPr>
      <w:instrText xml:space="preserve">PAGE  </w:instrText>
    </w:r>
    <w:r>
      <w:fldChar w:fldCharType="end"/>
    </w:r>
  </w:p>
  <w:p w14:paraId="21A413FF">
    <w:pPr>
      <w:pStyle w:val="42"/>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F3AD15">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bookmarkStart w:id="497" w:name="_Toc36110187"/>
    <w:bookmarkStart w:id="498" w:name="_Toc131845147"/>
    <w:bookmarkStart w:id="499" w:name="_Toc164085800"/>
    <w:bookmarkStart w:id="500" w:name="_Toc91899912"/>
    <w:r>
      <w:rPr>
        <w:rFonts w:hint="eastAsia" w:ascii="仿宋_GB2312" w:eastAsia="仿宋_GB2312"/>
        <w:kern w:val="0"/>
        <w:szCs w:val="21"/>
      </w:rPr>
      <w:t xml:space="preserve"> 页</w:t>
    </w:r>
    <w:bookmarkEnd w:id="497"/>
    <w:bookmarkEnd w:id="498"/>
    <w:bookmarkEnd w:id="499"/>
    <w:bookmarkEnd w:id="50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D5C7D">
    <w:pPr>
      <w:pStyle w:val="4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1C600">
    <w:pPr>
      <w:pStyle w:val="44"/>
      <w:pBdr>
        <w:bottom w:val="single" w:color="auto" w:sz="6" w:space="4"/>
      </w:pBdr>
      <w:jc w:val="right"/>
    </w:pPr>
    <w:r>
      <w:t></w:t>
    </w:r>
    <w:r>
      <w:rPr>
        <w:rFonts w:hint="eastAsia"/>
      </w:rPr>
      <w:t xml:space="preserve">           </w:t>
    </w:r>
  </w:p>
  <w:p w14:paraId="0B1A8510">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1BCFA">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ED994">
    <w:pPr>
      <w:pStyle w:val="44"/>
      <w:pBdr>
        <w:bottom w:val="none" w:color="auto" w:sz="0" w:space="4"/>
      </w:pBdr>
      <w:jc w:val="right"/>
    </w:pPr>
    <w:r>
      <w:t></w:t>
    </w:r>
  </w:p>
  <w:p w14:paraId="70632578">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9EEC0">
    <w:pPr>
      <w:pStyle w:val="44"/>
      <w:jc w:val="right"/>
      <w:rPr>
        <w:rFonts w:ascii="仿宋_GB2312" w:eastAsia="仿宋_GB2312"/>
        <w:b/>
        <w:i/>
        <w:u w:val="single"/>
      </w:rPr>
    </w:pPr>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E6771">
    <w:pPr>
      <w:pStyle w:val="44"/>
    </w:pPr>
    <w:r>
      <w:t></w:t>
    </w:r>
    <w:r>
      <w:rPr>
        <w:rFonts w:hint="eastAsia"/>
      </w:rPr>
      <w:t xml:space="preserve">         </w:t>
    </w:r>
  </w:p>
  <w:p w14:paraId="5138D51F">
    <w:pPr>
      <w:pStyle w:val="44"/>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5EC45">
    <w:pPr>
      <w:pStyle w:val="44"/>
      <w:rPr>
        <w:rFonts w:ascii="仿宋_GB2312" w:eastAsia="仿宋_GB2312"/>
        <w:b/>
        <w:i/>
        <w:u w:val="single"/>
      </w:rPr>
    </w:pPr>
    <w:r>
      <w:t></w:t>
    </w:r>
    <w:r>
      <w:rPr>
        <w:rFonts w:hint="eastAsia"/>
      </w:rPr>
      <w:t xml:space="preserve">                                                </w:t>
    </w:r>
  </w:p>
  <w:p w14:paraId="1BBE6CA9">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28CD4">
    <w:pPr>
      <w:pStyle w:val="44"/>
      <w:jc w:val="right"/>
    </w:pPr>
    <w:r>
      <w:t></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5BD0F">
    <w:pPr>
      <w:pStyle w:val="44"/>
      <w:jc w:val="right"/>
      <w:rPr>
        <w:rFonts w:ascii="仿宋_GB2312" w:eastAsia="仿宋_GB2312"/>
        <w:b/>
        <w:i/>
        <w:u w:val="single"/>
      </w:rPr>
    </w:pPr>
    <w:r>
      <w:rPr>
        <w:rFonts w:hint="eastAsia"/>
      </w:rPr>
      <w:t xml:space="preserve">                                  </w:t>
    </w:r>
  </w:p>
  <w:p w14:paraId="6F99B3DB">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A0841">
    <w:pPr>
      <w:pStyle w:val="44"/>
      <w:jc w:val="right"/>
    </w:pPr>
    <w:r>
      <w:rPr>
        <w:rFonts w:hint="eastAsia"/>
      </w:rPr>
      <w:t xml:space="preserve">                                                                                                        </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2546D">
    <w:pPr>
      <w:pStyle w:val="44"/>
      <w:jc w:val="right"/>
      <w:rPr>
        <w:rFonts w:ascii="仿宋_GB2312" w:eastAsia="仿宋_GB2312"/>
        <w:b/>
        <w:i/>
        <w:iCs/>
        <w:u w:val="single"/>
      </w:rPr>
    </w:pPr>
    <w:r>
      <w:t></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9D984">
    <w:pPr>
      <w:pStyle w:val="44"/>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5A32BA"/>
    <w:multiLevelType w:val="singleLevel"/>
    <w:tmpl w:val="B55A32BA"/>
    <w:lvl w:ilvl="0" w:tentative="0">
      <w:start w:val="2"/>
      <w:numFmt w:val="chineseCounting"/>
      <w:suff w:val="nothing"/>
      <w:lvlText w:val="%1、"/>
      <w:lvlJc w:val="left"/>
      <w:rPr>
        <w:rFonts w:hint="eastAsia"/>
      </w:rPr>
    </w:lvl>
  </w:abstractNum>
  <w:abstractNum w:abstractNumId="1">
    <w:nsid w:val="273B0BF7"/>
    <w:multiLevelType w:val="singleLevel"/>
    <w:tmpl w:val="273B0BF7"/>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0NmU1ZDA4M2RiZTFmM2E0NjBjYTQzODgxNjk1M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8A6"/>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C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5C78"/>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461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4C4"/>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35CA"/>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594"/>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34D"/>
    <w:rsid w:val="00257438"/>
    <w:rsid w:val="002575FB"/>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BE1"/>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9E6"/>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3F39"/>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0E24"/>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139"/>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647"/>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7F4"/>
    <w:rsid w:val="004D2E11"/>
    <w:rsid w:val="004D3108"/>
    <w:rsid w:val="004D329C"/>
    <w:rsid w:val="004D34D1"/>
    <w:rsid w:val="004D4523"/>
    <w:rsid w:val="004D4990"/>
    <w:rsid w:val="004D4B05"/>
    <w:rsid w:val="004D51D6"/>
    <w:rsid w:val="004D6899"/>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574E"/>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23E"/>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603"/>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AFE"/>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22F"/>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C5"/>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43C"/>
    <w:rsid w:val="00781727"/>
    <w:rsid w:val="007823E8"/>
    <w:rsid w:val="00782CF3"/>
    <w:rsid w:val="00783959"/>
    <w:rsid w:val="00783BA5"/>
    <w:rsid w:val="007844A9"/>
    <w:rsid w:val="00785091"/>
    <w:rsid w:val="0078638C"/>
    <w:rsid w:val="007869F9"/>
    <w:rsid w:val="00786CBB"/>
    <w:rsid w:val="00786E21"/>
    <w:rsid w:val="00787639"/>
    <w:rsid w:val="00787B7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05C9"/>
    <w:rsid w:val="00812657"/>
    <w:rsid w:val="00812A1A"/>
    <w:rsid w:val="00812DFF"/>
    <w:rsid w:val="008135BD"/>
    <w:rsid w:val="0081362F"/>
    <w:rsid w:val="0081383A"/>
    <w:rsid w:val="0081497F"/>
    <w:rsid w:val="00814B90"/>
    <w:rsid w:val="00814FC7"/>
    <w:rsid w:val="00816543"/>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402"/>
    <w:rsid w:val="0083257C"/>
    <w:rsid w:val="0083261B"/>
    <w:rsid w:val="00832B44"/>
    <w:rsid w:val="00832EC9"/>
    <w:rsid w:val="00833307"/>
    <w:rsid w:val="00833488"/>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C60"/>
    <w:rsid w:val="008E0EE4"/>
    <w:rsid w:val="008E109B"/>
    <w:rsid w:val="008E12BE"/>
    <w:rsid w:val="008E13FD"/>
    <w:rsid w:val="008E1C24"/>
    <w:rsid w:val="008E2626"/>
    <w:rsid w:val="008E27A9"/>
    <w:rsid w:val="008E2A0E"/>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2C2A"/>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4C8"/>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3FB8"/>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4C1B"/>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470B"/>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797"/>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DE3"/>
    <w:rsid w:val="00C12ECB"/>
    <w:rsid w:val="00C13CAE"/>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8D4"/>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10"/>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4CA"/>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1EDB"/>
    <w:rsid w:val="00D92078"/>
    <w:rsid w:val="00D926F0"/>
    <w:rsid w:val="00D92A87"/>
    <w:rsid w:val="00D9384E"/>
    <w:rsid w:val="00D93AEE"/>
    <w:rsid w:val="00D93E95"/>
    <w:rsid w:val="00D9413E"/>
    <w:rsid w:val="00D94C8D"/>
    <w:rsid w:val="00D95F88"/>
    <w:rsid w:val="00D9637F"/>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20F7"/>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1D"/>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5C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1C0E"/>
    <w:rsid w:val="00EB2635"/>
    <w:rsid w:val="00EB2961"/>
    <w:rsid w:val="00EB2E1A"/>
    <w:rsid w:val="00EB2F8A"/>
    <w:rsid w:val="00EB3268"/>
    <w:rsid w:val="00EB3298"/>
    <w:rsid w:val="00EB3939"/>
    <w:rsid w:val="00EB3CE6"/>
    <w:rsid w:val="00EB3E92"/>
    <w:rsid w:val="00EB4B64"/>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0390C"/>
    <w:rsid w:val="01042CD0"/>
    <w:rsid w:val="010651D9"/>
    <w:rsid w:val="01086C64"/>
    <w:rsid w:val="01101675"/>
    <w:rsid w:val="01192C1F"/>
    <w:rsid w:val="011F6449"/>
    <w:rsid w:val="01205D5C"/>
    <w:rsid w:val="01236AFB"/>
    <w:rsid w:val="01244937"/>
    <w:rsid w:val="012670EA"/>
    <w:rsid w:val="0136557F"/>
    <w:rsid w:val="013B2B96"/>
    <w:rsid w:val="013E61E2"/>
    <w:rsid w:val="01453A14"/>
    <w:rsid w:val="014C1209"/>
    <w:rsid w:val="014D4677"/>
    <w:rsid w:val="014F219D"/>
    <w:rsid w:val="0156177E"/>
    <w:rsid w:val="015772A4"/>
    <w:rsid w:val="015B4FE6"/>
    <w:rsid w:val="016245C6"/>
    <w:rsid w:val="016519C1"/>
    <w:rsid w:val="0168322A"/>
    <w:rsid w:val="0168325F"/>
    <w:rsid w:val="01710365"/>
    <w:rsid w:val="01747E56"/>
    <w:rsid w:val="018067FB"/>
    <w:rsid w:val="01822573"/>
    <w:rsid w:val="01883901"/>
    <w:rsid w:val="018E53BB"/>
    <w:rsid w:val="01916C5A"/>
    <w:rsid w:val="019404F8"/>
    <w:rsid w:val="01987FE8"/>
    <w:rsid w:val="01995B0E"/>
    <w:rsid w:val="01997579"/>
    <w:rsid w:val="019B3634"/>
    <w:rsid w:val="019F7441"/>
    <w:rsid w:val="01A050EF"/>
    <w:rsid w:val="01A86D70"/>
    <w:rsid w:val="01A93FA3"/>
    <w:rsid w:val="01AD5116"/>
    <w:rsid w:val="01AF0E8E"/>
    <w:rsid w:val="01B12E58"/>
    <w:rsid w:val="01B37585"/>
    <w:rsid w:val="01BA61B0"/>
    <w:rsid w:val="01BD35AB"/>
    <w:rsid w:val="01BE7323"/>
    <w:rsid w:val="01C963F3"/>
    <w:rsid w:val="01CA5CC8"/>
    <w:rsid w:val="01CD7566"/>
    <w:rsid w:val="01D03B74"/>
    <w:rsid w:val="01D408F4"/>
    <w:rsid w:val="01D55165"/>
    <w:rsid w:val="01D9415D"/>
    <w:rsid w:val="01DD1E9F"/>
    <w:rsid w:val="01DF6BF8"/>
    <w:rsid w:val="01E054EB"/>
    <w:rsid w:val="01E2462E"/>
    <w:rsid w:val="01E44FDB"/>
    <w:rsid w:val="01E46AB5"/>
    <w:rsid w:val="01E52B01"/>
    <w:rsid w:val="01E7687A"/>
    <w:rsid w:val="01EC2C57"/>
    <w:rsid w:val="01F42D45"/>
    <w:rsid w:val="01F43EC0"/>
    <w:rsid w:val="01F62F61"/>
    <w:rsid w:val="01F82835"/>
    <w:rsid w:val="020457FF"/>
    <w:rsid w:val="020531A4"/>
    <w:rsid w:val="02056D00"/>
    <w:rsid w:val="020E3E06"/>
    <w:rsid w:val="02111B48"/>
    <w:rsid w:val="021F6013"/>
    <w:rsid w:val="02203B3A"/>
    <w:rsid w:val="0224187C"/>
    <w:rsid w:val="0227136C"/>
    <w:rsid w:val="02296E92"/>
    <w:rsid w:val="022B2C0A"/>
    <w:rsid w:val="023B4DEC"/>
    <w:rsid w:val="023C37B3"/>
    <w:rsid w:val="02441F1E"/>
    <w:rsid w:val="024669D5"/>
    <w:rsid w:val="025263E9"/>
    <w:rsid w:val="025A529E"/>
    <w:rsid w:val="025C6C4D"/>
    <w:rsid w:val="025F0711"/>
    <w:rsid w:val="0261487E"/>
    <w:rsid w:val="02661E94"/>
    <w:rsid w:val="026B2E25"/>
    <w:rsid w:val="026C6D7F"/>
    <w:rsid w:val="0270686F"/>
    <w:rsid w:val="02707FB0"/>
    <w:rsid w:val="02750329"/>
    <w:rsid w:val="02777BFD"/>
    <w:rsid w:val="027A149C"/>
    <w:rsid w:val="027A76EE"/>
    <w:rsid w:val="02820350"/>
    <w:rsid w:val="02824D4D"/>
    <w:rsid w:val="0284056C"/>
    <w:rsid w:val="028D5673"/>
    <w:rsid w:val="02906F11"/>
    <w:rsid w:val="02963DFC"/>
    <w:rsid w:val="02971C44"/>
    <w:rsid w:val="029E162E"/>
    <w:rsid w:val="02A227A1"/>
    <w:rsid w:val="02A36C44"/>
    <w:rsid w:val="02AD7AC3"/>
    <w:rsid w:val="02AF383B"/>
    <w:rsid w:val="02AF69EA"/>
    <w:rsid w:val="02B40E52"/>
    <w:rsid w:val="02B413CC"/>
    <w:rsid w:val="02BC3862"/>
    <w:rsid w:val="02BC7D06"/>
    <w:rsid w:val="02C1356F"/>
    <w:rsid w:val="02C72207"/>
    <w:rsid w:val="02CB7F49"/>
    <w:rsid w:val="02CE17E8"/>
    <w:rsid w:val="02D05560"/>
    <w:rsid w:val="02D50DC8"/>
    <w:rsid w:val="02D84338"/>
    <w:rsid w:val="02DA1F3A"/>
    <w:rsid w:val="02DC4B10"/>
    <w:rsid w:val="02DD76CE"/>
    <w:rsid w:val="02E62FD5"/>
    <w:rsid w:val="02E903CF"/>
    <w:rsid w:val="02EB4148"/>
    <w:rsid w:val="02EC2FD9"/>
    <w:rsid w:val="02F36323"/>
    <w:rsid w:val="02F5619C"/>
    <w:rsid w:val="02FA25DD"/>
    <w:rsid w:val="03035935"/>
    <w:rsid w:val="030516AD"/>
    <w:rsid w:val="0305345B"/>
    <w:rsid w:val="0309798A"/>
    <w:rsid w:val="030F42DA"/>
    <w:rsid w:val="030F6088"/>
    <w:rsid w:val="031418F0"/>
    <w:rsid w:val="031511C4"/>
    <w:rsid w:val="031713E0"/>
    <w:rsid w:val="032064E7"/>
    <w:rsid w:val="0326446A"/>
    <w:rsid w:val="03265180"/>
    <w:rsid w:val="032A4C70"/>
    <w:rsid w:val="032D5555"/>
    <w:rsid w:val="03351867"/>
    <w:rsid w:val="033755DF"/>
    <w:rsid w:val="03394EB3"/>
    <w:rsid w:val="033E4BBF"/>
    <w:rsid w:val="034F2928"/>
    <w:rsid w:val="034F46D6"/>
    <w:rsid w:val="03600692"/>
    <w:rsid w:val="03634626"/>
    <w:rsid w:val="03653EFA"/>
    <w:rsid w:val="036634D2"/>
    <w:rsid w:val="036A1510"/>
    <w:rsid w:val="0370464D"/>
    <w:rsid w:val="03773C2D"/>
    <w:rsid w:val="037D700A"/>
    <w:rsid w:val="038F541B"/>
    <w:rsid w:val="038F71C9"/>
    <w:rsid w:val="039842CF"/>
    <w:rsid w:val="039B3DC0"/>
    <w:rsid w:val="03A2514E"/>
    <w:rsid w:val="03A32C74"/>
    <w:rsid w:val="03A367D0"/>
    <w:rsid w:val="03A72764"/>
    <w:rsid w:val="03A964DC"/>
    <w:rsid w:val="03B1713F"/>
    <w:rsid w:val="03BB6210"/>
    <w:rsid w:val="03BC7892"/>
    <w:rsid w:val="03BD5AE4"/>
    <w:rsid w:val="03BD7B92"/>
    <w:rsid w:val="03BE185C"/>
    <w:rsid w:val="03BE360A"/>
    <w:rsid w:val="03BF0B5A"/>
    <w:rsid w:val="03C03826"/>
    <w:rsid w:val="03C50E3C"/>
    <w:rsid w:val="03C84489"/>
    <w:rsid w:val="03C86237"/>
    <w:rsid w:val="03C9092D"/>
    <w:rsid w:val="03CC21CB"/>
    <w:rsid w:val="03CF5817"/>
    <w:rsid w:val="03D1333D"/>
    <w:rsid w:val="03D2624F"/>
    <w:rsid w:val="03D41080"/>
    <w:rsid w:val="03D66BA6"/>
    <w:rsid w:val="03DD35E4"/>
    <w:rsid w:val="03DD40E2"/>
    <w:rsid w:val="03DE5A5A"/>
    <w:rsid w:val="03E03C01"/>
    <w:rsid w:val="03E05C76"/>
    <w:rsid w:val="03F637F9"/>
    <w:rsid w:val="03FD4132"/>
    <w:rsid w:val="04071455"/>
    <w:rsid w:val="04076900"/>
    <w:rsid w:val="04090D29"/>
    <w:rsid w:val="040F20B8"/>
    <w:rsid w:val="04163446"/>
    <w:rsid w:val="041A2F36"/>
    <w:rsid w:val="041A5A3B"/>
    <w:rsid w:val="041B4E07"/>
    <w:rsid w:val="042311BA"/>
    <w:rsid w:val="042518DB"/>
    <w:rsid w:val="042A0CA0"/>
    <w:rsid w:val="042B157A"/>
    <w:rsid w:val="04317E86"/>
    <w:rsid w:val="04365896"/>
    <w:rsid w:val="043A7135"/>
    <w:rsid w:val="043C785D"/>
    <w:rsid w:val="04545D1C"/>
    <w:rsid w:val="04591D30"/>
    <w:rsid w:val="04610B65"/>
    <w:rsid w:val="04657F2A"/>
    <w:rsid w:val="046643CE"/>
    <w:rsid w:val="0466617C"/>
    <w:rsid w:val="04673CA2"/>
    <w:rsid w:val="047343F5"/>
    <w:rsid w:val="047902EA"/>
    <w:rsid w:val="04874344"/>
    <w:rsid w:val="048E122E"/>
    <w:rsid w:val="048F763B"/>
    <w:rsid w:val="04926F71"/>
    <w:rsid w:val="049A4077"/>
    <w:rsid w:val="049B749C"/>
    <w:rsid w:val="049C1B9D"/>
    <w:rsid w:val="049F330E"/>
    <w:rsid w:val="04A3117E"/>
    <w:rsid w:val="04A40A52"/>
    <w:rsid w:val="04A86794"/>
    <w:rsid w:val="04A9250C"/>
    <w:rsid w:val="04AA775C"/>
    <w:rsid w:val="04AF1889"/>
    <w:rsid w:val="04B0389B"/>
    <w:rsid w:val="04B30C95"/>
    <w:rsid w:val="04B50EB1"/>
    <w:rsid w:val="04BD7D66"/>
    <w:rsid w:val="04C12DE3"/>
    <w:rsid w:val="04C37B86"/>
    <w:rsid w:val="04D72BD5"/>
    <w:rsid w:val="04DF7CDC"/>
    <w:rsid w:val="04E23328"/>
    <w:rsid w:val="04E35A1E"/>
    <w:rsid w:val="04E6106A"/>
    <w:rsid w:val="04E90B5B"/>
    <w:rsid w:val="04EB48D3"/>
    <w:rsid w:val="04ED23F9"/>
    <w:rsid w:val="04F217BD"/>
    <w:rsid w:val="04F657D7"/>
    <w:rsid w:val="04F66F48"/>
    <w:rsid w:val="04F77256"/>
    <w:rsid w:val="04FC6AE0"/>
    <w:rsid w:val="05015EA4"/>
    <w:rsid w:val="05031C1C"/>
    <w:rsid w:val="050414F1"/>
    <w:rsid w:val="05104339"/>
    <w:rsid w:val="05143E2A"/>
    <w:rsid w:val="051536FE"/>
    <w:rsid w:val="05157BA2"/>
    <w:rsid w:val="05241B93"/>
    <w:rsid w:val="05251E14"/>
    <w:rsid w:val="052676B9"/>
    <w:rsid w:val="05290B83"/>
    <w:rsid w:val="052E656D"/>
    <w:rsid w:val="05322502"/>
    <w:rsid w:val="05373674"/>
    <w:rsid w:val="053C6EDC"/>
    <w:rsid w:val="053E0EA6"/>
    <w:rsid w:val="05523F70"/>
    <w:rsid w:val="05524952"/>
    <w:rsid w:val="05551D4C"/>
    <w:rsid w:val="055661F0"/>
    <w:rsid w:val="05654685"/>
    <w:rsid w:val="056A57F8"/>
    <w:rsid w:val="056B1570"/>
    <w:rsid w:val="056D52E8"/>
    <w:rsid w:val="05704DD8"/>
    <w:rsid w:val="05747309"/>
    <w:rsid w:val="0575419C"/>
    <w:rsid w:val="057743B8"/>
    <w:rsid w:val="057B5C57"/>
    <w:rsid w:val="057B7761"/>
    <w:rsid w:val="057C377D"/>
    <w:rsid w:val="057C552B"/>
    <w:rsid w:val="058014BF"/>
    <w:rsid w:val="058645FB"/>
    <w:rsid w:val="05896965"/>
    <w:rsid w:val="058A40EC"/>
    <w:rsid w:val="058D7738"/>
    <w:rsid w:val="058F1702"/>
    <w:rsid w:val="058F525E"/>
    <w:rsid w:val="05964F85"/>
    <w:rsid w:val="0599432F"/>
    <w:rsid w:val="05A16594"/>
    <w:rsid w:val="05A351AD"/>
    <w:rsid w:val="05A36F5B"/>
    <w:rsid w:val="05A7762D"/>
    <w:rsid w:val="05AB5E10"/>
    <w:rsid w:val="05B272AB"/>
    <w:rsid w:val="05B57032"/>
    <w:rsid w:val="05BB42A5"/>
    <w:rsid w:val="05C0366A"/>
    <w:rsid w:val="05C173E2"/>
    <w:rsid w:val="05C313AC"/>
    <w:rsid w:val="05C5371F"/>
    <w:rsid w:val="05C649F8"/>
    <w:rsid w:val="05C72C4A"/>
    <w:rsid w:val="05C80770"/>
    <w:rsid w:val="05CB200E"/>
    <w:rsid w:val="05CC64B2"/>
    <w:rsid w:val="05D45367"/>
    <w:rsid w:val="05E732EC"/>
    <w:rsid w:val="05EF21A1"/>
    <w:rsid w:val="05EF3F4F"/>
    <w:rsid w:val="05F652DD"/>
    <w:rsid w:val="05F77758"/>
    <w:rsid w:val="05FB6D97"/>
    <w:rsid w:val="05FE1FC5"/>
    <w:rsid w:val="05FE23E4"/>
    <w:rsid w:val="060914B4"/>
    <w:rsid w:val="060E5941"/>
    <w:rsid w:val="06107CC7"/>
    <w:rsid w:val="06110FAF"/>
    <w:rsid w:val="06113EC5"/>
    <w:rsid w:val="06135E8F"/>
    <w:rsid w:val="061623F8"/>
    <w:rsid w:val="06165D90"/>
    <w:rsid w:val="06257970"/>
    <w:rsid w:val="06293905"/>
    <w:rsid w:val="063522A9"/>
    <w:rsid w:val="0636392C"/>
    <w:rsid w:val="063F4ED6"/>
    <w:rsid w:val="064029FC"/>
    <w:rsid w:val="06420522"/>
    <w:rsid w:val="064249C6"/>
    <w:rsid w:val="064424ED"/>
    <w:rsid w:val="06473D8B"/>
    <w:rsid w:val="06493CA7"/>
    <w:rsid w:val="064969C8"/>
    <w:rsid w:val="064C13A1"/>
    <w:rsid w:val="064C314F"/>
    <w:rsid w:val="06500E91"/>
    <w:rsid w:val="0650515A"/>
    <w:rsid w:val="065A6178"/>
    <w:rsid w:val="065B3392"/>
    <w:rsid w:val="065B7836"/>
    <w:rsid w:val="065F7326"/>
    <w:rsid w:val="06606BFB"/>
    <w:rsid w:val="0661309E"/>
    <w:rsid w:val="0664493D"/>
    <w:rsid w:val="066761DB"/>
    <w:rsid w:val="06691F53"/>
    <w:rsid w:val="066C559F"/>
    <w:rsid w:val="066F1CF3"/>
    <w:rsid w:val="06701B73"/>
    <w:rsid w:val="067B7677"/>
    <w:rsid w:val="067D155B"/>
    <w:rsid w:val="06826B71"/>
    <w:rsid w:val="06840B3B"/>
    <w:rsid w:val="068E5516"/>
    <w:rsid w:val="06930BB8"/>
    <w:rsid w:val="06937A21"/>
    <w:rsid w:val="069A035E"/>
    <w:rsid w:val="069F5975"/>
    <w:rsid w:val="06AC1E40"/>
    <w:rsid w:val="06AE3E0A"/>
    <w:rsid w:val="06B70F10"/>
    <w:rsid w:val="06B86A37"/>
    <w:rsid w:val="06BF6017"/>
    <w:rsid w:val="06C23411"/>
    <w:rsid w:val="06C4362D"/>
    <w:rsid w:val="06C61153"/>
    <w:rsid w:val="06CB3C0E"/>
    <w:rsid w:val="06D51397"/>
    <w:rsid w:val="06DB44D3"/>
    <w:rsid w:val="06DF0467"/>
    <w:rsid w:val="06E0792B"/>
    <w:rsid w:val="06E25862"/>
    <w:rsid w:val="06E93094"/>
    <w:rsid w:val="06EE2458"/>
    <w:rsid w:val="06F04422"/>
    <w:rsid w:val="06F86E33"/>
    <w:rsid w:val="06FE6B3F"/>
    <w:rsid w:val="0702176B"/>
    <w:rsid w:val="07027CB2"/>
    <w:rsid w:val="07043A2A"/>
    <w:rsid w:val="070752C8"/>
    <w:rsid w:val="0708351A"/>
    <w:rsid w:val="07195727"/>
    <w:rsid w:val="072365A6"/>
    <w:rsid w:val="072440CC"/>
    <w:rsid w:val="07245D42"/>
    <w:rsid w:val="07245E7A"/>
    <w:rsid w:val="07264C62"/>
    <w:rsid w:val="07267E44"/>
    <w:rsid w:val="07293490"/>
    <w:rsid w:val="072A2FCD"/>
    <w:rsid w:val="072E5A65"/>
    <w:rsid w:val="07322345"/>
    <w:rsid w:val="073836D3"/>
    <w:rsid w:val="073A38EF"/>
    <w:rsid w:val="073D0CEA"/>
    <w:rsid w:val="073E518E"/>
    <w:rsid w:val="073F2CB4"/>
    <w:rsid w:val="074309F6"/>
    <w:rsid w:val="074327A4"/>
    <w:rsid w:val="0744651C"/>
    <w:rsid w:val="07481B68"/>
    <w:rsid w:val="074958E1"/>
    <w:rsid w:val="0749768F"/>
    <w:rsid w:val="074B3407"/>
    <w:rsid w:val="074D3623"/>
    <w:rsid w:val="074F1149"/>
    <w:rsid w:val="07520C39"/>
    <w:rsid w:val="07524795"/>
    <w:rsid w:val="0754675F"/>
    <w:rsid w:val="07550729"/>
    <w:rsid w:val="07577FFE"/>
    <w:rsid w:val="07580619"/>
    <w:rsid w:val="075C557F"/>
    <w:rsid w:val="07610E7C"/>
    <w:rsid w:val="07726BE5"/>
    <w:rsid w:val="07740BAF"/>
    <w:rsid w:val="07746BCF"/>
    <w:rsid w:val="077566D6"/>
    <w:rsid w:val="0779354C"/>
    <w:rsid w:val="077A1F3E"/>
    <w:rsid w:val="078057A6"/>
    <w:rsid w:val="078B7CA7"/>
    <w:rsid w:val="079254DA"/>
    <w:rsid w:val="079923C4"/>
    <w:rsid w:val="07A004FA"/>
    <w:rsid w:val="07A42E2C"/>
    <w:rsid w:val="07AB20F7"/>
    <w:rsid w:val="07AF1BE8"/>
    <w:rsid w:val="07B45450"/>
    <w:rsid w:val="07B471FE"/>
    <w:rsid w:val="07B62F76"/>
    <w:rsid w:val="07B70A9C"/>
    <w:rsid w:val="07BA55A7"/>
    <w:rsid w:val="07C1191B"/>
    <w:rsid w:val="07C66F31"/>
    <w:rsid w:val="07C82CA9"/>
    <w:rsid w:val="07CF228A"/>
    <w:rsid w:val="07D93108"/>
    <w:rsid w:val="07DE071F"/>
    <w:rsid w:val="07DF4459"/>
    <w:rsid w:val="07F12200"/>
    <w:rsid w:val="07F67816"/>
    <w:rsid w:val="07F7358F"/>
    <w:rsid w:val="07FB307F"/>
    <w:rsid w:val="07FC0BA5"/>
    <w:rsid w:val="07FC2953"/>
    <w:rsid w:val="07FC3E74"/>
    <w:rsid w:val="08031F33"/>
    <w:rsid w:val="08053EFD"/>
    <w:rsid w:val="08061376"/>
    <w:rsid w:val="08065580"/>
    <w:rsid w:val="080976BA"/>
    <w:rsid w:val="080C703A"/>
    <w:rsid w:val="081163FE"/>
    <w:rsid w:val="081303C8"/>
    <w:rsid w:val="08135F0E"/>
    <w:rsid w:val="08145EEF"/>
    <w:rsid w:val="0818374A"/>
    <w:rsid w:val="081A19BC"/>
    <w:rsid w:val="081A31D6"/>
    <w:rsid w:val="081B727D"/>
    <w:rsid w:val="08253366"/>
    <w:rsid w:val="08283748"/>
    <w:rsid w:val="0834033F"/>
    <w:rsid w:val="08395955"/>
    <w:rsid w:val="083E11BD"/>
    <w:rsid w:val="08452D77"/>
    <w:rsid w:val="08471E20"/>
    <w:rsid w:val="08512C9F"/>
    <w:rsid w:val="085409E1"/>
    <w:rsid w:val="0854278F"/>
    <w:rsid w:val="085602B5"/>
    <w:rsid w:val="08564759"/>
    <w:rsid w:val="08585DDB"/>
    <w:rsid w:val="08607386"/>
    <w:rsid w:val="086401F8"/>
    <w:rsid w:val="08646E76"/>
    <w:rsid w:val="08670714"/>
    <w:rsid w:val="086A3D60"/>
    <w:rsid w:val="086F1377"/>
    <w:rsid w:val="08713341"/>
    <w:rsid w:val="08751CAA"/>
    <w:rsid w:val="087522BE"/>
    <w:rsid w:val="08767092"/>
    <w:rsid w:val="08785772"/>
    <w:rsid w:val="0878647D"/>
    <w:rsid w:val="087C3485"/>
    <w:rsid w:val="087E4C40"/>
    <w:rsid w:val="08850B9A"/>
    <w:rsid w:val="089808CE"/>
    <w:rsid w:val="08A13C26"/>
    <w:rsid w:val="08A47272"/>
    <w:rsid w:val="08A871D0"/>
    <w:rsid w:val="08A90D2D"/>
    <w:rsid w:val="08A92ADB"/>
    <w:rsid w:val="08AC25CB"/>
    <w:rsid w:val="08B57B6C"/>
    <w:rsid w:val="08B60D54"/>
    <w:rsid w:val="08B86018"/>
    <w:rsid w:val="08C07E24"/>
    <w:rsid w:val="08C416C3"/>
    <w:rsid w:val="08C571E9"/>
    <w:rsid w:val="08CE609D"/>
    <w:rsid w:val="08D00067"/>
    <w:rsid w:val="08D631A4"/>
    <w:rsid w:val="08D66AD6"/>
    <w:rsid w:val="08D86946"/>
    <w:rsid w:val="08DA33A3"/>
    <w:rsid w:val="08DD6D78"/>
    <w:rsid w:val="08DF474E"/>
    <w:rsid w:val="08E80F13"/>
    <w:rsid w:val="08EB6C4F"/>
    <w:rsid w:val="08EE6740"/>
    <w:rsid w:val="08F04266"/>
    <w:rsid w:val="08F301FA"/>
    <w:rsid w:val="08F63846"/>
    <w:rsid w:val="08F8136C"/>
    <w:rsid w:val="08FA6E92"/>
    <w:rsid w:val="090146C5"/>
    <w:rsid w:val="09137F54"/>
    <w:rsid w:val="09181A0E"/>
    <w:rsid w:val="09216B15"/>
    <w:rsid w:val="092263E9"/>
    <w:rsid w:val="0926237D"/>
    <w:rsid w:val="09267C87"/>
    <w:rsid w:val="09273A00"/>
    <w:rsid w:val="092C7268"/>
    <w:rsid w:val="092D370C"/>
    <w:rsid w:val="09305239"/>
    <w:rsid w:val="09335624"/>
    <w:rsid w:val="093700E7"/>
    <w:rsid w:val="093876D2"/>
    <w:rsid w:val="09420839"/>
    <w:rsid w:val="0944690F"/>
    <w:rsid w:val="094C0719"/>
    <w:rsid w:val="094D16B8"/>
    <w:rsid w:val="09535675"/>
    <w:rsid w:val="09540C99"/>
    <w:rsid w:val="0955056D"/>
    <w:rsid w:val="095C18FB"/>
    <w:rsid w:val="095C7B4D"/>
    <w:rsid w:val="095E7BDD"/>
    <w:rsid w:val="095F057D"/>
    <w:rsid w:val="09642282"/>
    <w:rsid w:val="09652EA6"/>
    <w:rsid w:val="0966277A"/>
    <w:rsid w:val="09664528"/>
    <w:rsid w:val="0970184A"/>
    <w:rsid w:val="097035F9"/>
    <w:rsid w:val="09727863"/>
    <w:rsid w:val="09733572"/>
    <w:rsid w:val="09734E97"/>
    <w:rsid w:val="09736C45"/>
    <w:rsid w:val="09772C16"/>
    <w:rsid w:val="097C037D"/>
    <w:rsid w:val="097E7AC3"/>
    <w:rsid w:val="098353B5"/>
    <w:rsid w:val="098826F0"/>
    <w:rsid w:val="099512B1"/>
    <w:rsid w:val="099866AB"/>
    <w:rsid w:val="099A6A6F"/>
    <w:rsid w:val="099E0166"/>
    <w:rsid w:val="099F5C8C"/>
    <w:rsid w:val="09A03EDE"/>
    <w:rsid w:val="09A17C56"/>
    <w:rsid w:val="09A31262"/>
    <w:rsid w:val="09A6526C"/>
    <w:rsid w:val="09A92330"/>
    <w:rsid w:val="09AD03A9"/>
    <w:rsid w:val="09AF2373"/>
    <w:rsid w:val="09B06B87"/>
    <w:rsid w:val="09B07E99"/>
    <w:rsid w:val="09B90AFC"/>
    <w:rsid w:val="09BA2AC6"/>
    <w:rsid w:val="09BF1E8A"/>
    <w:rsid w:val="09C13146"/>
    <w:rsid w:val="09C5316B"/>
    <w:rsid w:val="09C676BC"/>
    <w:rsid w:val="09C851E3"/>
    <w:rsid w:val="09CD45A7"/>
    <w:rsid w:val="09D65B51"/>
    <w:rsid w:val="09D73678"/>
    <w:rsid w:val="09DC1CD9"/>
    <w:rsid w:val="09DC2A3C"/>
    <w:rsid w:val="09E0295C"/>
    <w:rsid w:val="09E04166"/>
    <w:rsid w:val="09E55D95"/>
    <w:rsid w:val="09EA33AB"/>
    <w:rsid w:val="09F45FD8"/>
    <w:rsid w:val="09F71624"/>
    <w:rsid w:val="09FE6E56"/>
    <w:rsid w:val="0A0124A3"/>
    <w:rsid w:val="0A0D638C"/>
    <w:rsid w:val="0A121772"/>
    <w:rsid w:val="0A12645E"/>
    <w:rsid w:val="0A145522"/>
    <w:rsid w:val="0A193C90"/>
    <w:rsid w:val="0A195A3E"/>
    <w:rsid w:val="0A1977EC"/>
    <w:rsid w:val="0A1C0718"/>
    <w:rsid w:val="0A1E12A6"/>
    <w:rsid w:val="0A20501F"/>
    <w:rsid w:val="0A285C81"/>
    <w:rsid w:val="0A287A2F"/>
    <w:rsid w:val="0A2A37A7"/>
    <w:rsid w:val="0A2E773B"/>
    <w:rsid w:val="0A310FDA"/>
    <w:rsid w:val="0A3208AE"/>
    <w:rsid w:val="0A3E7710"/>
    <w:rsid w:val="0A402FCB"/>
    <w:rsid w:val="0A4800D1"/>
    <w:rsid w:val="0A4D7496"/>
    <w:rsid w:val="0A560A40"/>
    <w:rsid w:val="0A570314"/>
    <w:rsid w:val="0A586566"/>
    <w:rsid w:val="0A5922DF"/>
    <w:rsid w:val="0A5B7E63"/>
    <w:rsid w:val="0A5F6638"/>
    <w:rsid w:val="0A64315D"/>
    <w:rsid w:val="0A670558"/>
    <w:rsid w:val="0A682522"/>
    <w:rsid w:val="0A726EFC"/>
    <w:rsid w:val="0A7315F2"/>
    <w:rsid w:val="0A777490"/>
    <w:rsid w:val="0A79472F"/>
    <w:rsid w:val="0A825391"/>
    <w:rsid w:val="0A870BFA"/>
    <w:rsid w:val="0A892BC4"/>
    <w:rsid w:val="0A8A2498"/>
    <w:rsid w:val="0A8D3D36"/>
    <w:rsid w:val="0A942F8F"/>
    <w:rsid w:val="0A99092D"/>
    <w:rsid w:val="0A9F23E7"/>
    <w:rsid w:val="0AA374A5"/>
    <w:rsid w:val="0AA7129C"/>
    <w:rsid w:val="0AA9231F"/>
    <w:rsid w:val="0AAA48E8"/>
    <w:rsid w:val="0AAB7649"/>
    <w:rsid w:val="0AAC240E"/>
    <w:rsid w:val="0AAE43D8"/>
    <w:rsid w:val="0AB45767"/>
    <w:rsid w:val="0AB67731"/>
    <w:rsid w:val="0ABC5606"/>
    <w:rsid w:val="0ABD461B"/>
    <w:rsid w:val="0AC01DDB"/>
    <w:rsid w:val="0AC37758"/>
    <w:rsid w:val="0AC97464"/>
    <w:rsid w:val="0ACA0AE6"/>
    <w:rsid w:val="0ACB31DC"/>
    <w:rsid w:val="0ACC2AB1"/>
    <w:rsid w:val="0ACC485F"/>
    <w:rsid w:val="0ACF434F"/>
    <w:rsid w:val="0AD007F3"/>
    <w:rsid w:val="0AD16319"/>
    <w:rsid w:val="0AD46E2E"/>
    <w:rsid w:val="0AD57BB7"/>
    <w:rsid w:val="0AD6392F"/>
    <w:rsid w:val="0ADA6959"/>
    <w:rsid w:val="0AE37AB5"/>
    <w:rsid w:val="0AE61DC4"/>
    <w:rsid w:val="0AE75B3C"/>
    <w:rsid w:val="0AE977B2"/>
    <w:rsid w:val="0AEE2A27"/>
    <w:rsid w:val="0AEE6ECB"/>
    <w:rsid w:val="0AF10769"/>
    <w:rsid w:val="0AF52007"/>
    <w:rsid w:val="0AF8308E"/>
    <w:rsid w:val="0AFA13CC"/>
    <w:rsid w:val="0AFA5870"/>
    <w:rsid w:val="0AFF2E86"/>
    <w:rsid w:val="0B04049C"/>
    <w:rsid w:val="0B0A5387"/>
    <w:rsid w:val="0B1D330C"/>
    <w:rsid w:val="0B1F7084"/>
    <w:rsid w:val="0B204BAA"/>
    <w:rsid w:val="0B247692"/>
    <w:rsid w:val="0B30404E"/>
    <w:rsid w:val="0B3B32E1"/>
    <w:rsid w:val="0B41272F"/>
    <w:rsid w:val="0B424B21"/>
    <w:rsid w:val="0B494101"/>
    <w:rsid w:val="0B4B60CB"/>
    <w:rsid w:val="0B4C599F"/>
    <w:rsid w:val="0B4C6C14"/>
    <w:rsid w:val="0B4D1E43"/>
    <w:rsid w:val="0B4D3BF1"/>
    <w:rsid w:val="0B547599"/>
    <w:rsid w:val="0B561090"/>
    <w:rsid w:val="0B582596"/>
    <w:rsid w:val="0B631A88"/>
    <w:rsid w:val="0B64718D"/>
    <w:rsid w:val="0B664CB3"/>
    <w:rsid w:val="0B683D45"/>
    <w:rsid w:val="0B73117E"/>
    <w:rsid w:val="0B7F3F11"/>
    <w:rsid w:val="0B84338B"/>
    <w:rsid w:val="0B860EB1"/>
    <w:rsid w:val="0B8769D7"/>
    <w:rsid w:val="0B884417"/>
    <w:rsid w:val="0B905282"/>
    <w:rsid w:val="0B941820"/>
    <w:rsid w:val="0B957346"/>
    <w:rsid w:val="0B97468A"/>
    <w:rsid w:val="0B974E6D"/>
    <w:rsid w:val="0B9A670B"/>
    <w:rsid w:val="0BA457DB"/>
    <w:rsid w:val="0BAB4DBC"/>
    <w:rsid w:val="0BB05F2E"/>
    <w:rsid w:val="0BB27EF8"/>
    <w:rsid w:val="0BB35A1E"/>
    <w:rsid w:val="0BB7550F"/>
    <w:rsid w:val="0BB93035"/>
    <w:rsid w:val="0BBE064B"/>
    <w:rsid w:val="0BD22349"/>
    <w:rsid w:val="0BD53BE7"/>
    <w:rsid w:val="0BD87766"/>
    <w:rsid w:val="0BDA2FAB"/>
    <w:rsid w:val="0BDC4F75"/>
    <w:rsid w:val="0BE1258C"/>
    <w:rsid w:val="0BE43E2A"/>
    <w:rsid w:val="0BEA7692"/>
    <w:rsid w:val="0BF6188C"/>
    <w:rsid w:val="0BF64289"/>
    <w:rsid w:val="0BF73C91"/>
    <w:rsid w:val="0BFF2A12"/>
    <w:rsid w:val="0C000C64"/>
    <w:rsid w:val="0C01678A"/>
    <w:rsid w:val="0C040028"/>
    <w:rsid w:val="0C060244"/>
    <w:rsid w:val="0C063DA0"/>
    <w:rsid w:val="0C0F0EA7"/>
    <w:rsid w:val="0C112E71"/>
    <w:rsid w:val="0C1472C3"/>
    <w:rsid w:val="0C170175"/>
    <w:rsid w:val="0C1E10EA"/>
    <w:rsid w:val="0C1E558E"/>
    <w:rsid w:val="0C252478"/>
    <w:rsid w:val="0C2A5CE1"/>
    <w:rsid w:val="0C2B1A59"/>
    <w:rsid w:val="0C2C7CAB"/>
    <w:rsid w:val="0C2F779B"/>
    <w:rsid w:val="0C321039"/>
    <w:rsid w:val="0C344DB1"/>
    <w:rsid w:val="0C37664F"/>
    <w:rsid w:val="0C481107"/>
    <w:rsid w:val="0C4A0131"/>
    <w:rsid w:val="0C4A1EDF"/>
    <w:rsid w:val="0C4C3EA9"/>
    <w:rsid w:val="0C571A41"/>
    <w:rsid w:val="0C57284E"/>
    <w:rsid w:val="0C5C1171"/>
    <w:rsid w:val="0C5D60B6"/>
    <w:rsid w:val="0C5E1CBC"/>
    <w:rsid w:val="0C605BA6"/>
    <w:rsid w:val="0C615B50"/>
    <w:rsid w:val="0C6531BD"/>
    <w:rsid w:val="0C670CE3"/>
    <w:rsid w:val="0C6D2071"/>
    <w:rsid w:val="0C6D3E1F"/>
    <w:rsid w:val="0C711B61"/>
    <w:rsid w:val="0C7303D5"/>
    <w:rsid w:val="0C741652"/>
    <w:rsid w:val="0C762CD4"/>
    <w:rsid w:val="0C790A16"/>
    <w:rsid w:val="0C7E602C"/>
    <w:rsid w:val="0C807E08"/>
    <w:rsid w:val="0C831895"/>
    <w:rsid w:val="0C833643"/>
    <w:rsid w:val="0C8445DA"/>
    <w:rsid w:val="0C85560D"/>
    <w:rsid w:val="0C87121B"/>
    <w:rsid w:val="0C874EE1"/>
    <w:rsid w:val="0C880C59"/>
    <w:rsid w:val="0C890313"/>
    <w:rsid w:val="0C8A49D1"/>
    <w:rsid w:val="0C915D60"/>
    <w:rsid w:val="0C9870EE"/>
    <w:rsid w:val="0C9E047D"/>
    <w:rsid w:val="0CA21D12"/>
    <w:rsid w:val="0CA75583"/>
    <w:rsid w:val="0CAA3075"/>
    <w:rsid w:val="0CAC2B9A"/>
    <w:rsid w:val="0CAC4948"/>
    <w:rsid w:val="0CB657C6"/>
    <w:rsid w:val="0CB67574"/>
    <w:rsid w:val="0CB8153E"/>
    <w:rsid w:val="0CBB102F"/>
    <w:rsid w:val="0CBE28CD"/>
    <w:rsid w:val="0CBE467B"/>
    <w:rsid w:val="0CC007F7"/>
    <w:rsid w:val="0CC021A1"/>
    <w:rsid w:val="0CC06645"/>
    <w:rsid w:val="0CC14386"/>
    <w:rsid w:val="0CC56A07"/>
    <w:rsid w:val="0CC617AC"/>
    <w:rsid w:val="0CCE1990"/>
    <w:rsid w:val="0CCE2B10"/>
    <w:rsid w:val="0CD12600"/>
    <w:rsid w:val="0CE40585"/>
    <w:rsid w:val="0CE618DF"/>
    <w:rsid w:val="0CE642FD"/>
    <w:rsid w:val="0CE95B9C"/>
    <w:rsid w:val="0CEA0507"/>
    <w:rsid w:val="0CEE2E7D"/>
    <w:rsid w:val="0CF167FE"/>
    <w:rsid w:val="0CF34325"/>
    <w:rsid w:val="0CF602B9"/>
    <w:rsid w:val="0CF802F7"/>
    <w:rsid w:val="0CF85DDF"/>
    <w:rsid w:val="0CFB767D"/>
    <w:rsid w:val="0CFE707A"/>
    <w:rsid w:val="0D0504FC"/>
    <w:rsid w:val="0D063BDA"/>
    <w:rsid w:val="0D08375F"/>
    <w:rsid w:val="0D0B3D64"/>
    <w:rsid w:val="0D0E73B0"/>
    <w:rsid w:val="0D136775"/>
    <w:rsid w:val="0D156991"/>
    <w:rsid w:val="0D162709"/>
    <w:rsid w:val="0D184CFB"/>
    <w:rsid w:val="0D1B387B"/>
    <w:rsid w:val="0D1C5FB0"/>
    <w:rsid w:val="0D1F336B"/>
    <w:rsid w:val="0D215336"/>
    <w:rsid w:val="0D246BD4"/>
    <w:rsid w:val="0D26294C"/>
    <w:rsid w:val="0D2C3CDA"/>
    <w:rsid w:val="0D2D2D0E"/>
    <w:rsid w:val="0D336E17"/>
    <w:rsid w:val="0D350DE1"/>
    <w:rsid w:val="0D3C216F"/>
    <w:rsid w:val="0D3D37F2"/>
    <w:rsid w:val="0D4032E2"/>
    <w:rsid w:val="0D49623D"/>
    <w:rsid w:val="0D4A7419"/>
    <w:rsid w:val="0D4E1EA3"/>
    <w:rsid w:val="0D4E3C51"/>
    <w:rsid w:val="0D5A1BF7"/>
    <w:rsid w:val="0D5F7C0C"/>
    <w:rsid w:val="0D611BD6"/>
    <w:rsid w:val="0D674D12"/>
    <w:rsid w:val="0D6B65B1"/>
    <w:rsid w:val="0D6E0D2F"/>
    <w:rsid w:val="0D6E42F3"/>
    <w:rsid w:val="0D6E60A1"/>
    <w:rsid w:val="0D70006B"/>
    <w:rsid w:val="0D735465"/>
    <w:rsid w:val="0D75742F"/>
    <w:rsid w:val="0D780CCE"/>
    <w:rsid w:val="0D7F02AE"/>
    <w:rsid w:val="0D827401"/>
    <w:rsid w:val="0D84094E"/>
    <w:rsid w:val="0D865199"/>
    <w:rsid w:val="0D8A00E9"/>
    <w:rsid w:val="0D8A1F3D"/>
    <w:rsid w:val="0D8D589E"/>
    <w:rsid w:val="0D913B3D"/>
    <w:rsid w:val="0D957AD2"/>
    <w:rsid w:val="0D9773A6"/>
    <w:rsid w:val="0D9E6986"/>
    <w:rsid w:val="0D9F44AC"/>
    <w:rsid w:val="0DA01C73"/>
    <w:rsid w:val="0DA10224"/>
    <w:rsid w:val="0DA41AC3"/>
    <w:rsid w:val="0DAD4E1B"/>
    <w:rsid w:val="0DAD6BC9"/>
    <w:rsid w:val="0DAE649D"/>
    <w:rsid w:val="0DB066B9"/>
    <w:rsid w:val="0DB461AA"/>
    <w:rsid w:val="0DB53CD0"/>
    <w:rsid w:val="0DB55A7E"/>
    <w:rsid w:val="0DBC6E0C"/>
    <w:rsid w:val="0DBE2B84"/>
    <w:rsid w:val="0DC21F49"/>
    <w:rsid w:val="0DC65EDD"/>
    <w:rsid w:val="0DCB52A1"/>
    <w:rsid w:val="0DCD2DC7"/>
    <w:rsid w:val="0DCE1532"/>
    <w:rsid w:val="0DCE74AD"/>
    <w:rsid w:val="0DD00B0A"/>
    <w:rsid w:val="0DD5327C"/>
    <w:rsid w:val="0DD56120"/>
    <w:rsid w:val="0DD63300"/>
    <w:rsid w:val="0DDA54E4"/>
    <w:rsid w:val="0DDD6D83"/>
    <w:rsid w:val="0DDF6F9F"/>
    <w:rsid w:val="0DE85E53"/>
    <w:rsid w:val="0DE87C01"/>
    <w:rsid w:val="0DE93979"/>
    <w:rsid w:val="0DEB76F2"/>
    <w:rsid w:val="0DED5218"/>
    <w:rsid w:val="0DED6FC6"/>
    <w:rsid w:val="0DEF71E2"/>
    <w:rsid w:val="0DF50604"/>
    <w:rsid w:val="0DF702FE"/>
    <w:rsid w:val="0E060E51"/>
    <w:rsid w:val="0E100F06"/>
    <w:rsid w:val="0E124C7E"/>
    <w:rsid w:val="0E197DBB"/>
    <w:rsid w:val="0E1F739B"/>
    <w:rsid w:val="0E215F2D"/>
    <w:rsid w:val="0E2315D2"/>
    <w:rsid w:val="0E2B2934"/>
    <w:rsid w:val="0E2B3F92"/>
    <w:rsid w:val="0E2D7D0A"/>
    <w:rsid w:val="0E344BF5"/>
    <w:rsid w:val="0E356BBF"/>
    <w:rsid w:val="0E3F3599"/>
    <w:rsid w:val="0E4312DC"/>
    <w:rsid w:val="0E440714"/>
    <w:rsid w:val="0E4D5CB6"/>
    <w:rsid w:val="0E5604B2"/>
    <w:rsid w:val="0E5A4271"/>
    <w:rsid w:val="0E5C239D"/>
    <w:rsid w:val="0E5E4367"/>
    <w:rsid w:val="0E601E8E"/>
    <w:rsid w:val="0E6574A4"/>
    <w:rsid w:val="0E680D42"/>
    <w:rsid w:val="0E6A6E0D"/>
    <w:rsid w:val="0E6C0832"/>
    <w:rsid w:val="0E6D5D79"/>
    <w:rsid w:val="0E6F0323"/>
    <w:rsid w:val="0E707BF7"/>
    <w:rsid w:val="0E7771D7"/>
    <w:rsid w:val="0E794CFD"/>
    <w:rsid w:val="0E7E2314"/>
    <w:rsid w:val="0E884F40"/>
    <w:rsid w:val="0E924011"/>
    <w:rsid w:val="0E927B6D"/>
    <w:rsid w:val="0E9644C4"/>
    <w:rsid w:val="0E9D0089"/>
    <w:rsid w:val="0E9D4E90"/>
    <w:rsid w:val="0EA37FCC"/>
    <w:rsid w:val="0EA706A2"/>
    <w:rsid w:val="0EAC50D3"/>
    <w:rsid w:val="0EAC6E81"/>
    <w:rsid w:val="0EB2020F"/>
    <w:rsid w:val="0EB21FBD"/>
    <w:rsid w:val="0EB67A28"/>
    <w:rsid w:val="0EB803EE"/>
    <w:rsid w:val="0EBB3568"/>
    <w:rsid w:val="0EBE4E06"/>
    <w:rsid w:val="0EBE6BB4"/>
    <w:rsid w:val="0EC86A0D"/>
    <w:rsid w:val="0ED63EFE"/>
    <w:rsid w:val="0ED85EC8"/>
    <w:rsid w:val="0ED939EE"/>
    <w:rsid w:val="0ED9579C"/>
    <w:rsid w:val="0EDB32C2"/>
    <w:rsid w:val="0EDE2DB2"/>
    <w:rsid w:val="0EE3661B"/>
    <w:rsid w:val="0EE859DF"/>
    <w:rsid w:val="0EEA5BFB"/>
    <w:rsid w:val="0EF32D02"/>
    <w:rsid w:val="0EF3685E"/>
    <w:rsid w:val="0EF94D4B"/>
    <w:rsid w:val="0EFD148A"/>
    <w:rsid w:val="0EFD592E"/>
    <w:rsid w:val="0F026AA1"/>
    <w:rsid w:val="0F0D5446"/>
    <w:rsid w:val="0F0E18EA"/>
    <w:rsid w:val="0F0F11BE"/>
    <w:rsid w:val="0F135152"/>
    <w:rsid w:val="0F166DEA"/>
    <w:rsid w:val="0F1936A9"/>
    <w:rsid w:val="0F1B6A72"/>
    <w:rsid w:val="0F220EF1"/>
    <w:rsid w:val="0F225395"/>
    <w:rsid w:val="0F227143"/>
    <w:rsid w:val="0F2509E1"/>
    <w:rsid w:val="0F274759"/>
    <w:rsid w:val="0F2C6214"/>
    <w:rsid w:val="0F2F360E"/>
    <w:rsid w:val="0F386966"/>
    <w:rsid w:val="0F3A24D7"/>
    <w:rsid w:val="0F3D21CF"/>
    <w:rsid w:val="0F3F7CF5"/>
    <w:rsid w:val="0F4253B7"/>
    <w:rsid w:val="0F4958DC"/>
    <w:rsid w:val="0F4B669A"/>
    <w:rsid w:val="0F501F02"/>
    <w:rsid w:val="0F5117D6"/>
    <w:rsid w:val="0F515DF7"/>
    <w:rsid w:val="0F517A28"/>
    <w:rsid w:val="0F557518"/>
    <w:rsid w:val="0F587009"/>
    <w:rsid w:val="0F596BA8"/>
    <w:rsid w:val="0F5D63CD"/>
    <w:rsid w:val="0F5F3EF3"/>
    <w:rsid w:val="0F621390"/>
    <w:rsid w:val="0F6248D2"/>
    <w:rsid w:val="0F64775C"/>
    <w:rsid w:val="0F657030"/>
    <w:rsid w:val="0F6634D4"/>
    <w:rsid w:val="0F693536"/>
    <w:rsid w:val="0F694D72"/>
    <w:rsid w:val="0F696B20"/>
    <w:rsid w:val="0F6B6D3C"/>
    <w:rsid w:val="0F7200CA"/>
    <w:rsid w:val="0F783207"/>
    <w:rsid w:val="0F7B0511"/>
    <w:rsid w:val="0F7B76D9"/>
    <w:rsid w:val="0F816ACD"/>
    <w:rsid w:val="0F840B40"/>
    <w:rsid w:val="0F8B4CE8"/>
    <w:rsid w:val="0F9718DF"/>
    <w:rsid w:val="0F9832DB"/>
    <w:rsid w:val="0F9A13CF"/>
    <w:rsid w:val="0F9D4A1B"/>
    <w:rsid w:val="0FA250E1"/>
    <w:rsid w:val="0FAD1102"/>
    <w:rsid w:val="0FB51D65"/>
    <w:rsid w:val="0FBD3842"/>
    <w:rsid w:val="0FBF3FD2"/>
    <w:rsid w:val="0FBF7FF3"/>
    <w:rsid w:val="0FC24482"/>
    <w:rsid w:val="0FC4644C"/>
    <w:rsid w:val="0FC63F72"/>
    <w:rsid w:val="0FC95811"/>
    <w:rsid w:val="0FCD3553"/>
    <w:rsid w:val="0FD146C5"/>
    <w:rsid w:val="0FD3043D"/>
    <w:rsid w:val="0FD83CA6"/>
    <w:rsid w:val="0FDC19E8"/>
    <w:rsid w:val="0FDC5544"/>
    <w:rsid w:val="0FE265BF"/>
    <w:rsid w:val="0FE4089C"/>
    <w:rsid w:val="0FE93454"/>
    <w:rsid w:val="0FEC71D6"/>
    <w:rsid w:val="0FF30ADF"/>
    <w:rsid w:val="0FFF56D6"/>
    <w:rsid w:val="10042CED"/>
    <w:rsid w:val="10044A9B"/>
    <w:rsid w:val="100A06B6"/>
    <w:rsid w:val="100F3B6B"/>
    <w:rsid w:val="101626F1"/>
    <w:rsid w:val="10172A20"/>
    <w:rsid w:val="10196798"/>
    <w:rsid w:val="102313C5"/>
    <w:rsid w:val="10234F21"/>
    <w:rsid w:val="10240C99"/>
    <w:rsid w:val="1025513D"/>
    <w:rsid w:val="102B0279"/>
    <w:rsid w:val="102E1B18"/>
    <w:rsid w:val="102E38C6"/>
    <w:rsid w:val="1030763E"/>
    <w:rsid w:val="103233B6"/>
    <w:rsid w:val="10345380"/>
    <w:rsid w:val="103C5FE2"/>
    <w:rsid w:val="10463305"/>
    <w:rsid w:val="104F15F5"/>
    <w:rsid w:val="10501A8E"/>
    <w:rsid w:val="10507CE0"/>
    <w:rsid w:val="1053332C"/>
    <w:rsid w:val="105477D0"/>
    <w:rsid w:val="105C0433"/>
    <w:rsid w:val="10646583"/>
    <w:rsid w:val="1065378B"/>
    <w:rsid w:val="106612B1"/>
    <w:rsid w:val="106D1372"/>
    <w:rsid w:val="10703EDE"/>
    <w:rsid w:val="10710382"/>
    <w:rsid w:val="107C0AD5"/>
    <w:rsid w:val="107D4B15"/>
    <w:rsid w:val="107E484D"/>
    <w:rsid w:val="107E65FB"/>
    <w:rsid w:val="107F4121"/>
    <w:rsid w:val="108A3C80"/>
    <w:rsid w:val="108D2CE2"/>
    <w:rsid w:val="108F0808"/>
    <w:rsid w:val="10945E1E"/>
    <w:rsid w:val="10953945"/>
    <w:rsid w:val="109776BD"/>
    <w:rsid w:val="109951E3"/>
    <w:rsid w:val="109B71AD"/>
    <w:rsid w:val="10A122E9"/>
    <w:rsid w:val="10A2678D"/>
    <w:rsid w:val="10A40E35"/>
    <w:rsid w:val="10A5627E"/>
    <w:rsid w:val="10A67900"/>
    <w:rsid w:val="10AC13BA"/>
    <w:rsid w:val="10AF2C58"/>
    <w:rsid w:val="10B65D95"/>
    <w:rsid w:val="10B95885"/>
    <w:rsid w:val="10C04E65"/>
    <w:rsid w:val="10C20BDE"/>
    <w:rsid w:val="10C26171"/>
    <w:rsid w:val="10C34956"/>
    <w:rsid w:val="10C5247C"/>
    <w:rsid w:val="10CA1840"/>
    <w:rsid w:val="10D75D0B"/>
    <w:rsid w:val="10D97CD5"/>
    <w:rsid w:val="10DE709A"/>
    <w:rsid w:val="10E904CB"/>
    <w:rsid w:val="10EA5A3E"/>
    <w:rsid w:val="10F33360"/>
    <w:rsid w:val="10F66AD9"/>
    <w:rsid w:val="10F92125"/>
    <w:rsid w:val="10FC16EA"/>
    <w:rsid w:val="10FC5772"/>
    <w:rsid w:val="10FE14EA"/>
    <w:rsid w:val="1102547E"/>
    <w:rsid w:val="11036B00"/>
    <w:rsid w:val="110A60E1"/>
    <w:rsid w:val="110B69CC"/>
    <w:rsid w:val="110D2C89"/>
    <w:rsid w:val="110F1D40"/>
    <w:rsid w:val="1111121D"/>
    <w:rsid w:val="11160F29"/>
    <w:rsid w:val="11162CD7"/>
    <w:rsid w:val="111C4301"/>
    <w:rsid w:val="111D4066"/>
    <w:rsid w:val="111D7BC2"/>
    <w:rsid w:val="111E393A"/>
    <w:rsid w:val="112076B2"/>
    <w:rsid w:val="11230F50"/>
    <w:rsid w:val="11266F33"/>
    <w:rsid w:val="11274EE5"/>
    <w:rsid w:val="112A0531"/>
    <w:rsid w:val="112A22DF"/>
    <w:rsid w:val="112C6057"/>
    <w:rsid w:val="112E0021"/>
    <w:rsid w:val="11301FEB"/>
    <w:rsid w:val="113413B0"/>
    <w:rsid w:val="11365128"/>
    <w:rsid w:val="11380EA0"/>
    <w:rsid w:val="11427629"/>
    <w:rsid w:val="114C2338"/>
    <w:rsid w:val="114C494B"/>
    <w:rsid w:val="114C66F9"/>
    <w:rsid w:val="11501EBF"/>
    <w:rsid w:val="11531836"/>
    <w:rsid w:val="11537A88"/>
    <w:rsid w:val="115455AE"/>
    <w:rsid w:val="115B06EA"/>
    <w:rsid w:val="115D0906"/>
    <w:rsid w:val="116003F7"/>
    <w:rsid w:val="11691EEB"/>
    <w:rsid w:val="11716160"/>
    <w:rsid w:val="117B0D8C"/>
    <w:rsid w:val="11851C0B"/>
    <w:rsid w:val="118963A1"/>
    <w:rsid w:val="1191235E"/>
    <w:rsid w:val="1193257A"/>
    <w:rsid w:val="11965BC6"/>
    <w:rsid w:val="119A3908"/>
    <w:rsid w:val="119A7465"/>
    <w:rsid w:val="119F2CCD"/>
    <w:rsid w:val="119F4A7B"/>
    <w:rsid w:val="11A227BD"/>
    <w:rsid w:val="11AB78C4"/>
    <w:rsid w:val="11AC7198"/>
    <w:rsid w:val="11AD363C"/>
    <w:rsid w:val="11B61DC5"/>
    <w:rsid w:val="11B83122"/>
    <w:rsid w:val="11B83D8F"/>
    <w:rsid w:val="11BB562D"/>
    <w:rsid w:val="11BB73DB"/>
    <w:rsid w:val="11C0052E"/>
    <w:rsid w:val="11C6522A"/>
    <w:rsid w:val="11C72224"/>
    <w:rsid w:val="11C75D80"/>
    <w:rsid w:val="11CC3396"/>
    <w:rsid w:val="11CE52C6"/>
    <w:rsid w:val="11D16BFE"/>
    <w:rsid w:val="11D32976"/>
    <w:rsid w:val="11DE61B0"/>
    <w:rsid w:val="11E104CC"/>
    <w:rsid w:val="11E15093"/>
    <w:rsid w:val="11E20309"/>
    <w:rsid w:val="11E64458"/>
    <w:rsid w:val="11E9219A"/>
    <w:rsid w:val="11F254F3"/>
    <w:rsid w:val="11F56D91"/>
    <w:rsid w:val="11FC3C7B"/>
    <w:rsid w:val="12042B30"/>
    <w:rsid w:val="12080872"/>
    <w:rsid w:val="12086AC4"/>
    <w:rsid w:val="1209283C"/>
    <w:rsid w:val="120945EA"/>
    <w:rsid w:val="12096398"/>
    <w:rsid w:val="120F3A28"/>
    <w:rsid w:val="121216F1"/>
    <w:rsid w:val="1218482D"/>
    <w:rsid w:val="121865DB"/>
    <w:rsid w:val="121A05A5"/>
    <w:rsid w:val="121C057A"/>
    <w:rsid w:val="121E62E8"/>
    <w:rsid w:val="1221067D"/>
    <w:rsid w:val="12211934"/>
    <w:rsid w:val="122338FE"/>
    <w:rsid w:val="12241424"/>
    <w:rsid w:val="12255233"/>
    <w:rsid w:val="122F22A3"/>
    <w:rsid w:val="12307DC9"/>
    <w:rsid w:val="123258EF"/>
    <w:rsid w:val="1233078C"/>
    <w:rsid w:val="12333415"/>
    <w:rsid w:val="123C676E"/>
    <w:rsid w:val="124473D0"/>
    <w:rsid w:val="12457393"/>
    <w:rsid w:val="1246139A"/>
    <w:rsid w:val="124A3908"/>
    <w:rsid w:val="124A3FF2"/>
    <w:rsid w:val="124C0DF9"/>
    <w:rsid w:val="12530213"/>
    <w:rsid w:val="125910CE"/>
    <w:rsid w:val="125C471A"/>
    <w:rsid w:val="12655CC4"/>
    <w:rsid w:val="126637EB"/>
    <w:rsid w:val="12771554"/>
    <w:rsid w:val="127723A9"/>
    <w:rsid w:val="127A7296"/>
    <w:rsid w:val="127C4DBC"/>
    <w:rsid w:val="127E0B34"/>
    <w:rsid w:val="127E28E2"/>
    <w:rsid w:val="12862074"/>
    <w:rsid w:val="12865C3B"/>
    <w:rsid w:val="128679E9"/>
    <w:rsid w:val="128819B3"/>
    <w:rsid w:val="12883966"/>
    <w:rsid w:val="128E47CA"/>
    <w:rsid w:val="129220FD"/>
    <w:rsid w:val="1292638E"/>
    <w:rsid w:val="12940358"/>
    <w:rsid w:val="129465AA"/>
    <w:rsid w:val="12986875"/>
    <w:rsid w:val="129E45B4"/>
    <w:rsid w:val="12A06CFD"/>
    <w:rsid w:val="12A10CC7"/>
    <w:rsid w:val="12A367ED"/>
    <w:rsid w:val="12A57F75"/>
    <w:rsid w:val="12C0739F"/>
    <w:rsid w:val="12C16C73"/>
    <w:rsid w:val="12C30C3D"/>
    <w:rsid w:val="12C329EB"/>
    <w:rsid w:val="12C56763"/>
    <w:rsid w:val="12CC7AF2"/>
    <w:rsid w:val="12CD1ABC"/>
    <w:rsid w:val="12CD62EF"/>
    <w:rsid w:val="12D1773B"/>
    <w:rsid w:val="12D22C2E"/>
    <w:rsid w:val="12D6271E"/>
    <w:rsid w:val="12D81596"/>
    <w:rsid w:val="12DE7825"/>
    <w:rsid w:val="12E15BF5"/>
    <w:rsid w:val="12E27315"/>
    <w:rsid w:val="12E60488"/>
    <w:rsid w:val="12E806A4"/>
    <w:rsid w:val="12E82452"/>
    <w:rsid w:val="12F232D0"/>
    <w:rsid w:val="12F708E7"/>
    <w:rsid w:val="12F72695"/>
    <w:rsid w:val="12FB03D7"/>
    <w:rsid w:val="12FC7CAB"/>
    <w:rsid w:val="13021765"/>
    <w:rsid w:val="13072A44"/>
    <w:rsid w:val="13082AF4"/>
    <w:rsid w:val="130A061A"/>
    <w:rsid w:val="130B7EEE"/>
    <w:rsid w:val="13144FF5"/>
    <w:rsid w:val="13160D6D"/>
    <w:rsid w:val="13165211"/>
    <w:rsid w:val="131B7216"/>
    <w:rsid w:val="131E5E73"/>
    <w:rsid w:val="13207E3D"/>
    <w:rsid w:val="13250FB0"/>
    <w:rsid w:val="132711CC"/>
    <w:rsid w:val="13274D28"/>
    <w:rsid w:val="13286CF2"/>
    <w:rsid w:val="132F62D2"/>
    <w:rsid w:val="13337B71"/>
    <w:rsid w:val="13390EFF"/>
    <w:rsid w:val="133B4C77"/>
    <w:rsid w:val="133B6A25"/>
    <w:rsid w:val="133D09EF"/>
    <w:rsid w:val="13456138"/>
    <w:rsid w:val="13491142"/>
    <w:rsid w:val="13497394"/>
    <w:rsid w:val="13533D6F"/>
    <w:rsid w:val="135447D6"/>
    <w:rsid w:val="13573133"/>
    <w:rsid w:val="135875D7"/>
    <w:rsid w:val="135950FD"/>
    <w:rsid w:val="13596EAB"/>
    <w:rsid w:val="135B2C24"/>
    <w:rsid w:val="135C5B39"/>
    <w:rsid w:val="135E2714"/>
    <w:rsid w:val="135F4BE2"/>
    <w:rsid w:val="13620456"/>
    <w:rsid w:val="13651CF4"/>
    <w:rsid w:val="136C6BDF"/>
    <w:rsid w:val="136E7F4E"/>
    <w:rsid w:val="13737F6D"/>
    <w:rsid w:val="137A57A0"/>
    <w:rsid w:val="137B7981"/>
    <w:rsid w:val="138959E3"/>
    <w:rsid w:val="138A3509"/>
    <w:rsid w:val="138F0B1F"/>
    <w:rsid w:val="13912AE9"/>
    <w:rsid w:val="13960100"/>
    <w:rsid w:val="13985C26"/>
    <w:rsid w:val="1399374C"/>
    <w:rsid w:val="139A5ADB"/>
    <w:rsid w:val="139B1A0A"/>
    <w:rsid w:val="139D25C7"/>
    <w:rsid w:val="13A10F7E"/>
    <w:rsid w:val="13AB3BAB"/>
    <w:rsid w:val="13B10A95"/>
    <w:rsid w:val="13B81E24"/>
    <w:rsid w:val="13BA5B9C"/>
    <w:rsid w:val="13BF3CE4"/>
    <w:rsid w:val="13CE7899"/>
    <w:rsid w:val="13CF716E"/>
    <w:rsid w:val="13D12EE6"/>
    <w:rsid w:val="13D1738A"/>
    <w:rsid w:val="13D749A0"/>
    <w:rsid w:val="13D80718"/>
    <w:rsid w:val="13E175CD"/>
    <w:rsid w:val="13E72709"/>
    <w:rsid w:val="13E96481"/>
    <w:rsid w:val="13EB2BC7"/>
    <w:rsid w:val="13EE1CEA"/>
    <w:rsid w:val="13F05A62"/>
    <w:rsid w:val="13F07810"/>
    <w:rsid w:val="13F72496"/>
    <w:rsid w:val="13FA68E0"/>
    <w:rsid w:val="140402D7"/>
    <w:rsid w:val="141008D8"/>
    <w:rsid w:val="14125FE6"/>
    <w:rsid w:val="14127A7E"/>
    <w:rsid w:val="14172FEE"/>
    <w:rsid w:val="141A663B"/>
    <w:rsid w:val="141D437D"/>
    <w:rsid w:val="14215C1B"/>
    <w:rsid w:val="142179C9"/>
    <w:rsid w:val="14290F74"/>
    <w:rsid w:val="142C45C0"/>
    <w:rsid w:val="142E20E6"/>
    <w:rsid w:val="143040B0"/>
    <w:rsid w:val="144B0EEA"/>
    <w:rsid w:val="145B6D23"/>
    <w:rsid w:val="145D29CB"/>
    <w:rsid w:val="14641FAC"/>
    <w:rsid w:val="1468384A"/>
    <w:rsid w:val="146940CB"/>
    <w:rsid w:val="146D271E"/>
    <w:rsid w:val="146F4EE8"/>
    <w:rsid w:val="14726477"/>
    <w:rsid w:val="14757D15"/>
    <w:rsid w:val="14787805"/>
    <w:rsid w:val="147A17CF"/>
    <w:rsid w:val="147A357D"/>
    <w:rsid w:val="14860174"/>
    <w:rsid w:val="14861F22"/>
    <w:rsid w:val="14863CD0"/>
    <w:rsid w:val="14883EEC"/>
    <w:rsid w:val="14885C9A"/>
    <w:rsid w:val="14891DA1"/>
    <w:rsid w:val="148F527B"/>
    <w:rsid w:val="14956609"/>
    <w:rsid w:val="14977C8B"/>
    <w:rsid w:val="14982588"/>
    <w:rsid w:val="149A5AD9"/>
    <w:rsid w:val="149C7998"/>
    <w:rsid w:val="14A5684C"/>
    <w:rsid w:val="14A7619D"/>
    <w:rsid w:val="14A800EA"/>
    <w:rsid w:val="14A81E98"/>
    <w:rsid w:val="14A82D8A"/>
    <w:rsid w:val="14A95C11"/>
    <w:rsid w:val="14AA3E63"/>
    <w:rsid w:val="14AE3227"/>
    <w:rsid w:val="14B20F69"/>
    <w:rsid w:val="14B2243D"/>
    <w:rsid w:val="14B922F8"/>
    <w:rsid w:val="14BB6070"/>
    <w:rsid w:val="14BC76F2"/>
    <w:rsid w:val="14C30A80"/>
    <w:rsid w:val="14C64A14"/>
    <w:rsid w:val="14C667C2"/>
    <w:rsid w:val="14C8078D"/>
    <w:rsid w:val="14C842E9"/>
    <w:rsid w:val="14CA0061"/>
    <w:rsid w:val="14D7452C"/>
    <w:rsid w:val="14D902A4"/>
    <w:rsid w:val="14E05AD6"/>
    <w:rsid w:val="14E82BDD"/>
    <w:rsid w:val="14F41582"/>
    <w:rsid w:val="14F670A8"/>
    <w:rsid w:val="14FB646C"/>
    <w:rsid w:val="14FE7D0A"/>
    <w:rsid w:val="150536C3"/>
    <w:rsid w:val="150712B5"/>
    <w:rsid w:val="150A66AF"/>
    <w:rsid w:val="150C1963"/>
    <w:rsid w:val="15115C90"/>
    <w:rsid w:val="151237B6"/>
    <w:rsid w:val="15127C5A"/>
    <w:rsid w:val="151447A0"/>
    <w:rsid w:val="15273705"/>
    <w:rsid w:val="152E4A94"/>
    <w:rsid w:val="153320AA"/>
    <w:rsid w:val="15363948"/>
    <w:rsid w:val="153848C3"/>
    <w:rsid w:val="15396F94"/>
    <w:rsid w:val="153C7DC1"/>
    <w:rsid w:val="153E45AB"/>
    <w:rsid w:val="154020D1"/>
    <w:rsid w:val="154047C7"/>
    <w:rsid w:val="15437E13"/>
    <w:rsid w:val="154A6454"/>
    <w:rsid w:val="154A73F4"/>
    <w:rsid w:val="154D47EE"/>
    <w:rsid w:val="154F4A0A"/>
    <w:rsid w:val="15520056"/>
    <w:rsid w:val="155362A8"/>
    <w:rsid w:val="155618F4"/>
    <w:rsid w:val="15567B46"/>
    <w:rsid w:val="155E69FB"/>
    <w:rsid w:val="15642C07"/>
    <w:rsid w:val="15657D89"/>
    <w:rsid w:val="1568787A"/>
    <w:rsid w:val="156A53A0"/>
    <w:rsid w:val="156D4E90"/>
    <w:rsid w:val="1571672E"/>
    <w:rsid w:val="157224A6"/>
    <w:rsid w:val="15724254"/>
    <w:rsid w:val="157601E9"/>
    <w:rsid w:val="15762120"/>
    <w:rsid w:val="15883A78"/>
    <w:rsid w:val="15891CCA"/>
    <w:rsid w:val="158D108E"/>
    <w:rsid w:val="158F12AA"/>
    <w:rsid w:val="15962639"/>
    <w:rsid w:val="15995C85"/>
    <w:rsid w:val="159B19FD"/>
    <w:rsid w:val="15A05265"/>
    <w:rsid w:val="15A24FC2"/>
    <w:rsid w:val="15A308B2"/>
    <w:rsid w:val="15A82943"/>
    <w:rsid w:val="15A85EC8"/>
    <w:rsid w:val="15AA7E92"/>
    <w:rsid w:val="15B11221"/>
    <w:rsid w:val="15B50D11"/>
    <w:rsid w:val="15B8435D"/>
    <w:rsid w:val="15B85262"/>
    <w:rsid w:val="15BD7BC5"/>
    <w:rsid w:val="15BE749A"/>
    <w:rsid w:val="15C2342E"/>
    <w:rsid w:val="15C37FE8"/>
    <w:rsid w:val="15C56A7A"/>
    <w:rsid w:val="15C9656A"/>
    <w:rsid w:val="15CA22E2"/>
    <w:rsid w:val="15CA5E3E"/>
    <w:rsid w:val="15CC1BB7"/>
    <w:rsid w:val="15D171CD"/>
    <w:rsid w:val="15D373E9"/>
    <w:rsid w:val="15D53161"/>
    <w:rsid w:val="15DB44F0"/>
    <w:rsid w:val="15DD2016"/>
    <w:rsid w:val="15DD3DC4"/>
    <w:rsid w:val="15E04F64"/>
    <w:rsid w:val="15E47DE8"/>
    <w:rsid w:val="15EA028F"/>
    <w:rsid w:val="15EA64E1"/>
    <w:rsid w:val="15EA70AD"/>
    <w:rsid w:val="15F1786F"/>
    <w:rsid w:val="15F86E50"/>
    <w:rsid w:val="15FA6724"/>
    <w:rsid w:val="16007AB2"/>
    <w:rsid w:val="16064831"/>
    <w:rsid w:val="16070E41"/>
    <w:rsid w:val="16077093"/>
    <w:rsid w:val="160C6457"/>
    <w:rsid w:val="16113A6D"/>
    <w:rsid w:val="162039BF"/>
    <w:rsid w:val="16223ECC"/>
    <w:rsid w:val="162776F9"/>
    <w:rsid w:val="162B4B2F"/>
    <w:rsid w:val="162C6AF9"/>
    <w:rsid w:val="162D3FB2"/>
    <w:rsid w:val="162D4D4B"/>
    <w:rsid w:val="162E461F"/>
    <w:rsid w:val="16337E88"/>
    <w:rsid w:val="163836F0"/>
    <w:rsid w:val="1638724C"/>
    <w:rsid w:val="163946DF"/>
    <w:rsid w:val="16394E85"/>
    <w:rsid w:val="163D2AB4"/>
    <w:rsid w:val="163F0551"/>
    <w:rsid w:val="163F682C"/>
    <w:rsid w:val="16442095"/>
    <w:rsid w:val="16493207"/>
    <w:rsid w:val="164B3423"/>
    <w:rsid w:val="165878EE"/>
    <w:rsid w:val="166149F5"/>
    <w:rsid w:val="166242C9"/>
    <w:rsid w:val="16646293"/>
    <w:rsid w:val="1666200B"/>
    <w:rsid w:val="16677B31"/>
    <w:rsid w:val="166D15EC"/>
    <w:rsid w:val="166D339A"/>
    <w:rsid w:val="166F5EEF"/>
    <w:rsid w:val="16702E8A"/>
    <w:rsid w:val="16734728"/>
    <w:rsid w:val="167C538B"/>
    <w:rsid w:val="167D7355"/>
    <w:rsid w:val="167F131F"/>
    <w:rsid w:val="16816E45"/>
    <w:rsid w:val="168626AD"/>
    <w:rsid w:val="16864176"/>
    <w:rsid w:val="16893F4C"/>
    <w:rsid w:val="16897AA8"/>
    <w:rsid w:val="168C1346"/>
    <w:rsid w:val="168D57EA"/>
    <w:rsid w:val="16921052"/>
    <w:rsid w:val="16946B78"/>
    <w:rsid w:val="169A7F07"/>
    <w:rsid w:val="169C3C7F"/>
    <w:rsid w:val="16A3500D"/>
    <w:rsid w:val="16A86180"/>
    <w:rsid w:val="16A8729C"/>
    <w:rsid w:val="16AD7C3A"/>
    <w:rsid w:val="16AE750E"/>
    <w:rsid w:val="16AF5A89"/>
    <w:rsid w:val="16B03286"/>
    <w:rsid w:val="16B25250"/>
    <w:rsid w:val="16B33777"/>
    <w:rsid w:val="16B72867"/>
    <w:rsid w:val="16B9038D"/>
    <w:rsid w:val="16B953D3"/>
    <w:rsid w:val="16BC70A7"/>
    <w:rsid w:val="16BC7E7D"/>
    <w:rsid w:val="16BF6B65"/>
    <w:rsid w:val="16C0437D"/>
    <w:rsid w:val="16C46D32"/>
    <w:rsid w:val="16C6339E"/>
    <w:rsid w:val="16C64858"/>
    <w:rsid w:val="16CD3E38"/>
    <w:rsid w:val="16D01B7A"/>
    <w:rsid w:val="16D52CED"/>
    <w:rsid w:val="16D57191"/>
    <w:rsid w:val="16D76A65"/>
    <w:rsid w:val="16DE7DF3"/>
    <w:rsid w:val="16DF591A"/>
    <w:rsid w:val="16E86EC4"/>
    <w:rsid w:val="16EB0762"/>
    <w:rsid w:val="16EB42BE"/>
    <w:rsid w:val="16FB6BF7"/>
    <w:rsid w:val="1700420E"/>
    <w:rsid w:val="17005FBC"/>
    <w:rsid w:val="17051824"/>
    <w:rsid w:val="170535D2"/>
    <w:rsid w:val="170D2487"/>
    <w:rsid w:val="170F4451"/>
    <w:rsid w:val="1711641B"/>
    <w:rsid w:val="17171557"/>
    <w:rsid w:val="17173305"/>
    <w:rsid w:val="171952CF"/>
    <w:rsid w:val="171B2DF6"/>
    <w:rsid w:val="1720665E"/>
    <w:rsid w:val="172D48D7"/>
    <w:rsid w:val="172E7CE3"/>
    <w:rsid w:val="172F2D79"/>
    <w:rsid w:val="172F68A1"/>
    <w:rsid w:val="1732515D"/>
    <w:rsid w:val="17367C2F"/>
    <w:rsid w:val="17371DE5"/>
    <w:rsid w:val="173E0892"/>
    <w:rsid w:val="173E6AE4"/>
    <w:rsid w:val="174636D5"/>
    <w:rsid w:val="1752258F"/>
    <w:rsid w:val="17544559"/>
    <w:rsid w:val="17557BEF"/>
    <w:rsid w:val="17575DF8"/>
    <w:rsid w:val="175B6261"/>
    <w:rsid w:val="175C51BC"/>
    <w:rsid w:val="17683B61"/>
    <w:rsid w:val="176A5B2B"/>
    <w:rsid w:val="177B5642"/>
    <w:rsid w:val="177C760C"/>
    <w:rsid w:val="17832749"/>
    <w:rsid w:val="17836BED"/>
    <w:rsid w:val="178C5AA1"/>
    <w:rsid w:val="178D6646"/>
    <w:rsid w:val="178F5592"/>
    <w:rsid w:val="17935082"/>
    <w:rsid w:val="179606CE"/>
    <w:rsid w:val="17964BA4"/>
    <w:rsid w:val="179673DB"/>
    <w:rsid w:val="17991F6C"/>
    <w:rsid w:val="179E57D5"/>
    <w:rsid w:val="17AC1CA0"/>
    <w:rsid w:val="17AD77C6"/>
    <w:rsid w:val="17B2437D"/>
    <w:rsid w:val="17B9260F"/>
    <w:rsid w:val="17B9616B"/>
    <w:rsid w:val="17BD20FF"/>
    <w:rsid w:val="17C0574B"/>
    <w:rsid w:val="17C52D61"/>
    <w:rsid w:val="17CC0594"/>
    <w:rsid w:val="17CF3BE0"/>
    <w:rsid w:val="17D349C1"/>
    <w:rsid w:val="17DF02C7"/>
    <w:rsid w:val="17E1613D"/>
    <w:rsid w:val="17E21B65"/>
    <w:rsid w:val="17EC4792"/>
    <w:rsid w:val="17EE22B8"/>
    <w:rsid w:val="17F51899"/>
    <w:rsid w:val="17F90C5D"/>
    <w:rsid w:val="18001FEB"/>
    <w:rsid w:val="18047D2E"/>
    <w:rsid w:val="18060522"/>
    <w:rsid w:val="180970F2"/>
    <w:rsid w:val="18097A97"/>
    <w:rsid w:val="180B10BC"/>
    <w:rsid w:val="180C0990"/>
    <w:rsid w:val="180D4FC6"/>
    <w:rsid w:val="181635BD"/>
    <w:rsid w:val="181810E3"/>
    <w:rsid w:val="181E2472"/>
    <w:rsid w:val="182201B4"/>
    <w:rsid w:val="1824217E"/>
    <w:rsid w:val="18244F26"/>
    <w:rsid w:val="182757CA"/>
    <w:rsid w:val="18291542"/>
    <w:rsid w:val="182B52BA"/>
    <w:rsid w:val="1830729E"/>
    <w:rsid w:val="1833416F"/>
    <w:rsid w:val="18363C5F"/>
    <w:rsid w:val="18422604"/>
    <w:rsid w:val="184A3267"/>
    <w:rsid w:val="184E0FA9"/>
    <w:rsid w:val="18512847"/>
    <w:rsid w:val="18534811"/>
    <w:rsid w:val="185540E5"/>
    <w:rsid w:val="18561C0B"/>
    <w:rsid w:val="185A70B9"/>
    <w:rsid w:val="185D743E"/>
    <w:rsid w:val="18634390"/>
    <w:rsid w:val="1864257A"/>
    <w:rsid w:val="18664544"/>
    <w:rsid w:val="186662F2"/>
    <w:rsid w:val="186B1B5B"/>
    <w:rsid w:val="186B3909"/>
    <w:rsid w:val="186D1754"/>
    <w:rsid w:val="186E164B"/>
    <w:rsid w:val="1870062C"/>
    <w:rsid w:val="18722EE9"/>
    <w:rsid w:val="187622AE"/>
    <w:rsid w:val="187F5606"/>
    <w:rsid w:val="18817102"/>
    <w:rsid w:val="18830A15"/>
    <w:rsid w:val="18842C1C"/>
    <w:rsid w:val="18852B28"/>
    <w:rsid w:val="188744BB"/>
    <w:rsid w:val="188B5321"/>
    <w:rsid w:val="18910B4E"/>
    <w:rsid w:val="18910E95"/>
    <w:rsid w:val="18925339"/>
    <w:rsid w:val="18950986"/>
    <w:rsid w:val="18956BD8"/>
    <w:rsid w:val="18A96DD5"/>
    <w:rsid w:val="18AB01A9"/>
    <w:rsid w:val="18AB3826"/>
    <w:rsid w:val="18AE7C99"/>
    <w:rsid w:val="18B03A11"/>
    <w:rsid w:val="18B95AF2"/>
    <w:rsid w:val="18BD66DB"/>
    <w:rsid w:val="18C15C1F"/>
    <w:rsid w:val="18C179CD"/>
    <w:rsid w:val="18C64FE3"/>
    <w:rsid w:val="18D25736"/>
    <w:rsid w:val="18D314AE"/>
    <w:rsid w:val="18D771F0"/>
    <w:rsid w:val="18D84DA8"/>
    <w:rsid w:val="18D94D16"/>
    <w:rsid w:val="18DC0363"/>
    <w:rsid w:val="18DE232D"/>
    <w:rsid w:val="18E611E1"/>
    <w:rsid w:val="18ED6A14"/>
    <w:rsid w:val="18F51424"/>
    <w:rsid w:val="1901601B"/>
    <w:rsid w:val="19037516"/>
    <w:rsid w:val="19037FE5"/>
    <w:rsid w:val="190A3122"/>
    <w:rsid w:val="190C23A4"/>
    <w:rsid w:val="190D44B0"/>
    <w:rsid w:val="190F2B7A"/>
    <w:rsid w:val="190F698A"/>
    <w:rsid w:val="19102702"/>
    <w:rsid w:val="19121FD6"/>
    <w:rsid w:val="1912647A"/>
    <w:rsid w:val="191618D1"/>
    <w:rsid w:val="191A0E8B"/>
    <w:rsid w:val="192166BD"/>
    <w:rsid w:val="192835A8"/>
    <w:rsid w:val="193006AE"/>
    <w:rsid w:val="19341F4D"/>
    <w:rsid w:val="193463F1"/>
    <w:rsid w:val="19362169"/>
    <w:rsid w:val="193E101D"/>
    <w:rsid w:val="19406B43"/>
    <w:rsid w:val="194128BC"/>
    <w:rsid w:val="19481E9C"/>
    <w:rsid w:val="194A1770"/>
    <w:rsid w:val="194F4FD8"/>
    <w:rsid w:val="194F6D87"/>
    <w:rsid w:val="19565056"/>
    <w:rsid w:val="196071E6"/>
    <w:rsid w:val="19614D0C"/>
    <w:rsid w:val="19616ABA"/>
    <w:rsid w:val="196547FC"/>
    <w:rsid w:val="19687E48"/>
    <w:rsid w:val="196A3BC0"/>
    <w:rsid w:val="196C5B8A"/>
    <w:rsid w:val="19706CFD"/>
    <w:rsid w:val="19726F19"/>
    <w:rsid w:val="19742C91"/>
    <w:rsid w:val="1977008B"/>
    <w:rsid w:val="197B7B7C"/>
    <w:rsid w:val="19832ED4"/>
    <w:rsid w:val="19834C82"/>
    <w:rsid w:val="198527A8"/>
    <w:rsid w:val="19856F69"/>
    <w:rsid w:val="198D5B01"/>
    <w:rsid w:val="19932372"/>
    <w:rsid w:val="199B021E"/>
    <w:rsid w:val="199C5D44"/>
    <w:rsid w:val="19A03A86"/>
    <w:rsid w:val="19A20DD5"/>
    <w:rsid w:val="19A52E4A"/>
    <w:rsid w:val="19AA0461"/>
    <w:rsid w:val="19AC5F87"/>
    <w:rsid w:val="19AE03F1"/>
    <w:rsid w:val="19AF0C44"/>
    <w:rsid w:val="19B17A41"/>
    <w:rsid w:val="19B66E06"/>
    <w:rsid w:val="19B94B48"/>
    <w:rsid w:val="19BB266E"/>
    <w:rsid w:val="19BE3F0C"/>
    <w:rsid w:val="19C05ED6"/>
    <w:rsid w:val="19C257AA"/>
    <w:rsid w:val="19C458F5"/>
    <w:rsid w:val="19C5529B"/>
    <w:rsid w:val="19CD414F"/>
    <w:rsid w:val="19D16F1B"/>
    <w:rsid w:val="19D379B8"/>
    <w:rsid w:val="19D623BC"/>
    <w:rsid w:val="19D83220"/>
    <w:rsid w:val="19D90D46"/>
    <w:rsid w:val="19D96F98"/>
    <w:rsid w:val="19DD25E4"/>
    <w:rsid w:val="19E00326"/>
    <w:rsid w:val="19E25E4D"/>
    <w:rsid w:val="19E33051"/>
    <w:rsid w:val="19EC2827"/>
    <w:rsid w:val="19F31E08"/>
    <w:rsid w:val="19F416DC"/>
    <w:rsid w:val="19F45B80"/>
    <w:rsid w:val="19F8741E"/>
    <w:rsid w:val="19FA7DD2"/>
    <w:rsid w:val="19FB0CBC"/>
    <w:rsid w:val="1A0062D3"/>
    <w:rsid w:val="1A016457"/>
    <w:rsid w:val="1A071A03"/>
    <w:rsid w:val="1A081BBA"/>
    <w:rsid w:val="1A0C2EC9"/>
    <w:rsid w:val="1A0E6C42"/>
    <w:rsid w:val="1A136006"/>
    <w:rsid w:val="1A143B2C"/>
    <w:rsid w:val="1A156A7B"/>
    <w:rsid w:val="1A18186E"/>
    <w:rsid w:val="1A1D50D7"/>
    <w:rsid w:val="1A1F16AE"/>
    <w:rsid w:val="1A2136B6"/>
    <w:rsid w:val="1A295829"/>
    <w:rsid w:val="1A2B77F4"/>
    <w:rsid w:val="1A2F0966"/>
    <w:rsid w:val="1A312930"/>
    <w:rsid w:val="1A3146DE"/>
    <w:rsid w:val="1A345F7C"/>
    <w:rsid w:val="1A352420"/>
    <w:rsid w:val="1A381F10"/>
    <w:rsid w:val="1A3B37AF"/>
    <w:rsid w:val="1A3B5C77"/>
    <w:rsid w:val="1A3D7527"/>
    <w:rsid w:val="1A3F6DFB"/>
    <w:rsid w:val="1A402B73"/>
    <w:rsid w:val="1A404921"/>
    <w:rsid w:val="1A420699"/>
    <w:rsid w:val="1A46462D"/>
    <w:rsid w:val="1A475CB0"/>
    <w:rsid w:val="1A497C7A"/>
    <w:rsid w:val="1A4C59BC"/>
    <w:rsid w:val="1A55661F"/>
    <w:rsid w:val="1A561651"/>
    <w:rsid w:val="1A562397"/>
    <w:rsid w:val="1A5959E3"/>
    <w:rsid w:val="1A5F749D"/>
    <w:rsid w:val="1A626AD9"/>
    <w:rsid w:val="1A654388"/>
    <w:rsid w:val="1A670100"/>
    <w:rsid w:val="1A681208"/>
    <w:rsid w:val="1A693E78"/>
    <w:rsid w:val="1A6B4094"/>
    <w:rsid w:val="1A6C1BBA"/>
    <w:rsid w:val="1A6D6AE8"/>
    <w:rsid w:val="1A710F7F"/>
    <w:rsid w:val="1A725422"/>
    <w:rsid w:val="1A766595"/>
    <w:rsid w:val="1A7A7E33"/>
    <w:rsid w:val="1A7C004F"/>
    <w:rsid w:val="1A7E355A"/>
    <w:rsid w:val="1A8011C2"/>
    <w:rsid w:val="1A82318C"/>
    <w:rsid w:val="1A846F04"/>
    <w:rsid w:val="1A8567D8"/>
    <w:rsid w:val="1A864A2A"/>
    <w:rsid w:val="1A8769F4"/>
    <w:rsid w:val="1A8A3DEE"/>
    <w:rsid w:val="1A8B2040"/>
    <w:rsid w:val="1A984BAD"/>
    <w:rsid w:val="1A9C249F"/>
    <w:rsid w:val="1A9F5AEC"/>
    <w:rsid w:val="1AA255DC"/>
    <w:rsid w:val="1AA27C58"/>
    <w:rsid w:val="1AAB787A"/>
    <w:rsid w:val="1AB33345"/>
    <w:rsid w:val="1AB4206D"/>
    <w:rsid w:val="1AB53561"/>
    <w:rsid w:val="1AB772D9"/>
    <w:rsid w:val="1AB8220E"/>
    <w:rsid w:val="1AC60FA3"/>
    <w:rsid w:val="1AC94917"/>
    <w:rsid w:val="1ACD08AB"/>
    <w:rsid w:val="1AD11A1D"/>
    <w:rsid w:val="1AE259D8"/>
    <w:rsid w:val="1AE4166C"/>
    <w:rsid w:val="1AF06CFB"/>
    <w:rsid w:val="1AF11B8D"/>
    <w:rsid w:val="1AF220BF"/>
    <w:rsid w:val="1AF520D1"/>
    <w:rsid w:val="1AF71484"/>
    <w:rsid w:val="1AF776D6"/>
    <w:rsid w:val="1AF851FC"/>
    <w:rsid w:val="1AFA5418"/>
    <w:rsid w:val="1AFE6CB6"/>
    <w:rsid w:val="1AFF658A"/>
    <w:rsid w:val="1B0C0358"/>
    <w:rsid w:val="1B0E2C71"/>
    <w:rsid w:val="1B11359C"/>
    <w:rsid w:val="1B11713B"/>
    <w:rsid w:val="1B124510"/>
    <w:rsid w:val="1B1F4E7E"/>
    <w:rsid w:val="1B210BF7"/>
    <w:rsid w:val="1B26620D"/>
    <w:rsid w:val="1B28721C"/>
    <w:rsid w:val="1B2A271F"/>
    <w:rsid w:val="1B2E0C1E"/>
    <w:rsid w:val="1B302BE8"/>
    <w:rsid w:val="1B3426D8"/>
    <w:rsid w:val="1B356450"/>
    <w:rsid w:val="1B397CEE"/>
    <w:rsid w:val="1B3C333B"/>
    <w:rsid w:val="1B3F0FB6"/>
    <w:rsid w:val="1B3F107D"/>
    <w:rsid w:val="1B494B83"/>
    <w:rsid w:val="1B4A2C53"/>
    <w:rsid w:val="1B4C7393"/>
    <w:rsid w:val="1B4D379A"/>
    <w:rsid w:val="1B513074"/>
    <w:rsid w:val="1B516A8C"/>
    <w:rsid w:val="1B530544"/>
    <w:rsid w:val="1B542D7A"/>
    <w:rsid w:val="1B5604B2"/>
    <w:rsid w:val="1B570174"/>
    <w:rsid w:val="1B593EEC"/>
    <w:rsid w:val="1B5A7C65"/>
    <w:rsid w:val="1B5C578B"/>
    <w:rsid w:val="1B610FF3"/>
    <w:rsid w:val="1B612DA1"/>
    <w:rsid w:val="1B636B19"/>
    <w:rsid w:val="1B656D35"/>
    <w:rsid w:val="1B662AAD"/>
    <w:rsid w:val="1B682381"/>
    <w:rsid w:val="1B6865DB"/>
    <w:rsid w:val="1B6F3710"/>
    <w:rsid w:val="1B713184"/>
    <w:rsid w:val="1B721452"/>
    <w:rsid w:val="1B742AD4"/>
    <w:rsid w:val="1B9118D8"/>
    <w:rsid w:val="1B921B23"/>
    <w:rsid w:val="1B9413C8"/>
    <w:rsid w:val="1B99078D"/>
    <w:rsid w:val="1B9E2247"/>
    <w:rsid w:val="1B9E5DA3"/>
    <w:rsid w:val="1BA209CF"/>
    <w:rsid w:val="1BAE077A"/>
    <w:rsid w:val="1BAF6202"/>
    <w:rsid w:val="1BB4777D"/>
    <w:rsid w:val="1BB90E2F"/>
    <w:rsid w:val="1BBC447B"/>
    <w:rsid w:val="1BC05D1A"/>
    <w:rsid w:val="1BC25F36"/>
    <w:rsid w:val="1BC3591D"/>
    <w:rsid w:val="1BC53330"/>
    <w:rsid w:val="1BC670A8"/>
    <w:rsid w:val="1BC81072"/>
    <w:rsid w:val="1BCB46BE"/>
    <w:rsid w:val="1BCC0B62"/>
    <w:rsid w:val="1BD01CD5"/>
    <w:rsid w:val="1BD47A17"/>
    <w:rsid w:val="1BD75AB8"/>
    <w:rsid w:val="1BD87507"/>
    <w:rsid w:val="1BDC68CC"/>
    <w:rsid w:val="1BE7774A"/>
    <w:rsid w:val="1BEE1DE7"/>
    <w:rsid w:val="1BEE6D2B"/>
    <w:rsid w:val="1BEF1D69"/>
    <w:rsid w:val="1C0227D6"/>
    <w:rsid w:val="1C024584"/>
    <w:rsid w:val="1C0302FC"/>
    <w:rsid w:val="1C0459C2"/>
    <w:rsid w:val="1C054074"/>
    <w:rsid w:val="1C0A3439"/>
    <w:rsid w:val="1C0A51E7"/>
    <w:rsid w:val="1C0F4EF3"/>
    <w:rsid w:val="1C1425F4"/>
    <w:rsid w:val="1C197B20"/>
    <w:rsid w:val="1C1B3B4A"/>
    <w:rsid w:val="1C1C4F1A"/>
    <w:rsid w:val="1C1F5136"/>
    <w:rsid w:val="1C281B11"/>
    <w:rsid w:val="1C2A3ADB"/>
    <w:rsid w:val="1C3D55BC"/>
    <w:rsid w:val="1C4A1A87"/>
    <w:rsid w:val="1C4C7E65"/>
    <w:rsid w:val="1C4E1577"/>
    <w:rsid w:val="1C534DE0"/>
    <w:rsid w:val="1C580648"/>
    <w:rsid w:val="1C597F1C"/>
    <w:rsid w:val="1C5B1EE6"/>
    <w:rsid w:val="1C60574F"/>
    <w:rsid w:val="1C6C40F3"/>
    <w:rsid w:val="1C7134B8"/>
    <w:rsid w:val="1C7174F8"/>
    <w:rsid w:val="1C760ACE"/>
    <w:rsid w:val="1C7B4336"/>
    <w:rsid w:val="1C7D1E5D"/>
    <w:rsid w:val="1C821221"/>
    <w:rsid w:val="1C874A89"/>
    <w:rsid w:val="1C88086E"/>
    <w:rsid w:val="1C913B5A"/>
    <w:rsid w:val="1C9A47BD"/>
    <w:rsid w:val="1CA218C3"/>
    <w:rsid w:val="1CA3357F"/>
    <w:rsid w:val="1CA4563B"/>
    <w:rsid w:val="1CB57848"/>
    <w:rsid w:val="1CB65822"/>
    <w:rsid w:val="1CBA4E5F"/>
    <w:rsid w:val="1CBB2985"/>
    <w:rsid w:val="1CBD494F"/>
    <w:rsid w:val="1CBF4223"/>
    <w:rsid w:val="1CC01D49"/>
    <w:rsid w:val="1CC15E4F"/>
    <w:rsid w:val="1CC21F65"/>
    <w:rsid w:val="1CC4004B"/>
    <w:rsid w:val="1CD37CCF"/>
    <w:rsid w:val="1CD87093"/>
    <w:rsid w:val="1CDC0016"/>
    <w:rsid w:val="1CDC4DD5"/>
    <w:rsid w:val="1CDD6D9F"/>
    <w:rsid w:val="1CDF6673"/>
    <w:rsid w:val="1CE65C54"/>
    <w:rsid w:val="1CE73468"/>
    <w:rsid w:val="1CF00880"/>
    <w:rsid w:val="1CF739BD"/>
    <w:rsid w:val="1CF86BD6"/>
    <w:rsid w:val="1CFA0437"/>
    <w:rsid w:val="1CFD2F9D"/>
    <w:rsid w:val="1CFF0AC4"/>
    <w:rsid w:val="1D0205B4"/>
    <w:rsid w:val="1D0600A4"/>
    <w:rsid w:val="1D0C28B4"/>
    <w:rsid w:val="1D0C4F8F"/>
    <w:rsid w:val="1D0E0D07"/>
    <w:rsid w:val="1D1502E7"/>
    <w:rsid w:val="1D187DD7"/>
    <w:rsid w:val="1D1A3B4F"/>
    <w:rsid w:val="1D1E3640"/>
    <w:rsid w:val="1D266CE1"/>
    <w:rsid w:val="1D271DC8"/>
    <w:rsid w:val="1D2D5631"/>
    <w:rsid w:val="1D305121"/>
    <w:rsid w:val="1D320E99"/>
    <w:rsid w:val="1D322C47"/>
    <w:rsid w:val="1D3369BF"/>
    <w:rsid w:val="1D37200B"/>
    <w:rsid w:val="1D3963AF"/>
    <w:rsid w:val="1D3C3AC6"/>
    <w:rsid w:val="1D412E8A"/>
    <w:rsid w:val="1D41732E"/>
    <w:rsid w:val="1D4961E3"/>
    <w:rsid w:val="1D4A4435"/>
    <w:rsid w:val="1D4B3D09"/>
    <w:rsid w:val="1D4D5CD3"/>
    <w:rsid w:val="1D5030CD"/>
    <w:rsid w:val="1D540E0F"/>
    <w:rsid w:val="1D594678"/>
    <w:rsid w:val="1D5E3A3C"/>
    <w:rsid w:val="1D5E6A33"/>
    <w:rsid w:val="1D644DCB"/>
    <w:rsid w:val="1D65301C"/>
    <w:rsid w:val="1D682B0D"/>
    <w:rsid w:val="1D686669"/>
    <w:rsid w:val="1D6A0633"/>
    <w:rsid w:val="1D6A673C"/>
    <w:rsid w:val="1D6B7F07"/>
    <w:rsid w:val="1D6F54DB"/>
    <w:rsid w:val="1D7019C1"/>
    <w:rsid w:val="1D7414B2"/>
    <w:rsid w:val="1D743260"/>
    <w:rsid w:val="1D7768AC"/>
    <w:rsid w:val="1D81772B"/>
    <w:rsid w:val="1D8334A3"/>
    <w:rsid w:val="1D884F5D"/>
    <w:rsid w:val="1D8965DF"/>
    <w:rsid w:val="1D903E12"/>
    <w:rsid w:val="1D90796E"/>
    <w:rsid w:val="1D921938"/>
    <w:rsid w:val="1D9247AE"/>
    <w:rsid w:val="1D9751A0"/>
    <w:rsid w:val="1D9C27B6"/>
    <w:rsid w:val="1DA50519"/>
    <w:rsid w:val="1DA81402"/>
    <w:rsid w:val="1DAA6C81"/>
    <w:rsid w:val="1DAB7439"/>
    <w:rsid w:val="1DAC0C4B"/>
    <w:rsid w:val="1DB01DBE"/>
    <w:rsid w:val="1DB25B36"/>
    <w:rsid w:val="1DB33FAD"/>
    <w:rsid w:val="1DB55626"/>
    <w:rsid w:val="1DB567EC"/>
    <w:rsid w:val="1DB63878"/>
    <w:rsid w:val="1DC00253"/>
    <w:rsid w:val="1DC53ABB"/>
    <w:rsid w:val="1DC67833"/>
    <w:rsid w:val="1DC85359"/>
    <w:rsid w:val="1DCC309C"/>
    <w:rsid w:val="1DD0420E"/>
    <w:rsid w:val="1DD737EE"/>
    <w:rsid w:val="1DD957B9"/>
    <w:rsid w:val="1DDA6E3B"/>
    <w:rsid w:val="1DDE692B"/>
    <w:rsid w:val="1DDF7CE7"/>
    <w:rsid w:val="1DE008F5"/>
    <w:rsid w:val="1DEF6D8A"/>
    <w:rsid w:val="1DF0665E"/>
    <w:rsid w:val="1DF51A98"/>
    <w:rsid w:val="1DF63C75"/>
    <w:rsid w:val="1DF83E91"/>
    <w:rsid w:val="1E0068A1"/>
    <w:rsid w:val="1E051CD9"/>
    <w:rsid w:val="1E05210A"/>
    <w:rsid w:val="1E0A5972"/>
    <w:rsid w:val="1E0B5246"/>
    <w:rsid w:val="1E122A78"/>
    <w:rsid w:val="1E171E3D"/>
    <w:rsid w:val="1E18008F"/>
    <w:rsid w:val="1E1D38F7"/>
    <w:rsid w:val="1E1D56A5"/>
    <w:rsid w:val="1E1E141D"/>
    <w:rsid w:val="1E222CBC"/>
    <w:rsid w:val="1E25455A"/>
    <w:rsid w:val="1E256308"/>
    <w:rsid w:val="1E282D24"/>
    <w:rsid w:val="1E2C7696"/>
    <w:rsid w:val="1E2C7AB7"/>
    <w:rsid w:val="1E2D340E"/>
    <w:rsid w:val="1E3B1FCF"/>
    <w:rsid w:val="1E3D060F"/>
    <w:rsid w:val="1E3D5D47"/>
    <w:rsid w:val="1E3F7D2E"/>
    <w:rsid w:val="1E4134E4"/>
    <w:rsid w:val="1E474D49"/>
    <w:rsid w:val="1E480DAA"/>
    <w:rsid w:val="1E48649A"/>
    <w:rsid w:val="1E4F15D7"/>
    <w:rsid w:val="1E5062B3"/>
    <w:rsid w:val="1E523514"/>
    <w:rsid w:val="1E607030"/>
    <w:rsid w:val="1E707ECB"/>
    <w:rsid w:val="1E714A66"/>
    <w:rsid w:val="1E7352C5"/>
    <w:rsid w:val="1E761259"/>
    <w:rsid w:val="1E766B63"/>
    <w:rsid w:val="1E7E2B16"/>
    <w:rsid w:val="1E7E409B"/>
    <w:rsid w:val="1E802593"/>
    <w:rsid w:val="1E85149C"/>
    <w:rsid w:val="1E870D71"/>
    <w:rsid w:val="1E875215"/>
    <w:rsid w:val="1E8A260F"/>
    <w:rsid w:val="1E8B6156"/>
    <w:rsid w:val="1E8E65A3"/>
    <w:rsid w:val="1E911BEF"/>
    <w:rsid w:val="1E933BB9"/>
    <w:rsid w:val="1E984D2C"/>
    <w:rsid w:val="1E9B0CC0"/>
    <w:rsid w:val="1E9E60BA"/>
    <w:rsid w:val="1E9F5044"/>
    <w:rsid w:val="1EA4523D"/>
    <w:rsid w:val="1EA703CC"/>
    <w:rsid w:val="1EA96F39"/>
    <w:rsid w:val="1EB1403F"/>
    <w:rsid w:val="1EB4768C"/>
    <w:rsid w:val="1EB51D82"/>
    <w:rsid w:val="1EB61656"/>
    <w:rsid w:val="1EB7330C"/>
    <w:rsid w:val="1EBA7398"/>
    <w:rsid w:val="1EC024D4"/>
    <w:rsid w:val="1EC43D73"/>
    <w:rsid w:val="1EC57AEB"/>
    <w:rsid w:val="1EC65C53"/>
    <w:rsid w:val="1EC9566D"/>
    <w:rsid w:val="1ECA6EAF"/>
    <w:rsid w:val="1ECB5101"/>
    <w:rsid w:val="1ECE699F"/>
    <w:rsid w:val="1ED61CF8"/>
    <w:rsid w:val="1EDA17E8"/>
    <w:rsid w:val="1EE00481"/>
    <w:rsid w:val="1EE6018D"/>
    <w:rsid w:val="1EEA12FF"/>
    <w:rsid w:val="1EF503D0"/>
    <w:rsid w:val="1EF5217E"/>
    <w:rsid w:val="1EFE19D9"/>
    <w:rsid w:val="1EFF124F"/>
    <w:rsid w:val="1F004D05"/>
    <w:rsid w:val="1F010B23"/>
    <w:rsid w:val="1F046865"/>
    <w:rsid w:val="1F0A0FF3"/>
    <w:rsid w:val="1F0E1492"/>
    <w:rsid w:val="1F10520A"/>
    <w:rsid w:val="1F114ADE"/>
    <w:rsid w:val="1F130856"/>
    <w:rsid w:val="1F136AA8"/>
    <w:rsid w:val="1F152820"/>
    <w:rsid w:val="1F15637C"/>
    <w:rsid w:val="1F182311"/>
    <w:rsid w:val="1F1D16D5"/>
    <w:rsid w:val="1F1D3483"/>
    <w:rsid w:val="1F282554"/>
    <w:rsid w:val="1F2E1635"/>
    <w:rsid w:val="1F3233D2"/>
    <w:rsid w:val="1F374545"/>
    <w:rsid w:val="1F3802BD"/>
    <w:rsid w:val="1F3D3B25"/>
    <w:rsid w:val="1F402C95"/>
    <w:rsid w:val="1F4153C3"/>
    <w:rsid w:val="1F43738D"/>
    <w:rsid w:val="1F444EB4"/>
    <w:rsid w:val="1F464788"/>
    <w:rsid w:val="1F4E7AE0"/>
    <w:rsid w:val="1F501C8A"/>
    <w:rsid w:val="1F52137F"/>
    <w:rsid w:val="1F5642FC"/>
    <w:rsid w:val="1F5771FF"/>
    <w:rsid w:val="1F58270D"/>
    <w:rsid w:val="1F5E41C7"/>
    <w:rsid w:val="1F62545B"/>
    <w:rsid w:val="1F642E60"/>
    <w:rsid w:val="1F647304"/>
    <w:rsid w:val="1F72557D"/>
    <w:rsid w:val="1F7532BF"/>
    <w:rsid w:val="1F775289"/>
    <w:rsid w:val="1F78690B"/>
    <w:rsid w:val="1F7A2683"/>
    <w:rsid w:val="1F7E6617"/>
    <w:rsid w:val="1F7F7C9A"/>
    <w:rsid w:val="1F80579F"/>
    <w:rsid w:val="1F817EB6"/>
    <w:rsid w:val="1F8359DC"/>
    <w:rsid w:val="1F861028"/>
    <w:rsid w:val="1F8B2AE2"/>
    <w:rsid w:val="1F8B4890"/>
    <w:rsid w:val="1F9D6372"/>
    <w:rsid w:val="1FA31BDA"/>
    <w:rsid w:val="1FA47700"/>
    <w:rsid w:val="1FA85442"/>
    <w:rsid w:val="1FA871F0"/>
    <w:rsid w:val="1FAA11BB"/>
    <w:rsid w:val="1FB21E1D"/>
    <w:rsid w:val="1FB42039"/>
    <w:rsid w:val="1FB5190D"/>
    <w:rsid w:val="1FB57B5F"/>
    <w:rsid w:val="1FBA7558"/>
    <w:rsid w:val="1FBD6704"/>
    <w:rsid w:val="1FC009DE"/>
    <w:rsid w:val="1FC049E7"/>
    <w:rsid w:val="1FCA360B"/>
    <w:rsid w:val="1FCB1131"/>
    <w:rsid w:val="1FCD6C57"/>
    <w:rsid w:val="1FD04999"/>
    <w:rsid w:val="1FD2426D"/>
    <w:rsid w:val="1FD44489"/>
    <w:rsid w:val="1FD52574"/>
    <w:rsid w:val="1FD60202"/>
    <w:rsid w:val="1FDC6BF8"/>
    <w:rsid w:val="1FE868A9"/>
    <w:rsid w:val="1FE87F35"/>
    <w:rsid w:val="1FEA7C53"/>
    <w:rsid w:val="1FED72F9"/>
    <w:rsid w:val="20034907"/>
    <w:rsid w:val="2009699D"/>
    <w:rsid w:val="200D34F7"/>
    <w:rsid w:val="20112FE8"/>
    <w:rsid w:val="201725C8"/>
    <w:rsid w:val="20173E4B"/>
    <w:rsid w:val="20174376"/>
    <w:rsid w:val="202076CF"/>
    <w:rsid w:val="20234AC9"/>
    <w:rsid w:val="202645B9"/>
    <w:rsid w:val="202820DF"/>
    <w:rsid w:val="202C6073"/>
    <w:rsid w:val="202D1DEC"/>
    <w:rsid w:val="202F7912"/>
    <w:rsid w:val="203211B0"/>
    <w:rsid w:val="203E7B55"/>
    <w:rsid w:val="204C24DF"/>
    <w:rsid w:val="204C4020"/>
    <w:rsid w:val="204D7D98"/>
    <w:rsid w:val="204E48BC"/>
    <w:rsid w:val="20523600"/>
    <w:rsid w:val="20541126"/>
    <w:rsid w:val="20542ED4"/>
    <w:rsid w:val="2059673D"/>
    <w:rsid w:val="20607ACB"/>
    <w:rsid w:val="206155F1"/>
    <w:rsid w:val="20670E5A"/>
    <w:rsid w:val="206770AC"/>
    <w:rsid w:val="20692E24"/>
    <w:rsid w:val="20735A50"/>
    <w:rsid w:val="20743577"/>
    <w:rsid w:val="20775FCA"/>
    <w:rsid w:val="207812B9"/>
    <w:rsid w:val="207D067D"/>
    <w:rsid w:val="207F330F"/>
    <w:rsid w:val="20823EE5"/>
    <w:rsid w:val="20825C93"/>
    <w:rsid w:val="208714FC"/>
    <w:rsid w:val="20875058"/>
    <w:rsid w:val="208921B3"/>
    <w:rsid w:val="208A0FEC"/>
    <w:rsid w:val="208A4B48"/>
    <w:rsid w:val="2096173F"/>
    <w:rsid w:val="209634ED"/>
    <w:rsid w:val="20973DEB"/>
    <w:rsid w:val="2099122F"/>
    <w:rsid w:val="20992FDD"/>
    <w:rsid w:val="20A0436C"/>
    <w:rsid w:val="20A57BD4"/>
    <w:rsid w:val="20AA51EA"/>
    <w:rsid w:val="20B26522"/>
    <w:rsid w:val="20B44310"/>
    <w:rsid w:val="20B54B1F"/>
    <w:rsid w:val="20BB11A5"/>
    <w:rsid w:val="20C9519F"/>
    <w:rsid w:val="20CF69FF"/>
    <w:rsid w:val="20D02EA3"/>
    <w:rsid w:val="20D65FDF"/>
    <w:rsid w:val="20DD55C0"/>
    <w:rsid w:val="20DD736E"/>
    <w:rsid w:val="20F070A1"/>
    <w:rsid w:val="20F3093F"/>
    <w:rsid w:val="20FF5536"/>
    <w:rsid w:val="21025026"/>
    <w:rsid w:val="21042B4C"/>
    <w:rsid w:val="210668C5"/>
    <w:rsid w:val="2107263D"/>
    <w:rsid w:val="210A7A37"/>
    <w:rsid w:val="210B6072"/>
    <w:rsid w:val="210E5779"/>
    <w:rsid w:val="21110DC5"/>
    <w:rsid w:val="211116EB"/>
    <w:rsid w:val="211A411E"/>
    <w:rsid w:val="21211792"/>
    <w:rsid w:val="21224D81"/>
    <w:rsid w:val="212C3E51"/>
    <w:rsid w:val="212E1977"/>
    <w:rsid w:val="2130347A"/>
    <w:rsid w:val="21321F54"/>
    <w:rsid w:val="213351E0"/>
    <w:rsid w:val="213571AA"/>
    <w:rsid w:val="21380A48"/>
    <w:rsid w:val="213845A4"/>
    <w:rsid w:val="213A031C"/>
    <w:rsid w:val="21441EF8"/>
    <w:rsid w:val="214473ED"/>
    <w:rsid w:val="214747E7"/>
    <w:rsid w:val="214B2529"/>
    <w:rsid w:val="21507B40"/>
    <w:rsid w:val="215533A8"/>
    <w:rsid w:val="21570ECE"/>
    <w:rsid w:val="215A451A"/>
    <w:rsid w:val="215B0293"/>
    <w:rsid w:val="215F7298"/>
    <w:rsid w:val="216133FC"/>
    <w:rsid w:val="21635AC5"/>
    <w:rsid w:val="21640149"/>
    <w:rsid w:val="21676C37"/>
    <w:rsid w:val="216D3969"/>
    <w:rsid w:val="217001E2"/>
    <w:rsid w:val="21725D08"/>
    <w:rsid w:val="217505C5"/>
    <w:rsid w:val="21771570"/>
    <w:rsid w:val="217A4BBD"/>
    <w:rsid w:val="217D46AD"/>
    <w:rsid w:val="21843C8D"/>
    <w:rsid w:val="219519F6"/>
    <w:rsid w:val="219739C1"/>
    <w:rsid w:val="2197576F"/>
    <w:rsid w:val="219C0FD7"/>
    <w:rsid w:val="21A460DD"/>
    <w:rsid w:val="21A47E8B"/>
    <w:rsid w:val="21A8172A"/>
    <w:rsid w:val="21AD0AEE"/>
    <w:rsid w:val="21B7196D"/>
    <w:rsid w:val="21BE0F4D"/>
    <w:rsid w:val="21C422DC"/>
    <w:rsid w:val="21C4408A"/>
    <w:rsid w:val="21CD73E2"/>
    <w:rsid w:val="21D20555"/>
    <w:rsid w:val="21D20B1C"/>
    <w:rsid w:val="21D40771"/>
    <w:rsid w:val="21D4251F"/>
    <w:rsid w:val="21D544E9"/>
    <w:rsid w:val="21D56297"/>
    <w:rsid w:val="21D56769"/>
    <w:rsid w:val="21D97B35"/>
    <w:rsid w:val="21DA565B"/>
    <w:rsid w:val="21E07116"/>
    <w:rsid w:val="21E14C3C"/>
    <w:rsid w:val="21E52EF3"/>
    <w:rsid w:val="21E604A4"/>
    <w:rsid w:val="21E8421C"/>
    <w:rsid w:val="21E87D78"/>
    <w:rsid w:val="21ED4759"/>
    <w:rsid w:val="21ED538F"/>
    <w:rsid w:val="21F42BC1"/>
    <w:rsid w:val="21FB5D7B"/>
    <w:rsid w:val="220152DE"/>
    <w:rsid w:val="22015E94"/>
    <w:rsid w:val="220A23E4"/>
    <w:rsid w:val="220A5F40"/>
    <w:rsid w:val="220B1C3D"/>
    <w:rsid w:val="220F3557"/>
    <w:rsid w:val="221072CF"/>
    <w:rsid w:val="221C3EC6"/>
    <w:rsid w:val="221D1D20"/>
    <w:rsid w:val="222334A6"/>
    <w:rsid w:val="222D60D3"/>
    <w:rsid w:val="2230171F"/>
    <w:rsid w:val="22334A87"/>
    <w:rsid w:val="22394A78"/>
    <w:rsid w:val="224156DA"/>
    <w:rsid w:val="224376A4"/>
    <w:rsid w:val="224C6559"/>
    <w:rsid w:val="224F429B"/>
    <w:rsid w:val="2250591D"/>
    <w:rsid w:val="226118D9"/>
    <w:rsid w:val="22623FCE"/>
    <w:rsid w:val="22635651"/>
    <w:rsid w:val="22680EB9"/>
    <w:rsid w:val="226A4C31"/>
    <w:rsid w:val="226B2757"/>
    <w:rsid w:val="226E2973"/>
    <w:rsid w:val="2275422E"/>
    <w:rsid w:val="227710FC"/>
    <w:rsid w:val="227B5090"/>
    <w:rsid w:val="227B6E3E"/>
    <w:rsid w:val="227C56E4"/>
    <w:rsid w:val="22806203"/>
    <w:rsid w:val="22813D29"/>
    <w:rsid w:val="22866796"/>
    <w:rsid w:val="22883309"/>
    <w:rsid w:val="228A0E2F"/>
    <w:rsid w:val="228D26CE"/>
    <w:rsid w:val="229C0B63"/>
    <w:rsid w:val="22A2261D"/>
    <w:rsid w:val="22A46395"/>
    <w:rsid w:val="22A85759"/>
    <w:rsid w:val="22A939AB"/>
    <w:rsid w:val="22B67E76"/>
    <w:rsid w:val="22B81E40"/>
    <w:rsid w:val="22B83BEE"/>
    <w:rsid w:val="22BA5BB9"/>
    <w:rsid w:val="22BB36DF"/>
    <w:rsid w:val="22BE6801"/>
    <w:rsid w:val="22BF31CF"/>
    <w:rsid w:val="22C24A6D"/>
    <w:rsid w:val="22CC58EC"/>
    <w:rsid w:val="22CF0F38"/>
    <w:rsid w:val="22D36C7A"/>
    <w:rsid w:val="22E26EBD"/>
    <w:rsid w:val="22E449E3"/>
    <w:rsid w:val="22E76282"/>
    <w:rsid w:val="22EA7B20"/>
    <w:rsid w:val="22EB44B3"/>
    <w:rsid w:val="22EE7610"/>
    <w:rsid w:val="22F27762"/>
    <w:rsid w:val="22F34C27"/>
    <w:rsid w:val="22F866E1"/>
    <w:rsid w:val="22FD3CF7"/>
    <w:rsid w:val="2305495A"/>
    <w:rsid w:val="230B6414"/>
    <w:rsid w:val="230C7A96"/>
    <w:rsid w:val="231D1CA3"/>
    <w:rsid w:val="23241284"/>
    <w:rsid w:val="23294AEC"/>
    <w:rsid w:val="233174FD"/>
    <w:rsid w:val="233500BF"/>
    <w:rsid w:val="23377FF7"/>
    <w:rsid w:val="233D40F4"/>
    <w:rsid w:val="2343105D"/>
    <w:rsid w:val="23445482"/>
    <w:rsid w:val="234C2589"/>
    <w:rsid w:val="235002CB"/>
    <w:rsid w:val="235D2F75"/>
    <w:rsid w:val="235F2314"/>
    <w:rsid w:val="235F406A"/>
    <w:rsid w:val="236B425F"/>
    <w:rsid w:val="237613B4"/>
    <w:rsid w:val="23775858"/>
    <w:rsid w:val="237C4C1C"/>
    <w:rsid w:val="237F470C"/>
    <w:rsid w:val="237F64BA"/>
    <w:rsid w:val="23836192"/>
    <w:rsid w:val="23901F29"/>
    <w:rsid w:val="23905F23"/>
    <w:rsid w:val="239C0061"/>
    <w:rsid w:val="239C706C"/>
    <w:rsid w:val="23A14683"/>
    <w:rsid w:val="23A221A9"/>
    <w:rsid w:val="23AB3753"/>
    <w:rsid w:val="23AC72D4"/>
    <w:rsid w:val="23B048C6"/>
    <w:rsid w:val="23B1063E"/>
    <w:rsid w:val="23B343B6"/>
    <w:rsid w:val="23B908A4"/>
    <w:rsid w:val="23BC770E"/>
    <w:rsid w:val="23C860B3"/>
    <w:rsid w:val="23C93BD9"/>
    <w:rsid w:val="23CD36CA"/>
    <w:rsid w:val="23CE11F0"/>
    <w:rsid w:val="23DA7B95"/>
    <w:rsid w:val="23DC56BB"/>
    <w:rsid w:val="23DE7685"/>
    <w:rsid w:val="23DF33FD"/>
    <w:rsid w:val="23E10F23"/>
    <w:rsid w:val="23E1514B"/>
    <w:rsid w:val="23E629DD"/>
    <w:rsid w:val="23E760B4"/>
    <w:rsid w:val="23E9569E"/>
    <w:rsid w:val="23E95BEF"/>
    <w:rsid w:val="23EB4C4B"/>
    <w:rsid w:val="23ED1676"/>
    <w:rsid w:val="23EF1892"/>
    <w:rsid w:val="23F30C56"/>
    <w:rsid w:val="23F314B9"/>
    <w:rsid w:val="23FC0F43"/>
    <w:rsid w:val="23FD0064"/>
    <w:rsid w:val="23FE3883"/>
    <w:rsid w:val="240B5FA0"/>
    <w:rsid w:val="240D7F6A"/>
    <w:rsid w:val="240F3CE2"/>
    <w:rsid w:val="24120EBE"/>
    <w:rsid w:val="24156E1F"/>
    <w:rsid w:val="242157C3"/>
    <w:rsid w:val="24257F68"/>
    <w:rsid w:val="242B03F0"/>
    <w:rsid w:val="24350BEC"/>
    <w:rsid w:val="2435301D"/>
    <w:rsid w:val="24376D95"/>
    <w:rsid w:val="243C084F"/>
    <w:rsid w:val="243C1B70"/>
    <w:rsid w:val="243E0123"/>
    <w:rsid w:val="243E6375"/>
    <w:rsid w:val="244020ED"/>
    <w:rsid w:val="24431BDE"/>
    <w:rsid w:val="24434087"/>
    <w:rsid w:val="244514B2"/>
    <w:rsid w:val="24466FD8"/>
    <w:rsid w:val="244D65B8"/>
    <w:rsid w:val="245375B0"/>
    <w:rsid w:val="24545B99"/>
    <w:rsid w:val="245A4A6F"/>
    <w:rsid w:val="245C4A4D"/>
    <w:rsid w:val="245C67FB"/>
    <w:rsid w:val="245F009A"/>
    <w:rsid w:val="24600C0F"/>
    <w:rsid w:val="24642C0A"/>
    <w:rsid w:val="246A0F18"/>
    <w:rsid w:val="246B4C91"/>
    <w:rsid w:val="246B6A3F"/>
    <w:rsid w:val="246C2EE2"/>
    <w:rsid w:val="246D27B7"/>
    <w:rsid w:val="246D6C5B"/>
    <w:rsid w:val="246F652F"/>
    <w:rsid w:val="247022A7"/>
    <w:rsid w:val="247578BD"/>
    <w:rsid w:val="247C6E9E"/>
    <w:rsid w:val="248024EA"/>
    <w:rsid w:val="2481624A"/>
    <w:rsid w:val="248D2E59"/>
    <w:rsid w:val="249035C8"/>
    <w:rsid w:val="24912949"/>
    <w:rsid w:val="2492046F"/>
    <w:rsid w:val="24977834"/>
    <w:rsid w:val="249C2E52"/>
    <w:rsid w:val="249E5066"/>
    <w:rsid w:val="24A02B8C"/>
    <w:rsid w:val="24A26904"/>
    <w:rsid w:val="24A3442A"/>
    <w:rsid w:val="24A501A2"/>
    <w:rsid w:val="24A563F4"/>
    <w:rsid w:val="24A85EE5"/>
    <w:rsid w:val="24AA7567"/>
    <w:rsid w:val="24AD7057"/>
    <w:rsid w:val="24AF4B7D"/>
    <w:rsid w:val="24B108F5"/>
    <w:rsid w:val="24B22173"/>
    <w:rsid w:val="24B228BF"/>
    <w:rsid w:val="24B46637"/>
    <w:rsid w:val="24B77ED6"/>
    <w:rsid w:val="24B95AD9"/>
    <w:rsid w:val="24BB79C6"/>
    <w:rsid w:val="24BC729A"/>
    <w:rsid w:val="24BE24DA"/>
    <w:rsid w:val="24CF5825"/>
    <w:rsid w:val="24D41B53"/>
    <w:rsid w:val="24D663E6"/>
    <w:rsid w:val="24D77F2B"/>
    <w:rsid w:val="24D942F0"/>
    <w:rsid w:val="24DB3BC4"/>
    <w:rsid w:val="24E0742D"/>
    <w:rsid w:val="24E24F53"/>
    <w:rsid w:val="24E46F1D"/>
    <w:rsid w:val="24E8008F"/>
    <w:rsid w:val="24EA2059"/>
    <w:rsid w:val="24EC7DDA"/>
    <w:rsid w:val="24F9229C"/>
    <w:rsid w:val="25034EC9"/>
    <w:rsid w:val="25070E5D"/>
    <w:rsid w:val="250749B9"/>
    <w:rsid w:val="25076767"/>
    <w:rsid w:val="250A44A9"/>
    <w:rsid w:val="251946ED"/>
    <w:rsid w:val="2519649B"/>
    <w:rsid w:val="25270BB7"/>
    <w:rsid w:val="2527505B"/>
    <w:rsid w:val="25300011"/>
    <w:rsid w:val="25311A36"/>
    <w:rsid w:val="2536529E"/>
    <w:rsid w:val="253D662D"/>
    <w:rsid w:val="253E46DE"/>
    <w:rsid w:val="253F05F7"/>
    <w:rsid w:val="254A0A3E"/>
    <w:rsid w:val="254B6F9C"/>
    <w:rsid w:val="2551032A"/>
    <w:rsid w:val="25551BC9"/>
    <w:rsid w:val="255676EF"/>
    <w:rsid w:val="255D0A7D"/>
    <w:rsid w:val="25627E42"/>
    <w:rsid w:val="256736AA"/>
    <w:rsid w:val="256C6F12"/>
    <w:rsid w:val="25710085"/>
    <w:rsid w:val="257302A1"/>
    <w:rsid w:val="257B7155"/>
    <w:rsid w:val="257C53A7"/>
    <w:rsid w:val="257F6C45"/>
    <w:rsid w:val="25822292"/>
    <w:rsid w:val="2584425C"/>
    <w:rsid w:val="25897AC4"/>
    <w:rsid w:val="258B00E2"/>
    <w:rsid w:val="258D13DD"/>
    <w:rsid w:val="25922CDA"/>
    <w:rsid w:val="2593624D"/>
    <w:rsid w:val="259A3A7F"/>
    <w:rsid w:val="259D0E7A"/>
    <w:rsid w:val="25A71CF8"/>
    <w:rsid w:val="25A917A6"/>
    <w:rsid w:val="25AB7A3A"/>
    <w:rsid w:val="25B10B02"/>
    <w:rsid w:val="25B12B77"/>
    <w:rsid w:val="25BE27CC"/>
    <w:rsid w:val="25C32FD6"/>
    <w:rsid w:val="25C805EC"/>
    <w:rsid w:val="25CA57D2"/>
    <w:rsid w:val="25D24FC7"/>
    <w:rsid w:val="25D86356"/>
    <w:rsid w:val="25DA3E7C"/>
    <w:rsid w:val="25E92311"/>
    <w:rsid w:val="25ED0053"/>
    <w:rsid w:val="25F2465F"/>
    <w:rsid w:val="25F25669"/>
    <w:rsid w:val="25F5515A"/>
    <w:rsid w:val="25F56F08"/>
    <w:rsid w:val="25F74A2E"/>
    <w:rsid w:val="25F74A5C"/>
    <w:rsid w:val="25F86F0C"/>
    <w:rsid w:val="25F948BA"/>
    <w:rsid w:val="25FD5DBC"/>
    <w:rsid w:val="25FE400E"/>
    <w:rsid w:val="260809E9"/>
    <w:rsid w:val="260E3B25"/>
    <w:rsid w:val="260F0975"/>
    <w:rsid w:val="26105AEF"/>
    <w:rsid w:val="261C4494"/>
    <w:rsid w:val="261F21D6"/>
    <w:rsid w:val="261F3F85"/>
    <w:rsid w:val="26265313"/>
    <w:rsid w:val="26282E39"/>
    <w:rsid w:val="2628662C"/>
    <w:rsid w:val="262B2929"/>
    <w:rsid w:val="262D45DE"/>
    <w:rsid w:val="262E5F76"/>
    <w:rsid w:val="26301CEE"/>
    <w:rsid w:val="263D4CCB"/>
    <w:rsid w:val="26415CA9"/>
    <w:rsid w:val="26435EC5"/>
    <w:rsid w:val="26485289"/>
    <w:rsid w:val="264D464E"/>
    <w:rsid w:val="264E03C6"/>
    <w:rsid w:val="265754CC"/>
    <w:rsid w:val="2661459D"/>
    <w:rsid w:val="26630315"/>
    <w:rsid w:val="26667E05"/>
    <w:rsid w:val="2668592C"/>
    <w:rsid w:val="266D4CF0"/>
    <w:rsid w:val="26742C26"/>
    <w:rsid w:val="267535AC"/>
    <w:rsid w:val="26753BA5"/>
    <w:rsid w:val="267A11BB"/>
    <w:rsid w:val="267C2AE1"/>
    <w:rsid w:val="267F1AAF"/>
    <w:rsid w:val="2685028B"/>
    <w:rsid w:val="26871DC8"/>
    <w:rsid w:val="268A3AF4"/>
    <w:rsid w:val="268C786C"/>
    <w:rsid w:val="26920BFA"/>
    <w:rsid w:val="269404CF"/>
    <w:rsid w:val="26946721"/>
    <w:rsid w:val="26955FF5"/>
    <w:rsid w:val="26997893"/>
    <w:rsid w:val="269B7AAF"/>
    <w:rsid w:val="269C7383"/>
    <w:rsid w:val="26A06E73"/>
    <w:rsid w:val="26A30EAA"/>
    <w:rsid w:val="26A53EF9"/>
    <w:rsid w:val="26A94201"/>
    <w:rsid w:val="26AC274F"/>
    <w:rsid w:val="26B24DF9"/>
    <w:rsid w:val="26B27B4D"/>
    <w:rsid w:val="26B30AF0"/>
    <w:rsid w:val="26B97F35"/>
    <w:rsid w:val="26BB59F0"/>
    <w:rsid w:val="26BB5A5B"/>
    <w:rsid w:val="26BC17D3"/>
    <w:rsid w:val="26BD5C77"/>
    <w:rsid w:val="26C863CA"/>
    <w:rsid w:val="26CB6C26"/>
    <w:rsid w:val="26DD00C8"/>
    <w:rsid w:val="26E03714"/>
    <w:rsid w:val="26E06E67"/>
    <w:rsid w:val="26EA00EF"/>
    <w:rsid w:val="26EE4083"/>
    <w:rsid w:val="26EF7DFB"/>
    <w:rsid w:val="26F1147D"/>
    <w:rsid w:val="26F176CF"/>
    <w:rsid w:val="27021D65"/>
    <w:rsid w:val="27032D56"/>
    <w:rsid w:val="27044A29"/>
    <w:rsid w:val="270513CC"/>
    <w:rsid w:val="27076EF2"/>
    <w:rsid w:val="27085738"/>
    <w:rsid w:val="27160EE4"/>
    <w:rsid w:val="271635D9"/>
    <w:rsid w:val="27174C5C"/>
    <w:rsid w:val="27196C26"/>
    <w:rsid w:val="271B474C"/>
    <w:rsid w:val="271D34C8"/>
    <w:rsid w:val="27207725"/>
    <w:rsid w:val="27223D2C"/>
    <w:rsid w:val="27231852"/>
    <w:rsid w:val="27242053"/>
    <w:rsid w:val="272C4BAB"/>
    <w:rsid w:val="27361586"/>
    <w:rsid w:val="273852FE"/>
    <w:rsid w:val="273870AC"/>
    <w:rsid w:val="273B4DEE"/>
    <w:rsid w:val="273D46C2"/>
    <w:rsid w:val="27402404"/>
    <w:rsid w:val="274041B2"/>
    <w:rsid w:val="27433CA3"/>
    <w:rsid w:val="274A3DA9"/>
    <w:rsid w:val="274F0899"/>
    <w:rsid w:val="27533EE6"/>
    <w:rsid w:val="2759240E"/>
    <w:rsid w:val="27595274"/>
    <w:rsid w:val="275B0FEC"/>
    <w:rsid w:val="276142BF"/>
    <w:rsid w:val="27624129"/>
    <w:rsid w:val="27653C19"/>
    <w:rsid w:val="276C31F9"/>
    <w:rsid w:val="276F4A98"/>
    <w:rsid w:val="277420AE"/>
    <w:rsid w:val="27783712"/>
    <w:rsid w:val="277A3B68"/>
    <w:rsid w:val="277B168E"/>
    <w:rsid w:val="27800A53"/>
    <w:rsid w:val="278F3C1E"/>
    <w:rsid w:val="27907362"/>
    <w:rsid w:val="27910EB2"/>
    <w:rsid w:val="27934C2A"/>
    <w:rsid w:val="27960276"/>
    <w:rsid w:val="27962024"/>
    <w:rsid w:val="27982240"/>
    <w:rsid w:val="279A1B15"/>
    <w:rsid w:val="27A42993"/>
    <w:rsid w:val="27A60A1A"/>
    <w:rsid w:val="27A91D58"/>
    <w:rsid w:val="27A9467E"/>
    <w:rsid w:val="27AC35F6"/>
    <w:rsid w:val="27AC7A9A"/>
    <w:rsid w:val="27B150B0"/>
    <w:rsid w:val="27B30E28"/>
    <w:rsid w:val="27B506FD"/>
    <w:rsid w:val="27B626C7"/>
    <w:rsid w:val="27B64475"/>
    <w:rsid w:val="27BD1CA7"/>
    <w:rsid w:val="27BD5803"/>
    <w:rsid w:val="27BF77CD"/>
    <w:rsid w:val="27C16A75"/>
    <w:rsid w:val="27CC1EEA"/>
    <w:rsid w:val="27D33279"/>
    <w:rsid w:val="27DF1C1D"/>
    <w:rsid w:val="27E64D5A"/>
    <w:rsid w:val="27E72880"/>
    <w:rsid w:val="27E86D24"/>
    <w:rsid w:val="27EC05D9"/>
    <w:rsid w:val="27EC7E96"/>
    <w:rsid w:val="27EE1E60"/>
    <w:rsid w:val="27F05BD9"/>
    <w:rsid w:val="27F31265"/>
    <w:rsid w:val="27F82CDF"/>
    <w:rsid w:val="27FE33BF"/>
    <w:rsid w:val="27FF3CC4"/>
    <w:rsid w:val="280451E0"/>
    <w:rsid w:val="280653FC"/>
    <w:rsid w:val="28090A48"/>
    <w:rsid w:val="280B656E"/>
    <w:rsid w:val="280C22E7"/>
    <w:rsid w:val="280E42B1"/>
    <w:rsid w:val="28101DD7"/>
    <w:rsid w:val="281079D4"/>
    <w:rsid w:val="28173165"/>
    <w:rsid w:val="281A3657"/>
    <w:rsid w:val="281D62A2"/>
    <w:rsid w:val="281F64BE"/>
    <w:rsid w:val="282B09BF"/>
    <w:rsid w:val="282D2989"/>
    <w:rsid w:val="28325AF1"/>
    <w:rsid w:val="28333E1D"/>
    <w:rsid w:val="28355CE1"/>
    <w:rsid w:val="283830DC"/>
    <w:rsid w:val="283D6944"/>
    <w:rsid w:val="28416434"/>
    <w:rsid w:val="2845437F"/>
    <w:rsid w:val="28454BD6"/>
    <w:rsid w:val="28455253"/>
    <w:rsid w:val="285048C9"/>
    <w:rsid w:val="28551971"/>
    <w:rsid w:val="285735F9"/>
    <w:rsid w:val="28577A06"/>
    <w:rsid w:val="285A5748"/>
    <w:rsid w:val="285B1C53"/>
    <w:rsid w:val="285C501C"/>
    <w:rsid w:val="2874680A"/>
    <w:rsid w:val="287560DE"/>
    <w:rsid w:val="287A36F4"/>
    <w:rsid w:val="287F6F5C"/>
    <w:rsid w:val="28844573"/>
    <w:rsid w:val="288A7DDB"/>
    <w:rsid w:val="288D1679"/>
    <w:rsid w:val="28942A08"/>
    <w:rsid w:val="28943FB7"/>
    <w:rsid w:val="289447B6"/>
    <w:rsid w:val="289B1FE8"/>
    <w:rsid w:val="289F7086"/>
    <w:rsid w:val="28A013AD"/>
    <w:rsid w:val="28A075FF"/>
    <w:rsid w:val="28A15125"/>
    <w:rsid w:val="28A95D87"/>
    <w:rsid w:val="28B44E58"/>
    <w:rsid w:val="28B60BD0"/>
    <w:rsid w:val="28BA1D43"/>
    <w:rsid w:val="28C32028"/>
    <w:rsid w:val="28C332ED"/>
    <w:rsid w:val="28CA467C"/>
    <w:rsid w:val="28CC490F"/>
    <w:rsid w:val="28CF1C92"/>
    <w:rsid w:val="28CF3A40"/>
    <w:rsid w:val="28D15A0A"/>
    <w:rsid w:val="28D41056"/>
    <w:rsid w:val="28D948BF"/>
    <w:rsid w:val="28DC7F0B"/>
    <w:rsid w:val="28DE40AA"/>
    <w:rsid w:val="28E05C4D"/>
    <w:rsid w:val="28F2772E"/>
    <w:rsid w:val="28F416F8"/>
    <w:rsid w:val="28F6721F"/>
    <w:rsid w:val="28F72F97"/>
    <w:rsid w:val="28F76E61"/>
    <w:rsid w:val="28FB65E3"/>
    <w:rsid w:val="28FC05AD"/>
    <w:rsid w:val="29023E15"/>
    <w:rsid w:val="2903193C"/>
    <w:rsid w:val="290822BE"/>
    <w:rsid w:val="290D4568"/>
    <w:rsid w:val="290F6532"/>
    <w:rsid w:val="2912392D"/>
    <w:rsid w:val="2919115F"/>
    <w:rsid w:val="291D29FD"/>
    <w:rsid w:val="292024ED"/>
    <w:rsid w:val="29215BA4"/>
    <w:rsid w:val="29257B04"/>
    <w:rsid w:val="29310257"/>
    <w:rsid w:val="2934401A"/>
    <w:rsid w:val="29345E77"/>
    <w:rsid w:val="29377DCA"/>
    <w:rsid w:val="293D309F"/>
    <w:rsid w:val="29475CCC"/>
    <w:rsid w:val="294A1318"/>
    <w:rsid w:val="294A30C6"/>
    <w:rsid w:val="294C65AD"/>
    <w:rsid w:val="295403E9"/>
    <w:rsid w:val="29542197"/>
    <w:rsid w:val="295B1778"/>
    <w:rsid w:val="295E4DC4"/>
    <w:rsid w:val="2964062C"/>
    <w:rsid w:val="29646EB0"/>
    <w:rsid w:val="296C5733"/>
    <w:rsid w:val="296F6FD1"/>
    <w:rsid w:val="29712D49"/>
    <w:rsid w:val="29757990"/>
    <w:rsid w:val="29763EBB"/>
    <w:rsid w:val="29804E7F"/>
    <w:rsid w:val="29806583"/>
    <w:rsid w:val="29862181"/>
    <w:rsid w:val="298962E5"/>
    <w:rsid w:val="298A3E0B"/>
    <w:rsid w:val="298B3C4C"/>
    <w:rsid w:val="298E7457"/>
    <w:rsid w:val="29930F11"/>
    <w:rsid w:val="299627B0"/>
    <w:rsid w:val="299802D6"/>
    <w:rsid w:val="29982084"/>
    <w:rsid w:val="29995DFC"/>
    <w:rsid w:val="299D58EC"/>
    <w:rsid w:val="29A7676B"/>
    <w:rsid w:val="29B80978"/>
    <w:rsid w:val="29C70BBB"/>
    <w:rsid w:val="29C72969"/>
    <w:rsid w:val="29CB06AB"/>
    <w:rsid w:val="29D05CC2"/>
    <w:rsid w:val="29D07A70"/>
    <w:rsid w:val="29D11A3A"/>
    <w:rsid w:val="29D532D8"/>
    <w:rsid w:val="29DA08EE"/>
    <w:rsid w:val="29E277A3"/>
    <w:rsid w:val="29E76B67"/>
    <w:rsid w:val="29EB2AFB"/>
    <w:rsid w:val="29F15C38"/>
    <w:rsid w:val="29F26D24"/>
    <w:rsid w:val="2A04596B"/>
    <w:rsid w:val="2A063491"/>
    <w:rsid w:val="2A070FB7"/>
    <w:rsid w:val="2A07545B"/>
    <w:rsid w:val="2A077678"/>
    <w:rsid w:val="2A0E0598"/>
    <w:rsid w:val="2A110088"/>
    <w:rsid w:val="2A15033F"/>
    <w:rsid w:val="2A157B78"/>
    <w:rsid w:val="2A1662C1"/>
    <w:rsid w:val="2A1831C5"/>
    <w:rsid w:val="2A1C2CB5"/>
    <w:rsid w:val="2A1C7367"/>
    <w:rsid w:val="2A1D4C7F"/>
    <w:rsid w:val="2A202079"/>
    <w:rsid w:val="2A2815FA"/>
    <w:rsid w:val="2A2C0A1E"/>
    <w:rsid w:val="2A32072A"/>
    <w:rsid w:val="2A336250"/>
    <w:rsid w:val="2A383867"/>
    <w:rsid w:val="2A391AB9"/>
    <w:rsid w:val="2A3A138D"/>
    <w:rsid w:val="2A44220C"/>
    <w:rsid w:val="2A481CFC"/>
    <w:rsid w:val="2A4F6683"/>
    <w:rsid w:val="2A510485"/>
    <w:rsid w:val="2A557F75"/>
    <w:rsid w:val="2A585CB7"/>
    <w:rsid w:val="2A5C57A7"/>
    <w:rsid w:val="2A5E151F"/>
    <w:rsid w:val="2A622692"/>
    <w:rsid w:val="2A633245"/>
    <w:rsid w:val="2A6401B8"/>
    <w:rsid w:val="2A6428AE"/>
    <w:rsid w:val="2A677CA8"/>
    <w:rsid w:val="2A6D3510"/>
    <w:rsid w:val="2A6D6092"/>
    <w:rsid w:val="2A704DAF"/>
    <w:rsid w:val="2A7228D5"/>
    <w:rsid w:val="2A73489F"/>
    <w:rsid w:val="2A7523C5"/>
    <w:rsid w:val="2A77438F"/>
    <w:rsid w:val="2A7D127A"/>
    <w:rsid w:val="2A7D76B4"/>
    <w:rsid w:val="2A834AE2"/>
    <w:rsid w:val="2A842608"/>
    <w:rsid w:val="2A862824"/>
    <w:rsid w:val="2A9211C9"/>
    <w:rsid w:val="2A930540"/>
    <w:rsid w:val="2A9A62D0"/>
    <w:rsid w:val="2A9C2048"/>
    <w:rsid w:val="2AA1140C"/>
    <w:rsid w:val="2AA35184"/>
    <w:rsid w:val="2AA50EFC"/>
    <w:rsid w:val="2AAA4765"/>
    <w:rsid w:val="2AB949A8"/>
    <w:rsid w:val="2ABC7FF4"/>
    <w:rsid w:val="2AC670C5"/>
    <w:rsid w:val="2AC85533"/>
    <w:rsid w:val="2AC944BF"/>
    <w:rsid w:val="2ACA0963"/>
    <w:rsid w:val="2ACB6489"/>
    <w:rsid w:val="2ACE1AD5"/>
    <w:rsid w:val="2AD90BA6"/>
    <w:rsid w:val="2AD92954"/>
    <w:rsid w:val="2AE632C3"/>
    <w:rsid w:val="2B033E75"/>
    <w:rsid w:val="2B0379D1"/>
    <w:rsid w:val="2B052A32"/>
    <w:rsid w:val="2B0C0F7B"/>
    <w:rsid w:val="2B0F281A"/>
    <w:rsid w:val="2B0F6376"/>
    <w:rsid w:val="2B125E66"/>
    <w:rsid w:val="2B163BA8"/>
    <w:rsid w:val="2B1E0CAF"/>
    <w:rsid w:val="2B204A27"/>
    <w:rsid w:val="2B22254D"/>
    <w:rsid w:val="2B233137"/>
    <w:rsid w:val="2B255B99"/>
    <w:rsid w:val="2B2838DB"/>
    <w:rsid w:val="2B307F76"/>
    <w:rsid w:val="2B32374C"/>
    <w:rsid w:val="2B34402E"/>
    <w:rsid w:val="2B3B360F"/>
    <w:rsid w:val="2B404781"/>
    <w:rsid w:val="2B406E77"/>
    <w:rsid w:val="2B410523"/>
    <w:rsid w:val="2B430715"/>
    <w:rsid w:val="2B437463"/>
    <w:rsid w:val="2B471FB3"/>
    <w:rsid w:val="2B514BE0"/>
    <w:rsid w:val="2B5621F6"/>
    <w:rsid w:val="2B585F6F"/>
    <w:rsid w:val="2B595843"/>
    <w:rsid w:val="2B5B15BB"/>
    <w:rsid w:val="2B5B780D"/>
    <w:rsid w:val="2B65243A"/>
    <w:rsid w:val="2B6B6B67"/>
    <w:rsid w:val="2B6C5576"/>
    <w:rsid w:val="2B6F5066"/>
    <w:rsid w:val="2B703976"/>
    <w:rsid w:val="2B724B56"/>
    <w:rsid w:val="2B7661DC"/>
    <w:rsid w:val="2B7679E1"/>
    <w:rsid w:val="2B7807EE"/>
    <w:rsid w:val="2B7B7EAF"/>
    <w:rsid w:val="2B7D3C27"/>
    <w:rsid w:val="2B7E52A9"/>
    <w:rsid w:val="2B822FEC"/>
    <w:rsid w:val="2B852ADC"/>
    <w:rsid w:val="2B856638"/>
    <w:rsid w:val="2B870602"/>
    <w:rsid w:val="2B8F74B6"/>
    <w:rsid w:val="2B937144"/>
    <w:rsid w:val="2B9D1BD3"/>
    <w:rsid w:val="2B9E085C"/>
    <w:rsid w:val="2BA50A88"/>
    <w:rsid w:val="2BA50BF7"/>
    <w:rsid w:val="2BA74800"/>
    <w:rsid w:val="2BAC4EA2"/>
    <w:rsid w:val="2BAD01D4"/>
    <w:rsid w:val="2BAE3DE1"/>
    <w:rsid w:val="2BB1567F"/>
    <w:rsid w:val="2BB221A4"/>
    <w:rsid w:val="2BBB64FD"/>
    <w:rsid w:val="2BBF00EC"/>
    <w:rsid w:val="2BC14B51"/>
    <w:rsid w:val="2BC2163A"/>
    <w:rsid w:val="2BC37CFD"/>
    <w:rsid w:val="2BC52ED8"/>
    <w:rsid w:val="2BC90C1A"/>
    <w:rsid w:val="2BCA4992"/>
    <w:rsid w:val="2BD33847"/>
    <w:rsid w:val="2BD5237F"/>
    <w:rsid w:val="2BE45A54"/>
    <w:rsid w:val="2BE536CE"/>
    <w:rsid w:val="2BE710A1"/>
    <w:rsid w:val="2BE758D9"/>
    <w:rsid w:val="2BE94E19"/>
    <w:rsid w:val="2BEF7F55"/>
    <w:rsid w:val="2BF346BB"/>
    <w:rsid w:val="2BF612E4"/>
    <w:rsid w:val="2BF832AE"/>
    <w:rsid w:val="2C0003B4"/>
    <w:rsid w:val="2C0559CB"/>
    <w:rsid w:val="2C063C1D"/>
    <w:rsid w:val="2C0734F1"/>
    <w:rsid w:val="2C077995"/>
    <w:rsid w:val="2C09049E"/>
    <w:rsid w:val="2C097269"/>
    <w:rsid w:val="2C0A653C"/>
    <w:rsid w:val="2C0C6D59"/>
    <w:rsid w:val="2C0E2AD1"/>
    <w:rsid w:val="2C1125C1"/>
    <w:rsid w:val="2C183950"/>
    <w:rsid w:val="2C191F85"/>
    <w:rsid w:val="2C26606D"/>
    <w:rsid w:val="2C267E1B"/>
    <w:rsid w:val="2C2B5431"/>
    <w:rsid w:val="2C2C11A9"/>
    <w:rsid w:val="2C2E0A7D"/>
    <w:rsid w:val="2C2E4F21"/>
    <w:rsid w:val="2C31056E"/>
    <w:rsid w:val="2C3562B0"/>
    <w:rsid w:val="2C365B84"/>
    <w:rsid w:val="2C3A1B18"/>
    <w:rsid w:val="2C3B1B1B"/>
    <w:rsid w:val="2C3D33B6"/>
    <w:rsid w:val="2C4402A1"/>
    <w:rsid w:val="2C4C53A8"/>
    <w:rsid w:val="2C504E98"/>
    <w:rsid w:val="2C532BDA"/>
    <w:rsid w:val="2C583D4C"/>
    <w:rsid w:val="2C5867E5"/>
    <w:rsid w:val="2C5A3F68"/>
    <w:rsid w:val="2C6721E1"/>
    <w:rsid w:val="2C6D3C9C"/>
    <w:rsid w:val="2C6E3570"/>
    <w:rsid w:val="2C7548FE"/>
    <w:rsid w:val="2C772424"/>
    <w:rsid w:val="2C8C7F23"/>
    <w:rsid w:val="2C931228"/>
    <w:rsid w:val="2C950AFD"/>
    <w:rsid w:val="2C972AC7"/>
    <w:rsid w:val="2CAE1BBE"/>
    <w:rsid w:val="2CB25B52"/>
    <w:rsid w:val="2CB4743D"/>
    <w:rsid w:val="2CB82A3D"/>
    <w:rsid w:val="2CC118F2"/>
    <w:rsid w:val="2CC47634"/>
    <w:rsid w:val="2CCB2770"/>
    <w:rsid w:val="2CD47877"/>
    <w:rsid w:val="2CD94E8D"/>
    <w:rsid w:val="2CE43832"/>
    <w:rsid w:val="2CE82D6F"/>
    <w:rsid w:val="2CEE645F"/>
    <w:rsid w:val="2CF00429"/>
    <w:rsid w:val="2CFB12A7"/>
    <w:rsid w:val="2D053ED4"/>
    <w:rsid w:val="2D067C4C"/>
    <w:rsid w:val="2D0839C4"/>
    <w:rsid w:val="2D095047"/>
    <w:rsid w:val="2D0A14EA"/>
    <w:rsid w:val="2D142369"/>
    <w:rsid w:val="2D1660E1"/>
    <w:rsid w:val="2D19172E"/>
    <w:rsid w:val="2D1B54A6"/>
    <w:rsid w:val="2D1C2FCC"/>
    <w:rsid w:val="2D214A86"/>
    <w:rsid w:val="2D2307FE"/>
    <w:rsid w:val="2D26018D"/>
    <w:rsid w:val="2D265BF9"/>
    <w:rsid w:val="2D285FD7"/>
    <w:rsid w:val="2D2D2ACF"/>
    <w:rsid w:val="2D306A77"/>
    <w:rsid w:val="2D343236"/>
    <w:rsid w:val="2D346567"/>
    <w:rsid w:val="2D39592C"/>
    <w:rsid w:val="2D3B5B48"/>
    <w:rsid w:val="2D3C02EB"/>
    <w:rsid w:val="2D3C366E"/>
    <w:rsid w:val="2D3C541C"/>
    <w:rsid w:val="2D3C71CA"/>
    <w:rsid w:val="2D3E1194"/>
    <w:rsid w:val="2D410C84"/>
    <w:rsid w:val="2D46629B"/>
    <w:rsid w:val="2D4F514F"/>
    <w:rsid w:val="2D5664DE"/>
    <w:rsid w:val="2D572256"/>
    <w:rsid w:val="2D575011"/>
    <w:rsid w:val="2D597D7C"/>
    <w:rsid w:val="2D5E35E4"/>
    <w:rsid w:val="2D621327"/>
    <w:rsid w:val="2D621F11"/>
    <w:rsid w:val="2D652BC5"/>
    <w:rsid w:val="2D684463"/>
    <w:rsid w:val="2D686211"/>
    <w:rsid w:val="2D7626DC"/>
    <w:rsid w:val="2D7C3A6A"/>
    <w:rsid w:val="2D7D16EA"/>
    <w:rsid w:val="2D855015"/>
    <w:rsid w:val="2D8868B3"/>
    <w:rsid w:val="2D8F19F0"/>
    <w:rsid w:val="2D937732"/>
    <w:rsid w:val="2DA02DDD"/>
    <w:rsid w:val="2DA336ED"/>
    <w:rsid w:val="2DA51213"/>
    <w:rsid w:val="2DAA05D8"/>
    <w:rsid w:val="2DAA682A"/>
    <w:rsid w:val="2DAD00C8"/>
    <w:rsid w:val="2DAE631A"/>
    <w:rsid w:val="2DB11966"/>
    <w:rsid w:val="2DB84065"/>
    <w:rsid w:val="2DB9081B"/>
    <w:rsid w:val="2DC07DFB"/>
    <w:rsid w:val="2DC63881"/>
    <w:rsid w:val="2DC72F38"/>
    <w:rsid w:val="2DC93154"/>
    <w:rsid w:val="2DD00644"/>
    <w:rsid w:val="2DD12008"/>
    <w:rsid w:val="2DD15014"/>
    <w:rsid w:val="2DD65871"/>
    <w:rsid w:val="2DDB4C35"/>
    <w:rsid w:val="2DE0049D"/>
    <w:rsid w:val="2DE03FF9"/>
    <w:rsid w:val="2DE24215"/>
    <w:rsid w:val="2DEC6E42"/>
    <w:rsid w:val="2DF72DE4"/>
    <w:rsid w:val="2DF829F8"/>
    <w:rsid w:val="2DF83A39"/>
    <w:rsid w:val="2DF857E7"/>
    <w:rsid w:val="2DFB52D7"/>
    <w:rsid w:val="2DFD104F"/>
    <w:rsid w:val="2E0220AF"/>
    <w:rsid w:val="2E0221C2"/>
    <w:rsid w:val="2E163EBF"/>
    <w:rsid w:val="2E183793"/>
    <w:rsid w:val="2E220AB6"/>
    <w:rsid w:val="2E2503A7"/>
    <w:rsid w:val="2E2A1718"/>
    <w:rsid w:val="2E2B00ED"/>
    <w:rsid w:val="2E2C2C60"/>
    <w:rsid w:val="2E2F6D2F"/>
    <w:rsid w:val="2E334A71"/>
    <w:rsid w:val="2E456552"/>
    <w:rsid w:val="2E4722CA"/>
    <w:rsid w:val="2E494CD9"/>
    <w:rsid w:val="2E496043"/>
    <w:rsid w:val="2E4B082A"/>
    <w:rsid w:val="2E4B3B69"/>
    <w:rsid w:val="2E513149"/>
    <w:rsid w:val="2E5A1FFE"/>
    <w:rsid w:val="2E5D4E86"/>
    <w:rsid w:val="2E5D790B"/>
    <w:rsid w:val="2E627104"/>
    <w:rsid w:val="2E6469D8"/>
    <w:rsid w:val="2E6B420B"/>
    <w:rsid w:val="2E6B5FB9"/>
    <w:rsid w:val="2E7110F5"/>
    <w:rsid w:val="2E7330BF"/>
    <w:rsid w:val="2E734E6D"/>
    <w:rsid w:val="2E772BB0"/>
    <w:rsid w:val="2E7B3D22"/>
    <w:rsid w:val="2E7C6418"/>
    <w:rsid w:val="2E7F1A64"/>
    <w:rsid w:val="2E8B0409"/>
    <w:rsid w:val="2E8C4181"/>
    <w:rsid w:val="2E8C4FC8"/>
    <w:rsid w:val="2E9A3C18"/>
    <w:rsid w:val="2E9C077D"/>
    <w:rsid w:val="2E9D1C0D"/>
    <w:rsid w:val="2E9F5C62"/>
    <w:rsid w:val="2EA119DB"/>
    <w:rsid w:val="2EA619F1"/>
    <w:rsid w:val="2EA94D33"/>
    <w:rsid w:val="2EAB3DD0"/>
    <w:rsid w:val="2EB01C1E"/>
    <w:rsid w:val="2EB0208A"/>
    <w:rsid w:val="2EB45143"/>
    <w:rsid w:val="2EB65D31"/>
    <w:rsid w:val="2EB931C8"/>
    <w:rsid w:val="2EBA0CEE"/>
    <w:rsid w:val="2EBB0FEE"/>
    <w:rsid w:val="2EBF6305"/>
    <w:rsid w:val="2EC1207D"/>
    <w:rsid w:val="2EC456C9"/>
    <w:rsid w:val="2EC63002"/>
    <w:rsid w:val="2ECA37FB"/>
    <w:rsid w:val="2ECD27D0"/>
    <w:rsid w:val="2ECD6C74"/>
    <w:rsid w:val="2ED00512"/>
    <w:rsid w:val="2ED27DE6"/>
    <w:rsid w:val="2ED31DB0"/>
    <w:rsid w:val="2ED51684"/>
    <w:rsid w:val="2ED55B28"/>
    <w:rsid w:val="2ED718A0"/>
    <w:rsid w:val="2ED9728F"/>
    <w:rsid w:val="2EDA6C9B"/>
    <w:rsid w:val="2EDC6EB7"/>
    <w:rsid w:val="2EDE49DD"/>
    <w:rsid w:val="2EE43FBD"/>
    <w:rsid w:val="2EFC1307"/>
    <w:rsid w:val="2F030DBB"/>
    <w:rsid w:val="2F0361F1"/>
    <w:rsid w:val="2F041F69"/>
    <w:rsid w:val="2F05640D"/>
    <w:rsid w:val="2F0A6B38"/>
    <w:rsid w:val="2F124686"/>
    <w:rsid w:val="2F146650"/>
    <w:rsid w:val="2F1877C3"/>
    <w:rsid w:val="2F236894"/>
    <w:rsid w:val="2F283F03"/>
    <w:rsid w:val="2F2B399A"/>
    <w:rsid w:val="2F2B74F6"/>
    <w:rsid w:val="2F2D14C0"/>
    <w:rsid w:val="2F2F348A"/>
    <w:rsid w:val="2F3A598B"/>
    <w:rsid w:val="2F45680A"/>
    <w:rsid w:val="2F495AD7"/>
    <w:rsid w:val="2F4B7B98"/>
    <w:rsid w:val="2F4D3614"/>
    <w:rsid w:val="2F511D30"/>
    <w:rsid w:val="2F542EF1"/>
    <w:rsid w:val="2F61560E"/>
    <w:rsid w:val="2F650C5A"/>
    <w:rsid w:val="2F6A44C2"/>
    <w:rsid w:val="2F7013AD"/>
    <w:rsid w:val="2F713AA3"/>
    <w:rsid w:val="2F715851"/>
    <w:rsid w:val="2F745341"/>
    <w:rsid w:val="2F754C15"/>
    <w:rsid w:val="2F77098D"/>
    <w:rsid w:val="2F8337D6"/>
    <w:rsid w:val="2F8F5CD7"/>
    <w:rsid w:val="2F923A19"/>
    <w:rsid w:val="2F946CCB"/>
    <w:rsid w:val="2F950E14"/>
    <w:rsid w:val="2F961B57"/>
    <w:rsid w:val="2FA31782"/>
    <w:rsid w:val="2FA71273"/>
    <w:rsid w:val="2FA84FEB"/>
    <w:rsid w:val="2FAA2B11"/>
    <w:rsid w:val="2FAA464B"/>
    <w:rsid w:val="2FAF0127"/>
    <w:rsid w:val="2FB90FA6"/>
    <w:rsid w:val="2FB971F8"/>
    <w:rsid w:val="2FC11C09"/>
    <w:rsid w:val="2FC242FE"/>
    <w:rsid w:val="2FC52CA9"/>
    <w:rsid w:val="2FC811E9"/>
    <w:rsid w:val="2FCD4A51"/>
    <w:rsid w:val="2FD25781"/>
    <w:rsid w:val="2FD47B8E"/>
    <w:rsid w:val="2FDC745C"/>
    <w:rsid w:val="2FE14059"/>
    <w:rsid w:val="2FE204FD"/>
    <w:rsid w:val="2FEC4ED7"/>
    <w:rsid w:val="2FEE6EA1"/>
    <w:rsid w:val="2FF10740"/>
    <w:rsid w:val="2FF26266"/>
    <w:rsid w:val="2FFA360D"/>
    <w:rsid w:val="2FFD7934"/>
    <w:rsid w:val="2FFE4C0B"/>
    <w:rsid w:val="30004E27"/>
    <w:rsid w:val="30006BD5"/>
    <w:rsid w:val="3002294D"/>
    <w:rsid w:val="30030473"/>
    <w:rsid w:val="30032221"/>
    <w:rsid w:val="30055F99"/>
    <w:rsid w:val="300761B5"/>
    <w:rsid w:val="300A35B0"/>
    <w:rsid w:val="3011493E"/>
    <w:rsid w:val="301461DC"/>
    <w:rsid w:val="3019022C"/>
    <w:rsid w:val="30203302"/>
    <w:rsid w:val="30231F3C"/>
    <w:rsid w:val="30254242"/>
    <w:rsid w:val="30297EDA"/>
    <w:rsid w:val="303074BA"/>
    <w:rsid w:val="30313232"/>
    <w:rsid w:val="303625F7"/>
    <w:rsid w:val="303D32F3"/>
    <w:rsid w:val="303D5733"/>
    <w:rsid w:val="30422D49"/>
    <w:rsid w:val="304308C8"/>
    <w:rsid w:val="30442F65"/>
    <w:rsid w:val="30474804"/>
    <w:rsid w:val="304A7E50"/>
    <w:rsid w:val="304D711C"/>
    <w:rsid w:val="304F36B8"/>
    <w:rsid w:val="305331A8"/>
    <w:rsid w:val="305A62E5"/>
    <w:rsid w:val="305B205D"/>
    <w:rsid w:val="305F38FB"/>
    <w:rsid w:val="3062519A"/>
    <w:rsid w:val="3069477A"/>
    <w:rsid w:val="30730E37"/>
    <w:rsid w:val="30733ACD"/>
    <w:rsid w:val="307373A7"/>
    <w:rsid w:val="3075311F"/>
    <w:rsid w:val="307B44AD"/>
    <w:rsid w:val="307D0225"/>
    <w:rsid w:val="30803872"/>
    <w:rsid w:val="308B0B94"/>
    <w:rsid w:val="308C3862"/>
    <w:rsid w:val="309379D8"/>
    <w:rsid w:val="30937A49"/>
    <w:rsid w:val="309B5C60"/>
    <w:rsid w:val="30A270F7"/>
    <w:rsid w:val="30A27C8C"/>
    <w:rsid w:val="30A734F4"/>
    <w:rsid w:val="30A77D27"/>
    <w:rsid w:val="30B22105"/>
    <w:rsid w:val="30BA3228"/>
    <w:rsid w:val="30BA4FD6"/>
    <w:rsid w:val="30BB56F8"/>
    <w:rsid w:val="30BC0D4E"/>
    <w:rsid w:val="30BF439A"/>
    <w:rsid w:val="30C3032E"/>
    <w:rsid w:val="30C47C02"/>
    <w:rsid w:val="30C714A1"/>
    <w:rsid w:val="30C916BD"/>
    <w:rsid w:val="30DB6CFA"/>
    <w:rsid w:val="30DF1478"/>
    <w:rsid w:val="30EB23FA"/>
    <w:rsid w:val="30EC586F"/>
    <w:rsid w:val="30ED53AB"/>
    <w:rsid w:val="30EF3A21"/>
    <w:rsid w:val="30F06C49"/>
    <w:rsid w:val="30F229C1"/>
    <w:rsid w:val="30F46739"/>
    <w:rsid w:val="30F71D86"/>
    <w:rsid w:val="30F845D0"/>
    <w:rsid w:val="31010E56"/>
    <w:rsid w:val="310426F5"/>
    <w:rsid w:val="310821E5"/>
    <w:rsid w:val="31197F4E"/>
    <w:rsid w:val="311A5A74"/>
    <w:rsid w:val="31216E03"/>
    <w:rsid w:val="31244B45"/>
    <w:rsid w:val="31271F3F"/>
    <w:rsid w:val="31280F0C"/>
    <w:rsid w:val="312B5ED3"/>
    <w:rsid w:val="312D57A8"/>
    <w:rsid w:val="312E16A3"/>
    <w:rsid w:val="31336B36"/>
    <w:rsid w:val="31350B00"/>
    <w:rsid w:val="313519B0"/>
    <w:rsid w:val="313A5EF2"/>
    <w:rsid w:val="313C07E4"/>
    <w:rsid w:val="313E018F"/>
    <w:rsid w:val="31456F95"/>
    <w:rsid w:val="31462D0D"/>
    <w:rsid w:val="31475925"/>
    <w:rsid w:val="314D19A6"/>
    <w:rsid w:val="31554CFE"/>
    <w:rsid w:val="31572824"/>
    <w:rsid w:val="315C42DF"/>
    <w:rsid w:val="315D128C"/>
    <w:rsid w:val="315E1E05"/>
    <w:rsid w:val="31610B38"/>
    <w:rsid w:val="316A07AA"/>
    <w:rsid w:val="316A69FC"/>
    <w:rsid w:val="316B4522"/>
    <w:rsid w:val="317038E6"/>
    <w:rsid w:val="317433D6"/>
    <w:rsid w:val="317653A0"/>
    <w:rsid w:val="31772EC7"/>
    <w:rsid w:val="31807FCD"/>
    <w:rsid w:val="3184130A"/>
    <w:rsid w:val="3186310A"/>
    <w:rsid w:val="318A02A8"/>
    <w:rsid w:val="318F1FBE"/>
    <w:rsid w:val="319677F1"/>
    <w:rsid w:val="31973569"/>
    <w:rsid w:val="319B4E07"/>
    <w:rsid w:val="319C0B7F"/>
    <w:rsid w:val="319C6071"/>
    <w:rsid w:val="31A35A6A"/>
    <w:rsid w:val="31A517E2"/>
    <w:rsid w:val="31A737AC"/>
    <w:rsid w:val="31AB2B70"/>
    <w:rsid w:val="31AB491E"/>
    <w:rsid w:val="31AC537E"/>
    <w:rsid w:val="31B50985"/>
    <w:rsid w:val="31B639EF"/>
    <w:rsid w:val="31B732C3"/>
    <w:rsid w:val="31BE28A4"/>
    <w:rsid w:val="31C205E6"/>
    <w:rsid w:val="31CB6D6E"/>
    <w:rsid w:val="31D65E3F"/>
    <w:rsid w:val="31DA66C0"/>
    <w:rsid w:val="31E3055C"/>
    <w:rsid w:val="31E3230A"/>
    <w:rsid w:val="31E3679B"/>
    <w:rsid w:val="31E56082"/>
    <w:rsid w:val="31E732FD"/>
    <w:rsid w:val="31EC7411"/>
    <w:rsid w:val="31F14A27"/>
    <w:rsid w:val="31F2254D"/>
    <w:rsid w:val="31F369F1"/>
    <w:rsid w:val="31F42769"/>
    <w:rsid w:val="31F91B2E"/>
    <w:rsid w:val="31FC517A"/>
    <w:rsid w:val="32016F71"/>
    <w:rsid w:val="32052280"/>
    <w:rsid w:val="32075FF9"/>
    <w:rsid w:val="320E0106"/>
    <w:rsid w:val="32113E29"/>
    <w:rsid w:val="32171FB4"/>
    <w:rsid w:val="3220530C"/>
    <w:rsid w:val="32250B75"/>
    <w:rsid w:val="322A1CE7"/>
    <w:rsid w:val="322D73F8"/>
    <w:rsid w:val="3234700A"/>
    <w:rsid w:val="323B0398"/>
    <w:rsid w:val="323B2146"/>
    <w:rsid w:val="323B5CA2"/>
    <w:rsid w:val="32470AEB"/>
    <w:rsid w:val="324A4137"/>
    <w:rsid w:val="324D516E"/>
    <w:rsid w:val="32517576"/>
    <w:rsid w:val="32557180"/>
    <w:rsid w:val="325D20BC"/>
    <w:rsid w:val="32607DFF"/>
    <w:rsid w:val="3268280F"/>
    <w:rsid w:val="326A47D9"/>
    <w:rsid w:val="326C2300"/>
    <w:rsid w:val="326E6078"/>
    <w:rsid w:val="326E7E26"/>
    <w:rsid w:val="326F3B9E"/>
    <w:rsid w:val="32737B32"/>
    <w:rsid w:val="32785148"/>
    <w:rsid w:val="32827D75"/>
    <w:rsid w:val="32847649"/>
    <w:rsid w:val="3287538B"/>
    <w:rsid w:val="32877139"/>
    <w:rsid w:val="328A09D8"/>
    <w:rsid w:val="328A6C2A"/>
    <w:rsid w:val="328C0BF4"/>
    <w:rsid w:val="328E04C8"/>
    <w:rsid w:val="329027F6"/>
    <w:rsid w:val="3291620A"/>
    <w:rsid w:val="32A1377B"/>
    <w:rsid w:val="32A25D21"/>
    <w:rsid w:val="32A36A1D"/>
    <w:rsid w:val="32A61CB5"/>
    <w:rsid w:val="32AB72CC"/>
    <w:rsid w:val="32B21B2F"/>
    <w:rsid w:val="32B31CDC"/>
    <w:rsid w:val="32B53CA7"/>
    <w:rsid w:val="32B86E31"/>
    <w:rsid w:val="32BB5035"/>
    <w:rsid w:val="32BE5C2C"/>
    <w:rsid w:val="32C20171"/>
    <w:rsid w:val="32C91500"/>
    <w:rsid w:val="32D0371B"/>
    <w:rsid w:val="32D050B8"/>
    <w:rsid w:val="32D103B5"/>
    <w:rsid w:val="32D16607"/>
    <w:rsid w:val="32D22AAA"/>
    <w:rsid w:val="32D3237F"/>
    <w:rsid w:val="32D3412D"/>
    <w:rsid w:val="32D700C1"/>
    <w:rsid w:val="32DA7E47"/>
    <w:rsid w:val="32F3657D"/>
    <w:rsid w:val="32F70262"/>
    <w:rsid w:val="32F81DE5"/>
    <w:rsid w:val="32FB3683"/>
    <w:rsid w:val="32FB6478"/>
    <w:rsid w:val="32FC18D5"/>
    <w:rsid w:val="33095DA0"/>
    <w:rsid w:val="330B1B18"/>
    <w:rsid w:val="3310712F"/>
    <w:rsid w:val="33130ECB"/>
    <w:rsid w:val="3321133C"/>
    <w:rsid w:val="33233306"/>
    <w:rsid w:val="33263B3F"/>
    <w:rsid w:val="332D7CE1"/>
    <w:rsid w:val="33370B5F"/>
    <w:rsid w:val="3337290D"/>
    <w:rsid w:val="33380434"/>
    <w:rsid w:val="333818C9"/>
    <w:rsid w:val="333A41AC"/>
    <w:rsid w:val="333C6176"/>
    <w:rsid w:val="333F17C2"/>
    <w:rsid w:val="333F5C66"/>
    <w:rsid w:val="3341378C"/>
    <w:rsid w:val="3344502A"/>
    <w:rsid w:val="335072D3"/>
    <w:rsid w:val="33525999"/>
    <w:rsid w:val="3355548A"/>
    <w:rsid w:val="335C05C6"/>
    <w:rsid w:val="335C05EB"/>
    <w:rsid w:val="335C4122"/>
    <w:rsid w:val="335E433E"/>
    <w:rsid w:val="335F514F"/>
    <w:rsid w:val="336631F3"/>
    <w:rsid w:val="336963EB"/>
    <w:rsid w:val="3369683F"/>
    <w:rsid w:val="336B25B7"/>
    <w:rsid w:val="336B6ED1"/>
    <w:rsid w:val="336D632F"/>
    <w:rsid w:val="33723946"/>
    <w:rsid w:val="33745910"/>
    <w:rsid w:val="33770F5C"/>
    <w:rsid w:val="33784CD4"/>
    <w:rsid w:val="337E053C"/>
    <w:rsid w:val="337F6063"/>
    <w:rsid w:val="33816EEB"/>
    <w:rsid w:val="33857B1D"/>
    <w:rsid w:val="338673F1"/>
    <w:rsid w:val="33883169"/>
    <w:rsid w:val="338B27A9"/>
    <w:rsid w:val="33930C20"/>
    <w:rsid w:val="339F4C7D"/>
    <w:rsid w:val="33A04957"/>
    <w:rsid w:val="33A67A93"/>
    <w:rsid w:val="33AD497E"/>
    <w:rsid w:val="33AD6F69"/>
    <w:rsid w:val="33AF4B9A"/>
    <w:rsid w:val="33C1667B"/>
    <w:rsid w:val="33C341A1"/>
    <w:rsid w:val="33C44425"/>
    <w:rsid w:val="33C54E00"/>
    <w:rsid w:val="33C65A3F"/>
    <w:rsid w:val="33C66680"/>
    <w:rsid w:val="33CA19D4"/>
    <w:rsid w:val="33CA3782"/>
    <w:rsid w:val="33D068BE"/>
    <w:rsid w:val="33D463AE"/>
    <w:rsid w:val="33D509D3"/>
    <w:rsid w:val="33D60378"/>
    <w:rsid w:val="33E443DD"/>
    <w:rsid w:val="33EA5BD2"/>
    <w:rsid w:val="33EA7980"/>
    <w:rsid w:val="33EB55CD"/>
    <w:rsid w:val="33EC4C02"/>
    <w:rsid w:val="33F64577"/>
    <w:rsid w:val="33F95E15"/>
    <w:rsid w:val="33F971D5"/>
    <w:rsid w:val="33FE78CF"/>
    <w:rsid w:val="34016560"/>
    <w:rsid w:val="340246C4"/>
    <w:rsid w:val="340C3D9A"/>
    <w:rsid w:val="340D2360"/>
    <w:rsid w:val="3410665D"/>
    <w:rsid w:val="341113B0"/>
    <w:rsid w:val="341669C7"/>
    <w:rsid w:val="34190265"/>
    <w:rsid w:val="34207846"/>
    <w:rsid w:val="34211214"/>
    <w:rsid w:val="342D5ABF"/>
    <w:rsid w:val="342E63AB"/>
    <w:rsid w:val="342F7A89"/>
    <w:rsid w:val="34355450"/>
    <w:rsid w:val="34401C96"/>
    <w:rsid w:val="344563D5"/>
    <w:rsid w:val="344F0BC8"/>
    <w:rsid w:val="345474EF"/>
    <w:rsid w:val="34580D8D"/>
    <w:rsid w:val="34620B5F"/>
    <w:rsid w:val="346516FC"/>
    <w:rsid w:val="34677222"/>
    <w:rsid w:val="346911EC"/>
    <w:rsid w:val="346A0AC1"/>
    <w:rsid w:val="346A6D13"/>
    <w:rsid w:val="346B7135"/>
    <w:rsid w:val="347100A1"/>
    <w:rsid w:val="34727975"/>
    <w:rsid w:val="347831DE"/>
    <w:rsid w:val="34784F8C"/>
    <w:rsid w:val="347B0F20"/>
    <w:rsid w:val="3482405C"/>
    <w:rsid w:val="348558FB"/>
    <w:rsid w:val="348B0CDA"/>
    <w:rsid w:val="34931DC5"/>
    <w:rsid w:val="34943D90"/>
    <w:rsid w:val="34950E68"/>
    <w:rsid w:val="34967B08"/>
    <w:rsid w:val="34986E94"/>
    <w:rsid w:val="349E076A"/>
    <w:rsid w:val="349F4C0E"/>
    <w:rsid w:val="34A43FD3"/>
    <w:rsid w:val="34A75871"/>
    <w:rsid w:val="34AC10D9"/>
    <w:rsid w:val="34AF62C9"/>
    <w:rsid w:val="34B00BC9"/>
    <w:rsid w:val="34B561E0"/>
    <w:rsid w:val="34B85CD0"/>
    <w:rsid w:val="34BF0E0C"/>
    <w:rsid w:val="34C12DD7"/>
    <w:rsid w:val="34CB4388"/>
    <w:rsid w:val="34CC52D7"/>
    <w:rsid w:val="34D128EE"/>
    <w:rsid w:val="34D6485D"/>
    <w:rsid w:val="34D83C7C"/>
    <w:rsid w:val="34DA3E98"/>
    <w:rsid w:val="34DC2B4A"/>
    <w:rsid w:val="34DF14AF"/>
    <w:rsid w:val="34E22D4D"/>
    <w:rsid w:val="34E46AC5"/>
    <w:rsid w:val="34E97C37"/>
    <w:rsid w:val="34FA62E8"/>
    <w:rsid w:val="34FA6E12"/>
    <w:rsid w:val="34FD0CDB"/>
    <w:rsid w:val="35042CC3"/>
    <w:rsid w:val="350B4052"/>
    <w:rsid w:val="351078BA"/>
    <w:rsid w:val="351209F1"/>
    <w:rsid w:val="35132F06"/>
    <w:rsid w:val="35134CB4"/>
    <w:rsid w:val="351D1FD7"/>
    <w:rsid w:val="351D5B33"/>
    <w:rsid w:val="351F3659"/>
    <w:rsid w:val="35215623"/>
    <w:rsid w:val="3522139B"/>
    <w:rsid w:val="35284C04"/>
    <w:rsid w:val="352B085D"/>
    <w:rsid w:val="35325A82"/>
    <w:rsid w:val="35352E7D"/>
    <w:rsid w:val="35357321"/>
    <w:rsid w:val="35380BBF"/>
    <w:rsid w:val="3538471B"/>
    <w:rsid w:val="353E4427"/>
    <w:rsid w:val="353F1F4D"/>
    <w:rsid w:val="354D7158"/>
    <w:rsid w:val="35521C81"/>
    <w:rsid w:val="35531555"/>
    <w:rsid w:val="35551771"/>
    <w:rsid w:val="355552CD"/>
    <w:rsid w:val="35610116"/>
    <w:rsid w:val="356419B4"/>
    <w:rsid w:val="35643762"/>
    <w:rsid w:val="35663BF3"/>
    <w:rsid w:val="357240D1"/>
    <w:rsid w:val="35747E49"/>
    <w:rsid w:val="3575596F"/>
    <w:rsid w:val="357C4F4F"/>
    <w:rsid w:val="358D5588"/>
    <w:rsid w:val="35926521"/>
    <w:rsid w:val="3598340C"/>
    <w:rsid w:val="359C114E"/>
    <w:rsid w:val="359E4EC6"/>
    <w:rsid w:val="35A26038"/>
    <w:rsid w:val="35A61FCC"/>
    <w:rsid w:val="35A973C7"/>
    <w:rsid w:val="35AA386B"/>
    <w:rsid w:val="35AD335B"/>
    <w:rsid w:val="35AE2C2F"/>
    <w:rsid w:val="35AF0E81"/>
    <w:rsid w:val="35B2271F"/>
    <w:rsid w:val="35B5220F"/>
    <w:rsid w:val="35B9430A"/>
    <w:rsid w:val="35BC359E"/>
    <w:rsid w:val="35BF4DCE"/>
    <w:rsid w:val="35C42453"/>
    <w:rsid w:val="35CA5E56"/>
    <w:rsid w:val="35CF507F"/>
    <w:rsid w:val="35DA1C76"/>
    <w:rsid w:val="35DD15FC"/>
    <w:rsid w:val="35E0728C"/>
    <w:rsid w:val="35E623C9"/>
    <w:rsid w:val="35F40F8A"/>
    <w:rsid w:val="35FA0B23"/>
    <w:rsid w:val="35FA7C22"/>
    <w:rsid w:val="35FC1BEC"/>
    <w:rsid w:val="35FE2075"/>
    <w:rsid w:val="36054F45"/>
    <w:rsid w:val="36080591"/>
    <w:rsid w:val="3608233F"/>
    <w:rsid w:val="360D5BA8"/>
    <w:rsid w:val="361104EB"/>
    <w:rsid w:val="36140CE4"/>
    <w:rsid w:val="361B6516"/>
    <w:rsid w:val="361C403D"/>
    <w:rsid w:val="361C5DEB"/>
    <w:rsid w:val="362178A5"/>
    <w:rsid w:val="36252EF1"/>
    <w:rsid w:val="362829E1"/>
    <w:rsid w:val="362A675A"/>
    <w:rsid w:val="362B4280"/>
    <w:rsid w:val="362C50F3"/>
    <w:rsid w:val="36301896"/>
    <w:rsid w:val="36343134"/>
    <w:rsid w:val="36394B26"/>
    <w:rsid w:val="363A3B40"/>
    <w:rsid w:val="36413AA3"/>
    <w:rsid w:val="3643337A"/>
    <w:rsid w:val="3643781B"/>
    <w:rsid w:val="36483084"/>
    <w:rsid w:val="36484E32"/>
    <w:rsid w:val="364D2448"/>
    <w:rsid w:val="365302AE"/>
    <w:rsid w:val="36545584"/>
    <w:rsid w:val="36581519"/>
    <w:rsid w:val="36592B9B"/>
    <w:rsid w:val="365D6B2F"/>
    <w:rsid w:val="365E4655"/>
    <w:rsid w:val="36607A0A"/>
    <w:rsid w:val="366653C8"/>
    <w:rsid w:val="366C0B20"/>
    <w:rsid w:val="366C4FC4"/>
    <w:rsid w:val="366E227C"/>
    <w:rsid w:val="366E2AEA"/>
    <w:rsid w:val="366F2E0D"/>
    <w:rsid w:val="36721EAF"/>
    <w:rsid w:val="36745C27"/>
    <w:rsid w:val="36746F6F"/>
    <w:rsid w:val="3676374D"/>
    <w:rsid w:val="36767BF1"/>
    <w:rsid w:val="36783969"/>
    <w:rsid w:val="367B6A5C"/>
    <w:rsid w:val="367B6FB5"/>
    <w:rsid w:val="367F4CF7"/>
    <w:rsid w:val="368A369C"/>
    <w:rsid w:val="368E4F3A"/>
    <w:rsid w:val="368F2A60"/>
    <w:rsid w:val="36910587"/>
    <w:rsid w:val="369260AD"/>
    <w:rsid w:val="36965B9D"/>
    <w:rsid w:val="36991E67"/>
    <w:rsid w:val="369938DF"/>
    <w:rsid w:val="369F433C"/>
    <w:rsid w:val="36A04C6E"/>
    <w:rsid w:val="36A54032"/>
    <w:rsid w:val="36A74ADA"/>
    <w:rsid w:val="36A75FFC"/>
    <w:rsid w:val="36A93B22"/>
    <w:rsid w:val="36AD60D5"/>
    <w:rsid w:val="36AE1139"/>
    <w:rsid w:val="36B224F9"/>
    <w:rsid w:val="36B349A1"/>
    <w:rsid w:val="36B44275"/>
    <w:rsid w:val="36BD5820"/>
    <w:rsid w:val="36C56482"/>
    <w:rsid w:val="36CC5A63"/>
    <w:rsid w:val="36CC7811"/>
    <w:rsid w:val="36CF7301"/>
    <w:rsid w:val="36D3294D"/>
    <w:rsid w:val="36DA1F2E"/>
    <w:rsid w:val="36DC45F1"/>
    <w:rsid w:val="36DD1A1E"/>
    <w:rsid w:val="36E13A87"/>
    <w:rsid w:val="36E56B24"/>
    <w:rsid w:val="36E7464B"/>
    <w:rsid w:val="36E763F9"/>
    <w:rsid w:val="36EC0CC9"/>
    <w:rsid w:val="36EC3A0F"/>
    <w:rsid w:val="36EE59D9"/>
    <w:rsid w:val="36F17277"/>
    <w:rsid w:val="36F303B8"/>
    <w:rsid w:val="36F40B16"/>
    <w:rsid w:val="36FA437E"/>
    <w:rsid w:val="36FF3742"/>
    <w:rsid w:val="3700570C"/>
    <w:rsid w:val="37076A9B"/>
    <w:rsid w:val="3709636F"/>
    <w:rsid w:val="370E607B"/>
    <w:rsid w:val="37113475"/>
    <w:rsid w:val="37152F66"/>
    <w:rsid w:val="371669D8"/>
    <w:rsid w:val="37180CA8"/>
    <w:rsid w:val="371A057C"/>
    <w:rsid w:val="371A67CE"/>
    <w:rsid w:val="37265173"/>
    <w:rsid w:val="372907BF"/>
    <w:rsid w:val="37294C63"/>
    <w:rsid w:val="373122E8"/>
    <w:rsid w:val="373553B6"/>
    <w:rsid w:val="37380DC9"/>
    <w:rsid w:val="373F410B"/>
    <w:rsid w:val="37441A9D"/>
    <w:rsid w:val="3748158D"/>
    <w:rsid w:val="374B4BD9"/>
    <w:rsid w:val="374C03F0"/>
    <w:rsid w:val="374E2B08"/>
    <w:rsid w:val="37515F68"/>
    <w:rsid w:val="37557806"/>
    <w:rsid w:val="3758678B"/>
    <w:rsid w:val="375D7C9E"/>
    <w:rsid w:val="376932B2"/>
    <w:rsid w:val="376B0DD8"/>
    <w:rsid w:val="376B527C"/>
    <w:rsid w:val="376D0FF4"/>
    <w:rsid w:val="377203B8"/>
    <w:rsid w:val="37734130"/>
    <w:rsid w:val="37751C56"/>
    <w:rsid w:val="377834F5"/>
    <w:rsid w:val="377A726D"/>
    <w:rsid w:val="377E4FAF"/>
    <w:rsid w:val="378105FB"/>
    <w:rsid w:val="378123A9"/>
    <w:rsid w:val="3788420B"/>
    <w:rsid w:val="37887BDC"/>
    <w:rsid w:val="378C0D4E"/>
    <w:rsid w:val="378D6FA0"/>
    <w:rsid w:val="379522F8"/>
    <w:rsid w:val="37971BCD"/>
    <w:rsid w:val="379A16BD"/>
    <w:rsid w:val="379B6047"/>
    <w:rsid w:val="379C259E"/>
    <w:rsid w:val="379C3687"/>
    <w:rsid w:val="379E11AD"/>
    <w:rsid w:val="379E73FF"/>
    <w:rsid w:val="37A4078E"/>
    <w:rsid w:val="37A60062"/>
    <w:rsid w:val="37B54749"/>
    <w:rsid w:val="37B564F7"/>
    <w:rsid w:val="37B65D16"/>
    <w:rsid w:val="37BE3968"/>
    <w:rsid w:val="37C60704"/>
    <w:rsid w:val="37C75487"/>
    <w:rsid w:val="37CA01F4"/>
    <w:rsid w:val="37CD1A92"/>
    <w:rsid w:val="37CE3CEC"/>
    <w:rsid w:val="37DA5F5D"/>
    <w:rsid w:val="37DC3A83"/>
    <w:rsid w:val="37DF17C6"/>
    <w:rsid w:val="37DF3574"/>
    <w:rsid w:val="37E256BE"/>
    <w:rsid w:val="37E868CC"/>
    <w:rsid w:val="37EB016A"/>
    <w:rsid w:val="37EB1F18"/>
    <w:rsid w:val="37ED5C91"/>
    <w:rsid w:val="37EE7094"/>
    <w:rsid w:val="37F4701F"/>
    <w:rsid w:val="37F53759"/>
    <w:rsid w:val="37FA03AE"/>
    <w:rsid w:val="37FA215C"/>
    <w:rsid w:val="37FC4126"/>
    <w:rsid w:val="380134EA"/>
    <w:rsid w:val="38033706"/>
    <w:rsid w:val="380354B4"/>
    <w:rsid w:val="38037262"/>
    <w:rsid w:val="380406E7"/>
    <w:rsid w:val="38044D88"/>
    <w:rsid w:val="38066D52"/>
    <w:rsid w:val="38084878"/>
    <w:rsid w:val="3809239F"/>
    <w:rsid w:val="380B25BB"/>
    <w:rsid w:val="380C59BB"/>
    <w:rsid w:val="380F20AB"/>
    <w:rsid w:val="380F260F"/>
    <w:rsid w:val="3810197F"/>
    <w:rsid w:val="38170F5F"/>
    <w:rsid w:val="38211DDE"/>
    <w:rsid w:val="3821593A"/>
    <w:rsid w:val="382316B2"/>
    <w:rsid w:val="382611A3"/>
    <w:rsid w:val="38284F1B"/>
    <w:rsid w:val="38296C89"/>
    <w:rsid w:val="383002EB"/>
    <w:rsid w:val="38303DCF"/>
    <w:rsid w:val="38341B11"/>
    <w:rsid w:val="383438BF"/>
    <w:rsid w:val="38367638"/>
    <w:rsid w:val="383E64EC"/>
    <w:rsid w:val="38415FDC"/>
    <w:rsid w:val="38426D4B"/>
    <w:rsid w:val="38454A27"/>
    <w:rsid w:val="3845787B"/>
    <w:rsid w:val="38495371"/>
    <w:rsid w:val="384A4E91"/>
    <w:rsid w:val="384F06F9"/>
    <w:rsid w:val="38523D46"/>
    <w:rsid w:val="385775AE"/>
    <w:rsid w:val="385826FD"/>
    <w:rsid w:val="38586797"/>
    <w:rsid w:val="385D15DF"/>
    <w:rsid w:val="38606463"/>
    <w:rsid w:val="38675A43"/>
    <w:rsid w:val="386D5023"/>
    <w:rsid w:val="386F48F8"/>
    <w:rsid w:val="38795776"/>
    <w:rsid w:val="387C76A9"/>
    <w:rsid w:val="388163D9"/>
    <w:rsid w:val="388D1B04"/>
    <w:rsid w:val="388E7474"/>
    <w:rsid w:val="38910D12"/>
    <w:rsid w:val="38910F96"/>
    <w:rsid w:val="389A0168"/>
    <w:rsid w:val="38A00F55"/>
    <w:rsid w:val="38A8605B"/>
    <w:rsid w:val="38A87E0A"/>
    <w:rsid w:val="38AE308F"/>
    <w:rsid w:val="38AF1198"/>
    <w:rsid w:val="38AF73EA"/>
    <w:rsid w:val="38B10580"/>
    <w:rsid w:val="38B4055C"/>
    <w:rsid w:val="38B467AE"/>
    <w:rsid w:val="38B559CA"/>
    <w:rsid w:val="38B7004D"/>
    <w:rsid w:val="38BB18EB"/>
    <w:rsid w:val="38BB5D8F"/>
    <w:rsid w:val="38BC0149"/>
    <w:rsid w:val="38BE762D"/>
    <w:rsid w:val="38BF587F"/>
    <w:rsid w:val="38CA7D80"/>
    <w:rsid w:val="38CD161E"/>
    <w:rsid w:val="38D34E86"/>
    <w:rsid w:val="38D87D1C"/>
    <w:rsid w:val="38DD7A3F"/>
    <w:rsid w:val="38E52E0C"/>
    <w:rsid w:val="38E928FC"/>
    <w:rsid w:val="38EC419A"/>
    <w:rsid w:val="38EF3C8A"/>
    <w:rsid w:val="38F4304F"/>
    <w:rsid w:val="38F815D3"/>
    <w:rsid w:val="38F82B3F"/>
    <w:rsid w:val="38F8669B"/>
    <w:rsid w:val="38FE486E"/>
    <w:rsid w:val="38FF3ECD"/>
    <w:rsid w:val="390037A2"/>
    <w:rsid w:val="39033292"/>
    <w:rsid w:val="390A63CE"/>
    <w:rsid w:val="391334D5"/>
    <w:rsid w:val="39184F8F"/>
    <w:rsid w:val="3919204D"/>
    <w:rsid w:val="3921458E"/>
    <w:rsid w:val="39292CF8"/>
    <w:rsid w:val="393022D9"/>
    <w:rsid w:val="39316051"/>
    <w:rsid w:val="39333B77"/>
    <w:rsid w:val="3938118D"/>
    <w:rsid w:val="393A3157"/>
    <w:rsid w:val="393D67A4"/>
    <w:rsid w:val="39445D84"/>
    <w:rsid w:val="395064D7"/>
    <w:rsid w:val="39636459"/>
    <w:rsid w:val="39677CC5"/>
    <w:rsid w:val="396A50BF"/>
    <w:rsid w:val="396B7F6C"/>
    <w:rsid w:val="396E0276"/>
    <w:rsid w:val="396E4BAF"/>
    <w:rsid w:val="39700927"/>
    <w:rsid w:val="39785A2E"/>
    <w:rsid w:val="397A36DF"/>
    <w:rsid w:val="397A79F8"/>
    <w:rsid w:val="39812B34"/>
    <w:rsid w:val="398268AC"/>
    <w:rsid w:val="39842625"/>
    <w:rsid w:val="398919E9"/>
    <w:rsid w:val="398C10E2"/>
    <w:rsid w:val="39946F33"/>
    <w:rsid w:val="39965EB4"/>
    <w:rsid w:val="39A16D33"/>
    <w:rsid w:val="39A24859"/>
    <w:rsid w:val="39A27166"/>
    <w:rsid w:val="39A44A75"/>
    <w:rsid w:val="39AA41B7"/>
    <w:rsid w:val="39B417A9"/>
    <w:rsid w:val="39B90520"/>
    <w:rsid w:val="39BC3B6C"/>
    <w:rsid w:val="39CB0253"/>
    <w:rsid w:val="39CB2002"/>
    <w:rsid w:val="39D215E2"/>
    <w:rsid w:val="39D23390"/>
    <w:rsid w:val="39D233C3"/>
    <w:rsid w:val="39D4535A"/>
    <w:rsid w:val="39D52E80"/>
    <w:rsid w:val="39DA2245"/>
    <w:rsid w:val="39DC5FBD"/>
    <w:rsid w:val="39DF3CFF"/>
    <w:rsid w:val="39E92488"/>
    <w:rsid w:val="39EA2D8B"/>
    <w:rsid w:val="39F03816"/>
    <w:rsid w:val="39F07CBA"/>
    <w:rsid w:val="39F2758E"/>
    <w:rsid w:val="39F72DF7"/>
    <w:rsid w:val="39FC5695"/>
    <w:rsid w:val="3A006D8E"/>
    <w:rsid w:val="3A0379ED"/>
    <w:rsid w:val="3A0472C2"/>
    <w:rsid w:val="3A086DB2"/>
    <w:rsid w:val="3A10210A"/>
    <w:rsid w:val="3A117902"/>
    <w:rsid w:val="3A184B1B"/>
    <w:rsid w:val="3A1A0893"/>
    <w:rsid w:val="3A1F234D"/>
    <w:rsid w:val="3A223F8F"/>
    <w:rsid w:val="3A26548A"/>
    <w:rsid w:val="3A287454"/>
    <w:rsid w:val="3A2D6818"/>
    <w:rsid w:val="3A30455A"/>
    <w:rsid w:val="3A3651E5"/>
    <w:rsid w:val="3A3758E9"/>
    <w:rsid w:val="3A377697"/>
    <w:rsid w:val="3A3A7868"/>
    <w:rsid w:val="3A3F02FA"/>
    <w:rsid w:val="3A414072"/>
    <w:rsid w:val="3A437DEA"/>
    <w:rsid w:val="3A454E26"/>
    <w:rsid w:val="3A4818A4"/>
    <w:rsid w:val="3A4A73CA"/>
    <w:rsid w:val="3A4B6C9E"/>
    <w:rsid w:val="3A4D0C68"/>
    <w:rsid w:val="3A562527"/>
    <w:rsid w:val="3A6002EC"/>
    <w:rsid w:val="3A612966"/>
    <w:rsid w:val="3A661D2A"/>
    <w:rsid w:val="3A667F7C"/>
    <w:rsid w:val="3A6B7341"/>
    <w:rsid w:val="3A6D30B9"/>
    <w:rsid w:val="3A744447"/>
    <w:rsid w:val="3A744481"/>
    <w:rsid w:val="3A766411"/>
    <w:rsid w:val="3A7C154E"/>
    <w:rsid w:val="3A7E0E22"/>
    <w:rsid w:val="3A802DEC"/>
    <w:rsid w:val="3A810912"/>
    <w:rsid w:val="3A824DB6"/>
    <w:rsid w:val="3A8A5A19"/>
    <w:rsid w:val="3A8C7BEF"/>
    <w:rsid w:val="3A900B55"/>
    <w:rsid w:val="3A906246"/>
    <w:rsid w:val="3A920D71"/>
    <w:rsid w:val="3A971EE4"/>
    <w:rsid w:val="3A992100"/>
    <w:rsid w:val="3A9B7C26"/>
    <w:rsid w:val="3AA12D62"/>
    <w:rsid w:val="3AA50AA5"/>
    <w:rsid w:val="3AB605BC"/>
    <w:rsid w:val="3AB94550"/>
    <w:rsid w:val="3ABD5DEE"/>
    <w:rsid w:val="3AC058DE"/>
    <w:rsid w:val="3ACA22B9"/>
    <w:rsid w:val="3ACF167E"/>
    <w:rsid w:val="3AD13648"/>
    <w:rsid w:val="3AD2116E"/>
    <w:rsid w:val="3ADC3767"/>
    <w:rsid w:val="3AE01ADD"/>
    <w:rsid w:val="3AE42A23"/>
    <w:rsid w:val="3AE55345"/>
    <w:rsid w:val="3AE570F3"/>
    <w:rsid w:val="3AE8273F"/>
    <w:rsid w:val="3AE96BE3"/>
    <w:rsid w:val="3AEC0481"/>
    <w:rsid w:val="3AF161F5"/>
    <w:rsid w:val="3AF56831"/>
    <w:rsid w:val="3AF630AE"/>
    <w:rsid w:val="3AF81008"/>
    <w:rsid w:val="3AFA0DF0"/>
    <w:rsid w:val="3AFD5BAD"/>
    <w:rsid w:val="3AFE1F63"/>
    <w:rsid w:val="3B000C6C"/>
    <w:rsid w:val="3B073DC2"/>
    <w:rsid w:val="3B0752BB"/>
    <w:rsid w:val="3B086FE8"/>
    <w:rsid w:val="3B0B249E"/>
    <w:rsid w:val="3B111C96"/>
    <w:rsid w:val="3B1479D8"/>
    <w:rsid w:val="3B1874C8"/>
    <w:rsid w:val="3B196D9D"/>
    <w:rsid w:val="3B1D063B"/>
    <w:rsid w:val="3B1D4ADF"/>
    <w:rsid w:val="3B2349B7"/>
    <w:rsid w:val="3B2B68F9"/>
    <w:rsid w:val="3B2E2848"/>
    <w:rsid w:val="3B304812"/>
    <w:rsid w:val="3B351E28"/>
    <w:rsid w:val="3B37375B"/>
    <w:rsid w:val="3B3836C7"/>
    <w:rsid w:val="3B3B4F65"/>
    <w:rsid w:val="3B3B6D13"/>
    <w:rsid w:val="3B3E6803"/>
    <w:rsid w:val="3B4007CD"/>
    <w:rsid w:val="3B4402BD"/>
    <w:rsid w:val="3B455DE4"/>
    <w:rsid w:val="3B457B92"/>
    <w:rsid w:val="3B4E2EEA"/>
    <w:rsid w:val="3B4F0A10"/>
    <w:rsid w:val="3B54341B"/>
    <w:rsid w:val="3B554279"/>
    <w:rsid w:val="3B572D45"/>
    <w:rsid w:val="3B5F0C53"/>
    <w:rsid w:val="3B5F50F7"/>
    <w:rsid w:val="3B616CFF"/>
    <w:rsid w:val="3B6259F6"/>
    <w:rsid w:val="3B6C15C2"/>
    <w:rsid w:val="3B6C511E"/>
    <w:rsid w:val="3B7B3AA4"/>
    <w:rsid w:val="3B844B5E"/>
    <w:rsid w:val="3B854432"/>
    <w:rsid w:val="3B8A07A5"/>
    <w:rsid w:val="3B8E05B6"/>
    <w:rsid w:val="3B903503"/>
    <w:rsid w:val="3B976654"/>
    <w:rsid w:val="3B984165"/>
    <w:rsid w:val="3B9A6B59"/>
    <w:rsid w:val="3B9E00AB"/>
    <w:rsid w:val="3BA64AD4"/>
    <w:rsid w:val="3BA7084C"/>
    <w:rsid w:val="3BA725FA"/>
    <w:rsid w:val="3BAB3E99"/>
    <w:rsid w:val="3BB15227"/>
    <w:rsid w:val="3BB54D17"/>
    <w:rsid w:val="3BB645EB"/>
    <w:rsid w:val="3BBA40DC"/>
    <w:rsid w:val="3BBD597A"/>
    <w:rsid w:val="3BC01EFC"/>
    <w:rsid w:val="3BCA786A"/>
    <w:rsid w:val="3BCB3FF7"/>
    <w:rsid w:val="3BCB453B"/>
    <w:rsid w:val="3BD31E2F"/>
    <w:rsid w:val="3BD3519D"/>
    <w:rsid w:val="3BD80A06"/>
    <w:rsid w:val="3BDA477E"/>
    <w:rsid w:val="3BDB4052"/>
    <w:rsid w:val="3BDD7DCA"/>
    <w:rsid w:val="3BE52143"/>
    <w:rsid w:val="3BEB0739"/>
    <w:rsid w:val="3BF03FA1"/>
    <w:rsid w:val="3BF07AFD"/>
    <w:rsid w:val="3BF15831"/>
    <w:rsid w:val="3BF35840"/>
    <w:rsid w:val="3BF770DE"/>
    <w:rsid w:val="3BFA6BCE"/>
    <w:rsid w:val="3BFE13B9"/>
    <w:rsid w:val="3C0161AE"/>
    <w:rsid w:val="3C0417FB"/>
    <w:rsid w:val="3C0D4B53"/>
    <w:rsid w:val="3C105946"/>
    <w:rsid w:val="3C145EE2"/>
    <w:rsid w:val="3C1F6635"/>
    <w:rsid w:val="3C215F09"/>
    <w:rsid w:val="3C2171F9"/>
    <w:rsid w:val="3C2459F9"/>
    <w:rsid w:val="3C2B322B"/>
    <w:rsid w:val="3C2D2B00"/>
    <w:rsid w:val="3C2D6FA3"/>
    <w:rsid w:val="3C395948"/>
    <w:rsid w:val="3C3C0F95"/>
    <w:rsid w:val="3C3E2F5F"/>
    <w:rsid w:val="3C3F2833"/>
    <w:rsid w:val="3C3F7138"/>
    <w:rsid w:val="3C401D09"/>
    <w:rsid w:val="3C44609B"/>
    <w:rsid w:val="3C471448"/>
    <w:rsid w:val="3C5207B8"/>
    <w:rsid w:val="3C5462DE"/>
    <w:rsid w:val="3C5702CE"/>
    <w:rsid w:val="3C575DCE"/>
    <w:rsid w:val="3C5E53AF"/>
    <w:rsid w:val="3C5F759A"/>
    <w:rsid w:val="3C60261C"/>
    <w:rsid w:val="3C6417B2"/>
    <w:rsid w:val="3C667DC0"/>
    <w:rsid w:val="3C6B187A"/>
    <w:rsid w:val="3C6C525A"/>
    <w:rsid w:val="3C6D114E"/>
    <w:rsid w:val="3C700C3E"/>
    <w:rsid w:val="3C7249B6"/>
    <w:rsid w:val="3C860462"/>
    <w:rsid w:val="3C88242C"/>
    <w:rsid w:val="3C8D359E"/>
    <w:rsid w:val="3C90308E"/>
    <w:rsid w:val="3C990195"/>
    <w:rsid w:val="3C9B3F0D"/>
    <w:rsid w:val="3C9C1A33"/>
    <w:rsid w:val="3CA21308"/>
    <w:rsid w:val="3CA628B2"/>
    <w:rsid w:val="3CB274A9"/>
    <w:rsid w:val="3CB66F99"/>
    <w:rsid w:val="3CBA07BD"/>
    <w:rsid w:val="3CC05722"/>
    <w:rsid w:val="3CC571DC"/>
    <w:rsid w:val="3CCB2319"/>
    <w:rsid w:val="3CCC056A"/>
    <w:rsid w:val="3CCE23CB"/>
    <w:rsid w:val="3CD016DD"/>
    <w:rsid w:val="3CD17D17"/>
    <w:rsid w:val="3CD613E9"/>
    <w:rsid w:val="3CE04016"/>
    <w:rsid w:val="3CE21B3C"/>
    <w:rsid w:val="3CE27D8E"/>
    <w:rsid w:val="3CE31410"/>
    <w:rsid w:val="3CE77152"/>
    <w:rsid w:val="3CE85EE2"/>
    <w:rsid w:val="3CEC29BB"/>
    <w:rsid w:val="3CEC4769"/>
    <w:rsid w:val="3CEF4259"/>
    <w:rsid w:val="3CF03B2D"/>
    <w:rsid w:val="3CF80470"/>
    <w:rsid w:val="3CF96E86"/>
    <w:rsid w:val="3CFC24D2"/>
    <w:rsid w:val="3D0575D8"/>
    <w:rsid w:val="3D08531B"/>
    <w:rsid w:val="3D0F6D82"/>
    <w:rsid w:val="3D112421"/>
    <w:rsid w:val="3D127F47"/>
    <w:rsid w:val="3D1617E6"/>
    <w:rsid w:val="3D1D0DC6"/>
    <w:rsid w:val="3D255ECD"/>
    <w:rsid w:val="3D271C45"/>
    <w:rsid w:val="3D2739F3"/>
    <w:rsid w:val="3D29776B"/>
    <w:rsid w:val="3D31661F"/>
    <w:rsid w:val="3D344362"/>
    <w:rsid w:val="3D356CEA"/>
    <w:rsid w:val="3D3659E4"/>
    <w:rsid w:val="3D3A1978"/>
    <w:rsid w:val="3D3B2FFA"/>
    <w:rsid w:val="3D3C7F39"/>
    <w:rsid w:val="3D4225DB"/>
    <w:rsid w:val="3D440F09"/>
    <w:rsid w:val="3D4504A0"/>
    <w:rsid w:val="3D4756E6"/>
    <w:rsid w:val="3D485717"/>
    <w:rsid w:val="3D491BBB"/>
    <w:rsid w:val="3D4C6259"/>
    <w:rsid w:val="3D4E71D1"/>
    <w:rsid w:val="3D4F4CF8"/>
    <w:rsid w:val="3D540560"/>
    <w:rsid w:val="3D567E34"/>
    <w:rsid w:val="3D581DFE"/>
    <w:rsid w:val="3D5D647C"/>
    <w:rsid w:val="3D5F1FEF"/>
    <w:rsid w:val="3D624A2B"/>
    <w:rsid w:val="3D62771D"/>
    <w:rsid w:val="3D7A6218"/>
    <w:rsid w:val="3D7B5AED"/>
    <w:rsid w:val="3D850719"/>
    <w:rsid w:val="3D8552C9"/>
    <w:rsid w:val="3D8734BB"/>
    <w:rsid w:val="3D87623F"/>
    <w:rsid w:val="3D89645B"/>
    <w:rsid w:val="3D8A5D30"/>
    <w:rsid w:val="3D8B21D4"/>
    <w:rsid w:val="3D8C7CFA"/>
    <w:rsid w:val="3D8E5820"/>
    <w:rsid w:val="3D8F1598"/>
    <w:rsid w:val="3D9A11D4"/>
    <w:rsid w:val="3D9D21CE"/>
    <w:rsid w:val="3DA05553"/>
    <w:rsid w:val="3DA16D89"/>
    <w:rsid w:val="3DA364BE"/>
    <w:rsid w:val="3DA556F2"/>
    <w:rsid w:val="3DAB4624"/>
    <w:rsid w:val="3DAB63D2"/>
    <w:rsid w:val="3DAC214A"/>
    <w:rsid w:val="3DB334D8"/>
    <w:rsid w:val="3DB50FFF"/>
    <w:rsid w:val="3DB8289D"/>
    <w:rsid w:val="3DBA4867"/>
    <w:rsid w:val="3DBC05DF"/>
    <w:rsid w:val="3DC01751"/>
    <w:rsid w:val="3DC72AE0"/>
    <w:rsid w:val="3DCB0822"/>
    <w:rsid w:val="3DCC6348"/>
    <w:rsid w:val="3DCE0BAE"/>
    <w:rsid w:val="3DD0408A"/>
    <w:rsid w:val="3DD31485"/>
    <w:rsid w:val="3DD516A1"/>
    <w:rsid w:val="3DD82F3F"/>
    <w:rsid w:val="3DE041CB"/>
    <w:rsid w:val="3DE6740A"/>
    <w:rsid w:val="3DE9514C"/>
    <w:rsid w:val="3DEC2546"/>
    <w:rsid w:val="3DEE4511"/>
    <w:rsid w:val="3DF37D79"/>
    <w:rsid w:val="3DF711E1"/>
    <w:rsid w:val="3DF77869"/>
    <w:rsid w:val="3DF8713D"/>
    <w:rsid w:val="3DFA2EB5"/>
    <w:rsid w:val="3E0055CC"/>
    <w:rsid w:val="3E03620E"/>
    <w:rsid w:val="3E063608"/>
    <w:rsid w:val="3E09759C"/>
    <w:rsid w:val="3E0A01B7"/>
    <w:rsid w:val="3E0C3B6F"/>
    <w:rsid w:val="3E0D48F6"/>
    <w:rsid w:val="3E0F0CDE"/>
    <w:rsid w:val="3E1026D9"/>
    <w:rsid w:val="3E104487"/>
    <w:rsid w:val="3E1201FF"/>
    <w:rsid w:val="3E1675C3"/>
    <w:rsid w:val="3E173A67"/>
    <w:rsid w:val="3E1868B4"/>
    <w:rsid w:val="3E2972F7"/>
    <w:rsid w:val="3E2E2B5F"/>
    <w:rsid w:val="3E344619"/>
    <w:rsid w:val="3E353EED"/>
    <w:rsid w:val="3E377251"/>
    <w:rsid w:val="3E391C30"/>
    <w:rsid w:val="3E3A59A8"/>
    <w:rsid w:val="3E412892"/>
    <w:rsid w:val="3E42664B"/>
    <w:rsid w:val="3E4405D4"/>
    <w:rsid w:val="3E5A7334"/>
    <w:rsid w:val="3E5D51F2"/>
    <w:rsid w:val="3E612F34"/>
    <w:rsid w:val="3E646581"/>
    <w:rsid w:val="3E6622F9"/>
    <w:rsid w:val="3E6842C3"/>
    <w:rsid w:val="3E730EFE"/>
    <w:rsid w:val="3E734A16"/>
    <w:rsid w:val="3E774506"/>
    <w:rsid w:val="3E7762B4"/>
    <w:rsid w:val="3E7B5D6B"/>
    <w:rsid w:val="3E7C7D6E"/>
    <w:rsid w:val="3E7F160D"/>
    <w:rsid w:val="3E80785E"/>
    <w:rsid w:val="3E810EE1"/>
    <w:rsid w:val="3E843E66"/>
    <w:rsid w:val="3E88226F"/>
    <w:rsid w:val="3E886713"/>
    <w:rsid w:val="3E8E35FE"/>
    <w:rsid w:val="3E8F51FE"/>
    <w:rsid w:val="3E90381A"/>
    <w:rsid w:val="3E9230EE"/>
    <w:rsid w:val="3E926F87"/>
    <w:rsid w:val="3E950E30"/>
    <w:rsid w:val="3E9A59DE"/>
    <w:rsid w:val="3E9E1A93"/>
    <w:rsid w:val="3EA370A9"/>
    <w:rsid w:val="3EA51073"/>
    <w:rsid w:val="3EAB45EF"/>
    <w:rsid w:val="3EAF4836"/>
    <w:rsid w:val="3EB70DA6"/>
    <w:rsid w:val="3EB90436"/>
    <w:rsid w:val="3EC11C25"/>
    <w:rsid w:val="3EC33DFA"/>
    <w:rsid w:val="3EC3774B"/>
    <w:rsid w:val="3EC534C3"/>
    <w:rsid w:val="3EC55271"/>
    <w:rsid w:val="3EC62D97"/>
    <w:rsid w:val="3ECA2888"/>
    <w:rsid w:val="3ECD4DB7"/>
    <w:rsid w:val="3ED454B4"/>
    <w:rsid w:val="3ED656D0"/>
    <w:rsid w:val="3EE03535"/>
    <w:rsid w:val="3EEB27FE"/>
    <w:rsid w:val="3EED2A1A"/>
    <w:rsid w:val="3EF26BF1"/>
    <w:rsid w:val="3EF45B57"/>
    <w:rsid w:val="3EFB6EE5"/>
    <w:rsid w:val="3EFE69D5"/>
    <w:rsid w:val="3F0062A9"/>
    <w:rsid w:val="3F057D64"/>
    <w:rsid w:val="3F060E16"/>
    <w:rsid w:val="3F081602"/>
    <w:rsid w:val="3F0A6FBE"/>
    <w:rsid w:val="3F0A7128"/>
    <w:rsid w:val="3F0D4E6A"/>
    <w:rsid w:val="3F0F0BE2"/>
    <w:rsid w:val="3F11495A"/>
    <w:rsid w:val="3F125FDD"/>
    <w:rsid w:val="3F163D1F"/>
    <w:rsid w:val="3F1C6E5B"/>
    <w:rsid w:val="3F1D1096"/>
    <w:rsid w:val="3F1D32FF"/>
    <w:rsid w:val="3F1E7077"/>
    <w:rsid w:val="3F253F62"/>
    <w:rsid w:val="3F2C52F0"/>
    <w:rsid w:val="3F2D1069"/>
    <w:rsid w:val="3F2D2E17"/>
    <w:rsid w:val="3F2F0234"/>
    <w:rsid w:val="3F322AD5"/>
    <w:rsid w:val="3F3356A6"/>
    <w:rsid w:val="3F3B19D7"/>
    <w:rsid w:val="3F3F65AD"/>
    <w:rsid w:val="3F47037C"/>
    <w:rsid w:val="3F47212A"/>
    <w:rsid w:val="3F4A39C9"/>
    <w:rsid w:val="3F4A5777"/>
    <w:rsid w:val="3F4F5483"/>
    <w:rsid w:val="3F50095C"/>
    <w:rsid w:val="3F593C0C"/>
    <w:rsid w:val="3F5B3E28"/>
    <w:rsid w:val="3F5D71D2"/>
    <w:rsid w:val="3F5E1222"/>
    <w:rsid w:val="3F6031EC"/>
    <w:rsid w:val="3F632CDC"/>
    <w:rsid w:val="3F6363FE"/>
    <w:rsid w:val="3F650802"/>
    <w:rsid w:val="3F6A406B"/>
    <w:rsid w:val="3F710F55"/>
    <w:rsid w:val="3F744EE9"/>
    <w:rsid w:val="3F756B8F"/>
    <w:rsid w:val="3F760C61"/>
    <w:rsid w:val="3F874C1D"/>
    <w:rsid w:val="3F8E7D59"/>
    <w:rsid w:val="3F8F587F"/>
    <w:rsid w:val="3F93711E"/>
    <w:rsid w:val="3F95482B"/>
    <w:rsid w:val="3F980BD8"/>
    <w:rsid w:val="3F9904AC"/>
    <w:rsid w:val="3F9D1D4A"/>
    <w:rsid w:val="3F9E5AC2"/>
    <w:rsid w:val="3FA0183A"/>
    <w:rsid w:val="3FA255B3"/>
    <w:rsid w:val="3FA330D9"/>
    <w:rsid w:val="3FB3156E"/>
    <w:rsid w:val="3FB452E6"/>
    <w:rsid w:val="3FBF43B6"/>
    <w:rsid w:val="3FBF6165"/>
    <w:rsid w:val="3FC740EB"/>
    <w:rsid w:val="3FC76DC7"/>
    <w:rsid w:val="3FCA4B09"/>
    <w:rsid w:val="3FDB0124"/>
    <w:rsid w:val="3FDF05B5"/>
    <w:rsid w:val="3FDF6807"/>
    <w:rsid w:val="3FE235B1"/>
    <w:rsid w:val="3FE47979"/>
    <w:rsid w:val="3FE91433"/>
    <w:rsid w:val="3FEC4A80"/>
    <w:rsid w:val="3FF027C2"/>
    <w:rsid w:val="3FF04570"/>
    <w:rsid w:val="3FF34060"/>
    <w:rsid w:val="3FFA0F4B"/>
    <w:rsid w:val="3FFD4EDF"/>
    <w:rsid w:val="4004001B"/>
    <w:rsid w:val="400D3374"/>
    <w:rsid w:val="400E0E9A"/>
    <w:rsid w:val="401069C0"/>
    <w:rsid w:val="401364B0"/>
    <w:rsid w:val="40152228"/>
    <w:rsid w:val="40155D85"/>
    <w:rsid w:val="4019356B"/>
    <w:rsid w:val="401A15ED"/>
    <w:rsid w:val="401D10DD"/>
    <w:rsid w:val="401D732F"/>
    <w:rsid w:val="40275AB8"/>
    <w:rsid w:val="40300E10"/>
    <w:rsid w:val="40356427"/>
    <w:rsid w:val="4037219F"/>
    <w:rsid w:val="403A1C8F"/>
    <w:rsid w:val="403F72A5"/>
    <w:rsid w:val="40436D96"/>
    <w:rsid w:val="40460634"/>
    <w:rsid w:val="404843AC"/>
    <w:rsid w:val="40496264"/>
    <w:rsid w:val="404B17A6"/>
    <w:rsid w:val="405745EF"/>
    <w:rsid w:val="40592157"/>
    <w:rsid w:val="405A5E8D"/>
    <w:rsid w:val="405C03BC"/>
    <w:rsid w:val="405D2655"/>
    <w:rsid w:val="4061721C"/>
    <w:rsid w:val="40640ABA"/>
    <w:rsid w:val="40644F5E"/>
    <w:rsid w:val="4065146E"/>
    <w:rsid w:val="40664832"/>
    <w:rsid w:val="406E1CAE"/>
    <w:rsid w:val="40721429"/>
    <w:rsid w:val="40750F19"/>
    <w:rsid w:val="40752CC7"/>
    <w:rsid w:val="40754A75"/>
    <w:rsid w:val="407F76A2"/>
    <w:rsid w:val="40842F0A"/>
    <w:rsid w:val="40844CB8"/>
    <w:rsid w:val="40860A30"/>
    <w:rsid w:val="40866C82"/>
    <w:rsid w:val="408D0011"/>
    <w:rsid w:val="409F5F96"/>
    <w:rsid w:val="40A0133A"/>
    <w:rsid w:val="40A06146"/>
    <w:rsid w:val="40A13ABC"/>
    <w:rsid w:val="40A47108"/>
    <w:rsid w:val="40A86BF9"/>
    <w:rsid w:val="40AC70B9"/>
    <w:rsid w:val="40B3559D"/>
    <w:rsid w:val="40BA0DD8"/>
    <w:rsid w:val="40C31A53"/>
    <w:rsid w:val="40C477AB"/>
    <w:rsid w:val="40C672BD"/>
    <w:rsid w:val="40CF687B"/>
    <w:rsid w:val="40D21EC7"/>
    <w:rsid w:val="40D55514"/>
    <w:rsid w:val="40D66E70"/>
    <w:rsid w:val="40D75730"/>
    <w:rsid w:val="40D961FE"/>
    <w:rsid w:val="40DC4AF4"/>
    <w:rsid w:val="40E165AE"/>
    <w:rsid w:val="40E178A6"/>
    <w:rsid w:val="40E37C31"/>
    <w:rsid w:val="40E8793D"/>
    <w:rsid w:val="40F57964"/>
    <w:rsid w:val="40F736DC"/>
    <w:rsid w:val="40FA369A"/>
    <w:rsid w:val="40FB7670"/>
    <w:rsid w:val="40FF545D"/>
    <w:rsid w:val="410067C8"/>
    <w:rsid w:val="41032081"/>
    <w:rsid w:val="410A1661"/>
    <w:rsid w:val="410B7187"/>
    <w:rsid w:val="410D73A4"/>
    <w:rsid w:val="410F49D4"/>
    <w:rsid w:val="411029F0"/>
    <w:rsid w:val="41120516"/>
    <w:rsid w:val="411B561D"/>
    <w:rsid w:val="411E510D"/>
    <w:rsid w:val="41265D6F"/>
    <w:rsid w:val="4134048C"/>
    <w:rsid w:val="41395AA3"/>
    <w:rsid w:val="413B7A6D"/>
    <w:rsid w:val="413C5593"/>
    <w:rsid w:val="413E57AF"/>
    <w:rsid w:val="4148218A"/>
    <w:rsid w:val="41630D72"/>
    <w:rsid w:val="41650F8E"/>
    <w:rsid w:val="416F5968"/>
    <w:rsid w:val="41724C5D"/>
    <w:rsid w:val="41727207"/>
    <w:rsid w:val="417967E7"/>
    <w:rsid w:val="41874A60"/>
    <w:rsid w:val="41894C7C"/>
    <w:rsid w:val="418D5DEE"/>
    <w:rsid w:val="418F0D2A"/>
    <w:rsid w:val="41916EBC"/>
    <w:rsid w:val="419E1DAA"/>
    <w:rsid w:val="419E624E"/>
    <w:rsid w:val="41A35612"/>
    <w:rsid w:val="41A51F5F"/>
    <w:rsid w:val="41A575DC"/>
    <w:rsid w:val="41A970CC"/>
    <w:rsid w:val="41AA69A0"/>
    <w:rsid w:val="41B17D2F"/>
    <w:rsid w:val="41B25855"/>
    <w:rsid w:val="41B31CF9"/>
    <w:rsid w:val="41B45A71"/>
    <w:rsid w:val="41B82E6B"/>
    <w:rsid w:val="41BB6E00"/>
    <w:rsid w:val="41BD0482"/>
    <w:rsid w:val="41BE41FA"/>
    <w:rsid w:val="41C55588"/>
    <w:rsid w:val="41C932CA"/>
    <w:rsid w:val="41CC4B69"/>
    <w:rsid w:val="41CC6917"/>
    <w:rsid w:val="41CF6407"/>
    <w:rsid w:val="41D01505"/>
    <w:rsid w:val="41D34149"/>
    <w:rsid w:val="41D67795"/>
    <w:rsid w:val="41E55C2A"/>
    <w:rsid w:val="41E90FA4"/>
    <w:rsid w:val="41EF2605"/>
    <w:rsid w:val="41F320F5"/>
    <w:rsid w:val="41F85FC5"/>
    <w:rsid w:val="41F8770C"/>
    <w:rsid w:val="41FA3AEB"/>
    <w:rsid w:val="42010CB6"/>
    <w:rsid w:val="42022339"/>
    <w:rsid w:val="420A7AE5"/>
    <w:rsid w:val="420F2CA7"/>
    <w:rsid w:val="421107CE"/>
    <w:rsid w:val="42154762"/>
    <w:rsid w:val="42156510"/>
    <w:rsid w:val="421A58D4"/>
    <w:rsid w:val="421D3616"/>
    <w:rsid w:val="421F738E"/>
    <w:rsid w:val="421F7A2F"/>
    <w:rsid w:val="42277FF1"/>
    <w:rsid w:val="422C3859"/>
    <w:rsid w:val="422C5607"/>
    <w:rsid w:val="4230334A"/>
    <w:rsid w:val="42341F06"/>
    <w:rsid w:val="423544BC"/>
    <w:rsid w:val="42383FAC"/>
    <w:rsid w:val="42440BA3"/>
    <w:rsid w:val="424566C9"/>
    <w:rsid w:val="42474939"/>
    <w:rsid w:val="42497F67"/>
    <w:rsid w:val="424C3C57"/>
    <w:rsid w:val="42521512"/>
    <w:rsid w:val="425A2175"/>
    <w:rsid w:val="42613FF3"/>
    <w:rsid w:val="42644DA1"/>
    <w:rsid w:val="42660D96"/>
    <w:rsid w:val="42672AE3"/>
    <w:rsid w:val="4267663F"/>
    <w:rsid w:val="426D00FA"/>
    <w:rsid w:val="42703746"/>
    <w:rsid w:val="42725710"/>
    <w:rsid w:val="42731488"/>
    <w:rsid w:val="4283791D"/>
    <w:rsid w:val="42862F6A"/>
    <w:rsid w:val="428667D2"/>
    <w:rsid w:val="428840CE"/>
    <w:rsid w:val="42892A5A"/>
    <w:rsid w:val="428E1E1E"/>
    <w:rsid w:val="42905B96"/>
    <w:rsid w:val="429A6B0D"/>
    <w:rsid w:val="429C453B"/>
    <w:rsid w:val="429E0EC5"/>
    <w:rsid w:val="42A11B51"/>
    <w:rsid w:val="42A81132"/>
    <w:rsid w:val="42A94EAA"/>
    <w:rsid w:val="42AC04F6"/>
    <w:rsid w:val="42B06238"/>
    <w:rsid w:val="42BC2E2F"/>
    <w:rsid w:val="42BE6BA7"/>
    <w:rsid w:val="42BF647C"/>
    <w:rsid w:val="42C615B8"/>
    <w:rsid w:val="42C74248"/>
    <w:rsid w:val="42C817D4"/>
    <w:rsid w:val="42CB4E20"/>
    <w:rsid w:val="42CD1CE0"/>
    <w:rsid w:val="42CD2946"/>
    <w:rsid w:val="42CD3F43"/>
    <w:rsid w:val="42D77C69"/>
    <w:rsid w:val="42D81056"/>
    <w:rsid w:val="42DC0DDB"/>
    <w:rsid w:val="42DE0FF8"/>
    <w:rsid w:val="42DF08CC"/>
    <w:rsid w:val="42DF267A"/>
    <w:rsid w:val="42E1381E"/>
    <w:rsid w:val="42EA174A"/>
    <w:rsid w:val="42EB101F"/>
    <w:rsid w:val="42ED4D97"/>
    <w:rsid w:val="42ED6459"/>
    <w:rsid w:val="42EE0B0F"/>
    <w:rsid w:val="42F0076D"/>
    <w:rsid w:val="42F04887"/>
    <w:rsid w:val="42F223AD"/>
    <w:rsid w:val="42F26851"/>
    <w:rsid w:val="42F275C9"/>
    <w:rsid w:val="42F779C3"/>
    <w:rsid w:val="42FE58DD"/>
    <w:rsid w:val="42FF2D1C"/>
    <w:rsid w:val="43040332"/>
    <w:rsid w:val="430D71E7"/>
    <w:rsid w:val="430E43CD"/>
    <w:rsid w:val="43174B3D"/>
    <w:rsid w:val="431762B8"/>
    <w:rsid w:val="43195B8C"/>
    <w:rsid w:val="431A7B56"/>
    <w:rsid w:val="43252782"/>
    <w:rsid w:val="432664FB"/>
    <w:rsid w:val="433107D0"/>
    <w:rsid w:val="43326C4D"/>
    <w:rsid w:val="4335673E"/>
    <w:rsid w:val="433A3D54"/>
    <w:rsid w:val="433B01F8"/>
    <w:rsid w:val="4344621B"/>
    <w:rsid w:val="4348021F"/>
    <w:rsid w:val="434B790E"/>
    <w:rsid w:val="435272F0"/>
    <w:rsid w:val="4355293C"/>
    <w:rsid w:val="435A4BCB"/>
    <w:rsid w:val="435B2648"/>
    <w:rsid w:val="435B61A4"/>
    <w:rsid w:val="435E60AC"/>
    <w:rsid w:val="4360274F"/>
    <w:rsid w:val="43607C5E"/>
    <w:rsid w:val="436F1C50"/>
    <w:rsid w:val="43762FDE"/>
    <w:rsid w:val="43784FA8"/>
    <w:rsid w:val="43792CB4"/>
    <w:rsid w:val="437B6846"/>
    <w:rsid w:val="437C611B"/>
    <w:rsid w:val="437D208E"/>
    <w:rsid w:val="437E6337"/>
    <w:rsid w:val="43805C0B"/>
    <w:rsid w:val="43813731"/>
    <w:rsid w:val="43827BD5"/>
    <w:rsid w:val="43860D47"/>
    <w:rsid w:val="438F69E7"/>
    <w:rsid w:val="43903BBF"/>
    <w:rsid w:val="43923B90"/>
    <w:rsid w:val="43947908"/>
    <w:rsid w:val="43977AB6"/>
    <w:rsid w:val="439873F8"/>
    <w:rsid w:val="43996CCD"/>
    <w:rsid w:val="439B0C97"/>
    <w:rsid w:val="439B2A45"/>
    <w:rsid w:val="439E0787"/>
    <w:rsid w:val="43A318F9"/>
    <w:rsid w:val="43A3342B"/>
    <w:rsid w:val="43A7763B"/>
    <w:rsid w:val="43AC6A00"/>
    <w:rsid w:val="43AF029E"/>
    <w:rsid w:val="43B12268"/>
    <w:rsid w:val="43BB4E95"/>
    <w:rsid w:val="43BB6C43"/>
    <w:rsid w:val="43BF2BD7"/>
    <w:rsid w:val="43C53F65"/>
    <w:rsid w:val="43C77C27"/>
    <w:rsid w:val="43C95804"/>
    <w:rsid w:val="43CA2530"/>
    <w:rsid w:val="43CD4BC8"/>
    <w:rsid w:val="43CF6B92"/>
    <w:rsid w:val="43D254ED"/>
    <w:rsid w:val="43D441A9"/>
    <w:rsid w:val="43D877F5"/>
    <w:rsid w:val="43D917BF"/>
    <w:rsid w:val="43DD305D"/>
    <w:rsid w:val="43DD4E0B"/>
    <w:rsid w:val="43DE09EE"/>
    <w:rsid w:val="43E048FB"/>
    <w:rsid w:val="43E73EDC"/>
    <w:rsid w:val="43E77A38"/>
    <w:rsid w:val="43EA7528"/>
    <w:rsid w:val="43EE526A"/>
    <w:rsid w:val="43F16B09"/>
    <w:rsid w:val="43F87E97"/>
    <w:rsid w:val="43FE2FD4"/>
    <w:rsid w:val="44002FAD"/>
    <w:rsid w:val="44020D16"/>
    <w:rsid w:val="44024872"/>
    <w:rsid w:val="440525B4"/>
    <w:rsid w:val="440662E6"/>
    <w:rsid w:val="440C56F0"/>
    <w:rsid w:val="440F51E1"/>
    <w:rsid w:val="44136E5D"/>
    <w:rsid w:val="441427F7"/>
    <w:rsid w:val="441507A1"/>
    <w:rsid w:val="4416031D"/>
    <w:rsid w:val="441647C1"/>
    <w:rsid w:val="44185E43"/>
    <w:rsid w:val="441A605F"/>
    <w:rsid w:val="44240C8C"/>
    <w:rsid w:val="442A5B49"/>
    <w:rsid w:val="443749C3"/>
    <w:rsid w:val="443A225E"/>
    <w:rsid w:val="443C2B2F"/>
    <w:rsid w:val="443F7874"/>
    <w:rsid w:val="44444E8A"/>
    <w:rsid w:val="444E7AB7"/>
    <w:rsid w:val="445175A7"/>
    <w:rsid w:val="44557097"/>
    <w:rsid w:val="44562E10"/>
    <w:rsid w:val="445826E4"/>
    <w:rsid w:val="445A645C"/>
    <w:rsid w:val="445F7F16"/>
    <w:rsid w:val="44615A3C"/>
    <w:rsid w:val="44661A8A"/>
    <w:rsid w:val="44676DCB"/>
    <w:rsid w:val="44692B43"/>
    <w:rsid w:val="446948F1"/>
    <w:rsid w:val="446F7A2D"/>
    <w:rsid w:val="447137A5"/>
    <w:rsid w:val="44775260"/>
    <w:rsid w:val="447A4D50"/>
    <w:rsid w:val="447C2876"/>
    <w:rsid w:val="447F5EC2"/>
    <w:rsid w:val="448160DE"/>
    <w:rsid w:val="44827761"/>
    <w:rsid w:val="44833B83"/>
    <w:rsid w:val="448E25A9"/>
    <w:rsid w:val="448E6105"/>
    <w:rsid w:val="448F3867"/>
    <w:rsid w:val="449101DD"/>
    <w:rsid w:val="4491620A"/>
    <w:rsid w:val="44917AE9"/>
    <w:rsid w:val="449776B0"/>
    <w:rsid w:val="449D0A3E"/>
    <w:rsid w:val="449D27EC"/>
    <w:rsid w:val="44B02520"/>
    <w:rsid w:val="44B26298"/>
    <w:rsid w:val="44BC2C73"/>
    <w:rsid w:val="44C45FCB"/>
    <w:rsid w:val="44C71617"/>
    <w:rsid w:val="44C91833"/>
    <w:rsid w:val="44CD30D2"/>
    <w:rsid w:val="44D206E8"/>
    <w:rsid w:val="44D37FBC"/>
    <w:rsid w:val="44D73F50"/>
    <w:rsid w:val="44DA134B"/>
    <w:rsid w:val="44DE1391"/>
    <w:rsid w:val="44DF1057"/>
    <w:rsid w:val="44E26451"/>
    <w:rsid w:val="44E81CBA"/>
    <w:rsid w:val="44E87F0C"/>
    <w:rsid w:val="44ED5522"/>
    <w:rsid w:val="44F01EAF"/>
    <w:rsid w:val="44F06DC0"/>
    <w:rsid w:val="44F3065E"/>
    <w:rsid w:val="44F7014F"/>
    <w:rsid w:val="44F71EFD"/>
    <w:rsid w:val="44FE772F"/>
    <w:rsid w:val="45010FCD"/>
    <w:rsid w:val="45036AF3"/>
    <w:rsid w:val="4504286C"/>
    <w:rsid w:val="4508235C"/>
    <w:rsid w:val="450D34CE"/>
    <w:rsid w:val="45102FBE"/>
    <w:rsid w:val="45184A87"/>
    <w:rsid w:val="451B225C"/>
    <w:rsid w:val="451D704F"/>
    <w:rsid w:val="4521341D"/>
    <w:rsid w:val="452410C9"/>
    <w:rsid w:val="452627E2"/>
    <w:rsid w:val="452901C3"/>
    <w:rsid w:val="452B2AE3"/>
    <w:rsid w:val="452B604A"/>
    <w:rsid w:val="452B7DF8"/>
    <w:rsid w:val="452E1696"/>
    <w:rsid w:val="453018B3"/>
    <w:rsid w:val="45317DFB"/>
    <w:rsid w:val="45344EFF"/>
    <w:rsid w:val="45350C77"/>
    <w:rsid w:val="453C3DB3"/>
    <w:rsid w:val="453E5D7D"/>
    <w:rsid w:val="453E7B2C"/>
    <w:rsid w:val="45405D7F"/>
    <w:rsid w:val="454315E6"/>
    <w:rsid w:val="45433394"/>
    <w:rsid w:val="45442C68"/>
    <w:rsid w:val="454964D0"/>
    <w:rsid w:val="454B2248"/>
    <w:rsid w:val="454F1D39"/>
    <w:rsid w:val="4557299B"/>
    <w:rsid w:val="45596608"/>
    <w:rsid w:val="455C26A8"/>
    <w:rsid w:val="455C4456"/>
    <w:rsid w:val="45605CF4"/>
    <w:rsid w:val="45637592"/>
    <w:rsid w:val="4565155C"/>
    <w:rsid w:val="456652D4"/>
    <w:rsid w:val="4568104C"/>
    <w:rsid w:val="456B6447"/>
    <w:rsid w:val="456D3CE4"/>
    <w:rsid w:val="456E6B63"/>
    <w:rsid w:val="45717F01"/>
    <w:rsid w:val="457277D5"/>
    <w:rsid w:val="45736680"/>
    <w:rsid w:val="45763769"/>
    <w:rsid w:val="45765517"/>
    <w:rsid w:val="4579042C"/>
    <w:rsid w:val="45796DB6"/>
    <w:rsid w:val="457B2B2E"/>
    <w:rsid w:val="457F0571"/>
    <w:rsid w:val="45851176"/>
    <w:rsid w:val="458A0FC3"/>
    <w:rsid w:val="458D2B6C"/>
    <w:rsid w:val="459040FF"/>
    <w:rsid w:val="459C0CF6"/>
    <w:rsid w:val="45A0234D"/>
    <w:rsid w:val="45A2455E"/>
    <w:rsid w:val="45A55DFD"/>
    <w:rsid w:val="45A831F7"/>
    <w:rsid w:val="45AD2F03"/>
    <w:rsid w:val="45AF0A29"/>
    <w:rsid w:val="45C142B9"/>
    <w:rsid w:val="45C53DA9"/>
    <w:rsid w:val="45C63B94"/>
    <w:rsid w:val="45C67B21"/>
    <w:rsid w:val="45CD7313"/>
    <w:rsid w:val="45D40490"/>
    <w:rsid w:val="45D93CF8"/>
    <w:rsid w:val="45DE130F"/>
    <w:rsid w:val="45DE4E6B"/>
    <w:rsid w:val="45E00BE3"/>
    <w:rsid w:val="45E16709"/>
    <w:rsid w:val="45E31539"/>
    <w:rsid w:val="45E5444B"/>
    <w:rsid w:val="45E83F1B"/>
    <w:rsid w:val="45ED50AE"/>
    <w:rsid w:val="46004DE1"/>
    <w:rsid w:val="46032B23"/>
    <w:rsid w:val="460A3EB2"/>
    <w:rsid w:val="460E7DA5"/>
    <w:rsid w:val="460F3276"/>
    <w:rsid w:val="46115240"/>
    <w:rsid w:val="46184820"/>
    <w:rsid w:val="461D3BE5"/>
    <w:rsid w:val="461E170B"/>
    <w:rsid w:val="461F5BAF"/>
    <w:rsid w:val="462A4554"/>
    <w:rsid w:val="462F1B6A"/>
    <w:rsid w:val="463033E4"/>
    <w:rsid w:val="46386C71"/>
    <w:rsid w:val="463B050F"/>
    <w:rsid w:val="463D4287"/>
    <w:rsid w:val="464078D3"/>
    <w:rsid w:val="46422483"/>
    <w:rsid w:val="46423C4A"/>
    <w:rsid w:val="46445615"/>
    <w:rsid w:val="46456C98"/>
    <w:rsid w:val="464E0242"/>
    <w:rsid w:val="464E1FF0"/>
    <w:rsid w:val="46517D32"/>
    <w:rsid w:val="46582E6F"/>
    <w:rsid w:val="4659254A"/>
    <w:rsid w:val="465B0637"/>
    <w:rsid w:val="465D66D7"/>
    <w:rsid w:val="465E3F0D"/>
    <w:rsid w:val="466A16E6"/>
    <w:rsid w:val="466A4950"/>
    <w:rsid w:val="466E61EE"/>
    <w:rsid w:val="466F1F67"/>
    <w:rsid w:val="46731A57"/>
    <w:rsid w:val="46794B93"/>
    <w:rsid w:val="467A2DE5"/>
    <w:rsid w:val="467C4DAF"/>
    <w:rsid w:val="467F664E"/>
    <w:rsid w:val="46821C9A"/>
    <w:rsid w:val="4682613E"/>
    <w:rsid w:val="46845A12"/>
    <w:rsid w:val="46893F2B"/>
    <w:rsid w:val="468E6050"/>
    <w:rsid w:val="4691012F"/>
    <w:rsid w:val="46933EA7"/>
    <w:rsid w:val="46955E71"/>
    <w:rsid w:val="4695600C"/>
    <w:rsid w:val="4698326B"/>
    <w:rsid w:val="4698770F"/>
    <w:rsid w:val="469B2D5C"/>
    <w:rsid w:val="469C7200"/>
    <w:rsid w:val="46A240EA"/>
    <w:rsid w:val="46A61E2C"/>
    <w:rsid w:val="46A95479"/>
    <w:rsid w:val="46B34549"/>
    <w:rsid w:val="46B53E1D"/>
    <w:rsid w:val="46BF0ACA"/>
    <w:rsid w:val="46BF4C9C"/>
    <w:rsid w:val="46C329DE"/>
    <w:rsid w:val="46C4686E"/>
    <w:rsid w:val="46CC1167"/>
    <w:rsid w:val="46D06EA9"/>
    <w:rsid w:val="46D22C21"/>
    <w:rsid w:val="46D37817"/>
    <w:rsid w:val="46D63D94"/>
    <w:rsid w:val="46D86BA4"/>
    <w:rsid w:val="46DC3BD1"/>
    <w:rsid w:val="46E26BDC"/>
    <w:rsid w:val="46EB3CE3"/>
    <w:rsid w:val="46ED1809"/>
    <w:rsid w:val="46EE5581"/>
    <w:rsid w:val="46F10BCE"/>
    <w:rsid w:val="46F34946"/>
    <w:rsid w:val="46F81F5C"/>
    <w:rsid w:val="46FA3F26"/>
    <w:rsid w:val="46FC5E48"/>
    <w:rsid w:val="46FC7C9E"/>
    <w:rsid w:val="47024B89"/>
    <w:rsid w:val="4703102D"/>
    <w:rsid w:val="47060B1D"/>
    <w:rsid w:val="470703F1"/>
    <w:rsid w:val="470E1780"/>
    <w:rsid w:val="471072A6"/>
    <w:rsid w:val="4714323A"/>
    <w:rsid w:val="47152B0E"/>
    <w:rsid w:val="47170634"/>
    <w:rsid w:val="47190850"/>
    <w:rsid w:val="471C20EE"/>
    <w:rsid w:val="471D19C3"/>
    <w:rsid w:val="472471F5"/>
    <w:rsid w:val="47282841"/>
    <w:rsid w:val="47297A89"/>
    <w:rsid w:val="472F1E22"/>
    <w:rsid w:val="473229DA"/>
    <w:rsid w:val="473311E6"/>
    <w:rsid w:val="47347438"/>
    <w:rsid w:val="47372A84"/>
    <w:rsid w:val="47392CA0"/>
    <w:rsid w:val="473A6169"/>
    <w:rsid w:val="473F25F0"/>
    <w:rsid w:val="47413903"/>
    <w:rsid w:val="47451645"/>
    <w:rsid w:val="474A6C5C"/>
    <w:rsid w:val="474D22A8"/>
    <w:rsid w:val="474E7DCE"/>
    <w:rsid w:val="47523D62"/>
    <w:rsid w:val="47525B10"/>
    <w:rsid w:val="47555600"/>
    <w:rsid w:val="475F022D"/>
    <w:rsid w:val="47617B01"/>
    <w:rsid w:val="47737835"/>
    <w:rsid w:val="47777325"/>
    <w:rsid w:val="47797541"/>
    <w:rsid w:val="477B778F"/>
    <w:rsid w:val="478203EC"/>
    <w:rsid w:val="478657BA"/>
    <w:rsid w:val="47867568"/>
    <w:rsid w:val="478704A5"/>
    <w:rsid w:val="478A52AA"/>
    <w:rsid w:val="47925F0D"/>
    <w:rsid w:val="47975C19"/>
    <w:rsid w:val="47A0687C"/>
    <w:rsid w:val="47A143A2"/>
    <w:rsid w:val="47A45C40"/>
    <w:rsid w:val="47A53E92"/>
    <w:rsid w:val="47A83982"/>
    <w:rsid w:val="47A85730"/>
    <w:rsid w:val="47AD2D46"/>
    <w:rsid w:val="47B025FA"/>
    <w:rsid w:val="47B10A89"/>
    <w:rsid w:val="47B24801"/>
    <w:rsid w:val="47B85E42"/>
    <w:rsid w:val="47C3256A"/>
    <w:rsid w:val="47D14C87"/>
    <w:rsid w:val="47D20B55"/>
    <w:rsid w:val="47D604EF"/>
    <w:rsid w:val="47DB78B4"/>
    <w:rsid w:val="47DE55F6"/>
    <w:rsid w:val="47E0136E"/>
    <w:rsid w:val="47E30E5E"/>
    <w:rsid w:val="47E86474"/>
    <w:rsid w:val="47EA7AF7"/>
    <w:rsid w:val="47EB386F"/>
    <w:rsid w:val="47EC7D13"/>
    <w:rsid w:val="47ED3A8B"/>
    <w:rsid w:val="47EF15B1"/>
    <w:rsid w:val="47F15329"/>
    <w:rsid w:val="47F44E19"/>
    <w:rsid w:val="47F60B91"/>
    <w:rsid w:val="47F646ED"/>
    <w:rsid w:val="47F70466"/>
    <w:rsid w:val="47F92430"/>
    <w:rsid w:val="47FB3A63"/>
    <w:rsid w:val="47FE35A2"/>
    <w:rsid w:val="48036E0A"/>
    <w:rsid w:val="48054931"/>
    <w:rsid w:val="48074B4D"/>
    <w:rsid w:val="48084421"/>
    <w:rsid w:val="4809698F"/>
    <w:rsid w:val="480F57AF"/>
    <w:rsid w:val="481132D5"/>
    <w:rsid w:val="4811697D"/>
    <w:rsid w:val="48194880"/>
    <w:rsid w:val="481D7ECC"/>
    <w:rsid w:val="482C289E"/>
    <w:rsid w:val="482E032B"/>
    <w:rsid w:val="482F19AD"/>
    <w:rsid w:val="48313978"/>
    <w:rsid w:val="48353277"/>
    <w:rsid w:val="48422CAA"/>
    <w:rsid w:val="48435459"/>
    <w:rsid w:val="484418FD"/>
    <w:rsid w:val="48457423"/>
    <w:rsid w:val="484A2C8B"/>
    <w:rsid w:val="484C6A03"/>
    <w:rsid w:val="484F3DFE"/>
    <w:rsid w:val="48563CF1"/>
    <w:rsid w:val="48580F04"/>
    <w:rsid w:val="485A1120"/>
    <w:rsid w:val="485B09F4"/>
    <w:rsid w:val="486024AF"/>
    <w:rsid w:val="486378A9"/>
    <w:rsid w:val="48657AC5"/>
    <w:rsid w:val="486755EB"/>
    <w:rsid w:val="48682766"/>
    <w:rsid w:val="486A0C38"/>
    <w:rsid w:val="486C2C02"/>
    <w:rsid w:val="486C49B0"/>
    <w:rsid w:val="486F26F2"/>
    <w:rsid w:val="4876582E"/>
    <w:rsid w:val="487675DC"/>
    <w:rsid w:val="487877F8"/>
    <w:rsid w:val="487A3E25"/>
    <w:rsid w:val="48825CB0"/>
    <w:rsid w:val="48877A3B"/>
    <w:rsid w:val="488A5919"/>
    <w:rsid w:val="488B5503"/>
    <w:rsid w:val="488E0DCA"/>
    <w:rsid w:val="488F069E"/>
    <w:rsid w:val="48912668"/>
    <w:rsid w:val="48937E21"/>
    <w:rsid w:val="48967C7F"/>
    <w:rsid w:val="48981C49"/>
    <w:rsid w:val="48994F34"/>
    <w:rsid w:val="489A0361"/>
    <w:rsid w:val="489A776F"/>
    <w:rsid w:val="489F6B33"/>
    <w:rsid w:val="48A028AB"/>
    <w:rsid w:val="48A04659"/>
    <w:rsid w:val="48A24875"/>
    <w:rsid w:val="48A979B2"/>
    <w:rsid w:val="48AC1250"/>
    <w:rsid w:val="48B57211"/>
    <w:rsid w:val="48B94FF3"/>
    <w:rsid w:val="48BA1BBF"/>
    <w:rsid w:val="48BC5937"/>
    <w:rsid w:val="48CC18F2"/>
    <w:rsid w:val="48D16F09"/>
    <w:rsid w:val="48D80297"/>
    <w:rsid w:val="48DB1B35"/>
    <w:rsid w:val="48DC4673"/>
    <w:rsid w:val="48E0229A"/>
    <w:rsid w:val="48E37AAB"/>
    <w:rsid w:val="48E409EA"/>
    <w:rsid w:val="48EE7ABB"/>
    <w:rsid w:val="48FD1AAC"/>
    <w:rsid w:val="48FD4B4C"/>
    <w:rsid w:val="49042E3A"/>
    <w:rsid w:val="490A68E0"/>
    <w:rsid w:val="490E0AFB"/>
    <w:rsid w:val="490E5A67"/>
    <w:rsid w:val="491055FE"/>
    <w:rsid w:val="49107A31"/>
    <w:rsid w:val="49115557"/>
    <w:rsid w:val="49117305"/>
    <w:rsid w:val="491339E7"/>
    <w:rsid w:val="49137521"/>
    <w:rsid w:val="49153299"/>
    <w:rsid w:val="49155047"/>
    <w:rsid w:val="491A08B0"/>
    <w:rsid w:val="49211C3E"/>
    <w:rsid w:val="49221512"/>
    <w:rsid w:val="492359B6"/>
    <w:rsid w:val="4929464F"/>
    <w:rsid w:val="49294C96"/>
    <w:rsid w:val="49331971"/>
    <w:rsid w:val="493354CD"/>
    <w:rsid w:val="49357497"/>
    <w:rsid w:val="49366D6C"/>
    <w:rsid w:val="493A2D00"/>
    <w:rsid w:val="493C4382"/>
    <w:rsid w:val="493D00FA"/>
    <w:rsid w:val="49437E06"/>
    <w:rsid w:val="494476DB"/>
    <w:rsid w:val="494E2307"/>
    <w:rsid w:val="4950607F"/>
    <w:rsid w:val="49535B70"/>
    <w:rsid w:val="495A5150"/>
    <w:rsid w:val="495F5B3E"/>
    <w:rsid w:val="49647D7D"/>
    <w:rsid w:val="49670CFC"/>
    <w:rsid w:val="49675177"/>
    <w:rsid w:val="4968161B"/>
    <w:rsid w:val="49690EEF"/>
    <w:rsid w:val="49697141"/>
    <w:rsid w:val="496F0BFB"/>
    <w:rsid w:val="496F77D7"/>
    <w:rsid w:val="497654FD"/>
    <w:rsid w:val="4977185E"/>
    <w:rsid w:val="497C0C22"/>
    <w:rsid w:val="49804BB7"/>
    <w:rsid w:val="49816239"/>
    <w:rsid w:val="49836455"/>
    <w:rsid w:val="4985306E"/>
    <w:rsid w:val="49865F45"/>
    <w:rsid w:val="498F4DFA"/>
    <w:rsid w:val="49940662"/>
    <w:rsid w:val="49942410"/>
    <w:rsid w:val="49961AB2"/>
    <w:rsid w:val="49971F00"/>
    <w:rsid w:val="499B4A9F"/>
    <w:rsid w:val="499F0DB5"/>
    <w:rsid w:val="49A068D7"/>
    <w:rsid w:val="49A5461D"/>
    <w:rsid w:val="49A95790"/>
    <w:rsid w:val="49B44860"/>
    <w:rsid w:val="49B64211"/>
    <w:rsid w:val="49B77EAC"/>
    <w:rsid w:val="49B91E77"/>
    <w:rsid w:val="49B93C25"/>
    <w:rsid w:val="49C56A6D"/>
    <w:rsid w:val="49CD5922"/>
    <w:rsid w:val="49CF3448"/>
    <w:rsid w:val="49D547D7"/>
    <w:rsid w:val="49D56585"/>
    <w:rsid w:val="49D767A1"/>
    <w:rsid w:val="49DF11B1"/>
    <w:rsid w:val="49EA64D4"/>
    <w:rsid w:val="49EB5DA8"/>
    <w:rsid w:val="49ED1B20"/>
    <w:rsid w:val="49EF333E"/>
    <w:rsid w:val="49F17862"/>
    <w:rsid w:val="49F6167F"/>
    <w:rsid w:val="49F7474D"/>
    <w:rsid w:val="49F904C5"/>
    <w:rsid w:val="49F92273"/>
    <w:rsid w:val="49FB423D"/>
    <w:rsid w:val="49FD0C23"/>
    <w:rsid w:val="4A007BF5"/>
    <w:rsid w:val="4A064990"/>
    <w:rsid w:val="4A064FA0"/>
    <w:rsid w:val="4A0A0924"/>
    <w:rsid w:val="4A0A26D2"/>
    <w:rsid w:val="4A0D21C2"/>
    <w:rsid w:val="4A0D21F0"/>
    <w:rsid w:val="4A0F1A96"/>
    <w:rsid w:val="4A113A61"/>
    <w:rsid w:val="4A121587"/>
    <w:rsid w:val="4A1452FF"/>
    <w:rsid w:val="4A16615C"/>
    <w:rsid w:val="4A174DEF"/>
    <w:rsid w:val="4A1B668D"/>
    <w:rsid w:val="4A25750C"/>
    <w:rsid w:val="4A2D63C1"/>
    <w:rsid w:val="4A2F2139"/>
    <w:rsid w:val="4A314103"/>
    <w:rsid w:val="4A322A7B"/>
    <w:rsid w:val="4A392FB7"/>
    <w:rsid w:val="4A3C0AC7"/>
    <w:rsid w:val="4A4060F4"/>
    <w:rsid w:val="4A437992"/>
    <w:rsid w:val="4A4424D7"/>
    <w:rsid w:val="4A45195C"/>
    <w:rsid w:val="4A45370A"/>
    <w:rsid w:val="4A4831FA"/>
    <w:rsid w:val="4A4D0811"/>
    <w:rsid w:val="4A5E2A1E"/>
    <w:rsid w:val="4A5E7C88"/>
    <w:rsid w:val="4A637799"/>
    <w:rsid w:val="4A657908"/>
    <w:rsid w:val="4A6C0C97"/>
    <w:rsid w:val="4A6C513B"/>
    <w:rsid w:val="4A6F2535"/>
    <w:rsid w:val="4A7144FF"/>
    <w:rsid w:val="4A7B35D0"/>
    <w:rsid w:val="4A7B3E41"/>
    <w:rsid w:val="4A7F5F45"/>
    <w:rsid w:val="4A833A63"/>
    <w:rsid w:val="4A8C758B"/>
    <w:rsid w:val="4A963F66"/>
    <w:rsid w:val="4A985F30"/>
    <w:rsid w:val="4A9B77CE"/>
    <w:rsid w:val="4AA541A9"/>
    <w:rsid w:val="4AA76173"/>
    <w:rsid w:val="4AAA5C63"/>
    <w:rsid w:val="4AAC3789"/>
    <w:rsid w:val="4AAD305D"/>
    <w:rsid w:val="4AAE5753"/>
    <w:rsid w:val="4AB82D0F"/>
    <w:rsid w:val="4AB97C54"/>
    <w:rsid w:val="4ABB1C1E"/>
    <w:rsid w:val="4AC40AD3"/>
    <w:rsid w:val="4AC46D25"/>
    <w:rsid w:val="4ACA3C0F"/>
    <w:rsid w:val="4AD056CA"/>
    <w:rsid w:val="4AD36F68"/>
    <w:rsid w:val="4AD4683C"/>
    <w:rsid w:val="4AD60806"/>
    <w:rsid w:val="4AD66A58"/>
    <w:rsid w:val="4ADF590D"/>
    <w:rsid w:val="4AE7656F"/>
    <w:rsid w:val="4AE90539"/>
    <w:rsid w:val="4AEA1B36"/>
    <w:rsid w:val="4AEB42B2"/>
    <w:rsid w:val="4AEB7664"/>
    <w:rsid w:val="4AEC1DD8"/>
    <w:rsid w:val="4AF018C8"/>
    <w:rsid w:val="4AF173EE"/>
    <w:rsid w:val="4AF40C8C"/>
    <w:rsid w:val="4AF528F5"/>
    <w:rsid w:val="4AFA44F5"/>
    <w:rsid w:val="4AFD3FE5"/>
    <w:rsid w:val="4AFD7C19"/>
    <w:rsid w:val="4B013AD5"/>
    <w:rsid w:val="4B0233A9"/>
    <w:rsid w:val="4B0435C5"/>
    <w:rsid w:val="4B045373"/>
    <w:rsid w:val="4B0567D1"/>
    <w:rsid w:val="4B0610EB"/>
    <w:rsid w:val="4B0F492C"/>
    <w:rsid w:val="4B180E1F"/>
    <w:rsid w:val="4B1D01E3"/>
    <w:rsid w:val="4B1F3F5B"/>
    <w:rsid w:val="4B217CD3"/>
    <w:rsid w:val="4B236AAE"/>
    <w:rsid w:val="4B271062"/>
    <w:rsid w:val="4B285784"/>
    <w:rsid w:val="4B296B88"/>
    <w:rsid w:val="4B315A3D"/>
    <w:rsid w:val="4B3C2D5F"/>
    <w:rsid w:val="4B3D284E"/>
    <w:rsid w:val="4B3F0159"/>
    <w:rsid w:val="4B4003C5"/>
    <w:rsid w:val="4B412124"/>
    <w:rsid w:val="4B441C14"/>
    <w:rsid w:val="4B490FD8"/>
    <w:rsid w:val="4B4A78AD"/>
    <w:rsid w:val="4B4C2876"/>
    <w:rsid w:val="4B517E8D"/>
    <w:rsid w:val="4B571947"/>
    <w:rsid w:val="4B7047B7"/>
    <w:rsid w:val="4B707271"/>
    <w:rsid w:val="4B736055"/>
    <w:rsid w:val="4B7C0820"/>
    <w:rsid w:val="4B7F0E9E"/>
    <w:rsid w:val="4B7F49FA"/>
    <w:rsid w:val="4B80232E"/>
    <w:rsid w:val="4B810772"/>
    <w:rsid w:val="4B87527B"/>
    <w:rsid w:val="4B8B339F"/>
    <w:rsid w:val="4B8B7843"/>
    <w:rsid w:val="4B8E10E1"/>
    <w:rsid w:val="4B95246F"/>
    <w:rsid w:val="4B9739F7"/>
    <w:rsid w:val="4B9C37FE"/>
    <w:rsid w:val="4B9E1324"/>
    <w:rsid w:val="4B9F509C"/>
    <w:rsid w:val="4BA10E14"/>
    <w:rsid w:val="4BAD77B9"/>
    <w:rsid w:val="4BAF3531"/>
    <w:rsid w:val="4BB153BE"/>
    <w:rsid w:val="4BB26FFD"/>
    <w:rsid w:val="4BB87F0C"/>
    <w:rsid w:val="4BC44A01"/>
    <w:rsid w:val="4BC92119"/>
    <w:rsid w:val="4BD121C5"/>
    <w:rsid w:val="4BD20FCE"/>
    <w:rsid w:val="4BD411EA"/>
    <w:rsid w:val="4BD42F98"/>
    <w:rsid w:val="4BDA4326"/>
    <w:rsid w:val="4BDC1E4C"/>
    <w:rsid w:val="4BEE2503"/>
    <w:rsid w:val="4BF21670"/>
    <w:rsid w:val="4BF2341E"/>
    <w:rsid w:val="4BF90C50"/>
    <w:rsid w:val="4BFB49C8"/>
    <w:rsid w:val="4C003D8D"/>
    <w:rsid w:val="4C03387D"/>
    <w:rsid w:val="4C06511B"/>
    <w:rsid w:val="4C0B2731"/>
    <w:rsid w:val="4C0B44E0"/>
    <w:rsid w:val="4C0D46FC"/>
    <w:rsid w:val="4C0F5D7E"/>
    <w:rsid w:val="4C115F9A"/>
    <w:rsid w:val="4C12586E"/>
    <w:rsid w:val="4C143394"/>
    <w:rsid w:val="4C1710D6"/>
    <w:rsid w:val="4C1C493F"/>
    <w:rsid w:val="4C207F8B"/>
    <w:rsid w:val="4C211F55"/>
    <w:rsid w:val="4C245A30"/>
    <w:rsid w:val="4C26756B"/>
    <w:rsid w:val="4C2832E3"/>
    <w:rsid w:val="4C285091"/>
    <w:rsid w:val="4C2B6930"/>
    <w:rsid w:val="4C343A36"/>
    <w:rsid w:val="4C3677AE"/>
    <w:rsid w:val="4C373527"/>
    <w:rsid w:val="4C3E6663"/>
    <w:rsid w:val="4C416153"/>
    <w:rsid w:val="4C4243A5"/>
    <w:rsid w:val="4C43011D"/>
    <w:rsid w:val="4C4345C0"/>
    <w:rsid w:val="4C4719BC"/>
    <w:rsid w:val="4C51283A"/>
    <w:rsid w:val="4C5365B2"/>
    <w:rsid w:val="4C567E51"/>
    <w:rsid w:val="4C5C2F8D"/>
    <w:rsid w:val="4C5E0AB3"/>
    <w:rsid w:val="4C675BBA"/>
    <w:rsid w:val="4C6A38FC"/>
    <w:rsid w:val="4C6A7458"/>
    <w:rsid w:val="4C6F2CC0"/>
    <w:rsid w:val="4C714C8A"/>
    <w:rsid w:val="4C7402D7"/>
    <w:rsid w:val="4C746529"/>
    <w:rsid w:val="4C765DFD"/>
    <w:rsid w:val="4C793B3F"/>
    <w:rsid w:val="4C7958ED"/>
    <w:rsid w:val="4C7C718B"/>
    <w:rsid w:val="4C871DB8"/>
    <w:rsid w:val="4C912C37"/>
    <w:rsid w:val="4C942727"/>
    <w:rsid w:val="4C9E7102"/>
    <w:rsid w:val="4CA010CC"/>
    <w:rsid w:val="4CA0731E"/>
    <w:rsid w:val="4CAA1F4A"/>
    <w:rsid w:val="4CAA3CF8"/>
    <w:rsid w:val="4CAE158F"/>
    <w:rsid w:val="4CB15087"/>
    <w:rsid w:val="4CB6685F"/>
    <w:rsid w:val="4CB84667"/>
    <w:rsid w:val="4CB9218D"/>
    <w:rsid w:val="4CBB4158"/>
    <w:rsid w:val="4CBB5F06"/>
    <w:rsid w:val="4CBF09AB"/>
    <w:rsid w:val="4CC0351C"/>
    <w:rsid w:val="4CC052CA"/>
    <w:rsid w:val="4CC367FE"/>
    <w:rsid w:val="4CC83899"/>
    <w:rsid w:val="4CCF550D"/>
    <w:rsid w:val="4CD07C03"/>
    <w:rsid w:val="4CDA2830"/>
    <w:rsid w:val="4CE0771A"/>
    <w:rsid w:val="4CE23492"/>
    <w:rsid w:val="4CE30FB8"/>
    <w:rsid w:val="4CE511D4"/>
    <w:rsid w:val="4CE74F4D"/>
    <w:rsid w:val="4CE84F2B"/>
    <w:rsid w:val="4CEE6E31"/>
    <w:rsid w:val="4CF65190"/>
    <w:rsid w:val="4CF66F3E"/>
    <w:rsid w:val="4CFB4554"/>
    <w:rsid w:val="4CFD651E"/>
    <w:rsid w:val="4D021D86"/>
    <w:rsid w:val="4D0258E3"/>
    <w:rsid w:val="4D043409"/>
    <w:rsid w:val="4D0513A8"/>
    <w:rsid w:val="4D07739D"/>
    <w:rsid w:val="4D077F3C"/>
    <w:rsid w:val="4D090A1F"/>
    <w:rsid w:val="4D0C050F"/>
    <w:rsid w:val="4D0C6761"/>
    <w:rsid w:val="4D123355"/>
    <w:rsid w:val="4D1A0E7E"/>
    <w:rsid w:val="4D1A70D0"/>
    <w:rsid w:val="4D241CFD"/>
    <w:rsid w:val="4D2515D1"/>
    <w:rsid w:val="4D267823"/>
    <w:rsid w:val="4D297313"/>
    <w:rsid w:val="4D2A3B31"/>
    <w:rsid w:val="4D312C52"/>
    <w:rsid w:val="4D330192"/>
    <w:rsid w:val="4D3F2693"/>
    <w:rsid w:val="4D40640B"/>
    <w:rsid w:val="4D4128AF"/>
    <w:rsid w:val="4D4144B0"/>
    <w:rsid w:val="4D4759EB"/>
    <w:rsid w:val="4D480B43"/>
    <w:rsid w:val="4D502AF2"/>
    <w:rsid w:val="4D551EB6"/>
    <w:rsid w:val="4D5679DC"/>
    <w:rsid w:val="4D573E80"/>
    <w:rsid w:val="4D61085B"/>
    <w:rsid w:val="4D677E3B"/>
    <w:rsid w:val="4D697710"/>
    <w:rsid w:val="4D6E4D26"/>
    <w:rsid w:val="4D754306"/>
    <w:rsid w:val="4D7560B4"/>
    <w:rsid w:val="4D79061A"/>
    <w:rsid w:val="4D7A191D"/>
    <w:rsid w:val="4D7B7443"/>
    <w:rsid w:val="4D7D140D"/>
    <w:rsid w:val="4D7D1B31"/>
    <w:rsid w:val="4D7F5185"/>
    <w:rsid w:val="4D812CAB"/>
    <w:rsid w:val="4D821300"/>
    <w:rsid w:val="4D866514"/>
    <w:rsid w:val="4D87403A"/>
    <w:rsid w:val="4D891B60"/>
    <w:rsid w:val="4D897DB2"/>
    <w:rsid w:val="4D8C33FE"/>
    <w:rsid w:val="4D8D1626"/>
    <w:rsid w:val="4D8D5BC8"/>
    <w:rsid w:val="4D8D78A2"/>
    <w:rsid w:val="4D901140"/>
    <w:rsid w:val="4D905305"/>
    <w:rsid w:val="4D93478D"/>
    <w:rsid w:val="4D964A72"/>
    <w:rsid w:val="4D9724CF"/>
    <w:rsid w:val="4D97538E"/>
    <w:rsid w:val="4D9C1254"/>
    <w:rsid w:val="4D9D560B"/>
    <w:rsid w:val="4D9F3131"/>
    <w:rsid w:val="4DA22C22"/>
    <w:rsid w:val="4DBE5CAD"/>
    <w:rsid w:val="4DC62DB4"/>
    <w:rsid w:val="4DC66910"/>
    <w:rsid w:val="4DCB2178"/>
    <w:rsid w:val="4DCD4142"/>
    <w:rsid w:val="4DD3727F"/>
    <w:rsid w:val="4DD52FF7"/>
    <w:rsid w:val="4DDB254D"/>
    <w:rsid w:val="4DDD65FC"/>
    <w:rsid w:val="4DE1199C"/>
    <w:rsid w:val="4DE84AD8"/>
    <w:rsid w:val="4DEA4CF4"/>
    <w:rsid w:val="4DEB6377"/>
    <w:rsid w:val="4DEC34D2"/>
    <w:rsid w:val="4DEF230B"/>
    <w:rsid w:val="4DF25957"/>
    <w:rsid w:val="4DF3347D"/>
    <w:rsid w:val="4DF416CF"/>
    <w:rsid w:val="4DFA0CB0"/>
    <w:rsid w:val="4DFE254E"/>
    <w:rsid w:val="4E0538DC"/>
    <w:rsid w:val="4E061402"/>
    <w:rsid w:val="4E0833CC"/>
    <w:rsid w:val="4E0D2791"/>
    <w:rsid w:val="4E0F02B7"/>
    <w:rsid w:val="4E125FF9"/>
    <w:rsid w:val="4E1A6C5C"/>
    <w:rsid w:val="4E1E674C"/>
    <w:rsid w:val="4E1F4272"/>
    <w:rsid w:val="4E21623C"/>
    <w:rsid w:val="4E224CE2"/>
    <w:rsid w:val="4E233D62"/>
    <w:rsid w:val="4E296E9F"/>
    <w:rsid w:val="4E2F2816"/>
    <w:rsid w:val="4E2F6BAB"/>
    <w:rsid w:val="4E3061FA"/>
    <w:rsid w:val="4E30647F"/>
    <w:rsid w:val="4E3441C2"/>
    <w:rsid w:val="4E383A52"/>
    <w:rsid w:val="4E3917D8"/>
    <w:rsid w:val="4E3B5550"/>
    <w:rsid w:val="4E3B72FE"/>
    <w:rsid w:val="4E434B6B"/>
    <w:rsid w:val="4E451B41"/>
    <w:rsid w:val="4E487C6D"/>
    <w:rsid w:val="4E4B5067"/>
    <w:rsid w:val="4E4D7031"/>
    <w:rsid w:val="4E4F4B57"/>
    <w:rsid w:val="4E50267E"/>
    <w:rsid w:val="4E5B79A0"/>
    <w:rsid w:val="4E600B13"/>
    <w:rsid w:val="4E656129"/>
    <w:rsid w:val="4E6879C7"/>
    <w:rsid w:val="4E742810"/>
    <w:rsid w:val="4E793892"/>
    <w:rsid w:val="4E7D7917"/>
    <w:rsid w:val="4E800872"/>
    <w:rsid w:val="4E8011B5"/>
    <w:rsid w:val="4E811C22"/>
    <w:rsid w:val="4E834801"/>
    <w:rsid w:val="4E83635D"/>
    <w:rsid w:val="4EA03605"/>
    <w:rsid w:val="4EA07161"/>
    <w:rsid w:val="4EA12ED9"/>
    <w:rsid w:val="4EAA6232"/>
    <w:rsid w:val="4EAC3D58"/>
    <w:rsid w:val="4EAF1A9A"/>
    <w:rsid w:val="4EAF3848"/>
    <w:rsid w:val="4EB40E5E"/>
    <w:rsid w:val="4EB470B0"/>
    <w:rsid w:val="4EC569ED"/>
    <w:rsid w:val="4EC866B8"/>
    <w:rsid w:val="4ECF5C98"/>
    <w:rsid w:val="4ED36C4B"/>
    <w:rsid w:val="4ED41763"/>
    <w:rsid w:val="4ED50EA1"/>
    <w:rsid w:val="4EDB463D"/>
    <w:rsid w:val="4EEC050C"/>
    <w:rsid w:val="4EED611E"/>
    <w:rsid w:val="4EEE4370"/>
    <w:rsid w:val="4EFA2729"/>
    <w:rsid w:val="4F0A0A7E"/>
    <w:rsid w:val="4F0D7768"/>
    <w:rsid w:val="4F0E056F"/>
    <w:rsid w:val="4F104EC3"/>
    <w:rsid w:val="4F1162B1"/>
    <w:rsid w:val="4F130CF7"/>
    <w:rsid w:val="4F133DD7"/>
    <w:rsid w:val="4F135B85"/>
    <w:rsid w:val="4F1813ED"/>
    <w:rsid w:val="4F18319B"/>
    <w:rsid w:val="4F1D07B2"/>
    <w:rsid w:val="4F231B40"/>
    <w:rsid w:val="4F244236"/>
    <w:rsid w:val="4F253B0A"/>
    <w:rsid w:val="4F271630"/>
    <w:rsid w:val="4F275AD4"/>
    <w:rsid w:val="4F286F1D"/>
    <w:rsid w:val="4F2A2ECF"/>
    <w:rsid w:val="4F2C4E99"/>
    <w:rsid w:val="4F337FD5"/>
    <w:rsid w:val="4F386709"/>
    <w:rsid w:val="4F3B50DC"/>
    <w:rsid w:val="4F47354A"/>
    <w:rsid w:val="4F4F2935"/>
    <w:rsid w:val="4F587A3C"/>
    <w:rsid w:val="4F5D14F6"/>
    <w:rsid w:val="4F674123"/>
    <w:rsid w:val="4F675ED1"/>
    <w:rsid w:val="4F691C49"/>
    <w:rsid w:val="4F6C34E7"/>
    <w:rsid w:val="4F716D4F"/>
    <w:rsid w:val="4F7A5C04"/>
    <w:rsid w:val="4F7D3946"/>
    <w:rsid w:val="4F7D74A2"/>
    <w:rsid w:val="4F7E2395"/>
    <w:rsid w:val="4F8627FB"/>
    <w:rsid w:val="4F89256B"/>
    <w:rsid w:val="4F8E5B53"/>
    <w:rsid w:val="4F8E7901"/>
    <w:rsid w:val="4F905428"/>
    <w:rsid w:val="4F911C54"/>
    <w:rsid w:val="4F9A1DAF"/>
    <w:rsid w:val="4FA62E9D"/>
    <w:rsid w:val="4FA709C3"/>
    <w:rsid w:val="4FB01626"/>
    <w:rsid w:val="4FB25DFB"/>
    <w:rsid w:val="4FB31116"/>
    <w:rsid w:val="4FB530E0"/>
    <w:rsid w:val="4FB82BD0"/>
    <w:rsid w:val="4FBA24A4"/>
    <w:rsid w:val="4FBA3BB3"/>
    <w:rsid w:val="4FBF3F5F"/>
    <w:rsid w:val="4FBF7ABB"/>
    <w:rsid w:val="4FC357FD"/>
    <w:rsid w:val="4FC82E13"/>
    <w:rsid w:val="4FCB6460"/>
    <w:rsid w:val="4FCC3F86"/>
    <w:rsid w:val="4FD03A76"/>
    <w:rsid w:val="4FD25A40"/>
    <w:rsid w:val="4FD80B7D"/>
    <w:rsid w:val="4FE17A31"/>
    <w:rsid w:val="4FE47521"/>
    <w:rsid w:val="4FE625E0"/>
    <w:rsid w:val="4FE63299"/>
    <w:rsid w:val="4FE85264"/>
    <w:rsid w:val="4FEA34A9"/>
    <w:rsid w:val="4FEB08B0"/>
    <w:rsid w:val="4FEE214E"/>
    <w:rsid w:val="4FF05EC6"/>
    <w:rsid w:val="4FF14039"/>
    <w:rsid w:val="4FF151F5"/>
    <w:rsid w:val="4FF534DD"/>
    <w:rsid w:val="4FF97471"/>
    <w:rsid w:val="4FFF435B"/>
    <w:rsid w:val="4FFF663D"/>
    <w:rsid w:val="5003209D"/>
    <w:rsid w:val="50033E4B"/>
    <w:rsid w:val="5006393C"/>
    <w:rsid w:val="500A342C"/>
    <w:rsid w:val="50153B7F"/>
    <w:rsid w:val="501778F7"/>
    <w:rsid w:val="501A1195"/>
    <w:rsid w:val="501F49FD"/>
    <w:rsid w:val="50210776"/>
    <w:rsid w:val="50211B71"/>
    <w:rsid w:val="5021480F"/>
    <w:rsid w:val="503009B9"/>
    <w:rsid w:val="50354221"/>
    <w:rsid w:val="50357D7D"/>
    <w:rsid w:val="50395ABF"/>
    <w:rsid w:val="503A5393"/>
    <w:rsid w:val="503B1837"/>
    <w:rsid w:val="5044333E"/>
    <w:rsid w:val="50454464"/>
    <w:rsid w:val="504B134F"/>
    <w:rsid w:val="504B75A0"/>
    <w:rsid w:val="504F7091"/>
    <w:rsid w:val="5052092F"/>
    <w:rsid w:val="50546455"/>
    <w:rsid w:val="505C355C"/>
    <w:rsid w:val="505F4DFA"/>
    <w:rsid w:val="5060129E"/>
    <w:rsid w:val="506643DA"/>
    <w:rsid w:val="506A3ECB"/>
    <w:rsid w:val="506D39BB"/>
    <w:rsid w:val="506D7517"/>
    <w:rsid w:val="506F7733"/>
    <w:rsid w:val="507C3BFE"/>
    <w:rsid w:val="507E34D2"/>
    <w:rsid w:val="507F17D3"/>
    <w:rsid w:val="508807F5"/>
    <w:rsid w:val="50883755"/>
    <w:rsid w:val="50884351"/>
    <w:rsid w:val="50903205"/>
    <w:rsid w:val="50962ECB"/>
    <w:rsid w:val="50962F12"/>
    <w:rsid w:val="50A2798F"/>
    <w:rsid w:val="50A42E38"/>
    <w:rsid w:val="50A4577F"/>
    <w:rsid w:val="50A54F03"/>
    <w:rsid w:val="50A62A29"/>
    <w:rsid w:val="50AA42C7"/>
    <w:rsid w:val="50AA708F"/>
    <w:rsid w:val="50AB1186"/>
    <w:rsid w:val="50B52C6C"/>
    <w:rsid w:val="50B73D1F"/>
    <w:rsid w:val="50B769E4"/>
    <w:rsid w:val="50B9275C"/>
    <w:rsid w:val="50BC224C"/>
    <w:rsid w:val="50BD5BC9"/>
    <w:rsid w:val="50BE4216"/>
    <w:rsid w:val="50C11EEE"/>
    <w:rsid w:val="50C23D07"/>
    <w:rsid w:val="50C64E79"/>
    <w:rsid w:val="50C7131D"/>
    <w:rsid w:val="50D21A70"/>
    <w:rsid w:val="50D457E8"/>
    <w:rsid w:val="50D61560"/>
    <w:rsid w:val="50D70E34"/>
    <w:rsid w:val="50D92DFE"/>
    <w:rsid w:val="50DE6667"/>
    <w:rsid w:val="50E7376D"/>
    <w:rsid w:val="50E97CFC"/>
    <w:rsid w:val="50EA500B"/>
    <w:rsid w:val="50ED6502"/>
    <w:rsid w:val="50F32112"/>
    <w:rsid w:val="50FA4028"/>
    <w:rsid w:val="50FB2D75"/>
    <w:rsid w:val="50FD4D3F"/>
    <w:rsid w:val="50FE0AB7"/>
    <w:rsid w:val="5100482F"/>
    <w:rsid w:val="510065DD"/>
    <w:rsid w:val="510460CD"/>
    <w:rsid w:val="510A2FB8"/>
    <w:rsid w:val="510A745C"/>
    <w:rsid w:val="510C4F82"/>
    <w:rsid w:val="510D4AFC"/>
    <w:rsid w:val="510D65B7"/>
    <w:rsid w:val="51112598"/>
    <w:rsid w:val="511157AB"/>
    <w:rsid w:val="511A58F1"/>
    <w:rsid w:val="511B3417"/>
    <w:rsid w:val="511D0F3D"/>
    <w:rsid w:val="51226553"/>
    <w:rsid w:val="51283F24"/>
    <w:rsid w:val="512978E2"/>
    <w:rsid w:val="512D6CA6"/>
    <w:rsid w:val="5133250E"/>
    <w:rsid w:val="51344233"/>
    <w:rsid w:val="51363DAD"/>
    <w:rsid w:val="514209A3"/>
    <w:rsid w:val="5142540C"/>
    <w:rsid w:val="5144471C"/>
    <w:rsid w:val="51452242"/>
    <w:rsid w:val="5147420C"/>
    <w:rsid w:val="514E7348"/>
    <w:rsid w:val="514F4E6E"/>
    <w:rsid w:val="51501312"/>
    <w:rsid w:val="515406D7"/>
    <w:rsid w:val="51556929"/>
    <w:rsid w:val="51586419"/>
    <w:rsid w:val="515B1A65"/>
    <w:rsid w:val="5162713C"/>
    <w:rsid w:val="516528E4"/>
    <w:rsid w:val="51685DEE"/>
    <w:rsid w:val="516A3A56"/>
    <w:rsid w:val="516C5A20"/>
    <w:rsid w:val="517174DB"/>
    <w:rsid w:val="51735001"/>
    <w:rsid w:val="51750D79"/>
    <w:rsid w:val="5176064D"/>
    <w:rsid w:val="517A638F"/>
    <w:rsid w:val="517B5C63"/>
    <w:rsid w:val="517B61BE"/>
    <w:rsid w:val="518014CC"/>
    <w:rsid w:val="51840FBC"/>
    <w:rsid w:val="51870AAC"/>
    <w:rsid w:val="518832C8"/>
    <w:rsid w:val="518C07B2"/>
    <w:rsid w:val="519136D9"/>
    <w:rsid w:val="51976F41"/>
    <w:rsid w:val="519C4558"/>
    <w:rsid w:val="519D3C50"/>
    <w:rsid w:val="519D5BDA"/>
    <w:rsid w:val="51A0432A"/>
    <w:rsid w:val="51A0472B"/>
    <w:rsid w:val="51A11B6E"/>
    <w:rsid w:val="51A21442"/>
    <w:rsid w:val="51A72EFC"/>
    <w:rsid w:val="51A86090"/>
    <w:rsid w:val="51AE428B"/>
    <w:rsid w:val="51B3364F"/>
    <w:rsid w:val="51B6560A"/>
    <w:rsid w:val="51B7396D"/>
    <w:rsid w:val="51BC1787"/>
    <w:rsid w:val="51BF3DA2"/>
    <w:rsid w:val="51C25640"/>
    <w:rsid w:val="51C70EA9"/>
    <w:rsid w:val="51CB2747"/>
    <w:rsid w:val="51CC64BF"/>
    <w:rsid w:val="51D04201"/>
    <w:rsid w:val="51D05FAF"/>
    <w:rsid w:val="51D13AD5"/>
    <w:rsid w:val="51D610EC"/>
    <w:rsid w:val="51E25CE3"/>
    <w:rsid w:val="51E732F9"/>
    <w:rsid w:val="51EB103B"/>
    <w:rsid w:val="51EB2DE9"/>
    <w:rsid w:val="51ED4DB3"/>
    <w:rsid w:val="51F31FFB"/>
    <w:rsid w:val="51F577C4"/>
    <w:rsid w:val="51FE0D6E"/>
    <w:rsid w:val="51FF0643"/>
    <w:rsid w:val="52036385"/>
    <w:rsid w:val="520420FD"/>
    <w:rsid w:val="52065E75"/>
    <w:rsid w:val="52075749"/>
    <w:rsid w:val="52081BED"/>
    <w:rsid w:val="520C2D5F"/>
    <w:rsid w:val="52120376"/>
    <w:rsid w:val="521340EE"/>
    <w:rsid w:val="52195BA8"/>
    <w:rsid w:val="522B58DB"/>
    <w:rsid w:val="522D1654"/>
    <w:rsid w:val="522E4CC3"/>
    <w:rsid w:val="523336B1"/>
    <w:rsid w:val="523A5B1F"/>
    <w:rsid w:val="523D116B"/>
    <w:rsid w:val="523F1387"/>
    <w:rsid w:val="52404DD5"/>
    <w:rsid w:val="524073F6"/>
    <w:rsid w:val="5244074B"/>
    <w:rsid w:val="5244713B"/>
    <w:rsid w:val="52466271"/>
    <w:rsid w:val="52597080"/>
    <w:rsid w:val="5260529F"/>
    <w:rsid w:val="526130AB"/>
    <w:rsid w:val="52615633"/>
    <w:rsid w:val="52635075"/>
    <w:rsid w:val="52636E23"/>
    <w:rsid w:val="5268268C"/>
    <w:rsid w:val="526A6404"/>
    <w:rsid w:val="526F4DE4"/>
    <w:rsid w:val="527032EE"/>
    <w:rsid w:val="52720E14"/>
    <w:rsid w:val="52741030"/>
    <w:rsid w:val="527728CF"/>
    <w:rsid w:val="527B23BF"/>
    <w:rsid w:val="527E3C5D"/>
    <w:rsid w:val="52831274"/>
    <w:rsid w:val="5285323E"/>
    <w:rsid w:val="52862CBC"/>
    <w:rsid w:val="52880638"/>
    <w:rsid w:val="528B225E"/>
    <w:rsid w:val="528D2EAA"/>
    <w:rsid w:val="52911BE2"/>
    <w:rsid w:val="5294522F"/>
    <w:rsid w:val="52950FA7"/>
    <w:rsid w:val="52976ACD"/>
    <w:rsid w:val="52977FD4"/>
    <w:rsid w:val="529B480F"/>
    <w:rsid w:val="52A01E26"/>
    <w:rsid w:val="52A03BD4"/>
    <w:rsid w:val="52A25790"/>
    <w:rsid w:val="52A42F98"/>
    <w:rsid w:val="52A511EA"/>
    <w:rsid w:val="52A96B6F"/>
    <w:rsid w:val="52B00AE6"/>
    <w:rsid w:val="52B45975"/>
    <w:rsid w:val="52B94C95"/>
    <w:rsid w:val="52B96A43"/>
    <w:rsid w:val="52C2392B"/>
    <w:rsid w:val="52C27FEE"/>
    <w:rsid w:val="52C35B14"/>
    <w:rsid w:val="52C8312A"/>
    <w:rsid w:val="52CF44B9"/>
    <w:rsid w:val="52D63A99"/>
    <w:rsid w:val="52D94AA4"/>
    <w:rsid w:val="52EA3A62"/>
    <w:rsid w:val="52EB0BC7"/>
    <w:rsid w:val="52F50BB8"/>
    <w:rsid w:val="52FC4B82"/>
    <w:rsid w:val="52FD1026"/>
    <w:rsid w:val="53004672"/>
    <w:rsid w:val="53051C89"/>
    <w:rsid w:val="5307019F"/>
    <w:rsid w:val="53083527"/>
    <w:rsid w:val="53097272"/>
    <w:rsid w:val="530C1269"/>
    <w:rsid w:val="530F10A1"/>
    <w:rsid w:val="530F48B5"/>
    <w:rsid w:val="5311687F"/>
    <w:rsid w:val="53163E96"/>
    <w:rsid w:val="531719BC"/>
    <w:rsid w:val="53220A8C"/>
    <w:rsid w:val="5322283B"/>
    <w:rsid w:val="532365B3"/>
    <w:rsid w:val="532644A8"/>
    <w:rsid w:val="532742F5"/>
    <w:rsid w:val="532A5B93"/>
    <w:rsid w:val="53316F22"/>
    <w:rsid w:val="53373E0C"/>
    <w:rsid w:val="533B1C60"/>
    <w:rsid w:val="533C1422"/>
    <w:rsid w:val="533E519B"/>
    <w:rsid w:val="534031BD"/>
    <w:rsid w:val="534053B7"/>
    <w:rsid w:val="534327B1"/>
    <w:rsid w:val="534E7AD3"/>
    <w:rsid w:val="534F55FA"/>
    <w:rsid w:val="53544462"/>
    <w:rsid w:val="535449BE"/>
    <w:rsid w:val="535B3F9E"/>
    <w:rsid w:val="535B5D4C"/>
    <w:rsid w:val="535E75EB"/>
    <w:rsid w:val="53603363"/>
    <w:rsid w:val="53654E1D"/>
    <w:rsid w:val="536C23EF"/>
    <w:rsid w:val="53733096"/>
    <w:rsid w:val="538708F0"/>
    <w:rsid w:val="53901E9A"/>
    <w:rsid w:val="5397158E"/>
    <w:rsid w:val="53984811"/>
    <w:rsid w:val="539D6365"/>
    <w:rsid w:val="53A0797D"/>
    <w:rsid w:val="53A92F5C"/>
    <w:rsid w:val="53A96AB8"/>
    <w:rsid w:val="53AE0572"/>
    <w:rsid w:val="53B4545D"/>
    <w:rsid w:val="53BA6F17"/>
    <w:rsid w:val="53BC2CAC"/>
    <w:rsid w:val="53BF62DB"/>
    <w:rsid w:val="53C71634"/>
    <w:rsid w:val="53CA4C80"/>
    <w:rsid w:val="53CE4770"/>
    <w:rsid w:val="53CF08F5"/>
    <w:rsid w:val="53D17DBD"/>
    <w:rsid w:val="53D224B3"/>
    <w:rsid w:val="53D31D87"/>
    <w:rsid w:val="53D63625"/>
    <w:rsid w:val="53D8739D"/>
    <w:rsid w:val="53DF072C"/>
    <w:rsid w:val="53E53868"/>
    <w:rsid w:val="53E775E0"/>
    <w:rsid w:val="53E977FC"/>
    <w:rsid w:val="53ED0C6A"/>
    <w:rsid w:val="53ED4843"/>
    <w:rsid w:val="53F22EE5"/>
    <w:rsid w:val="53F71F19"/>
    <w:rsid w:val="53FD6E04"/>
    <w:rsid w:val="54013861"/>
    <w:rsid w:val="540208BE"/>
    <w:rsid w:val="540C7047"/>
    <w:rsid w:val="540E1011"/>
    <w:rsid w:val="54124B7D"/>
    <w:rsid w:val="541C54DC"/>
    <w:rsid w:val="541E3671"/>
    <w:rsid w:val="54224ABC"/>
    <w:rsid w:val="542425E2"/>
    <w:rsid w:val="54247AFF"/>
    <w:rsid w:val="542645AC"/>
    <w:rsid w:val="542C1497"/>
    <w:rsid w:val="542E520F"/>
    <w:rsid w:val="54300F87"/>
    <w:rsid w:val="5435659E"/>
    <w:rsid w:val="5438608E"/>
    <w:rsid w:val="54387E3C"/>
    <w:rsid w:val="543F566E"/>
    <w:rsid w:val="54437CEB"/>
    <w:rsid w:val="54487265"/>
    <w:rsid w:val="544D6070"/>
    <w:rsid w:val="544E58B1"/>
    <w:rsid w:val="54505185"/>
    <w:rsid w:val="54532EC8"/>
    <w:rsid w:val="5455279C"/>
    <w:rsid w:val="54574766"/>
    <w:rsid w:val="545765C9"/>
    <w:rsid w:val="545C3B2A"/>
    <w:rsid w:val="54605E1E"/>
    <w:rsid w:val="54613836"/>
    <w:rsid w:val="546155E5"/>
    <w:rsid w:val="54656A9F"/>
    <w:rsid w:val="54686973"/>
    <w:rsid w:val="546926EB"/>
    <w:rsid w:val="54703A7A"/>
    <w:rsid w:val="54705828"/>
    <w:rsid w:val="54770964"/>
    <w:rsid w:val="547A48F8"/>
    <w:rsid w:val="54813591"/>
    <w:rsid w:val="54837309"/>
    <w:rsid w:val="54857525"/>
    <w:rsid w:val="548D462B"/>
    <w:rsid w:val="548E3F00"/>
    <w:rsid w:val="548F2152"/>
    <w:rsid w:val="54931516"/>
    <w:rsid w:val="54971006"/>
    <w:rsid w:val="549E2395"/>
    <w:rsid w:val="549F7EBB"/>
    <w:rsid w:val="54A13C33"/>
    <w:rsid w:val="54A35BFD"/>
    <w:rsid w:val="54A86D6F"/>
    <w:rsid w:val="54AA6F8B"/>
    <w:rsid w:val="54AE00FE"/>
    <w:rsid w:val="54B24092"/>
    <w:rsid w:val="54B3506A"/>
    <w:rsid w:val="54B41BB8"/>
    <w:rsid w:val="54B92B9F"/>
    <w:rsid w:val="54B9445F"/>
    <w:rsid w:val="54BF40B9"/>
    <w:rsid w:val="54C47CB2"/>
    <w:rsid w:val="54C65448"/>
    <w:rsid w:val="54CA0D16"/>
    <w:rsid w:val="54CB0CB0"/>
    <w:rsid w:val="54CF254E"/>
    <w:rsid w:val="54D04518"/>
    <w:rsid w:val="54D45DB6"/>
    <w:rsid w:val="54D51B2F"/>
    <w:rsid w:val="54DD4057"/>
    <w:rsid w:val="54DE4E87"/>
    <w:rsid w:val="54DE6C35"/>
    <w:rsid w:val="54E0475B"/>
    <w:rsid w:val="54E3424B"/>
    <w:rsid w:val="54E7490F"/>
    <w:rsid w:val="54E87AB4"/>
    <w:rsid w:val="54EA382C"/>
    <w:rsid w:val="54EB1352"/>
    <w:rsid w:val="54EB3100"/>
    <w:rsid w:val="54ED6E78"/>
    <w:rsid w:val="54F75F49"/>
    <w:rsid w:val="54F9581D"/>
    <w:rsid w:val="54FA3343"/>
    <w:rsid w:val="550764A4"/>
    <w:rsid w:val="550B2BF6"/>
    <w:rsid w:val="5511700B"/>
    <w:rsid w:val="55191A1B"/>
    <w:rsid w:val="551940AB"/>
    <w:rsid w:val="551B39E5"/>
    <w:rsid w:val="551B5793"/>
    <w:rsid w:val="551E5284"/>
    <w:rsid w:val="55214EB5"/>
    <w:rsid w:val="55244BE3"/>
    <w:rsid w:val="552A3C28"/>
    <w:rsid w:val="552D196B"/>
    <w:rsid w:val="552F2C80"/>
    <w:rsid w:val="5531145B"/>
    <w:rsid w:val="55364EFD"/>
    <w:rsid w:val="55376345"/>
    <w:rsid w:val="553B5E36"/>
    <w:rsid w:val="553C395C"/>
    <w:rsid w:val="553E76D4"/>
    <w:rsid w:val="55450A62"/>
    <w:rsid w:val="554D7917"/>
    <w:rsid w:val="55517407"/>
    <w:rsid w:val="555667CB"/>
    <w:rsid w:val="55572544"/>
    <w:rsid w:val="555C7B5A"/>
    <w:rsid w:val="555D4828"/>
    <w:rsid w:val="55603AEE"/>
    <w:rsid w:val="55652EB2"/>
    <w:rsid w:val="556F788D"/>
    <w:rsid w:val="55757C92"/>
    <w:rsid w:val="55780E38"/>
    <w:rsid w:val="557A4C8B"/>
    <w:rsid w:val="557B26D6"/>
    <w:rsid w:val="558931E1"/>
    <w:rsid w:val="558A0B6B"/>
    <w:rsid w:val="558A2919"/>
    <w:rsid w:val="558A46C7"/>
    <w:rsid w:val="558F1CDD"/>
    <w:rsid w:val="55915A56"/>
    <w:rsid w:val="55923347"/>
    <w:rsid w:val="55925180"/>
    <w:rsid w:val="55943798"/>
    <w:rsid w:val="559612BE"/>
    <w:rsid w:val="55983B1B"/>
    <w:rsid w:val="559B0682"/>
    <w:rsid w:val="55A41A91"/>
    <w:rsid w:val="55A72E04"/>
    <w:rsid w:val="55A8376B"/>
    <w:rsid w:val="55B1434A"/>
    <w:rsid w:val="55BA1450"/>
    <w:rsid w:val="55BB0D24"/>
    <w:rsid w:val="55BF6A67"/>
    <w:rsid w:val="55C23E61"/>
    <w:rsid w:val="55D02A22"/>
    <w:rsid w:val="55D43B94"/>
    <w:rsid w:val="55DC29B6"/>
    <w:rsid w:val="55DD4241"/>
    <w:rsid w:val="55DF4A13"/>
    <w:rsid w:val="55E02539"/>
    <w:rsid w:val="55E77D6B"/>
    <w:rsid w:val="55E93AE3"/>
    <w:rsid w:val="55EC35D4"/>
    <w:rsid w:val="55F01A8B"/>
    <w:rsid w:val="55F14746"/>
    <w:rsid w:val="55F67FAE"/>
    <w:rsid w:val="55F935FB"/>
    <w:rsid w:val="55FD758F"/>
    <w:rsid w:val="55FF3307"/>
    <w:rsid w:val="56001CBA"/>
    <w:rsid w:val="56020701"/>
    <w:rsid w:val="56097CE2"/>
    <w:rsid w:val="560D5C3D"/>
    <w:rsid w:val="56114DE8"/>
    <w:rsid w:val="5612303A"/>
    <w:rsid w:val="5613290E"/>
    <w:rsid w:val="56150435"/>
    <w:rsid w:val="56161BD4"/>
    <w:rsid w:val="561623FF"/>
    <w:rsid w:val="56186177"/>
    <w:rsid w:val="56187F25"/>
    <w:rsid w:val="561947D1"/>
    <w:rsid w:val="561C5C67"/>
    <w:rsid w:val="561D19DF"/>
    <w:rsid w:val="5627460C"/>
    <w:rsid w:val="56275945"/>
    <w:rsid w:val="562C553B"/>
    <w:rsid w:val="56312D95"/>
    <w:rsid w:val="563A433F"/>
    <w:rsid w:val="56446F6C"/>
    <w:rsid w:val="56457822"/>
    <w:rsid w:val="564927D4"/>
    <w:rsid w:val="564D4072"/>
    <w:rsid w:val="56552F27"/>
    <w:rsid w:val="565A22EB"/>
    <w:rsid w:val="565C2507"/>
    <w:rsid w:val="565C42B5"/>
    <w:rsid w:val="565F3DA6"/>
    <w:rsid w:val="56625644"/>
    <w:rsid w:val="56633896"/>
    <w:rsid w:val="5664316A"/>
    <w:rsid w:val="56670CF5"/>
    <w:rsid w:val="566B62A7"/>
    <w:rsid w:val="566B6D1E"/>
    <w:rsid w:val="566D40B1"/>
    <w:rsid w:val="566E5D97"/>
    <w:rsid w:val="5671683F"/>
    <w:rsid w:val="56723AD9"/>
    <w:rsid w:val="56737851"/>
    <w:rsid w:val="567535C9"/>
    <w:rsid w:val="567C6706"/>
    <w:rsid w:val="567D4DE2"/>
    <w:rsid w:val="56835CE6"/>
    <w:rsid w:val="56890E23"/>
    <w:rsid w:val="568D4560"/>
    <w:rsid w:val="568D58BE"/>
    <w:rsid w:val="568F468B"/>
    <w:rsid w:val="568F660A"/>
    <w:rsid w:val="56941CA1"/>
    <w:rsid w:val="569A6B8C"/>
    <w:rsid w:val="569C2904"/>
    <w:rsid w:val="56A63783"/>
    <w:rsid w:val="56A65531"/>
    <w:rsid w:val="56A96DCF"/>
    <w:rsid w:val="56A97D4B"/>
    <w:rsid w:val="56AD68BF"/>
    <w:rsid w:val="56AE2637"/>
    <w:rsid w:val="56BB4D84"/>
    <w:rsid w:val="56C1680E"/>
    <w:rsid w:val="56CB744A"/>
    <w:rsid w:val="56CD0D0F"/>
    <w:rsid w:val="56CF2CD9"/>
    <w:rsid w:val="56D402F0"/>
    <w:rsid w:val="56DA167E"/>
    <w:rsid w:val="56E04EE6"/>
    <w:rsid w:val="56E46059"/>
    <w:rsid w:val="56E60023"/>
    <w:rsid w:val="56EB73E7"/>
    <w:rsid w:val="56F40992"/>
    <w:rsid w:val="56F444EE"/>
    <w:rsid w:val="57007337"/>
    <w:rsid w:val="57032A2C"/>
    <w:rsid w:val="57087F99"/>
    <w:rsid w:val="570C5CDB"/>
    <w:rsid w:val="570F5219"/>
    <w:rsid w:val="570F757A"/>
    <w:rsid w:val="571132F2"/>
    <w:rsid w:val="571903F8"/>
    <w:rsid w:val="571B5F1F"/>
    <w:rsid w:val="571D4801"/>
    <w:rsid w:val="571F7091"/>
    <w:rsid w:val="57212E09"/>
    <w:rsid w:val="572528F9"/>
    <w:rsid w:val="5726041F"/>
    <w:rsid w:val="572D7A00"/>
    <w:rsid w:val="57325016"/>
    <w:rsid w:val="57340D8E"/>
    <w:rsid w:val="57342B3C"/>
    <w:rsid w:val="5737262D"/>
    <w:rsid w:val="57390153"/>
    <w:rsid w:val="573C40E7"/>
    <w:rsid w:val="574134AB"/>
    <w:rsid w:val="57426F2F"/>
    <w:rsid w:val="57437223"/>
    <w:rsid w:val="57462870"/>
    <w:rsid w:val="574A05B2"/>
    <w:rsid w:val="574C432A"/>
    <w:rsid w:val="574D1E50"/>
    <w:rsid w:val="574F3E1A"/>
    <w:rsid w:val="57545F54"/>
    <w:rsid w:val="575907F5"/>
    <w:rsid w:val="575B27BF"/>
    <w:rsid w:val="575D12B5"/>
    <w:rsid w:val="57601B83"/>
    <w:rsid w:val="57610A87"/>
    <w:rsid w:val="57672F12"/>
    <w:rsid w:val="576A0C54"/>
    <w:rsid w:val="576D604E"/>
    <w:rsid w:val="576F1DC6"/>
    <w:rsid w:val="57711FE2"/>
    <w:rsid w:val="577218B7"/>
    <w:rsid w:val="5774562F"/>
    <w:rsid w:val="577675F9"/>
    <w:rsid w:val="577B1140"/>
    <w:rsid w:val="577B7F21"/>
    <w:rsid w:val="577E64AD"/>
    <w:rsid w:val="577F181B"/>
    <w:rsid w:val="57817D1D"/>
    <w:rsid w:val="578810DA"/>
    <w:rsid w:val="5789041A"/>
    <w:rsid w:val="57921984"/>
    <w:rsid w:val="579637F7"/>
    <w:rsid w:val="579737F0"/>
    <w:rsid w:val="579932E7"/>
    <w:rsid w:val="579D4B86"/>
    <w:rsid w:val="579E7811"/>
    <w:rsid w:val="57A9177C"/>
    <w:rsid w:val="57AB7B30"/>
    <w:rsid w:val="57AC6B77"/>
    <w:rsid w:val="57AF5251"/>
    <w:rsid w:val="57B1418D"/>
    <w:rsid w:val="57B26373"/>
    <w:rsid w:val="57B343A9"/>
    <w:rsid w:val="57B63F04"/>
    <w:rsid w:val="57BC2B32"/>
    <w:rsid w:val="57BD0D84"/>
    <w:rsid w:val="57BD5228"/>
    <w:rsid w:val="57BE4AFC"/>
    <w:rsid w:val="57C00874"/>
    <w:rsid w:val="57C71C02"/>
    <w:rsid w:val="57CA2DB1"/>
    <w:rsid w:val="57CA34A1"/>
    <w:rsid w:val="57CD20C2"/>
    <w:rsid w:val="57CE2F91"/>
    <w:rsid w:val="57D52571"/>
    <w:rsid w:val="57D675AB"/>
    <w:rsid w:val="57D73717"/>
    <w:rsid w:val="57D83E10"/>
    <w:rsid w:val="57D936E4"/>
    <w:rsid w:val="57D95FDD"/>
    <w:rsid w:val="57DB3900"/>
    <w:rsid w:val="57DB745C"/>
    <w:rsid w:val="57E00F16"/>
    <w:rsid w:val="57EC1669"/>
    <w:rsid w:val="57EE53E1"/>
    <w:rsid w:val="58005114"/>
    <w:rsid w:val="58030761"/>
    <w:rsid w:val="5805272B"/>
    <w:rsid w:val="58070251"/>
    <w:rsid w:val="5809221B"/>
    <w:rsid w:val="580A7D41"/>
    <w:rsid w:val="5814471C"/>
    <w:rsid w:val="581D5CC6"/>
    <w:rsid w:val="581D7A74"/>
    <w:rsid w:val="58226E39"/>
    <w:rsid w:val="5827444F"/>
    <w:rsid w:val="582D1260"/>
    <w:rsid w:val="582E1C82"/>
    <w:rsid w:val="583077A8"/>
    <w:rsid w:val="58313520"/>
    <w:rsid w:val="583354EA"/>
    <w:rsid w:val="58346B6C"/>
    <w:rsid w:val="5842572D"/>
    <w:rsid w:val="584414A5"/>
    <w:rsid w:val="58490869"/>
    <w:rsid w:val="584B2834"/>
    <w:rsid w:val="584C035A"/>
    <w:rsid w:val="58507E4A"/>
    <w:rsid w:val="585338F8"/>
    <w:rsid w:val="585711D8"/>
    <w:rsid w:val="58580AAD"/>
    <w:rsid w:val="58586CFE"/>
    <w:rsid w:val="585A2A77"/>
    <w:rsid w:val="585C67EF"/>
    <w:rsid w:val="5862192B"/>
    <w:rsid w:val="58675193"/>
    <w:rsid w:val="586B4C84"/>
    <w:rsid w:val="586C6306"/>
    <w:rsid w:val="586E207E"/>
    <w:rsid w:val="58704048"/>
    <w:rsid w:val="587578B0"/>
    <w:rsid w:val="58773629"/>
    <w:rsid w:val="587753D7"/>
    <w:rsid w:val="587C0C3F"/>
    <w:rsid w:val="58907F4D"/>
    <w:rsid w:val="58917D2F"/>
    <w:rsid w:val="5894085C"/>
    <w:rsid w:val="589917F1"/>
    <w:rsid w:val="589A2E73"/>
    <w:rsid w:val="58A41F44"/>
    <w:rsid w:val="58A43CF2"/>
    <w:rsid w:val="58AE4F0C"/>
    <w:rsid w:val="58B008E9"/>
    <w:rsid w:val="58B303D9"/>
    <w:rsid w:val="58B54151"/>
    <w:rsid w:val="58B85899"/>
    <w:rsid w:val="58B96B20"/>
    <w:rsid w:val="58BA3515"/>
    <w:rsid w:val="58BD1CA3"/>
    <w:rsid w:val="58C12AF6"/>
    <w:rsid w:val="58C34E88"/>
    <w:rsid w:val="58C83E84"/>
    <w:rsid w:val="58CA7BFC"/>
    <w:rsid w:val="58D46932"/>
    <w:rsid w:val="58D5034F"/>
    <w:rsid w:val="58DC7930"/>
    <w:rsid w:val="58DF1EA0"/>
    <w:rsid w:val="58DF5427"/>
    <w:rsid w:val="58E363A9"/>
    <w:rsid w:val="58E6255C"/>
    <w:rsid w:val="58F00B56"/>
    <w:rsid w:val="59044790"/>
    <w:rsid w:val="591075D9"/>
    <w:rsid w:val="59166304"/>
    <w:rsid w:val="59172716"/>
    <w:rsid w:val="591949F1"/>
    <w:rsid w:val="5919648E"/>
    <w:rsid w:val="591C41D0"/>
    <w:rsid w:val="591E5852"/>
    <w:rsid w:val="591F15CA"/>
    <w:rsid w:val="591F781C"/>
    <w:rsid w:val="5923074E"/>
    <w:rsid w:val="592A2449"/>
    <w:rsid w:val="59374B66"/>
    <w:rsid w:val="593C217C"/>
    <w:rsid w:val="593E4146"/>
    <w:rsid w:val="594159E5"/>
    <w:rsid w:val="594C6863"/>
    <w:rsid w:val="595E1678"/>
    <w:rsid w:val="59637709"/>
    <w:rsid w:val="596516D3"/>
    <w:rsid w:val="5967369D"/>
    <w:rsid w:val="596B480F"/>
    <w:rsid w:val="596D5BD4"/>
    <w:rsid w:val="596F2552"/>
    <w:rsid w:val="596F60AE"/>
    <w:rsid w:val="59722042"/>
    <w:rsid w:val="59783E7B"/>
    <w:rsid w:val="597A4A53"/>
    <w:rsid w:val="597E3DD8"/>
    <w:rsid w:val="59815DE1"/>
    <w:rsid w:val="59835FFD"/>
    <w:rsid w:val="598D4786"/>
    <w:rsid w:val="5991071A"/>
    <w:rsid w:val="59975042"/>
    <w:rsid w:val="59981AA8"/>
    <w:rsid w:val="5999618E"/>
    <w:rsid w:val="599975CF"/>
    <w:rsid w:val="599D70BF"/>
    <w:rsid w:val="59A050B6"/>
    <w:rsid w:val="59A07D9A"/>
    <w:rsid w:val="59A60AFF"/>
    <w:rsid w:val="59A87812"/>
    <w:rsid w:val="59AC7302"/>
    <w:rsid w:val="59B12B6A"/>
    <w:rsid w:val="59B47F65"/>
    <w:rsid w:val="59B63CDD"/>
    <w:rsid w:val="59B937CD"/>
    <w:rsid w:val="59C77C98"/>
    <w:rsid w:val="59C9701B"/>
    <w:rsid w:val="59CA3C2C"/>
    <w:rsid w:val="59D2663D"/>
    <w:rsid w:val="59DB1995"/>
    <w:rsid w:val="59DB3743"/>
    <w:rsid w:val="59E206B9"/>
    <w:rsid w:val="59E20F76"/>
    <w:rsid w:val="59E24AD2"/>
    <w:rsid w:val="59EC0196"/>
    <w:rsid w:val="59EC3BA2"/>
    <w:rsid w:val="59F64A21"/>
    <w:rsid w:val="59F80043"/>
    <w:rsid w:val="59F82547"/>
    <w:rsid w:val="59FD7B5D"/>
    <w:rsid w:val="5A024538"/>
    <w:rsid w:val="5A074538"/>
    <w:rsid w:val="5A09252F"/>
    <w:rsid w:val="5A0A227A"/>
    <w:rsid w:val="5A0A5DD6"/>
    <w:rsid w:val="5A0B2778"/>
    <w:rsid w:val="5A0F163F"/>
    <w:rsid w:val="5A1153B7"/>
    <w:rsid w:val="5A160C1F"/>
    <w:rsid w:val="5A1844DE"/>
    <w:rsid w:val="5A1B4488"/>
    <w:rsid w:val="5A221372"/>
    <w:rsid w:val="5A276988"/>
    <w:rsid w:val="5A2A46CB"/>
    <w:rsid w:val="5A2A6479"/>
    <w:rsid w:val="5A2A7C7B"/>
    <w:rsid w:val="5A33357F"/>
    <w:rsid w:val="5A37162C"/>
    <w:rsid w:val="5A382944"/>
    <w:rsid w:val="5A3E2560"/>
    <w:rsid w:val="5A3E3CD2"/>
    <w:rsid w:val="5A461504"/>
    <w:rsid w:val="5A4968FF"/>
    <w:rsid w:val="5A4C2893"/>
    <w:rsid w:val="5A513A05"/>
    <w:rsid w:val="5A532442"/>
    <w:rsid w:val="5A5D3B6E"/>
    <w:rsid w:val="5A6220B6"/>
    <w:rsid w:val="5A637A76"/>
    <w:rsid w:val="5A647BDD"/>
    <w:rsid w:val="5A655703"/>
    <w:rsid w:val="5A6776CD"/>
    <w:rsid w:val="5A690D4F"/>
    <w:rsid w:val="5A6D33BA"/>
    <w:rsid w:val="5A7124E5"/>
    <w:rsid w:val="5A712B48"/>
    <w:rsid w:val="5A736072"/>
    <w:rsid w:val="5A7542C1"/>
    <w:rsid w:val="5A792B1F"/>
    <w:rsid w:val="5A7D0C9E"/>
    <w:rsid w:val="5A7D47FA"/>
    <w:rsid w:val="5A843DDB"/>
    <w:rsid w:val="5A8738CB"/>
    <w:rsid w:val="5A874767"/>
    <w:rsid w:val="5A932270"/>
    <w:rsid w:val="5A963B0E"/>
    <w:rsid w:val="5AA004E9"/>
    <w:rsid w:val="5AA224B3"/>
    <w:rsid w:val="5AA47FD9"/>
    <w:rsid w:val="5AA63D51"/>
    <w:rsid w:val="5AA85BE2"/>
    <w:rsid w:val="5AA92858"/>
    <w:rsid w:val="5AA93841"/>
    <w:rsid w:val="5AAD6225"/>
    <w:rsid w:val="5AAD6F28"/>
    <w:rsid w:val="5AB02E22"/>
    <w:rsid w:val="5AB83A84"/>
    <w:rsid w:val="5ABD72ED"/>
    <w:rsid w:val="5ABE4A2C"/>
    <w:rsid w:val="5ABF12B7"/>
    <w:rsid w:val="5AC10B8B"/>
    <w:rsid w:val="5AC468CD"/>
    <w:rsid w:val="5AC62645"/>
    <w:rsid w:val="5AC643F3"/>
    <w:rsid w:val="5ACB37B8"/>
    <w:rsid w:val="5AD07020"/>
    <w:rsid w:val="5AD14B46"/>
    <w:rsid w:val="5AD54636"/>
    <w:rsid w:val="5AD63A24"/>
    <w:rsid w:val="5ADA1C4D"/>
    <w:rsid w:val="5ADA7E9F"/>
    <w:rsid w:val="5AE40D1D"/>
    <w:rsid w:val="5AE96334"/>
    <w:rsid w:val="5AEC590E"/>
    <w:rsid w:val="5AF34ABD"/>
    <w:rsid w:val="5AF80325"/>
    <w:rsid w:val="5AF820D3"/>
    <w:rsid w:val="5AF96577"/>
    <w:rsid w:val="5AFD0D68"/>
    <w:rsid w:val="5B070568"/>
    <w:rsid w:val="5B0E1573"/>
    <w:rsid w:val="5B0E7B48"/>
    <w:rsid w:val="5B12588A"/>
    <w:rsid w:val="5B1722FF"/>
    <w:rsid w:val="5B172EA1"/>
    <w:rsid w:val="5B1F3B03"/>
    <w:rsid w:val="5B1F58B2"/>
    <w:rsid w:val="5B202A51"/>
    <w:rsid w:val="5B24736C"/>
    <w:rsid w:val="5B2A2BD4"/>
    <w:rsid w:val="5B2C37D5"/>
    <w:rsid w:val="5B2E1A1D"/>
    <w:rsid w:val="5B3300A3"/>
    <w:rsid w:val="5B345801"/>
    <w:rsid w:val="5B351579"/>
    <w:rsid w:val="5B386973"/>
    <w:rsid w:val="5B3A6B8F"/>
    <w:rsid w:val="5B3E21DC"/>
    <w:rsid w:val="5B3E3A75"/>
    <w:rsid w:val="5B4459CD"/>
    <w:rsid w:val="5B4A5024"/>
    <w:rsid w:val="5B4B66A7"/>
    <w:rsid w:val="5B500161"/>
    <w:rsid w:val="5B5163B3"/>
    <w:rsid w:val="5B523ED9"/>
    <w:rsid w:val="5B5C6B06"/>
    <w:rsid w:val="5B6A1223"/>
    <w:rsid w:val="5B6B4F9B"/>
    <w:rsid w:val="5B7420A1"/>
    <w:rsid w:val="5B7B3430"/>
    <w:rsid w:val="5B7B3CC8"/>
    <w:rsid w:val="5B7C0F56"/>
    <w:rsid w:val="5B7E4CCE"/>
    <w:rsid w:val="5B7E6A7C"/>
    <w:rsid w:val="5B843A1C"/>
    <w:rsid w:val="5B865931"/>
    <w:rsid w:val="5B873E3F"/>
    <w:rsid w:val="5B8A5421"/>
    <w:rsid w:val="5B8B1199"/>
    <w:rsid w:val="5B8C73EB"/>
    <w:rsid w:val="5B9242D5"/>
    <w:rsid w:val="5B955B74"/>
    <w:rsid w:val="5B9C5154"/>
    <w:rsid w:val="5B9E711E"/>
    <w:rsid w:val="5BA02E96"/>
    <w:rsid w:val="5BA069F2"/>
    <w:rsid w:val="5BB46942"/>
    <w:rsid w:val="5BB73D3C"/>
    <w:rsid w:val="5BC16969"/>
    <w:rsid w:val="5BC22E0D"/>
    <w:rsid w:val="5BC528FD"/>
    <w:rsid w:val="5BC546AB"/>
    <w:rsid w:val="5BC76585"/>
    <w:rsid w:val="5BCA1CC1"/>
    <w:rsid w:val="5BCA3A6F"/>
    <w:rsid w:val="5BCA4C47"/>
    <w:rsid w:val="5BCF1086"/>
    <w:rsid w:val="5BD112A2"/>
    <w:rsid w:val="5BD20B76"/>
    <w:rsid w:val="5BD92F82"/>
    <w:rsid w:val="5BD963A8"/>
    <w:rsid w:val="5BDC19F5"/>
    <w:rsid w:val="5BDE751B"/>
    <w:rsid w:val="5BE014E5"/>
    <w:rsid w:val="5BE21270"/>
    <w:rsid w:val="5BE865EB"/>
    <w:rsid w:val="5BF22FC6"/>
    <w:rsid w:val="5BF3746A"/>
    <w:rsid w:val="5BF44F90"/>
    <w:rsid w:val="5BF62AB6"/>
    <w:rsid w:val="5BFB00CD"/>
    <w:rsid w:val="5C02145B"/>
    <w:rsid w:val="5C02690E"/>
    <w:rsid w:val="5C033815"/>
    <w:rsid w:val="5C052CF9"/>
    <w:rsid w:val="5C07081F"/>
    <w:rsid w:val="5C0C0B0B"/>
    <w:rsid w:val="5C0E6052"/>
    <w:rsid w:val="5C115B42"/>
    <w:rsid w:val="5C196DA7"/>
    <w:rsid w:val="5C1B42CB"/>
    <w:rsid w:val="5C1D44E7"/>
    <w:rsid w:val="5C1E200D"/>
    <w:rsid w:val="5C25339C"/>
    <w:rsid w:val="5C2A048C"/>
    <w:rsid w:val="5C2C297C"/>
    <w:rsid w:val="5C2D3FFE"/>
    <w:rsid w:val="5C2F7D76"/>
    <w:rsid w:val="5C3727C0"/>
    <w:rsid w:val="5C3B2BBF"/>
    <w:rsid w:val="5C433822"/>
    <w:rsid w:val="5C4952DC"/>
    <w:rsid w:val="5C4E644E"/>
    <w:rsid w:val="5C5123E2"/>
    <w:rsid w:val="5C583771"/>
    <w:rsid w:val="5C5872CD"/>
    <w:rsid w:val="5C5B0B6B"/>
    <w:rsid w:val="5C5D2B35"/>
    <w:rsid w:val="5C5F065B"/>
    <w:rsid w:val="5C5F68AD"/>
    <w:rsid w:val="5C657D92"/>
    <w:rsid w:val="5C6C2D78"/>
    <w:rsid w:val="5C7560D1"/>
    <w:rsid w:val="5C7A3771"/>
    <w:rsid w:val="5C7B120D"/>
    <w:rsid w:val="5C80234E"/>
    <w:rsid w:val="5C8A680C"/>
    <w:rsid w:val="5C91458D"/>
    <w:rsid w:val="5C946EE9"/>
    <w:rsid w:val="5C9522CF"/>
    <w:rsid w:val="5C95407D"/>
    <w:rsid w:val="5C974299"/>
    <w:rsid w:val="5C9B540C"/>
    <w:rsid w:val="5C9D1184"/>
    <w:rsid w:val="5C9F6CAA"/>
    <w:rsid w:val="5CA66AC1"/>
    <w:rsid w:val="5CA97B29"/>
    <w:rsid w:val="5CAB38A1"/>
    <w:rsid w:val="5CAC13C7"/>
    <w:rsid w:val="5CAC586B"/>
    <w:rsid w:val="5CAE513F"/>
    <w:rsid w:val="5CAF2C65"/>
    <w:rsid w:val="5CB12E81"/>
    <w:rsid w:val="5CB52971"/>
    <w:rsid w:val="5CBB785C"/>
    <w:rsid w:val="5CBD35D4"/>
    <w:rsid w:val="5CC130C4"/>
    <w:rsid w:val="5CC52489"/>
    <w:rsid w:val="5CC606DB"/>
    <w:rsid w:val="5CC93D27"/>
    <w:rsid w:val="5CCB5CF1"/>
    <w:rsid w:val="5CD03307"/>
    <w:rsid w:val="5CD54DC2"/>
    <w:rsid w:val="5CDF79EE"/>
    <w:rsid w:val="5CE2303B"/>
    <w:rsid w:val="5CE24DE9"/>
    <w:rsid w:val="5CE9261B"/>
    <w:rsid w:val="5CEB1EEF"/>
    <w:rsid w:val="5CF35248"/>
    <w:rsid w:val="5CF60894"/>
    <w:rsid w:val="5CFA4828"/>
    <w:rsid w:val="5CFB5EAA"/>
    <w:rsid w:val="5D0336DD"/>
    <w:rsid w:val="5D080CF3"/>
    <w:rsid w:val="5D0905C7"/>
    <w:rsid w:val="5D0C4701"/>
    <w:rsid w:val="5D0E3E30"/>
    <w:rsid w:val="5D0F0395"/>
    <w:rsid w:val="5D0F3118"/>
    <w:rsid w:val="5D120110"/>
    <w:rsid w:val="5D131446"/>
    <w:rsid w:val="5D1560C5"/>
    <w:rsid w:val="5D1A6C78"/>
    <w:rsid w:val="5D211242"/>
    <w:rsid w:val="5D221076"/>
    <w:rsid w:val="5D221689"/>
    <w:rsid w:val="5D283143"/>
    <w:rsid w:val="5D296EBB"/>
    <w:rsid w:val="5D301FF8"/>
    <w:rsid w:val="5D325D70"/>
    <w:rsid w:val="5D327B1E"/>
    <w:rsid w:val="5D335644"/>
    <w:rsid w:val="5D3715D8"/>
    <w:rsid w:val="5D373386"/>
    <w:rsid w:val="5D375AFF"/>
    <w:rsid w:val="5D380EAD"/>
    <w:rsid w:val="5D397964"/>
    <w:rsid w:val="5D3A4C25"/>
    <w:rsid w:val="5D485594"/>
    <w:rsid w:val="5D4930BA"/>
    <w:rsid w:val="5D4A130C"/>
    <w:rsid w:val="5D4F6E91"/>
    <w:rsid w:val="5D5932FD"/>
    <w:rsid w:val="5D5A391C"/>
    <w:rsid w:val="5D5E4DB7"/>
    <w:rsid w:val="5D5F10C0"/>
    <w:rsid w:val="5D600B2F"/>
    <w:rsid w:val="5D610403"/>
    <w:rsid w:val="5D63417B"/>
    <w:rsid w:val="5D6B74D4"/>
    <w:rsid w:val="5D6F2B20"/>
    <w:rsid w:val="5D706898"/>
    <w:rsid w:val="5D79574D"/>
    <w:rsid w:val="5D7A3273"/>
    <w:rsid w:val="5D7E2D63"/>
    <w:rsid w:val="5D7F6ADB"/>
    <w:rsid w:val="5D884451"/>
    <w:rsid w:val="5D891B7B"/>
    <w:rsid w:val="5D997B9D"/>
    <w:rsid w:val="5D9C768D"/>
    <w:rsid w:val="5DA16A52"/>
    <w:rsid w:val="5DA84284"/>
    <w:rsid w:val="5DAD38EE"/>
    <w:rsid w:val="5DB524FD"/>
    <w:rsid w:val="5DB6074F"/>
    <w:rsid w:val="5DBE7604"/>
    <w:rsid w:val="5DC0337C"/>
    <w:rsid w:val="5DCB1360"/>
    <w:rsid w:val="5DCF390D"/>
    <w:rsid w:val="5DD230AF"/>
    <w:rsid w:val="5DDA7107"/>
    <w:rsid w:val="5DDC3F2E"/>
    <w:rsid w:val="5DDC5CDC"/>
    <w:rsid w:val="5DE60909"/>
    <w:rsid w:val="5DE75433"/>
    <w:rsid w:val="5DF272AD"/>
    <w:rsid w:val="5DF474C9"/>
    <w:rsid w:val="5DF66D9E"/>
    <w:rsid w:val="5E0019CA"/>
    <w:rsid w:val="5E006862"/>
    <w:rsid w:val="5E0207B9"/>
    <w:rsid w:val="5E021BE6"/>
    <w:rsid w:val="5E070FAB"/>
    <w:rsid w:val="5E0A0A9B"/>
    <w:rsid w:val="5E0A1511"/>
    <w:rsid w:val="5E0D40E7"/>
    <w:rsid w:val="5E1216FE"/>
    <w:rsid w:val="5E174F66"/>
    <w:rsid w:val="5E1834A1"/>
    <w:rsid w:val="5E190CDE"/>
    <w:rsid w:val="5E1B2CA8"/>
    <w:rsid w:val="5E1C432A"/>
    <w:rsid w:val="5E2033FB"/>
    <w:rsid w:val="5E203E1A"/>
    <w:rsid w:val="5E211941"/>
    <w:rsid w:val="5E23390B"/>
    <w:rsid w:val="5E237B2A"/>
    <w:rsid w:val="5E261785"/>
    <w:rsid w:val="5E27164D"/>
    <w:rsid w:val="5E2C0A11"/>
    <w:rsid w:val="5E2C27BF"/>
    <w:rsid w:val="5E2E29DB"/>
    <w:rsid w:val="5E2F0501"/>
    <w:rsid w:val="5E303744"/>
    <w:rsid w:val="5E316028"/>
    <w:rsid w:val="5E337FF2"/>
    <w:rsid w:val="5E3B0C54"/>
    <w:rsid w:val="5E3C677A"/>
    <w:rsid w:val="5E3D49CC"/>
    <w:rsid w:val="5E4044BD"/>
    <w:rsid w:val="5E435D5B"/>
    <w:rsid w:val="5E4915C3"/>
    <w:rsid w:val="5E4A7017"/>
    <w:rsid w:val="5E4D2736"/>
    <w:rsid w:val="5E4F5691"/>
    <w:rsid w:val="5E525F9E"/>
    <w:rsid w:val="5E552BBA"/>
    <w:rsid w:val="5E565A8E"/>
    <w:rsid w:val="5E611C10"/>
    <w:rsid w:val="5E6301AB"/>
    <w:rsid w:val="5E652175"/>
    <w:rsid w:val="5E654E72"/>
    <w:rsid w:val="5E6A32E8"/>
    <w:rsid w:val="5E6C52B2"/>
    <w:rsid w:val="5E6C6F25"/>
    <w:rsid w:val="5E6C7E5E"/>
    <w:rsid w:val="5E6D4B86"/>
    <w:rsid w:val="5E6F73B4"/>
    <w:rsid w:val="5E736640"/>
    <w:rsid w:val="5E761C8C"/>
    <w:rsid w:val="5E7A0F3F"/>
    <w:rsid w:val="5E7D126D"/>
    <w:rsid w:val="5E7E3E4A"/>
    <w:rsid w:val="5E7F3237"/>
    <w:rsid w:val="5E8048B9"/>
    <w:rsid w:val="5E850121"/>
    <w:rsid w:val="5E8B1BDC"/>
    <w:rsid w:val="5E8C5954"/>
    <w:rsid w:val="5E9071F2"/>
    <w:rsid w:val="5E930A90"/>
    <w:rsid w:val="5E940365"/>
    <w:rsid w:val="5E987E55"/>
    <w:rsid w:val="5E9D546B"/>
    <w:rsid w:val="5EA91FF6"/>
    <w:rsid w:val="5EB10F16"/>
    <w:rsid w:val="5EB17168"/>
    <w:rsid w:val="5EB56C59"/>
    <w:rsid w:val="5EB804F7"/>
    <w:rsid w:val="5EBD5B0D"/>
    <w:rsid w:val="5EBD78BB"/>
    <w:rsid w:val="5EC92704"/>
    <w:rsid w:val="5ECE7D1A"/>
    <w:rsid w:val="5ED2780B"/>
    <w:rsid w:val="5EE017FC"/>
    <w:rsid w:val="5EE27322"/>
    <w:rsid w:val="5EE31B38"/>
    <w:rsid w:val="5EEE5CC7"/>
    <w:rsid w:val="5EF07C91"/>
    <w:rsid w:val="5EF17565"/>
    <w:rsid w:val="5EF808F3"/>
    <w:rsid w:val="5EFA052E"/>
    <w:rsid w:val="5EFC7377"/>
    <w:rsid w:val="5EFD415C"/>
    <w:rsid w:val="5F011E9E"/>
    <w:rsid w:val="5F04373C"/>
    <w:rsid w:val="5F0454EA"/>
    <w:rsid w:val="5F053010"/>
    <w:rsid w:val="5F06174D"/>
    <w:rsid w:val="5F074FDA"/>
    <w:rsid w:val="5F0A577B"/>
    <w:rsid w:val="5F0C25F1"/>
    <w:rsid w:val="5F13572D"/>
    <w:rsid w:val="5F182D44"/>
    <w:rsid w:val="5F1871E8"/>
    <w:rsid w:val="5F1C6CD8"/>
    <w:rsid w:val="5F1F7A66"/>
    <w:rsid w:val="5F2142EE"/>
    <w:rsid w:val="5F2416E8"/>
    <w:rsid w:val="5F3A3602"/>
    <w:rsid w:val="5F3A53B0"/>
    <w:rsid w:val="5F3E6C4E"/>
    <w:rsid w:val="5F45733B"/>
    <w:rsid w:val="5F4B4EC7"/>
    <w:rsid w:val="5F4D50E3"/>
    <w:rsid w:val="5F4F0E5B"/>
    <w:rsid w:val="5F4F20AF"/>
    <w:rsid w:val="5F557AF4"/>
    <w:rsid w:val="5F5E109E"/>
    <w:rsid w:val="5F6277C6"/>
    <w:rsid w:val="5F683CCB"/>
    <w:rsid w:val="5F685A79"/>
    <w:rsid w:val="5F6917F1"/>
    <w:rsid w:val="5F697A43"/>
    <w:rsid w:val="5F6B37BB"/>
    <w:rsid w:val="5F6D0B1D"/>
    <w:rsid w:val="5F6D12E1"/>
    <w:rsid w:val="5F70492E"/>
    <w:rsid w:val="5F7206A6"/>
    <w:rsid w:val="5F7408C2"/>
    <w:rsid w:val="5F7563E8"/>
    <w:rsid w:val="5F7D704B"/>
    <w:rsid w:val="5F7F1015"/>
    <w:rsid w:val="5F7F2DC3"/>
    <w:rsid w:val="5F8605F5"/>
    <w:rsid w:val="5F881C77"/>
    <w:rsid w:val="5F88611B"/>
    <w:rsid w:val="5F8A1E93"/>
    <w:rsid w:val="5F8B5C0B"/>
    <w:rsid w:val="5F8D0B82"/>
    <w:rsid w:val="5F97010C"/>
    <w:rsid w:val="5F9745B0"/>
    <w:rsid w:val="5F990328"/>
    <w:rsid w:val="5FA56CCD"/>
    <w:rsid w:val="5FAA42E4"/>
    <w:rsid w:val="5FAA6092"/>
    <w:rsid w:val="5FAB005C"/>
    <w:rsid w:val="5FAF36A8"/>
    <w:rsid w:val="5FB54A36"/>
    <w:rsid w:val="5FB76CA5"/>
    <w:rsid w:val="5FB94527"/>
    <w:rsid w:val="5FB962D5"/>
    <w:rsid w:val="5FBC4017"/>
    <w:rsid w:val="5FBC7B73"/>
    <w:rsid w:val="5FBE1B3D"/>
    <w:rsid w:val="5FC03B07"/>
    <w:rsid w:val="5FC133DB"/>
    <w:rsid w:val="5FC627A0"/>
    <w:rsid w:val="5FC86518"/>
    <w:rsid w:val="5FCC5339"/>
    <w:rsid w:val="5FD0361E"/>
    <w:rsid w:val="5FD924D3"/>
    <w:rsid w:val="5FDA624B"/>
    <w:rsid w:val="5FE34A5B"/>
    <w:rsid w:val="5FEA46E0"/>
    <w:rsid w:val="5FEF1CF6"/>
    <w:rsid w:val="5FFB68ED"/>
    <w:rsid w:val="5FFE1E36"/>
    <w:rsid w:val="5FFE1F39"/>
    <w:rsid w:val="60002155"/>
    <w:rsid w:val="60025ECE"/>
    <w:rsid w:val="600725DB"/>
    <w:rsid w:val="600A2FD4"/>
    <w:rsid w:val="601E25DC"/>
    <w:rsid w:val="60232584"/>
    <w:rsid w:val="60237BF2"/>
    <w:rsid w:val="6025396A"/>
    <w:rsid w:val="602776E2"/>
    <w:rsid w:val="602A5424"/>
    <w:rsid w:val="603040BD"/>
    <w:rsid w:val="60324DF8"/>
    <w:rsid w:val="603C0CB4"/>
    <w:rsid w:val="603D6F06"/>
    <w:rsid w:val="603E2C7E"/>
    <w:rsid w:val="603E4A2C"/>
    <w:rsid w:val="60433DF0"/>
    <w:rsid w:val="60483AFC"/>
    <w:rsid w:val="604A517F"/>
    <w:rsid w:val="6051650D"/>
    <w:rsid w:val="605204D7"/>
    <w:rsid w:val="605424A1"/>
    <w:rsid w:val="605B55DE"/>
    <w:rsid w:val="6062071A"/>
    <w:rsid w:val="60630D2F"/>
    <w:rsid w:val="60636240"/>
    <w:rsid w:val="60652FF7"/>
    <w:rsid w:val="6065645C"/>
    <w:rsid w:val="606C77EB"/>
    <w:rsid w:val="606D5311"/>
    <w:rsid w:val="607330CE"/>
    <w:rsid w:val="6074044E"/>
    <w:rsid w:val="607C4752"/>
    <w:rsid w:val="60803296"/>
    <w:rsid w:val="60820DBC"/>
    <w:rsid w:val="60825176"/>
    <w:rsid w:val="6082700E"/>
    <w:rsid w:val="60854409"/>
    <w:rsid w:val="608763D3"/>
    <w:rsid w:val="608A7C71"/>
    <w:rsid w:val="608C1C3B"/>
    <w:rsid w:val="608F7035"/>
    <w:rsid w:val="60934D78"/>
    <w:rsid w:val="6094289E"/>
    <w:rsid w:val="609A4358"/>
    <w:rsid w:val="609E371C"/>
    <w:rsid w:val="609F2AC4"/>
    <w:rsid w:val="60A800F7"/>
    <w:rsid w:val="60A9459B"/>
    <w:rsid w:val="60AE1BB1"/>
    <w:rsid w:val="60AE3960"/>
    <w:rsid w:val="60B42F40"/>
    <w:rsid w:val="60B66CB8"/>
    <w:rsid w:val="60B847DE"/>
    <w:rsid w:val="60BF3DBF"/>
    <w:rsid w:val="60C2740B"/>
    <w:rsid w:val="60C43183"/>
    <w:rsid w:val="60C5514D"/>
    <w:rsid w:val="60C767CF"/>
    <w:rsid w:val="60C82547"/>
    <w:rsid w:val="60CC64DC"/>
    <w:rsid w:val="60D158A0"/>
    <w:rsid w:val="60D4713E"/>
    <w:rsid w:val="60D809DC"/>
    <w:rsid w:val="60E07891"/>
    <w:rsid w:val="60E143CA"/>
    <w:rsid w:val="60E92BEA"/>
    <w:rsid w:val="60EA6962"/>
    <w:rsid w:val="60EB4BB4"/>
    <w:rsid w:val="60F15F42"/>
    <w:rsid w:val="60F5158E"/>
    <w:rsid w:val="60F6604E"/>
    <w:rsid w:val="60FA2EE8"/>
    <w:rsid w:val="60FA4DF7"/>
    <w:rsid w:val="60FB0B6F"/>
    <w:rsid w:val="60FF065F"/>
    <w:rsid w:val="60FF240D"/>
    <w:rsid w:val="61054A27"/>
    <w:rsid w:val="6106379C"/>
    <w:rsid w:val="610A52BC"/>
    <w:rsid w:val="610E08A2"/>
    <w:rsid w:val="6110461A"/>
    <w:rsid w:val="6114501F"/>
    <w:rsid w:val="611807AB"/>
    <w:rsid w:val="611A7247"/>
    <w:rsid w:val="611D2366"/>
    <w:rsid w:val="611D2893"/>
    <w:rsid w:val="611F485D"/>
    <w:rsid w:val="61286145"/>
    <w:rsid w:val="612C2AD6"/>
    <w:rsid w:val="61300818"/>
    <w:rsid w:val="6131633F"/>
    <w:rsid w:val="61354081"/>
    <w:rsid w:val="61371BA7"/>
    <w:rsid w:val="6138591F"/>
    <w:rsid w:val="613C540F"/>
    <w:rsid w:val="613F6CAD"/>
    <w:rsid w:val="61406582"/>
    <w:rsid w:val="61421856"/>
    <w:rsid w:val="61453B98"/>
    <w:rsid w:val="61474CB9"/>
    <w:rsid w:val="61475B62"/>
    <w:rsid w:val="614E0C9F"/>
    <w:rsid w:val="614E5143"/>
    <w:rsid w:val="615227C4"/>
    <w:rsid w:val="61565DA5"/>
    <w:rsid w:val="615C160D"/>
    <w:rsid w:val="61654E3F"/>
    <w:rsid w:val="6170330B"/>
    <w:rsid w:val="61706E67"/>
    <w:rsid w:val="61722BDF"/>
    <w:rsid w:val="61761FA3"/>
    <w:rsid w:val="617A0FD8"/>
    <w:rsid w:val="6182292A"/>
    <w:rsid w:val="61842912"/>
    <w:rsid w:val="61891CD7"/>
    <w:rsid w:val="619012B7"/>
    <w:rsid w:val="61923281"/>
    <w:rsid w:val="61926DDD"/>
    <w:rsid w:val="61970898"/>
    <w:rsid w:val="61972646"/>
    <w:rsid w:val="619C7C5C"/>
    <w:rsid w:val="619F14FA"/>
    <w:rsid w:val="619F7F92"/>
    <w:rsid w:val="61A30FEA"/>
    <w:rsid w:val="61A3723C"/>
    <w:rsid w:val="61A42FB4"/>
    <w:rsid w:val="61A46B11"/>
    <w:rsid w:val="61A66D2D"/>
    <w:rsid w:val="61B52ACC"/>
    <w:rsid w:val="61BC3E5A"/>
    <w:rsid w:val="61BE5E24"/>
    <w:rsid w:val="61BF7DEE"/>
    <w:rsid w:val="61CE3B8D"/>
    <w:rsid w:val="61D513C0"/>
    <w:rsid w:val="61DB4C28"/>
    <w:rsid w:val="61DF3FED"/>
    <w:rsid w:val="61E0223F"/>
    <w:rsid w:val="61E41603"/>
    <w:rsid w:val="61E810F3"/>
    <w:rsid w:val="61E909C7"/>
    <w:rsid w:val="61EA6C19"/>
    <w:rsid w:val="61F01D56"/>
    <w:rsid w:val="61F335F4"/>
    <w:rsid w:val="61F743AD"/>
    <w:rsid w:val="61F94C26"/>
    <w:rsid w:val="62000E56"/>
    <w:rsid w:val="62037CDB"/>
    <w:rsid w:val="62053A53"/>
    <w:rsid w:val="62092E18"/>
    <w:rsid w:val="620F6680"/>
    <w:rsid w:val="62127F1E"/>
    <w:rsid w:val="621A0401"/>
    <w:rsid w:val="621E2D67"/>
    <w:rsid w:val="6220263B"/>
    <w:rsid w:val="622163B3"/>
    <w:rsid w:val="62255EA3"/>
    <w:rsid w:val="62347E94"/>
    <w:rsid w:val="623923D4"/>
    <w:rsid w:val="623E6F65"/>
    <w:rsid w:val="62456545"/>
    <w:rsid w:val="6246445C"/>
    <w:rsid w:val="62465E1A"/>
    <w:rsid w:val="624F3E49"/>
    <w:rsid w:val="62516C98"/>
    <w:rsid w:val="625247BE"/>
    <w:rsid w:val="62555998"/>
    <w:rsid w:val="62566E28"/>
    <w:rsid w:val="625B18C5"/>
    <w:rsid w:val="625C185F"/>
    <w:rsid w:val="6261136A"/>
    <w:rsid w:val="62632286"/>
    <w:rsid w:val="62634C1E"/>
    <w:rsid w:val="62650996"/>
    <w:rsid w:val="62685D90"/>
    <w:rsid w:val="626D784A"/>
    <w:rsid w:val="626F35C2"/>
    <w:rsid w:val="627110E9"/>
    <w:rsid w:val="62721728"/>
    <w:rsid w:val="62740BD9"/>
    <w:rsid w:val="62755297"/>
    <w:rsid w:val="627604AD"/>
    <w:rsid w:val="62774225"/>
    <w:rsid w:val="62775FD3"/>
    <w:rsid w:val="62784BFA"/>
    <w:rsid w:val="627B3D15"/>
    <w:rsid w:val="627E55B4"/>
    <w:rsid w:val="6283706E"/>
    <w:rsid w:val="62885958"/>
    <w:rsid w:val="628966B6"/>
    <w:rsid w:val="628F156F"/>
    <w:rsid w:val="62922E0D"/>
    <w:rsid w:val="62986BDB"/>
    <w:rsid w:val="629923ED"/>
    <w:rsid w:val="629D3C8C"/>
    <w:rsid w:val="629E7A04"/>
    <w:rsid w:val="62A3326C"/>
    <w:rsid w:val="62A51D97"/>
    <w:rsid w:val="62AD7C47"/>
    <w:rsid w:val="62B40FD5"/>
    <w:rsid w:val="62B66AFB"/>
    <w:rsid w:val="62BC7E8A"/>
    <w:rsid w:val="62BD432E"/>
    <w:rsid w:val="62BD60DC"/>
    <w:rsid w:val="62C70D09"/>
    <w:rsid w:val="62C751AC"/>
    <w:rsid w:val="62C84A81"/>
    <w:rsid w:val="62CC27C3"/>
    <w:rsid w:val="62D358FF"/>
    <w:rsid w:val="62D6719E"/>
    <w:rsid w:val="62D84CC4"/>
    <w:rsid w:val="62DA698E"/>
    <w:rsid w:val="62DF24F6"/>
    <w:rsid w:val="62E0626E"/>
    <w:rsid w:val="62E21FE6"/>
    <w:rsid w:val="62E25B42"/>
    <w:rsid w:val="62EB7913"/>
    <w:rsid w:val="62EC4C13"/>
    <w:rsid w:val="62EE2739"/>
    <w:rsid w:val="62EF025F"/>
    <w:rsid w:val="62F40B65"/>
    <w:rsid w:val="62F51D1A"/>
    <w:rsid w:val="62F66167"/>
    <w:rsid w:val="62FC2CFE"/>
    <w:rsid w:val="63024505"/>
    <w:rsid w:val="630D43EE"/>
    <w:rsid w:val="631141FF"/>
    <w:rsid w:val="6320666B"/>
    <w:rsid w:val="63220635"/>
    <w:rsid w:val="6324615B"/>
    <w:rsid w:val="632919C3"/>
    <w:rsid w:val="632B573B"/>
    <w:rsid w:val="632C5010"/>
    <w:rsid w:val="632F68AE"/>
    <w:rsid w:val="63421592"/>
    <w:rsid w:val="634E142A"/>
    <w:rsid w:val="63520F1A"/>
    <w:rsid w:val="63534C92"/>
    <w:rsid w:val="635600A5"/>
    <w:rsid w:val="635B1DB5"/>
    <w:rsid w:val="63620A31"/>
    <w:rsid w:val="63640C4D"/>
    <w:rsid w:val="636522D0"/>
    <w:rsid w:val="636C18B0"/>
    <w:rsid w:val="63711FED"/>
    <w:rsid w:val="637864A7"/>
    <w:rsid w:val="637A089E"/>
    <w:rsid w:val="638766EA"/>
    <w:rsid w:val="63880DDC"/>
    <w:rsid w:val="63892462"/>
    <w:rsid w:val="638D750D"/>
    <w:rsid w:val="6393508F"/>
    <w:rsid w:val="63936E3D"/>
    <w:rsid w:val="63957059"/>
    <w:rsid w:val="639B17F6"/>
    <w:rsid w:val="63A728E8"/>
    <w:rsid w:val="63A92B04"/>
    <w:rsid w:val="63AB23D8"/>
    <w:rsid w:val="63AC6CC0"/>
    <w:rsid w:val="63AD1FEB"/>
    <w:rsid w:val="63AE011A"/>
    <w:rsid w:val="63B079EF"/>
    <w:rsid w:val="63B3128D"/>
    <w:rsid w:val="63B842E9"/>
    <w:rsid w:val="63B84AF5"/>
    <w:rsid w:val="63BD3EBA"/>
    <w:rsid w:val="63BE035D"/>
    <w:rsid w:val="63C17E4E"/>
    <w:rsid w:val="63C27722"/>
    <w:rsid w:val="63C46DE2"/>
    <w:rsid w:val="63C67212"/>
    <w:rsid w:val="63C74D38"/>
    <w:rsid w:val="63C82F8A"/>
    <w:rsid w:val="63C94F54"/>
    <w:rsid w:val="63CC67B3"/>
    <w:rsid w:val="63CF256B"/>
    <w:rsid w:val="63D74F7B"/>
    <w:rsid w:val="63D86F45"/>
    <w:rsid w:val="63DC6A36"/>
    <w:rsid w:val="63E1229E"/>
    <w:rsid w:val="63E37DC4"/>
    <w:rsid w:val="63E43B3C"/>
    <w:rsid w:val="63E473A9"/>
    <w:rsid w:val="63E92F01"/>
    <w:rsid w:val="63EB6C79"/>
    <w:rsid w:val="63EC01F2"/>
    <w:rsid w:val="63F024E1"/>
    <w:rsid w:val="63F0428F"/>
    <w:rsid w:val="63FA2E95"/>
    <w:rsid w:val="64055776"/>
    <w:rsid w:val="64065861"/>
    <w:rsid w:val="64085A7D"/>
    <w:rsid w:val="6408782B"/>
    <w:rsid w:val="64095351"/>
    <w:rsid w:val="640970FF"/>
    <w:rsid w:val="640D6BEF"/>
    <w:rsid w:val="64124205"/>
    <w:rsid w:val="641461CF"/>
    <w:rsid w:val="6416019A"/>
    <w:rsid w:val="641A130C"/>
    <w:rsid w:val="64236413"/>
    <w:rsid w:val="64240056"/>
    <w:rsid w:val="64265F03"/>
    <w:rsid w:val="64281C7B"/>
    <w:rsid w:val="64287ECD"/>
    <w:rsid w:val="6429154F"/>
    <w:rsid w:val="64306D81"/>
    <w:rsid w:val="64322AF9"/>
    <w:rsid w:val="643C1282"/>
    <w:rsid w:val="643E143A"/>
    <w:rsid w:val="64412D3D"/>
    <w:rsid w:val="644665A5"/>
    <w:rsid w:val="64491666"/>
    <w:rsid w:val="644A7E43"/>
    <w:rsid w:val="64504D2E"/>
    <w:rsid w:val="64576046"/>
    <w:rsid w:val="64591E34"/>
    <w:rsid w:val="645962D8"/>
    <w:rsid w:val="645C1924"/>
    <w:rsid w:val="645C36D2"/>
    <w:rsid w:val="646031C3"/>
    <w:rsid w:val="646A2293"/>
    <w:rsid w:val="646A4041"/>
    <w:rsid w:val="646B7DB9"/>
    <w:rsid w:val="646C600B"/>
    <w:rsid w:val="646F3406"/>
    <w:rsid w:val="64754794"/>
    <w:rsid w:val="6477675E"/>
    <w:rsid w:val="647C3D75"/>
    <w:rsid w:val="64833355"/>
    <w:rsid w:val="64836EB1"/>
    <w:rsid w:val="6488096B"/>
    <w:rsid w:val="648B6EEF"/>
    <w:rsid w:val="648C1B70"/>
    <w:rsid w:val="648D5F82"/>
    <w:rsid w:val="64942E6C"/>
    <w:rsid w:val="64A01811"/>
    <w:rsid w:val="64A21A2D"/>
    <w:rsid w:val="64A84B6A"/>
    <w:rsid w:val="64AD03D2"/>
    <w:rsid w:val="64AF414A"/>
    <w:rsid w:val="64B13A1E"/>
    <w:rsid w:val="64B90B25"/>
    <w:rsid w:val="64B96D77"/>
    <w:rsid w:val="64BB489D"/>
    <w:rsid w:val="64BB664B"/>
    <w:rsid w:val="64BD2BD3"/>
    <w:rsid w:val="64C158BF"/>
    <w:rsid w:val="64C5396E"/>
    <w:rsid w:val="64CC6AAA"/>
    <w:rsid w:val="64CE2EAA"/>
    <w:rsid w:val="64D23995"/>
    <w:rsid w:val="64D43BB1"/>
    <w:rsid w:val="64D67929"/>
    <w:rsid w:val="64D92F75"/>
    <w:rsid w:val="64DC42B2"/>
    <w:rsid w:val="64DD0CB7"/>
    <w:rsid w:val="64DE67DD"/>
    <w:rsid w:val="64E262CE"/>
    <w:rsid w:val="64E738E4"/>
    <w:rsid w:val="64EF09EB"/>
    <w:rsid w:val="64F16511"/>
    <w:rsid w:val="64F8164D"/>
    <w:rsid w:val="64FD4EB5"/>
    <w:rsid w:val="650049A6"/>
    <w:rsid w:val="65130235"/>
    <w:rsid w:val="651421FF"/>
    <w:rsid w:val="651915C4"/>
    <w:rsid w:val="651B358E"/>
    <w:rsid w:val="651E4E2C"/>
    <w:rsid w:val="65206DF6"/>
    <w:rsid w:val="6522491C"/>
    <w:rsid w:val="652D6F8B"/>
    <w:rsid w:val="652F2B95"/>
    <w:rsid w:val="6531690D"/>
    <w:rsid w:val="65346E5E"/>
    <w:rsid w:val="65366619"/>
    <w:rsid w:val="65385EEE"/>
    <w:rsid w:val="653C3090"/>
    <w:rsid w:val="653F0AA9"/>
    <w:rsid w:val="653F54CE"/>
    <w:rsid w:val="65404DA2"/>
    <w:rsid w:val="6546685C"/>
    <w:rsid w:val="654725D5"/>
    <w:rsid w:val="654C1999"/>
    <w:rsid w:val="654E5711"/>
    <w:rsid w:val="654E74BF"/>
    <w:rsid w:val="655A40B6"/>
    <w:rsid w:val="65711400"/>
    <w:rsid w:val="657809E0"/>
    <w:rsid w:val="65854376"/>
    <w:rsid w:val="658767BE"/>
    <w:rsid w:val="65892531"/>
    <w:rsid w:val="65921AA2"/>
    <w:rsid w:val="65953340"/>
    <w:rsid w:val="65A13A93"/>
    <w:rsid w:val="65A75A3F"/>
    <w:rsid w:val="65AB2B63"/>
    <w:rsid w:val="65AE4402"/>
    <w:rsid w:val="65B337C6"/>
    <w:rsid w:val="65B5753E"/>
    <w:rsid w:val="65B71508"/>
    <w:rsid w:val="65B85280"/>
    <w:rsid w:val="65BD2897"/>
    <w:rsid w:val="65BD63F3"/>
    <w:rsid w:val="65C14135"/>
    <w:rsid w:val="65C362FB"/>
    <w:rsid w:val="65C459D3"/>
    <w:rsid w:val="65C634F9"/>
    <w:rsid w:val="65C6799D"/>
    <w:rsid w:val="65CD0D2C"/>
    <w:rsid w:val="65D61CA9"/>
    <w:rsid w:val="65D8322D"/>
    <w:rsid w:val="65D9213D"/>
    <w:rsid w:val="65DF0A5F"/>
    <w:rsid w:val="65DF280D"/>
    <w:rsid w:val="65E87914"/>
    <w:rsid w:val="65EB7404"/>
    <w:rsid w:val="65F8567D"/>
    <w:rsid w:val="660109D5"/>
    <w:rsid w:val="66027ADA"/>
    <w:rsid w:val="660758C0"/>
    <w:rsid w:val="66083B12"/>
    <w:rsid w:val="660E6C4E"/>
    <w:rsid w:val="661070A1"/>
    <w:rsid w:val="6611613F"/>
    <w:rsid w:val="66195831"/>
    <w:rsid w:val="661A55F3"/>
    <w:rsid w:val="661E50E3"/>
    <w:rsid w:val="662326FA"/>
    <w:rsid w:val="66263F98"/>
    <w:rsid w:val="66285F62"/>
    <w:rsid w:val="66293A88"/>
    <w:rsid w:val="662E75B1"/>
    <w:rsid w:val="6632293D"/>
    <w:rsid w:val="66342C2E"/>
    <w:rsid w:val="66383CCB"/>
    <w:rsid w:val="66391F1D"/>
    <w:rsid w:val="663D12E2"/>
    <w:rsid w:val="663E784C"/>
    <w:rsid w:val="663F14FE"/>
    <w:rsid w:val="66414053"/>
    <w:rsid w:val="664803B2"/>
    <w:rsid w:val="664A237C"/>
    <w:rsid w:val="664B39FF"/>
    <w:rsid w:val="664E34EF"/>
    <w:rsid w:val="664F7993"/>
    <w:rsid w:val="66544FA9"/>
    <w:rsid w:val="66546D57"/>
    <w:rsid w:val="66576847"/>
    <w:rsid w:val="66594935"/>
    <w:rsid w:val="665F56FC"/>
    <w:rsid w:val="66617209"/>
    <w:rsid w:val="66644AC0"/>
    <w:rsid w:val="666B22F3"/>
    <w:rsid w:val="667165ED"/>
    <w:rsid w:val="66742F55"/>
    <w:rsid w:val="667473F9"/>
    <w:rsid w:val="667967BE"/>
    <w:rsid w:val="667C658D"/>
    <w:rsid w:val="66886A01"/>
    <w:rsid w:val="668B6A45"/>
    <w:rsid w:val="668F4233"/>
    <w:rsid w:val="66925AD1"/>
    <w:rsid w:val="66993CB4"/>
    <w:rsid w:val="669C5B77"/>
    <w:rsid w:val="66A31A8D"/>
    <w:rsid w:val="66AA6977"/>
    <w:rsid w:val="66AF21DF"/>
    <w:rsid w:val="66B5531C"/>
    <w:rsid w:val="66BC48FC"/>
    <w:rsid w:val="66BD399D"/>
    <w:rsid w:val="66BE0674"/>
    <w:rsid w:val="66C043ED"/>
    <w:rsid w:val="66C13CC1"/>
    <w:rsid w:val="66C33EDD"/>
    <w:rsid w:val="66C8504F"/>
    <w:rsid w:val="66CD4D5B"/>
    <w:rsid w:val="66D460EA"/>
    <w:rsid w:val="66D63C10"/>
    <w:rsid w:val="66D94689"/>
    <w:rsid w:val="66E14363"/>
    <w:rsid w:val="66E520A5"/>
    <w:rsid w:val="66EB166F"/>
    <w:rsid w:val="66ED2D08"/>
    <w:rsid w:val="66F347C2"/>
    <w:rsid w:val="66F45E44"/>
    <w:rsid w:val="66F66060"/>
    <w:rsid w:val="66F81DD8"/>
    <w:rsid w:val="66F9345B"/>
    <w:rsid w:val="66F978FF"/>
    <w:rsid w:val="67006EDF"/>
    <w:rsid w:val="67010561"/>
    <w:rsid w:val="67024D25"/>
    <w:rsid w:val="670267B3"/>
    <w:rsid w:val="6703077D"/>
    <w:rsid w:val="670536A6"/>
    <w:rsid w:val="67073DC9"/>
    <w:rsid w:val="67112E9A"/>
    <w:rsid w:val="67135CAA"/>
    <w:rsid w:val="67144738"/>
    <w:rsid w:val="672002AE"/>
    <w:rsid w:val="672506F4"/>
    <w:rsid w:val="6727446C"/>
    <w:rsid w:val="672C7F92"/>
    <w:rsid w:val="672F3F24"/>
    <w:rsid w:val="673426E5"/>
    <w:rsid w:val="67346B89"/>
    <w:rsid w:val="67380427"/>
    <w:rsid w:val="673E055F"/>
    <w:rsid w:val="673F17B5"/>
    <w:rsid w:val="67401089"/>
    <w:rsid w:val="67472418"/>
    <w:rsid w:val="674E19F8"/>
    <w:rsid w:val="67535261"/>
    <w:rsid w:val="67551CE3"/>
    <w:rsid w:val="67580AC9"/>
    <w:rsid w:val="675B4115"/>
    <w:rsid w:val="6764121C"/>
    <w:rsid w:val="676A7F34"/>
    <w:rsid w:val="676F7BC1"/>
    <w:rsid w:val="67762CFD"/>
    <w:rsid w:val="67780823"/>
    <w:rsid w:val="677D0530"/>
    <w:rsid w:val="677D408C"/>
    <w:rsid w:val="6787315C"/>
    <w:rsid w:val="678E6299"/>
    <w:rsid w:val="67902011"/>
    <w:rsid w:val="67915D89"/>
    <w:rsid w:val="67966EFB"/>
    <w:rsid w:val="67982C74"/>
    <w:rsid w:val="679A69EC"/>
    <w:rsid w:val="67A22552"/>
    <w:rsid w:val="67A45ABC"/>
    <w:rsid w:val="67A55390"/>
    <w:rsid w:val="67A930D3"/>
    <w:rsid w:val="67A96C2F"/>
    <w:rsid w:val="67B22DCC"/>
    <w:rsid w:val="67BB30D1"/>
    <w:rsid w:val="67BE71AA"/>
    <w:rsid w:val="67C223E6"/>
    <w:rsid w:val="67C30502"/>
    <w:rsid w:val="67C43A69"/>
    <w:rsid w:val="67C73559"/>
    <w:rsid w:val="67CA4DF7"/>
    <w:rsid w:val="67CE3081"/>
    <w:rsid w:val="67CF79DD"/>
    <w:rsid w:val="67D0240D"/>
    <w:rsid w:val="67D16185"/>
    <w:rsid w:val="67D3541E"/>
    <w:rsid w:val="67D57A24"/>
    <w:rsid w:val="67D619EE"/>
    <w:rsid w:val="67D90273"/>
    <w:rsid w:val="67DD4B2A"/>
    <w:rsid w:val="67DE5875"/>
    <w:rsid w:val="67DF6F78"/>
    <w:rsid w:val="67E22141"/>
    <w:rsid w:val="67E55852"/>
    <w:rsid w:val="67E73BFB"/>
    <w:rsid w:val="67E91721"/>
    <w:rsid w:val="67EB1AB4"/>
    <w:rsid w:val="67EB5179"/>
    <w:rsid w:val="67EC1211"/>
    <w:rsid w:val="67EC2FBF"/>
    <w:rsid w:val="67F65BEC"/>
    <w:rsid w:val="67F9077B"/>
    <w:rsid w:val="67FA1285"/>
    <w:rsid w:val="67FB0159"/>
    <w:rsid w:val="68091DC3"/>
    <w:rsid w:val="68106CAE"/>
    <w:rsid w:val="68120C78"/>
    <w:rsid w:val="68126ECA"/>
    <w:rsid w:val="681346C4"/>
    <w:rsid w:val="681349F0"/>
    <w:rsid w:val="6817003C"/>
    <w:rsid w:val="68212C69"/>
    <w:rsid w:val="68264723"/>
    <w:rsid w:val="682C160E"/>
    <w:rsid w:val="682D666D"/>
    <w:rsid w:val="683055A2"/>
    <w:rsid w:val="683F7593"/>
    <w:rsid w:val="6841330B"/>
    <w:rsid w:val="6844104D"/>
    <w:rsid w:val="68460921"/>
    <w:rsid w:val="684A6664"/>
    <w:rsid w:val="684D3A5E"/>
    <w:rsid w:val="685079F2"/>
    <w:rsid w:val="68534DEC"/>
    <w:rsid w:val="68541290"/>
    <w:rsid w:val="68550B65"/>
    <w:rsid w:val="68551F4F"/>
    <w:rsid w:val="68570D81"/>
    <w:rsid w:val="68572B2F"/>
    <w:rsid w:val="685D400B"/>
    <w:rsid w:val="68694610"/>
    <w:rsid w:val="686B0388"/>
    <w:rsid w:val="686D2352"/>
    <w:rsid w:val="686E1C26"/>
    <w:rsid w:val="6870599E"/>
    <w:rsid w:val="68757459"/>
    <w:rsid w:val="68790CF7"/>
    <w:rsid w:val="687C10C9"/>
    <w:rsid w:val="68840C16"/>
    <w:rsid w:val="6885769C"/>
    <w:rsid w:val="68876EFB"/>
    <w:rsid w:val="68884654"/>
    <w:rsid w:val="68896A60"/>
    <w:rsid w:val="688B0A2A"/>
    <w:rsid w:val="68907DEF"/>
    <w:rsid w:val="6894168D"/>
    <w:rsid w:val="689C49E5"/>
    <w:rsid w:val="689F444F"/>
    <w:rsid w:val="68A37B22"/>
    <w:rsid w:val="68A5389A"/>
    <w:rsid w:val="68A613C0"/>
    <w:rsid w:val="68A660BF"/>
    <w:rsid w:val="68AB61CD"/>
    <w:rsid w:val="68B96DBB"/>
    <w:rsid w:val="68BB130F"/>
    <w:rsid w:val="68BC6E36"/>
    <w:rsid w:val="68C006D4"/>
    <w:rsid w:val="68C87588"/>
    <w:rsid w:val="68CA2805"/>
    <w:rsid w:val="68CA50AF"/>
    <w:rsid w:val="68CD4B9F"/>
    <w:rsid w:val="68D0468F"/>
    <w:rsid w:val="68D26659"/>
    <w:rsid w:val="68D93544"/>
    <w:rsid w:val="68DB72BC"/>
    <w:rsid w:val="68DC1286"/>
    <w:rsid w:val="68E048D2"/>
    <w:rsid w:val="68E1689C"/>
    <w:rsid w:val="68E937A3"/>
    <w:rsid w:val="68EB77F4"/>
    <w:rsid w:val="68EC0C84"/>
    <w:rsid w:val="68ED3493"/>
    <w:rsid w:val="68F16ADF"/>
    <w:rsid w:val="68F22857"/>
    <w:rsid w:val="68F760C0"/>
    <w:rsid w:val="68F77E6E"/>
    <w:rsid w:val="690507DD"/>
    <w:rsid w:val="69074555"/>
    <w:rsid w:val="6908207B"/>
    <w:rsid w:val="690C3919"/>
    <w:rsid w:val="69110F2F"/>
    <w:rsid w:val="69146C72"/>
    <w:rsid w:val="691722BE"/>
    <w:rsid w:val="69216C99"/>
    <w:rsid w:val="69232A11"/>
    <w:rsid w:val="69236EB5"/>
    <w:rsid w:val="69272501"/>
    <w:rsid w:val="69286279"/>
    <w:rsid w:val="69344C1E"/>
    <w:rsid w:val="693B41FE"/>
    <w:rsid w:val="693E15D3"/>
    <w:rsid w:val="693E3CEF"/>
    <w:rsid w:val="69401815"/>
    <w:rsid w:val="694A2693"/>
    <w:rsid w:val="695157D0"/>
    <w:rsid w:val="6954706E"/>
    <w:rsid w:val="69584DB0"/>
    <w:rsid w:val="695D23C7"/>
    <w:rsid w:val="695F613F"/>
    <w:rsid w:val="696077C1"/>
    <w:rsid w:val="69627681"/>
    <w:rsid w:val="696848C8"/>
    <w:rsid w:val="69763488"/>
    <w:rsid w:val="6977531D"/>
    <w:rsid w:val="697B0A9F"/>
    <w:rsid w:val="697F058F"/>
    <w:rsid w:val="69821E2D"/>
    <w:rsid w:val="69836C1E"/>
    <w:rsid w:val="698C071C"/>
    <w:rsid w:val="6990454A"/>
    <w:rsid w:val="69931944"/>
    <w:rsid w:val="69942868"/>
    <w:rsid w:val="69951B60"/>
    <w:rsid w:val="699B6A4B"/>
    <w:rsid w:val="699D0A15"/>
    <w:rsid w:val="69A2602B"/>
    <w:rsid w:val="69A578CA"/>
    <w:rsid w:val="69AC6EAA"/>
    <w:rsid w:val="69AE49D0"/>
    <w:rsid w:val="69B12712"/>
    <w:rsid w:val="69B144C0"/>
    <w:rsid w:val="69B63885"/>
    <w:rsid w:val="69BF098B"/>
    <w:rsid w:val="69C2222A"/>
    <w:rsid w:val="69CC12FA"/>
    <w:rsid w:val="69CC2BFF"/>
    <w:rsid w:val="69CC30A8"/>
    <w:rsid w:val="69CE6E20"/>
    <w:rsid w:val="69CF4947"/>
    <w:rsid w:val="69D72179"/>
    <w:rsid w:val="69DD3507"/>
    <w:rsid w:val="69DD52B6"/>
    <w:rsid w:val="69DF2DDC"/>
    <w:rsid w:val="69E00902"/>
    <w:rsid w:val="69E14DA6"/>
    <w:rsid w:val="69E403F2"/>
    <w:rsid w:val="69E623BC"/>
    <w:rsid w:val="69E70743"/>
    <w:rsid w:val="69E71C90"/>
    <w:rsid w:val="69E93C5A"/>
    <w:rsid w:val="69EC374B"/>
    <w:rsid w:val="69F745C9"/>
    <w:rsid w:val="69FA7C16"/>
    <w:rsid w:val="69FC398E"/>
    <w:rsid w:val="69FD55B8"/>
    <w:rsid w:val="69FD7706"/>
    <w:rsid w:val="69FF347E"/>
    <w:rsid w:val="6A002D52"/>
    <w:rsid w:val="6A010FA4"/>
    <w:rsid w:val="6A06480C"/>
    <w:rsid w:val="6A070584"/>
    <w:rsid w:val="6A0B1C62"/>
    <w:rsid w:val="6A0B1E23"/>
    <w:rsid w:val="6A0E36C1"/>
    <w:rsid w:val="6A1F0D5E"/>
    <w:rsid w:val="6A2406C8"/>
    <w:rsid w:val="6A2627B9"/>
    <w:rsid w:val="6A274783"/>
    <w:rsid w:val="6A294057"/>
    <w:rsid w:val="6A3053E5"/>
    <w:rsid w:val="6A3A0C2B"/>
    <w:rsid w:val="6A3A44B6"/>
    <w:rsid w:val="6A486BD3"/>
    <w:rsid w:val="6A4964A7"/>
    <w:rsid w:val="6A4E1D0F"/>
    <w:rsid w:val="6A5D1F52"/>
    <w:rsid w:val="6A611A43"/>
    <w:rsid w:val="6A615EE7"/>
    <w:rsid w:val="6A627569"/>
    <w:rsid w:val="6A633A0D"/>
    <w:rsid w:val="6A6432E1"/>
    <w:rsid w:val="6A6652AB"/>
    <w:rsid w:val="6A6D488B"/>
    <w:rsid w:val="6A721EA2"/>
    <w:rsid w:val="6A7259FE"/>
    <w:rsid w:val="6A7554EE"/>
    <w:rsid w:val="6A892D47"/>
    <w:rsid w:val="6A8F3B8F"/>
    <w:rsid w:val="6A8F4802"/>
    <w:rsid w:val="6A9242F2"/>
    <w:rsid w:val="6A995680"/>
    <w:rsid w:val="6A9A6D03"/>
    <w:rsid w:val="6AA45DD3"/>
    <w:rsid w:val="6AA47B81"/>
    <w:rsid w:val="6AA53F0D"/>
    <w:rsid w:val="6AA61B4B"/>
    <w:rsid w:val="6AB44268"/>
    <w:rsid w:val="6AB51D8E"/>
    <w:rsid w:val="6AB9362D"/>
    <w:rsid w:val="6ABE50E7"/>
    <w:rsid w:val="6ABE6E95"/>
    <w:rsid w:val="6ACE4BFE"/>
    <w:rsid w:val="6AD13942"/>
    <w:rsid w:val="6AD466B8"/>
    <w:rsid w:val="6AD62431"/>
    <w:rsid w:val="6AD9782B"/>
    <w:rsid w:val="6ADB5E22"/>
    <w:rsid w:val="6ADE0BD1"/>
    <w:rsid w:val="6AE306AA"/>
    <w:rsid w:val="6AE54422"/>
    <w:rsid w:val="6AE85CC0"/>
    <w:rsid w:val="6AE96859"/>
    <w:rsid w:val="6AEA1A38"/>
    <w:rsid w:val="6AED32D6"/>
    <w:rsid w:val="6AF159A8"/>
    <w:rsid w:val="6AF428B7"/>
    <w:rsid w:val="6AF503DD"/>
    <w:rsid w:val="6AF64881"/>
    <w:rsid w:val="6AF705F9"/>
    <w:rsid w:val="6AF91C7B"/>
    <w:rsid w:val="6AFA59F3"/>
    <w:rsid w:val="6AFC176B"/>
    <w:rsid w:val="6AFC4C97"/>
    <w:rsid w:val="6B147746"/>
    <w:rsid w:val="6B2018FE"/>
    <w:rsid w:val="6B20545A"/>
    <w:rsid w:val="6B225676"/>
    <w:rsid w:val="6B2313EE"/>
    <w:rsid w:val="6B24787C"/>
    <w:rsid w:val="6B32518D"/>
    <w:rsid w:val="6B34619F"/>
    <w:rsid w:val="6B3929BF"/>
    <w:rsid w:val="6B453112"/>
    <w:rsid w:val="6B511AB7"/>
    <w:rsid w:val="6B513865"/>
    <w:rsid w:val="6B5415A7"/>
    <w:rsid w:val="6B573233"/>
    <w:rsid w:val="6B59096C"/>
    <w:rsid w:val="6B5B6274"/>
    <w:rsid w:val="6B5E2426"/>
    <w:rsid w:val="6B5E5F82"/>
    <w:rsid w:val="6B621F16"/>
    <w:rsid w:val="6B685053"/>
    <w:rsid w:val="6B841E8D"/>
    <w:rsid w:val="6B8A6D77"/>
    <w:rsid w:val="6B916358"/>
    <w:rsid w:val="6B930322"/>
    <w:rsid w:val="6B935D53"/>
    <w:rsid w:val="6B943239"/>
    <w:rsid w:val="6B961BC0"/>
    <w:rsid w:val="6B9B2D32"/>
    <w:rsid w:val="6BA02A3F"/>
    <w:rsid w:val="6BA047ED"/>
    <w:rsid w:val="6BA3608B"/>
    <w:rsid w:val="6BA442DD"/>
    <w:rsid w:val="6BA8544F"/>
    <w:rsid w:val="6BA918F3"/>
    <w:rsid w:val="6BA964AF"/>
    <w:rsid w:val="6BAA566B"/>
    <w:rsid w:val="6BB32772"/>
    <w:rsid w:val="6BB47F24"/>
    <w:rsid w:val="6BB64010"/>
    <w:rsid w:val="6BC009EB"/>
    <w:rsid w:val="6BC229B5"/>
    <w:rsid w:val="6BC93D43"/>
    <w:rsid w:val="6BD6020E"/>
    <w:rsid w:val="6BD821D8"/>
    <w:rsid w:val="6BD85D34"/>
    <w:rsid w:val="6BDB5825"/>
    <w:rsid w:val="6BE446D9"/>
    <w:rsid w:val="6BE741CA"/>
    <w:rsid w:val="6BE96194"/>
    <w:rsid w:val="6BEA2E75"/>
    <w:rsid w:val="6BEB1F0C"/>
    <w:rsid w:val="6BEE4CFB"/>
    <w:rsid w:val="6BEE5558"/>
    <w:rsid w:val="6BF1329A"/>
    <w:rsid w:val="6BF15048"/>
    <w:rsid w:val="6BF6440D"/>
    <w:rsid w:val="6BFA214F"/>
    <w:rsid w:val="6BFB5EC7"/>
    <w:rsid w:val="6BFB6192"/>
    <w:rsid w:val="6BFF1513"/>
    <w:rsid w:val="6C007039"/>
    <w:rsid w:val="6C042FCD"/>
    <w:rsid w:val="6C046B2A"/>
    <w:rsid w:val="6C0E79A8"/>
    <w:rsid w:val="6C103720"/>
    <w:rsid w:val="6C153260"/>
    <w:rsid w:val="6C164AAF"/>
    <w:rsid w:val="6C196F71"/>
    <w:rsid w:val="6C1D7BEB"/>
    <w:rsid w:val="6C1F1BB5"/>
    <w:rsid w:val="6C1F3963"/>
    <w:rsid w:val="6C226FCB"/>
    <w:rsid w:val="6C270A6A"/>
    <w:rsid w:val="6C296590"/>
    <w:rsid w:val="6C30791F"/>
    <w:rsid w:val="6C31226F"/>
    <w:rsid w:val="6C313697"/>
    <w:rsid w:val="6C325071"/>
    <w:rsid w:val="6C33740F"/>
    <w:rsid w:val="6C382C77"/>
    <w:rsid w:val="6C384A25"/>
    <w:rsid w:val="6C3A69EF"/>
    <w:rsid w:val="6C3B431E"/>
    <w:rsid w:val="6C3F7B62"/>
    <w:rsid w:val="6C4038DA"/>
    <w:rsid w:val="6C4760EF"/>
    <w:rsid w:val="6C506213"/>
    <w:rsid w:val="6C507FC1"/>
    <w:rsid w:val="6C517895"/>
    <w:rsid w:val="6C552F0B"/>
    <w:rsid w:val="6C5C4BB7"/>
    <w:rsid w:val="6C5D26DE"/>
    <w:rsid w:val="6C5E0930"/>
    <w:rsid w:val="6C5F6456"/>
    <w:rsid w:val="6C692E30"/>
    <w:rsid w:val="6C6B0957"/>
    <w:rsid w:val="6C6C6979"/>
    <w:rsid w:val="6C6F33C1"/>
    <w:rsid w:val="6C702411"/>
    <w:rsid w:val="6C705F6D"/>
    <w:rsid w:val="6C764765"/>
    <w:rsid w:val="6C7C2B64"/>
    <w:rsid w:val="6C7C7008"/>
    <w:rsid w:val="6C7D68DC"/>
    <w:rsid w:val="6C7F08A6"/>
    <w:rsid w:val="6C8163CC"/>
    <w:rsid w:val="6C891725"/>
    <w:rsid w:val="6C8A3532"/>
    <w:rsid w:val="6C8B0FF9"/>
    <w:rsid w:val="6C8C67B7"/>
    <w:rsid w:val="6C90660F"/>
    <w:rsid w:val="6C944351"/>
    <w:rsid w:val="6C9C3206"/>
    <w:rsid w:val="6C9C6D62"/>
    <w:rsid w:val="6C9D744C"/>
    <w:rsid w:val="6CA64085"/>
    <w:rsid w:val="6CAA691B"/>
    <w:rsid w:val="6CAD71C1"/>
    <w:rsid w:val="6CAE2F39"/>
    <w:rsid w:val="6CB344B1"/>
    <w:rsid w:val="6CC4450B"/>
    <w:rsid w:val="6CD429A0"/>
    <w:rsid w:val="6CD75FEC"/>
    <w:rsid w:val="6CD92F05"/>
    <w:rsid w:val="6CDE15A9"/>
    <w:rsid w:val="6CE54BAD"/>
    <w:rsid w:val="6CE93F71"/>
    <w:rsid w:val="6CEA21C3"/>
    <w:rsid w:val="6CF12FBF"/>
    <w:rsid w:val="6CF46B9E"/>
    <w:rsid w:val="6CFA617E"/>
    <w:rsid w:val="6CFA7A86"/>
    <w:rsid w:val="6D013069"/>
    <w:rsid w:val="6D035033"/>
    <w:rsid w:val="6D042B59"/>
    <w:rsid w:val="6D075097"/>
    <w:rsid w:val="6D1014FE"/>
    <w:rsid w:val="6D125276"/>
    <w:rsid w:val="6D167928"/>
    <w:rsid w:val="6D192AA9"/>
    <w:rsid w:val="6D194017"/>
    <w:rsid w:val="6D1E1E6D"/>
    <w:rsid w:val="6D26299B"/>
    <w:rsid w:val="6D286921"/>
    <w:rsid w:val="6D2D797C"/>
    <w:rsid w:val="6D2E2793"/>
    <w:rsid w:val="6D2F7BD6"/>
    <w:rsid w:val="6D317DF2"/>
    <w:rsid w:val="6D321530"/>
    <w:rsid w:val="6D350F65"/>
    <w:rsid w:val="6D372F2F"/>
    <w:rsid w:val="6D374CDD"/>
    <w:rsid w:val="6D3B2A1F"/>
    <w:rsid w:val="6D4772EC"/>
    <w:rsid w:val="6D48131E"/>
    <w:rsid w:val="6D4A0EB4"/>
    <w:rsid w:val="6D4C4C2C"/>
    <w:rsid w:val="6D4D2752"/>
    <w:rsid w:val="6D521B17"/>
    <w:rsid w:val="6D54763D"/>
    <w:rsid w:val="6D5533B5"/>
    <w:rsid w:val="6D57025E"/>
    <w:rsid w:val="6D5835D1"/>
    <w:rsid w:val="6D5C5AB8"/>
    <w:rsid w:val="6D605470"/>
    <w:rsid w:val="6D611D5A"/>
    <w:rsid w:val="6D6668C3"/>
    <w:rsid w:val="6D6A6E60"/>
    <w:rsid w:val="6D6B4986"/>
    <w:rsid w:val="6D7952F5"/>
    <w:rsid w:val="6D7E46BA"/>
    <w:rsid w:val="6D8D6DE8"/>
    <w:rsid w:val="6D8F4B19"/>
    <w:rsid w:val="6D9078AF"/>
    <w:rsid w:val="6D91263F"/>
    <w:rsid w:val="6D9263B7"/>
    <w:rsid w:val="6D97577B"/>
    <w:rsid w:val="6D986B81"/>
    <w:rsid w:val="6D9914F3"/>
    <w:rsid w:val="6DA13AA7"/>
    <w:rsid w:val="6DA87988"/>
    <w:rsid w:val="6DAA3FEF"/>
    <w:rsid w:val="6DAC56CB"/>
    <w:rsid w:val="6DAD4F9F"/>
    <w:rsid w:val="6DAE1443"/>
    <w:rsid w:val="6DB620A5"/>
    <w:rsid w:val="6DB63E53"/>
    <w:rsid w:val="6DB66549"/>
    <w:rsid w:val="6DB93944"/>
    <w:rsid w:val="6DB97DE8"/>
    <w:rsid w:val="6DBB76BC"/>
    <w:rsid w:val="6DBD3434"/>
    <w:rsid w:val="6DC0172B"/>
    <w:rsid w:val="6DC522E8"/>
    <w:rsid w:val="6DC5678C"/>
    <w:rsid w:val="6DC742B3"/>
    <w:rsid w:val="6DC9057F"/>
    <w:rsid w:val="6DCB1511"/>
    <w:rsid w:val="6DCB690C"/>
    <w:rsid w:val="6DCC18C9"/>
    <w:rsid w:val="6DCD1AD1"/>
    <w:rsid w:val="6DCD73EF"/>
    <w:rsid w:val="6DD15131"/>
    <w:rsid w:val="6DD30DBA"/>
    <w:rsid w:val="6DD4077E"/>
    <w:rsid w:val="6DD41A5B"/>
    <w:rsid w:val="6DD469CF"/>
    <w:rsid w:val="6DD50263"/>
    <w:rsid w:val="6DDB1B0C"/>
    <w:rsid w:val="6DE05374"/>
    <w:rsid w:val="6DE210EC"/>
    <w:rsid w:val="6DE24C48"/>
    <w:rsid w:val="6DE72678"/>
    <w:rsid w:val="6DEA61F3"/>
    <w:rsid w:val="6DF130DE"/>
    <w:rsid w:val="6DF43C2E"/>
    <w:rsid w:val="6DF51CA3"/>
    <w:rsid w:val="6DF826BE"/>
    <w:rsid w:val="6DFD7CD4"/>
    <w:rsid w:val="6E080C99"/>
    <w:rsid w:val="6E182D60"/>
    <w:rsid w:val="6E1B015A"/>
    <w:rsid w:val="6E1B45FE"/>
    <w:rsid w:val="6E22780C"/>
    <w:rsid w:val="6E245261"/>
    <w:rsid w:val="6E301E58"/>
    <w:rsid w:val="6E470F4F"/>
    <w:rsid w:val="6E55366C"/>
    <w:rsid w:val="6E587601"/>
    <w:rsid w:val="6E5A0C83"/>
    <w:rsid w:val="6E5F44EB"/>
    <w:rsid w:val="6E625D89"/>
    <w:rsid w:val="6E6E0BD2"/>
    <w:rsid w:val="6E781A51"/>
    <w:rsid w:val="6E7A1325"/>
    <w:rsid w:val="6E7D579A"/>
    <w:rsid w:val="6E82467D"/>
    <w:rsid w:val="6E8335BD"/>
    <w:rsid w:val="6E867CCA"/>
    <w:rsid w:val="6E891568"/>
    <w:rsid w:val="6E8D72AA"/>
    <w:rsid w:val="6E8E12EF"/>
    <w:rsid w:val="6E8E6B7E"/>
    <w:rsid w:val="6E9543B1"/>
    <w:rsid w:val="6E972936"/>
    <w:rsid w:val="6E9817AB"/>
    <w:rsid w:val="6E9A19C7"/>
    <w:rsid w:val="6E9B3E8E"/>
    <w:rsid w:val="6EA77C40"/>
    <w:rsid w:val="6EAD16FA"/>
    <w:rsid w:val="6EB20ABF"/>
    <w:rsid w:val="6EB84DF6"/>
    <w:rsid w:val="6EBF142E"/>
    <w:rsid w:val="6EC425A0"/>
    <w:rsid w:val="6ECE1671"/>
    <w:rsid w:val="6ED446C5"/>
    <w:rsid w:val="6ED749C9"/>
    <w:rsid w:val="6EDA1DC4"/>
    <w:rsid w:val="6EE82732"/>
    <w:rsid w:val="6EEA46FD"/>
    <w:rsid w:val="6EF331E4"/>
    <w:rsid w:val="6EF410D7"/>
    <w:rsid w:val="6EF647E8"/>
    <w:rsid w:val="6EF74724"/>
    <w:rsid w:val="6EF966EE"/>
    <w:rsid w:val="6EFA06B8"/>
    <w:rsid w:val="6EFC1D3A"/>
    <w:rsid w:val="6EFD5AB2"/>
    <w:rsid w:val="6F062BB9"/>
    <w:rsid w:val="6F0926A9"/>
    <w:rsid w:val="6F0A08FB"/>
    <w:rsid w:val="6F0D3F47"/>
    <w:rsid w:val="6F0F5F11"/>
    <w:rsid w:val="6F103A37"/>
    <w:rsid w:val="6F11681F"/>
    <w:rsid w:val="6F1A48B6"/>
    <w:rsid w:val="6F1C418A"/>
    <w:rsid w:val="6F1E315D"/>
    <w:rsid w:val="6F241291"/>
    <w:rsid w:val="6F286FD3"/>
    <w:rsid w:val="6F2A7D94"/>
    <w:rsid w:val="6F2D45E9"/>
    <w:rsid w:val="6F316126"/>
    <w:rsid w:val="6F334FFC"/>
    <w:rsid w:val="6F345978"/>
    <w:rsid w:val="6F3C2A7E"/>
    <w:rsid w:val="6F4436E1"/>
    <w:rsid w:val="6F4A519B"/>
    <w:rsid w:val="6F4B2CC1"/>
    <w:rsid w:val="6F4F4560"/>
    <w:rsid w:val="6F563B40"/>
    <w:rsid w:val="6F573414"/>
    <w:rsid w:val="6F593630"/>
    <w:rsid w:val="6F5B73A8"/>
    <w:rsid w:val="6F5C0A2B"/>
    <w:rsid w:val="6F5E0C47"/>
    <w:rsid w:val="6F6049BF"/>
    <w:rsid w:val="6F631DB9"/>
    <w:rsid w:val="6F653D83"/>
    <w:rsid w:val="6F655B31"/>
    <w:rsid w:val="6F6A75EB"/>
    <w:rsid w:val="6F743FC6"/>
    <w:rsid w:val="6F765F90"/>
    <w:rsid w:val="6F767D3E"/>
    <w:rsid w:val="6F7B6F1E"/>
    <w:rsid w:val="6F7C731F"/>
    <w:rsid w:val="6F810491"/>
    <w:rsid w:val="6F814935"/>
    <w:rsid w:val="6F8331F1"/>
    <w:rsid w:val="6F8A5598"/>
    <w:rsid w:val="6F9208F0"/>
    <w:rsid w:val="6F983C13"/>
    <w:rsid w:val="6F9D48C5"/>
    <w:rsid w:val="6FA77FA8"/>
    <w:rsid w:val="6FAA3E8C"/>
    <w:rsid w:val="6FAC62C3"/>
    <w:rsid w:val="6FAC7C04"/>
    <w:rsid w:val="6FAD74D8"/>
    <w:rsid w:val="6FAE1A09"/>
    <w:rsid w:val="6FB10D76"/>
    <w:rsid w:val="6FB2689C"/>
    <w:rsid w:val="6FB40867"/>
    <w:rsid w:val="6FB97C2B"/>
    <w:rsid w:val="6FBB7E47"/>
    <w:rsid w:val="6FC00FB9"/>
    <w:rsid w:val="6FC208C0"/>
    <w:rsid w:val="6FC9296C"/>
    <w:rsid w:val="6FCA62DC"/>
    <w:rsid w:val="6FCC5BB0"/>
    <w:rsid w:val="6FCE7B7A"/>
    <w:rsid w:val="6FD75BF8"/>
    <w:rsid w:val="6FE0340A"/>
    <w:rsid w:val="6FE253D4"/>
    <w:rsid w:val="6FE70C3C"/>
    <w:rsid w:val="6FED5B27"/>
    <w:rsid w:val="6FEF189F"/>
    <w:rsid w:val="6FF11ABB"/>
    <w:rsid w:val="6FF61A33"/>
    <w:rsid w:val="6FF670D1"/>
    <w:rsid w:val="6FF869A5"/>
    <w:rsid w:val="6FF96F24"/>
    <w:rsid w:val="70003AAC"/>
    <w:rsid w:val="7000585A"/>
    <w:rsid w:val="70007ECC"/>
    <w:rsid w:val="700233CF"/>
    <w:rsid w:val="70025A76"/>
    <w:rsid w:val="70080B5C"/>
    <w:rsid w:val="70082960"/>
    <w:rsid w:val="70090BB2"/>
    <w:rsid w:val="700A0487"/>
    <w:rsid w:val="700A6939"/>
    <w:rsid w:val="700C41FF"/>
    <w:rsid w:val="700F0193"/>
    <w:rsid w:val="700F3CEF"/>
    <w:rsid w:val="70115CB9"/>
    <w:rsid w:val="701632CF"/>
    <w:rsid w:val="70180DF5"/>
    <w:rsid w:val="7019691C"/>
    <w:rsid w:val="701B6B38"/>
    <w:rsid w:val="7020414E"/>
    <w:rsid w:val="70223A22"/>
    <w:rsid w:val="7023779A"/>
    <w:rsid w:val="70271038"/>
    <w:rsid w:val="702F7EED"/>
    <w:rsid w:val="70311EB7"/>
    <w:rsid w:val="70381498"/>
    <w:rsid w:val="70390D6C"/>
    <w:rsid w:val="703B0F88"/>
    <w:rsid w:val="703E4A19"/>
    <w:rsid w:val="70495453"/>
    <w:rsid w:val="704C6CF1"/>
    <w:rsid w:val="7056191E"/>
    <w:rsid w:val="70585696"/>
    <w:rsid w:val="705B5186"/>
    <w:rsid w:val="705F07D2"/>
    <w:rsid w:val="70645DE9"/>
    <w:rsid w:val="70763D6E"/>
    <w:rsid w:val="707723D0"/>
    <w:rsid w:val="70781894"/>
    <w:rsid w:val="707D334E"/>
    <w:rsid w:val="7081689B"/>
    <w:rsid w:val="70860455"/>
    <w:rsid w:val="708A15C7"/>
    <w:rsid w:val="708B5A6B"/>
    <w:rsid w:val="708C533F"/>
    <w:rsid w:val="70906150"/>
    <w:rsid w:val="70912956"/>
    <w:rsid w:val="70946244"/>
    <w:rsid w:val="709A7A5C"/>
    <w:rsid w:val="70A22DB5"/>
    <w:rsid w:val="70A26911"/>
    <w:rsid w:val="70A530C5"/>
    <w:rsid w:val="70A95EF1"/>
    <w:rsid w:val="70AE0489"/>
    <w:rsid w:val="70AE52B6"/>
    <w:rsid w:val="70B12FF8"/>
    <w:rsid w:val="70B86135"/>
    <w:rsid w:val="70BA1EAD"/>
    <w:rsid w:val="70BC5C25"/>
    <w:rsid w:val="70BD199D"/>
    <w:rsid w:val="70CB230C"/>
    <w:rsid w:val="70D2369A"/>
    <w:rsid w:val="70D24CB2"/>
    <w:rsid w:val="70D72A5F"/>
    <w:rsid w:val="70DD5B9B"/>
    <w:rsid w:val="70E433CD"/>
    <w:rsid w:val="70E605BB"/>
    <w:rsid w:val="70E60EF4"/>
    <w:rsid w:val="70EB475C"/>
    <w:rsid w:val="70ED4030"/>
    <w:rsid w:val="70EE5FFA"/>
    <w:rsid w:val="70F133F4"/>
    <w:rsid w:val="70F5661B"/>
    <w:rsid w:val="70F76C5D"/>
    <w:rsid w:val="70F96E79"/>
    <w:rsid w:val="70FD7FEB"/>
    <w:rsid w:val="71096990"/>
    <w:rsid w:val="71124D16"/>
    <w:rsid w:val="71145A61"/>
    <w:rsid w:val="711517D9"/>
    <w:rsid w:val="711C2B67"/>
    <w:rsid w:val="711C66C3"/>
    <w:rsid w:val="71211F2C"/>
    <w:rsid w:val="71213CDA"/>
    <w:rsid w:val="71241A1C"/>
    <w:rsid w:val="71257C6E"/>
    <w:rsid w:val="712A5284"/>
    <w:rsid w:val="712B6906"/>
    <w:rsid w:val="71341C5F"/>
    <w:rsid w:val="71346C20"/>
    <w:rsid w:val="71347EB1"/>
    <w:rsid w:val="71360107"/>
    <w:rsid w:val="713A123F"/>
    <w:rsid w:val="713B688E"/>
    <w:rsid w:val="713F23B2"/>
    <w:rsid w:val="71461992"/>
    <w:rsid w:val="7148395C"/>
    <w:rsid w:val="714E0847"/>
    <w:rsid w:val="71597917"/>
    <w:rsid w:val="715C11B6"/>
    <w:rsid w:val="715C2F64"/>
    <w:rsid w:val="715F7CE3"/>
    <w:rsid w:val="71614A1E"/>
    <w:rsid w:val="71687B5B"/>
    <w:rsid w:val="716A38D3"/>
    <w:rsid w:val="71706A0F"/>
    <w:rsid w:val="717209D9"/>
    <w:rsid w:val="71722787"/>
    <w:rsid w:val="71765265"/>
    <w:rsid w:val="717A163C"/>
    <w:rsid w:val="718129CA"/>
    <w:rsid w:val="718A3708"/>
    <w:rsid w:val="718A7AD1"/>
    <w:rsid w:val="718B3849"/>
    <w:rsid w:val="718C1A9B"/>
    <w:rsid w:val="71902C0D"/>
    <w:rsid w:val="719170B1"/>
    <w:rsid w:val="71950224"/>
    <w:rsid w:val="719A5D7F"/>
    <w:rsid w:val="719C5A56"/>
    <w:rsid w:val="71B52674"/>
    <w:rsid w:val="71B82B42"/>
    <w:rsid w:val="71BA7C8A"/>
    <w:rsid w:val="71BB412E"/>
    <w:rsid w:val="71BC7EA6"/>
    <w:rsid w:val="71BE777B"/>
    <w:rsid w:val="71D43752"/>
    <w:rsid w:val="71DE7E1D"/>
    <w:rsid w:val="71E60A7F"/>
    <w:rsid w:val="71F15DA2"/>
    <w:rsid w:val="71F1796A"/>
    <w:rsid w:val="71F80EDE"/>
    <w:rsid w:val="71FD4747"/>
    <w:rsid w:val="72023B0B"/>
    <w:rsid w:val="720535FB"/>
    <w:rsid w:val="720C498A"/>
    <w:rsid w:val="72154626"/>
    <w:rsid w:val="72192C03"/>
    <w:rsid w:val="721B4BCD"/>
    <w:rsid w:val="722021E3"/>
    <w:rsid w:val="72247F25"/>
    <w:rsid w:val="72262B5D"/>
    <w:rsid w:val="72283FF7"/>
    <w:rsid w:val="72297844"/>
    <w:rsid w:val="722A4E10"/>
    <w:rsid w:val="722E7212"/>
    <w:rsid w:val="72367C59"/>
    <w:rsid w:val="723A0474"/>
    <w:rsid w:val="723B701D"/>
    <w:rsid w:val="723D2D95"/>
    <w:rsid w:val="72477770"/>
    <w:rsid w:val="725923E4"/>
    <w:rsid w:val="725956F5"/>
    <w:rsid w:val="725C35AF"/>
    <w:rsid w:val="725D51E5"/>
    <w:rsid w:val="725D6F93"/>
    <w:rsid w:val="7265409A"/>
    <w:rsid w:val="72655E48"/>
    <w:rsid w:val="72691DDC"/>
    <w:rsid w:val="726A345E"/>
    <w:rsid w:val="726B5B54"/>
    <w:rsid w:val="726F6CC7"/>
    <w:rsid w:val="72822E9E"/>
    <w:rsid w:val="72834520"/>
    <w:rsid w:val="72864BF7"/>
    <w:rsid w:val="72897D89"/>
    <w:rsid w:val="728C1627"/>
    <w:rsid w:val="729023FC"/>
    <w:rsid w:val="72914E8F"/>
    <w:rsid w:val="72A050D2"/>
    <w:rsid w:val="72A93F87"/>
    <w:rsid w:val="72AC1CC9"/>
    <w:rsid w:val="72AE77EF"/>
    <w:rsid w:val="72B017B9"/>
    <w:rsid w:val="72B03567"/>
    <w:rsid w:val="72BD3ED6"/>
    <w:rsid w:val="72BF37AA"/>
    <w:rsid w:val="72C139C6"/>
    <w:rsid w:val="72C25048"/>
    <w:rsid w:val="72C47013"/>
    <w:rsid w:val="72C94629"/>
    <w:rsid w:val="72CA3BE3"/>
    <w:rsid w:val="72CE18E2"/>
    <w:rsid w:val="72CE7E91"/>
    <w:rsid w:val="72D27981"/>
    <w:rsid w:val="72D80D10"/>
    <w:rsid w:val="72E164F6"/>
    <w:rsid w:val="72E6342D"/>
    <w:rsid w:val="72E927FF"/>
    <w:rsid w:val="72F112A6"/>
    <w:rsid w:val="72F33FD8"/>
    <w:rsid w:val="72FD0776"/>
    <w:rsid w:val="72FF44EF"/>
    <w:rsid w:val="73075151"/>
    <w:rsid w:val="730833A3"/>
    <w:rsid w:val="73092C77"/>
    <w:rsid w:val="730C2768"/>
    <w:rsid w:val="73102258"/>
    <w:rsid w:val="73214465"/>
    <w:rsid w:val="73216213"/>
    <w:rsid w:val="73217FC1"/>
    <w:rsid w:val="73247AB1"/>
    <w:rsid w:val="7327134F"/>
    <w:rsid w:val="732F2481"/>
    <w:rsid w:val="73383B77"/>
    <w:rsid w:val="73397787"/>
    <w:rsid w:val="73441F01"/>
    <w:rsid w:val="734819F2"/>
    <w:rsid w:val="73497518"/>
    <w:rsid w:val="734B14E2"/>
    <w:rsid w:val="734D7008"/>
    <w:rsid w:val="7357013F"/>
    <w:rsid w:val="735859AD"/>
    <w:rsid w:val="73593BFF"/>
    <w:rsid w:val="735B13FB"/>
    <w:rsid w:val="73610D05"/>
    <w:rsid w:val="736507F6"/>
    <w:rsid w:val="73697BBA"/>
    <w:rsid w:val="736B56E0"/>
    <w:rsid w:val="736D1458"/>
    <w:rsid w:val="736E6F7E"/>
    <w:rsid w:val="737F118B"/>
    <w:rsid w:val="73840550"/>
    <w:rsid w:val="738549F4"/>
    <w:rsid w:val="7386076C"/>
    <w:rsid w:val="738A025C"/>
    <w:rsid w:val="739358D2"/>
    <w:rsid w:val="73942E89"/>
    <w:rsid w:val="73944C37"/>
    <w:rsid w:val="73970283"/>
    <w:rsid w:val="7399049F"/>
    <w:rsid w:val="739C3AEB"/>
    <w:rsid w:val="73A17354"/>
    <w:rsid w:val="73A40BF2"/>
    <w:rsid w:val="73AA6208"/>
    <w:rsid w:val="73B44AF9"/>
    <w:rsid w:val="73BB3091"/>
    <w:rsid w:val="73BD0A2D"/>
    <w:rsid w:val="73C0646E"/>
    <w:rsid w:val="73C13552"/>
    <w:rsid w:val="73C179F6"/>
    <w:rsid w:val="73C3376E"/>
    <w:rsid w:val="73CC79FC"/>
    <w:rsid w:val="73CD0149"/>
    <w:rsid w:val="73CF3EC1"/>
    <w:rsid w:val="73D03795"/>
    <w:rsid w:val="73DD4830"/>
    <w:rsid w:val="73DE2356"/>
    <w:rsid w:val="73E01C2A"/>
    <w:rsid w:val="73E13BF4"/>
    <w:rsid w:val="73E3796C"/>
    <w:rsid w:val="73E67988"/>
    <w:rsid w:val="73E80822"/>
    <w:rsid w:val="73EA0CFB"/>
    <w:rsid w:val="73EC545D"/>
    <w:rsid w:val="73F13E37"/>
    <w:rsid w:val="73F751C6"/>
    <w:rsid w:val="73FC0A2E"/>
    <w:rsid w:val="73FC458A"/>
    <w:rsid w:val="7407365B"/>
    <w:rsid w:val="74081181"/>
    <w:rsid w:val="740A6D83"/>
    <w:rsid w:val="740C0C71"/>
    <w:rsid w:val="741144D9"/>
    <w:rsid w:val="741B7106"/>
    <w:rsid w:val="741C69DA"/>
    <w:rsid w:val="7420471D"/>
    <w:rsid w:val="742222F5"/>
    <w:rsid w:val="7424106B"/>
    <w:rsid w:val="742A7349"/>
    <w:rsid w:val="74387CB8"/>
    <w:rsid w:val="744228E5"/>
    <w:rsid w:val="74463A57"/>
    <w:rsid w:val="74476126"/>
    <w:rsid w:val="74493C73"/>
    <w:rsid w:val="744C72C0"/>
    <w:rsid w:val="7452064E"/>
    <w:rsid w:val="745C4374"/>
    <w:rsid w:val="746740F9"/>
    <w:rsid w:val="746A1E3C"/>
    <w:rsid w:val="746C354F"/>
    <w:rsid w:val="746F1200"/>
    <w:rsid w:val="74706664"/>
    <w:rsid w:val="74716D26"/>
    <w:rsid w:val="74736F42"/>
    <w:rsid w:val="747B7BA5"/>
    <w:rsid w:val="747F3682"/>
    <w:rsid w:val="747F58E7"/>
    <w:rsid w:val="74827185"/>
    <w:rsid w:val="7487654A"/>
    <w:rsid w:val="748C1DB2"/>
    <w:rsid w:val="748D6B9A"/>
    <w:rsid w:val="74936C9D"/>
    <w:rsid w:val="74994362"/>
    <w:rsid w:val="749B3DA3"/>
    <w:rsid w:val="749C4185"/>
    <w:rsid w:val="74A013B9"/>
    <w:rsid w:val="74A7099A"/>
    <w:rsid w:val="74B31275"/>
    <w:rsid w:val="74B60BDD"/>
    <w:rsid w:val="74B75CE7"/>
    <w:rsid w:val="74B84955"/>
    <w:rsid w:val="74BB2697"/>
    <w:rsid w:val="74C4154C"/>
    <w:rsid w:val="74C7103C"/>
    <w:rsid w:val="74CC145C"/>
    <w:rsid w:val="74CE23CA"/>
    <w:rsid w:val="74CE4179"/>
    <w:rsid w:val="74CF1C9F"/>
    <w:rsid w:val="74D13C69"/>
    <w:rsid w:val="74D27A1A"/>
    <w:rsid w:val="74D3178F"/>
    <w:rsid w:val="74D53759"/>
    <w:rsid w:val="74D55507"/>
    <w:rsid w:val="74D6127F"/>
    <w:rsid w:val="74DB0643"/>
    <w:rsid w:val="74DB6895"/>
    <w:rsid w:val="74DF6386"/>
    <w:rsid w:val="74E67714"/>
    <w:rsid w:val="74EB6AD9"/>
    <w:rsid w:val="74EE65C9"/>
    <w:rsid w:val="74F17E67"/>
    <w:rsid w:val="75022074"/>
    <w:rsid w:val="75045DEC"/>
    <w:rsid w:val="75063912"/>
    <w:rsid w:val="75067759"/>
    <w:rsid w:val="750C6A4F"/>
    <w:rsid w:val="75104791"/>
    <w:rsid w:val="751122B7"/>
    <w:rsid w:val="75157FF9"/>
    <w:rsid w:val="751E7BDB"/>
    <w:rsid w:val="751F49D4"/>
    <w:rsid w:val="751F6782"/>
    <w:rsid w:val="75210778"/>
    <w:rsid w:val="75242FB6"/>
    <w:rsid w:val="75267B11"/>
    <w:rsid w:val="752B15CB"/>
    <w:rsid w:val="752B5127"/>
    <w:rsid w:val="752E6DCD"/>
    <w:rsid w:val="75383CE8"/>
    <w:rsid w:val="75387844"/>
    <w:rsid w:val="754D1541"/>
    <w:rsid w:val="7551380D"/>
    <w:rsid w:val="7553467E"/>
    <w:rsid w:val="75556648"/>
    <w:rsid w:val="7557416E"/>
    <w:rsid w:val="75596138"/>
    <w:rsid w:val="755D6BFE"/>
    <w:rsid w:val="75600BE5"/>
    <w:rsid w:val="7564475C"/>
    <w:rsid w:val="75662603"/>
    <w:rsid w:val="756845CD"/>
    <w:rsid w:val="7568637B"/>
    <w:rsid w:val="756B51A6"/>
    <w:rsid w:val="756D1BE3"/>
    <w:rsid w:val="756E770A"/>
    <w:rsid w:val="75720FA8"/>
    <w:rsid w:val="758111EB"/>
    <w:rsid w:val="7583797F"/>
    <w:rsid w:val="75840CDB"/>
    <w:rsid w:val="75842A89"/>
    <w:rsid w:val="75864A53"/>
    <w:rsid w:val="75866801"/>
    <w:rsid w:val="758E3908"/>
    <w:rsid w:val="758E56B6"/>
    <w:rsid w:val="759727BC"/>
    <w:rsid w:val="759D0D09"/>
    <w:rsid w:val="759D1E72"/>
    <w:rsid w:val="759E7FEF"/>
    <w:rsid w:val="75A35605"/>
    <w:rsid w:val="75A4312B"/>
    <w:rsid w:val="75A66EA3"/>
    <w:rsid w:val="75AA6994"/>
    <w:rsid w:val="75AB6268"/>
    <w:rsid w:val="75AD3D8E"/>
    <w:rsid w:val="75AF5D58"/>
    <w:rsid w:val="75B01AD0"/>
    <w:rsid w:val="75B22650"/>
    <w:rsid w:val="75B570E6"/>
    <w:rsid w:val="75BF1D13"/>
    <w:rsid w:val="75C15A8B"/>
    <w:rsid w:val="75C64E50"/>
    <w:rsid w:val="75CA2B92"/>
    <w:rsid w:val="75CB06B8"/>
    <w:rsid w:val="75CD2682"/>
    <w:rsid w:val="75D20F1D"/>
    <w:rsid w:val="75D41F21"/>
    <w:rsid w:val="75D45844"/>
    <w:rsid w:val="75D528E1"/>
    <w:rsid w:val="75D7705D"/>
    <w:rsid w:val="75D94B83"/>
    <w:rsid w:val="75DA2C18"/>
    <w:rsid w:val="75DC4673"/>
    <w:rsid w:val="75EA3234"/>
    <w:rsid w:val="75EF084A"/>
    <w:rsid w:val="75F54412"/>
    <w:rsid w:val="75FC4D15"/>
    <w:rsid w:val="760360A4"/>
    <w:rsid w:val="760616F0"/>
    <w:rsid w:val="7608190C"/>
    <w:rsid w:val="760A7432"/>
    <w:rsid w:val="760F67F7"/>
    <w:rsid w:val="76164029"/>
    <w:rsid w:val="76197675"/>
    <w:rsid w:val="761D08E0"/>
    <w:rsid w:val="762429D2"/>
    <w:rsid w:val="762A1882"/>
    <w:rsid w:val="76312C11"/>
    <w:rsid w:val="76393874"/>
    <w:rsid w:val="763B75EC"/>
    <w:rsid w:val="763C5112"/>
    <w:rsid w:val="763E70DC"/>
    <w:rsid w:val="763E790A"/>
    <w:rsid w:val="76404C02"/>
    <w:rsid w:val="76426BCC"/>
    <w:rsid w:val="764B35A7"/>
    <w:rsid w:val="76593F16"/>
    <w:rsid w:val="76595CC4"/>
    <w:rsid w:val="765D347C"/>
    <w:rsid w:val="766034F6"/>
    <w:rsid w:val="766703E1"/>
    <w:rsid w:val="766C1E9B"/>
    <w:rsid w:val="7671125F"/>
    <w:rsid w:val="767174B1"/>
    <w:rsid w:val="767237FC"/>
    <w:rsid w:val="76726D86"/>
    <w:rsid w:val="76740D50"/>
    <w:rsid w:val="76826699"/>
    <w:rsid w:val="768947FB"/>
    <w:rsid w:val="768C7E47"/>
    <w:rsid w:val="768D3BBF"/>
    <w:rsid w:val="768F7938"/>
    <w:rsid w:val="76937428"/>
    <w:rsid w:val="769A6A08"/>
    <w:rsid w:val="76A01B45"/>
    <w:rsid w:val="76A42E74"/>
    <w:rsid w:val="76AA4771"/>
    <w:rsid w:val="76AC2297"/>
    <w:rsid w:val="76AE4262"/>
    <w:rsid w:val="76AE6010"/>
    <w:rsid w:val="76B4739E"/>
    <w:rsid w:val="76B80C3C"/>
    <w:rsid w:val="76BB24DB"/>
    <w:rsid w:val="76C23869"/>
    <w:rsid w:val="76C45833"/>
    <w:rsid w:val="76C87133"/>
    <w:rsid w:val="76C92E49"/>
    <w:rsid w:val="76CA6401"/>
    <w:rsid w:val="76CD08D5"/>
    <w:rsid w:val="76CF41D8"/>
    <w:rsid w:val="76D85607"/>
    <w:rsid w:val="76DB2B7D"/>
    <w:rsid w:val="76DB4B92"/>
    <w:rsid w:val="76DD06A3"/>
    <w:rsid w:val="76E2215D"/>
    <w:rsid w:val="76E35B18"/>
    <w:rsid w:val="76E61C4D"/>
    <w:rsid w:val="76E732D0"/>
    <w:rsid w:val="76EA1012"/>
    <w:rsid w:val="76EC2FDC"/>
    <w:rsid w:val="76F0554B"/>
    <w:rsid w:val="76F37EC6"/>
    <w:rsid w:val="76FA74A7"/>
    <w:rsid w:val="76FD2AF3"/>
    <w:rsid w:val="770519A8"/>
    <w:rsid w:val="77052AA4"/>
    <w:rsid w:val="77057BFA"/>
    <w:rsid w:val="77071BC4"/>
    <w:rsid w:val="7709593C"/>
    <w:rsid w:val="77136511"/>
    <w:rsid w:val="77161E07"/>
    <w:rsid w:val="771A18F7"/>
    <w:rsid w:val="771D4F43"/>
    <w:rsid w:val="77212C85"/>
    <w:rsid w:val="7726029C"/>
    <w:rsid w:val="77277B70"/>
    <w:rsid w:val="77324E93"/>
    <w:rsid w:val="773329B9"/>
    <w:rsid w:val="77340A39"/>
    <w:rsid w:val="77351FD0"/>
    <w:rsid w:val="7735228D"/>
    <w:rsid w:val="773724A9"/>
    <w:rsid w:val="77383B2B"/>
    <w:rsid w:val="77387FCF"/>
    <w:rsid w:val="77416E84"/>
    <w:rsid w:val="77453774"/>
    <w:rsid w:val="77472422"/>
    <w:rsid w:val="774B1AB0"/>
    <w:rsid w:val="774E15A1"/>
    <w:rsid w:val="774E77F3"/>
    <w:rsid w:val="77505319"/>
    <w:rsid w:val="775766A7"/>
    <w:rsid w:val="775B5A6C"/>
    <w:rsid w:val="775C3CBE"/>
    <w:rsid w:val="775D7A36"/>
    <w:rsid w:val="775F37AE"/>
    <w:rsid w:val="7760037C"/>
    <w:rsid w:val="7763329E"/>
    <w:rsid w:val="77644920"/>
    <w:rsid w:val="77674410"/>
    <w:rsid w:val="7769462C"/>
    <w:rsid w:val="7772528F"/>
    <w:rsid w:val="777803CC"/>
    <w:rsid w:val="777C4360"/>
    <w:rsid w:val="777D1E86"/>
    <w:rsid w:val="777F31F2"/>
    <w:rsid w:val="7782124A"/>
    <w:rsid w:val="77850FA2"/>
    <w:rsid w:val="77886049"/>
    <w:rsid w:val="778B45A3"/>
    <w:rsid w:val="778C3E77"/>
    <w:rsid w:val="7790745B"/>
    <w:rsid w:val="77921D7B"/>
    <w:rsid w:val="779416A9"/>
    <w:rsid w:val="77974CF6"/>
    <w:rsid w:val="77980A6E"/>
    <w:rsid w:val="779A47E6"/>
    <w:rsid w:val="779A6594"/>
    <w:rsid w:val="77A06F50"/>
    <w:rsid w:val="77A6318B"/>
    <w:rsid w:val="77AB07A1"/>
    <w:rsid w:val="77B27D81"/>
    <w:rsid w:val="77B37475"/>
    <w:rsid w:val="77B43AFA"/>
    <w:rsid w:val="77B77146"/>
    <w:rsid w:val="77BC3493"/>
    <w:rsid w:val="77BD2282"/>
    <w:rsid w:val="77BE04D4"/>
    <w:rsid w:val="77C655DB"/>
    <w:rsid w:val="77C85B5E"/>
    <w:rsid w:val="77C96E79"/>
    <w:rsid w:val="77CA336B"/>
    <w:rsid w:val="77D1700D"/>
    <w:rsid w:val="77D25D2E"/>
    <w:rsid w:val="77D575CC"/>
    <w:rsid w:val="77D71596"/>
    <w:rsid w:val="77DC6BAC"/>
    <w:rsid w:val="77DF669D"/>
    <w:rsid w:val="77E048EF"/>
    <w:rsid w:val="77E37F3B"/>
    <w:rsid w:val="77EA1FCC"/>
    <w:rsid w:val="77EC04CC"/>
    <w:rsid w:val="77F4039A"/>
    <w:rsid w:val="77F43EF6"/>
    <w:rsid w:val="78047EB1"/>
    <w:rsid w:val="780D4890"/>
    <w:rsid w:val="78112CFA"/>
    <w:rsid w:val="78186DD1"/>
    <w:rsid w:val="7819395D"/>
    <w:rsid w:val="78202F3D"/>
    <w:rsid w:val="78281DF2"/>
    <w:rsid w:val="782A012C"/>
    <w:rsid w:val="782A3DBC"/>
    <w:rsid w:val="782A5B6A"/>
    <w:rsid w:val="782F13D2"/>
    <w:rsid w:val="78322C70"/>
    <w:rsid w:val="78342545"/>
    <w:rsid w:val="78362761"/>
    <w:rsid w:val="7836450F"/>
    <w:rsid w:val="78372035"/>
    <w:rsid w:val="783E7867"/>
    <w:rsid w:val="78482494"/>
    <w:rsid w:val="784A7FBA"/>
    <w:rsid w:val="784B788E"/>
    <w:rsid w:val="784C0892"/>
    <w:rsid w:val="784F5B45"/>
    <w:rsid w:val="784F737E"/>
    <w:rsid w:val="7851759A"/>
    <w:rsid w:val="785250C1"/>
    <w:rsid w:val="78542BE7"/>
    <w:rsid w:val="78544995"/>
    <w:rsid w:val="785504B4"/>
    <w:rsid w:val="78574485"/>
    <w:rsid w:val="78680440"/>
    <w:rsid w:val="7868692A"/>
    <w:rsid w:val="787119EB"/>
    <w:rsid w:val="7877401B"/>
    <w:rsid w:val="78775729"/>
    <w:rsid w:val="787768D5"/>
    <w:rsid w:val="787B4617"/>
    <w:rsid w:val="78801C2E"/>
    <w:rsid w:val="788039DC"/>
    <w:rsid w:val="78915BE9"/>
    <w:rsid w:val="78964FAD"/>
    <w:rsid w:val="78970D25"/>
    <w:rsid w:val="78992CEF"/>
    <w:rsid w:val="789B17B9"/>
    <w:rsid w:val="789B25C4"/>
    <w:rsid w:val="789E3E62"/>
    <w:rsid w:val="78A23952"/>
    <w:rsid w:val="78A42DB0"/>
    <w:rsid w:val="78A43B6E"/>
    <w:rsid w:val="78A656AB"/>
    <w:rsid w:val="78A771BA"/>
    <w:rsid w:val="78A84CE1"/>
    <w:rsid w:val="78A91184"/>
    <w:rsid w:val="78AF5D62"/>
    <w:rsid w:val="78B2245C"/>
    <w:rsid w:val="78B25AD1"/>
    <w:rsid w:val="78B83176"/>
    <w:rsid w:val="78BB2C66"/>
    <w:rsid w:val="78BE62B2"/>
    <w:rsid w:val="78C0027C"/>
    <w:rsid w:val="78C027E9"/>
    <w:rsid w:val="78C064CE"/>
    <w:rsid w:val="78C209AA"/>
    <w:rsid w:val="78C25DA2"/>
    <w:rsid w:val="78C80EDF"/>
    <w:rsid w:val="78CA4C57"/>
    <w:rsid w:val="78CC1378"/>
    <w:rsid w:val="78D36201"/>
    <w:rsid w:val="78D45AD6"/>
    <w:rsid w:val="78D67AA0"/>
    <w:rsid w:val="78DE0702"/>
    <w:rsid w:val="78E172CC"/>
    <w:rsid w:val="78E33F6B"/>
    <w:rsid w:val="78E71CAD"/>
    <w:rsid w:val="78EA1D1F"/>
    <w:rsid w:val="78EA70A7"/>
    <w:rsid w:val="78EF0B61"/>
    <w:rsid w:val="78EF46BD"/>
    <w:rsid w:val="78F16688"/>
    <w:rsid w:val="78F30652"/>
    <w:rsid w:val="78F341AE"/>
    <w:rsid w:val="78FB3062"/>
    <w:rsid w:val="78FF3476"/>
    <w:rsid w:val="790072D7"/>
    <w:rsid w:val="7904172F"/>
    <w:rsid w:val="7908577F"/>
    <w:rsid w:val="790C526F"/>
    <w:rsid w:val="790E2D96"/>
    <w:rsid w:val="790E548B"/>
    <w:rsid w:val="790F7E27"/>
    <w:rsid w:val="791660EE"/>
    <w:rsid w:val="791800B8"/>
    <w:rsid w:val="79183C14"/>
    <w:rsid w:val="791B54B2"/>
    <w:rsid w:val="79222CE5"/>
    <w:rsid w:val="79224A93"/>
    <w:rsid w:val="79226841"/>
    <w:rsid w:val="792A231A"/>
    <w:rsid w:val="792C76C0"/>
    <w:rsid w:val="792E3438"/>
    <w:rsid w:val="79314CD6"/>
    <w:rsid w:val="79316829"/>
    <w:rsid w:val="793547C6"/>
    <w:rsid w:val="7936053E"/>
    <w:rsid w:val="793B4618"/>
    <w:rsid w:val="793F3897"/>
    <w:rsid w:val="79450781"/>
    <w:rsid w:val="794762A8"/>
    <w:rsid w:val="794B3FEA"/>
    <w:rsid w:val="7950774B"/>
    <w:rsid w:val="79537342"/>
    <w:rsid w:val="795409C4"/>
    <w:rsid w:val="795452DC"/>
    <w:rsid w:val="79584959"/>
    <w:rsid w:val="796055BB"/>
    <w:rsid w:val="79621333"/>
    <w:rsid w:val="796E7CD8"/>
    <w:rsid w:val="79703A50"/>
    <w:rsid w:val="797057FE"/>
    <w:rsid w:val="79751067"/>
    <w:rsid w:val="797C08AB"/>
    <w:rsid w:val="797C23F5"/>
    <w:rsid w:val="797E66A9"/>
    <w:rsid w:val="79817A0B"/>
    <w:rsid w:val="798219D5"/>
    <w:rsid w:val="798412AA"/>
    <w:rsid w:val="798474FC"/>
    <w:rsid w:val="79847713"/>
    <w:rsid w:val="798518A4"/>
    <w:rsid w:val="79856DD0"/>
    <w:rsid w:val="798B6ADC"/>
    <w:rsid w:val="798E3ED6"/>
    <w:rsid w:val="799040F2"/>
    <w:rsid w:val="79905EA0"/>
    <w:rsid w:val="79964022"/>
    <w:rsid w:val="79975481"/>
    <w:rsid w:val="799C4845"/>
    <w:rsid w:val="79A0755C"/>
    <w:rsid w:val="79A97383"/>
    <w:rsid w:val="79B0209F"/>
    <w:rsid w:val="79B53B59"/>
    <w:rsid w:val="79B80F53"/>
    <w:rsid w:val="79BA2F1D"/>
    <w:rsid w:val="79BD47BC"/>
    <w:rsid w:val="79C618C2"/>
    <w:rsid w:val="79CC49FF"/>
    <w:rsid w:val="79D20267"/>
    <w:rsid w:val="79D24C3C"/>
    <w:rsid w:val="79D55FA9"/>
    <w:rsid w:val="79D83DD5"/>
    <w:rsid w:val="79DA2016"/>
    <w:rsid w:val="79E1494E"/>
    <w:rsid w:val="79E27E8B"/>
    <w:rsid w:val="79E32474"/>
    <w:rsid w:val="79ED32F3"/>
    <w:rsid w:val="79ED6E4F"/>
    <w:rsid w:val="79F301DD"/>
    <w:rsid w:val="79F71A7C"/>
    <w:rsid w:val="79F850CE"/>
    <w:rsid w:val="79F9484F"/>
    <w:rsid w:val="79FC7092"/>
    <w:rsid w:val="79FD443C"/>
    <w:rsid w:val="79FE105C"/>
    <w:rsid w:val="7A0423EA"/>
    <w:rsid w:val="7A083C89"/>
    <w:rsid w:val="7A0A5C53"/>
    <w:rsid w:val="7A1173D2"/>
    <w:rsid w:val="7A177DD8"/>
    <w:rsid w:val="7A195E96"/>
    <w:rsid w:val="7A1C1079"/>
    <w:rsid w:val="7A1C5986"/>
    <w:rsid w:val="7A1D1975"/>
    <w:rsid w:val="7A205476"/>
    <w:rsid w:val="7A2465E9"/>
    <w:rsid w:val="7A2D430B"/>
    <w:rsid w:val="7A320D06"/>
    <w:rsid w:val="7A363D39"/>
    <w:rsid w:val="7A37631C"/>
    <w:rsid w:val="7A3E5150"/>
    <w:rsid w:val="7A4670D6"/>
    <w:rsid w:val="7A48677B"/>
    <w:rsid w:val="7A4A1526"/>
    <w:rsid w:val="7A4B0019"/>
    <w:rsid w:val="7A4B1DC7"/>
    <w:rsid w:val="7A4B626B"/>
    <w:rsid w:val="7A4D5B40"/>
    <w:rsid w:val="7A534B63"/>
    <w:rsid w:val="7A5C5D83"/>
    <w:rsid w:val="7A5F22BC"/>
    <w:rsid w:val="7A613399"/>
    <w:rsid w:val="7A615382"/>
    <w:rsid w:val="7A666C01"/>
    <w:rsid w:val="7A67303B"/>
    <w:rsid w:val="7A680BCB"/>
    <w:rsid w:val="7A6C06BC"/>
    <w:rsid w:val="7A6D7F90"/>
    <w:rsid w:val="7A6F5AB6"/>
    <w:rsid w:val="7A805F15"/>
    <w:rsid w:val="7A835A05"/>
    <w:rsid w:val="7A8C2A1A"/>
    <w:rsid w:val="7A8D23E0"/>
    <w:rsid w:val="7A97325F"/>
    <w:rsid w:val="7A9B4AFD"/>
    <w:rsid w:val="7A9E639B"/>
    <w:rsid w:val="7AA80FC8"/>
    <w:rsid w:val="7AA82DC9"/>
    <w:rsid w:val="7AAA4D40"/>
    <w:rsid w:val="7AAB1D04"/>
    <w:rsid w:val="7AAD4830"/>
    <w:rsid w:val="7AAD65DE"/>
    <w:rsid w:val="7AB01E15"/>
    <w:rsid w:val="7AB21E46"/>
    <w:rsid w:val="7AB4796D"/>
    <w:rsid w:val="7AB67B89"/>
    <w:rsid w:val="7AB756AF"/>
    <w:rsid w:val="7AB91427"/>
    <w:rsid w:val="7ABA3CDD"/>
    <w:rsid w:val="7ABA4368"/>
    <w:rsid w:val="7AC5601E"/>
    <w:rsid w:val="7AC8166A"/>
    <w:rsid w:val="7ACB4CB6"/>
    <w:rsid w:val="7ACF29F8"/>
    <w:rsid w:val="7AD05746"/>
    <w:rsid w:val="7AD46261"/>
    <w:rsid w:val="7AD74FC0"/>
    <w:rsid w:val="7AD9224A"/>
    <w:rsid w:val="7AE069B4"/>
    <w:rsid w:val="7AE55D78"/>
    <w:rsid w:val="7AE91D0C"/>
    <w:rsid w:val="7AEC5358"/>
    <w:rsid w:val="7AEC7106"/>
    <w:rsid w:val="7AF1296F"/>
    <w:rsid w:val="7AF75AAB"/>
    <w:rsid w:val="7AFD1314"/>
    <w:rsid w:val="7AFE6E3A"/>
    <w:rsid w:val="7B087CB8"/>
    <w:rsid w:val="7B0A1C83"/>
    <w:rsid w:val="7B1623D5"/>
    <w:rsid w:val="7B185926"/>
    <w:rsid w:val="7B2368A0"/>
    <w:rsid w:val="7B256ABC"/>
    <w:rsid w:val="7B257FFD"/>
    <w:rsid w:val="7B3330BB"/>
    <w:rsid w:val="7B343476"/>
    <w:rsid w:val="7B445194"/>
    <w:rsid w:val="7B474C85"/>
    <w:rsid w:val="7B4C4049"/>
    <w:rsid w:val="7B4C5DF7"/>
    <w:rsid w:val="7B4E6013"/>
    <w:rsid w:val="7B503B39"/>
    <w:rsid w:val="7B5178B1"/>
    <w:rsid w:val="7B5829EE"/>
    <w:rsid w:val="7B5A2978"/>
    <w:rsid w:val="7B5A7E4C"/>
    <w:rsid w:val="7B5B428C"/>
    <w:rsid w:val="7B5D1DB2"/>
    <w:rsid w:val="7B5F7507"/>
    <w:rsid w:val="7B6273C9"/>
    <w:rsid w:val="7B667AF9"/>
    <w:rsid w:val="7B672C31"/>
    <w:rsid w:val="7B6C067B"/>
    <w:rsid w:val="7B711D02"/>
    <w:rsid w:val="7B71585E"/>
    <w:rsid w:val="7B7468F8"/>
    <w:rsid w:val="7B7610C6"/>
    <w:rsid w:val="7B786BEC"/>
    <w:rsid w:val="7B7A0BB6"/>
    <w:rsid w:val="7B8657AD"/>
    <w:rsid w:val="7B8732D3"/>
    <w:rsid w:val="7B8E01BE"/>
    <w:rsid w:val="7B947887"/>
    <w:rsid w:val="7B962A52"/>
    <w:rsid w:val="7B963516"/>
    <w:rsid w:val="7B9854E0"/>
    <w:rsid w:val="7B9D48A5"/>
    <w:rsid w:val="7B9F686F"/>
    <w:rsid w:val="7BA2010D"/>
    <w:rsid w:val="7BA479E1"/>
    <w:rsid w:val="7BA619AB"/>
    <w:rsid w:val="7BA67BFD"/>
    <w:rsid w:val="7BAE6AB2"/>
    <w:rsid w:val="7BB10350"/>
    <w:rsid w:val="7BBF0CBF"/>
    <w:rsid w:val="7BC40083"/>
    <w:rsid w:val="7BC57958"/>
    <w:rsid w:val="7BC61286"/>
    <w:rsid w:val="7BC938EC"/>
    <w:rsid w:val="7BCD518A"/>
    <w:rsid w:val="7BD1454E"/>
    <w:rsid w:val="7BD5403F"/>
    <w:rsid w:val="7BD77DB7"/>
    <w:rsid w:val="7BDA3403"/>
    <w:rsid w:val="7BE10C35"/>
    <w:rsid w:val="7BE91898"/>
    <w:rsid w:val="7BEE0103"/>
    <w:rsid w:val="7BF02C26"/>
    <w:rsid w:val="7BF070CA"/>
    <w:rsid w:val="7BF302A3"/>
    <w:rsid w:val="7BF546E1"/>
    <w:rsid w:val="7BFA5853"/>
    <w:rsid w:val="7C084414"/>
    <w:rsid w:val="7C0A0FE4"/>
    <w:rsid w:val="7C0D37D8"/>
    <w:rsid w:val="7C10239C"/>
    <w:rsid w:val="7C1032C9"/>
    <w:rsid w:val="7C156B31"/>
    <w:rsid w:val="7C1A4147"/>
    <w:rsid w:val="7C1F52BA"/>
    <w:rsid w:val="7C211BE0"/>
    <w:rsid w:val="7C254906"/>
    <w:rsid w:val="7C262AEC"/>
    <w:rsid w:val="7C266648"/>
    <w:rsid w:val="7C2D79D7"/>
    <w:rsid w:val="7C2E374F"/>
    <w:rsid w:val="7C2F7ACB"/>
    <w:rsid w:val="7C2F7BF3"/>
    <w:rsid w:val="7C321491"/>
    <w:rsid w:val="7C324FED"/>
    <w:rsid w:val="7C39281F"/>
    <w:rsid w:val="7C3C40BE"/>
    <w:rsid w:val="7C3E1F66"/>
    <w:rsid w:val="7C4116D4"/>
    <w:rsid w:val="7C492337"/>
    <w:rsid w:val="7C4A67DB"/>
    <w:rsid w:val="7C4B4301"/>
    <w:rsid w:val="7C4B60AF"/>
    <w:rsid w:val="7C4D62CB"/>
    <w:rsid w:val="7C52757E"/>
    <w:rsid w:val="7C574A54"/>
    <w:rsid w:val="7C5807CC"/>
    <w:rsid w:val="7C590818"/>
    <w:rsid w:val="7C596A1E"/>
    <w:rsid w:val="7C5C2039"/>
    <w:rsid w:val="7C653614"/>
    <w:rsid w:val="7C66113B"/>
    <w:rsid w:val="7C6F4493"/>
    <w:rsid w:val="7C703D67"/>
    <w:rsid w:val="7C75312C"/>
    <w:rsid w:val="7C7C10F6"/>
    <w:rsid w:val="7C817D22"/>
    <w:rsid w:val="7C831CEC"/>
    <w:rsid w:val="7C853BEA"/>
    <w:rsid w:val="7C881368"/>
    <w:rsid w:val="7C8A32C0"/>
    <w:rsid w:val="7C8B6DF3"/>
    <w:rsid w:val="7C8F243F"/>
    <w:rsid w:val="7C9061B7"/>
    <w:rsid w:val="7C943EFA"/>
    <w:rsid w:val="7C975798"/>
    <w:rsid w:val="7C9A79F1"/>
    <w:rsid w:val="7C9E08D4"/>
    <w:rsid w:val="7CA01BE5"/>
    <w:rsid w:val="7CA0528F"/>
    <w:rsid w:val="7CA37C99"/>
    <w:rsid w:val="7CA554B7"/>
    <w:rsid w:val="7CAA1027"/>
    <w:rsid w:val="7CAB4D9F"/>
    <w:rsid w:val="7CB37868"/>
    <w:rsid w:val="7CB400F8"/>
    <w:rsid w:val="7CC3658D"/>
    <w:rsid w:val="7CC77E2B"/>
    <w:rsid w:val="7CC83BA3"/>
    <w:rsid w:val="7CCD11BA"/>
    <w:rsid w:val="7CD42548"/>
    <w:rsid w:val="7CD442F6"/>
    <w:rsid w:val="7CD74B2F"/>
    <w:rsid w:val="7CE16A13"/>
    <w:rsid w:val="7CE27788"/>
    <w:rsid w:val="7CE34539"/>
    <w:rsid w:val="7CE64029"/>
    <w:rsid w:val="7CEC7892"/>
    <w:rsid w:val="7CF84488"/>
    <w:rsid w:val="7D052701"/>
    <w:rsid w:val="7D07647A"/>
    <w:rsid w:val="7D0B583E"/>
    <w:rsid w:val="7D0C32F1"/>
    <w:rsid w:val="7D0F408D"/>
    <w:rsid w:val="7D16490F"/>
    <w:rsid w:val="7D17603D"/>
    <w:rsid w:val="7D1868D9"/>
    <w:rsid w:val="7D225061"/>
    <w:rsid w:val="7D24527D"/>
    <w:rsid w:val="7D2708CA"/>
    <w:rsid w:val="7D292894"/>
    <w:rsid w:val="7D2C5EE0"/>
    <w:rsid w:val="7D2C7534"/>
    <w:rsid w:val="7D2E2162"/>
    <w:rsid w:val="7D2E7EAA"/>
    <w:rsid w:val="7D31799A"/>
    <w:rsid w:val="7D3251DF"/>
    <w:rsid w:val="7D33726F"/>
    <w:rsid w:val="7D341239"/>
    <w:rsid w:val="7D343E11"/>
    <w:rsid w:val="7D382AD7"/>
    <w:rsid w:val="7D3905FD"/>
    <w:rsid w:val="7D3C25A3"/>
    <w:rsid w:val="7D3E3E65"/>
    <w:rsid w:val="7D416415"/>
    <w:rsid w:val="7D450D50"/>
    <w:rsid w:val="7D491C6C"/>
    <w:rsid w:val="7D4A45B8"/>
    <w:rsid w:val="7D52346D"/>
    <w:rsid w:val="7D5429C0"/>
    <w:rsid w:val="7D592A4D"/>
    <w:rsid w:val="7D5B0573"/>
    <w:rsid w:val="7D6531A0"/>
    <w:rsid w:val="7D692C90"/>
    <w:rsid w:val="7D6A4C5A"/>
    <w:rsid w:val="7D6B2EAC"/>
    <w:rsid w:val="7D6E6D43"/>
    <w:rsid w:val="7D7A4E9D"/>
    <w:rsid w:val="7D7C4ECA"/>
    <w:rsid w:val="7D7E4262"/>
    <w:rsid w:val="7D7F0706"/>
    <w:rsid w:val="7D7F24B4"/>
    <w:rsid w:val="7D87580C"/>
    <w:rsid w:val="7D891584"/>
    <w:rsid w:val="7D8A547F"/>
    <w:rsid w:val="7D8C2E23"/>
    <w:rsid w:val="7D9046C1"/>
    <w:rsid w:val="7D937D0D"/>
    <w:rsid w:val="7D985324"/>
    <w:rsid w:val="7D9B3066"/>
    <w:rsid w:val="7D9B4E14"/>
    <w:rsid w:val="7DA0067C"/>
    <w:rsid w:val="7DA27FCE"/>
    <w:rsid w:val="7DA71A0B"/>
    <w:rsid w:val="7DAC5273"/>
    <w:rsid w:val="7DB008BF"/>
    <w:rsid w:val="7DB06B11"/>
    <w:rsid w:val="7DB54128"/>
    <w:rsid w:val="7DB57A34"/>
    <w:rsid w:val="7DB87774"/>
    <w:rsid w:val="7DBD4D8A"/>
    <w:rsid w:val="7DC26844"/>
    <w:rsid w:val="7DC46119"/>
    <w:rsid w:val="7DC600E3"/>
    <w:rsid w:val="7DC75C09"/>
    <w:rsid w:val="7DCE6F97"/>
    <w:rsid w:val="7DD6409E"/>
    <w:rsid w:val="7DD65E4C"/>
    <w:rsid w:val="7DD722F0"/>
    <w:rsid w:val="7DDA3B8E"/>
    <w:rsid w:val="7DDA593C"/>
    <w:rsid w:val="7DDB770F"/>
    <w:rsid w:val="7DE60973"/>
    <w:rsid w:val="7DEF0916"/>
    <w:rsid w:val="7DF10ED8"/>
    <w:rsid w:val="7DF34C50"/>
    <w:rsid w:val="7DFA5FDE"/>
    <w:rsid w:val="7DFD162B"/>
    <w:rsid w:val="7E066731"/>
    <w:rsid w:val="7E0724A9"/>
    <w:rsid w:val="7E094473"/>
    <w:rsid w:val="7E0B3D48"/>
    <w:rsid w:val="7E10135E"/>
    <w:rsid w:val="7E105802"/>
    <w:rsid w:val="7E130E4E"/>
    <w:rsid w:val="7E132BFC"/>
    <w:rsid w:val="7E1370A0"/>
    <w:rsid w:val="7E152E18"/>
    <w:rsid w:val="7E1626EC"/>
    <w:rsid w:val="7E1C5F55"/>
    <w:rsid w:val="7E1D1CCD"/>
    <w:rsid w:val="7E1E5218"/>
    <w:rsid w:val="7E1F77F3"/>
    <w:rsid w:val="7E246996"/>
    <w:rsid w:val="7E266DD3"/>
    <w:rsid w:val="7E282B4B"/>
    <w:rsid w:val="7E2968C4"/>
    <w:rsid w:val="7E2D0162"/>
    <w:rsid w:val="7E307C52"/>
    <w:rsid w:val="7E3314F0"/>
    <w:rsid w:val="7E350DC4"/>
    <w:rsid w:val="7E35423F"/>
    <w:rsid w:val="7E374B3D"/>
    <w:rsid w:val="7E394D59"/>
    <w:rsid w:val="7E3C2153"/>
    <w:rsid w:val="7E3C69AB"/>
    <w:rsid w:val="7E3F1C43"/>
    <w:rsid w:val="7E4454AB"/>
    <w:rsid w:val="7E490D14"/>
    <w:rsid w:val="7E4E00D8"/>
    <w:rsid w:val="7E4E1E86"/>
    <w:rsid w:val="7E521976"/>
    <w:rsid w:val="7E572CB5"/>
    <w:rsid w:val="7E5971A9"/>
    <w:rsid w:val="7E5A4CCF"/>
    <w:rsid w:val="7E6144BD"/>
    <w:rsid w:val="7E6B2A38"/>
    <w:rsid w:val="7E722019"/>
    <w:rsid w:val="7E723DC7"/>
    <w:rsid w:val="7E73248E"/>
    <w:rsid w:val="7E747B3F"/>
    <w:rsid w:val="7E78372F"/>
    <w:rsid w:val="7E8A55B4"/>
    <w:rsid w:val="7E8C3B28"/>
    <w:rsid w:val="7E927FC5"/>
    <w:rsid w:val="7E955D07"/>
    <w:rsid w:val="7E957AB5"/>
    <w:rsid w:val="7E977CD1"/>
    <w:rsid w:val="7E9A331D"/>
    <w:rsid w:val="7E9A4E1F"/>
    <w:rsid w:val="7E9C0E44"/>
    <w:rsid w:val="7E9F26E2"/>
    <w:rsid w:val="7EA36676"/>
    <w:rsid w:val="7EA7723A"/>
    <w:rsid w:val="7EB10D93"/>
    <w:rsid w:val="7EB20667"/>
    <w:rsid w:val="7EB42631"/>
    <w:rsid w:val="7EBB39C0"/>
    <w:rsid w:val="7EBC3294"/>
    <w:rsid w:val="7EC02D84"/>
    <w:rsid w:val="7EC40A15"/>
    <w:rsid w:val="7EC42148"/>
    <w:rsid w:val="7EC860DC"/>
    <w:rsid w:val="7EC9775F"/>
    <w:rsid w:val="7ECB1729"/>
    <w:rsid w:val="7ED24865"/>
    <w:rsid w:val="7ED54355"/>
    <w:rsid w:val="7EDB53EC"/>
    <w:rsid w:val="7EDB5E10"/>
    <w:rsid w:val="7EDC3936"/>
    <w:rsid w:val="7EDD144D"/>
    <w:rsid w:val="7EDE145C"/>
    <w:rsid w:val="7EE34CC4"/>
    <w:rsid w:val="7EEB5927"/>
    <w:rsid w:val="7EF54BD7"/>
    <w:rsid w:val="7EF56FBB"/>
    <w:rsid w:val="7EF70770"/>
    <w:rsid w:val="7EF7251E"/>
    <w:rsid w:val="7EF96296"/>
    <w:rsid w:val="7EFB3DBC"/>
    <w:rsid w:val="7F005876"/>
    <w:rsid w:val="7F01514B"/>
    <w:rsid w:val="7F016EF9"/>
    <w:rsid w:val="7F031A27"/>
    <w:rsid w:val="7F037115"/>
    <w:rsid w:val="7F0709B3"/>
    <w:rsid w:val="7F0768EB"/>
    <w:rsid w:val="7F0A04A3"/>
    <w:rsid w:val="7F0D7F93"/>
    <w:rsid w:val="7F0F7867"/>
    <w:rsid w:val="7F111831"/>
    <w:rsid w:val="7F1255AA"/>
    <w:rsid w:val="7F143BEC"/>
    <w:rsid w:val="7F17496E"/>
    <w:rsid w:val="7F1B4D03"/>
    <w:rsid w:val="7F207CC7"/>
    <w:rsid w:val="7F211349"/>
    <w:rsid w:val="7F250E39"/>
    <w:rsid w:val="7F2826D7"/>
    <w:rsid w:val="7F2F1CB8"/>
    <w:rsid w:val="7F3472CE"/>
    <w:rsid w:val="7F370B6C"/>
    <w:rsid w:val="7F376DBE"/>
    <w:rsid w:val="7F382EE6"/>
    <w:rsid w:val="7F390D88"/>
    <w:rsid w:val="7F3C4783"/>
    <w:rsid w:val="7F4C0ABC"/>
    <w:rsid w:val="7F4E570E"/>
    <w:rsid w:val="7F4E65E2"/>
    <w:rsid w:val="7F4F4108"/>
    <w:rsid w:val="7F5636E8"/>
    <w:rsid w:val="7F565496"/>
    <w:rsid w:val="7F567BAB"/>
    <w:rsid w:val="7F590AE3"/>
    <w:rsid w:val="7F596D35"/>
    <w:rsid w:val="7F5B0CFF"/>
    <w:rsid w:val="7F6A0F42"/>
    <w:rsid w:val="7F6C4CBA"/>
    <w:rsid w:val="7F6F6558"/>
    <w:rsid w:val="7F710522"/>
    <w:rsid w:val="7F71407E"/>
    <w:rsid w:val="7F715AF2"/>
    <w:rsid w:val="7F73429A"/>
    <w:rsid w:val="7F741DC0"/>
    <w:rsid w:val="7F765B38"/>
    <w:rsid w:val="7F787239"/>
    <w:rsid w:val="7F7B4EFD"/>
    <w:rsid w:val="7F7C1752"/>
    <w:rsid w:val="7F7F6F7C"/>
    <w:rsid w:val="7F8042C1"/>
    <w:rsid w:val="7F886E69"/>
    <w:rsid w:val="7F8A15E4"/>
    <w:rsid w:val="7F8B34BE"/>
    <w:rsid w:val="7F8E4830"/>
    <w:rsid w:val="7F932247"/>
    <w:rsid w:val="7F963AE5"/>
    <w:rsid w:val="7F9D0021"/>
    <w:rsid w:val="7F9E2999"/>
    <w:rsid w:val="7FA91A6A"/>
    <w:rsid w:val="7FAA7590"/>
    <w:rsid w:val="7FAC50B6"/>
    <w:rsid w:val="7FAE52D2"/>
    <w:rsid w:val="7FAF4BA7"/>
    <w:rsid w:val="7FB83A5B"/>
    <w:rsid w:val="7FBF303C"/>
    <w:rsid w:val="7FC05006"/>
    <w:rsid w:val="7FD5285F"/>
    <w:rsid w:val="7FDB3BED"/>
    <w:rsid w:val="7FDF723A"/>
    <w:rsid w:val="7FE9630A"/>
    <w:rsid w:val="7FEE3921"/>
    <w:rsid w:val="7FF94542"/>
    <w:rsid w:val="7FFA0518"/>
    <w:rsid w:val="7FFA4074"/>
    <w:rsid w:val="7FFC4290"/>
    <w:rsid w:val="7FFD3B64"/>
    <w:rsid w:val="BB7FA927"/>
    <w:rsid w:val="BDFB2FDB"/>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3"/>
    <w:link w:val="287"/>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4"/>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6"/>
    <w:link w:val="331"/>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7"/>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2"/>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1"/>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2"/>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7"/>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6">
    <w:name w:val="正文1"/>
    <w:basedOn w:val="7"/>
    <w:autoRedefine/>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7">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8"/>
    <w:link w:val="198"/>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Body Text Indent"/>
    <w:basedOn w:val="1"/>
    <w:link w:val="269"/>
    <w:autoRedefine/>
    <w:qFormat/>
    <w:uiPriority w:val="0"/>
    <w:pPr>
      <w:spacing w:line="480" w:lineRule="exact"/>
      <w:ind w:firstLine="480" w:firstLineChars="200"/>
    </w:pPr>
    <w:rPr>
      <w:rFonts w:ascii="宋体" w:hAnsi="宋体"/>
      <w:sz w:val="24"/>
    </w:rPr>
  </w:style>
  <w:style w:type="paragraph" w:styleId="19">
    <w:name w:val="caption"/>
    <w:basedOn w:val="1"/>
    <w:next w:val="1"/>
    <w:link w:val="234"/>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7"/>
    <w:autoRedefine/>
    <w:qFormat/>
    <w:uiPriority w:val="0"/>
    <w:pPr>
      <w:shd w:val="clear" w:color="auto" w:fill="000080"/>
    </w:pPr>
  </w:style>
  <w:style w:type="paragraph" w:styleId="22">
    <w:name w:val="annotation text"/>
    <w:basedOn w:val="1"/>
    <w:link w:val="348"/>
    <w:autoRedefine/>
    <w:qFormat/>
    <w:uiPriority w:val="99"/>
    <w:pPr>
      <w:jc w:val="left"/>
    </w:pPr>
  </w:style>
  <w:style w:type="paragraph" w:styleId="23">
    <w:name w:val="Salutation"/>
    <w:basedOn w:val="1"/>
    <w:next w:val="1"/>
    <w:link w:val="302"/>
    <w:autoRedefine/>
    <w:qFormat/>
    <w:uiPriority w:val="0"/>
    <w:rPr>
      <w:rFonts w:ascii="仿宋_GB2312" w:eastAsia="仿宋_GB2312"/>
      <w:sz w:val="28"/>
      <w:szCs w:val="20"/>
    </w:rPr>
  </w:style>
  <w:style w:type="paragraph" w:styleId="24">
    <w:name w:val="Body Text 3"/>
    <w:basedOn w:val="1"/>
    <w:next w:val="1"/>
    <w:link w:val="334"/>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w:basedOn w:val="1"/>
    <w:next w:val="27"/>
    <w:link w:val="434"/>
    <w:autoRedefine/>
    <w:qFormat/>
    <w:uiPriority w:val="0"/>
    <w:pPr>
      <w:autoSpaceDE w:val="0"/>
      <w:autoSpaceDN w:val="0"/>
      <w:spacing w:line="360" w:lineRule="auto"/>
    </w:pPr>
    <w:rPr>
      <w:rFonts w:ascii="宋体" w:hAnsi="Arial" w:cs="Arial"/>
      <w:snapToGrid w:val="0"/>
      <w:sz w:val="24"/>
      <w:szCs w:val="21"/>
      <w:lang w:val="zh-CN"/>
    </w:rPr>
  </w:style>
  <w:style w:type="paragraph" w:styleId="27">
    <w:name w:val="Body Text First Indent"/>
    <w:basedOn w:val="26"/>
    <w:next w:val="28"/>
    <w:link w:val="325"/>
    <w:autoRedefine/>
    <w:qFormat/>
    <w:uiPriority w:val="0"/>
    <w:pPr>
      <w:ind w:firstLine="420"/>
    </w:pPr>
    <w:rPr>
      <w:rFonts w:hAnsi="Calibri" w:cs="Times New Roman"/>
      <w:snapToGrid/>
      <w:szCs w:val="20"/>
    </w:rPr>
  </w:style>
  <w:style w:type="paragraph" w:styleId="28">
    <w:name w:val="toc 6"/>
    <w:basedOn w:val="1"/>
    <w:next w:val="1"/>
    <w:autoRedefine/>
    <w:qFormat/>
    <w:uiPriority w:val="0"/>
    <w:pPr>
      <w:ind w:left="2100" w:leftChars="1000"/>
    </w:pPr>
  </w:style>
  <w:style w:type="paragraph" w:styleId="29">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autoRedefine/>
    <w:qFormat/>
    <w:uiPriority w:val="0"/>
    <w:pPr>
      <w:adjustRightInd/>
      <w:spacing w:line="360" w:lineRule="auto"/>
      <w:ind w:left="100" w:leftChars="200" w:hanging="200" w:hangingChars="200"/>
    </w:pPr>
    <w:rPr>
      <w:rFonts w:eastAsia="微软雅黑"/>
    </w:rPr>
  </w:style>
  <w:style w:type="paragraph" w:styleId="31">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24"/>
    <w:autoRedefine/>
    <w:qFormat/>
    <w:uiPriority w:val="0"/>
    <w:pPr>
      <w:widowControl/>
      <w:adjustRightInd/>
      <w:ind w:firstLine="200" w:firstLineChars="200"/>
      <w:jc w:val="left"/>
    </w:pPr>
    <w:rPr>
      <w:rFonts w:ascii="宋体" w:hAnsi="宋体"/>
      <w:i/>
      <w:iCs/>
      <w:kern w:val="0"/>
      <w:sz w:val="24"/>
    </w:rPr>
  </w:style>
  <w:style w:type="paragraph" w:styleId="34">
    <w:name w:val="toc 5"/>
    <w:basedOn w:val="1"/>
    <w:next w:val="1"/>
    <w:autoRedefine/>
    <w:qFormat/>
    <w:uiPriority w:val="0"/>
    <w:pPr>
      <w:ind w:left="1680" w:leftChars="800"/>
    </w:pPr>
  </w:style>
  <w:style w:type="paragraph" w:styleId="35">
    <w:name w:val="Plain Text"/>
    <w:basedOn w:val="1"/>
    <w:link w:val="130"/>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6"/>
    <w:autoRedefine/>
    <w:qFormat/>
    <w:uiPriority w:val="0"/>
    <w:pPr>
      <w:ind w:left="100" w:leftChars="2500"/>
    </w:pPr>
    <w:rPr>
      <w:rFonts w:ascii="宋体"/>
      <w:sz w:val="24"/>
      <w:szCs w:val="21"/>
      <w:lang w:val="zh-CN"/>
    </w:rPr>
  </w:style>
  <w:style w:type="paragraph" w:styleId="39">
    <w:name w:val="Body Text Indent 2"/>
    <w:basedOn w:val="1"/>
    <w:link w:val="312"/>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3"/>
    <w:autoRedefine/>
    <w:qFormat/>
    <w:uiPriority w:val="0"/>
    <w:rPr>
      <w:lang w:val="zh-CN"/>
    </w:rPr>
  </w:style>
  <w:style w:type="paragraph" w:styleId="41">
    <w:name w:val="Balloon Text"/>
    <w:basedOn w:val="1"/>
    <w:link w:val="193"/>
    <w:autoRedefine/>
    <w:qFormat/>
    <w:uiPriority w:val="0"/>
    <w:rPr>
      <w:sz w:val="18"/>
      <w:szCs w:val="18"/>
    </w:rPr>
  </w:style>
  <w:style w:type="paragraph" w:styleId="42">
    <w:name w:val="footer"/>
    <w:basedOn w:val="1"/>
    <w:link w:val="387"/>
    <w:autoRedefine/>
    <w:qFormat/>
    <w:uiPriority w:val="99"/>
    <w:pPr>
      <w:tabs>
        <w:tab w:val="center" w:pos="4153"/>
        <w:tab w:val="right" w:pos="8306"/>
      </w:tabs>
      <w:snapToGrid w:val="0"/>
      <w:jc w:val="left"/>
    </w:pPr>
    <w:rPr>
      <w:sz w:val="18"/>
      <w:szCs w:val="18"/>
    </w:rPr>
  </w:style>
  <w:style w:type="paragraph" w:styleId="43">
    <w:name w:val="envelope return"/>
    <w:basedOn w:val="1"/>
    <w:autoRedefine/>
    <w:qFormat/>
    <w:uiPriority w:val="0"/>
    <w:pPr>
      <w:snapToGrid w:val="0"/>
    </w:pPr>
    <w:rPr>
      <w:rFonts w:ascii="Arial" w:hAnsi="Arial" w:cs="Arial"/>
      <w:sz w:val="24"/>
    </w:rPr>
  </w:style>
  <w:style w:type="paragraph" w:styleId="44">
    <w:name w:val="header"/>
    <w:basedOn w:val="1"/>
    <w:link w:val="396"/>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9"/>
    <w:autoRedefine/>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autoRedefine/>
    <w:qFormat/>
    <w:uiPriority w:val="0"/>
  </w:style>
  <w:style w:type="paragraph" w:styleId="47">
    <w:name w:val="toc 4"/>
    <w:basedOn w:val="1"/>
    <w:next w:val="1"/>
    <w:autoRedefine/>
    <w:qFormat/>
    <w:uiPriority w:val="0"/>
    <w:pPr>
      <w:ind w:left="1260" w:leftChars="600"/>
    </w:pPr>
  </w:style>
  <w:style w:type="paragraph" w:styleId="48">
    <w:name w:val="index heading"/>
    <w:basedOn w:val="1"/>
    <w:next w:val="49"/>
    <w:autoRedefine/>
    <w:qFormat/>
    <w:uiPriority w:val="0"/>
    <w:pPr>
      <w:adjustRightInd/>
      <w:ind w:firstLine="200" w:firstLineChars="200"/>
    </w:pPr>
  </w:style>
  <w:style w:type="paragraph" w:styleId="49">
    <w:name w:val="index 1"/>
    <w:basedOn w:val="1"/>
    <w:next w:val="1"/>
    <w:autoRedefine/>
    <w:qFormat/>
    <w:uiPriority w:val="0"/>
    <w:pPr>
      <w:adjustRightInd/>
      <w:spacing w:line="360" w:lineRule="auto"/>
      <w:ind w:firstLine="200" w:firstLineChars="200"/>
      <w:jc w:val="center"/>
    </w:pPr>
    <w:rPr>
      <w:sz w:val="24"/>
      <w:szCs w:val="20"/>
    </w:rPr>
  </w:style>
  <w:style w:type="paragraph" w:styleId="50">
    <w:name w:val="Subtitle"/>
    <w:link w:val="13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autoRedefine/>
    <w:qFormat/>
    <w:uiPriority w:val="0"/>
    <w:pPr>
      <w:tabs>
        <w:tab w:val="left" w:pos="902"/>
      </w:tabs>
      <w:adjustRightInd/>
      <w:spacing w:line="400" w:lineRule="exact"/>
      <w:ind w:left="902" w:hanging="420"/>
    </w:pPr>
    <w:rPr>
      <w:sz w:val="24"/>
      <w:szCs w:val="20"/>
    </w:rPr>
  </w:style>
  <w:style w:type="paragraph" w:styleId="52">
    <w:name w:val="List"/>
    <w:basedOn w:val="1"/>
    <w:autoRedefine/>
    <w:qFormat/>
    <w:uiPriority w:val="0"/>
    <w:pPr>
      <w:ind w:left="200" w:hanging="200" w:hangingChars="200"/>
    </w:pPr>
  </w:style>
  <w:style w:type="paragraph" w:styleId="53">
    <w:name w:val="footnote text"/>
    <w:basedOn w:val="1"/>
    <w:link w:val="314"/>
    <w:autoRedefine/>
    <w:qFormat/>
    <w:uiPriority w:val="0"/>
    <w:pPr>
      <w:adjustRightInd/>
      <w:spacing w:before="60" w:after="60" w:line="300" w:lineRule="exact"/>
    </w:pPr>
    <w:rPr>
      <w:rFonts w:ascii="Calibri"/>
      <w:color w:val="0000FF"/>
      <w:kern w:val="0"/>
    </w:r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79"/>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6"/>
    <w:autoRedefine/>
    <w:qFormat/>
    <w:uiPriority w:val="0"/>
    <w:pPr>
      <w:spacing w:after="120" w:line="480" w:lineRule="auto"/>
    </w:pPr>
  </w:style>
  <w:style w:type="paragraph" w:styleId="59">
    <w:name w:val="HTML Preformatted"/>
    <w:basedOn w:val="1"/>
    <w:link w:val="30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0"/>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2"/>
    <w:next w:val="22"/>
    <w:link w:val="101"/>
    <w:autoRedefine/>
    <w:qFormat/>
    <w:uiPriority w:val="0"/>
    <w:rPr>
      <w:b/>
      <w:bCs/>
    </w:rPr>
  </w:style>
  <w:style w:type="paragraph" w:styleId="63">
    <w:name w:val="Body Text First Indent 2"/>
    <w:basedOn w:val="18"/>
    <w:next w:val="1"/>
    <w:link w:val="126"/>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Normal]"/>
    <w:basedOn w:val="1"/>
    <w:autoRedefine/>
    <w:qFormat/>
    <w:uiPriority w:val="0"/>
    <w:pPr>
      <w:widowControl/>
      <w:jc w:val="left"/>
    </w:pPr>
    <w:rPr>
      <w:rFonts w:ascii="宋体" w:hAnsi="宋体" w:cs="宋体"/>
      <w:kern w:val="0"/>
      <w:sz w:val="24"/>
    </w:rPr>
  </w:style>
  <w:style w:type="paragraph" w:customStyle="1" w:styleId="82">
    <w:name w:val="xl53"/>
    <w:basedOn w:val="1"/>
    <w:next w:val="1"/>
    <w:autoRedefine/>
    <w:qFormat/>
    <w:uiPriority w:val="0"/>
    <w:pPr>
      <w:widowControl/>
      <w:pBdr>
        <w:top w:val="single" w:color="auto" w:sz="4" w:space="0"/>
        <w:bottom w:val="single" w:color="auto" w:sz="4" w:space="0"/>
        <w:right w:val="single" w:color="auto" w:sz="4" w:space="0"/>
      </w:pBdr>
      <w:shd w:val="clear" w:color="auto" w:fill="969696"/>
      <w:spacing w:before="100" w:beforeAutospacing="1" w:after="100" w:afterAutospacing="1"/>
      <w:jc w:val="center"/>
    </w:pPr>
    <w:rPr>
      <w:b/>
      <w:bCs/>
      <w:i/>
      <w:iCs/>
      <w:kern w:val="0"/>
      <w:sz w:val="20"/>
      <w:szCs w:val="20"/>
    </w:rPr>
  </w:style>
  <w:style w:type="paragraph" w:customStyle="1" w:styleId="83">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84">
    <w:name w:val="Normal Indent1"/>
    <w:basedOn w:val="1"/>
    <w:autoRedefine/>
    <w:qFormat/>
    <w:uiPriority w:val="7"/>
    <w:pPr>
      <w:ind w:firstLine="420"/>
    </w:pPr>
  </w:style>
  <w:style w:type="paragraph" w:customStyle="1" w:styleId="85">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6">
    <w:name w:val="Default"/>
    <w:link w:val="239"/>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7">
    <w:name w:val="表格非标题文字 Char"/>
    <w:link w:val="88"/>
    <w:autoRedefine/>
    <w:qFormat/>
    <w:uiPriority w:val="0"/>
    <w:rPr>
      <w:rFonts w:ascii="Futura Bk" w:hAnsi="Futura Bk"/>
      <w:kern w:val="2"/>
      <w:sz w:val="18"/>
      <w:szCs w:val="21"/>
      <w:lang w:val="en-US" w:eastAsia="zh-CN" w:bidi="ar-SA"/>
    </w:rPr>
  </w:style>
  <w:style w:type="paragraph" w:customStyle="1" w:styleId="88">
    <w:name w:val="表格非标题文字"/>
    <w:link w:val="87"/>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9">
    <w:name w:val="*正文 Char"/>
    <w:link w:val="90"/>
    <w:autoRedefine/>
    <w:qFormat/>
    <w:locked/>
    <w:uiPriority w:val="0"/>
    <w:rPr>
      <w:rFonts w:ascii="宋体" w:hAnsi="宋体"/>
      <w:sz w:val="24"/>
    </w:rPr>
  </w:style>
  <w:style w:type="paragraph" w:customStyle="1" w:styleId="90">
    <w:name w:val="*正文"/>
    <w:basedOn w:val="1"/>
    <w:link w:val="89"/>
    <w:autoRedefine/>
    <w:qFormat/>
    <w:uiPriority w:val="0"/>
    <w:pPr>
      <w:snapToGrid w:val="0"/>
      <w:spacing w:line="360" w:lineRule="auto"/>
      <w:ind w:firstLine="482"/>
      <w:jc w:val="left"/>
    </w:pPr>
    <w:rPr>
      <w:rFonts w:ascii="宋体" w:hAnsi="宋体"/>
      <w:kern w:val="0"/>
      <w:sz w:val="24"/>
      <w:szCs w:val="20"/>
    </w:rPr>
  </w:style>
  <w:style w:type="character" w:customStyle="1" w:styleId="91">
    <w:name w:val="Char Char71"/>
    <w:autoRedefine/>
    <w:semiHidden/>
    <w:qFormat/>
    <w:uiPriority w:val="0"/>
    <w:rPr>
      <w:rFonts w:eastAsia="宋体"/>
      <w:kern w:val="2"/>
      <w:sz w:val="21"/>
      <w:szCs w:val="24"/>
      <w:lang w:val="en-US" w:eastAsia="zh-CN" w:bidi="ar-SA"/>
    </w:rPr>
  </w:style>
  <w:style w:type="character" w:customStyle="1" w:styleId="92">
    <w:name w:val="Char Char6"/>
    <w:autoRedefine/>
    <w:qFormat/>
    <w:uiPriority w:val="0"/>
    <w:rPr>
      <w:rFonts w:eastAsia="宋体"/>
      <w:kern w:val="2"/>
      <w:sz w:val="21"/>
      <w:szCs w:val="24"/>
      <w:lang w:val="en-US" w:eastAsia="zh-CN" w:bidi="ar-SA"/>
    </w:rPr>
  </w:style>
  <w:style w:type="character" w:customStyle="1" w:styleId="93">
    <w:name w:val="正文缩进 Char"/>
    <w:autoRedefine/>
    <w:qFormat/>
    <w:uiPriority w:val="0"/>
    <w:rPr>
      <w:rFonts w:eastAsia="宋体"/>
      <w:kern w:val="2"/>
      <w:sz w:val="21"/>
      <w:lang w:val="en-US" w:eastAsia="zh-CN"/>
    </w:rPr>
  </w:style>
  <w:style w:type="character" w:customStyle="1" w:styleId="94">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5">
    <w:name w:val="Char Char28"/>
    <w:autoRedefine/>
    <w:qFormat/>
    <w:uiPriority w:val="6"/>
    <w:rPr>
      <w:rFonts w:ascii="仿宋_GB2312" w:hAnsi="仿宋_GB2312" w:eastAsia="仿宋_GB2312"/>
      <w:kern w:val="1"/>
      <w:sz w:val="28"/>
    </w:rPr>
  </w:style>
  <w:style w:type="character" w:customStyle="1" w:styleId="96">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7">
    <w:name w:val="Heading 1 Char"/>
    <w:autoRedefine/>
    <w:qFormat/>
    <w:uiPriority w:val="6"/>
    <w:rPr>
      <w:rFonts w:ascii="Times New Roman" w:hAnsi="Times New Roman" w:eastAsia="黑体" w:cs="Times New Roman"/>
      <w:b/>
      <w:kern w:val="0"/>
      <w:sz w:val="24"/>
      <w:szCs w:val="24"/>
    </w:rPr>
  </w:style>
  <w:style w:type="character" w:customStyle="1" w:styleId="98">
    <w:name w:val="U_正文 Char"/>
    <w:link w:val="99"/>
    <w:autoRedefine/>
    <w:qFormat/>
    <w:uiPriority w:val="0"/>
    <w:rPr>
      <w:sz w:val="24"/>
      <w:szCs w:val="24"/>
    </w:rPr>
  </w:style>
  <w:style w:type="paragraph" w:customStyle="1" w:styleId="99">
    <w:name w:val="U_正文"/>
    <w:basedOn w:val="1"/>
    <w:link w:val="98"/>
    <w:autoRedefine/>
    <w:qFormat/>
    <w:uiPriority w:val="0"/>
    <w:pPr>
      <w:adjustRightInd/>
      <w:spacing w:beforeLines="20" w:afterLines="20" w:line="300" w:lineRule="auto"/>
      <w:ind w:firstLine="200" w:firstLineChars="200"/>
    </w:pPr>
    <w:rPr>
      <w:kern w:val="0"/>
      <w:sz w:val="24"/>
    </w:rPr>
  </w:style>
  <w:style w:type="character" w:customStyle="1" w:styleId="100">
    <w:name w:val="HTML 地址 Char1"/>
    <w:autoRedefine/>
    <w:qFormat/>
    <w:uiPriority w:val="0"/>
    <w:rPr>
      <w:rFonts w:ascii="Times New Roman" w:hAnsi="Times New Roman" w:eastAsia="宋体" w:cs="Times New Roman"/>
      <w:i/>
      <w:iCs/>
      <w:szCs w:val="24"/>
    </w:rPr>
  </w:style>
  <w:style w:type="character" w:customStyle="1" w:styleId="101">
    <w:name w:val="批注主题 Char1"/>
    <w:link w:val="62"/>
    <w:autoRedefine/>
    <w:qFormat/>
    <w:uiPriority w:val="0"/>
    <w:rPr>
      <w:b/>
      <w:bCs/>
      <w:kern w:val="2"/>
      <w:sz w:val="21"/>
      <w:szCs w:val="24"/>
    </w:rPr>
  </w:style>
  <w:style w:type="character" w:customStyle="1" w:styleId="102">
    <w:name w:val="Char Char51"/>
    <w:autoRedefine/>
    <w:qFormat/>
    <w:uiPriority w:val="0"/>
    <w:rPr>
      <w:rFonts w:ascii="宋体" w:hAnsi="Courier New" w:eastAsia="宋体"/>
      <w:kern w:val="2"/>
      <w:sz w:val="21"/>
      <w:lang w:val="en-US" w:eastAsia="zh-CN"/>
    </w:rPr>
  </w:style>
  <w:style w:type="character" w:customStyle="1" w:styleId="103">
    <w:name w:val="表正文 Char"/>
    <w:autoRedefine/>
    <w:qFormat/>
    <w:uiPriority w:val="0"/>
    <w:rPr>
      <w:rFonts w:ascii="宋体" w:eastAsia="宋体"/>
      <w:snapToGrid w:val="0"/>
      <w:color w:val="000000"/>
      <w:kern w:val="28"/>
      <w:sz w:val="28"/>
      <w:lang w:val="en-US" w:eastAsia="zh-CN" w:bidi="ar-SA"/>
    </w:rPr>
  </w:style>
  <w:style w:type="character" w:customStyle="1" w:styleId="104">
    <w:name w:val="Char Char34"/>
    <w:autoRedefine/>
    <w:qFormat/>
    <w:uiPriority w:val="6"/>
    <w:rPr>
      <w:b/>
      <w:kern w:val="1"/>
      <w:sz w:val="28"/>
      <w:szCs w:val="28"/>
    </w:rPr>
  </w:style>
  <w:style w:type="character" w:customStyle="1" w:styleId="105">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6">
    <w:name w:val="哈哈正文 Char"/>
    <w:link w:val="107"/>
    <w:autoRedefine/>
    <w:qFormat/>
    <w:uiPriority w:val="0"/>
    <w:rPr>
      <w:rFonts w:ascii="宋体" w:hAnsi="宋体" w:eastAsia="宋体"/>
      <w:kern w:val="2"/>
      <w:sz w:val="24"/>
      <w:lang w:bidi="ar-SA"/>
    </w:rPr>
  </w:style>
  <w:style w:type="paragraph" w:customStyle="1" w:styleId="107">
    <w:name w:val="哈哈正文"/>
    <w:basedOn w:val="1"/>
    <w:link w:val="106"/>
    <w:autoRedefine/>
    <w:qFormat/>
    <w:uiPriority w:val="0"/>
    <w:pPr>
      <w:adjustRightInd/>
      <w:spacing w:line="360" w:lineRule="auto"/>
      <w:ind w:firstLine="200" w:firstLineChars="200"/>
    </w:pPr>
    <w:rPr>
      <w:rFonts w:ascii="宋体" w:hAnsi="宋体"/>
      <w:sz w:val="24"/>
      <w:szCs w:val="20"/>
    </w:rPr>
  </w:style>
  <w:style w:type="character" w:customStyle="1" w:styleId="108">
    <w:name w:val="未处理的提及1"/>
    <w:autoRedefine/>
    <w:qFormat/>
    <w:uiPriority w:val="0"/>
    <w:rPr>
      <w:color w:val="808080"/>
      <w:shd w:val="clear" w:color="auto" w:fill="E6E6E6"/>
    </w:rPr>
  </w:style>
  <w:style w:type="character" w:customStyle="1" w:styleId="109">
    <w:name w:val="txt"/>
    <w:autoRedefine/>
    <w:qFormat/>
    <w:uiPriority w:val="0"/>
    <w:rPr>
      <w:rFonts w:ascii="仿宋_GB2312" w:eastAsia="微软雅黑"/>
      <w:b/>
      <w:kern w:val="2"/>
      <w:sz w:val="32"/>
      <w:szCs w:val="32"/>
      <w:lang w:val="en-US" w:eastAsia="zh-CN" w:bidi="ar-SA"/>
    </w:rPr>
  </w:style>
  <w:style w:type="character" w:customStyle="1" w:styleId="110">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1">
    <w:name w:val="Char Char32"/>
    <w:autoRedefine/>
    <w:qFormat/>
    <w:uiPriority w:val="6"/>
    <w:rPr>
      <w:b/>
      <w:kern w:val="1"/>
      <w:sz w:val="24"/>
      <w:szCs w:val="24"/>
    </w:rPr>
  </w:style>
  <w:style w:type="character" w:customStyle="1" w:styleId="112">
    <w:name w:val="PI Char1"/>
    <w:autoRedefine/>
    <w:qFormat/>
    <w:uiPriority w:val="0"/>
    <w:rPr>
      <w:rFonts w:ascii="宋体" w:hAnsi="宋体"/>
      <w:kern w:val="2"/>
      <w:sz w:val="24"/>
      <w:szCs w:val="24"/>
    </w:rPr>
  </w:style>
  <w:style w:type="character" w:customStyle="1" w:styleId="113">
    <w:name w:val="tw4winTerm"/>
    <w:autoRedefine/>
    <w:qFormat/>
    <w:uiPriority w:val="0"/>
    <w:rPr>
      <w:color w:val="0000FF"/>
    </w:rPr>
  </w:style>
  <w:style w:type="character" w:customStyle="1" w:styleId="114">
    <w:name w:val="Footer Char"/>
    <w:autoRedefine/>
    <w:qFormat/>
    <w:locked/>
    <w:uiPriority w:val="0"/>
    <w:rPr>
      <w:rFonts w:eastAsia="宋体"/>
      <w:kern w:val="2"/>
      <w:sz w:val="18"/>
      <w:lang w:val="en-US" w:eastAsia="zh-CN" w:bidi="ar-SA"/>
    </w:rPr>
  </w:style>
  <w:style w:type="character" w:customStyle="1" w:styleId="115">
    <w:name w:val="普通文字 Char Char1"/>
    <w:autoRedefine/>
    <w:qFormat/>
    <w:uiPriority w:val="0"/>
    <w:rPr>
      <w:rFonts w:ascii="宋体" w:hAnsi="Courier New"/>
      <w:kern w:val="2"/>
      <w:sz w:val="21"/>
    </w:rPr>
  </w:style>
  <w:style w:type="character" w:customStyle="1" w:styleId="116">
    <w:name w:val="Char Char101"/>
    <w:autoRedefine/>
    <w:qFormat/>
    <w:uiPriority w:val="6"/>
    <w:rPr>
      <w:rFonts w:ascii="宋体" w:hAnsi="宋体"/>
      <w:kern w:val="2"/>
      <w:sz w:val="21"/>
      <w:szCs w:val="24"/>
      <w:lang w:val="en-US" w:eastAsia="zh-CN"/>
    </w:rPr>
  </w:style>
  <w:style w:type="character" w:customStyle="1" w:styleId="117">
    <w:name w:val="标题 4 Char"/>
    <w:autoRedefine/>
    <w:qFormat/>
    <w:uiPriority w:val="0"/>
    <w:rPr>
      <w:rFonts w:ascii="Arial" w:hAnsi="Arial" w:eastAsia="黑体"/>
      <w:b/>
      <w:kern w:val="2"/>
      <w:sz w:val="28"/>
    </w:rPr>
  </w:style>
  <w:style w:type="character" w:customStyle="1" w:styleId="118">
    <w:name w:val="链接"/>
    <w:autoRedefine/>
    <w:qFormat/>
    <w:uiPriority w:val="0"/>
    <w:rPr>
      <w:color w:val="0000FF"/>
      <w:sz w:val="21"/>
      <w:szCs w:val="21"/>
      <w:u w:val="single"/>
    </w:rPr>
  </w:style>
  <w:style w:type="character" w:customStyle="1" w:styleId="119">
    <w:name w:val="h4 Char"/>
    <w:autoRedefine/>
    <w:qFormat/>
    <w:uiPriority w:val="0"/>
    <w:rPr>
      <w:rFonts w:ascii="Arial" w:hAnsi="Arial" w:eastAsia="黑体"/>
      <w:b/>
      <w:bCs/>
      <w:kern w:val="2"/>
      <w:sz w:val="28"/>
      <w:szCs w:val="28"/>
      <w:lang w:val="zh-CN" w:eastAsia="zh-CN" w:bidi="ar-SA"/>
    </w:rPr>
  </w:style>
  <w:style w:type="character" w:customStyle="1" w:styleId="120">
    <w:name w:val="5正文 Char"/>
    <w:link w:val="121"/>
    <w:autoRedefine/>
    <w:qFormat/>
    <w:uiPriority w:val="0"/>
    <w:rPr>
      <w:rFonts w:ascii="仿宋_GB2312" w:hAnsi="微软雅黑" w:eastAsia="仿宋_GB2312"/>
      <w:sz w:val="28"/>
      <w:szCs w:val="21"/>
    </w:rPr>
  </w:style>
  <w:style w:type="paragraph" w:customStyle="1" w:styleId="121">
    <w:name w:val="5正文"/>
    <w:basedOn w:val="1"/>
    <w:link w:val="120"/>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2">
    <w:name w:val="标题 3 字符"/>
    <w:autoRedefine/>
    <w:qFormat/>
    <w:uiPriority w:val="9"/>
    <w:rPr>
      <w:b/>
      <w:bCs/>
      <w:kern w:val="2"/>
      <w:sz w:val="32"/>
      <w:szCs w:val="32"/>
    </w:rPr>
  </w:style>
  <w:style w:type="character" w:customStyle="1" w:styleId="123">
    <w:name w:val="样式6 Char"/>
    <w:autoRedefine/>
    <w:qFormat/>
    <w:uiPriority w:val="0"/>
    <w:rPr>
      <w:rFonts w:ascii="仿宋_GB2312" w:hAnsi="宋体" w:eastAsia="仿宋_GB2312"/>
      <w:b/>
      <w:bCs/>
      <w:kern w:val="2"/>
      <w:sz w:val="24"/>
      <w:szCs w:val="24"/>
      <w:lang w:val="en-US" w:eastAsia="zh-CN" w:bidi="ar-SA"/>
    </w:rPr>
  </w:style>
  <w:style w:type="character" w:customStyle="1" w:styleId="124">
    <w:name w:val="Char Char14"/>
    <w:autoRedefine/>
    <w:qFormat/>
    <w:uiPriority w:val="6"/>
    <w:rPr>
      <w:rFonts w:ascii="黑体" w:hAnsi="黑体" w:eastAsia="黑体"/>
    </w:rPr>
  </w:style>
  <w:style w:type="character" w:customStyle="1" w:styleId="125">
    <w:name w:val="Heading 2 Hidden Char"/>
    <w:autoRedefine/>
    <w:qFormat/>
    <w:uiPriority w:val="0"/>
    <w:rPr>
      <w:rFonts w:ascii="仿宋_GB2312" w:eastAsia="仿宋_GB2312"/>
      <w:b/>
      <w:bCs/>
      <w:kern w:val="2"/>
      <w:sz w:val="24"/>
      <w:szCs w:val="24"/>
      <w:lang w:val="zh-CN" w:eastAsia="zh-CN" w:bidi="ar-SA"/>
    </w:rPr>
  </w:style>
  <w:style w:type="character" w:customStyle="1" w:styleId="126">
    <w:name w:val="正文首行缩进 2 Char"/>
    <w:link w:val="63"/>
    <w:autoRedefine/>
    <w:qFormat/>
    <w:uiPriority w:val="0"/>
    <w:rPr>
      <w:rFonts w:ascii="宋体" w:hAnsi="宋体"/>
      <w:kern w:val="2"/>
      <w:sz w:val="21"/>
      <w:szCs w:val="24"/>
    </w:rPr>
  </w:style>
  <w:style w:type="character" w:customStyle="1" w:styleId="127">
    <w:name w:val="font11"/>
    <w:autoRedefine/>
    <w:qFormat/>
    <w:uiPriority w:val="0"/>
    <w:rPr>
      <w:rFonts w:hint="default" w:ascii="Times New Roman" w:hAnsi="Times New Roman" w:cs="Times New Roman"/>
      <w:color w:val="000000"/>
      <w:sz w:val="22"/>
      <w:szCs w:val="22"/>
      <w:u w:val="none"/>
    </w:rPr>
  </w:style>
  <w:style w:type="character" w:customStyle="1" w:styleId="128">
    <w:name w:val="表正文 Char1"/>
    <w:autoRedefine/>
    <w:qFormat/>
    <w:uiPriority w:val="0"/>
    <w:rPr>
      <w:rFonts w:ascii="宋体" w:eastAsia="宋体"/>
      <w:snapToGrid w:val="0"/>
      <w:color w:val="000000"/>
      <w:kern w:val="28"/>
      <w:sz w:val="28"/>
    </w:rPr>
  </w:style>
  <w:style w:type="character" w:customStyle="1" w:styleId="129">
    <w:name w:val="blue1"/>
    <w:basedOn w:val="71"/>
    <w:autoRedefine/>
    <w:qFormat/>
    <w:uiPriority w:val="0"/>
    <w:rPr>
      <w:rFonts w:ascii="Arial" w:hAnsi="Arial" w:eastAsia="黑体" w:cs="Arial"/>
      <w:snapToGrid w:val="0"/>
      <w:kern w:val="0"/>
      <w:szCs w:val="21"/>
    </w:rPr>
  </w:style>
  <w:style w:type="character" w:customStyle="1" w:styleId="130">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131">
    <w:name w:val="标书1 Char"/>
    <w:autoRedefine/>
    <w:qFormat/>
    <w:uiPriority w:val="0"/>
    <w:rPr>
      <w:rFonts w:eastAsia="宋体"/>
      <w:b/>
      <w:bCs/>
      <w:kern w:val="44"/>
      <w:sz w:val="44"/>
      <w:szCs w:val="44"/>
      <w:lang w:val="en-US" w:eastAsia="zh-CN" w:bidi="ar-SA"/>
    </w:rPr>
  </w:style>
  <w:style w:type="character" w:customStyle="1" w:styleId="132">
    <w:name w:val="样式5 Char"/>
    <w:autoRedefine/>
    <w:qFormat/>
    <w:uiPriority w:val="0"/>
    <w:rPr>
      <w:rFonts w:ascii="仿宋_GB2312" w:hAnsi="仿宋" w:eastAsia="仿宋_GB2312"/>
      <w:kern w:val="2"/>
      <w:sz w:val="24"/>
      <w:szCs w:val="24"/>
    </w:rPr>
  </w:style>
  <w:style w:type="character" w:customStyle="1" w:styleId="133">
    <w:name w:val="样式4 Char"/>
    <w:autoRedefine/>
    <w:qFormat/>
    <w:uiPriority w:val="0"/>
    <w:rPr>
      <w:rFonts w:ascii="仿宋_GB2312" w:hAnsi="仿宋" w:eastAsia="仿宋_GB2312"/>
      <w:b/>
      <w:kern w:val="2"/>
      <w:sz w:val="32"/>
      <w:szCs w:val="32"/>
      <w:lang w:bidi="ar-SA"/>
    </w:rPr>
  </w:style>
  <w:style w:type="character" w:customStyle="1" w:styleId="134">
    <w:name w:val="插图说明 Char"/>
    <w:autoRedefine/>
    <w:qFormat/>
    <w:uiPriority w:val="0"/>
    <w:rPr>
      <w:rFonts w:eastAsia="黑体"/>
      <w:sz w:val="24"/>
      <w:lang w:val="en-US" w:eastAsia="zh-CN"/>
    </w:rPr>
  </w:style>
  <w:style w:type="character" w:customStyle="1" w:styleId="135">
    <w:name w:val="正文2 Char Char"/>
    <w:link w:val="136"/>
    <w:autoRedefine/>
    <w:qFormat/>
    <w:uiPriority w:val="0"/>
    <w:rPr>
      <w:rFonts w:eastAsia="宋体"/>
      <w:kern w:val="2"/>
      <w:sz w:val="24"/>
      <w:lang w:val="en-US" w:eastAsia="zh-CN" w:bidi="ar-SA"/>
    </w:rPr>
  </w:style>
  <w:style w:type="paragraph" w:customStyle="1" w:styleId="136">
    <w:name w:val="正文2"/>
    <w:basedOn w:val="1"/>
    <w:link w:val="135"/>
    <w:autoRedefine/>
    <w:qFormat/>
    <w:uiPriority w:val="0"/>
    <w:pPr>
      <w:spacing w:before="156" w:line="360" w:lineRule="auto"/>
      <w:ind w:firstLine="510" w:firstLineChars="200"/>
    </w:pPr>
    <w:rPr>
      <w:sz w:val="24"/>
      <w:szCs w:val="20"/>
    </w:rPr>
  </w:style>
  <w:style w:type="character" w:customStyle="1" w:styleId="137">
    <w:name w:val="Char Char24"/>
    <w:autoRedefine/>
    <w:qFormat/>
    <w:uiPriority w:val="6"/>
    <w:rPr>
      <w:kern w:val="1"/>
      <w:sz w:val="21"/>
    </w:rPr>
  </w:style>
  <w:style w:type="character" w:customStyle="1" w:styleId="138">
    <w:name w:val="副标题 Char"/>
    <w:link w:val="50"/>
    <w:autoRedefine/>
    <w:qFormat/>
    <w:uiPriority w:val="0"/>
    <w:rPr>
      <w:rFonts w:ascii="Arial" w:hAnsi="Arial" w:eastAsia="隶书"/>
      <w:b/>
      <w:bCs/>
      <w:kern w:val="28"/>
      <w:sz w:val="44"/>
      <w:szCs w:val="32"/>
      <w:lang w:val="en-US" w:eastAsia="zh-CN" w:bidi="ar-SA"/>
    </w:rPr>
  </w:style>
  <w:style w:type="character" w:customStyle="1" w:styleId="139">
    <w:name w:val="普通文字 Char1 Char"/>
    <w:autoRedefine/>
    <w:qFormat/>
    <w:uiPriority w:val="0"/>
    <w:rPr>
      <w:rFonts w:ascii="宋体" w:hAnsi="Courier New" w:eastAsia="宋体"/>
      <w:kern w:val="2"/>
      <w:sz w:val="21"/>
      <w:szCs w:val="24"/>
      <w:lang w:val="en-US" w:eastAsia="zh-CN" w:bidi="ar-SA"/>
    </w:rPr>
  </w:style>
  <w:style w:type="character" w:customStyle="1" w:styleId="140">
    <w:name w:val="h3 Char1"/>
    <w:autoRedefine/>
    <w:qFormat/>
    <w:uiPriority w:val="0"/>
    <w:rPr>
      <w:rFonts w:eastAsia="宋体"/>
      <w:b/>
      <w:bCs/>
      <w:kern w:val="2"/>
      <w:sz w:val="32"/>
      <w:szCs w:val="32"/>
      <w:lang w:bidi="ar-SA"/>
    </w:rPr>
  </w:style>
  <w:style w:type="character" w:customStyle="1" w:styleId="141">
    <w:name w:val="标题 Char1"/>
    <w:autoRedefine/>
    <w:qFormat/>
    <w:uiPriority w:val="0"/>
    <w:rPr>
      <w:rFonts w:ascii="Cambria" w:hAnsi="Cambria" w:eastAsia="宋体" w:cs="Times New Roman"/>
      <w:b/>
      <w:bCs/>
      <w:sz w:val="32"/>
      <w:szCs w:val="32"/>
      <w:lang w:bidi="ar-SA"/>
    </w:rPr>
  </w:style>
  <w:style w:type="character" w:customStyle="1" w:styleId="142">
    <w:name w:val="gf正文1 Char"/>
    <w:autoRedefine/>
    <w:qFormat/>
    <w:uiPriority w:val="0"/>
    <w:rPr>
      <w:rFonts w:ascii="宋体" w:hAnsi="宋体" w:eastAsia="宋体" w:cs="宋体"/>
      <w:kern w:val="2"/>
      <w:sz w:val="24"/>
      <w:szCs w:val="24"/>
      <w:lang w:val="en-US" w:eastAsia="zh-CN" w:bidi="ar-SA"/>
    </w:rPr>
  </w:style>
  <w:style w:type="character" w:customStyle="1" w:styleId="143">
    <w:name w:val="正文文本缩进 Char1"/>
    <w:autoRedefine/>
    <w:qFormat/>
    <w:uiPriority w:val="0"/>
    <w:rPr>
      <w:rFonts w:ascii="Calibri" w:hAnsi="Calibri"/>
      <w:sz w:val="28"/>
    </w:rPr>
  </w:style>
  <w:style w:type="character" w:customStyle="1" w:styleId="144">
    <w:name w:val="No Spacing Char"/>
    <w:link w:val="145"/>
    <w:autoRedefine/>
    <w:qFormat/>
    <w:uiPriority w:val="1"/>
    <w:rPr>
      <w:sz w:val="22"/>
      <w:szCs w:val="22"/>
      <w:lang w:val="en-US" w:eastAsia="zh-CN" w:bidi="ar-SA"/>
    </w:rPr>
  </w:style>
  <w:style w:type="paragraph" w:customStyle="1" w:styleId="145">
    <w:name w:val="无间隔1"/>
    <w:link w:val="144"/>
    <w:autoRedefine/>
    <w:qFormat/>
    <w:uiPriority w:val="1"/>
    <w:rPr>
      <w:rFonts w:ascii="Times New Roman" w:hAnsi="Times New Roman" w:eastAsia="宋体" w:cs="Times New Roman"/>
      <w:sz w:val="22"/>
      <w:szCs w:val="22"/>
      <w:lang w:val="en-US" w:eastAsia="zh-CN" w:bidi="ar-SA"/>
    </w:rPr>
  </w:style>
  <w:style w:type="character" w:customStyle="1" w:styleId="146">
    <w:name w:val="样式7 Char"/>
    <w:autoRedefine/>
    <w:qFormat/>
    <w:uiPriority w:val="0"/>
    <w:rPr>
      <w:rFonts w:ascii="仿宋_GB2312" w:hAnsi="仿宋" w:eastAsia="仿宋_GB2312"/>
      <w:b/>
      <w:kern w:val="2"/>
      <w:sz w:val="24"/>
      <w:szCs w:val="24"/>
    </w:rPr>
  </w:style>
  <w:style w:type="character" w:customStyle="1" w:styleId="147">
    <w:name w:val="font12gray1"/>
    <w:autoRedefine/>
    <w:qFormat/>
    <w:uiPriority w:val="0"/>
    <w:rPr>
      <w:rFonts w:ascii="仿宋_GB2312" w:eastAsia="微软雅黑"/>
      <w:b/>
      <w:spacing w:val="300"/>
      <w:kern w:val="2"/>
      <w:sz w:val="18"/>
      <w:szCs w:val="18"/>
      <w:lang w:val="en-US" w:eastAsia="zh-CN" w:bidi="ar-SA"/>
    </w:rPr>
  </w:style>
  <w:style w:type="character" w:customStyle="1" w:styleId="148">
    <w:name w:val="Char Char7"/>
    <w:autoRedefine/>
    <w:semiHidden/>
    <w:qFormat/>
    <w:uiPriority w:val="0"/>
    <w:rPr>
      <w:rFonts w:eastAsia="宋体"/>
      <w:kern w:val="2"/>
      <w:sz w:val="21"/>
      <w:szCs w:val="24"/>
      <w:lang w:val="en-US" w:eastAsia="zh-CN" w:bidi="ar-SA"/>
    </w:rPr>
  </w:style>
  <w:style w:type="character" w:customStyle="1" w:styleId="149">
    <w:name w:val="表名 Char"/>
    <w:autoRedefine/>
    <w:qFormat/>
    <w:uiPriority w:val="0"/>
    <w:rPr>
      <w:rFonts w:eastAsia="宋体"/>
      <w:b/>
      <w:bCs/>
      <w:kern w:val="2"/>
      <w:sz w:val="24"/>
      <w:szCs w:val="24"/>
      <w:lang w:val="en-US" w:eastAsia="zh-CN" w:bidi="ar-SA"/>
    </w:rPr>
  </w:style>
  <w:style w:type="character" w:customStyle="1" w:styleId="150">
    <w:name w:val="Document Map Char"/>
    <w:autoRedefine/>
    <w:qFormat/>
    <w:locked/>
    <w:uiPriority w:val="0"/>
    <w:rPr>
      <w:rFonts w:eastAsia="宋体"/>
      <w:kern w:val="2"/>
      <w:sz w:val="21"/>
      <w:szCs w:val="24"/>
      <w:lang w:val="en-US" w:eastAsia="zh-CN" w:bidi="ar-SA"/>
    </w:rPr>
  </w:style>
  <w:style w:type="character" w:customStyle="1" w:styleId="151">
    <w:name w:val="font41"/>
    <w:autoRedefine/>
    <w:qFormat/>
    <w:uiPriority w:val="0"/>
    <w:rPr>
      <w:rFonts w:hint="eastAsia" w:ascii="仿宋_GB2312" w:eastAsia="仿宋_GB2312" w:cs="仿宋_GB2312"/>
      <w:color w:val="000000"/>
      <w:sz w:val="22"/>
      <w:szCs w:val="22"/>
      <w:u w:val="none"/>
    </w:rPr>
  </w:style>
  <w:style w:type="character" w:customStyle="1" w:styleId="152">
    <w:name w:val="标题 6 Char"/>
    <w:link w:val="9"/>
    <w:autoRedefine/>
    <w:qFormat/>
    <w:uiPriority w:val="0"/>
    <w:rPr>
      <w:rFonts w:ascii="Arial" w:hAnsi="Arial" w:eastAsia="黑体"/>
      <w:b/>
      <w:bCs/>
      <w:kern w:val="2"/>
      <w:sz w:val="24"/>
      <w:szCs w:val="24"/>
    </w:rPr>
  </w:style>
  <w:style w:type="character" w:customStyle="1" w:styleId="153">
    <w:name w:val="纯文本 Char_0"/>
    <w:link w:val="154"/>
    <w:autoRedefine/>
    <w:qFormat/>
    <w:uiPriority w:val="0"/>
    <w:rPr>
      <w:rFonts w:ascii="宋体" w:hAnsi="Courier New"/>
      <w:kern w:val="2"/>
      <w:sz w:val="21"/>
      <w:szCs w:val="21"/>
      <w:lang w:val="en-US" w:eastAsia="zh-CN"/>
    </w:rPr>
  </w:style>
  <w:style w:type="paragraph" w:customStyle="1" w:styleId="154">
    <w:name w:val="纯文本_0_0"/>
    <w:basedOn w:val="155"/>
    <w:link w:val="153"/>
    <w:autoRedefine/>
    <w:qFormat/>
    <w:uiPriority w:val="0"/>
    <w:rPr>
      <w:rFonts w:ascii="宋体" w:hAnsi="Courier New"/>
      <w:szCs w:val="21"/>
    </w:rPr>
  </w:style>
  <w:style w:type="paragraph" w:customStyle="1" w:styleId="155">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Balloon Text Char"/>
    <w:autoRedefine/>
    <w:qFormat/>
    <w:locked/>
    <w:uiPriority w:val="0"/>
    <w:rPr>
      <w:rFonts w:eastAsia="宋体"/>
      <w:kern w:val="2"/>
      <w:sz w:val="18"/>
      <w:szCs w:val="18"/>
      <w:lang w:val="en-US" w:eastAsia="zh-CN" w:bidi="ar-SA"/>
    </w:rPr>
  </w:style>
  <w:style w:type="character" w:customStyle="1" w:styleId="157">
    <w:name w:val="正文 项目2 Char"/>
    <w:basedOn w:val="158"/>
    <w:autoRedefine/>
    <w:qFormat/>
    <w:uiPriority w:val="0"/>
    <w:rPr>
      <w:rFonts w:ascii="仿宋_GB2312" w:hAnsi="仿宋_GB2312" w:eastAsia="仿宋_GB2312"/>
      <w:kern w:val="2"/>
      <w:sz w:val="24"/>
      <w:lang w:bidi="ar-SA"/>
    </w:rPr>
  </w:style>
  <w:style w:type="character" w:customStyle="1" w:styleId="158">
    <w:name w:val="正文 项目 Char"/>
    <w:autoRedefine/>
    <w:qFormat/>
    <w:uiPriority w:val="0"/>
    <w:rPr>
      <w:rFonts w:ascii="仿宋_GB2312" w:hAnsi="仿宋_GB2312" w:eastAsia="仿宋_GB2312"/>
      <w:kern w:val="2"/>
      <w:sz w:val="24"/>
      <w:lang w:bidi="ar-SA"/>
    </w:rPr>
  </w:style>
  <w:style w:type="character" w:customStyle="1" w:styleId="159">
    <w:name w:val="h Char Char1"/>
    <w:autoRedefine/>
    <w:qFormat/>
    <w:uiPriority w:val="0"/>
    <w:rPr>
      <w:rFonts w:eastAsia="宋体"/>
      <w:kern w:val="2"/>
      <w:sz w:val="18"/>
      <w:szCs w:val="18"/>
      <w:lang w:val="en-US" w:eastAsia="zh-CN" w:bidi="ar-SA"/>
    </w:rPr>
  </w:style>
  <w:style w:type="character" w:customStyle="1" w:styleId="160">
    <w:name w:val="Char Char27"/>
    <w:autoRedefine/>
    <w:qFormat/>
    <w:uiPriority w:val="6"/>
    <w:rPr>
      <w:rFonts w:ascii="宋体" w:hAnsi="宋体" w:eastAsia="宋体"/>
      <w:color w:val="000000"/>
      <w:kern w:val="1"/>
      <w:sz w:val="28"/>
      <w:lang w:val="en-US" w:eastAsia="zh-CN" w:bidi="ar-SA"/>
    </w:rPr>
  </w:style>
  <w:style w:type="character" w:customStyle="1" w:styleId="161">
    <w:name w:val="px14"/>
    <w:autoRedefine/>
    <w:qFormat/>
    <w:uiPriority w:val="0"/>
    <w:rPr>
      <w:rFonts w:ascii="仿宋_GB2312" w:eastAsia="微软雅黑" w:cs="Times New Roman"/>
      <w:b/>
      <w:kern w:val="2"/>
      <w:sz w:val="32"/>
      <w:szCs w:val="32"/>
      <w:lang w:val="en-US" w:eastAsia="zh-CN" w:bidi="ar-SA"/>
    </w:rPr>
  </w:style>
  <w:style w:type="character" w:customStyle="1" w:styleId="162">
    <w:name w:val="HTML 预设格式 Char1"/>
    <w:autoRedefine/>
    <w:qFormat/>
    <w:uiPriority w:val="0"/>
    <w:rPr>
      <w:rFonts w:ascii="Courier New" w:hAnsi="Courier New" w:eastAsia="宋体" w:cs="Courier New"/>
      <w:sz w:val="20"/>
      <w:szCs w:val="20"/>
    </w:rPr>
  </w:style>
  <w:style w:type="character" w:customStyle="1" w:styleId="163">
    <w:name w:val="普通文字 Char1"/>
    <w:autoRedefine/>
    <w:qFormat/>
    <w:uiPriority w:val="0"/>
    <w:rPr>
      <w:rFonts w:ascii="宋体" w:hAnsi="Courier New" w:eastAsia="宋体"/>
      <w:kern w:val="2"/>
      <w:sz w:val="21"/>
      <w:lang w:val="en-US" w:eastAsia="zh-CN"/>
    </w:rPr>
  </w:style>
  <w:style w:type="character" w:customStyle="1" w:styleId="164">
    <w:name w:val="hei16b1"/>
    <w:autoRedefine/>
    <w:qFormat/>
    <w:uiPriority w:val="0"/>
    <w:rPr>
      <w:rFonts w:hint="default" w:ascii="Arial" w:hAnsi="Arial" w:cs="Arial"/>
      <w:b/>
      <w:bCs/>
      <w:color w:val="000000"/>
      <w:sz w:val="24"/>
      <w:szCs w:val="24"/>
    </w:rPr>
  </w:style>
  <w:style w:type="character" w:customStyle="1" w:styleId="165">
    <w:name w:val="正文（绿盟科技） Char"/>
    <w:link w:val="166"/>
    <w:autoRedefine/>
    <w:qFormat/>
    <w:uiPriority w:val="0"/>
    <w:rPr>
      <w:rFonts w:ascii="Arial" w:hAnsi="Arial"/>
      <w:sz w:val="21"/>
      <w:szCs w:val="21"/>
    </w:rPr>
  </w:style>
  <w:style w:type="paragraph" w:customStyle="1" w:styleId="166">
    <w:name w:val="正文（绿盟科技）"/>
    <w:link w:val="165"/>
    <w:autoRedefine/>
    <w:qFormat/>
    <w:uiPriority w:val="0"/>
    <w:pPr>
      <w:spacing w:line="300" w:lineRule="auto"/>
    </w:pPr>
    <w:rPr>
      <w:rFonts w:ascii="Arial" w:hAnsi="Arial" w:eastAsia="宋体" w:cs="Times New Roman"/>
      <w:sz w:val="21"/>
      <w:szCs w:val="21"/>
      <w:lang w:val="en-US" w:eastAsia="zh-CN" w:bidi="ar-SA"/>
    </w:rPr>
  </w:style>
  <w:style w:type="character" w:customStyle="1" w:styleId="167">
    <w:name w:val="Char Char19"/>
    <w:autoRedefine/>
    <w:qFormat/>
    <w:uiPriority w:val="6"/>
    <w:rPr>
      <w:rFonts w:ascii="宋体" w:hAnsi="宋体"/>
      <w:i/>
      <w:sz w:val="24"/>
      <w:szCs w:val="24"/>
    </w:rPr>
  </w:style>
  <w:style w:type="character" w:customStyle="1" w:styleId="168">
    <w:name w:val="页脚 Char"/>
    <w:autoRedefine/>
    <w:qFormat/>
    <w:uiPriority w:val="0"/>
    <w:rPr>
      <w:rFonts w:eastAsia="仿宋_GB2312"/>
      <w:kern w:val="2"/>
      <w:sz w:val="18"/>
      <w:lang w:val="en-US" w:eastAsia="zh-CN"/>
    </w:rPr>
  </w:style>
  <w:style w:type="character" w:customStyle="1" w:styleId="169">
    <w:name w:val="批注主题 Char"/>
    <w:autoRedefine/>
    <w:qFormat/>
    <w:uiPriority w:val="0"/>
    <w:rPr>
      <w:rFonts w:eastAsia="宋体"/>
      <w:b/>
      <w:bCs/>
      <w:kern w:val="2"/>
      <w:sz w:val="21"/>
      <w:szCs w:val="24"/>
      <w:lang w:val="en-US" w:eastAsia="zh-CN" w:bidi="ar-SA"/>
    </w:rPr>
  </w:style>
  <w:style w:type="character" w:customStyle="1" w:styleId="170">
    <w:name w:val="Comment Text Char"/>
    <w:autoRedefine/>
    <w:qFormat/>
    <w:locked/>
    <w:uiPriority w:val="0"/>
    <w:rPr>
      <w:rFonts w:ascii="宋体" w:hAnsi="宋体" w:eastAsia="宋体"/>
      <w:kern w:val="2"/>
      <w:sz w:val="24"/>
      <w:lang w:val="en-US" w:eastAsia="zh-CN" w:bidi="ar-SA"/>
    </w:rPr>
  </w:style>
  <w:style w:type="character" w:customStyle="1" w:styleId="171">
    <w:name w:val="标题 2 字符"/>
    <w:autoRedefine/>
    <w:qFormat/>
    <w:uiPriority w:val="1"/>
    <w:rPr>
      <w:rFonts w:ascii="仿宋_GB2312" w:hAnsi="Times New Roman" w:eastAsia="仿宋_GB2312" w:cs="Times New Roman"/>
      <w:b/>
      <w:kern w:val="2"/>
      <w:sz w:val="24"/>
      <w:lang w:val="zh-CN"/>
    </w:rPr>
  </w:style>
  <w:style w:type="character" w:customStyle="1" w:styleId="172">
    <w:name w:val="Char Char72"/>
    <w:autoRedefine/>
    <w:qFormat/>
    <w:uiPriority w:val="0"/>
    <w:rPr>
      <w:rFonts w:eastAsia="宋体"/>
      <w:kern w:val="2"/>
      <w:sz w:val="21"/>
      <w:szCs w:val="24"/>
      <w:lang w:val="en-US" w:eastAsia="zh-CN" w:bidi="ar-SA"/>
    </w:rPr>
  </w:style>
  <w:style w:type="character" w:customStyle="1" w:styleId="173">
    <w:name w:val="正文文本缩进 Char2"/>
    <w:autoRedefine/>
    <w:qFormat/>
    <w:uiPriority w:val="0"/>
    <w:rPr>
      <w:rFonts w:ascii="Times New Roman" w:hAnsi="Times New Roman" w:eastAsia="宋体" w:cs="Times New Roman"/>
      <w:snapToGrid w:val="0"/>
      <w:kern w:val="0"/>
      <w:szCs w:val="24"/>
    </w:rPr>
  </w:style>
  <w:style w:type="character" w:customStyle="1" w:styleId="174">
    <w:name w:val="样式2 Char"/>
    <w:autoRedefine/>
    <w:qFormat/>
    <w:uiPriority w:val="0"/>
    <w:rPr>
      <w:rFonts w:ascii="仿宋_GB2312" w:hAnsi="仿宋" w:eastAsia="仿宋_GB2312" w:cs="仿宋_GB2312"/>
      <w:b/>
      <w:bCs/>
      <w:sz w:val="32"/>
      <w:szCs w:val="30"/>
      <w:lang w:val="zh-CN"/>
    </w:rPr>
  </w:style>
  <w:style w:type="character" w:customStyle="1" w:styleId="175">
    <w:name w:val="表格名称[858D7CFB-ED40-4347-BF05-701D383B685F]"/>
    <w:link w:val="176"/>
    <w:autoRedefine/>
    <w:qFormat/>
    <w:uiPriority w:val="0"/>
    <w:rPr>
      <w:sz w:val="32"/>
    </w:rPr>
  </w:style>
  <w:style w:type="paragraph" w:customStyle="1" w:styleId="176">
    <w:name w:val="表格名称"/>
    <w:basedOn w:val="3"/>
    <w:link w:val="175"/>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7">
    <w:name w:val="Char Char4"/>
    <w:autoRedefine/>
    <w:qFormat/>
    <w:uiPriority w:val="0"/>
    <w:rPr>
      <w:rFonts w:eastAsia="宋体"/>
      <w:b/>
      <w:sz w:val="24"/>
      <w:lang w:val="en-GB" w:eastAsia="zh-CN" w:bidi="ar-SA"/>
    </w:rPr>
  </w:style>
  <w:style w:type="character" w:customStyle="1" w:styleId="178">
    <w:name w:val="c7 style3"/>
    <w:autoRedefine/>
    <w:qFormat/>
    <w:uiPriority w:val="0"/>
  </w:style>
  <w:style w:type="character" w:customStyle="1" w:styleId="179">
    <w:name w:val="正文文本 3 Char1"/>
    <w:autoRedefine/>
    <w:semiHidden/>
    <w:qFormat/>
    <w:uiPriority w:val="99"/>
    <w:rPr>
      <w:rFonts w:ascii="Times New Roman" w:hAnsi="Times New Roman" w:eastAsia="宋体" w:cs="Times New Roman"/>
      <w:sz w:val="16"/>
      <w:szCs w:val="16"/>
    </w:rPr>
  </w:style>
  <w:style w:type="character" w:customStyle="1" w:styleId="180">
    <w:name w:val="tw4winInternal"/>
    <w:autoRedefine/>
    <w:qFormat/>
    <w:uiPriority w:val="0"/>
    <w:rPr>
      <w:rFonts w:ascii="Courier New" w:hAnsi="Courier New" w:cs="Courier New"/>
      <w:color w:val="FF0000"/>
      <w:lang w:val="en-US" w:eastAsia="zh-CN"/>
    </w:rPr>
  </w:style>
  <w:style w:type="character" w:customStyle="1" w:styleId="181">
    <w:name w:val="Char Char10"/>
    <w:autoRedefine/>
    <w:semiHidden/>
    <w:qFormat/>
    <w:uiPriority w:val="0"/>
    <w:rPr>
      <w:rFonts w:ascii="宋体" w:hAnsi="宋体"/>
      <w:kern w:val="2"/>
      <w:sz w:val="21"/>
      <w:szCs w:val="24"/>
      <w:lang w:val="en-US" w:eastAsia="zh-CN"/>
    </w:rPr>
  </w:style>
  <w:style w:type="character" w:customStyle="1" w:styleId="182">
    <w:name w:val="shadow11"/>
    <w:autoRedefine/>
    <w:qFormat/>
    <w:uiPriority w:val="0"/>
    <w:rPr>
      <w:color w:val="000000"/>
      <w:sz w:val="21"/>
    </w:rPr>
  </w:style>
  <w:style w:type="character" w:customStyle="1" w:styleId="183">
    <w:name w:val="正文非缩进 Char3"/>
    <w:autoRedefine/>
    <w:qFormat/>
    <w:uiPriority w:val="0"/>
    <w:rPr>
      <w:rFonts w:ascii="宋体" w:eastAsia="宋体"/>
      <w:snapToGrid w:val="0"/>
      <w:color w:val="000000"/>
      <w:kern w:val="28"/>
      <w:sz w:val="28"/>
      <w:lang w:val="en-US" w:eastAsia="zh-CN" w:bidi="ar-SA"/>
    </w:rPr>
  </w:style>
  <w:style w:type="character" w:customStyle="1" w:styleId="184">
    <w:name w:val="Char Char"/>
    <w:autoRedefine/>
    <w:qFormat/>
    <w:uiPriority w:val="0"/>
    <w:rPr>
      <w:rFonts w:ascii="宋体" w:hAnsi="Courier New" w:eastAsia="宋体"/>
      <w:kern w:val="2"/>
      <w:sz w:val="21"/>
      <w:lang w:val="en-US" w:eastAsia="zh-CN" w:bidi="ar-SA"/>
    </w:rPr>
  </w:style>
  <w:style w:type="character" w:customStyle="1" w:styleId="185">
    <w:name w:val="签名 Char1"/>
    <w:autoRedefine/>
    <w:qFormat/>
    <w:uiPriority w:val="0"/>
    <w:rPr>
      <w:rFonts w:ascii="Times New Roman" w:hAnsi="Times New Roman" w:eastAsia="宋体" w:cs="Times New Roman"/>
      <w:szCs w:val="24"/>
    </w:rPr>
  </w:style>
  <w:style w:type="character" w:customStyle="1" w:styleId="186">
    <w:name w:val="日期 Char"/>
    <w:link w:val="38"/>
    <w:autoRedefine/>
    <w:qFormat/>
    <w:uiPriority w:val="0"/>
    <w:rPr>
      <w:rFonts w:ascii="宋体"/>
      <w:kern w:val="2"/>
      <w:sz w:val="24"/>
      <w:szCs w:val="21"/>
      <w:lang w:val="zh-CN"/>
    </w:rPr>
  </w:style>
  <w:style w:type="character" w:customStyle="1" w:styleId="187">
    <w:name w:val="标题 9 Char"/>
    <w:link w:val="12"/>
    <w:autoRedefine/>
    <w:qFormat/>
    <w:uiPriority w:val="0"/>
    <w:rPr>
      <w:rFonts w:ascii="Arial" w:hAnsi="Arial" w:eastAsia="黑体"/>
      <w:kern w:val="2"/>
      <w:sz w:val="21"/>
      <w:szCs w:val="21"/>
    </w:rPr>
  </w:style>
  <w:style w:type="character" w:customStyle="1" w:styleId="188">
    <w:name w:val="Char Char18"/>
    <w:autoRedefine/>
    <w:qFormat/>
    <w:uiPriority w:val="6"/>
    <w:rPr>
      <w:rFonts w:ascii="宋体" w:hAnsi="宋体"/>
      <w:sz w:val="28"/>
    </w:rPr>
  </w:style>
  <w:style w:type="character" w:customStyle="1" w:styleId="189">
    <w:name w:val="批注文字 Char"/>
    <w:autoRedefine/>
    <w:qFormat/>
    <w:uiPriority w:val="0"/>
    <w:rPr>
      <w:kern w:val="2"/>
      <w:sz w:val="21"/>
      <w:szCs w:val="24"/>
    </w:rPr>
  </w:style>
  <w:style w:type="character" w:customStyle="1" w:styleId="190">
    <w:name w:val="Char Char22"/>
    <w:autoRedefine/>
    <w:qFormat/>
    <w:uiPriority w:val="6"/>
    <w:rPr>
      <w:rFonts w:ascii="宋体" w:hAnsi="宋体"/>
      <w:kern w:val="1"/>
      <w:sz w:val="24"/>
      <w:szCs w:val="24"/>
    </w:rPr>
  </w:style>
  <w:style w:type="character" w:customStyle="1" w:styleId="191">
    <w:name w:val="pt141"/>
    <w:autoRedefine/>
    <w:qFormat/>
    <w:uiPriority w:val="0"/>
    <w:rPr>
      <w:color w:val="330066"/>
      <w:sz w:val="22"/>
      <w:szCs w:val="22"/>
    </w:rPr>
  </w:style>
  <w:style w:type="character" w:customStyle="1" w:styleId="192">
    <w:name w:val="正文文本缩进 2 Char1"/>
    <w:autoRedefine/>
    <w:semiHidden/>
    <w:qFormat/>
    <w:uiPriority w:val="99"/>
    <w:rPr>
      <w:rFonts w:ascii="Times New Roman" w:hAnsi="Times New Roman" w:eastAsia="宋体" w:cs="Times New Roman"/>
      <w:szCs w:val="24"/>
    </w:rPr>
  </w:style>
  <w:style w:type="character" w:customStyle="1" w:styleId="193">
    <w:name w:val="批注框文本 Char"/>
    <w:link w:val="41"/>
    <w:autoRedefine/>
    <w:qFormat/>
    <w:uiPriority w:val="0"/>
    <w:rPr>
      <w:kern w:val="2"/>
      <w:sz w:val="18"/>
      <w:szCs w:val="18"/>
    </w:rPr>
  </w:style>
  <w:style w:type="character" w:customStyle="1" w:styleId="194">
    <w:name w:val="Char Char611"/>
    <w:autoRedefine/>
    <w:qFormat/>
    <w:uiPriority w:val="0"/>
    <w:rPr>
      <w:rFonts w:eastAsia="宋体"/>
      <w:kern w:val="2"/>
      <w:sz w:val="21"/>
      <w:szCs w:val="24"/>
      <w:lang w:val="en-US" w:eastAsia="zh-CN" w:bidi="ar-SA"/>
    </w:rPr>
  </w:style>
  <w:style w:type="character" w:customStyle="1" w:styleId="195">
    <w:name w:val="highlight1"/>
    <w:autoRedefine/>
    <w:qFormat/>
    <w:uiPriority w:val="0"/>
    <w:rPr>
      <w:rFonts w:ascii="仿宋_GB2312" w:eastAsia="微软雅黑"/>
      <w:b/>
      <w:kern w:val="2"/>
      <w:sz w:val="23"/>
      <w:szCs w:val="23"/>
      <w:lang w:val="en-US" w:eastAsia="zh-CN" w:bidi="ar-SA"/>
    </w:rPr>
  </w:style>
  <w:style w:type="character" w:customStyle="1" w:styleId="196">
    <w:name w:val="my正文 Char"/>
    <w:link w:val="197"/>
    <w:autoRedefine/>
    <w:qFormat/>
    <w:locked/>
    <w:uiPriority w:val="0"/>
    <w:rPr>
      <w:rFonts w:ascii="Tahoma" w:hAnsi="Tahoma"/>
      <w:sz w:val="24"/>
      <w:szCs w:val="24"/>
    </w:rPr>
  </w:style>
  <w:style w:type="paragraph" w:customStyle="1" w:styleId="197">
    <w:name w:val="my正文"/>
    <w:basedOn w:val="1"/>
    <w:link w:val="196"/>
    <w:autoRedefine/>
    <w:qFormat/>
    <w:uiPriority w:val="0"/>
    <w:pPr>
      <w:adjustRightInd/>
      <w:spacing w:line="360" w:lineRule="auto"/>
      <w:ind w:firstLine="480" w:firstLineChars="200"/>
    </w:pPr>
    <w:rPr>
      <w:rFonts w:ascii="Tahoma" w:hAnsi="Tahoma"/>
      <w:kern w:val="0"/>
      <w:sz w:val="24"/>
    </w:rPr>
  </w:style>
  <w:style w:type="character" w:customStyle="1" w:styleId="198">
    <w:name w:val="正文缩进 Char2"/>
    <w:link w:val="17"/>
    <w:autoRedefine/>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autoRedefine/>
    <w:qFormat/>
    <w:uiPriority w:val="0"/>
    <w:rPr>
      <w:color w:val="0000FF"/>
      <w:sz w:val="21"/>
    </w:rPr>
  </w:style>
  <w:style w:type="character" w:customStyle="1" w:styleId="200">
    <w:name w:val="页眉 Char"/>
    <w:autoRedefine/>
    <w:qFormat/>
    <w:uiPriority w:val="0"/>
    <w:rPr>
      <w:rFonts w:eastAsia="仿宋_GB2312"/>
      <w:kern w:val="2"/>
      <w:sz w:val="18"/>
      <w:lang w:val="en-US" w:eastAsia="zh-CN"/>
    </w:rPr>
  </w:style>
  <w:style w:type="character" w:customStyle="1" w:styleId="201">
    <w:name w:val="FA正文 Char Char"/>
    <w:autoRedefine/>
    <w:qFormat/>
    <w:uiPriority w:val="0"/>
    <w:rPr>
      <w:rFonts w:hAnsi="宋体"/>
      <w:kern w:val="2"/>
      <w:sz w:val="24"/>
      <w:lang w:bidi="ar-SA"/>
    </w:rPr>
  </w:style>
  <w:style w:type="character" w:customStyle="1" w:styleId="202">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autoRedefine/>
    <w:qFormat/>
    <w:uiPriority w:val="0"/>
    <w:rPr>
      <w:rFonts w:ascii="宋体" w:hAnsi="宋体"/>
      <w:b/>
      <w:bCs/>
      <w:snapToGrid/>
      <w:sz w:val="28"/>
    </w:rPr>
  </w:style>
  <w:style w:type="paragraph" w:customStyle="1" w:styleId="204">
    <w:name w:val="3级"/>
    <w:basedOn w:val="205"/>
    <w:link w:val="203"/>
    <w:autoRedefine/>
    <w:qFormat/>
    <w:uiPriority w:val="0"/>
    <w:pPr>
      <w:ind w:left="0" w:right="466" w:firstLine="288"/>
    </w:pPr>
    <w:rPr>
      <w:rFonts w:hAnsi="宋体"/>
      <w:snapToGrid/>
    </w:rPr>
  </w:style>
  <w:style w:type="paragraph" w:customStyle="1" w:styleId="205">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autoRedefine/>
    <w:qFormat/>
    <w:uiPriority w:val="0"/>
    <w:rPr>
      <w:rFonts w:ascii="仿宋_GB2312" w:eastAsia="微软雅黑"/>
      <w:b/>
      <w:kern w:val="2"/>
      <w:sz w:val="32"/>
      <w:szCs w:val="32"/>
      <w:lang w:val="en-US" w:eastAsia="zh-CN" w:bidi="ar-SA"/>
    </w:rPr>
  </w:style>
  <w:style w:type="character" w:customStyle="1" w:styleId="207">
    <w:name w:val="文档结构图 Char1"/>
    <w:link w:val="21"/>
    <w:autoRedefine/>
    <w:qFormat/>
    <w:uiPriority w:val="0"/>
    <w:rPr>
      <w:kern w:val="2"/>
      <w:sz w:val="21"/>
      <w:szCs w:val="24"/>
      <w:shd w:val="clear" w:color="auto" w:fill="000080"/>
    </w:rPr>
  </w:style>
  <w:style w:type="character" w:customStyle="1" w:styleId="208">
    <w:name w:val="H6 Char"/>
    <w:autoRedefine/>
    <w:qFormat/>
    <w:uiPriority w:val="0"/>
    <w:rPr>
      <w:rFonts w:ascii="Arial" w:hAnsi="Arial" w:eastAsia="黑体"/>
      <w:b/>
      <w:bCs/>
      <w:kern w:val="2"/>
      <w:sz w:val="24"/>
      <w:szCs w:val="24"/>
    </w:rPr>
  </w:style>
  <w:style w:type="character" w:customStyle="1" w:styleId="209">
    <w:name w:val="Char Char91"/>
    <w:autoRedefine/>
    <w:qFormat/>
    <w:uiPriority w:val="0"/>
    <w:rPr>
      <w:rFonts w:eastAsia="宋体"/>
      <w:kern w:val="2"/>
      <w:sz w:val="18"/>
      <w:szCs w:val="18"/>
      <w:lang w:val="en-US" w:eastAsia="zh-CN" w:bidi="ar-SA"/>
    </w:rPr>
  </w:style>
  <w:style w:type="character" w:customStyle="1" w:styleId="210">
    <w:name w:val="副标题 Char1"/>
    <w:autoRedefine/>
    <w:qFormat/>
    <w:uiPriority w:val="0"/>
    <w:rPr>
      <w:rFonts w:ascii="Cambria" w:hAnsi="Cambria" w:eastAsia="宋体" w:cs="Times New Roman"/>
      <w:b/>
      <w:bCs/>
      <w:snapToGrid w:val="0"/>
      <w:kern w:val="28"/>
      <w:sz w:val="32"/>
      <w:szCs w:val="32"/>
    </w:rPr>
  </w:style>
  <w:style w:type="character" w:customStyle="1" w:styleId="211">
    <w:name w:val="font61"/>
    <w:autoRedefine/>
    <w:qFormat/>
    <w:uiPriority w:val="0"/>
    <w:rPr>
      <w:rFonts w:hint="eastAsia" w:ascii="仿宋" w:hAnsi="仿宋" w:eastAsia="仿宋" w:cs="仿宋"/>
      <w:color w:val="000000"/>
      <w:sz w:val="20"/>
      <w:szCs w:val="20"/>
      <w:u w:val="none"/>
    </w:rPr>
  </w:style>
  <w:style w:type="character" w:customStyle="1" w:styleId="21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autoRedefine/>
    <w:qFormat/>
    <w:uiPriority w:val="0"/>
    <w:rPr>
      <w:rFonts w:eastAsia="宋体"/>
      <w:b/>
      <w:bCs/>
      <w:kern w:val="2"/>
      <w:sz w:val="21"/>
      <w:szCs w:val="24"/>
      <w:lang w:val="en-US" w:eastAsia="zh-CN" w:bidi="ar-SA"/>
    </w:rPr>
  </w:style>
  <w:style w:type="character" w:customStyle="1" w:styleId="214">
    <w:name w:val="标题 2 Char"/>
    <w:autoRedefine/>
    <w:qFormat/>
    <w:uiPriority w:val="0"/>
    <w:rPr>
      <w:rFonts w:ascii="Arial" w:hAnsi="Arial" w:eastAsia="黑体"/>
      <w:b/>
      <w:kern w:val="2"/>
      <w:sz w:val="32"/>
      <w:lang w:val="en-US" w:eastAsia="zh-CN"/>
    </w:rPr>
  </w:style>
  <w:style w:type="character" w:customStyle="1" w:styleId="215">
    <w:name w:val="maywed421"/>
    <w:autoRedefine/>
    <w:qFormat/>
    <w:uiPriority w:val="0"/>
    <w:rPr>
      <w:color w:val="366FB6"/>
      <w:u w:val="none"/>
    </w:rPr>
  </w:style>
  <w:style w:type="character" w:customStyle="1" w:styleId="216">
    <w:name w:val="正文文本缩进 Char"/>
    <w:autoRedefine/>
    <w:qFormat/>
    <w:uiPriority w:val="0"/>
    <w:rPr>
      <w:rFonts w:ascii="宋体" w:hAnsi="宋体"/>
      <w:kern w:val="2"/>
      <w:sz w:val="24"/>
      <w:szCs w:val="24"/>
    </w:rPr>
  </w:style>
  <w:style w:type="character" w:customStyle="1" w:styleId="217">
    <w:name w:val="Char Char102"/>
    <w:autoRedefine/>
    <w:semiHidden/>
    <w:qFormat/>
    <w:uiPriority w:val="0"/>
    <w:rPr>
      <w:rFonts w:ascii="宋体" w:hAnsi="宋体"/>
      <w:kern w:val="2"/>
      <w:sz w:val="21"/>
      <w:szCs w:val="24"/>
      <w:lang w:val="en-US" w:eastAsia="zh-CN"/>
    </w:rPr>
  </w:style>
  <w:style w:type="character" w:customStyle="1" w:styleId="218">
    <w:name w:val="页眉 Char1"/>
    <w:autoRedefine/>
    <w:qFormat/>
    <w:uiPriority w:val="0"/>
    <w:rPr>
      <w:rFonts w:eastAsia="宋体"/>
      <w:kern w:val="2"/>
      <w:sz w:val="18"/>
      <w:szCs w:val="18"/>
      <w:lang w:val="en-US" w:eastAsia="zh-CN" w:bidi="ar-SA"/>
    </w:rPr>
  </w:style>
  <w:style w:type="character" w:customStyle="1" w:styleId="219">
    <w:name w:val="md"/>
    <w:basedOn w:val="71"/>
    <w:autoRedefine/>
    <w:qFormat/>
    <w:uiPriority w:val="0"/>
    <w:rPr>
      <w:rFonts w:ascii="Arial" w:hAnsi="Arial" w:eastAsia="黑体" w:cs="Arial"/>
      <w:snapToGrid w:val="0"/>
      <w:kern w:val="0"/>
      <w:szCs w:val="21"/>
    </w:rPr>
  </w:style>
  <w:style w:type="character" w:customStyle="1" w:styleId="220">
    <w:name w:val="big1"/>
    <w:autoRedefine/>
    <w:qFormat/>
    <w:uiPriority w:val="0"/>
    <w:rPr>
      <w:rFonts w:hint="eastAsia" w:ascii="宋体" w:hAnsi="宋体" w:eastAsia="宋体"/>
      <w:color w:val="333333"/>
      <w:sz w:val="22"/>
      <w:szCs w:val="22"/>
    </w:rPr>
  </w:style>
  <w:style w:type="character" w:customStyle="1" w:styleId="221">
    <w:name w:val="Char Char311"/>
    <w:autoRedefine/>
    <w:qFormat/>
    <w:uiPriority w:val="0"/>
    <w:rPr>
      <w:rFonts w:eastAsia="宋体"/>
      <w:kern w:val="2"/>
      <w:sz w:val="21"/>
      <w:szCs w:val="24"/>
      <w:lang w:val="en-US" w:eastAsia="zh-CN" w:bidi="ar-SA"/>
    </w:rPr>
  </w:style>
  <w:style w:type="character" w:customStyle="1" w:styleId="222">
    <w:name w:val="Char Char81"/>
    <w:autoRedefine/>
    <w:qFormat/>
    <w:uiPriority w:val="6"/>
    <w:rPr>
      <w:rFonts w:eastAsia="宋体"/>
      <w:b/>
      <w:sz w:val="24"/>
      <w:lang w:val="en-GB" w:eastAsia="zh-CN"/>
    </w:rPr>
  </w:style>
  <w:style w:type="character" w:customStyle="1" w:styleId="223">
    <w:name w:val="样式3 Char"/>
    <w:basedOn w:val="174"/>
    <w:autoRedefine/>
    <w:qFormat/>
    <w:uiPriority w:val="0"/>
    <w:rPr>
      <w:rFonts w:ascii="仿宋_GB2312" w:hAnsi="仿宋" w:eastAsia="仿宋_GB2312" w:cs="仿宋_GB2312"/>
      <w:sz w:val="32"/>
      <w:szCs w:val="30"/>
      <w:lang w:val="zh-CN"/>
    </w:rPr>
  </w:style>
  <w:style w:type="character" w:customStyle="1" w:styleId="224">
    <w:name w:val="HTML 地址 Char"/>
    <w:link w:val="33"/>
    <w:autoRedefine/>
    <w:qFormat/>
    <w:uiPriority w:val="0"/>
    <w:rPr>
      <w:rFonts w:ascii="宋体" w:hAnsi="宋体"/>
      <w:i/>
      <w:iCs/>
      <w:sz w:val="24"/>
      <w:szCs w:val="24"/>
    </w:rPr>
  </w:style>
  <w:style w:type="character" w:customStyle="1" w:styleId="225">
    <w:name w:val="正文首行缩进 2 Char1"/>
    <w:autoRedefine/>
    <w:qFormat/>
    <w:uiPriority w:val="0"/>
    <w:rPr>
      <w:rFonts w:ascii="Times New Roman" w:hAnsi="Times New Roman" w:eastAsia="宋体" w:cs="Times New Roman"/>
      <w:kern w:val="2"/>
      <w:sz w:val="24"/>
      <w:szCs w:val="24"/>
    </w:rPr>
  </w:style>
  <w:style w:type="character" w:customStyle="1" w:styleId="226">
    <w:name w:val="副标题 Char2"/>
    <w:autoRedefine/>
    <w:qFormat/>
    <w:uiPriority w:val="0"/>
    <w:rPr>
      <w:rFonts w:ascii="Cambria" w:hAnsi="Cambria" w:eastAsia="宋体" w:cs="Times New Roman"/>
      <w:b/>
      <w:bCs/>
      <w:snapToGrid w:val="0"/>
      <w:kern w:val="28"/>
      <w:sz w:val="32"/>
      <w:szCs w:val="32"/>
    </w:rPr>
  </w:style>
  <w:style w:type="character" w:customStyle="1" w:styleId="227">
    <w:name w:val="标题4-dyf Char"/>
    <w:link w:val="228"/>
    <w:autoRedefine/>
    <w:qFormat/>
    <w:uiPriority w:val="0"/>
    <w:rPr>
      <w:rFonts w:ascii="Cambria" w:hAnsi="Cambria"/>
      <w:b/>
      <w:bCs/>
      <w:color w:val="000000"/>
      <w:kern w:val="2"/>
      <w:sz w:val="21"/>
      <w:szCs w:val="21"/>
    </w:rPr>
  </w:style>
  <w:style w:type="paragraph" w:customStyle="1" w:styleId="228">
    <w:name w:val="标题4-dyf"/>
    <w:basedOn w:val="5"/>
    <w:link w:val="227"/>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autoRedefine/>
    <w:qFormat/>
    <w:uiPriority w:val="0"/>
    <w:rPr>
      <w:rFonts w:ascii="宋体" w:hAnsi="宋体" w:eastAsia="宋体"/>
      <w:color w:val="333333"/>
      <w:sz w:val="21"/>
      <w:szCs w:val="21"/>
      <w:u w:val="none"/>
    </w:rPr>
  </w:style>
  <w:style w:type="character" w:customStyle="1" w:styleId="230">
    <w:name w:val="冯 Char"/>
    <w:link w:val="231"/>
    <w:autoRedefine/>
    <w:qFormat/>
    <w:uiPriority w:val="0"/>
    <w:rPr>
      <w:rFonts w:ascii="宋体" w:hAnsi="宋体"/>
      <w:color w:val="000000"/>
      <w:sz w:val="24"/>
      <w:szCs w:val="24"/>
    </w:rPr>
  </w:style>
  <w:style w:type="paragraph" w:customStyle="1" w:styleId="231">
    <w:name w:val="冯"/>
    <w:basedOn w:val="1"/>
    <w:link w:val="230"/>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
    <w:autoRedefine/>
    <w:qFormat/>
    <w:locked/>
    <w:uiPriority w:val="0"/>
    <w:rPr>
      <w:rFonts w:eastAsia="宋体"/>
      <w:kern w:val="2"/>
      <w:sz w:val="18"/>
      <w:szCs w:val="18"/>
      <w:lang w:val="en-US" w:eastAsia="zh-CN" w:bidi="ar-SA"/>
    </w:rPr>
  </w:style>
  <w:style w:type="character" w:customStyle="1" w:styleId="233">
    <w:name w:val="Char Char12"/>
    <w:autoRedefine/>
    <w:qFormat/>
    <w:uiPriority w:val="0"/>
    <w:rPr>
      <w:rFonts w:ascii="仿宋_GB2312" w:eastAsia="仿宋_GB2312"/>
      <w:b/>
      <w:bCs/>
      <w:kern w:val="2"/>
      <w:sz w:val="24"/>
      <w:szCs w:val="24"/>
      <w:lang w:val="zh-CN" w:eastAsia="zh-CN" w:bidi="ar-SA"/>
    </w:rPr>
  </w:style>
  <w:style w:type="character" w:customStyle="1" w:styleId="234">
    <w:name w:val="题注 Char"/>
    <w:link w:val="19"/>
    <w:autoRedefine/>
    <w:qFormat/>
    <w:uiPriority w:val="0"/>
    <w:rPr>
      <w:b/>
      <w:kern w:val="2"/>
      <w:sz w:val="28"/>
    </w:rPr>
  </w:style>
  <w:style w:type="character" w:customStyle="1" w:styleId="235">
    <w:name w:val="普通文字 Char3"/>
    <w:autoRedefine/>
    <w:qFormat/>
    <w:uiPriority w:val="0"/>
    <w:rPr>
      <w:rFonts w:ascii="宋体" w:hAnsi="Courier New" w:eastAsia="宋体"/>
      <w:kern w:val="2"/>
      <w:sz w:val="21"/>
      <w:lang w:val="en-US" w:eastAsia="zh-CN" w:bidi="ar-SA"/>
    </w:rPr>
  </w:style>
  <w:style w:type="character" w:customStyle="1" w:styleId="236">
    <w:name w:val="公文正文 Char"/>
    <w:autoRedefine/>
    <w:qFormat/>
    <w:uiPriority w:val="0"/>
    <w:rPr>
      <w:rFonts w:ascii="仿宋_GB2312" w:eastAsia="仿宋_GB2312"/>
      <w:kern w:val="2"/>
      <w:sz w:val="24"/>
      <w:szCs w:val="24"/>
      <w:lang w:val="en-US" w:eastAsia="zh-CN" w:bidi="ar-SA"/>
    </w:rPr>
  </w:style>
  <w:style w:type="character" w:customStyle="1" w:styleId="237">
    <w:name w:val="正文首行缩进 Char Char Char Char Char"/>
    <w:autoRedefine/>
    <w:qFormat/>
    <w:uiPriority w:val="0"/>
    <w:rPr>
      <w:rFonts w:ascii="宋体"/>
      <w:kern w:val="2"/>
      <w:sz w:val="24"/>
      <w:lang w:val="zh-CN"/>
    </w:rPr>
  </w:style>
  <w:style w:type="character" w:customStyle="1" w:styleId="238">
    <w:name w:val="PI Char"/>
    <w:autoRedefine/>
    <w:qFormat/>
    <w:uiPriority w:val="0"/>
    <w:rPr>
      <w:rFonts w:ascii="宋体" w:hAnsi="宋体" w:eastAsia="宋体"/>
      <w:kern w:val="2"/>
      <w:sz w:val="24"/>
      <w:szCs w:val="24"/>
      <w:lang w:val="en-US" w:eastAsia="zh-CN" w:bidi="ar-SA"/>
    </w:rPr>
  </w:style>
  <w:style w:type="character" w:customStyle="1" w:styleId="239">
    <w:name w:val="Default Char"/>
    <w:link w:val="86"/>
    <w:autoRedefine/>
    <w:qFormat/>
    <w:uiPriority w:val="0"/>
    <w:rPr>
      <w:rFonts w:ascii="仿宋_GB2312" w:eastAsia="仿宋_GB2312" w:cs="仿宋_GB2312"/>
      <w:color w:val="000000"/>
      <w:sz w:val="24"/>
      <w:szCs w:val="24"/>
      <w:lang w:val="en-US" w:eastAsia="zh-CN" w:bidi="ar-SA"/>
    </w:rPr>
  </w:style>
  <w:style w:type="character" w:customStyle="1" w:styleId="240">
    <w:name w:val="style91"/>
    <w:autoRedefine/>
    <w:qFormat/>
    <w:uiPriority w:val="0"/>
    <w:rPr>
      <w:color w:val="333333"/>
    </w:rPr>
  </w:style>
  <w:style w:type="character" w:customStyle="1" w:styleId="241">
    <w:name w:val="列出段落 Char2"/>
    <w:autoRedefine/>
    <w:qFormat/>
    <w:uiPriority w:val="34"/>
    <w:rPr>
      <w:rFonts w:ascii="Calibri" w:hAnsi="Calibri"/>
      <w:kern w:val="2"/>
      <w:sz w:val="28"/>
    </w:rPr>
  </w:style>
  <w:style w:type="character" w:customStyle="1" w:styleId="242">
    <w:name w:val="mdeck"/>
    <w:autoRedefine/>
    <w:qFormat/>
    <w:uiPriority w:val="0"/>
    <w:rPr>
      <w:rFonts w:ascii="仿宋_GB2312" w:eastAsia="微软雅黑"/>
      <w:b/>
      <w:kern w:val="2"/>
      <w:sz w:val="32"/>
      <w:szCs w:val="32"/>
      <w:lang w:val="en-US" w:eastAsia="zh-CN" w:bidi="ar-SA"/>
    </w:rPr>
  </w:style>
  <w:style w:type="character" w:customStyle="1" w:styleId="243">
    <w:name w:val="unnamed11"/>
    <w:autoRedefine/>
    <w:qFormat/>
    <w:uiPriority w:val="0"/>
    <w:rPr>
      <w:sz w:val="20"/>
      <w:szCs w:val="20"/>
    </w:rPr>
  </w:style>
  <w:style w:type="character" w:customStyle="1" w:styleId="244">
    <w:name w:val="正文文本 Char2"/>
    <w:autoRedefine/>
    <w:semiHidden/>
    <w:qFormat/>
    <w:uiPriority w:val="99"/>
    <w:rPr>
      <w:rFonts w:ascii="Times New Roman" w:hAnsi="Times New Roman" w:eastAsia="宋体" w:cs="Times New Roman"/>
      <w:snapToGrid w:val="0"/>
      <w:kern w:val="0"/>
      <w:szCs w:val="24"/>
    </w:rPr>
  </w:style>
  <w:style w:type="character" w:customStyle="1" w:styleId="245">
    <w:name w:val="标书正文格式 Char"/>
    <w:autoRedefine/>
    <w:qFormat/>
    <w:uiPriority w:val="0"/>
    <w:rPr>
      <w:rFonts w:eastAsia="楷体_GB2312"/>
      <w:kern w:val="2"/>
      <w:sz w:val="24"/>
      <w:szCs w:val="24"/>
      <w:lang w:bidi="ar-SA"/>
    </w:rPr>
  </w:style>
  <w:style w:type="character" w:customStyle="1" w:styleId="246">
    <w:name w:val="Char Char11"/>
    <w:autoRedefine/>
    <w:qFormat/>
    <w:locked/>
    <w:uiPriority w:val="0"/>
    <w:rPr>
      <w:rFonts w:ascii="宋体" w:hAnsi="宋体" w:eastAsia="宋体"/>
      <w:b/>
      <w:kern w:val="2"/>
      <w:sz w:val="24"/>
      <w:szCs w:val="24"/>
      <w:lang w:val="en-US" w:eastAsia="zh-CN" w:bidi="ar-SA"/>
    </w:rPr>
  </w:style>
  <w:style w:type="character" w:customStyle="1" w:styleId="247">
    <w:name w:val="ca-131"/>
    <w:autoRedefine/>
    <w:qFormat/>
    <w:uiPriority w:val="0"/>
    <w:rPr>
      <w:rFonts w:hint="eastAsia" w:ascii="仿宋_GB2312" w:eastAsia="仿宋_GB2312"/>
      <w:b/>
      <w:bCs/>
      <w:color w:val="000000"/>
      <w:spacing w:val="-20"/>
      <w:sz w:val="24"/>
      <w:szCs w:val="24"/>
    </w:rPr>
  </w:style>
  <w:style w:type="character" w:customStyle="1" w:styleId="248">
    <w:name w:val="tw4winMark"/>
    <w:autoRedefine/>
    <w:qFormat/>
    <w:uiPriority w:val="0"/>
    <w:rPr>
      <w:rFonts w:ascii="Courier New" w:hAnsi="Courier New" w:cs="Courier New"/>
      <w:vanish/>
      <w:color w:val="800080"/>
      <w:sz w:val="24"/>
      <w:szCs w:val="24"/>
      <w:vertAlign w:val="subscript"/>
    </w:rPr>
  </w:style>
  <w:style w:type="character" w:customStyle="1" w:styleId="249">
    <w:name w:val="正文样式 Char"/>
    <w:link w:val="250"/>
    <w:autoRedefine/>
    <w:qFormat/>
    <w:uiPriority w:val="0"/>
    <w:rPr>
      <w:rFonts w:ascii="Calibri" w:hAnsi="Calibri"/>
      <w:sz w:val="24"/>
      <w:szCs w:val="24"/>
    </w:rPr>
  </w:style>
  <w:style w:type="paragraph" w:customStyle="1" w:styleId="250">
    <w:name w:val="正文样式"/>
    <w:basedOn w:val="1"/>
    <w:link w:val="249"/>
    <w:autoRedefine/>
    <w:qFormat/>
    <w:uiPriority w:val="0"/>
    <w:pPr>
      <w:adjustRightInd/>
      <w:spacing w:line="360" w:lineRule="auto"/>
      <w:ind w:firstLine="480" w:firstLineChars="200"/>
    </w:pPr>
    <w:rPr>
      <w:kern w:val="0"/>
      <w:sz w:val="24"/>
    </w:rPr>
  </w:style>
  <w:style w:type="character" w:customStyle="1" w:styleId="251">
    <w:name w:val="表正文 Char3"/>
    <w:autoRedefine/>
    <w:qFormat/>
    <w:uiPriority w:val="0"/>
    <w:rPr>
      <w:rFonts w:eastAsia="宋体"/>
    </w:rPr>
  </w:style>
  <w:style w:type="character" w:customStyle="1" w:styleId="252">
    <w:name w:val="H5 Char"/>
    <w:autoRedefine/>
    <w:qFormat/>
    <w:uiPriority w:val="0"/>
    <w:rPr>
      <w:b/>
      <w:bCs/>
      <w:kern w:val="2"/>
      <w:sz w:val="28"/>
      <w:szCs w:val="28"/>
    </w:rPr>
  </w:style>
  <w:style w:type="character" w:customStyle="1" w:styleId="253">
    <w:name w:val="Char Char3"/>
    <w:autoRedefine/>
    <w:qFormat/>
    <w:uiPriority w:val="0"/>
    <w:rPr>
      <w:rFonts w:eastAsia="宋体"/>
      <w:kern w:val="2"/>
      <w:sz w:val="21"/>
      <w:szCs w:val="24"/>
      <w:lang w:val="en-US" w:eastAsia="zh-CN" w:bidi="ar-SA"/>
    </w:rPr>
  </w:style>
  <w:style w:type="character" w:customStyle="1" w:styleId="254">
    <w:name w:val="正文 编号 Char"/>
    <w:autoRedefine/>
    <w:qFormat/>
    <w:uiPriority w:val="0"/>
    <w:rPr>
      <w:rFonts w:ascii="仿宋_GB2312" w:hAnsi="仿宋_GB2312" w:eastAsia="仿宋_GB2312"/>
      <w:kern w:val="2"/>
      <w:sz w:val="24"/>
      <w:lang w:bidi="ar-SA"/>
    </w:rPr>
  </w:style>
  <w:style w:type="character" w:customStyle="1" w:styleId="255">
    <w:name w:val="question-title2"/>
    <w:autoRedefine/>
    <w:qFormat/>
    <w:uiPriority w:val="6"/>
    <w:rPr>
      <w:rFonts w:ascii="Arial" w:hAnsi="Arial" w:eastAsia="黑体" w:cs="Arial"/>
      <w:snapToGrid w:val="0"/>
      <w:kern w:val="0"/>
      <w:szCs w:val="21"/>
    </w:rPr>
  </w:style>
  <w:style w:type="character" w:customStyle="1" w:styleId="256">
    <w:name w:val="gf正文1 Char Char"/>
    <w:link w:val="257"/>
    <w:autoRedefine/>
    <w:qFormat/>
    <w:uiPriority w:val="0"/>
    <w:rPr>
      <w:rFonts w:ascii="宋体" w:hAnsi="宋体" w:cs="宋体"/>
      <w:kern w:val="2"/>
      <w:sz w:val="24"/>
      <w:szCs w:val="24"/>
    </w:rPr>
  </w:style>
  <w:style w:type="paragraph" w:customStyle="1" w:styleId="257">
    <w:name w:val="gf正文1"/>
    <w:basedOn w:val="1"/>
    <w:link w:val="256"/>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autoRedefine/>
    <w:qFormat/>
    <w:uiPriority w:val="6"/>
    <w:rPr>
      <w:rFonts w:ascii="宋体" w:hAnsi="宋体"/>
      <w:kern w:val="1"/>
      <w:sz w:val="21"/>
    </w:rPr>
  </w:style>
  <w:style w:type="character" w:customStyle="1" w:styleId="259">
    <w:name w:val="正文缩进 Char3"/>
    <w:autoRedefine/>
    <w:qFormat/>
    <w:uiPriority w:val="0"/>
    <w:rPr>
      <w:rFonts w:ascii="宋体" w:eastAsia="宋体"/>
      <w:snapToGrid w:val="0"/>
      <w:color w:val="000000"/>
      <w:kern w:val="28"/>
      <w:sz w:val="28"/>
      <w:lang w:val="en-US" w:eastAsia="zh-CN" w:bidi="ar-SA"/>
    </w:rPr>
  </w:style>
  <w:style w:type="character" w:customStyle="1" w:styleId="260">
    <w:name w:val="列出段落 Char1"/>
    <w:link w:val="261"/>
    <w:autoRedefine/>
    <w:qFormat/>
    <w:uiPriority w:val="0"/>
    <w:rPr>
      <w:rFonts w:ascii="Calibri" w:hAnsi="Calibri"/>
      <w:sz w:val="24"/>
      <w:lang w:eastAsia="en-US"/>
    </w:rPr>
  </w:style>
  <w:style w:type="paragraph" w:customStyle="1" w:styleId="261">
    <w:name w:val="列表1"/>
    <w:basedOn w:val="1"/>
    <w:next w:val="262"/>
    <w:link w:val="260"/>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2">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3">
    <w:name w:val="Char Char8"/>
    <w:autoRedefine/>
    <w:qFormat/>
    <w:uiPriority w:val="0"/>
    <w:rPr>
      <w:rFonts w:eastAsia="宋体"/>
      <w:b/>
      <w:sz w:val="24"/>
      <w:lang w:val="en-GB" w:eastAsia="zh-CN"/>
    </w:rPr>
  </w:style>
  <w:style w:type="character" w:customStyle="1" w:styleId="264">
    <w:name w:val="Normal Indent Char Char"/>
    <w:autoRedefine/>
    <w:qFormat/>
    <w:uiPriority w:val="0"/>
    <w:rPr>
      <w:rFonts w:eastAsia="宋体"/>
      <w:kern w:val="2"/>
      <w:sz w:val="21"/>
      <w:lang w:val="en-US" w:eastAsia="zh-CN" w:bidi="ar-SA"/>
    </w:rPr>
  </w:style>
  <w:style w:type="character" w:customStyle="1" w:styleId="265">
    <w:name w:val="列表段落 字符"/>
    <w:autoRedefine/>
    <w:qFormat/>
    <w:uiPriority w:val="99"/>
  </w:style>
  <w:style w:type="character" w:customStyle="1" w:styleId="266">
    <w:name w:val="Ò³Ã¼ Char Char1"/>
    <w:autoRedefine/>
    <w:qFormat/>
    <w:uiPriority w:val="0"/>
    <w:rPr>
      <w:rFonts w:eastAsia="宋体"/>
      <w:kern w:val="2"/>
      <w:sz w:val="18"/>
      <w:szCs w:val="18"/>
      <w:lang w:val="en-US" w:eastAsia="zh-CN" w:bidi="ar-SA"/>
    </w:rPr>
  </w:style>
  <w:style w:type="character" w:customStyle="1" w:styleId="267">
    <w:name w:val="方案正文 Char"/>
    <w:autoRedefine/>
    <w:qFormat/>
    <w:uiPriority w:val="0"/>
    <w:rPr>
      <w:rFonts w:ascii="仿宋_GB2312" w:eastAsia="仿宋_GB2312"/>
      <w:b/>
      <w:color w:val="000000"/>
      <w:kern w:val="2"/>
      <w:sz w:val="24"/>
      <w:lang w:val="en-US" w:eastAsia="zh-CN" w:bidi="ar-SA"/>
    </w:rPr>
  </w:style>
  <w:style w:type="character" w:customStyle="1" w:styleId="268">
    <w:name w:val="Char Char30"/>
    <w:autoRedefine/>
    <w:qFormat/>
    <w:uiPriority w:val="6"/>
    <w:rPr>
      <w:rFonts w:ascii="Arial" w:hAnsi="Arial" w:eastAsia="黑体"/>
      <w:kern w:val="1"/>
      <w:sz w:val="21"/>
      <w:szCs w:val="21"/>
    </w:rPr>
  </w:style>
  <w:style w:type="character" w:customStyle="1" w:styleId="269">
    <w:name w:val="正文文本缩进 Char3"/>
    <w:link w:val="18"/>
    <w:autoRedefine/>
    <w:qFormat/>
    <w:uiPriority w:val="0"/>
    <w:rPr>
      <w:rFonts w:ascii="宋体" w:hAnsi="宋体"/>
      <w:kern w:val="2"/>
      <w:sz w:val="24"/>
      <w:szCs w:val="24"/>
    </w:rPr>
  </w:style>
  <w:style w:type="character" w:customStyle="1" w:styleId="270">
    <w:name w:val="font01"/>
    <w:autoRedefine/>
    <w:qFormat/>
    <w:uiPriority w:val="0"/>
    <w:rPr>
      <w:rFonts w:hint="eastAsia" w:ascii="微软雅黑" w:hAnsi="微软雅黑" w:eastAsia="微软雅黑" w:cs="微软雅黑"/>
      <w:color w:val="000000"/>
      <w:sz w:val="20"/>
      <w:szCs w:val="20"/>
      <w:u w:val="none"/>
    </w:rPr>
  </w:style>
  <w:style w:type="character" w:customStyle="1" w:styleId="271">
    <w:name w:val="Char Char20"/>
    <w:autoRedefine/>
    <w:qFormat/>
    <w:uiPriority w:val="6"/>
    <w:rPr>
      <w:kern w:val="1"/>
      <w:sz w:val="24"/>
    </w:rPr>
  </w:style>
  <w:style w:type="character" w:customStyle="1" w:styleId="272">
    <w:name w:val="tw4winExternal"/>
    <w:autoRedefine/>
    <w:qFormat/>
    <w:uiPriority w:val="0"/>
    <w:rPr>
      <w:rFonts w:ascii="Courier New" w:hAnsi="Courier New" w:cs="Courier New"/>
      <w:color w:val="808080"/>
      <w:lang w:val="en-US" w:eastAsia="zh-CN"/>
    </w:rPr>
  </w:style>
  <w:style w:type="character" w:customStyle="1" w:styleId="273">
    <w:name w:val="标题 4 Char1"/>
    <w:autoRedefine/>
    <w:qFormat/>
    <w:uiPriority w:val="9"/>
    <w:rPr>
      <w:rFonts w:ascii="Cambria" w:hAnsi="Cambria" w:eastAsia="宋体" w:cs="Times New Roman"/>
      <w:b/>
      <w:bCs/>
      <w:kern w:val="2"/>
      <w:sz w:val="28"/>
      <w:szCs w:val="28"/>
    </w:rPr>
  </w:style>
  <w:style w:type="character" w:customStyle="1" w:styleId="274">
    <w:name w:val="批注文字 Char2"/>
    <w:autoRedefine/>
    <w:qFormat/>
    <w:uiPriority w:val="99"/>
    <w:rPr>
      <w:rFonts w:ascii="Times New Roman" w:hAnsi="Times New Roman" w:eastAsia="宋体" w:cs="Times New Roman"/>
      <w:snapToGrid w:val="0"/>
      <w:kern w:val="0"/>
      <w:szCs w:val="24"/>
    </w:rPr>
  </w:style>
  <w:style w:type="character" w:customStyle="1" w:styleId="275">
    <w:name w:val="正文文本 2 Char"/>
    <w:autoRedefine/>
    <w:qFormat/>
    <w:uiPriority w:val="0"/>
    <w:rPr>
      <w:rFonts w:eastAsia="宋体"/>
      <w:kern w:val="2"/>
      <w:sz w:val="21"/>
      <w:szCs w:val="24"/>
      <w:lang w:val="en-US" w:eastAsia="zh-CN" w:bidi="ar-SA"/>
    </w:rPr>
  </w:style>
  <w:style w:type="character" w:customStyle="1" w:styleId="276">
    <w:name w:val="Ò³Ã¼ Char Char"/>
    <w:autoRedefine/>
    <w:qFormat/>
    <w:uiPriority w:val="0"/>
    <w:rPr>
      <w:rFonts w:eastAsia="宋体"/>
      <w:kern w:val="2"/>
      <w:sz w:val="18"/>
      <w:lang w:val="en-US" w:eastAsia="zh-CN" w:bidi="ar-SA"/>
    </w:rPr>
  </w:style>
  <w:style w:type="character" w:customStyle="1" w:styleId="277">
    <w:name w:val="message1"/>
    <w:autoRedefine/>
    <w:qFormat/>
    <w:uiPriority w:val="0"/>
    <w:rPr>
      <w:rFonts w:hint="default" w:ascii="Tahoma" w:hAnsi="Tahoma" w:cs="Tahoma"/>
      <w:sz w:val="18"/>
      <w:szCs w:val="18"/>
    </w:rPr>
  </w:style>
  <w:style w:type="character" w:customStyle="1" w:styleId="278">
    <w:name w:val="Char Char23"/>
    <w:autoRedefine/>
    <w:qFormat/>
    <w:uiPriority w:val="6"/>
    <w:rPr>
      <w:color w:val="0000FF"/>
      <w:sz w:val="21"/>
    </w:rPr>
  </w:style>
  <w:style w:type="character" w:customStyle="1" w:styleId="279">
    <w:name w:val="批注框文本 字符"/>
    <w:autoRedefine/>
    <w:qFormat/>
    <w:uiPriority w:val="0"/>
    <w:rPr>
      <w:rFonts w:ascii="Arial" w:hAnsi="Arial" w:eastAsia="黑体" w:cs="Arial"/>
      <w:snapToGrid w:val="0"/>
      <w:kern w:val="0"/>
      <w:sz w:val="18"/>
      <w:szCs w:val="18"/>
    </w:rPr>
  </w:style>
  <w:style w:type="character" w:customStyle="1" w:styleId="280">
    <w:name w:val="纯文本 Char2"/>
    <w:autoRedefine/>
    <w:semiHidden/>
    <w:qFormat/>
    <w:uiPriority w:val="99"/>
    <w:rPr>
      <w:rFonts w:ascii="宋体" w:hAnsi="Courier New" w:eastAsia="宋体" w:cs="Courier New"/>
    </w:rPr>
  </w:style>
  <w:style w:type="character" w:customStyle="1" w:styleId="281">
    <w:name w:val="Char Char25"/>
    <w:autoRedefine/>
    <w:qFormat/>
    <w:uiPriority w:val="6"/>
    <w:rPr>
      <w:rFonts w:ascii="宋体" w:hAnsi="宋体"/>
      <w:kern w:val="1"/>
      <w:sz w:val="24"/>
      <w:lang w:val="zh-CN"/>
    </w:rPr>
  </w:style>
  <w:style w:type="character" w:customStyle="1" w:styleId="282">
    <w:name w:val="Char Char411"/>
    <w:autoRedefine/>
    <w:qFormat/>
    <w:uiPriority w:val="0"/>
    <w:rPr>
      <w:rFonts w:eastAsia="宋体"/>
      <w:b/>
      <w:sz w:val="24"/>
      <w:lang w:val="en-GB" w:eastAsia="zh-CN" w:bidi="ar-SA"/>
    </w:rPr>
  </w:style>
  <w:style w:type="character" w:customStyle="1" w:styleId="283">
    <w:name w:val="Heading 7 Char"/>
    <w:autoRedefine/>
    <w:qFormat/>
    <w:locked/>
    <w:uiPriority w:val="0"/>
    <w:rPr>
      <w:rFonts w:ascii="宋体" w:hAnsi="宋体" w:eastAsia="宋体"/>
      <w:b/>
      <w:bCs/>
      <w:kern w:val="2"/>
      <w:sz w:val="24"/>
      <w:szCs w:val="24"/>
      <w:lang w:val="en-US" w:eastAsia="zh-CN" w:bidi="ar-SA"/>
    </w:rPr>
  </w:style>
  <w:style w:type="character" w:customStyle="1" w:styleId="284">
    <w:name w:val="此正文 Char"/>
    <w:link w:val="285"/>
    <w:autoRedefine/>
    <w:qFormat/>
    <w:uiPriority w:val="0"/>
    <w:rPr>
      <w:kern w:val="2"/>
      <w:sz w:val="24"/>
      <w:szCs w:val="24"/>
    </w:rPr>
  </w:style>
  <w:style w:type="paragraph" w:customStyle="1" w:styleId="285">
    <w:name w:val="此正文"/>
    <w:basedOn w:val="1"/>
    <w:link w:val="284"/>
    <w:autoRedefine/>
    <w:qFormat/>
    <w:uiPriority w:val="0"/>
    <w:pPr>
      <w:adjustRightInd/>
      <w:spacing w:line="360" w:lineRule="auto"/>
      <w:ind w:firstLine="200" w:firstLineChars="200"/>
    </w:pPr>
    <w:rPr>
      <w:sz w:val="24"/>
    </w:rPr>
  </w:style>
  <w:style w:type="character" w:customStyle="1" w:styleId="286">
    <w:name w:val="Char Char2"/>
    <w:autoRedefine/>
    <w:qFormat/>
    <w:uiPriority w:val="0"/>
    <w:rPr>
      <w:rFonts w:eastAsia="宋体"/>
      <w:b/>
      <w:bCs/>
      <w:kern w:val="2"/>
      <w:sz w:val="21"/>
      <w:szCs w:val="24"/>
      <w:lang w:val="en-US" w:eastAsia="zh-CN" w:bidi="ar-SA"/>
    </w:rPr>
  </w:style>
  <w:style w:type="character" w:customStyle="1" w:styleId="287">
    <w:name w:val="标题 1 Char"/>
    <w:link w:val="2"/>
    <w:autoRedefine/>
    <w:qFormat/>
    <w:uiPriority w:val="9"/>
    <w:rPr>
      <w:b/>
      <w:bCs/>
      <w:kern w:val="44"/>
      <w:sz w:val="44"/>
      <w:szCs w:val="44"/>
    </w:rPr>
  </w:style>
  <w:style w:type="character" w:customStyle="1" w:styleId="288">
    <w:name w:val="Footer-Even Char1"/>
    <w:autoRedefine/>
    <w:qFormat/>
    <w:uiPriority w:val="0"/>
    <w:rPr>
      <w:rFonts w:eastAsia="宋体"/>
      <w:kern w:val="2"/>
      <w:sz w:val="18"/>
      <w:szCs w:val="18"/>
      <w:lang w:val="en-US" w:eastAsia="zh-CN" w:bidi="ar-SA"/>
    </w:rPr>
  </w:style>
  <w:style w:type="character" w:customStyle="1" w:styleId="289">
    <w:name w:val="Char Char29"/>
    <w:autoRedefine/>
    <w:qFormat/>
    <w:uiPriority w:val="6"/>
    <w:rPr>
      <w:rFonts w:ascii="Arial" w:hAnsi="Arial" w:eastAsia="微软雅黑"/>
      <w:b/>
      <w:kern w:val="1"/>
      <w:sz w:val="44"/>
      <w:szCs w:val="32"/>
      <w:lang w:val="en-US" w:eastAsia="zh-CN" w:bidi="ar-SA"/>
    </w:rPr>
  </w:style>
  <w:style w:type="character" w:customStyle="1" w:styleId="290">
    <w:name w:val="标题 Char2"/>
    <w:link w:val="61"/>
    <w:autoRedefine/>
    <w:qFormat/>
    <w:uiPriority w:val="10"/>
    <w:rPr>
      <w:b/>
      <w:sz w:val="24"/>
      <w:lang w:val="en-GB"/>
    </w:rPr>
  </w:style>
  <w:style w:type="character" w:customStyle="1" w:styleId="291">
    <w:name w:val="font81"/>
    <w:autoRedefine/>
    <w:qFormat/>
    <w:uiPriority w:val="0"/>
    <w:rPr>
      <w:rFonts w:ascii="微软雅黑" w:hAnsi="微软雅黑" w:eastAsia="微软雅黑" w:cs="微软雅黑"/>
      <w:color w:val="000000"/>
      <w:sz w:val="20"/>
      <w:szCs w:val="20"/>
      <w:u w:val="none"/>
    </w:rPr>
  </w:style>
  <w:style w:type="character" w:customStyle="1" w:styleId="292">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3">
    <w:name w:val="t21"/>
    <w:autoRedefine/>
    <w:qFormat/>
    <w:uiPriority w:val="0"/>
    <w:rPr>
      <w:rFonts w:ascii="仿宋_GB2312" w:eastAsia="微软雅黑"/>
      <w:b/>
      <w:kern w:val="2"/>
      <w:sz w:val="23"/>
      <w:szCs w:val="23"/>
      <w:lang w:val="en-US" w:eastAsia="zh-CN" w:bidi="ar-SA"/>
    </w:rPr>
  </w:style>
  <w:style w:type="character" w:customStyle="1" w:styleId="294">
    <w:name w:val="样式8 Char"/>
    <w:autoRedefine/>
    <w:qFormat/>
    <w:uiPriority w:val="0"/>
    <w:rPr>
      <w:rFonts w:ascii="仿宋_GB2312" w:hAnsi="宋体" w:eastAsia="仿宋_GB2312"/>
      <w:b/>
      <w:bCs/>
      <w:kern w:val="2"/>
      <w:sz w:val="24"/>
      <w:szCs w:val="24"/>
    </w:rPr>
  </w:style>
  <w:style w:type="character" w:customStyle="1" w:styleId="295">
    <w:name w:val="表格 Char Char"/>
    <w:autoRedefine/>
    <w:qFormat/>
    <w:uiPriority w:val="0"/>
    <w:rPr>
      <w:rFonts w:ascii="宋体" w:hAnsi="宋体" w:eastAsia="宋体"/>
      <w:lang w:bidi="ar-SA"/>
    </w:rPr>
  </w:style>
  <w:style w:type="character" w:customStyle="1" w:styleId="296">
    <w:name w:val="正文文本 字符1"/>
    <w:autoRedefine/>
    <w:qFormat/>
    <w:uiPriority w:val="0"/>
    <w:rPr>
      <w:rFonts w:ascii="Calibri" w:hAnsi="Calibri" w:eastAsia="黑体" w:cs="Arial"/>
      <w:snapToGrid w:val="0"/>
      <w:kern w:val="2"/>
      <w:sz w:val="28"/>
      <w:szCs w:val="21"/>
    </w:rPr>
  </w:style>
  <w:style w:type="character" w:customStyle="1" w:styleId="297">
    <w:name w:val="标题 5 Char"/>
    <w:link w:val="8"/>
    <w:autoRedefine/>
    <w:qFormat/>
    <w:uiPriority w:val="9"/>
    <w:rPr>
      <w:b/>
      <w:bCs/>
      <w:kern w:val="2"/>
      <w:sz w:val="28"/>
      <w:szCs w:val="28"/>
    </w:rPr>
  </w:style>
  <w:style w:type="character" w:customStyle="1" w:styleId="298">
    <w:name w:val="标题 6 Char1"/>
    <w:autoRedefine/>
    <w:qFormat/>
    <w:uiPriority w:val="0"/>
    <w:rPr>
      <w:rFonts w:ascii="Arial" w:hAnsi="Arial" w:eastAsia="黑体" w:cs="Times New Roman"/>
      <w:b/>
      <w:sz w:val="24"/>
      <w:szCs w:val="20"/>
      <w:lang w:bidi="ar-SA"/>
    </w:rPr>
  </w:style>
  <w:style w:type="character" w:customStyle="1" w:styleId="299">
    <w:name w:val="带编号样式 Char"/>
    <w:autoRedefine/>
    <w:qFormat/>
    <w:uiPriority w:val="0"/>
    <w:rPr>
      <w:rFonts w:ascii="仿宋_GB2312" w:eastAsia="仿宋_GB2312"/>
      <w:color w:val="000000"/>
      <w:sz w:val="24"/>
      <w:lang w:bidi="ar-SA"/>
    </w:rPr>
  </w:style>
  <w:style w:type="character" w:customStyle="1" w:styleId="300">
    <w:name w:val="unnamed31"/>
    <w:autoRedefine/>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autoRedefine/>
    <w:qFormat/>
    <w:uiPriority w:val="0"/>
    <w:rPr>
      <w:rFonts w:ascii="宋体" w:eastAsia="宋体"/>
      <w:kern w:val="2"/>
      <w:sz w:val="24"/>
      <w:szCs w:val="24"/>
      <w:lang w:val="zh-CN" w:bidi="ar-SA"/>
    </w:rPr>
  </w:style>
  <w:style w:type="character" w:customStyle="1" w:styleId="302">
    <w:name w:val="称呼 Char"/>
    <w:link w:val="23"/>
    <w:autoRedefine/>
    <w:qFormat/>
    <w:uiPriority w:val="0"/>
    <w:rPr>
      <w:rFonts w:ascii="仿宋_GB2312" w:eastAsia="仿宋_GB2312"/>
      <w:kern w:val="2"/>
      <w:sz w:val="28"/>
    </w:rPr>
  </w:style>
  <w:style w:type="character" w:customStyle="1" w:styleId="303">
    <w:name w:val="文本正文 Char Char"/>
    <w:autoRedefine/>
    <w:qFormat/>
    <w:locked/>
    <w:uiPriority w:val="0"/>
    <w:rPr>
      <w:sz w:val="24"/>
      <w:lang w:bidi="ar-SA"/>
    </w:rPr>
  </w:style>
  <w:style w:type="character" w:customStyle="1" w:styleId="304">
    <w:name w:val="正文缩进 字符"/>
    <w:autoRedefine/>
    <w:qFormat/>
    <w:uiPriority w:val="0"/>
    <w:rPr>
      <w:rFonts w:ascii="宋体" w:eastAsia="宋体"/>
      <w:snapToGrid w:val="0"/>
      <w:color w:val="000000"/>
      <w:kern w:val="28"/>
      <w:sz w:val="28"/>
      <w:lang w:val="en-US" w:eastAsia="zh-CN" w:bidi="ar-SA"/>
    </w:rPr>
  </w:style>
  <w:style w:type="character" w:customStyle="1" w:styleId="305">
    <w:name w:val="HTML 预设格式 Char"/>
    <w:link w:val="59"/>
    <w:autoRedefine/>
    <w:qFormat/>
    <w:uiPriority w:val="0"/>
    <w:rPr>
      <w:rFonts w:ascii="黑体" w:hAnsi="Courier New" w:eastAsia="黑体"/>
    </w:rPr>
  </w:style>
  <w:style w:type="character" w:customStyle="1" w:styleId="306">
    <w:name w:val="正文文本 2 Char1"/>
    <w:link w:val="58"/>
    <w:autoRedefine/>
    <w:qFormat/>
    <w:uiPriority w:val="0"/>
    <w:rPr>
      <w:kern w:val="2"/>
      <w:sz w:val="21"/>
      <w:szCs w:val="24"/>
    </w:rPr>
  </w:style>
  <w:style w:type="character" w:customStyle="1" w:styleId="307">
    <w:name w:val="样式 样式 标题 4h4H4Fab-4T5Ref Heading 1rh1Heading sqlsect 1.2.3.... +... Char"/>
    <w:link w:val="308"/>
    <w:autoRedefine/>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autoRedefine/>
    <w:qFormat/>
    <w:uiPriority w:val="0"/>
    <w:pPr>
      <w:tabs>
        <w:tab w:val="left" w:pos="2356"/>
      </w:tabs>
    </w:pPr>
  </w:style>
  <w:style w:type="paragraph" w:customStyle="1" w:styleId="309">
    <w:name w:val="样式 标题 4h4H4Fab-4T5Ref Heading 1rh1Heading sqlsect 1.2.3...."/>
    <w:basedOn w:val="5"/>
    <w:link w:val="417"/>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autoRedefine/>
    <w:qFormat/>
    <w:uiPriority w:val="0"/>
    <w:rPr>
      <w:rFonts w:ascii="宋体" w:eastAsia="宋体"/>
      <w:snapToGrid w:val="0"/>
      <w:color w:val="000000"/>
      <w:kern w:val="28"/>
      <w:sz w:val="28"/>
      <w:lang w:val="en-US" w:eastAsia="zh-CN" w:bidi="ar-SA"/>
    </w:rPr>
  </w:style>
  <w:style w:type="character" w:customStyle="1" w:styleId="311">
    <w:name w:val="标题 7 Char"/>
    <w:link w:val="10"/>
    <w:autoRedefine/>
    <w:qFormat/>
    <w:uiPriority w:val="0"/>
    <w:rPr>
      <w:b/>
      <w:bCs/>
      <w:kern w:val="2"/>
      <w:sz w:val="24"/>
      <w:szCs w:val="24"/>
    </w:rPr>
  </w:style>
  <w:style w:type="character" w:customStyle="1" w:styleId="312">
    <w:name w:val="正文文本缩进 2 Char"/>
    <w:link w:val="39"/>
    <w:autoRedefine/>
    <w:qFormat/>
    <w:uiPriority w:val="0"/>
    <w:rPr>
      <w:rFonts w:ascii="宋体"/>
      <w:sz w:val="28"/>
    </w:rPr>
  </w:style>
  <w:style w:type="character" w:customStyle="1" w:styleId="313">
    <w:name w:val="Char Char5"/>
    <w:autoRedefine/>
    <w:qFormat/>
    <w:uiPriority w:val="0"/>
    <w:rPr>
      <w:rFonts w:ascii="宋体" w:hAnsi="Courier New" w:eastAsia="宋体"/>
      <w:kern w:val="2"/>
      <w:sz w:val="21"/>
      <w:lang w:val="en-US" w:eastAsia="zh-CN"/>
    </w:rPr>
  </w:style>
  <w:style w:type="character" w:customStyle="1" w:styleId="314">
    <w:name w:val="脚注文本 Char"/>
    <w:link w:val="53"/>
    <w:autoRedefine/>
    <w:qFormat/>
    <w:uiPriority w:val="0"/>
    <w:rPr>
      <w:color w:val="0000FF"/>
      <w:sz w:val="21"/>
    </w:rPr>
  </w:style>
  <w:style w:type="character" w:customStyle="1" w:styleId="315">
    <w:name w:val="称呼 Char1"/>
    <w:autoRedefine/>
    <w:qFormat/>
    <w:uiPriority w:val="0"/>
    <w:rPr>
      <w:rFonts w:ascii="Times New Roman" w:hAnsi="Times New Roman" w:eastAsia="宋体" w:cs="Times New Roman"/>
      <w:szCs w:val="24"/>
    </w:rPr>
  </w:style>
  <w:style w:type="character" w:customStyle="1" w:styleId="316">
    <w:name w:val="正文1 Char"/>
    <w:autoRedefine/>
    <w:qFormat/>
    <w:uiPriority w:val="0"/>
    <w:rPr>
      <w:rFonts w:ascii="宋体" w:eastAsia="宋体"/>
      <w:snapToGrid w:val="0"/>
      <w:color w:val="000000"/>
      <w:kern w:val="28"/>
      <w:sz w:val="28"/>
      <w:lang w:val="en-US" w:eastAsia="zh-CN" w:bidi="ar-SA"/>
    </w:rPr>
  </w:style>
  <w:style w:type="character" w:customStyle="1" w:styleId="317">
    <w:name w:val="正文缩进 Char1"/>
    <w:autoRedefine/>
    <w:qFormat/>
    <w:uiPriority w:val="0"/>
    <w:rPr>
      <w:rFonts w:ascii="宋体" w:eastAsia="宋体"/>
      <w:snapToGrid w:val="0"/>
      <w:color w:val="000000"/>
      <w:kern w:val="28"/>
      <w:sz w:val="28"/>
      <w:lang w:val="en-US" w:eastAsia="zh-CN" w:bidi="ar-SA"/>
    </w:rPr>
  </w:style>
  <w:style w:type="character" w:customStyle="1" w:styleId="318">
    <w:name w:val="font21"/>
    <w:autoRedefine/>
    <w:qFormat/>
    <w:uiPriority w:val="0"/>
    <w:rPr>
      <w:rFonts w:hint="eastAsia" w:ascii="宋体" w:hAnsi="宋体" w:eastAsia="宋体"/>
      <w:kern w:val="2"/>
      <w:sz w:val="28"/>
      <w:szCs w:val="28"/>
      <w:lang w:val="en-US" w:eastAsia="zh-CN" w:bidi="ar-SA"/>
    </w:rPr>
  </w:style>
  <w:style w:type="character" w:customStyle="1" w:styleId="319">
    <w:name w:val="Char Char26"/>
    <w:autoRedefine/>
    <w:qFormat/>
    <w:uiPriority w:val="6"/>
    <w:rPr>
      <w:kern w:val="1"/>
      <w:sz w:val="21"/>
      <w:szCs w:val="24"/>
    </w:rPr>
  </w:style>
  <w:style w:type="character" w:customStyle="1" w:styleId="320">
    <w:name w:val="Item List Char"/>
    <w:link w:val="321"/>
    <w:autoRedefine/>
    <w:qFormat/>
    <w:uiPriority w:val="0"/>
    <w:rPr>
      <w:rFonts w:ascii="Arial"/>
      <w:bCs/>
      <w:sz w:val="21"/>
      <w:szCs w:val="21"/>
      <w:lang w:val="en-US" w:eastAsia="zh-CN" w:bidi="ar-SA"/>
    </w:rPr>
  </w:style>
  <w:style w:type="paragraph" w:customStyle="1" w:styleId="321">
    <w:name w:val="Item List"/>
    <w:link w:val="320"/>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autoRedefine/>
    <w:qFormat/>
    <w:uiPriority w:val="0"/>
    <w:rPr>
      <w:rFonts w:ascii="Times New Roman" w:hAnsi="Times New Roman" w:eastAsia="宋体" w:cs="Times New Roman"/>
      <w:sz w:val="18"/>
      <w:szCs w:val="18"/>
    </w:rPr>
  </w:style>
  <w:style w:type="character" w:customStyle="1" w:styleId="323">
    <w:name w:val="纯文本 Char1"/>
    <w:link w:val="324"/>
    <w:autoRedefine/>
    <w:qFormat/>
    <w:uiPriority w:val="0"/>
    <w:rPr>
      <w:rFonts w:ascii="宋体" w:hAnsi="Courier New"/>
    </w:rPr>
  </w:style>
  <w:style w:type="paragraph" w:customStyle="1" w:styleId="324">
    <w:name w:val="纯文本1"/>
    <w:basedOn w:val="1"/>
    <w:link w:val="323"/>
    <w:autoRedefine/>
    <w:qFormat/>
    <w:uiPriority w:val="0"/>
    <w:pPr>
      <w:adjustRightInd/>
    </w:pPr>
    <w:rPr>
      <w:rFonts w:ascii="宋体" w:hAnsi="Courier New"/>
      <w:kern w:val="0"/>
      <w:sz w:val="20"/>
      <w:szCs w:val="20"/>
    </w:rPr>
  </w:style>
  <w:style w:type="character" w:customStyle="1" w:styleId="325">
    <w:name w:val="正文首行缩进 Char"/>
    <w:link w:val="27"/>
    <w:autoRedefine/>
    <w:qFormat/>
    <w:uiPriority w:val="0"/>
    <w:rPr>
      <w:rFonts w:ascii="宋体"/>
      <w:kern w:val="2"/>
      <w:sz w:val="24"/>
      <w:lang w:val="zh-CN"/>
    </w:rPr>
  </w:style>
  <w:style w:type="character" w:customStyle="1" w:styleId="326">
    <w:name w:val="h3 Char"/>
    <w:autoRedefine/>
    <w:qFormat/>
    <w:uiPriority w:val="0"/>
    <w:rPr>
      <w:rFonts w:eastAsia="宋体"/>
      <w:b/>
      <w:kern w:val="2"/>
      <w:sz w:val="32"/>
      <w:lang w:val="en-US" w:eastAsia="zh-CN" w:bidi="ar-SA"/>
    </w:rPr>
  </w:style>
  <w:style w:type="character" w:customStyle="1" w:styleId="327">
    <w:name w:val="dandyren_title1"/>
    <w:autoRedefine/>
    <w:qFormat/>
    <w:uiPriority w:val="0"/>
    <w:rPr>
      <w:b/>
      <w:bCs/>
      <w:color w:val="FF6633"/>
      <w:sz w:val="18"/>
      <w:szCs w:val="18"/>
    </w:rPr>
  </w:style>
  <w:style w:type="character" w:customStyle="1" w:styleId="328">
    <w:name w:val="Char Char31"/>
    <w:autoRedefine/>
    <w:qFormat/>
    <w:uiPriority w:val="6"/>
    <w:rPr>
      <w:rFonts w:ascii="Arial" w:hAnsi="Arial" w:eastAsia="黑体"/>
      <w:kern w:val="1"/>
      <w:sz w:val="24"/>
      <w:szCs w:val="24"/>
    </w:rPr>
  </w:style>
  <w:style w:type="character" w:customStyle="1" w:styleId="329">
    <w:name w:val="h Char1"/>
    <w:autoRedefine/>
    <w:qFormat/>
    <w:uiPriority w:val="0"/>
    <w:rPr>
      <w:sz w:val="18"/>
      <w:szCs w:val="18"/>
    </w:rPr>
  </w:style>
  <w:style w:type="character" w:customStyle="1" w:styleId="330">
    <w:name w:val="solutionfonts"/>
    <w:autoRedefine/>
    <w:qFormat/>
    <w:uiPriority w:val="0"/>
  </w:style>
  <w:style w:type="character" w:customStyle="1" w:styleId="331">
    <w:name w:val="标题 4 Char2"/>
    <w:link w:val="5"/>
    <w:autoRedefine/>
    <w:qFormat/>
    <w:uiPriority w:val="9"/>
    <w:rPr>
      <w:rFonts w:ascii="Arial" w:hAnsi="Arial" w:eastAsia="黑体"/>
      <w:b/>
      <w:bCs/>
      <w:kern w:val="2"/>
      <w:sz w:val="28"/>
      <w:szCs w:val="28"/>
      <w:lang w:val="zh-CN"/>
    </w:rPr>
  </w:style>
  <w:style w:type="character" w:customStyle="1" w:styleId="332">
    <w:name w:val="首行缩进 Char"/>
    <w:autoRedefine/>
    <w:qFormat/>
    <w:uiPriority w:val="0"/>
    <w:rPr>
      <w:rFonts w:ascii="宋体" w:eastAsia="宋体"/>
      <w:kern w:val="2"/>
      <w:sz w:val="24"/>
      <w:lang w:val="en-US" w:eastAsia="zh-CN" w:bidi="ar-SA"/>
    </w:rPr>
  </w:style>
  <w:style w:type="character" w:customStyle="1" w:styleId="333">
    <w:name w:val="Char Char52"/>
    <w:autoRedefine/>
    <w:qFormat/>
    <w:uiPriority w:val="0"/>
    <w:rPr>
      <w:rFonts w:ascii="宋体" w:hAnsi="Courier New" w:eastAsia="宋体"/>
      <w:kern w:val="2"/>
      <w:sz w:val="21"/>
      <w:lang w:val="en-US" w:eastAsia="zh-CN"/>
    </w:rPr>
  </w:style>
  <w:style w:type="character" w:customStyle="1" w:styleId="334">
    <w:name w:val="正文文本 3 Char"/>
    <w:link w:val="24"/>
    <w:autoRedefine/>
    <w:qFormat/>
    <w:uiPriority w:val="0"/>
    <w:rPr>
      <w:kern w:val="2"/>
      <w:sz w:val="21"/>
    </w:rPr>
  </w:style>
  <w:style w:type="character" w:customStyle="1" w:styleId="335">
    <w:name w:val="font31"/>
    <w:autoRedefine/>
    <w:qFormat/>
    <w:uiPriority w:val="0"/>
    <w:rPr>
      <w:rFonts w:hint="eastAsia" w:ascii="仿宋" w:hAnsi="仿宋" w:eastAsia="仿宋" w:cs="仿宋"/>
      <w:color w:val="000000"/>
      <w:sz w:val="20"/>
      <w:szCs w:val="20"/>
      <w:u w:val="none"/>
    </w:rPr>
  </w:style>
  <w:style w:type="character" w:customStyle="1" w:styleId="336">
    <w:name w:val="正文说明 Char"/>
    <w:link w:val="337"/>
    <w:autoRedefine/>
    <w:qFormat/>
    <w:uiPriority w:val="0"/>
    <w:rPr>
      <w:sz w:val="24"/>
      <w:szCs w:val="24"/>
    </w:rPr>
  </w:style>
  <w:style w:type="paragraph" w:customStyle="1" w:styleId="337">
    <w:name w:val="正文说明"/>
    <w:basedOn w:val="1"/>
    <w:link w:val="336"/>
    <w:autoRedefine/>
    <w:qFormat/>
    <w:uiPriority w:val="0"/>
    <w:pPr>
      <w:adjustRightInd/>
      <w:spacing w:line="360" w:lineRule="auto"/>
    </w:pPr>
    <w:rPr>
      <w:kern w:val="0"/>
      <w:sz w:val="24"/>
    </w:rPr>
  </w:style>
  <w:style w:type="character" w:customStyle="1" w:styleId="338">
    <w:name w:val="脚注文本 Char1"/>
    <w:autoRedefine/>
    <w:qFormat/>
    <w:uiPriority w:val="0"/>
    <w:rPr>
      <w:rFonts w:ascii="Times New Roman" w:hAnsi="Times New Roman" w:eastAsia="宋体" w:cs="Times New Roman"/>
      <w:sz w:val="18"/>
      <w:szCs w:val="18"/>
    </w:rPr>
  </w:style>
  <w:style w:type="character" w:customStyle="1" w:styleId="339">
    <w:name w:val="Char Char1211"/>
    <w:autoRedefine/>
    <w:qFormat/>
    <w:uiPriority w:val="0"/>
    <w:rPr>
      <w:rFonts w:ascii="仿宋_GB2312" w:eastAsia="仿宋_GB2312"/>
      <w:b/>
      <w:bCs/>
      <w:kern w:val="2"/>
      <w:sz w:val="24"/>
      <w:szCs w:val="24"/>
      <w:lang w:val="zh-CN" w:eastAsia="zh-CN" w:bidi="ar-SA"/>
    </w:rPr>
  </w:style>
  <w:style w:type="character" w:customStyle="1" w:styleId="340">
    <w:name w:val="标题 Char"/>
    <w:autoRedefine/>
    <w:qFormat/>
    <w:uiPriority w:val="0"/>
    <w:rPr>
      <w:rFonts w:eastAsia="宋体"/>
      <w:b/>
      <w:sz w:val="24"/>
      <w:lang w:val="en-GB" w:eastAsia="zh-CN" w:bidi="ar-SA"/>
    </w:rPr>
  </w:style>
  <w:style w:type="character" w:customStyle="1" w:styleId="341">
    <w:name w:val="Char Char35"/>
    <w:autoRedefine/>
    <w:qFormat/>
    <w:uiPriority w:val="6"/>
    <w:rPr>
      <w:rFonts w:ascii="Arial" w:hAnsi="Arial" w:eastAsia="黑体"/>
      <w:b/>
      <w:kern w:val="1"/>
      <w:sz w:val="28"/>
      <w:szCs w:val="28"/>
      <w:lang w:val="zh-CN"/>
    </w:rPr>
  </w:style>
  <w:style w:type="character" w:customStyle="1" w:styleId="342">
    <w:name w:val="纯文本 Char Char Char"/>
    <w:autoRedefine/>
    <w:qFormat/>
    <w:uiPriority w:val="0"/>
    <w:rPr>
      <w:rFonts w:ascii="宋体" w:hAnsi="Courier New" w:eastAsia="宋体"/>
      <w:kern w:val="2"/>
      <w:sz w:val="21"/>
      <w:lang w:val="en-US" w:eastAsia="zh-CN" w:bidi="ar-SA"/>
    </w:rPr>
  </w:style>
  <w:style w:type="character" w:customStyle="1" w:styleId="343">
    <w:name w:val="Table Text Char"/>
    <w:link w:val="344"/>
    <w:autoRedefine/>
    <w:qFormat/>
    <w:uiPriority w:val="0"/>
    <w:rPr>
      <w:sz w:val="24"/>
      <w:szCs w:val="24"/>
    </w:rPr>
  </w:style>
  <w:style w:type="paragraph" w:customStyle="1" w:styleId="344">
    <w:name w:val="Table Text"/>
    <w:basedOn w:val="1"/>
    <w:link w:val="343"/>
    <w:autoRedefine/>
    <w:qFormat/>
    <w:uiPriority w:val="0"/>
    <w:pPr>
      <w:widowControl/>
      <w:spacing w:before="60" w:after="60"/>
      <w:jc w:val="left"/>
    </w:pPr>
    <w:rPr>
      <w:kern w:val="0"/>
      <w:sz w:val="24"/>
    </w:rPr>
  </w:style>
  <w:style w:type="character" w:customStyle="1" w:styleId="345">
    <w:name w:val="正文1 Char1"/>
    <w:autoRedefine/>
    <w:qFormat/>
    <w:uiPriority w:val="0"/>
    <w:rPr>
      <w:rFonts w:ascii="仿宋_GB2312" w:hAnsi="Courier New" w:eastAsia="仿宋_GB2312"/>
      <w:kern w:val="28"/>
      <w:sz w:val="24"/>
      <w:szCs w:val="24"/>
      <w:lang w:val="en-US" w:eastAsia="zh-CN"/>
    </w:rPr>
  </w:style>
  <w:style w:type="character" w:customStyle="1" w:styleId="346">
    <w:name w:val="页脚 Char1"/>
    <w:autoRedefine/>
    <w:qFormat/>
    <w:uiPriority w:val="0"/>
    <w:rPr>
      <w:rFonts w:eastAsia="宋体"/>
      <w:kern w:val="2"/>
      <w:sz w:val="18"/>
      <w:szCs w:val="18"/>
      <w:lang w:val="en-US" w:eastAsia="zh-CN" w:bidi="ar-SA"/>
    </w:rPr>
  </w:style>
  <w:style w:type="character" w:customStyle="1" w:styleId="347">
    <w:name w:val="Bold"/>
    <w:autoRedefine/>
    <w:qFormat/>
    <w:uiPriority w:val="0"/>
    <w:rPr>
      <w:rFonts w:ascii="Arial" w:hAnsi="Arial" w:eastAsia="黑体" w:cs="Times New Roman"/>
      <w:b/>
      <w:kern w:val="2"/>
      <w:sz w:val="32"/>
      <w:szCs w:val="32"/>
      <w:lang w:val="en-US" w:eastAsia="zh-CN" w:bidi="ar-SA"/>
    </w:rPr>
  </w:style>
  <w:style w:type="character" w:customStyle="1" w:styleId="348">
    <w:name w:val="批注文字 Char1"/>
    <w:link w:val="22"/>
    <w:autoRedefine/>
    <w:qFormat/>
    <w:uiPriority w:val="0"/>
    <w:rPr>
      <w:kern w:val="2"/>
      <w:sz w:val="21"/>
      <w:szCs w:val="24"/>
    </w:rPr>
  </w:style>
  <w:style w:type="character" w:customStyle="1" w:styleId="349">
    <w:name w:val="签名 Char"/>
    <w:link w:val="45"/>
    <w:autoRedefine/>
    <w:qFormat/>
    <w:uiPriority w:val="0"/>
    <w:rPr>
      <w:rFonts w:eastAsia="仿宋_GB2312"/>
      <w:sz w:val="24"/>
    </w:rPr>
  </w:style>
  <w:style w:type="character" w:customStyle="1" w:styleId="350">
    <w:name w:val="hui3"/>
    <w:autoRedefine/>
    <w:qFormat/>
    <w:uiPriority w:val="0"/>
    <w:rPr>
      <w:color w:val="333333"/>
    </w:rPr>
  </w:style>
  <w:style w:type="character" w:customStyle="1" w:styleId="351">
    <w:name w:val="Char Char17"/>
    <w:autoRedefine/>
    <w:qFormat/>
    <w:uiPriority w:val="6"/>
    <w:rPr>
      <w:rFonts w:eastAsia="仿宋_GB2312"/>
      <w:sz w:val="24"/>
    </w:rPr>
  </w:style>
  <w:style w:type="character" w:customStyle="1" w:styleId="352">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3">
    <w:name w:val="Char Char37"/>
    <w:autoRedefine/>
    <w:qFormat/>
    <w:uiPriority w:val="6"/>
    <w:rPr>
      <w:b/>
      <w:kern w:val="1"/>
      <w:sz w:val="44"/>
      <w:szCs w:val="44"/>
    </w:rPr>
  </w:style>
  <w:style w:type="character" w:customStyle="1" w:styleId="354">
    <w:name w:val="列出段落 Char"/>
    <w:autoRedefine/>
    <w:qFormat/>
    <w:uiPriority w:val="0"/>
    <w:rPr>
      <w:rFonts w:eastAsia="楷体_GB2312" w:cs="Lucida Sans"/>
      <w:kern w:val="2"/>
      <w:sz w:val="24"/>
      <w:szCs w:val="24"/>
      <w:lang w:val="en-US" w:eastAsia="zh-CN" w:bidi="ar-SA"/>
    </w:rPr>
  </w:style>
  <w:style w:type="character" w:customStyle="1" w:styleId="355">
    <w:name w:val="正文文本缩进 3 Char1"/>
    <w:autoRedefine/>
    <w:semiHidden/>
    <w:qFormat/>
    <w:uiPriority w:val="99"/>
    <w:rPr>
      <w:rFonts w:ascii="Times New Roman" w:hAnsi="Times New Roman" w:eastAsia="宋体" w:cs="Times New Roman"/>
      <w:sz w:val="16"/>
      <w:szCs w:val="16"/>
    </w:rPr>
  </w:style>
  <w:style w:type="character" w:customStyle="1" w:styleId="356">
    <w:name w:val="公文正文 Char Char"/>
    <w:link w:val="357"/>
    <w:autoRedefine/>
    <w:qFormat/>
    <w:uiPriority w:val="0"/>
    <w:rPr>
      <w:rFonts w:ascii="仿宋_GB2312" w:eastAsia="仿宋_GB2312"/>
      <w:kern w:val="2"/>
      <w:sz w:val="24"/>
      <w:szCs w:val="24"/>
    </w:rPr>
  </w:style>
  <w:style w:type="paragraph" w:customStyle="1" w:styleId="357">
    <w:name w:val="公文正文"/>
    <w:basedOn w:val="1"/>
    <w:link w:val="356"/>
    <w:autoRedefine/>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autoRedefine/>
    <w:qFormat/>
    <w:uiPriority w:val="0"/>
    <w:rPr>
      <w:rFonts w:eastAsia="宋体"/>
      <w:sz w:val="24"/>
      <w:szCs w:val="24"/>
      <w:lang w:val="en-US" w:eastAsia="zh-CN" w:bidi="ar-SA"/>
    </w:rPr>
  </w:style>
  <w:style w:type="character" w:customStyle="1" w:styleId="359">
    <w:name w:val="标题 1 Char Char"/>
    <w:autoRedefine/>
    <w:qFormat/>
    <w:uiPriority w:val="0"/>
    <w:rPr>
      <w:rFonts w:hint="eastAsia" w:ascii="宋体" w:hAnsi="宋体" w:eastAsia="宋体"/>
      <w:b/>
      <w:spacing w:val="-2"/>
      <w:sz w:val="24"/>
      <w:lang w:val="en-US" w:eastAsia="zh-CN" w:bidi="ar-SA"/>
    </w:rPr>
  </w:style>
  <w:style w:type="character" w:customStyle="1" w:styleId="360">
    <w:name w:val="正文（缩进2汉字） Char"/>
    <w:link w:val="361"/>
    <w:autoRedefine/>
    <w:qFormat/>
    <w:uiPriority w:val="0"/>
    <w:rPr>
      <w:rFonts w:ascii="宋体"/>
    </w:rPr>
  </w:style>
  <w:style w:type="paragraph" w:customStyle="1" w:styleId="361">
    <w:name w:val="正文（缩进2汉字）"/>
    <w:basedOn w:val="1"/>
    <w:link w:val="360"/>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Char"/>
    <w:link w:val="11"/>
    <w:autoRedefine/>
    <w:qFormat/>
    <w:uiPriority w:val="0"/>
    <w:rPr>
      <w:rFonts w:ascii="Arial" w:hAnsi="Arial" w:eastAsia="黑体"/>
      <w:kern w:val="2"/>
      <w:sz w:val="24"/>
      <w:szCs w:val="24"/>
    </w:rPr>
  </w:style>
  <w:style w:type="character" w:customStyle="1" w:styleId="363">
    <w:name w:val="标书表格字体格式 Char"/>
    <w:autoRedefine/>
    <w:qFormat/>
    <w:uiPriority w:val="0"/>
    <w:rPr>
      <w:kern w:val="2"/>
      <w:sz w:val="21"/>
      <w:szCs w:val="24"/>
      <w:lang w:bidi="ar-SA"/>
    </w:rPr>
  </w:style>
  <w:style w:type="character" w:customStyle="1" w:styleId="364">
    <w:name w:val="tw4winError"/>
    <w:autoRedefine/>
    <w:qFormat/>
    <w:uiPriority w:val="0"/>
    <w:rPr>
      <w:rFonts w:ascii="Courier New" w:hAnsi="Courier New" w:cs="Courier New"/>
      <w:color w:val="00FF00"/>
      <w:sz w:val="40"/>
      <w:szCs w:val="40"/>
    </w:rPr>
  </w:style>
  <w:style w:type="character" w:customStyle="1" w:styleId="365">
    <w:name w:val="Body Text(ch) Char Char"/>
    <w:autoRedefine/>
    <w:qFormat/>
    <w:uiPriority w:val="0"/>
    <w:rPr>
      <w:rFonts w:ascii="宋体"/>
      <w:kern w:val="2"/>
      <w:sz w:val="24"/>
      <w:szCs w:val="21"/>
      <w:lang w:val="zh-CN"/>
    </w:rPr>
  </w:style>
  <w:style w:type="character" w:customStyle="1" w:styleId="366">
    <w:name w:val="正文首行缩进两字 Char"/>
    <w:autoRedefine/>
    <w:qFormat/>
    <w:uiPriority w:val="0"/>
    <w:rPr>
      <w:sz w:val="24"/>
      <w:szCs w:val="24"/>
      <w:lang w:val="en-US" w:eastAsia="zh-CN" w:bidi="ar-SA"/>
    </w:rPr>
  </w:style>
  <w:style w:type="character" w:customStyle="1" w:styleId="367">
    <w:name w:val="正文文本 Char"/>
    <w:autoRedefine/>
    <w:qFormat/>
    <w:uiPriority w:val="0"/>
    <w:rPr>
      <w:rFonts w:eastAsia="宋体"/>
      <w:kern w:val="2"/>
      <w:sz w:val="24"/>
      <w:szCs w:val="24"/>
      <w:lang w:val="en-US" w:eastAsia="zh-CN" w:bidi="ar-SA"/>
    </w:rPr>
  </w:style>
  <w:style w:type="character" w:customStyle="1" w:styleId="368">
    <w:name w:val="文档结构图 字符1"/>
    <w:autoRedefine/>
    <w:qFormat/>
    <w:uiPriority w:val="0"/>
    <w:rPr>
      <w:rFonts w:ascii="宋体" w:hAnsi="Calibri" w:eastAsia="黑体" w:cs="Arial"/>
      <w:snapToGrid w:val="0"/>
      <w:kern w:val="2"/>
      <w:sz w:val="18"/>
      <w:szCs w:val="18"/>
    </w:rPr>
  </w:style>
  <w:style w:type="character" w:customStyle="1" w:styleId="369">
    <w:name w:val="content"/>
    <w:autoRedefine/>
    <w:qFormat/>
    <w:uiPriority w:val="0"/>
  </w:style>
  <w:style w:type="character" w:customStyle="1" w:styleId="370">
    <w:name w:val="tw4winPopup"/>
    <w:autoRedefine/>
    <w:qFormat/>
    <w:uiPriority w:val="0"/>
    <w:rPr>
      <w:rFonts w:ascii="Courier New" w:hAnsi="Courier New" w:cs="Courier New"/>
      <w:color w:val="008000"/>
      <w:lang w:val="en-US" w:eastAsia="zh-CN"/>
    </w:rPr>
  </w:style>
  <w:style w:type="character" w:customStyle="1" w:styleId="371">
    <w:name w:val="param-name"/>
    <w:autoRedefine/>
    <w:qFormat/>
    <w:uiPriority w:val="99"/>
    <w:rPr>
      <w:rFonts w:ascii="Arial" w:hAnsi="Arial" w:eastAsia="黑体" w:cs="Arial"/>
      <w:snapToGrid w:val="0"/>
      <w:kern w:val="0"/>
      <w:szCs w:val="21"/>
    </w:rPr>
  </w:style>
  <w:style w:type="character" w:customStyle="1" w:styleId="372">
    <w:name w:val="标准正文格式 Char"/>
    <w:autoRedefine/>
    <w:qFormat/>
    <w:uiPriority w:val="0"/>
    <w:rPr>
      <w:rFonts w:ascii="宋体" w:eastAsia="仿宋_GB2312" w:cs="宋体"/>
      <w:color w:val="000000"/>
      <w:sz w:val="24"/>
      <w:lang w:val="en-US" w:eastAsia="zh-CN" w:bidi="ar-SA"/>
    </w:rPr>
  </w:style>
  <w:style w:type="character" w:customStyle="1" w:styleId="373">
    <w:name w:val="Char Char212"/>
    <w:autoRedefine/>
    <w:qFormat/>
    <w:uiPriority w:val="0"/>
    <w:rPr>
      <w:rFonts w:eastAsia="宋体"/>
      <w:b/>
      <w:bCs/>
      <w:kern w:val="2"/>
      <w:sz w:val="21"/>
      <w:szCs w:val="24"/>
      <w:lang w:val="en-US" w:eastAsia="zh-CN" w:bidi="ar-SA"/>
    </w:rPr>
  </w:style>
  <w:style w:type="character" w:customStyle="1" w:styleId="374">
    <w:name w:val="文档结构图 Char"/>
    <w:autoRedefine/>
    <w:qFormat/>
    <w:uiPriority w:val="0"/>
    <w:rPr>
      <w:rFonts w:eastAsia="宋体"/>
      <w:kern w:val="2"/>
      <w:sz w:val="21"/>
      <w:szCs w:val="24"/>
      <w:lang w:val="en-US" w:eastAsia="zh-CN" w:bidi="ar-SA"/>
    </w:rPr>
  </w:style>
  <w:style w:type="character" w:customStyle="1" w:styleId="375">
    <w:name w:val="zbggmain style9"/>
    <w:autoRedefine/>
    <w:qFormat/>
    <w:uiPriority w:val="0"/>
  </w:style>
  <w:style w:type="character" w:customStyle="1" w:styleId="376">
    <w:name w:val="Char Char16"/>
    <w:autoRedefine/>
    <w:qFormat/>
    <w:uiPriority w:val="6"/>
    <w:rPr>
      <w:kern w:val="1"/>
      <w:sz w:val="18"/>
      <w:szCs w:val="18"/>
    </w:rPr>
  </w:style>
  <w:style w:type="character" w:customStyle="1" w:styleId="377">
    <w:name w:val="font51"/>
    <w:autoRedefine/>
    <w:qFormat/>
    <w:uiPriority w:val="0"/>
    <w:rPr>
      <w:rFonts w:hint="eastAsia" w:ascii="仿宋" w:hAnsi="仿宋" w:eastAsia="仿宋" w:cs="仿宋"/>
      <w:color w:val="000000"/>
      <w:sz w:val="20"/>
      <w:szCs w:val="20"/>
      <w:u w:val="none"/>
    </w:rPr>
  </w:style>
  <w:style w:type="character" w:customStyle="1" w:styleId="378">
    <w:name w:val="Char Char82"/>
    <w:autoRedefine/>
    <w:qFormat/>
    <w:uiPriority w:val="0"/>
    <w:rPr>
      <w:rFonts w:eastAsia="宋体"/>
      <w:b/>
      <w:sz w:val="24"/>
      <w:lang w:val="en-GB" w:eastAsia="zh-CN"/>
    </w:rPr>
  </w:style>
  <w:style w:type="character" w:customStyle="1" w:styleId="379">
    <w:name w:val="正文文本缩进 3 Char"/>
    <w:link w:val="55"/>
    <w:autoRedefine/>
    <w:qFormat/>
    <w:uiPriority w:val="0"/>
    <w:rPr>
      <w:kern w:val="2"/>
      <w:sz w:val="24"/>
    </w:rPr>
  </w:style>
  <w:style w:type="character" w:customStyle="1" w:styleId="380">
    <w:name w:val="日期 Char1"/>
    <w:autoRedefine/>
    <w:semiHidden/>
    <w:qFormat/>
    <w:uiPriority w:val="99"/>
    <w:rPr>
      <w:rFonts w:ascii="Times New Roman" w:hAnsi="Times New Roman" w:eastAsia="宋体" w:cs="Times New Roman"/>
      <w:szCs w:val="24"/>
    </w:rPr>
  </w:style>
  <w:style w:type="character" w:customStyle="1" w:styleId="381">
    <w:name w:val="页眉 字符"/>
    <w:autoRedefine/>
    <w:qFormat/>
    <w:uiPriority w:val="99"/>
    <w:rPr>
      <w:kern w:val="2"/>
      <w:sz w:val="18"/>
      <w:szCs w:val="18"/>
    </w:rPr>
  </w:style>
  <w:style w:type="character" w:customStyle="1" w:styleId="382">
    <w:name w:val="Char Char33"/>
    <w:autoRedefine/>
    <w:qFormat/>
    <w:uiPriority w:val="6"/>
    <w:rPr>
      <w:rFonts w:ascii="Arial" w:hAnsi="Arial" w:eastAsia="黑体"/>
      <w:b/>
      <w:kern w:val="1"/>
      <w:sz w:val="24"/>
      <w:szCs w:val="24"/>
    </w:rPr>
  </w:style>
  <w:style w:type="character" w:customStyle="1" w:styleId="383">
    <w:name w:val="b11_01b Char"/>
    <w:link w:val="384"/>
    <w:autoRedefine/>
    <w:qFormat/>
    <w:uiPriority w:val="0"/>
    <w:rPr>
      <w:rFonts w:ascii="Verdana" w:hAnsi="Verdana"/>
      <w:b/>
      <w:bCs/>
      <w:color w:val="4A82CA"/>
      <w:sz w:val="17"/>
      <w:szCs w:val="17"/>
    </w:rPr>
  </w:style>
  <w:style w:type="paragraph" w:customStyle="1" w:styleId="384">
    <w:name w:val="b11_01b"/>
    <w:basedOn w:val="1"/>
    <w:next w:val="1"/>
    <w:link w:val="383"/>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5">
    <w:name w:val="Char Char121"/>
    <w:autoRedefine/>
    <w:qFormat/>
    <w:uiPriority w:val="6"/>
    <w:rPr>
      <w:rFonts w:ascii="仿宋_GB2312" w:eastAsia="仿宋_GB2312"/>
      <w:b/>
      <w:bCs/>
      <w:kern w:val="2"/>
      <w:sz w:val="24"/>
      <w:szCs w:val="24"/>
      <w:lang w:val="zh-CN" w:eastAsia="zh-CN" w:bidi="ar-SA"/>
    </w:rPr>
  </w:style>
  <w:style w:type="character" w:customStyle="1" w:styleId="386">
    <w:name w:val="Footer-Even Char"/>
    <w:autoRedefine/>
    <w:qFormat/>
    <w:uiPriority w:val="0"/>
    <w:rPr>
      <w:rFonts w:eastAsia="宋体"/>
      <w:kern w:val="2"/>
      <w:sz w:val="18"/>
      <w:lang w:val="en-US" w:eastAsia="zh-CN" w:bidi="ar-SA"/>
    </w:rPr>
  </w:style>
  <w:style w:type="character" w:customStyle="1" w:styleId="387">
    <w:name w:val="页脚 Char2"/>
    <w:link w:val="42"/>
    <w:autoRedefine/>
    <w:qFormat/>
    <w:locked/>
    <w:uiPriority w:val="99"/>
    <w:rPr>
      <w:kern w:val="2"/>
      <w:sz w:val="18"/>
      <w:szCs w:val="18"/>
    </w:rPr>
  </w:style>
  <w:style w:type="character" w:customStyle="1" w:styleId="388">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9">
    <w:name w:val="Char Char61"/>
    <w:autoRedefine/>
    <w:qFormat/>
    <w:uiPriority w:val="6"/>
    <w:rPr>
      <w:rFonts w:eastAsia="宋体"/>
      <w:kern w:val="2"/>
      <w:sz w:val="21"/>
      <w:szCs w:val="24"/>
      <w:lang w:val="en-US" w:eastAsia="zh-CN" w:bidi="ar-SA"/>
    </w:rPr>
  </w:style>
  <w:style w:type="character" w:customStyle="1" w:styleId="390">
    <w:name w:val="正文文字缩进 2 Char Char"/>
    <w:autoRedefine/>
    <w:qFormat/>
    <w:uiPriority w:val="0"/>
    <w:rPr>
      <w:rFonts w:ascii="宋体"/>
      <w:sz w:val="28"/>
    </w:rPr>
  </w:style>
  <w:style w:type="character" w:customStyle="1" w:styleId="391">
    <w:name w:val="f141"/>
    <w:autoRedefine/>
    <w:qFormat/>
    <w:uiPriority w:val="0"/>
    <w:rPr>
      <w:rFonts w:ascii="Tahoma" w:hAnsi="Tahoma" w:eastAsia="宋体"/>
      <w:b/>
      <w:kern w:val="2"/>
      <w:sz w:val="21"/>
      <w:szCs w:val="21"/>
      <w:lang w:val="en-US" w:eastAsia="zh-CN" w:bidi="ar-SA"/>
    </w:rPr>
  </w:style>
  <w:style w:type="character" w:customStyle="1" w:styleId="392">
    <w:name w:val="段落 Char Char"/>
    <w:link w:val="393"/>
    <w:autoRedefine/>
    <w:qFormat/>
    <w:uiPriority w:val="0"/>
    <w:rPr>
      <w:rFonts w:ascii="宋体" w:hAnsi="宋体"/>
      <w:sz w:val="24"/>
    </w:rPr>
  </w:style>
  <w:style w:type="paragraph" w:customStyle="1" w:styleId="393">
    <w:name w:val="段落"/>
    <w:basedOn w:val="1"/>
    <w:link w:val="392"/>
    <w:autoRedefine/>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autoRedefine/>
    <w:qFormat/>
    <w:uiPriority w:val="0"/>
    <w:rPr>
      <w:rFonts w:eastAsia="宋体"/>
      <w:b/>
      <w:bCs/>
      <w:kern w:val="2"/>
      <w:sz w:val="32"/>
      <w:szCs w:val="32"/>
      <w:lang w:val="en-US" w:eastAsia="zh-CN" w:bidi="ar-SA"/>
    </w:rPr>
  </w:style>
  <w:style w:type="character" w:customStyle="1" w:styleId="395">
    <w:name w:val="apple-converted-space"/>
    <w:autoRedefine/>
    <w:qFormat/>
    <w:uiPriority w:val="0"/>
  </w:style>
  <w:style w:type="character" w:customStyle="1" w:styleId="396">
    <w:name w:val="页眉 Char2"/>
    <w:link w:val="44"/>
    <w:autoRedefine/>
    <w:qFormat/>
    <w:uiPriority w:val="99"/>
    <w:rPr>
      <w:kern w:val="2"/>
      <w:sz w:val="18"/>
      <w:szCs w:val="18"/>
    </w:rPr>
  </w:style>
  <w:style w:type="character" w:customStyle="1" w:styleId="397">
    <w:name w:val="Char Char9"/>
    <w:autoRedefine/>
    <w:qFormat/>
    <w:uiPriority w:val="0"/>
    <w:rPr>
      <w:rFonts w:eastAsia="宋体"/>
      <w:kern w:val="2"/>
      <w:sz w:val="18"/>
      <w:szCs w:val="18"/>
      <w:lang w:val="en-US" w:eastAsia="zh-CN" w:bidi="ar-SA"/>
    </w:rPr>
  </w:style>
  <w:style w:type="character" w:customStyle="1" w:styleId="398">
    <w:name w:val="Char Char41"/>
    <w:autoRedefine/>
    <w:qFormat/>
    <w:uiPriority w:val="0"/>
    <w:rPr>
      <w:rFonts w:eastAsia="宋体"/>
      <w:b/>
      <w:sz w:val="24"/>
      <w:lang w:val="en-GB" w:eastAsia="zh-CN" w:bidi="ar-SA"/>
    </w:rPr>
  </w:style>
  <w:style w:type="character" w:customStyle="1" w:styleId="399">
    <w:name w:val="large1"/>
    <w:autoRedefine/>
    <w:qFormat/>
    <w:uiPriority w:val="0"/>
    <w:rPr>
      <w:rFonts w:hint="eastAsia" w:ascii="宋体" w:hAnsi="宋体" w:eastAsia="宋体"/>
      <w:sz w:val="21"/>
      <w:szCs w:val="21"/>
    </w:rPr>
  </w:style>
  <w:style w:type="character" w:customStyle="1" w:styleId="400">
    <w:name w:val="正文段 Char"/>
    <w:link w:val="401"/>
    <w:autoRedefine/>
    <w:qFormat/>
    <w:uiPriority w:val="0"/>
    <w:rPr>
      <w:sz w:val="24"/>
    </w:rPr>
  </w:style>
  <w:style w:type="paragraph" w:customStyle="1" w:styleId="401">
    <w:name w:val="正文段"/>
    <w:basedOn w:val="1"/>
    <w:link w:val="400"/>
    <w:autoRedefine/>
    <w:qFormat/>
    <w:uiPriority w:val="0"/>
    <w:pPr>
      <w:widowControl/>
      <w:snapToGrid w:val="0"/>
      <w:spacing w:afterLines="50"/>
      <w:ind w:firstLine="200" w:firstLineChars="200"/>
    </w:pPr>
    <w:rPr>
      <w:kern w:val="0"/>
      <w:sz w:val="24"/>
      <w:szCs w:val="20"/>
    </w:rPr>
  </w:style>
  <w:style w:type="character" w:customStyle="1" w:styleId="402">
    <w:name w:val="Char Char13"/>
    <w:autoRedefine/>
    <w:qFormat/>
    <w:uiPriority w:val="6"/>
    <w:rPr>
      <w:rFonts w:ascii="宋体" w:hAnsi="宋体"/>
      <w:kern w:val="1"/>
      <w:sz w:val="21"/>
      <w:szCs w:val="24"/>
    </w:rPr>
  </w:style>
  <w:style w:type="character" w:customStyle="1" w:styleId="403">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autoRedefine/>
    <w:qFormat/>
    <w:uiPriority w:val="0"/>
    <w:rPr>
      <w:rFonts w:ascii="宋体" w:hAnsi="宋体"/>
      <w:kern w:val="2"/>
      <w:sz w:val="24"/>
      <w:szCs w:val="22"/>
    </w:rPr>
  </w:style>
  <w:style w:type="paragraph" w:customStyle="1" w:styleId="405">
    <w:name w:val="冯广丽"/>
    <w:basedOn w:val="1"/>
    <w:link w:val="404"/>
    <w:autoRedefine/>
    <w:qFormat/>
    <w:uiPriority w:val="0"/>
    <w:pPr>
      <w:adjustRightInd/>
      <w:spacing w:line="360" w:lineRule="auto"/>
      <w:ind w:firstLine="480" w:firstLineChars="200"/>
    </w:pPr>
    <w:rPr>
      <w:rFonts w:ascii="宋体" w:hAnsi="宋体"/>
      <w:sz w:val="24"/>
      <w:szCs w:val="22"/>
    </w:rPr>
  </w:style>
  <w:style w:type="character" w:customStyle="1" w:styleId="406">
    <w:name w:val="批注文字 字符"/>
    <w:autoRedefine/>
    <w:qFormat/>
    <w:uiPriority w:val="0"/>
    <w:rPr>
      <w:rFonts w:ascii="Arial" w:hAnsi="Arial" w:eastAsia="黑体" w:cs="Arial"/>
      <w:snapToGrid w:val="0"/>
      <w:kern w:val="0"/>
      <w:szCs w:val="21"/>
    </w:rPr>
  </w:style>
  <w:style w:type="character" w:customStyle="1" w:styleId="407">
    <w:name w:val="Char Char161"/>
    <w:autoRedefine/>
    <w:qFormat/>
    <w:uiPriority w:val="0"/>
    <w:rPr>
      <w:rFonts w:eastAsia="宋体"/>
      <w:b/>
      <w:kern w:val="2"/>
      <w:sz w:val="32"/>
      <w:lang w:val="en-US" w:eastAsia="zh-CN"/>
    </w:rPr>
  </w:style>
  <w:style w:type="character" w:customStyle="1" w:styleId="408">
    <w:name w:val="javascript"/>
    <w:autoRedefine/>
    <w:qFormat/>
    <w:uiPriority w:val="0"/>
  </w:style>
  <w:style w:type="character" w:customStyle="1" w:styleId="409">
    <w:name w:val="图名 Char"/>
    <w:autoRedefine/>
    <w:qFormat/>
    <w:uiPriority w:val="0"/>
    <w:rPr>
      <w:rFonts w:ascii="Arial" w:hAnsi="Arial" w:eastAsia="黑体"/>
      <w:kern w:val="2"/>
      <w:sz w:val="24"/>
      <w:szCs w:val="24"/>
      <w:lang w:val="en-US" w:eastAsia="zh-CN" w:bidi="ar-SA"/>
    </w:rPr>
  </w:style>
  <w:style w:type="character" w:customStyle="1" w:styleId="410">
    <w:name w:val="Used by Word for text of Help footnotes Char Char"/>
    <w:autoRedefine/>
    <w:qFormat/>
    <w:uiPriority w:val="0"/>
    <w:rPr>
      <w:rFonts w:ascii="Times New Roman" w:hAnsi="Times New Roman" w:eastAsia="宋体" w:cs="Times New Roman"/>
      <w:sz w:val="20"/>
      <w:szCs w:val="20"/>
    </w:rPr>
  </w:style>
  <w:style w:type="character" w:customStyle="1" w:styleId="411">
    <w:name w:val="编号，小四 Char"/>
    <w:link w:val="412"/>
    <w:autoRedefine/>
    <w:qFormat/>
    <w:uiPriority w:val="0"/>
    <w:rPr>
      <w:rFonts w:ascii="Arial" w:hAnsi="Arial"/>
      <w:sz w:val="24"/>
    </w:rPr>
  </w:style>
  <w:style w:type="paragraph" w:customStyle="1" w:styleId="412">
    <w:name w:val="编号，小四"/>
    <w:basedOn w:val="1"/>
    <w:link w:val="411"/>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autoRedefine/>
    <w:qFormat/>
    <w:uiPriority w:val="99"/>
    <w:rPr>
      <w:rFonts w:ascii="宋体" w:eastAsia="宋体" w:cs="宋体"/>
      <w:color w:val="000000"/>
      <w:sz w:val="14"/>
      <w:szCs w:val="14"/>
    </w:rPr>
  </w:style>
  <w:style w:type="character" w:customStyle="1" w:styleId="414">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5">
    <w:name w:val="未用 Char"/>
    <w:autoRedefine/>
    <w:qFormat/>
    <w:uiPriority w:val="0"/>
    <w:rPr>
      <w:rFonts w:ascii="Arial" w:hAnsi="Arial" w:eastAsia="黑体"/>
      <w:kern w:val="2"/>
      <w:sz w:val="21"/>
      <w:szCs w:val="21"/>
      <w:lang w:val="en-US" w:eastAsia="zh-CN" w:bidi="ar-SA"/>
    </w:rPr>
  </w:style>
  <w:style w:type="character" w:customStyle="1" w:styleId="416">
    <w:name w:val="myp1111"/>
    <w:autoRedefine/>
    <w:qFormat/>
    <w:uiPriority w:val="0"/>
    <w:rPr>
      <w:rFonts w:hint="default" w:ascii="ˎ̥" w:hAnsi="ˎ̥"/>
      <w:color w:val="000000"/>
      <w:sz w:val="20"/>
      <w:szCs w:val="20"/>
      <w:u w:val="none"/>
    </w:rPr>
  </w:style>
  <w:style w:type="character" w:customStyle="1" w:styleId="417">
    <w:name w:val="样式 标题 4h4H4Fab-4T5Ref Heading 1rh1Heading sqlsect 1.2.3.... Char"/>
    <w:link w:val="309"/>
    <w:autoRedefine/>
    <w:qFormat/>
    <w:uiPriority w:val="0"/>
    <w:rPr>
      <w:rFonts w:ascii="微软雅黑" w:hAnsi="微软雅黑" w:eastAsia="微软雅黑"/>
      <w:b/>
      <w:bCs/>
      <w:kern w:val="2"/>
      <w:sz w:val="24"/>
      <w:szCs w:val="28"/>
    </w:rPr>
  </w:style>
  <w:style w:type="character" w:customStyle="1" w:styleId="418">
    <w:name w:val="h Char Char"/>
    <w:autoRedefine/>
    <w:qFormat/>
    <w:uiPriority w:val="0"/>
    <w:rPr>
      <w:rFonts w:eastAsia="宋体"/>
      <w:kern w:val="2"/>
      <w:sz w:val="18"/>
      <w:lang w:val="en-US" w:eastAsia="zh-CN" w:bidi="ar-SA"/>
    </w:rPr>
  </w:style>
  <w:style w:type="character" w:customStyle="1" w:styleId="419">
    <w:name w:val="仿宋正文 Char"/>
    <w:link w:val="420"/>
    <w:autoRedefine/>
    <w:qFormat/>
    <w:uiPriority w:val="0"/>
    <w:rPr>
      <w:rFonts w:ascii="仿宋_GB2312" w:eastAsia="仿宋_GB2312"/>
      <w:kern w:val="2"/>
      <w:sz w:val="24"/>
      <w:lang w:val="en-US" w:eastAsia="zh-CN" w:bidi="ar-SA"/>
    </w:rPr>
  </w:style>
  <w:style w:type="paragraph" w:customStyle="1" w:styleId="420">
    <w:name w:val="仿宋正文"/>
    <w:basedOn w:val="1"/>
    <w:link w:val="419"/>
    <w:autoRedefine/>
    <w:qFormat/>
    <w:uiPriority w:val="0"/>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autoRedefine/>
    <w:qFormat/>
    <w:uiPriority w:val="0"/>
    <w:rPr>
      <w:rFonts w:ascii="宋体" w:eastAsia="宋体"/>
      <w:kern w:val="2"/>
      <w:sz w:val="24"/>
      <w:lang w:val="zh-CN" w:bidi="ar-SA"/>
    </w:rPr>
  </w:style>
  <w:style w:type="character" w:customStyle="1" w:styleId="422">
    <w:name w:val="样式 宋体"/>
    <w:autoRedefine/>
    <w:qFormat/>
    <w:uiPriority w:val="0"/>
    <w:rPr>
      <w:rFonts w:ascii="宋体" w:hAnsi="宋体"/>
      <w:sz w:val="24"/>
    </w:rPr>
  </w:style>
  <w:style w:type="character" w:customStyle="1" w:styleId="423">
    <w:name w:val="tw4winJump"/>
    <w:autoRedefine/>
    <w:qFormat/>
    <w:uiPriority w:val="0"/>
    <w:rPr>
      <w:rFonts w:ascii="Courier New" w:hAnsi="Courier New" w:cs="Courier New"/>
      <w:color w:val="008080"/>
      <w:lang w:val="en-US" w:eastAsia="zh-CN"/>
    </w:rPr>
  </w:style>
  <w:style w:type="character" w:customStyle="1" w:styleId="424">
    <w:name w:val="标题 1 字符"/>
    <w:autoRedefine/>
    <w:qFormat/>
    <w:uiPriority w:val="9"/>
    <w:rPr>
      <w:rFonts w:ascii="Arial" w:hAnsi="Arial" w:eastAsia="黑体" w:cs="Arial"/>
      <w:b/>
      <w:bCs/>
      <w:snapToGrid w:val="0"/>
      <w:kern w:val="44"/>
      <w:sz w:val="44"/>
      <w:szCs w:val="44"/>
    </w:rPr>
  </w:style>
  <w:style w:type="character" w:customStyle="1" w:styleId="425">
    <w:name w:val="style36"/>
    <w:basedOn w:val="71"/>
    <w:autoRedefine/>
    <w:qFormat/>
    <w:uiPriority w:val="0"/>
    <w:rPr>
      <w:rFonts w:ascii="Arial" w:hAnsi="Arial" w:eastAsia="黑体" w:cs="Arial"/>
      <w:snapToGrid w:val="0"/>
      <w:kern w:val="0"/>
      <w:szCs w:val="21"/>
    </w:rPr>
  </w:style>
  <w:style w:type="character" w:customStyle="1" w:styleId="426">
    <w:name w:val="pt9"/>
    <w:autoRedefine/>
    <w:qFormat/>
    <w:uiPriority w:val="0"/>
    <w:rPr>
      <w:rFonts w:ascii="仿宋_GB2312" w:eastAsia="微软雅黑"/>
      <w:b/>
      <w:kern w:val="2"/>
      <w:sz w:val="32"/>
      <w:szCs w:val="32"/>
      <w:lang w:val="en-US" w:eastAsia="zh-CN" w:bidi="ar-SA"/>
    </w:rPr>
  </w:style>
  <w:style w:type="character" w:customStyle="1" w:styleId="427">
    <w:name w:val="DO_NOT_TRANSLATE"/>
    <w:autoRedefine/>
    <w:qFormat/>
    <w:uiPriority w:val="0"/>
    <w:rPr>
      <w:rFonts w:ascii="Courier New" w:hAnsi="Courier New" w:cs="Courier New"/>
      <w:color w:val="800000"/>
      <w:lang w:val="en-US" w:eastAsia="zh-CN"/>
    </w:rPr>
  </w:style>
  <w:style w:type="character" w:customStyle="1" w:styleId="428">
    <w:name w:val="标书1 Char1"/>
    <w:autoRedefine/>
    <w:qFormat/>
    <w:uiPriority w:val="0"/>
    <w:rPr>
      <w:rFonts w:eastAsia="宋体"/>
      <w:b/>
      <w:bCs/>
      <w:kern w:val="44"/>
      <w:sz w:val="44"/>
      <w:szCs w:val="44"/>
      <w:lang w:val="en-US" w:eastAsia="zh-CN" w:bidi="ar-SA"/>
    </w:rPr>
  </w:style>
  <w:style w:type="character" w:customStyle="1" w:styleId="429">
    <w:name w:val="页脚 字符"/>
    <w:autoRedefine/>
    <w:qFormat/>
    <w:uiPriority w:val="99"/>
    <w:rPr>
      <w:kern w:val="2"/>
      <w:sz w:val="18"/>
      <w:szCs w:val="18"/>
    </w:rPr>
  </w:style>
  <w:style w:type="character" w:customStyle="1" w:styleId="430">
    <w:name w:val="正文2 Char"/>
    <w:autoRedefine/>
    <w:qFormat/>
    <w:uiPriority w:val="0"/>
    <w:rPr>
      <w:rFonts w:eastAsia="宋体"/>
      <w:kern w:val="2"/>
      <w:sz w:val="24"/>
      <w:lang w:val="en-US" w:eastAsia="zh-CN" w:bidi="ar-SA"/>
    </w:rPr>
  </w:style>
  <w:style w:type="character" w:customStyle="1" w:styleId="431">
    <w:name w:val="Char Char21"/>
    <w:autoRedefine/>
    <w:qFormat/>
    <w:uiPriority w:val="6"/>
    <w:rPr>
      <w:rFonts w:ascii="宋体" w:hAnsi="宋体"/>
      <w:kern w:val="1"/>
      <w:sz w:val="24"/>
      <w:szCs w:val="21"/>
      <w:lang w:val="zh-CN"/>
    </w:rPr>
  </w:style>
  <w:style w:type="character" w:customStyle="1" w:styleId="432">
    <w:name w:val="样式 正文缩进 + 首行缩进:  2 字符 Char Char"/>
    <w:link w:val="433"/>
    <w:autoRedefine/>
    <w:qFormat/>
    <w:uiPriority w:val="0"/>
    <w:rPr>
      <w:rFonts w:cs="宋体"/>
      <w:kern w:val="2"/>
      <w:sz w:val="24"/>
    </w:rPr>
  </w:style>
  <w:style w:type="paragraph" w:customStyle="1" w:styleId="433">
    <w:name w:val="样式 正文缩进 + 首行缩进:  2 字符"/>
    <w:basedOn w:val="17"/>
    <w:link w:val="432"/>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4">
    <w:name w:val="正文文本 Char1"/>
    <w:link w:val="26"/>
    <w:autoRedefine/>
    <w:qFormat/>
    <w:uiPriority w:val="0"/>
    <w:rPr>
      <w:rFonts w:ascii="宋体" w:hAnsi="Arial" w:eastAsia="宋体" w:cs="Arial"/>
      <w:snapToGrid w:val="0"/>
      <w:kern w:val="2"/>
      <w:sz w:val="24"/>
      <w:szCs w:val="21"/>
      <w:lang w:val="zh-CN" w:eastAsia="zh-CN" w:bidi="ar-SA"/>
    </w:rPr>
  </w:style>
  <w:style w:type="character" w:customStyle="1" w:styleId="435">
    <w:name w:val="gray6"/>
    <w:basedOn w:val="71"/>
    <w:autoRedefine/>
    <w:qFormat/>
    <w:uiPriority w:val="0"/>
    <w:rPr>
      <w:rFonts w:ascii="Arial" w:hAnsi="Arial" w:eastAsia="黑体" w:cs="Arial"/>
      <w:snapToGrid w:val="0"/>
      <w:kern w:val="0"/>
      <w:szCs w:val="21"/>
    </w:rPr>
  </w:style>
  <w:style w:type="character" w:customStyle="1" w:styleId="436">
    <w:name w:val="hui"/>
    <w:basedOn w:val="71"/>
    <w:autoRedefine/>
    <w:qFormat/>
    <w:uiPriority w:val="0"/>
    <w:rPr>
      <w:rFonts w:ascii="Arial" w:hAnsi="Arial" w:eastAsia="黑体" w:cs="Arial"/>
      <w:snapToGrid w:val="0"/>
      <w:kern w:val="0"/>
      <w:szCs w:val="21"/>
    </w:rPr>
  </w:style>
  <w:style w:type="character" w:customStyle="1" w:styleId="437">
    <w:name w:val="哈哈正文 Char Char"/>
    <w:autoRedefine/>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1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autoRedefine/>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autoRedefine/>
    <w:qFormat/>
    <w:uiPriority w:val="0"/>
    <w:pPr>
      <w:spacing w:before="120" w:line="360" w:lineRule="auto"/>
      <w:ind w:firstLine="567"/>
    </w:pPr>
    <w:rPr>
      <w:rFonts w:ascii="Arial" w:hAnsi="Arial"/>
      <w:sz w:val="20"/>
      <w:szCs w:val="20"/>
    </w:rPr>
  </w:style>
  <w:style w:type="paragraph" w:customStyle="1" w:styleId="448">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autoRedefine/>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5">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autoRedefine/>
    <w:qFormat/>
    <w:uiPriority w:val="0"/>
    <w:pPr>
      <w:adjustRightInd/>
      <w:ind w:firstLine="200" w:firstLineChars="200"/>
    </w:pPr>
    <w:rPr>
      <w:rFonts w:ascii="Tahoma" w:hAnsi="Tahoma"/>
      <w:sz w:val="24"/>
      <w:szCs w:val="20"/>
    </w:rPr>
  </w:style>
  <w:style w:type="paragraph" w:customStyle="1" w:styleId="4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autoRedefine/>
    <w:qFormat/>
    <w:uiPriority w:val="0"/>
    <w:pPr>
      <w:tabs>
        <w:tab w:val="left" w:pos="360"/>
      </w:tabs>
    </w:pPr>
    <w:rPr>
      <w:sz w:val="24"/>
      <w:szCs w:val="20"/>
    </w:rPr>
  </w:style>
  <w:style w:type="paragraph" w:customStyle="1" w:styleId="460">
    <w:name w:val="Char Char11 Char Char Char"/>
    <w:basedOn w:val="1"/>
    <w:autoRedefine/>
    <w:qFormat/>
    <w:uiPriority w:val="0"/>
    <w:pPr>
      <w:spacing w:line="360" w:lineRule="auto"/>
    </w:pPr>
    <w:rPr>
      <w:szCs w:val="20"/>
    </w:rPr>
  </w:style>
  <w:style w:type="paragraph" w:customStyle="1" w:styleId="461">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autoRedefine/>
    <w:qFormat/>
    <w:uiPriority w:val="0"/>
    <w:pPr>
      <w:tabs>
        <w:tab w:val="left" w:pos="2790"/>
        <w:tab w:val="left" w:pos="4230"/>
      </w:tabs>
      <w:spacing w:beforeLines="100"/>
      <w:jc w:val="left"/>
    </w:pPr>
  </w:style>
  <w:style w:type="paragraph" w:customStyle="1" w:styleId="46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autoRedefine/>
    <w:qFormat/>
    <w:uiPriority w:val="0"/>
    <w:pPr>
      <w:tabs>
        <w:tab w:val="left" w:pos="840"/>
      </w:tabs>
      <w:ind w:left="840" w:hanging="420"/>
    </w:pPr>
    <w:rPr>
      <w:rFonts w:ascii="Tahoma" w:hAnsi="Tahoma"/>
      <w:sz w:val="24"/>
    </w:rPr>
  </w:style>
  <w:style w:type="paragraph" w:customStyle="1" w:styleId="466">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autoRedefine/>
    <w:qFormat/>
    <w:uiPriority w:val="0"/>
    <w:pPr>
      <w:adjustRightInd/>
      <w:spacing w:before="156" w:line="360" w:lineRule="auto"/>
      <w:ind w:firstLine="510" w:firstLineChars="200"/>
    </w:pPr>
    <w:rPr>
      <w:sz w:val="24"/>
      <w:szCs w:val="20"/>
    </w:rPr>
  </w:style>
  <w:style w:type="paragraph" w:customStyle="1" w:styleId="470">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autoRedefine/>
    <w:qFormat/>
    <w:uiPriority w:val="0"/>
    <w:rPr>
      <w:rFonts w:ascii="仿宋_GB2312" w:eastAsia="仿宋_GB2312"/>
      <w:b/>
      <w:sz w:val="32"/>
      <w:szCs w:val="32"/>
    </w:rPr>
  </w:style>
  <w:style w:type="paragraph" w:customStyle="1" w:styleId="473">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5">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6">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autoRedefine/>
    <w:qFormat/>
    <w:uiPriority w:val="0"/>
    <w:pPr>
      <w:keepNext/>
      <w:tabs>
        <w:tab w:val="left" w:pos="360"/>
      </w:tabs>
      <w:outlineLvl w:val="5"/>
    </w:pPr>
  </w:style>
  <w:style w:type="paragraph" w:customStyle="1" w:styleId="478">
    <w:name w:val="5级标题"/>
    <w:basedOn w:val="479"/>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9">
    <w:name w:val="4级标题"/>
    <w:basedOn w:val="262"/>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1">
    <w:name w:val="Char2 Char Char"/>
    <w:basedOn w:val="1"/>
    <w:autoRedefine/>
    <w:qFormat/>
    <w:uiPriority w:val="0"/>
    <w:pPr>
      <w:adjustRightInd/>
    </w:pPr>
    <w:rPr>
      <w:rFonts w:ascii="Tahoma" w:hAnsi="Tahoma"/>
      <w:sz w:val="24"/>
      <w:szCs w:val="20"/>
    </w:rPr>
  </w:style>
  <w:style w:type="paragraph" w:customStyle="1" w:styleId="482">
    <w:name w:val="_Style 11"/>
    <w:basedOn w:val="1"/>
    <w:autoRedefine/>
    <w:qFormat/>
    <w:uiPriority w:val="34"/>
    <w:pPr>
      <w:adjustRightInd/>
      <w:ind w:firstLine="420" w:firstLineChars="200"/>
    </w:pPr>
    <w:rPr>
      <w:rFonts w:eastAsia="仿宋_GB2312"/>
      <w:sz w:val="28"/>
    </w:rPr>
  </w:style>
  <w:style w:type="paragraph" w:customStyle="1" w:styleId="483">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autoRedefine/>
    <w:qFormat/>
    <w:uiPriority w:val="0"/>
    <w:rPr>
      <w:rFonts w:ascii="Tahoma" w:hAnsi="Tahoma"/>
      <w:sz w:val="24"/>
      <w:szCs w:val="20"/>
    </w:rPr>
  </w:style>
  <w:style w:type="paragraph" w:customStyle="1" w:styleId="485">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7">
    <w:name w:val="No Spacing"/>
    <w:basedOn w:val="1"/>
    <w:link w:val="934"/>
    <w:autoRedefine/>
    <w:qFormat/>
    <w:uiPriority w:val="99"/>
    <w:rPr>
      <w:szCs w:val="22"/>
    </w:rPr>
  </w:style>
  <w:style w:type="paragraph" w:customStyle="1" w:styleId="48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9">
    <w:name w:val="Char Char Char Char Char Char Char Char Char Char Char Char1 Char1"/>
    <w:basedOn w:val="1"/>
    <w:autoRedefine/>
    <w:qFormat/>
    <w:uiPriority w:val="6"/>
    <w:rPr>
      <w:rFonts w:ascii="Tahoma" w:hAnsi="Tahoma" w:cs="仿宋_GB2312"/>
      <w:sz w:val="24"/>
      <w:szCs w:val="20"/>
    </w:rPr>
  </w:style>
  <w:style w:type="paragraph" w:customStyle="1" w:styleId="490">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1">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2">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3">
    <w:name w:val="MM Topic 2"/>
    <w:basedOn w:val="3"/>
    <w:autoRedefine/>
    <w:qFormat/>
    <w:uiPriority w:val="0"/>
    <w:pPr>
      <w:tabs>
        <w:tab w:val="left" w:pos="1260"/>
      </w:tabs>
      <w:ind w:left="1260" w:hanging="420"/>
    </w:pPr>
    <w:rPr>
      <w:rFonts w:ascii="Arial" w:hAnsi="Arial" w:eastAsia="黑体"/>
      <w:lang w:val="en-US"/>
    </w:rPr>
  </w:style>
  <w:style w:type="paragraph" w:customStyle="1" w:styleId="494">
    <w:name w:val="五级无标题条"/>
    <w:basedOn w:val="1"/>
    <w:autoRedefine/>
    <w:qFormat/>
    <w:uiPriority w:val="0"/>
    <w:pPr>
      <w:adjustRightInd/>
    </w:pPr>
  </w:style>
  <w:style w:type="paragraph" w:customStyle="1" w:styleId="495">
    <w:name w:val="Char5"/>
    <w:basedOn w:val="1"/>
    <w:autoRedefine/>
    <w:qFormat/>
    <w:uiPriority w:val="0"/>
    <w:rPr>
      <w:rFonts w:ascii="仿宋_GB2312" w:eastAsia="仿宋_GB2312"/>
      <w:b/>
      <w:sz w:val="32"/>
      <w:szCs w:val="32"/>
    </w:rPr>
  </w:style>
  <w:style w:type="paragraph" w:customStyle="1" w:styleId="496">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7">
    <w:name w:val="彩色列表 - 强调文字颜色 12"/>
    <w:basedOn w:val="1"/>
    <w:autoRedefine/>
    <w:qFormat/>
    <w:uiPriority w:val="0"/>
    <w:pPr>
      <w:adjustRightInd/>
      <w:ind w:firstLine="420" w:firstLineChars="200"/>
    </w:pPr>
    <w:rPr>
      <w:rFonts w:ascii="Calibri" w:hAnsi="Calibri"/>
      <w:szCs w:val="22"/>
    </w:rPr>
  </w:style>
  <w:style w:type="paragraph" w:customStyle="1" w:styleId="498">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9">
    <w:name w:val="Char2"/>
    <w:basedOn w:val="1"/>
    <w:autoRedefine/>
    <w:qFormat/>
    <w:uiPriority w:val="0"/>
    <w:rPr>
      <w:rFonts w:ascii="仿宋_GB2312" w:eastAsia="仿宋_GB2312"/>
      <w:b/>
      <w:sz w:val="32"/>
      <w:szCs w:val="32"/>
    </w:rPr>
  </w:style>
  <w:style w:type="paragraph" w:customStyle="1" w:styleId="500">
    <w:name w:val="数字标题3"/>
    <w:basedOn w:val="4"/>
    <w:next w:val="1"/>
    <w:autoRedefine/>
    <w:qFormat/>
    <w:uiPriority w:val="0"/>
    <w:pPr>
      <w:spacing w:line="240" w:lineRule="auto"/>
    </w:pPr>
    <w:rPr>
      <w:sz w:val="28"/>
      <w:szCs w:val="28"/>
    </w:rPr>
  </w:style>
  <w:style w:type="paragraph" w:customStyle="1" w:styleId="501">
    <w:name w:val="FA正文"/>
    <w:basedOn w:val="1"/>
    <w:autoRedefine/>
    <w:qFormat/>
    <w:uiPriority w:val="0"/>
    <w:pPr>
      <w:spacing w:line="360" w:lineRule="auto"/>
      <w:ind w:firstLine="480" w:firstLineChars="200"/>
    </w:pPr>
    <w:rPr>
      <w:rFonts w:hAnsi="宋体"/>
      <w:sz w:val="24"/>
      <w:szCs w:val="20"/>
    </w:rPr>
  </w:style>
  <w:style w:type="paragraph" w:customStyle="1" w:styleId="502">
    <w:name w:val="MM Topic 5"/>
    <w:basedOn w:val="8"/>
    <w:autoRedefine/>
    <w:qFormat/>
    <w:uiPriority w:val="0"/>
    <w:pPr>
      <w:tabs>
        <w:tab w:val="left" w:pos="2520"/>
      </w:tabs>
      <w:adjustRightInd/>
      <w:ind w:left="2520" w:hanging="420"/>
    </w:pPr>
  </w:style>
  <w:style w:type="paragraph" w:customStyle="1" w:styleId="503">
    <w:name w:val="Char Char Char Char Char Char Char Char Char Char1"/>
    <w:basedOn w:val="1"/>
    <w:autoRedefine/>
    <w:qFormat/>
    <w:uiPriority w:val="0"/>
    <w:rPr>
      <w:rFonts w:ascii="仿宋_GB2312" w:eastAsia="仿宋_GB2312"/>
      <w:b/>
      <w:sz w:val="32"/>
      <w:szCs w:val="32"/>
    </w:rPr>
  </w:style>
  <w:style w:type="paragraph" w:customStyle="1" w:styleId="504">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5">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6">
    <w:name w:val="Char2 Char Char Char"/>
    <w:basedOn w:val="1"/>
    <w:autoRedefine/>
    <w:qFormat/>
    <w:uiPriority w:val="0"/>
    <w:rPr>
      <w:rFonts w:ascii="仿宋_GB2312" w:eastAsia="仿宋_GB2312"/>
      <w:b/>
      <w:sz w:val="32"/>
      <w:szCs w:val="32"/>
    </w:rPr>
  </w:style>
  <w:style w:type="paragraph" w:customStyle="1" w:styleId="507">
    <w:name w:val="Char2 Char Char Char1"/>
    <w:basedOn w:val="1"/>
    <w:autoRedefine/>
    <w:qFormat/>
    <w:uiPriority w:val="6"/>
    <w:rPr>
      <w:rFonts w:ascii="仿宋_GB2312" w:eastAsia="仿宋_GB2312"/>
      <w:b/>
      <w:sz w:val="32"/>
      <w:szCs w:val="32"/>
    </w:rPr>
  </w:style>
  <w:style w:type="paragraph" w:customStyle="1" w:styleId="508">
    <w:name w:val="默认段落样式"/>
    <w:basedOn w:val="136"/>
    <w:autoRedefine/>
    <w:qFormat/>
    <w:uiPriority w:val="0"/>
    <w:pPr>
      <w:spacing w:before="0"/>
      <w:ind w:firstLine="480"/>
      <w:outlineLvl w:val="2"/>
    </w:pPr>
    <w:rPr>
      <w:rFonts w:ascii="仿宋_GB2312" w:hAnsi="宋体" w:eastAsia="仿宋_GB2312"/>
      <w:color w:val="000000"/>
      <w:szCs w:val="24"/>
    </w:rPr>
  </w:style>
  <w:style w:type="paragraph" w:customStyle="1" w:styleId="509">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0">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1">
    <w:name w:val="MM Topic 3"/>
    <w:basedOn w:val="4"/>
    <w:autoRedefine/>
    <w:qFormat/>
    <w:uiPriority w:val="0"/>
    <w:pPr>
      <w:tabs>
        <w:tab w:val="left" w:pos="1680"/>
      </w:tabs>
      <w:adjustRightInd/>
      <w:ind w:left="1680" w:hanging="420"/>
    </w:pPr>
  </w:style>
  <w:style w:type="paragraph" w:customStyle="1" w:styleId="512">
    <w:name w:val="标准小四"/>
    <w:basedOn w:val="1"/>
    <w:autoRedefine/>
    <w:qFormat/>
    <w:uiPriority w:val="0"/>
    <w:pPr>
      <w:spacing w:line="360" w:lineRule="auto"/>
      <w:ind w:firstLine="480" w:firstLineChars="200"/>
    </w:pPr>
    <w:rPr>
      <w:rFonts w:ascii="Arial" w:hAnsi="Arial"/>
      <w:sz w:val="24"/>
      <w:szCs w:val="21"/>
    </w:rPr>
  </w:style>
  <w:style w:type="paragraph" w:customStyle="1" w:styleId="513">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4">
    <w:name w:val="表格（小）"/>
    <w:basedOn w:val="1"/>
    <w:autoRedefine/>
    <w:qFormat/>
    <w:uiPriority w:val="0"/>
    <w:pPr>
      <w:adjustRightInd/>
      <w:snapToGrid w:val="0"/>
      <w:spacing w:line="300" w:lineRule="auto"/>
    </w:pPr>
    <w:rPr>
      <w:rFonts w:eastAsia="仿宋"/>
      <w:szCs w:val="21"/>
    </w:rPr>
  </w:style>
  <w:style w:type="paragraph" w:customStyle="1" w:styleId="515">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6">
    <w:name w:val="Char2 Char Char1"/>
    <w:basedOn w:val="1"/>
    <w:autoRedefine/>
    <w:qFormat/>
    <w:uiPriority w:val="6"/>
    <w:pPr>
      <w:adjustRightInd/>
    </w:pPr>
    <w:rPr>
      <w:rFonts w:ascii="Tahoma" w:hAnsi="Tahoma"/>
      <w:sz w:val="24"/>
      <w:szCs w:val="20"/>
    </w:rPr>
  </w:style>
  <w:style w:type="paragraph" w:customStyle="1" w:styleId="517">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8">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9">
    <w:name w:val="表格文字"/>
    <w:basedOn w:val="520"/>
    <w:next w:val="26"/>
    <w:autoRedefine/>
    <w:qFormat/>
    <w:uiPriority w:val="0"/>
    <w:pPr>
      <w:adjustRightInd/>
      <w:ind w:firstLine="200" w:firstLineChars="200"/>
    </w:pPr>
    <w:rPr>
      <w:rFonts w:ascii="Arial" w:hAnsi="Arial"/>
      <w:spacing w:val="-5"/>
      <w:kern w:val="0"/>
      <w:sz w:val="24"/>
      <w:szCs w:val="20"/>
    </w:rPr>
  </w:style>
  <w:style w:type="paragraph" w:customStyle="1" w:styleId="520">
    <w:name w:val="表格"/>
    <w:basedOn w:val="1"/>
    <w:autoRedefine/>
    <w:qFormat/>
    <w:uiPriority w:val="0"/>
    <w:pPr>
      <w:snapToGrid w:val="0"/>
      <w:ind w:firstLine="42" w:firstLineChars="21"/>
    </w:pPr>
    <w:rPr>
      <w:rFonts w:ascii="宋体" w:hAnsi="宋体"/>
      <w:kern w:val="0"/>
      <w:sz w:val="20"/>
      <w:szCs w:val="20"/>
    </w:rPr>
  </w:style>
  <w:style w:type="paragraph" w:customStyle="1" w:styleId="52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autoRedefine/>
    <w:qFormat/>
    <w:uiPriority w:val="0"/>
    <w:pPr>
      <w:adjustRightInd/>
      <w:ind w:firstLine="420" w:firstLineChars="200"/>
    </w:pPr>
    <w:rPr>
      <w:rFonts w:eastAsia="仿宋_GB2312"/>
      <w:sz w:val="28"/>
    </w:rPr>
  </w:style>
  <w:style w:type="paragraph" w:customStyle="1" w:styleId="52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27"/>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autoRedefine/>
    <w:qFormat/>
    <w:uiPriority w:val="0"/>
    <w:pPr>
      <w:adjustRightInd/>
      <w:ind w:firstLine="200" w:firstLineChars="200"/>
      <w:jc w:val="right"/>
    </w:pPr>
  </w:style>
  <w:style w:type="paragraph" w:customStyle="1" w:styleId="530">
    <w:name w:val="Char Char11 Char Char Char Char Char Char Char Char Char"/>
    <w:basedOn w:val="1"/>
    <w:autoRedefine/>
    <w:qFormat/>
    <w:uiPriority w:val="0"/>
    <w:pPr>
      <w:spacing w:line="360" w:lineRule="auto"/>
    </w:pPr>
    <w:rPr>
      <w:szCs w:val="20"/>
    </w:rPr>
  </w:style>
  <w:style w:type="paragraph" w:customStyle="1" w:styleId="531">
    <w:name w:val="正文1.25"/>
    <w:basedOn w:val="1"/>
    <w:autoRedefine/>
    <w:qFormat/>
    <w:uiPriority w:val="0"/>
    <w:pPr>
      <w:adjustRightInd/>
      <w:spacing w:line="300" w:lineRule="auto"/>
      <w:ind w:firstLine="480" w:firstLineChars="200"/>
    </w:pPr>
    <w:rPr>
      <w:sz w:val="24"/>
      <w:szCs w:val="20"/>
    </w:rPr>
  </w:style>
  <w:style w:type="paragraph" w:customStyle="1" w:styleId="532">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autoRedefine/>
    <w:qFormat/>
    <w:uiPriority w:val="6"/>
    <w:rPr>
      <w:rFonts w:ascii="仿宋_GB2312" w:eastAsia="仿宋_GB2312"/>
      <w:b/>
      <w:sz w:val="32"/>
      <w:szCs w:val="20"/>
    </w:rPr>
  </w:style>
  <w:style w:type="paragraph" w:customStyle="1" w:styleId="536">
    <w:name w:val="列出段落2"/>
    <w:basedOn w:val="1"/>
    <w:autoRedefine/>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autoRedefine/>
    <w:qFormat/>
    <w:uiPriority w:val="0"/>
    <w:rPr>
      <w:rFonts w:eastAsia="仿宋_GB2312"/>
      <w:sz w:val="28"/>
      <w:szCs w:val="20"/>
    </w:rPr>
  </w:style>
  <w:style w:type="paragraph" w:customStyle="1" w:styleId="538">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5"/>
    <w:autoRedefine/>
    <w:qFormat/>
    <w:uiPriority w:val="0"/>
    <w:pPr>
      <w:widowControl/>
      <w:jc w:val="left"/>
    </w:pPr>
    <w:rPr>
      <w:rFonts w:cs="宋体"/>
      <w:sz w:val="24"/>
      <w:szCs w:val="20"/>
    </w:rPr>
  </w:style>
  <w:style w:type="paragraph" w:customStyle="1" w:styleId="540">
    <w:name w:val="彩色列表 - 强调文字颜色 11"/>
    <w:basedOn w:val="1"/>
    <w:autoRedefine/>
    <w:qFormat/>
    <w:uiPriority w:val="0"/>
    <w:pPr>
      <w:adjustRightInd/>
      <w:ind w:firstLine="420" w:firstLineChars="200"/>
    </w:pPr>
    <w:rPr>
      <w:rFonts w:ascii="Calibri" w:hAnsi="Calibri"/>
      <w:szCs w:val="22"/>
    </w:rPr>
  </w:style>
  <w:style w:type="paragraph" w:customStyle="1" w:styleId="541">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autoRedefine/>
    <w:qFormat/>
    <w:uiPriority w:val="6"/>
    <w:rPr>
      <w:szCs w:val="20"/>
    </w:rPr>
  </w:style>
  <w:style w:type="paragraph" w:customStyle="1" w:styleId="545">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86"/>
    <w:next w:val="86"/>
    <w:autoRedefine/>
    <w:qFormat/>
    <w:uiPriority w:val="0"/>
    <w:pPr>
      <w:spacing w:after="68"/>
    </w:pPr>
    <w:rPr>
      <w:rFonts w:ascii="FHLHE E+ Futura Bk" w:eastAsia="FHLHE E+ Futura Bk" w:cs="Times New Roman"/>
      <w:color w:val="auto"/>
    </w:rPr>
  </w:style>
  <w:style w:type="paragraph" w:customStyle="1" w:styleId="551">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86"/>
    <w:next w:val="86"/>
    <w:autoRedefine/>
    <w:qFormat/>
    <w:uiPriority w:val="0"/>
    <w:rPr>
      <w:rFonts w:ascii="宋体" w:eastAsia="宋体" w:cs="Times New Roman"/>
      <w:color w:val="auto"/>
    </w:rPr>
  </w:style>
  <w:style w:type="paragraph" w:customStyle="1" w:styleId="555">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autoRedefine/>
    <w:qFormat/>
    <w:uiPriority w:val="0"/>
    <w:rPr>
      <w:rFonts w:ascii="仿宋_GB2312" w:eastAsia="仿宋_GB2312"/>
      <w:b/>
      <w:sz w:val="32"/>
      <w:szCs w:val="32"/>
    </w:rPr>
  </w:style>
  <w:style w:type="paragraph" w:customStyle="1" w:styleId="557">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autoRedefine/>
    <w:qFormat/>
    <w:uiPriority w:val="0"/>
    <w:pPr>
      <w:spacing w:line="360" w:lineRule="auto"/>
    </w:pPr>
    <w:rPr>
      <w:szCs w:val="20"/>
    </w:rPr>
  </w:style>
  <w:style w:type="paragraph" w:customStyle="1" w:styleId="560">
    <w:name w:val="Char"/>
    <w:basedOn w:val="1"/>
    <w:autoRedefine/>
    <w:qFormat/>
    <w:uiPriority w:val="0"/>
    <w:rPr>
      <w:rFonts w:ascii="仿宋_GB2312" w:eastAsia="仿宋_GB2312"/>
      <w:b/>
      <w:sz w:val="32"/>
      <w:szCs w:val="32"/>
    </w:rPr>
  </w:style>
  <w:style w:type="paragraph" w:customStyle="1" w:styleId="56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autoRedefine/>
    <w:qFormat/>
    <w:uiPriority w:val="0"/>
    <w:rPr>
      <w:szCs w:val="20"/>
    </w:rPr>
  </w:style>
  <w:style w:type="paragraph" w:customStyle="1" w:styleId="564">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autoRedefine/>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9">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0">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8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2">
    <w:name w:val="正文（首行缩进）"/>
    <w:basedOn w:val="18"/>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5">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6">
    <w:name w:val="Char Char Char1 Char2"/>
    <w:basedOn w:val="1"/>
    <w:autoRedefine/>
    <w:qFormat/>
    <w:uiPriority w:val="0"/>
    <w:rPr>
      <w:szCs w:val="20"/>
    </w:rPr>
  </w:style>
  <w:style w:type="paragraph" w:customStyle="1" w:styleId="587">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8">
    <w:name w:val="默认段落字体 Para Char"/>
    <w:basedOn w:val="1"/>
    <w:autoRedefine/>
    <w:qFormat/>
    <w:uiPriority w:val="0"/>
    <w:rPr>
      <w:rFonts w:ascii="Tahoma" w:hAnsi="Tahoma"/>
      <w:sz w:val="24"/>
      <w:szCs w:val="20"/>
    </w:rPr>
  </w:style>
  <w:style w:type="paragraph" w:customStyle="1" w:styleId="589">
    <w:name w:val="标题五"/>
    <w:basedOn w:val="1"/>
    <w:autoRedefine/>
    <w:qFormat/>
    <w:uiPriority w:val="0"/>
    <w:pPr>
      <w:adjustRightInd/>
      <w:spacing w:beforeLines="50" w:line="360" w:lineRule="auto"/>
    </w:pPr>
    <w:rPr>
      <w:b/>
      <w:sz w:val="24"/>
    </w:rPr>
  </w:style>
  <w:style w:type="paragraph" w:customStyle="1" w:styleId="590">
    <w:name w:val="Char Char1101"/>
    <w:basedOn w:val="1"/>
    <w:autoRedefine/>
    <w:qFormat/>
    <w:uiPriority w:val="0"/>
    <w:pPr>
      <w:spacing w:line="360" w:lineRule="auto"/>
    </w:pPr>
    <w:rPr>
      <w:rFonts w:ascii="Tahoma" w:hAnsi="Tahoma"/>
      <w:sz w:val="24"/>
      <w:szCs w:val="20"/>
    </w:rPr>
  </w:style>
  <w:style w:type="paragraph" w:customStyle="1" w:styleId="591">
    <w:name w:val="Char Char Char Char Char Char Char Char1"/>
    <w:basedOn w:val="1"/>
    <w:autoRedefine/>
    <w:qFormat/>
    <w:uiPriority w:val="0"/>
    <w:pPr>
      <w:tabs>
        <w:tab w:val="left" w:pos="360"/>
      </w:tabs>
    </w:pPr>
    <w:rPr>
      <w:sz w:val="24"/>
      <w:szCs w:val="20"/>
    </w:rPr>
  </w:style>
  <w:style w:type="paragraph" w:customStyle="1" w:styleId="592">
    <w:name w:val="Char Char Char 字元 字元"/>
    <w:basedOn w:val="1"/>
    <w:autoRedefine/>
    <w:qFormat/>
    <w:uiPriority w:val="0"/>
    <w:pPr>
      <w:adjustRightInd/>
      <w:spacing w:line="360" w:lineRule="auto"/>
      <w:ind w:firstLine="200" w:firstLineChars="200"/>
    </w:pPr>
    <w:rPr>
      <w:szCs w:val="20"/>
    </w:rPr>
  </w:style>
  <w:style w:type="paragraph" w:customStyle="1" w:styleId="593">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4">
    <w:name w:val="Char Char Char Char Char Char Char"/>
    <w:basedOn w:val="1"/>
    <w:autoRedefine/>
    <w:qFormat/>
    <w:uiPriority w:val="0"/>
    <w:rPr>
      <w:rFonts w:ascii="仿宋_GB2312" w:eastAsia="仿宋_GB2312"/>
      <w:b/>
      <w:sz w:val="32"/>
      <w:szCs w:val="32"/>
    </w:rPr>
  </w:style>
  <w:style w:type="paragraph" w:customStyle="1" w:styleId="595">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6">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7">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8">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9">
    <w:name w:val="批注框文本 Char Char"/>
    <w:basedOn w:val="1"/>
    <w:autoRedefine/>
    <w:qFormat/>
    <w:uiPriority w:val="0"/>
    <w:pPr>
      <w:adjustRightInd/>
    </w:pPr>
    <w:rPr>
      <w:sz w:val="18"/>
      <w:szCs w:val="20"/>
    </w:rPr>
  </w:style>
  <w:style w:type="paragraph" w:customStyle="1" w:styleId="60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1">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3">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4">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5">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7">
    <w:name w:val="正文文字缩进项目"/>
    <w:basedOn w:val="1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8">
    <w:name w:val="文档正文"/>
    <w:basedOn w:val="1"/>
    <w:autoRedefine/>
    <w:qFormat/>
    <w:uiPriority w:val="0"/>
    <w:pPr>
      <w:spacing w:line="480" w:lineRule="atLeast"/>
      <w:ind w:firstLine="567"/>
      <w:textAlignment w:val="baseline"/>
    </w:pPr>
    <w:rPr>
      <w:kern w:val="0"/>
      <w:sz w:val="24"/>
      <w:szCs w:val="20"/>
    </w:rPr>
  </w:style>
  <w:style w:type="paragraph" w:customStyle="1" w:styleId="609">
    <w:name w:val="正文文字表格居中"/>
    <w:basedOn w:val="1"/>
    <w:next w:val="58"/>
    <w:autoRedefine/>
    <w:qFormat/>
    <w:uiPriority w:val="0"/>
    <w:pPr>
      <w:snapToGrid w:val="0"/>
      <w:spacing w:line="360" w:lineRule="auto"/>
    </w:pPr>
    <w:rPr>
      <w:rFonts w:ascii="宋体"/>
      <w:b/>
      <w:sz w:val="24"/>
      <w:szCs w:val="20"/>
    </w:rPr>
  </w:style>
  <w:style w:type="paragraph" w:customStyle="1" w:styleId="610">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1">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2">
    <w:name w:val="Plain Text1"/>
    <w:basedOn w:val="1"/>
    <w:autoRedefine/>
    <w:qFormat/>
    <w:uiPriority w:val="7"/>
    <w:pPr>
      <w:adjustRightInd/>
    </w:pPr>
    <w:rPr>
      <w:rFonts w:ascii="宋体" w:hAnsi="Courier New"/>
    </w:rPr>
  </w:style>
  <w:style w:type="paragraph" w:customStyle="1" w:styleId="613">
    <w:name w:val="Char3"/>
    <w:basedOn w:val="1"/>
    <w:autoRedefine/>
    <w:qFormat/>
    <w:uiPriority w:val="0"/>
    <w:pPr>
      <w:adjustRightInd/>
    </w:pPr>
    <w:rPr>
      <w:rFonts w:ascii="仿宋_GB2312" w:eastAsia="仿宋_GB2312"/>
      <w:b/>
      <w:sz w:val="32"/>
      <w:szCs w:val="32"/>
    </w:rPr>
  </w:style>
  <w:style w:type="paragraph" w:customStyle="1" w:styleId="61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7">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8">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0">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1">
    <w:name w:val="Char3 Char Char Char"/>
    <w:basedOn w:val="1"/>
    <w:autoRedefine/>
    <w:qFormat/>
    <w:uiPriority w:val="0"/>
    <w:pPr>
      <w:widowControl/>
      <w:adjustRightInd/>
      <w:spacing w:after="160" w:line="240" w:lineRule="exact"/>
      <w:jc w:val="left"/>
    </w:pPr>
    <w:rPr>
      <w:szCs w:val="20"/>
    </w:rPr>
  </w:style>
  <w:style w:type="paragraph" w:customStyle="1" w:styleId="622">
    <w:name w:val="表格标题2"/>
    <w:basedOn w:val="623"/>
    <w:autoRedefine/>
    <w:qFormat/>
    <w:uiPriority w:val="0"/>
    <w:rPr>
      <w:b/>
    </w:rPr>
  </w:style>
  <w:style w:type="paragraph" w:customStyle="1" w:styleId="623">
    <w:name w:val="表格内文"/>
    <w:basedOn w:val="1"/>
    <w:autoRedefine/>
    <w:qFormat/>
    <w:uiPriority w:val="0"/>
    <w:pPr>
      <w:adjustRightInd/>
      <w:spacing w:line="360" w:lineRule="auto"/>
    </w:pPr>
    <w:rPr>
      <w:rFonts w:ascii="宋体" w:hAnsi="宋体" w:cs="宋体"/>
      <w:color w:val="000000"/>
      <w:szCs w:val="20"/>
    </w:rPr>
  </w:style>
  <w:style w:type="paragraph" w:customStyle="1" w:styleId="624">
    <w:name w:val="Char Char Char Char Char Char Char Char Char Char2"/>
    <w:basedOn w:val="1"/>
    <w:autoRedefine/>
    <w:qFormat/>
    <w:uiPriority w:val="0"/>
    <w:rPr>
      <w:rFonts w:ascii="仿宋_GB2312" w:eastAsia="仿宋_GB2312"/>
      <w:b/>
      <w:sz w:val="32"/>
      <w:szCs w:val="32"/>
    </w:rPr>
  </w:style>
  <w:style w:type="paragraph" w:customStyle="1" w:styleId="625">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6">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Char Char11 Char Char Char Char Char Char Char Char Char11"/>
    <w:basedOn w:val="1"/>
    <w:autoRedefine/>
    <w:qFormat/>
    <w:uiPriority w:val="0"/>
    <w:pPr>
      <w:spacing w:line="360" w:lineRule="auto"/>
    </w:pPr>
    <w:rPr>
      <w:szCs w:val="20"/>
    </w:rPr>
  </w:style>
  <w:style w:type="paragraph" w:customStyle="1" w:styleId="628">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9">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0">
    <w:name w:val="MM Topic 1"/>
    <w:basedOn w:val="2"/>
    <w:autoRedefine/>
    <w:qFormat/>
    <w:uiPriority w:val="0"/>
    <w:pPr>
      <w:tabs>
        <w:tab w:val="left" w:pos="840"/>
      </w:tabs>
      <w:adjustRightInd/>
      <w:ind w:left="840" w:hanging="420"/>
    </w:pPr>
  </w:style>
  <w:style w:type="paragraph" w:customStyle="1" w:styleId="631">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32">
    <w:name w:val="文本正文 Char"/>
    <w:basedOn w:val="1"/>
    <w:autoRedefine/>
    <w:qFormat/>
    <w:uiPriority w:val="0"/>
    <w:pPr>
      <w:spacing w:line="360" w:lineRule="auto"/>
      <w:ind w:firstLine="200" w:firstLineChars="200"/>
    </w:pPr>
    <w:rPr>
      <w:kern w:val="0"/>
      <w:sz w:val="24"/>
      <w:szCs w:val="20"/>
    </w:rPr>
  </w:style>
  <w:style w:type="paragraph" w:customStyle="1" w:styleId="633">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4">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32"/>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autoRedefine/>
    <w:qFormat/>
    <w:uiPriority w:val="0"/>
    <w:pPr>
      <w:adjustRightInd/>
      <w:spacing w:line="300" w:lineRule="auto"/>
      <w:jc w:val="center"/>
    </w:pPr>
  </w:style>
  <w:style w:type="paragraph" w:customStyle="1" w:styleId="638">
    <w:name w:val="_Style 6"/>
    <w:basedOn w:val="1"/>
    <w:autoRedefine/>
    <w:qFormat/>
    <w:uiPriority w:val="34"/>
    <w:pPr>
      <w:adjustRightInd/>
      <w:ind w:firstLine="420" w:firstLineChars="200"/>
    </w:pPr>
    <w:rPr>
      <w:rFonts w:eastAsia="仿宋_GB2312"/>
      <w:sz w:val="28"/>
    </w:rPr>
  </w:style>
  <w:style w:type="paragraph" w:customStyle="1" w:styleId="63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85"/>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85"/>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85"/>
    <w:autoRedefine/>
    <w:qFormat/>
    <w:uiPriority w:val="0"/>
    <w:pPr>
      <w:tabs>
        <w:tab w:val="left" w:pos="1260"/>
        <w:tab w:val="left" w:pos="1680"/>
        <w:tab w:val="left" w:pos="2100"/>
      </w:tabs>
      <w:ind w:left="0"/>
      <w:outlineLvl w:val="3"/>
    </w:pPr>
  </w:style>
  <w:style w:type="paragraph" w:customStyle="1" w:styleId="660">
    <w:name w:val="一级条标题"/>
    <w:basedOn w:val="661"/>
    <w:next w:val="85"/>
    <w:autoRedefine/>
    <w:qFormat/>
    <w:uiPriority w:val="0"/>
    <w:pPr>
      <w:tabs>
        <w:tab w:val="left" w:pos="1260"/>
        <w:tab w:val="left" w:pos="1680"/>
      </w:tabs>
      <w:spacing w:beforeLines="0" w:afterLines="0"/>
      <w:ind w:left="1680"/>
      <w:outlineLvl w:val="2"/>
    </w:pPr>
  </w:style>
  <w:style w:type="paragraph" w:customStyle="1" w:styleId="661">
    <w:name w:val="章标题"/>
    <w:next w:val="85"/>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6"/>
    <w:next w:val="1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32"/>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9"/>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6"/>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1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7"/>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4"/>
    <w:next w:val="55"/>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85"/>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8"/>
    <w:next w:val="85"/>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9"/>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18"/>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autoRedefine/>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21"/>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2"/>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3"/>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1"/>
    <w:autoRedefine/>
    <w:qFormat/>
    <w:uiPriority w:val="0"/>
    <w:rPr>
      <w:b w:val="0"/>
      <w:sz w:val="20"/>
    </w:rPr>
  </w:style>
  <w:style w:type="paragraph" w:customStyle="1" w:styleId="895">
    <w:name w:val="正文首行缩进1"/>
    <w:basedOn w:val="2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autoRedefine/>
    <w:qFormat/>
    <w:uiPriority w:val="0"/>
    <w:pPr>
      <w:tabs>
        <w:tab w:val="left" w:pos="1080"/>
      </w:tabs>
      <w:ind w:left="1080" w:hanging="1080"/>
    </w:pPr>
  </w:style>
  <w:style w:type="paragraph" w:customStyle="1" w:styleId="898">
    <w:name w:val="数字标题1"/>
    <w:basedOn w:val="2"/>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7"/>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7"/>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Char"/>
    <w:link w:val="40"/>
    <w:autoRedefine/>
    <w:qFormat/>
    <w:uiPriority w:val="0"/>
    <w:rPr>
      <w:kern w:val="2"/>
      <w:sz w:val="21"/>
      <w:szCs w:val="24"/>
      <w:lang w:val="zh-CN"/>
    </w:rPr>
  </w:style>
  <w:style w:type="character" w:customStyle="1" w:styleId="934">
    <w:name w:val="无间隔 Char"/>
    <w:link w:val="487"/>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262"/>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DAS正文"/>
    <w:basedOn w:val="1"/>
    <w:autoRedefine/>
    <w:qFormat/>
    <w:uiPriority w:val="0"/>
    <w:pPr>
      <w:ind w:right="181" w:firstLine="480"/>
    </w:pPr>
    <w:rPr>
      <w:rFonts w:ascii="Verdana" w:hAnsi="Verdana"/>
      <w:sz w:val="24"/>
    </w:rPr>
  </w:style>
  <w:style w:type="paragraph" w:customStyle="1" w:styleId="967">
    <w:name w:val="BodyText1I2"/>
    <w:basedOn w:val="968"/>
    <w:autoRedefine/>
    <w:qFormat/>
    <w:uiPriority w:val="0"/>
    <w:pPr>
      <w:spacing w:line="360" w:lineRule="auto"/>
      <w:ind w:firstLine="200" w:firstLineChars="200"/>
      <w:textAlignment w:val="baseline"/>
    </w:pPr>
    <w:rPr>
      <w:rFonts w:eastAsia="仿宋"/>
      <w:sz w:val="28"/>
    </w:rPr>
  </w:style>
  <w:style w:type="paragraph" w:customStyle="1" w:styleId="968">
    <w:name w:val="BodyTextIndent"/>
    <w:basedOn w:val="1"/>
    <w:qFormat/>
    <w:uiPriority w:val="0"/>
    <w:pPr>
      <w:spacing w:after="120"/>
      <w:ind w:left="420" w:leftChars="200"/>
      <w:textAlignment w:val="baseline"/>
    </w:pPr>
    <w:rPr>
      <w:color w:val="000000"/>
    </w:rPr>
  </w:style>
  <w:style w:type="paragraph" w:customStyle="1" w:styleId="969">
    <w:name w:val="！正文"/>
    <w:basedOn w:val="1"/>
    <w:autoRedefine/>
    <w:qFormat/>
    <w:uiPriority w:val="0"/>
    <w:pPr>
      <w:spacing w:line="360" w:lineRule="auto"/>
      <w:ind w:firstLine="200" w:firstLineChars="200"/>
    </w:pPr>
    <w:rPr>
      <w:rFonts w:ascii="宋体" w:hAnsi="宋体" w:cs="Times New Roman"/>
      <w:lang w:val="zh-CN"/>
    </w:rPr>
  </w:style>
  <w:style w:type="paragraph" w:customStyle="1" w:styleId="970">
    <w:name w:val="表格内文字"/>
    <w:basedOn w:val="1"/>
    <w:autoRedefine/>
    <w:qFormat/>
    <w:uiPriority w:val="0"/>
    <w:pPr>
      <w:adjustRightInd w:val="0"/>
      <w:snapToGrid w:val="0"/>
      <w:spacing w:before="0" w:beforeAutospacing="0" w:after="0" w:afterAutospacing="0" w:line="240" w:lineRule="auto"/>
      <w:ind w:firstLine="0" w:firstLineChars="0"/>
      <w:jc w:val="center"/>
    </w:pPr>
    <w:rPr>
      <w:snapToGrid w:val="0"/>
      <w:spacing w:val="0"/>
      <w:kern w:val="0"/>
      <w:sz w:val="21"/>
      <w:szCs w:val="20"/>
    </w:rPr>
  </w:style>
  <w:style w:type="table" w:customStyle="1" w:styleId="971">
    <w:name w:val="Table Normal"/>
    <w:autoRedefine/>
    <w:semiHidden/>
    <w:unhideWhenUsed/>
    <w:qFormat/>
    <w:uiPriority w:val="0"/>
    <w:tblPr>
      <w:tblCellMar>
        <w:top w:w="0" w:type="dxa"/>
        <w:left w:w="0" w:type="dxa"/>
        <w:bottom w:w="0" w:type="dxa"/>
        <w:right w:w="0" w:type="dxa"/>
      </w:tblCellMar>
    </w:tblPr>
  </w:style>
  <w:style w:type="paragraph" w:customStyle="1" w:styleId="972">
    <w:name w:val="样式 标题 1 + 黑体 三号"/>
    <w:basedOn w:val="2"/>
    <w:autoRedefine/>
    <w:qFormat/>
    <w:uiPriority w:val="0"/>
    <w:pPr>
      <w:spacing w:line="578" w:lineRule="auto"/>
    </w:pPr>
    <w:rPr>
      <w:rFonts w:ascii="黑体" w:hAnsi="黑体" w:eastAsia="黑体"/>
      <w:b w:val="0"/>
      <w:sz w:val="32"/>
    </w:rPr>
  </w:style>
  <w:style w:type="paragraph" w:customStyle="1" w:styleId="973">
    <w:name w:val="样式 标题 2 + 段前: 0 磅 段后: 0 磅 行距: 多倍行距 1.73 字行"/>
    <w:basedOn w:val="3"/>
    <w:autoRedefine/>
    <w:qFormat/>
    <w:uiPriority w:val="0"/>
    <w:pPr>
      <w:keepLines/>
      <w:spacing w:line="415" w:lineRule="auto"/>
      <w:jc w:val="both"/>
    </w:pPr>
    <w:rPr>
      <w:rFonts w:ascii="Arial" w:hAnsi="Arial" w:eastAsia="黑体" w:cs="宋体"/>
      <w:b w:val="0"/>
      <w:bCs w:val="0"/>
      <w:sz w:val="30"/>
    </w:rPr>
  </w:style>
  <w:style w:type="character" w:customStyle="1" w:styleId="974">
    <w:name w:val="NormalCharacter"/>
    <w:autoRedefine/>
    <w:qFormat/>
    <w:uiPriority w:val="0"/>
  </w:style>
  <w:style w:type="paragraph" w:customStyle="1" w:styleId="975">
    <w:name w:val="招标文件－标准正文"/>
    <w:basedOn w:val="35"/>
    <w:autoRedefine/>
    <w:qFormat/>
    <w:uiPriority w:val="0"/>
    <w:pPr>
      <w:spacing w:before="0" w:after="0" w:line="360" w:lineRule="auto"/>
    </w:pPr>
    <w:rPr>
      <w:rFonts w:ascii="Times New Roman" w:hAnsi="Times New Roman" w:cs="宋体"/>
      <w:color w:val="000000"/>
      <w:szCs w:val="20"/>
      <w:lang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74</Pages>
  <Words>9619</Words>
  <Characters>11021</Characters>
  <Lines>323</Lines>
  <Paragraphs>91</Paragraphs>
  <TotalTime>0</TotalTime>
  <ScaleCrop>false</ScaleCrop>
  <LinksUpToDate>false</LinksUpToDate>
  <CharactersWithSpaces>11403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WJ1413422648</cp:lastModifiedBy>
  <cp:lastPrinted>2024-03-11T04:37:00Z</cp:lastPrinted>
  <dcterms:modified xsi:type="dcterms:W3CDTF">2025-04-01T06:54:12Z</dcterms:modified>
  <dc:title>杭州市市民卡扩大发卡工程</dc:title>
  <cp:revision>350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466A3EA11B9F44FE9C62C548EA19AD8D_13</vt:lpwstr>
  </property>
  <property fmtid="{D5CDD505-2E9C-101B-9397-08002B2CF9AE}" pid="5" name="KSOTemplateDocerSaveRecord">
    <vt:lpwstr>eyJoZGlkIjoiM2M0Mjk1MGY1ZWQ0NmI4YmY1NWJjY2MzYzMzYWE3MGIiLCJ1c2VySWQiOiIyMzE1MjM4NCJ9</vt:lpwstr>
  </property>
</Properties>
</file>