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A8D64B">
      <w:pPr>
        <w:adjustRightInd/>
        <w:spacing w:line="360" w:lineRule="auto"/>
        <w:jc w:val="both"/>
        <w:rPr>
          <w:rFonts w:hint="eastAsia" w:ascii="仿宋" w:hAnsi="仿宋" w:eastAsia="仿宋" w:cs="仿宋"/>
          <w:b/>
          <w:sz w:val="44"/>
          <w:szCs w:val="44"/>
          <w:lang w:val="en-US" w:eastAsia="zh-CN"/>
        </w:rPr>
      </w:pPr>
      <w:r>
        <w:rPr>
          <w:rFonts w:hint="eastAsia" w:ascii="仿宋" w:hAnsi="仿宋" w:eastAsia="仿宋" w:cs="仿宋"/>
          <w:b/>
          <w:sz w:val="44"/>
          <w:szCs w:val="44"/>
          <w:lang w:val="en-US" w:eastAsia="zh-CN"/>
        </w:rPr>
        <w:t xml:space="preserve"> </w:t>
      </w:r>
    </w:p>
    <w:p w14:paraId="5C99EA30">
      <w:pPr>
        <w:adjustRightInd/>
        <w:spacing w:line="360" w:lineRule="auto"/>
        <w:jc w:val="center"/>
        <w:rPr>
          <w:rFonts w:hint="eastAsia" w:ascii="仿宋" w:hAnsi="仿宋" w:eastAsia="仿宋" w:cs="仿宋"/>
          <w:b/>
          <w:bCs/>
          <w:sz w:val="52"/>
          <w:szCs w:val="52"/>
          <w:lang w:eastAsia="zh-CN"/>
        </w:rPr>
      </w:pPr>
      <w:r>
        <w:rPr>
          <w:rFonts w:hint="eastAsia" w:ascii="仿宋" w:hAnsi="仿宋" w:eastAsia="仿宋" w:cs="仿宋"/>
          <w:b/>
          <w:bCs/>
          <w:sz w:val="56"/>
          <w:szCs w:val="56"/>
          <w:lang w:eastAsia="zh-CN"/>
        </w:rPr>
        <w:t>嵊州市城北消防站厨房设备采购项目</w:t>
      </w:r>
    </w:p>
    <w:p w14:paraId="30634138">
      <w:pPr>
        <w:rPr>
          <w:rFonts w:hint="eastAsia" w:ascii="仿宋" w:hAnsi="仿宋" w:eastAsia="仿宋" w:cs="仿宋"/>
        </w:rPr>
      </w:pPr>
    </w:p>
    <w:p w14:paraId="3A2F2B21">
      <w:pPr>
        <w:pStyle w:val="4"/>
        <w:jc w:val="center"/>
        <w:rPr>
          <w:rFonts w:hint="eastAsia" w:ascii="仿宋" w:hAnsi="仿宋" w:eastAsia="仿宋" w:cs="仿宋"/>
          <w:sz w:val="40"/>
          <w:szCs w:val="40"/>
          <w:lang w:val="en-US" w:eastAsia="zh-CN"/>
        </w:rPr>
      </w:pPr>
      <w:r>
        <w:rPr>
          <w:rFonts w:hint="eastAsia" w:ascii="仿宋" w:eastAsia="仿宋" w:cs="仿宋"/>
          <w:sz w:val="40"/>
          <w:szCs w:val="40"/>
          <w:lang w:val="en-US" w:eastAsia="zh-CN"/>
        </w:rPr>
        <w:t>（国有企业采购）</w:t>
      </w:r>
    </w:p>
    <w:p w14:paraId="532D4E5E">
      <w:pPr>
        <w:pStyle w:val="4"/>
        <w:jc w:val="center"/>
        <w:rPr>
          <w:rFonts w:hint="eastAsia" w:ascii="仿宋" w:hAnsi="仿宋" w:eastAsia="仿宋" w:cs="仿宋"/>
          <w:b/>
          <w:color w:val="auto"/>
          <w:sz w:val="72"/>
          <w:szCs w:val="72"/>
          <w:highlight w:val="none"/>
          <w:lang w:eastAsia="zh-CN"/>
        </w:rPr>
      </w:pPr>
      <w:r>
        <w:rPr>
          <w:rFonts w:hint="eastAsia" w:ascii="仿宋" w:hAnsi="仿宋" w:eastAsia="仿宋" w:cs="仿宋"/>
        </w:rPr>
        <w:t>项目编号：</w:t>
      </w:r>
      <w:r>
        <w:rPr>
          <w:rFonts w:hint="eastAsia" w:ascii="仿宋" w:eastAsia="仿宋" w:cs="仿宋"/>
          <w:lang w:eastAsia="zh-CN"/>
        </w:rPr>
        <w:t>ZJZC-H20250331</w:t>
      </w:r>
    </w:p>
    <w:p w14:paraId="1B666041">
      <w:pPr>
        <w:snapToGrid w:val="0"/>
        <w:spacing w:line="360" w:lineRule="auto"/>
        <w:jc w:val="center"/>
        <w:rPr>
          <w:rFonts w:hint="eastAsia" w:ascii="仿宋" w:hAnsi="仿宋" w:eastAsia="仿宋" w:cs="仿宋"/>
          <w:b/>
          <w:color w:val="auto"/>
          <w:sz w:val="72"/>
          <w:szCs w:val="72"/>
          <w:highlight w:val="none"/>
          <w:lang w:val="en-US" w:eastAsia="zh-CN"/>
        </w:rPr>
      </w:pPr>
      <w:r>
        <w:rPr>
          <w:rFonts w:hint="eastAsia" w:ascii="仿宋" w:hAnsi="仿宋" w:eastAsia="仿宋" w:cs="仿宋"/>
          <w:b/>
          <w:color w:val="auto"/>
          <w:sz w:val="72"/>
          <w:szCs w:val="72"/>
          <w:highlight w:val="none"/>
        </w:rPr>
        <w:t>公</w:t>
      </w:r>
    </w:p>
    <w:p w14:paraId="755CD50D">
      <w:pPr>
        <w:snapToGrid w:val="0"/>
        <w:spacing w:line="360" w:lineRule="auto"/>
        <w:jc w:val="center"/>
        <w:rPr>
          <w:rFonts w:hint="eastAsia" w:ascii="仿宋" w:hAnsi="仿宋" w:eastAsia="仿宋" w:cs="仿宋"/>
          <w:b/>
          <w:color w:val="auto"/>
          <w:sz w:val="72"/>
          <w:szCs w:val="72"/>
          <w:highlight w:val="none"/>
          <w:lang w:val="en-US" w:eastAsia="zh-CN"/>
        </w:rPr>
      </w:pPr>
      <w:r>
        <w:rPr>
          <w:rFonts w:hint="eastAsia" w:ascii="仿宋" w:hAnsi="仿宋" w:eastAsia="仿宋" w:cs="仿宋"/>
          <w:b/>
          <w:color w:val="auto"/>
          <w:sz w:val="72"/>
          <w:szCs w:val="72"/>
          <w:highlight w:val="none"/>
        </w:rPr>
        <w:t>开</w:t>
      </w:r>
    </w:p>
    <w:p w14:paraId="362B44E3">
      <w:pPr>
        <w:snapToGrid w:val="0"/>
        <w:spacing w:line="360" w:lineRule="auto"/>
        <w:jc w:val="center"/>
        <w:rPr>
          <w:rFonts w:hint="eastAsia" w:ascii="仿宋" w:hAnsi="仿宋" w:eastAsia="仿宋" w:cs="仿宋"/>
          <w:b/>
          <w:color w:val="auto"/>
          <w:sz w:val="72"/>
          <w:szCs w:val="72"/>
          <w:highlight w:val="none"/>
          <w:lang w:val="en-US" w:eastAsia="zh-CN"/>
        </w:rPr>
      </w:pPr>
      <w:r>
        <w:rPr>
          <w:rFonts w:hint="eastAsia" w:ascii="仿宋" w:hAnsi="仿宋" w:eastAsia="仿宋" w:cs="仿宋"/>
          <w:b/>
          <w:color w:val="auto"/>
          <w:sz w:val="72"/>
          <w:szCs w:val="72"/>
          <w:highlight w:val="none"/>
        </w:rPr>
        <w:t>招</w:t>
      </w:r>
    </w:p>
    <w:p w14:paraId="5C66B5CF">
      <w:pPr>
        <w:snapToGrid w:val="0"/>
        <w:spacing w:line="360" w:lineRule="auto"/>
        <w:jc w:val="center"/>
        <w:rPr>
          <w:rFonts w:hint="eastAsia" w:ascii="仿宋" w:hAnsi="仿宋" w:eastAsia="仿宋" w:cs="仿宋"/>
        </w:rPr>
      </w:pPr>
      <w:r>
        <w:rPr>
          <w:rFonts w:hint="eastAsia" w:ascii="仿宋" w:hAnsi="仿宋" w:eastAsia="仿宋" w:cs="仿宋"/>
          <w:b/>
          <w:color w:val="auto"/>
          <w:sz w:val="72"/>
          <w:szCs w:val="72"/>
          <w:highlight w:val="none"/>
          <w:lang w:val="en-US" w:eastAsia="zh-CN"/>
        </w:rPr>
        <w:t>标</w:t>
      </w:r>
    </w:p>
    <w:p w14:paraId="5862225A">
      <w:pPr>
        <w:pStyle w:val="24"/>
        <w:rPr>
          <w:rFonts w:hint="eastAsia" w:ascii="仿宋" w:hAnsi="仿宋" w:eastAsia="仿宋" w:cs="仿宋"/>
        </w:rPr>
      </w:pPr>
    </w:p>
    <w:p w14:paraId="749EDCD6">
      <w:pPr>
        <w:keepNext w:val="0"/>
        <w:keepLines w:val="0"/>
        <w:pageBreakBefore w:val="0"/>
        <w:widowControl w:val="0"/>
        <w:kinsoku/>
        <w:wordWrap/>
        <w:overflowPunct/>
        <w:topLinePunct w:val="0"/>
        <w:autoSpaceDE/>
        <w:autoSpaceDN/>
        <w:bidi w:val="0"/>
        <w:snapToGrid/>
        <w:spacing w:line="360" w:lineRule="auto"/>
        <w:ind w:firstLine="720" w:firstLineChars="200"/>
        <w:jc w:val="both"/>
        <w:textAlignment w:val="auto"/>
        <w:rPr>
          <w:rFonts w:hint="eastAsia" w:ascii="仿宋" w:hAnsi="仿宋" w:eastAsia="仿宋" w:cs="仿宋"/>
          <w:sz w:val="36"/>
          <w:szCs w:val="36"/>
          <w:lang w:eastAsia="zh-CN"/>
        </w:rPr>
      </w:pPr>
      <w:r>
        <w:rPr>
          <w:rFonts w:hint="eastAsia" w:ascii="仿宋" w:hAnsi="仿宋" w:eastAsia="仿宋" w:cs="仿宋"/>
          <w:sz w:val="36"/>
          <w:szCs w:val="36"/>
        </w:rPr>
        <w:t>采购单位：</w:t>
      </w:r>
      <w:r>
        <w:rPr>
          <w:rFonts w:hint="eastAsia" w:ascii="仿宋" w:hAnsi="仿宋" w:eastAsia="仿宋" w:cs="仿宋"/>
          <w:sz w:val="36"/>
          <w:szCs w:val="36"/>
          <w:lang w:eastAsia="zh-CN"/>
        </w:rPr>
        <w:t>嵊州市城北建设投资发展有限公司</w:t>
      </w:r>
    </w:p>
    <w:p w14:paraId="185FC6B8">
      <w:pPr>
        <w:keepNext w:val="0"/>
        <w:keepLines w:val="0"/>
        <w:pageBreakBefore w:val="0"/>
        <w:widowControl w:val="0"/>
        <w:kinsoku/>
        <w:wordWrap/>
        <w:overflowPunct/>
        <w:topLinePunct w:val="0"/>
        <w:autoSpaceDE/>
        <w:autoSpaceDN/>
        <w:bidi w:val="0"/>
        <w:snapToGrid/>
        <w:spacing w:line="360" w:lineRule="auto"/>
        <w:ind w:firstLine="720" w:firstLineChars="200"/>
        <w:jc w:val="both"/>
        <w:textAlignment w:val="auto"/>
        <w:rPr>
          <w:rFonts w:hint="eastAsia" w:ascii="仿宋" w:hAnsi="仿宋" w:eastAsia="仿宋" w:cs="仿宋"/>
          <w:bCs/>
          <w:sz w:val="36"/>
          <w:szCs w:val="36"/>
          <w:lang w:eastAsia="zh-CN"/>
        </w:rPr>
      </w:pPr>
      <w:r>
        <w:rPr>
          <w:rFonts w:hint="eastAsia" w:ascii="仿宋" w:hAnsi="仿宋" w:eastAsia="仿宋" w:cs="仿宋"/>
          <w:bCs/>
          <w:sz w:val="36"/>
          <w:szCs w:val="36"/>
        </w:rPr>
        <w:t>代理机构：</w:t>
      </w:r>
      <w:r>
        <w:rPr>
          <w:rFonts w:hint="eastAsia" w:ascii="仿宋" w:hAnsi="仿宋" w:eastAsia="仿宋" w:cs="仿宋"/>
          <w:bCs/>
          <w:sz w:val="36"/>
          <w:szCs w:val="36"/>
          <w:lang w:eastAsia="zh-CN"/>
        </w:rPr>
        <w:t>浙江中诚工程管理科技有限公司</w:t>
      </w:r>
    </w:p>
    <w:p w14:paraId="635037E4">
      <w:pPr>
        <w:snapToGrid w:val="0"/>
        <w:spacing w:line="360" w:lineRule="auto"/>
        <w:jc w:val="center"/>
        <w:rPr>
          <w:rFonts w:hint="eastAsia" w:ascii="仿宋" w:hAnsi="仿宋" w:eastAsia="仿宋" w:cs="仿宋"/>
          <w:b/>
          <w:sz w:val="48"/>
          <w:szCs w:val="48"/>
        </w:rPr>
      </w:pPr>
      <w:r>
        <w:rPr>
          <w:rFonts w:hint="eastAsia" w:ascii="仿宋" w:hAnsi="仿宋" w:eastAsia="仿宋" w:cs="仿宋"/>
          <w:bCs/>
          <w:sz w:val="36"/>
          <w:szCs w:val="36"/>
        </w:rPr>
        <w:t>日</w:t>
      </w:r>
      <w:r>
        <w:rPr>
          <w:rFonts w:hint="eastAsia" w:ascii="仿宋" w:hAnsi="仿宋" w:eastAsia="仿宋" w:cs="仿宋"/>
          <w:bCs/>
          <w:sz w:val="36"/>
          <w:szCs w:val="36"/>
          <w:lang w:val="en-US" w:eastAsia="zh-CN"/>
        </w:rPr>
        <w:t xml:space="preserve"> </w:t>
      </w:r>
      <w:r>
        <w:rPr>
          <w:rFonts w:hint="eastAsia" w:ascii="仿宋" w:hAnsi="仿宋" w:eastAsia="仿宋" w:cs="仿宋"/>
          <w:bCs/>
          <w:sz w:val="36"/>
          <w:szCs w:val="36"/>
        </w:rPr>
        <w:t>期：</w:t>
      </w:r>
      <w:r>
        <w:rPr>
          <w:rFonts w:hint="eastAsia" w:ascii="仿宋" w:hAnsi="仿宋" w:eastAsia="仿宋" w:cs="仿宋"/>
          <w:bCs/>
          <w:sz w:val="36"/>
          <w:szCs w:val="36"/>
          <w:lang w:val="en-US" w:eastAsia="zh-CN"/>
        </w:rPr>
        <w:t>2025</w:t>
      </w:r>
      <w:r>
        <w:rPr>
          <w:rFonts w:hint="eastAsia" w:ascii="仿宋" w:hAnsi="仿宋" w:eastAsia="仿宋" w:cs="仿宋"/>
          <w:bCs/>
          <w:sz w:val="36"/>
          <w:szCs w:val="36"/>
        </w:rPr>
        <w:t>年</w:t>
      </w:r>
      <w:r>
        <w:rPr>
          <w:rFonts w:hint="eastAsia" w:ascii="仿宋" w:hAnsi="仿宋" w:eastAsia="仿宋" w:cs="仿宋"/>
          <w:bCs/>
          <w:sz w:val="36"/>
          <w:szCs w:val="36"/>
          <w:lang w:val="en-US" w:eastAsia="zh-CN"/>
        </w:rPr>
        <w:t>4</w:t>
      </w:r>
      <w:r>
        <w:rPr>
          <w:rFonts w:hint="eastAsia" w:ascii="仿宋" w:hAnsi="仿宋" w:eastAsia="仿宋" w:cs="仿宋"/>
          <w:bCs/>
          <w:sz w:val="36"/>
          <w:szCs w:val="36"/>
        </w:rPr>
        <w:t>月</w:t>
      </w:r>
      <w:r>
        <w:rPr>
          <w:rFonts w:hint="eastAsia" w:ascii="仿宋" w:hAnsi="仿宋" w:eastAsia="仿宋" w:cs="仿宋"/>
          <w:sz w:val="24"/>
        </w:rPr>
        <w:br w:type="page"/>
      </w:r>
      <w:bookmarkStart w:id="0" w:name="_Hlt67893495"/>
      <w:bookmarkEnd w:id="0"/>
    </w:p>
    <w:p w14:paraId="65E60C99">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仿宋" w:hAnsi="仿宋" w:eastAsia="仿宋" w:cs="仿宋"/>
          <w:b/>
          <w:sz w:val="21"/>
          <w:szCs w:val="21"/>
        </w:rPr>
      </w:pPr>
    </w:p>
    <w:p w14:paraId="134F7888">
      <w:pPr>
        <w:keepNext w:val="0"/>
        <w:keepLines w:val="0"/>
        <w:pageBreakBefore w:val="0"/>
        <w:widowControl w:val="0"/>
        <w:kinsoku/>
        <w:wordWrap/>
        <w:overflowPunct/>
        <w:topLinePunct w:val="0"/>
        <w:autoSpaceDE/>
        <w:autoSpaceDN/>
        <w:bidi w:val="0"/>
        <w:adjustRightInd w:val="0"/>
        <w:snapToGrid/>
        <w:spacing w:before="157" w:beforeLines="50" w:line="360" w:lineRule="auto"/>
        <w:jc w:val="center"/>
        <w:textAlignment w:val="auto"/>
        <w:rPr>
          <w:rFonts w:hint="eastAsia" w:ascii="仿宋" w:hAnsi="仿宋" w:eastAsia="仿宋" w:cs="仿宋"/>
          <w:sz w:val="32"/>
          <w:szCs w:val="32"/>
        </w:rPr>
      </w:pPr>
      <w:r>
        <w:rPr>
          <w:rFonts w:hint="eastAsia" w:ascii="仿宋" w:hAnsi="仿宋" w:eastAsia="仿宋" w:cs="仿宋"/>
          <w:b/>
          <w:sz w:val="48"/>
          <w:szCs w:val="48"/>
        </w:rPr>
        <w:t>目 录</w:t>
      </w:r>
    </w:p>
    <w:p w14:paraId="17F9B7A1">
      <w:pPr>
        <w:keepNext w:val="0"/>
        <w:keepLines w:val="0"/>
        <w:pageBreakBefore w:val="0"/>
        <w:widowControl w:val="0"/>
        <w:kinsoku/>
        <w:wordWrap/>
        <w:overflowPunct/>
        <w:topLinePunct w:val="0"/>
        <w:autoSpaceDE/>
        <w:autoSpaceDN/>
        <w:bidi w:val="0"/>
        <w:adjustRightInd w:val="0"/>
        <w:snapToGrid/>
        <w:spacing w:before="313" w:beforeLines="100" w:line="360" w:lineRule="auto"/>
        <w:ind w:firstLine="2560" w:firstLineChars="800"/>
        <w:jc w:val="both"/>
        <w:textAlignment w:val="auto"/>
        <w:rPr>
          <w:rFonts w:hint="eastAsia" w:ascii="仿宋" w:hAnsi="仿宋" w:eastAsia="仿宋" w:cs="仿宋"/>
          <w:sz w:val="32"/>
          <w:szCs w:val="32"/>
        </w:rPr>
      </w:pPr>
      <w:r>
        <w:rPr>
          <w:rFonts w:hint="eastAsia" w:ascii="仿宋" w:hAnsi="仿宋" w:eastAsia="仿宋" w:cs="仿宋"/>
          <w:sz w:val="32"/>
          <w:szCs w:val="32"/>
        </w:rPr>
        <w:t>第一部分     招标公告</w:t>
      </w:r>
    </w:p>
    <w:p w14:paraId="15D9B83B">
      <w:pPr>
        <w:spacing w:line="360" w:lineRule="auto"/>
        <w:ind w:firstLine="2560" w:firstLineChars="800"/>
        <w:rPr>
          <w:rFonts w:hint="eastAsia" w:ascii="仿宋" w:hAnsi="仿宋" w:eastAsia="仿宋" w:cs="仿宋"/>
          <w:sz w:val="32"/>
          <w:szCs w:val="32"/>
        </w:rPr>
      </w:pPr>
      <w:r>
        <w:rPr>
          <w:rFonts w:hint="eastAsia" w:ascii="仿宋" w:hAnsi="仿宋" w:eastAsia="仿宋" w:cs="仿宋"/>
          <w:sz w:val="32"/>
          <w:szCs w:val="32"/>
        </w:rPr>
        <w:t>第二部分     投标人须知</w:t>
      </w:r>
    </w:p>
    <w:p w14:paraId="6CE2FC36">
      <w:pPr>
        <w:spacing w:line="360" w:lineRule="auto"/>
        <w:ind w:firstLine="2560" w:firstLineChars="800"/>
        <w:rPr>
          <w:rFonts w:hint="eastAsia" w:ascii="仿宋" w:hAnsi="仿宋" w:eastAsia="仿宋" w:cs="仿宋"/>
          <w:sz w:val="32"/>
          <w:szCs w:val="32"/>
        </w:rPr>
      </w:pPr>
      <w:r>
        <w:rPr>
          <w:rFonts w:hint="eastAsia" w:ascii="仿宋" w:hAnsi="仿宋" w:eastAsia="仿宋" w:cs="仿宋"/>
          <w:sz w:val="32"/>
          <w:szCs w:val="32"/>
        </w:rPr>
        <w:t>第三部分     采购需求</w:t>
      </w:r>
    </w:p>
    <w:p w14:paraId="339FE324">
      <w:pPr>
        <w:spacing w:line="360" w:lineRule="auto"/>
        <w:ind w:firstLine="2560" w:firstLineChars="800"/>
        <w:rPr>
          <w:rFonts w:hint="eastAsia" w:ascii="仿宋" w:hAnsi="仿宋" w:eastAsia="仿宋" w:cs="仿宋"/>
          <w:sz w:val="32"/>
          <w:szCs w:val="32"/>
        </w:rPr>
      </w:pPr>
      <w:r>
        <w:rPr>
          <w:rFonts w:hint="eastAsia" w:ascii="仿宋" w:hAnsi="仿宋" w:eastAsia="仿宋" w:cs="仿宋"/>
          <w:sz w:val="32"/>
          <w:szCs w:val="32"/>
        </w:rPr>
        <w:t>第四部分     评标办法</w:t>
      </w:r>
    </w:p>
    <w:p w14:paraId="51E64573">
      <w:pPr>
        <w:spacing w:line="360" w:lineRule="auto"/>
        <w:ind w:firstLine="2560" w:firstLineChars="800"/>
        <w:rPr>
          <w:rFonts w:hint="eastAsia" w:ascii="仿宋" w:hAnsi="仿宋" w:eastAsia="仿宋" w:cs="仿宋"/>
          <w:sz w:val="32"/>
          <w:szCs w:val="32"/>
        </w:rPr>
      </w:pPr>
      <w:r>
        <w:rPr>
          <w:rFonts w:hint="eastAsia" w:ascii="仿宋" w:hAnsi="仿宋" w:eastAsia="仿宋" w:cs="仿宋"/>
          <w:sz w:val="32"/>
          <w:szCs w:val="32"/>
        </w:rPr>
        <w:t>第五部分     拟签订的合同文本</w:t>
      </w:r>
    </w:p>
    <w:p w14:paraId="5B21677C">
      <w:pPr>
        <w:spacing w:line="360" w:lineRule="auto"/>
        <w:ind w:firstLine="2560" w:firstLineChars="800"/>
        <w:rPr>
          <w:rFonts w:hint="eastAsia" w:ascii="仿宋" w:hAnsi="仿宋" w:eastAsia="仿宋" w:cs="仿宋"/>
          <w:sz w:val="32"/>
          <w:szCs w:val="32"/>
        </w:rPr>
      </w:pPr>
      <w:r>
        <w:rPr>
          <w:rFonts w:hint="eastAsia" w:ascii="仿宋" w:hAnsi="仿宋" w:eastAsia="仿宋" w:cs="仿宋"/>
          <w:sz w:val="32"/>
          <w:szCs w:val="32"/>
        </w:rPr>
        <w:t>第六部分     应提交的有关格式范例</w:t>
      </w:r>
    </w:p>
    <w:p w14:paraId="6AFB6AC3">
      <w:pPr>
        <w:spacing w:line="360" w:lineRule="auto"/>
        <w:ind w:firstLine="549" w:firstLineChars="229"/>
        <w:rPr>
          <w:rFonts w:hint="eastAsia" w:ascii="仿宋" w:hAnsi="仿宋" w:eastAsia="仿宋" w:cs="仿宋"/>
          <w:sz w:val="24"/>
        </w:rPr>
      </w:pPr>
      <w:bookmarkStart w:id="1" w:name="_Hlt91233176"/>
      <w:bookmarkEnd w:id="1"/>
      <w:bookmarkStart w:id="2" w:name="_Toc91899869"/>
    </w:p>
    <w:p w14:paraId="3FD116DA">
      <w:pPr>
        <w:spacing w:line="360" w:lineRule="auto"/>
        <w:ind w:firstLine="549" w:firstLineChars="229"/>
        <w:rPr>
          <w:rFonts w:hint="eastAsia" w:ascii="仿宋" w:hAnsi="仿宋" w:eastAsia="仿宋" w:cs="仿宋"/>
          <w:sz w:val="24"/>
        </w:rPr>
      </w:pPr>
    </w:p>
    <w:p w14:paraId="6E61745D">
      <w:pPr>
        <w:spacing w:line="360" w:lineRule="auto"/>
        <w:ind w:firstLine="549" w:firstLineChars="229"/>
        <w:rPr>
          <w:rFonts w:hint="eastAsia" w:ascii="仿宋" w:hAnsi="仿宋" w:eastAsia="仿宋" w:cs="仿宋"/>
          <w:sz w:val="24"/>
        </w:rPr>
      </w:pPr>
    </w:p>
    <w:p w14:paraId="3E5C8A70">
      <w:pPr>
        <w:spacing w:line="360" w:lineRule="auto"/>
        <w:ind w:firstLine="549" w:firstLineChars="229"/>
        <w:rPr>
          <w:rFonts w:hint="eastAsia" w:ascii="仿宋" w:hAnsi="仿宋" w:eastAsia="仿宋" w:cs="仿宋"/>
          <w:sz w:val="24"/>
        </w:rPr>
      </w:pPr>
    </w:p>
    <w:p w14:paraId="63A1EB90">
      <w:pPr>
        <w:spacing w:line="360" w:lineRule="auto"/>
        <w:ind w:firstLine="549" w:firstLineChars="229"/>
        <w:rPr>
          <w:rFonts w:hint="eastAsia" w:ascii="仿宋" w:hAnsi="仿宋" w:eastAsia="仿宋" w:cs="仿宋"/>
          <w:sz w:val="24"/>
        </w:rPr>
      </w:pPr>
    </w:p>
    <w:p w14:paraId="5D70FFBF">
      <w:pPr>
        <w:spacing w:line="360" w:lineRule="auto"/>
        <w:ind w:firstLine="549" w:firstLineChars="229"/>
        <w:rPr>
          <w:rFonts w:hint="eastAsia" w:ascii="仿宋" w:hAnsi="仿宋" w:eastAsia="仿宋" w:cs="仿宋"/>
          <w:sz w:val="24"/>
        </w:rPr>
      </w:pPr>
    </w:p>
    <w:p w14:paraId="519608DE">
      <w:pPr>
        <w:spacing w:line="360" w:lineRule="auto"/>
        <w:ind w:firstLine="549" w:firstLineChars="229"/>
        <w:rPr>
          <w:rFonts w:hint="eastAsia" w:ascii="仿宋" w:hAnsi="仿宋" w:eastAsia="仿宋" w:cs="仿宋"/>
          <w:sz w:val="24"/>
        </w:rPr>
      </w:pPr>
    </w:p>
    <w:p w14:paraId="167EA300">
      <w:pPr>
        <w:spacing w:line="360" w:lineRule="auto"/>
        <w:ind w:firstLine="549" w:firstLineChars="229"/>
        <w:rPr>
          <w:rFonts w:hint="eastAsia" w:ascii="仿宋" w:hAnsi="仿宋" w:eastAsia="仿宋" w:cs="仿宋"/>
          <w:sz w:val="24"/>
        </w:rPr>
      </w:pPr>
    </w:p>
    <w:p w14:paraId="3FE58DF2">
      <w:pPr>
        <w:spacing w:line="360" w:lineRule="auto"/>
        <w:ind w:firstLine="549" w:firstLineChars="229"/>
        <w:rPr>
          <w:rFonts w:hint="eastAsia" w:ascii="仿宋" w:hAnsi="仿宋" w:eastAsia="仿宋" w:cs="仿宋"/>
          <w:sz w:val="24"/>
        </w:rPr>
      </w:pPr>
    </w:p>
    <w:p w14:paraId="0A0A7B3C">
      <w:pPr>
        <w:spacing w:line="360" w:lineRule="auto"/>
        <w:ind w:firstLine="549" w:firstLineChars="229"/>
        <w:rPr>
          <w:rFonts w:hint="eastAsia" w:ascii="仿宋" w:hAnsi="仿宋" w:eastAsia="仿宋" w:cs="仿宋"/>
          <w:sz w:val="24"/>
        </w:rPr>
      </w:pPr>
    </w:p>
    <w:p w14:paraId="15E2AD47">
      <w:pPr>
        <w:spacing w:line="360" w:lineRule="auto"/>
        <w:ind w:firstLine="549" w:firstLineChars="229"/>
        <w:rPr>
          <w:rFonts w:hint="eastAsia" w:ascii="仿宋" w:hAnsi="仿宋" w:eastAsia="仿宋" w:cs="仿宋"/>
          <w:sz w:val="24"/>
        </w:rPr>
      </w:pPr>
    </w:p>
    <w:p w14:paraId="0E55739E">
      <w:pPr>
        <w:spacing w:line="360" w:lineRule="auto"/>
        <w:ind w:firstLine="549" w:firstLineChars="229"/>
        <w:rPr>
          <w:rFonts w:hint="eastAsia" w:ascii="仿宋" w:hAnsi="仿宋" w:eastAsia="仿宋" w:cs="仿宋"/>
          <w:sz w:val="24"/>
        </w:rPr>
      </w:pPr>
    </w:p>
    <w:p w14:paraId="16760FD4">
      <w:pPr>
        <w:spacing w:line="360" w:lineRule="auto"/>
        <w:ind w:firstLine="549" w:firstLineChars="229"/>
        <w:rPr>
          <w:rFonts w:hint="eastAsia" w:ascii="仿宋" w:hAnsi="仿宋" w:eastAsia="仿宋" w:cs="仿宋"/>
          <w:sz w:val="24"/>
        </w:rPr>
      </w:pPr>
    </w:p>
    <w:p w14:paraId="22F61BC0">
      <w:pPr>
        <w:spacing w:line="360" w:lineRule="auto"/>
        <w:rPr>
          <w:rFonts w:hint="eastAsia" w:ascii="仿宋" w:hAnsi="仿宋" w:eastAsia="仿宋" w:cs="仿宋"/>
          <w:sz w:val="24"/>
        </w:rPr>
      </w:pPr>
    </w:p>
    <w:bookmarkEnd w:id="2"/>
    <w:p w14:paraId="0AFCD310">
      <w:pPr>
        <w:adjustRightInd/>
        <w:spacing w:line="360" w:lineRule="auto"/>
        <w:jc w:val="center"/>
        <w:outlineLvl w:val="0"/>
        <w:rPr>
          <w:rFonts w:hint="eastAsia" w:ascii="仿宋" w:hAnsi="仿宋" w:eastAsia="仿宋" w:cs="仿宋"/>
          <w:b/>
          <w:sz w:val="36"/>
          <w:szCs w:val="20"/>
        </w:rPr>
        <w:sectPr>
          <w:headerReference r:id="rId4" w:type="first"/>
          <w:headerReference r:id="rId3" w:type="default"/>
          <w:footerReference r:id="rId5" w:type="even"/>
          <w:pgSz w:w="11906" w:h="16838"/>
          <w:pgMar w:top="680" w:right="1418" w:bottom="468" w:left="1418" w:header="851" w:footer="992" w:gutter="0"/>
          <w:pgNumType w:fmt="decimal"/>
          <w:cols w:space="720" w:num="1"/>
          <w:titlePg/>
          <w:docGrid w:linePitch="312" w:charSpace="0"/>
        </w:sectPr>
      </w:pPr>
      <w:bookmarkStart w:id="3" w:name="_Hlt74728647"/>
      <w:bookmarkEnd w:id="3"/>
      <w:bookmarkStart w:id="4" w:name="_Hlt74649545"/>
      <w:bookmarkEnd w:id="4"/>
      <w:bookmarkStart w:id="5" w:name="_Hlt74729822"/>
      <w:bookmarkEnd w:id="5"/>
      <w:bookmarkStart w:id="6" w:name="_Hlt74707423"/>
      <w:bookmarkEnd w:id="6"/>
      <w:bookmarkStart w:id="7" w:name="第二部分"/>
      <w:bookmarkStart w:id="8" w:name="_Toc91899870"/>
      <w:bookmarkStart w:id="9" w:name="_Toc91899871"/>
    </w:p>
    <w:p w14:paraId="6D890A9C">
      <w:pPr>
        <w:adjustRightInd/>
        <w:spacing w:line="360" w:lineRule="auto"/>
        <w:jc w:val="center"/>
        <w:outlineLvl w:val="0"/>
        <w:rPr>
          <w:rFonts w:hint="eastAsia" w:ascii="仿宋" w:hAnsi="仿宋" w:eastAsia="仿宋" w:cs="仿宋"/>
          <w:b/>
          <w:sz w:val="36"/>
          <w:szCs w:val="20"/>
        </w:rPr>
      </w:pPr>
      <w:r>
        <w:rPr>
          <w:rFonts w:hint="eastAsia" w:ascii="仿宋" w:hAnsi="仿宋" w:eastAsia="仿宋" w:cs="仿宋"/>
          <w:b/>
          <w:sz w:val="36"/>
          <w:szCs w:val="20"/>
        </w:rPr>
        <w:t>第一部分 招标公告</w:t>
      </w:r>
    </w:p>
    <w:p w14:paraId="0C5B86E7">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rPr>
      </w:pPr>
      <w:r>
        <w:rPr>
          <w:rFonts w:hint="eastAsia" w:ascii="仿宋" w:hAnsi="仿宋" w:eastAsia="仿宋" w:cs="仿宋"/>
          <w:sz w:val="24"/>
        </w:rPr>
        <w:t>项目概况</w:t>
      </w:r>
    </w:p>
    <w:p w14:paraId="3CAC9289">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lang w:eastAsia="zh-CN"/>
        </w:rPr>
        <w:t>嵊州市城北消防站厨房设备采购项目</w:t>
      </w:r>
      <w:r>
        <w:rPr>
          <w:rFonts w:hint="eastAsia" w:ascii="仿宋" w:hAnsi="仿宋" w:eastAsia="仿宋" w:cs="仿宋"/>
          <w:sz w:val="24"/>
        </w:rPr>
        <w:t>招标项目的潜在投标人应在乐采云平台（</w:t>
      </w:r>
      <w:r>
        <w:rPr>
          <w:rFonts w:hint="eastAsia" w:ascii="仿宋" w:hAnsi="仿宋" w:eastAsia="仿宋" w:cs="仿宋"/>
        </w:rPr>
        <w:fldChar w:fldCharType="begin"/>
      </w:r>
      <w:r>
        <w:rPr>
          <w:rFonts w:hint="eastAsia" w:ascii="仿宋" w:hAnsi="仿宋" w:eastAsia="仿宋" w:cs="仿宋"/>
        </w:rPr>
        <w:instrText xml:space="preserve"> HYPERLINK "https://www.zcygov.cn/）获取（下载）招标文件，并于2021年" </w:instrText>
      </w:r>
      <w:r>
        <w:rPr>
          <w:rFonts w:hint="eastAsia" w:ascii="仿宋" w:hAnsi="仿宋" w:eastAsia="仿宋" w:cs="仿宋"/>
        </w:rPr>
        <w:fldChar w:fldCharType="separate"/>
      </w:r>
      <w:r>
        <w:rPr>
          <w:rStyle w:val="79"/>
          <w:rFonts w:hint="eastAsia" w:ascii="仿宋" w:hAnsi="仿宋" w:eastAsia="仿宋" w:cs="仿宋"/>
          <w:snapToGrid/>
          <w:color w:val="auto"/>
          <w:kern w:val="2"/>
          <w:sz w:val="24"/>
          <w:szCs w:val="24"/>
        </w:rPr>
        <w:t>https://www.lecaiyun.com/）获取（下载）招标文件，并于</w:t>
      </w:r>
      <w:r>
        <w:rPr>
          <w:rFonts w:hint="eastAsia" w:ascii="仿宋" w:hAnsi="仿宋" w:eastAsia="仿宋" w:cs="仿宋"/>
          <w:color w:val="auto"/>
          <w:sz w:val="24"/>
          <w:u w:val="single"/>
          <w:lang w:eastAsia="zh-CN"/>
        </w:rPr>
        <w:t>2025年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lang w:eastAsia="zh-CN"/>
        </w:rPr>
        <w:t>月</w:t>
      </w:r>
      <w:r>
        <w:rPr>
          <w:rFonts w:hint="eastAsia" w:ascii="仿宋" w:hAnsi="仿宋" w:eastAsia="仿宋" w:cs="仿宋"/>
          <w:color w:val="auto"/>
          <w:sz w:val="24"/>
          <w:u w:val="single"/>
          <w:lang w:val="en-US" w:eastAsia="zh-CN"/>
        </w:rPr>
        <w:t>22</w:t>
      </w:r>
      <w:r>
        <w:rPr>
          <w:rFonts w:hint="eastAsia" w:ascii="仿宋" w:hAnsi="仿宋" w:eastAsia="仿宋" w:cs="仿宋"/>
          <w:color w:val="auto"/>
          <w:sz w:val="24"/>
          <w:u w:val="single"/>
          <w:lang w:eastAsia="zh-CN"/>
        </w:rPr>
        <w:t>日9点</w:t>
      </w:r>
      <w:r>
        <w:rPr>
          <w:rFonts w:hint="eastAsia" w:ascii="仿宋" w:hAnsi="仿宋" w:eastAsia="仿宋" w:cs="仿宋"/>
          <w:color w:val="auto"/>
          <w:sz w:val="24"/>
          <w:u w:val="single"/>
          <w:lang w:val="en-US" w:eastAsia="zh-CN"/>
        </w:rPr>
        <w:t>30</w:t>
      </w:r>
      <w:r>
        <w:rPr>
          <w:rFonts w:hint="eastAsia" w:ascii="仿宋" w:hAnsi="仿宋" w:eastAsia="仿宋" w:cs="仿宋"/>
          <w:color w:val="auto"/>
          <w:sz w:val="24"/>
          <w:u w:val="single"/>
          <w:lang w:eastAsia="zh-CN"/>
        </w:rPr>
        <w:t>分00秒</w:t>
      </w:r>
      <w:r>
        <w:rPr>
          <w:rFonts w:hint="eastAsia" w:ascii="仿宋" w:hAnsi="仿宋" w:eastAsia="仿宋" w:cs="仿宋"/>
          <w:bCs/>
          <w:sz w:val="24"/>
          <w:u w:val="single"/>
        </w:rPr>
        <w:fldChar w:fldCharType="end"/>
      </w:r>
      <w:r>
        <w:rPr>
          <w:rFonts w:hint="eastAsia" w:ascii="仿宋" w:hAnsi="仿宋" w:eastAsia="仿宋" w:cs="仿宋"/>
          <w:bCs/>
          <w:sz w:val="24"/>
        </w:rPr>
        <w:t>（北京时间）前</w:t>
      </w:r>
      <w:r>
        <w:rPr>
          <w:rFonts w:hint="eastAsia" w:ascii="仿宋" w:hAnsi="仿宋" w:eastAsia="仿宋" w:cs="仿宋"/>
          <w:sz w:val="24"/>
        </w:rPr>
        <w:t>递交（上传）投标文件。</w:t>
      </w:r>
    </w:p>
    <w:p w14:paraId="274025FA">
      <w:pPr>
        <w:spacing w:line="360" w:lineRule="auto"/>
        <w:rPr>
          <w:rFonts w:hint="eastAsia" w:ascii="仿宋" w:hAnsi="仿宋" w:eastAsia="仿宋" w:cs="仿宋"/>
          <w:b/>
          <w:sz w:val="24"/>
        </w:rPr>
      </w:pPr>
      <w:r>
        <w:rPr>
          <w:rFonts w:hint="eastAsia" w:ascii="仿宋" w:hAnsi="仿宋" w:eastAsia="仿宋" w:cs="仿宋"/>
          <w:b/>
          <w:sz w:val="24"/>
        </w:rPr>
        <w:t xml:space="preserve">一、项目基本情况                                            </w:t>
      </w:r>
    </w:p>
    <w:p w14:paraId="3A2EB31C">
      <w:pPr>
        <w:spacing w:line="360" w:lineRule="auto"/>
        <w:rPr>
          <w:rFonts w:hint="eastAsia" w:ascii="仿宋" w:hAnsi="仿宋" w:eastAsia="仿宋" w:cs="仿宋"/>
          <w:b/>
          <w:bCs/>
          <w:sz w:val="24"/>
          <w:lang w:eastAsia="zh-CN"/>
        </w:rPr>
      </w:pPr>
      <w:r>
        <w:rPr>
          <w:rFonts w:hint="eastAsia" w:ascii="仿宋" w:hAnsi="仿宋" w:eastAsia="仿宋" w:cs="仿宋"/>
          <w:sz w:val="24"/>
        </w:rPr>
        <w:t xml:space="preserve">   </w:t>
      </w:r>
      <w:r>
        <w:rPr>
          <w:rFonts w:hint="eastAsia" w:ascii="仿宋" w:hAnsi="仿宋" w:eastAsia="仿宋" w:cs="仿宋"/>
          <w:b/>
          <w:bCs/>
          <w:sz w:val="24"/>
        </w:rPr>
        <w:t xml:space="preserve"> 1.项目编号：</w:t>
      </w:r>
      <w:r>
        <w:rPr>
          <w:rFonts w:hint="eastAsia" w:ascii="仿宋" w:hAnsi="仿宋" w:eastAsia="仿宋" w:cs="仿宋"/>
          <w:b w:val="0"/>
          <w:bCs w:val="0"/>
          <w:sz w:val="24"/>
          <w:lang w:eastAsia="zh-CN"/>
        </w:rPr>
        <w:t>ZJZC-H20250331</w:t>
      </w:r>
    </w:p>
    <w:p w14:paraId="38706B57">
      <w:pPr>
        <w:spacing w:line="360" w:lineRule="auto"/>
        <w:rPr>
          <w:rFonts w:hint="eastAsia" w:ascii="仿宋" w:hAnsi="仿宋" w:eastAsia="仿宋" w:cs="仿宋"/>
          <w:b/>
          <w:bCs/>
          <w:sz w:val="24"/>
          <w:lang w:eastAsia="zh-CN"/>
        </w:rPr>
      </w:pPr>
      <w:r>
        <w:rPr>
          <w:rFonts w:hint="eastAsia" w:ascii="仿宋" w:hAnsi="仿宋" w:eastAsia="仿宋" w:cs="仿宋"/>
          <w:b/>
          <w:bCs/>
          <w:sz w:val="24"/>
        </w:rPr>
        <w:t xml:space="preserve">    2.项目名称：</w:t>
      </w:r>
      <w:r>
        <w:rPr>
          <w:rFonts w:hint="eastAsia" w:ascii="仿宋" w:hAnsi="仿宋" w:eastAsia="仿宋" w:cs="仿宋"/>
          <w:b w:val="0"/>
          <w:bCs w:val="0"/>
          <w:sz w:val="24"/>
          <w:lang w:eastAsia="zh-CN"/>
        </w:rPr>
        <w:t>嵊州市城北消防站厨房设备采购项目</w:t>
      </w:r>
    </w:p>
    <w:p w14:paraId="49ECFEA0">
      <w:pPr>
        <w:spacing w:line="360" w:lineRule="auto"/>
        <w:rPr>
          <w:rFonts w:hint="default" w:ascii="仿宋" w:hAnsi="仿宋" w:eastAsia="仿宋" w:cs="仿宋"/>
          <w:color w:val="auto"/>
          <w:sz w:val="24"/>
          <w:lang w:val="en-US" w:eastAsia="zh-CN"/>
        </w:rPr>
      </w:pPr>
      <w:r>
        <w:rPr>
          <w:rFonts w:hint="eastAsia" w:ascii="仿宋" w:hAnsi="仿宋" w:eastAsia="仿宋" w:cs="仿宋"/>
          <w:color w:val="0000FF"/>
          <w:sz w:val="24"/>
        </w:rPr>
        <w:t xml:space="preserve">  </w:t>
      </w:r>
      <w:r>
        <w:rPr>
          <w:rFonts w:hint="eastAsia" w:ascii="仿宋" w:hAnsi="仿宋" w:eastAsia="仿宋" w:cs="仿宋"/>
          <w:color w:val="auto"/>
          <w:sz w:val="24"/>
        </w:rPr>
        <w:t xml:space="preserve"> </w:t>
      </w:r>
      <w:r>
        <w:rPr>
          <w:rFonts w:hint="eastAsia" w:ascii="仿宋" w:hAnsi="仿宋" w:eastAsia="仿宋" w:cs="仿宋"/>
          <w:b/>
          <w:color w:val="auto"/>
          <w:sz w:val="24"/>
        </w:rPr>
        <w:t xml:space="preserve"> 3.预算金额：</w:t>
      </w:r>
      <w:r>
        <w:rPr>
          <w:rFonts w:hint="eastAsia" w:ascii="仿宋" w:hAnsi="仿宋" w:eastAsia="仿宋" w:cs="仿宋"/>
          <w:b w:val="0"/>
          <w:bCs/>
          <w:color w:val="auto"/>
          <w:sz w:val="24"/>
          <w:lang w:val="en-US" w:eastAsia="zh-CN"/>
        </w:rPr>
        <w:t>279982.00元</w:t>
      </w:r>
    </w:p>
    <w:p w14:paraId="279F700E">
      <w:pPr>
        <w:spacing w:line="360" w:lineRule="auto"/>
        <w:ind w:firstLine="480"/>
        <w:rPr>
          <w:rFonts w:hint="default" w:ascii="仿宋" w:hAnsi="仿宋" w:eastAsia="仿宋" w:cs="仿宋"/>
          <w:color w:val="auto"/>
          <w:sz w:val="24"/>
          <w:lang w:val="en-US" w:eastAsia="zh-CN"/>
        </w:rPr>
      </w:pPr>
      <w:r>
        <w:rPr>
          <w:rFonts w:hint="eastAsia" w:ascii="仿宋" w:hAnsi="仿宋" w:eastAsia="仿宋" w:cs="仿宋"/>
          <w:b/>
          <w:color w:val="auto"/>
          <w:sz w:val="24"/>
        </w:rPr>
        <w:t>4.最高限价：</w:t>
      </w:r>
      <w:r>
        <w:rPr>
          <w:rFonts w:hint="eastAsia" w:ascii="仿宋" w:hAnsi="仿宋" w:eastAsia="仿宋" w:cs="仿宋"/>
          <w:b w:val="0"/>
          <w:bCs/>
          <w:color w:val="auto"/>
          <w:sz w:val="24"/>
          <w:lang w:val="en-US" w:eastAsia="zh-CN"/>
        </w:rPr>
        <w:t>279982.00元</w:t>
      </w:r>
    </w:p>
    <w:p w14:paraId="7A41D43B">
      <w:pPr>
        <w:pStyle w:val="2"/>
        <w:spacing w:line="360" w:lineRule="auto"/>
        <w:ind w:firstLine="480"/>
        <w:rPr>
          <w:rFonts w:hint="eastAsia" w:ascii="仿宋" w:hAnsi="仿宋" w:eastAsia="仿宋" w:cs="仿宋"/>
          <w:bCs/>
          <w:snapToGrid/>
          <w:color w:val="auto"/>
          <w:kern w:val="2"/>
          <w:sz w:val="24"/>
          <w:szCs w:val="24"/>
        </w:rPr>
      </w:pPr>
      <w:r>
        <w:rPr>
          <w:rFonts w:hint="eastAsia" w:ascii="仿宋" w:hAnsi="仿宋" w:eastAsia="仿宋" w:cs="仿宋"/>
          <w:b/>
          <w:color w:val="auto"/>
          <w:sz w:val="24"/>
          <w:szCs w:val="24"/>
        </w:rPr>
        <w:t>5.采购需求：</w:t>
      </w:r>
    </w:p>
    <w:tbl>
      <w:tblPr>
        <w:tblStyle w:val="65"/>
        <w:tblW w:w="9161" w:type="dxa"/>
        <w:tblCellSpacing w:w="15" w:type="dxa"/>
        <w:tblInd w:w="17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24"/>
        <w:gridCol w:w="2799"/>
        <w:gridCol w:w="870"/>
        <w:gridCol w:w="839"/>
        <w:gridCol w:w="1464"/>
        <w:gridCol w:w="1334"/>
        <w:gridCol w:w="931"/>
      </w:tblGrid>
      <w:tr w14:paraId="79F7C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blCellSpacing w:w="15" w:type="dxa"/>
        </w:trPr>
        <w:tc>
          <w:tcPr>
            <w:tcW w:w="879" w:type="dxa"/>
            <w:tcMar>
              <w:top w:w="75" w:type="dxa"/>
              <w:left w:w="150" w:type="dxa"/>
              <w:bottom w:w="75" w:type="dxa"/>
              <w:right w:w="150" w:type="dxa"/>
            </w:tcMar>
            <w:vAlign w:val="center"/>
          </w:tcPr>
          <w:p w14:paraId="6DA2FC67">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序号</w:t>
            </w:r>
          </w:p>
        </w:tc>
        <w:tc>
          <w:tcPr>
            <w:tcW w:w="2769" w:type="dxa"/>
            <w:tcMar>
              <w:top w:w="75" w:type="dxa"/>
              <w:left w:w="150" w:type="dxa"/>
              <w:bottom w:w="75" w:type="dxa"/>
              <w:right w:w="150" w:type="dxa"/>
            </w:tcMar>
            <w:vAlign w:val="center"/>
          </w:tcPr>
          <w:p w14:paraId="0EB06CD5">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lang w:val="en-US" w:eastAsia="zh-CN"/>
              </w:rPr>
              <w:t>项目</w:t>
            </w:r>
            <w:r>
              <w:rPr>
                <w:rFonts w:hint="eastAsia" w:ascii="仿宋" w:hAnsi="仿宋" w:eastAsia="仿宋" w:cs="仿宋"/>
                <w:bCs/>
                <w:color w:val="auto"/>
                <w:sz w:val="24"/>
              </w:rPr>
              <w:t>名称</w:t>
            </w:r>
          </w:p>
        </w:tc>
        <w:tc>
          <w:tcPr>
            <w:tcW w:w="840" w:type="dxa"/>
            <w:tcMar>
              <w:top w:w="75" w:type="dxa"/>
              <w:left w:w="150" w:type="dxa"/>
              <w:bottom w:w="75" w:type="dxa"/>
              <w:right w:w="150" w:type="dxa"/>
            </w:tcMar>
            <w:vAlign w:val="center"/>
          </w:tcPr>
          <w:p w14:paraId="15BB3452">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数量</w:t>
            </w:r>
          </w:p>
        </w:tc>
        <w:tc>
          <w:tcPr>
            <w:tcW w:w="809" w:type="dxa"/>
            <w:tcMar>
              <w:top w:w="75" w:type="dxa"/>
              <w:left w:w="150" w:type="dxa"/>
              <w:bottom w:w="75" w:type="dxa"/>
              <w:right w:w="150" w:type="dxa"/>
            </w:tcMar>
            <w:vAlign w:val="center"/>
          </w:tcPr>
          <w:p w14:paraId="54640C62">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单位</w:t>
            </w:r>
          </w:p>
        </w:tc>
        <w:tc>
          <w:tcPr>
            <w:tcW w:w="1434" w:type="dxa"/>
            <w:tcMar>
              <w:top w:w="75" w:type="dxa"/>
              <w:left w:w="150" w:type="dxa"/>
              <w:bottom w:w="75" w:type="dxa"/>
              <w:right w:w="150" w:type="dxa"/>
            </w:tcMar>
            <w:vAlign w:val="center"/>
          </w:tcPr>
          <w:p w14:paraId="03D1DD39">
            <w:pPr>
              <w:widowControl/>
              <w:wordWrap w:val="0"/>
              <w:spacing w:line="400" w:lineRule="exact"/>
              <w:jc w:val="center"/>
              <w:rPr>
                <w:rFonts w:hint="eastAsia" w:ascii="仿宋" w:hAnsi="仿宋" w:eastAsia="仿宋" w:cs="仿宋"/>
                <w:bCs/>
                <w:color w:val="0000FF"/>
                <w:sz w:val="24"/>
                <w:lang w:eastAsia="zh-CN"/>
              </w:rPr>
            </w:pPr>
            <w:r>
              <w:rPr>
                <w:rFonts w:hint="eastAsia" w:ascii="仿宋" w:hAnsi="仿宋" w:eastAsia="仿宋" w:cs="仿宋"/>
                <w:bCs/>
                <w:color w:val="auto"/>
                <w:sz w:val="24"/>
              </w:rPr>
              <w:t>预算金额</w:t>
            </w:r>
            <w:r>
              <w:rPr>
                <w:rFonts w:hint="eastAsia" w:ascii="仿宋" w:hAnsi="仿宋" w:eastAsia="仿宋" w:cs="仿宋"/>
                <w:bCs/>
                <w:color w:val="auto"/>
                <w:sz w:val="24"/>
                <w:lang w:eastAsia="zh-CN"/>
              </w:rPr>
              <w:t>（元）</w:t>
            </w:r>
          </w:p>
        </w:tc>
        <w:tc>
          <w:tcPr>
            <w:tcW w:w="1304" w:type="dxa"/>
            <w:tcMar>
              <w:top w:w="75" w:type="dxa"/>
              <w:left w:w="150" w:type="dxa"/>
              <w:bottom w:w="75" w:type="dxa"/>
              <w:right w:w="150" w:type="dxa"/>
            </w:tcMar>
            <w:vAlign w:val="center"/>
          </w:tcPr>
          <w:p w14:paraId="7DF4FCA5">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简要规格描述</w:t>
            </w:r>
          </w:p>
        </w:tc>
        <w:tc>
          <w:tcPr>
            <w:tcW w:w="886" w:type="dxa"/>
            <w:tcMar>
              <w:top w:w="75" w:type="dxa"/>
              <w:left w:w="150" w:type="dxa"/>
              <w:bottom w:w="75" w:type="dxa"/>
              <w:right w:w="150" w:type="dxa"/>
            </w:tcMar>
            <w:vAlign w:val="center"/>
          </w:tcPr>
          <w:p w14:paraId="0DCDD88F">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备注</w:t>
            </w:r>
          </w:p>
        </w:tc>
      </w:tr>
      <w:tr w14:paraId="06C40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blCellSpacing w:w="15" w:type="dxa"/>
        </w:trPr>
        <w:tc>
          <w:tcPr>
            <w:tcW w:w="879" w:type="dxa"/>
            <w:tcMar>
              <w:top w:w="75" w:type="dxa"/>
              <w:left w:w="150" w:type="dxa"/>
              <w:bottom w:w="75" w:type="dxa"/>
              <w:right w:w="150" w:type="dxa"/>
            </w:tcMar>
            <w:vAlign w:val="center"/>
          </w:tcPr>
          <w:p w14:paraId="2E341E5D">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1</w:t>
            </w:r>
          </w:p>
        </w:tc>
        <w:tc>
          <w:tcPr>
            <w:tcW w:w="2769" w:type="dxa"/>
            <w:tcMar>
              <w:top w:w="75" w:type="dxa"/>
              <w:left w:w="150" w:type="dxa"/>
              <w:bottom w:w="75" w:type="dxa"/>
              <w:right w:w="150" w:type="dxa"/>
            </w:tcMar>
            <w:vAlign w:val="center"/>
          </w:tcPr>
          <w:p w14:paraId="306FA50F">
            <w:pPr>
              <w:widowControl/>
              <w:wordWrap w:val="0"/>
              <w:spacing w:line="400" w:lineRule="exact"/>
              <w:jc w:val="center"/>
              <w:rPr>
                <w:rFonts w:hint="eastAsia" w:ascii="仿宋" w:hAnsi="仿宋" w:eastAsia="仿宋" w:cs="仿宋"/>
                <w:bCs/>
                <w:color w:val="auto"/>
                <w:sz w:val="24"/>
                <w:lang w:eastAsia="zh-CN"/>
              </w:rPr>
            </w:pPr>
            <w:r>
              <w:rPr>
                <w:rFonts w:hint="eastAsia" w:ascii="仿宋" w:hAnsi="仿宋" w:eastAsia="仿宋" w:cs="仿宋"/>
                <w:bCs/>
                <w:color w:val="auto"/>
                <w:sz w:val="24"/>
                <w:lang w:eastAsia="zh-CN"/>
              </w:rPr>
              <w:t>嵊州市城北消防站厨房设备采购项目</w:t>
            </w:r>
          </w:p>
        </w:tc>
        <w:tc>
          <w:tcPr>
            <w:tcW w:w="840" w:type="dxa"/>
            <w:tcMar>
              <w:top w:w="75" w:type="dxa"/>
              <w:left w:w="150" w:type="dxa"/>
              <w:bottom w:w="75" w:type="dxa"/>
              <w:right w:w="150" w:type="dxa"/>
            </w:tcMar>
            <w:vAlign w:val="center"/>
          </w:tcPr>
          <w:p w14:paraId="38E7A42C">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1</w:t>
            </w:r>
          </w:p>
        </w:tc>
        <w:tc>
          <w:tcPr>
            <w:tcW w:w="809" w:type="dxa"/>
            <w:tcMar>
              <w:top w:w="75" w:type="dxa"/>
              <w:left w:w="150" w:type="dxa"/>
              <w:bottom w:w="75" w:type="dxa"/>
              <w:right w:w="150" w:type="dxa"/>
            </w:tcMar>
            <w:vAlign w:val="center"/>
          </w:tcPr>
          <w:p w14:paraId="45283204">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项</w:t>
            </w:r>
          </w:p>
        </w:tc>
        <w:tc>
          <w:tcPr>
            <w:tcW w:w="1434" w:type="dxa"/>
            <w:tcMar>
              <w:top w:w="75" w:type="dxa"/>
              <w:left w:w="150" w:type="dxa"/>
              <w:bottom w:w="75" w:type="dxa"/>
              <w:right w:w="150" w:type="dxa"/>
            </w:tcMar>
            <w:vAlign w:val="center"/>
          </w:tcPr>
          <w:p w14:paraId="3AFCA267">
            <w:pPr>
              <w:widowControl/>
              <w:wordWrap w:val="0"/>
              <w:spacing w:line="400" w:lineRule="exact"/>
              <w:jc w:val="center"/>
              <w:rPr>
                <w:rFonts w:hint="default" w:ascii="仿宋" w:hAnsi="仿宋" w:eastAsia="仿宋" w:cs="仿宋"/>
                <w:bCs/>
                <w:color w:val="0000FF"/>
                <w:sz w:val="24"/>
                <w:lang w:val="en-US" w:eastAsia="zh-CN"/>
              </w:rPr>
            </w:pPr>
            <w:r>
              <w:rPr>
                <w:rFonts w:hint="eastAsia" w:ascii="仿宋" w:hAnsi="仿宋" w:eastAsia="仿宋" w:cs="仿宋"/>
                <w:bCs/>
                <w:color w:val="auto"/>
                <w:sz w:val="24"/>
                <w:lang w:val="en-US" w:eastAsia="zh-CN"/>
              </w:rPr>
              <w:t>279982.00</w:t>
            </w:r>
          </w:p>
        </w:tc>
        <w:tc>
          <w:tcPr>
            <w:tcW w:w="1304" w:type="dxa"/>
            <w:tcMar>
              <w:top w:w="75" w:type="dxa"/>
              <w:left w:w="150" w:type="dxa"/>
              <w:bottom w:w="75" w:type="dxa"/>
              <w:right w:w="150" w:type="dxa"/>
            </w:tcMar>
            <w:vAlign w:val="center"/>
          </w:tcPr>
          <w:p w14:paraId="6D89F474">
            <w:pPr>
              <w:widowControl/>
              <w:wordWrap w:val="0"/>
              <w:spacing w:line="400" w:lineRule="exact"/>
              <w:jc w:val="center"/>
              <w:rPr>
                <w:rFonts w:hint="eastAsia" w:ascii="仿宋" w:hAnsi="仿宋" w:eastAsia="仿宋" w:cs="仿宋"/>
                <w:bCs/>
                <w:color w:val="auto"/>
                <w:sz w:val="24"/>
              </w:rPr>
            </w:pPr>
            <w:r>
              <w:rPr>
                <w:rFonts w:hint="eastAsia" w:ascii="仿宋" w:hAnsi="仿宋" w:eastAsia="仿宋" w:cs="仿宋"/>
                <w:bCs/>
                <w:color w:val="auto"/>
                <w:sz w:val="24"/>
              </w:rPr>
              <w:t>详见招标文件</w:t>
            </w:r>
          </w:p>
        </w:tc>
        <w:tc>
          <w:tcPr>
            <w:tcW w:w="886" w:type="dxa"/>
            <w:tcMar>
              <w:top w:w="75" w:type="dxa"/>
              <w:left w:w="150" w:type="dxa"/>
              <w:bottom w:w="75" w:type="dxa"/>
              <w:right w:w="150" w:type="dxa"/>
            </w:tcMar>
            <w:vAlign w:val="center"/>
          </w:tcPr>
          <w:p w14:paraId="57285E57">
            <w:pPr>
              <w:widowControl/>
              <w:wordWrap w:val="0"/>
              <w:spacing w:line="400" w:lineRule="exact"/>
              <w:jc w:val="center"/>
              <w:rPr>
                <w:rFonts w:hint="eastAsia" w:ascii="仿宋" w:hAnsi="仿宋" w:eastAsia="仿宋" w:cs="仿宋"/>
                <w:bCs/>
                <w:color w:val="auto"/>
                <w:sz w:val="24"/>
              </w:rPr>
            </w:pPr>
          </w:p>
        </w:tc>
      </w:tr>
    </w:tbl>
    <w:p w14:paraId="7C283032">
      <w:pPr>
        <w:pStyle w:val="178"/>
        <w:ind w:firstLine="482"/>
        <w:outlineLvl w:val="2"/>
        <w:rPr>
          <w:rFonts w:hint="eastAsia" w:ascii="仿宋" w:hAnsi="仿宋" w:eastAsia="仿宋" w:cs="仿宋"/>
        </w:rPr>
      </w:pPr>
      <w:r>
        <w:rPr>
          <w:rFonts w:hint="eastAsia" w:ascii="仿宋" w:hAnsi="仿宋" w:eastAsia="仿宋" w:cs="仿宋"/>
          <w:b/>
        </w:rPr>
        <w:t>6.合同履约期限：详见招标文件</w:t>
      </w:r>
    </w:p>
    <w:p w14:paraId="06D3C9CC">
      <w:pPr>
        <w:pStyle w:val="2"/>
        <w:spacing w:line="360" w:lineRule="auto"/>
        <w:ind w:firstLine="480"/>
        <w:rPr>
          <w:rFonts w:hint="eastAsia" w:ascii="仿宋" w:hAnsi="仿宋" w:eastAsia="仿宋" w:cs="仿宋"/>
          <w:b/>
          <w:color w:val="auto"/>
          <w:sz w:val="24"/>
        </w:rPr>
      </w:pPr>
      <w:r>
        <w:rPr>
          <w:rFonts w:hint="eastAsia" w:ascii="仿宋" w:hAnsi="仿宋" w:eastAsia="仿宋" w:cs="仿宋"/>
          <w:b/>
          <w:color w:val="auto"/>
          <w:sz w:val="24"/>
        </w:rPr>
        <w:t>7.本项目（否）接受联合体投标</w:t>
      </w:r>
      <w:r>
        <w:rPr>
          <w:rFonts w:hint="eastAsia" w:ascii="仿宋" w:hAnsi="仿宋" w:eastAsia="仿宋" w:cs="仿宋"/>
          <w:color w:val="auto"/>
          <w:kern w:val="0"/>
          <w:sz w:val="24"/>
        </w:rPr>
        <w:t>。</w:t>
      </w:r>
    </w:p>
    <w:p w14:paraId="32F714CD">
      <w:pPr>
        <w:spacing w:line="360" w:lineRule="auto"/>
        <w:rPr>
          <w:rFonts w:hint="eastAsia" w:ascii="仿宋" w:hAnsi="仿宋" w:eastAsia="仿宋" w:cs="仿宋"/>
          <w:b/>
          <w:sz w:val="24"/>
        </w:rPr>
      </w:pPr>
      <w:r>
        <w:rPr>
          <w:rFonts w:hint="eastAsia" w:ascii="仿宋" w:hAnsi="仿宋" w:eastAsia="仿宋" w:cs="仿宋"/>
          <w:b/>
          <w:sz w:val="24"/>
        </w:rPr>
        <w:t>二、申请人的资格要求：</w:t>
      </w:r>
    </w:p>
    <w:p w14:paraId="59A69E9B">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具备《嵊州市市属国有企业货物和服务采购管理办法(试行)》第十七条规定的条件:</w:t>
      </w:r>
    </w:p>
    <w:p w14:paraId="4EAC444E">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1.具有独立承担民事责任的能力；</w:t>
      </w:r>
    </w:p>
    <w:p w14:paraId="4D2EEA07">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2.具有良好的商业信誉；</w:t>
      </w:r>
    </w:p>
    <w:p w14:paraId="7E4A75C1">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3.具有履行合同所必需的设备和专业技术，售后保障等能力；</w:t>
      </w:r>
    </w:p>
    <w:p w14:paraId="656C8A8D">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4.有依法缴纳税收和社会保障资金的良好记录；</w:t>
      </w:r>
    </w:p>
    <w:p w14:paraId="1E7F92EE">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5.参加采购活动前三年内，没有重大违法记录，严重失信行为和行贿记录；</w:t>
      </w:r>
    </w:p>
    <w:p w14:paraId="625F1F89">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6.法律、行政法规规定的其他条件。</w:t>
      </w:r>
    </w:p>
    <w:p w14:paraId="0F67929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7.未被信用中国（www.creditchina.gov.cn)、中国政府采购网（www.ccgp.gov.cn）列入失信被执行人、重大税收违法案件当事人名单、政府采购严重违法失信行为记录名单。</w:t>
      </w:r>
    </w:p>
    <w:p w14:paraId="3005985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8.</w:t>
      </w:r>
      <w:r>
        <w:rPr>
          <w:rFonts w:hint="eastAsia" w:ascii="仿宋" w:hAnsi="仿宋" w:eastAsia="仿宋" w:cs="仿宋"/>
          <w:sz w:val="24"/>
        </w:rPr>
        <w:t>单位负责人为同一人或者存在直接控股、管理关系的不同</w:t>
      </w:r>
      <w:r>
        <w:rPr>
          <w:rFonts w:hint="eastAsia" w:ascii="仿宋" w:hAnsi="仿宋" w:eastAsia="仿宋" w:cs="仿宋"/>
          <w:sz w:val="24"/>
          <w:lang w:val="en-US" w:eastAsia="zh-CN"/>
        </w:rPr>
        <w:t xml:space="preserve"> </w:t>
      </w:r>
      <w:r>
        <w:rPr>
          <w:rFonts w:hint="eastAsia" w:ascii="仿宋" w:hAnsi="仿宋" w:eastAsia="仿宋" w:cs="仿宋"/>
          <w:sz w:val="24"/>
        </w:rPr>
        <w:t>供应商，不得参加同一合同项下的采购活动；为采购项目提供整体设计、规范编制或者项目管理、监理、检测等服务后不得再参加该采购项目的其他采购活动。</w:t>
      </w:r>
    </w:p>
    <w:p w14:paraId="4FB0E28B">
      <w:pPr>
        <w:spacing w:line="360" w:lineRule="auto"/>
        <w:ind w:firstLine="480" w:firstLineChars="200"/>
        <w:rPr>
          <w:rFonts w:hint="eastAsia" w:ascii="仿宋" w:hAnsi="仿宋" w:eastAsia="仿宋" w:cs="仿宋"/>
        </w:rPr>
      </w:pPr>
      <w:r>
        <w:rPr>
          <w:rFonts w:hint="eastAsia" w:ascii="仿宋" w:hAnsi="仿宋" w:eastAsia="仿宋" w:cs="仿宋"/>
          <w:sz w:val="24"/>
          <w:lang w:val="en-US" w:eastAsia="zh-CN"/>
        </w:rPr>
        <w:t>9</w:t>
      </w:r>
      <w:r>
        <w:rPr>
          <w:rFonts w:hint="eastAsia" w:ascii="仿宋" w:hAnsi="仿宋" w:eastAsia="仿宋" w:cs="仿宋"/>
          <w:sz w:val="24"/>
        </w:rPr>
        <w:t>.本项目的特定资格要求：无。</w:t>
      </w:r>
    </w:p>
    <w:p w14:paraId="5FC88AEA">
      <w:pPr>
        <w:spacing w:line="360" w:lineRule="auto"/>
        <w:rPr>
          <w:rFonts w:hint="eastAsia" w:ascii="仿宋" w:hAnsi="仿宋" w:eastAsia="仿宋" w:cs="仿宋"/>
          <w:b/>
          <w:sz w:val="24"/>
        </w:rPr>
      </w:pPr>
      <w:r>
        <w:rPr>
          <w:rFonts w:hint="eastAsia" w:ascii="仿宋" w:hAnsi="仿宋" w:eastAsia="仿宋" w:cs="仿宋"/>
          <w:b/>
          <w:sz w:val="24"/>
        </w:rPr>
        <w:t xml:space="preserve">三、获取招标文件 </w:t>
      </w:r>
    </w:p>
    <w:p w14:paraId="58161D2B">
      <w:pPr>
        <w:spacing w:line="360" w:lineRule="auto"/>
        <w:ind w:firstLine="482" w:firstLineChars="200"/>
        <w:rPr>
          <w:rFonts w:hint="eastAsia" w:ascii="仿宋" w:hAnsi="仿宋" w:eastAsia="仿宋" w:cs="仿宋"/>
          <w:sz w:val="24"/>
        </w:rPr>
      </w:pPr>
      <w:r>
        <w:rPr>
          <w:rFonts w:hint="eastAsia" w:ascii="仿宋" w:hAnsi="仿宋" w:eastAsia="仿宋" w:cs="仿宋"/>
          <w:b/>
          <w:sz w:val="24"/>
        </w:rPr>
        <w:t>1.时间：</w:t>
      </w:r>
      <w:r>
        <w:rPr>
          <w:rFonts w:hint="eastAsia" w:ascii="仿宋" w:hAnsi="仿宋" w:eastAsia="仿宋" w:cs="仿宋"/>
          <w:sz w:val="24"/>
        </w:rPr>
        <w:t>/至</w:t>
      </w:r>
      <w:r>
        <w:rPr>
          <w:rFonts w:hint="eastAsia" w:ascii="仿宋" w:hAnsi="仿宋" w:eastAsia="仿宋" w:cs="仿宋"/>
          <w:sz w:val="24"/>
          <w:u w:val="single"/>
          <w:lang w:eastAsia="zh-CN"/>
        </w:rPr>
        <w:t>2025年</w:t>
      </w:r>
      <w:r>
        <w:rPr>
          <w:rFonts w:hint="eastAsia" w:ascii="仿宋" w:hAnsi="仿宋" w:eastAsia="仿宋" w:cs="仿宋"/>
          <w:sz w:val="24"/>
          <w:u w:val="single"/>
          <w:lang w:val="en-US" w:eastAsia="zh-CN"/>
        </w:rPr>
        <w:t>4</w:t>
      </w:r>
      <w:r>
        <w:rPr>
          <w:rFonts w:hint="eastAsia" w:ascii="仿宋" w:hAnsi="仿宋" w:eastAsia="仿宋" w:cs="仿宋"/>
          <w:sz w:val="24"/>
          <w:u w:val="single"/>
          <w:lang w:eastAsia="zh-CN"/>
        </w:rPr>
        <w:t>月</w:t>
      </w:r>
      <w:r>
        <w:rPr>
          <w:rFonts w:hint="eastAsia" w:ascii="仿宋" w:hAnsi="仿宋" w:eastAsia="仿宋" w:cs="仿宋"/>
          <w:sz w:val="24"/>
          <w:u w:val="single"/>
          <w:lang w:val="en-US" w:eastAsia="zh-CN"/>
        </w:rPr>
        <w:t>22</w:t>
      </w:r>
      <w:r>
        <w:rPr>
          <w:rFonts w:hint="eastAsia" w:ascii="仿宋" w:hAnsi="仿宋" w:eastAsia="仿宋" w:cs="仿宋"/>
          <w:sz w:val="24"/>
          <w:u w:val="single"/>
          <w:lang w:eastAsia="zh-CN"/>
        </w:rPr>
        <w:t>日</w:t>
      </w:r>
      <w:r>
        <w:rPr>
          <w:rFonts w:hint="eastAsia" w:ascii="仿宋" w:hAnsi="仿宋" w:eastAsia="仿宋" w:cs="仿宋"/>
          <w:sz w:val="24"/>
        </w:rPr>
        <w:t>，每天上午00:00至12:00</w:t>
      </w:r>
      <w:r>
        <w:rPr>
          <w:rFonts w:hint="eastAsia" w:ascii="仿宋" w:hAnsi="仿宋" w:eastAsia="仿宋" w:cs="仿宋"/>
          <w:sz w:val="24"/>
          <w:lang w:eastAsia="zh-CN"/>
        </w:rPr>
        <w:t>，</w:t>
      </w:r>
      <w:r>
        <w:rPr>
          <w:rFonts w:hint="eastAsia" w:ascii="仿宋" w:hAnsi="仿宋" w:eastAsia="仿宋" w:cs="仿宋"/>
          <w:sz w:val="24"/>
        </w:rPr>
        <w:t>下午12:00至23:59（北京时间，线上获取法定节假日均可，线下获取文件法定节假日除外）</w:t>
      </w:r>
    </w:p>
    <w:p w14:paraId="5A820DF5">
      <w:pPr>
        <w:spacing w:line="360" w:lineRule="auto"/>
        <w:ind w:firstLine="482" w:firstLineChars="200"/>
        <w:rPr>
          <w:rFonts w:hint="eastAsia" w:ascii="仿宋" w:hAnsi="仿宋" w:eastAsia="仿宋" w:cs="仿宋"/>
          <w:sz w:val="24"/>
        </w:rPr>
      </w:pPr>
      <w:r>
        <w:rPr>
          <w:rFonts w:hint="eastAsia" w:ascii="仿宋" w:hAnsi="仿宋" w:eastAsia="仿宋" w:cs="仿宋"/>
          <w:b/>
          <w:sz w:val="24"/>
        </w:rPr>
        <w:t>2.地点（网址）：</w:t>
      </w:r>
      <w:r>
        <w:rPr>
          <w:rFonts w:hint="eastAsia" w:ascii="仿宋" w:hAnsi="仿宋" w:eastAsia="仿宋" w:cs="仿宋"/>
          <w:sz w:val="24"/>
        </w:rPr>
        <w:t xml:space="preserve">乐采云平台（https://www.lecaiyun.com/） </w:t>
      </w:r>
    </w:p>
    <w:p w14:paraId="0847DC40">
      <w:pPr>
        <w:spacing w:line="360" w:lineRule="auto"/>
        <w:ind w:firstLine="482" w:firstLineChars="200"/>
        <w:rPr>
          <w:rFonts w:hint="eastAsia" w:ascii="仿宋" w:hAnsi="仿宋" w:eastAsia="仿宋" w:cs="仿宋"/>
          <w:sz w:val="24"/>
        </w:rPr>
      </w:pPr>
      <w:r>
        <w:rPr>
          <w:rFonts w:hint="eastAsia" w:ascii="仿宋" w:hAnsi="仿宋" w:eastAsia="仿宋" w:cs="仿宋"/>
          <w:b/>
          <w:sz w:val="24"/>
        </w:rPr>
        <w:t>3.方式：</w:t>
      </w:r>
      <w:r>
        <w:rPr>
          <w:rFonts w:hint="eastAsia" w:ascii="仿宋" w:hAnsi="仿宋" w:eastAsia="仿宋" w:cs="仿宋"/>
          <w:sz w:val="24"/>
        </w:rPr>
        <w:t xml:space="preserve">供应商登录乐采云平台https://www.lecaiyun.com/在线申请获取采购文件（进入“项目采购”应用，在获取采购文件菜单中选择项目，申请获取采购文件）。 </w:t>
      </w:r>
    </w:p>
    <w:p w14:paraId="5B034B23">
      <w:pPr>
        <w:spacing w:line="360" w:lineRule="auto"/>
        <w:ind w:firstLine="482" w:firstLineChars="200"/>
        <w:rPr>
          <w:rFonts w:hint="eastAsia" w:ascii="仿宋" w:hAnsi="仿宋" w:eastAsia="仿宋" w:cs="仿宋"/>
          <w:sz w:val="24"/>
        </w:rPr>
      </w:pPr>
      <w:r>
        <w:rPr>
          <w:rFonts w:hint="eastAsia" w:ascii="仿宋" w:hAnsi="仿宋" w:eastAsia="仿宋" w:cs="仿宋"/>
          <w:b/>
          <w:sz w:val="24"/>
        </w:rPr>
        <w:t>4.售价（元）：</w:t>
      </w:r>
      <w:r>
        <w:rPr>
          <w:rFonts w:hint="eastAsia" w:ascii="仿宋" w:hAnsi="仿宋" w:eastAsia="仿宋" w:cs="仿宋"/>
          <w:sz w:val="24"/>
        </w:rPr>
        <w:t xml:space="preserve">0 </w:t>
      </w:r>
      <w:r>
        <w:rPr>
          <w:rFonts w:hint="eastAsia" w:ascii="仿宋" w:hAnsi="仿宋" w:eastAsia="仿宋" w:cs="仿宋"/>
          <w:sz w:val="24"/>
        </w:rPr>
        <w:tab/>
      </w:r>
    </w:p>
    <w:p w14:paraId="78A5AA52">
      <w:pPr>
        <w:spacing w:line="360" w:lineRule="auto"/>
        <w:rPr>
          <w:rFonts w:hint="eastAsia" w:ascii="仿宋" w:hAnsi="仿宋" w:eastAsia="仿宋" w:cs="仿宋"/>
          <w:b/>
          <w:sz w:val="24"/>
        </w:rPr>
      </w:pPr>
      <w:r>
        <w:rPr>
          <w:rFonts w:hint="eastAsia" w:ascii="仿宋" w:hAnsi="仿宋" w:eastAsia="仿宋" w:cs="仿宋"/>
          <w:b/>
          <w:sz w:val="24"/>
        </w:rPr>
        <w:t>四、提交投标文件截止时间、开标时间和地点</w:t>
      </w:r>
    </w:p>
    <w:p w14:paraId="1FBF8AB6">
      <w:pPr>
        <w:spacing w:line="360" w:lineRule="auto"/>
        <w:ind w:firstLine="482" w:firstLineChars="200"/>
        <w:rPr>
          <w:rFonts w:hint="eastAsia" w:ascii="仿宋" w:hAnsi="仿宋" w:eastAsia="仿宋" w:cs="仿宋"/>
          <w:sz w:val="24"/>
        </w:rPr>
      </w:pPr>
      <w:r>
        <w:rPr>
          <w:rFonts w:hint="eastAsia" w:ascii="仿宋" w:hAnsi="仿宋" w:eastAsia="仿宋" w:cs="仿宋"/>
          <w:b/>
          <w:sz w:val="24"/>
        </w:rPr>
        <w:t>1.提交投标文件截止时间：</w:t>
      </w:r>
      <w:r>
        <w:rPr>
          <w:rFonts w:hint="eastAsia" w:ascii="仿宋" w:hAnsi="仿宋" w:eastAsia="仿宋" w:cs="仿宋"/>
          <w:sz w:val="24"/>
          <w:u w:val="single"/>
          <w:lang w:eastAsia="zh-CN"/>
        </w:rPr>
        <w:t>2025年</w:t>
      </w:r>
      <w:r>
        <w:rPr>
          <w:rFonts w:hint="eastAsia" w:ascii="仿宋" w:hAnsi="仿宋" w:eastAsia="仿宋" w:cs="仿宋"/>
          <w:sz w:val="24"/>
          <w:u w:val="single"/>
          <w:lang w:val="en-US" w:eastAsia="zh-CN"/>
        </w:rPr>
        <w:t>4</w:t>
      </w:r>
      <w:r>
        <w:rPr>
          <w:rFonts w:hint="eastAsia" w:ascii="仿宋" w:hAnsi="仿宋" w:eastAsia="仿宋" w:cs="仿宋"/>
          <w:sz w:val="24"/>
          <w:u w:val="single"/>
          <w:lang w:eastAsia="zh-CN"/>
        </w:rPr>
        <w:t>月</w:t>
      </w:r>
      <w:r>
        <w:rPr>
          <w:rFonts w:hint="eastAsia" w:ascii="仿宋" w:hAnsi="仿宋" w:eastAsia="仿宋" w:cs="仿宋"/>
          <w:sz w:val="24"/>
          <w:u w:val="single"/>
          <w:lang w:val="en-US" w:eastAsia="zh-CN"/>
        </w:rPr>
        <w:t>22</w:t>
      </w:r>
      <w:r>
        <w:rPr>
          <w:rFonts w:hint="eastAsia" w:ascii="仿宋" w:hAnsi="仿宋" w:eastAsia="仿宋" w:cs="仿宋"/>
          <w:sz w:val="24"/>
          <w:u w:val="single"/>
          <w:lang w:eastAsia="zh-CN"/>
        </w:rPr>
        <w:t>日9点</w:t>
      </w:r>
      <w:r>
        <w:rPr>
          <w:rFonts w:hint="eastAsia" w:ascii="仿宋" w:hAnsi="仿宋" w:eastAsia="仿宋" w:cs="仿宋"/>
          <w:sz w:val="24"/>
          <w:u w:val="single"/>
          <w:lang w:val="en-US" w:eastAsia="zh-CN"/>
        </w:rPr>
        <w:t>30分</w:t>
      </w:r>
      <w:r>
        <w:rPr>
          <w:rFonts w:hint="eastAsia" w:ascii="仿宋" w:hAnsi="仿宋" w:eastAsia="仿宋" w:cs="仿宋"/>
          <w:sz w:val="24"/>
        </w:rPr>
        <w:t>（北京时间）</w:t>
      </w:r>
    </w:p>
    <w:p w14:paraId="1B55061D">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2.投标地点（网址）：</w:t>
      </w:r>
      <w:r>
        <w:rPr>
          <w:rFonts w:hint="eastAsia" w:ascii="仿宋" w:hAnsi="仿宋" w:eastAsia="仿宋" w:cs="仿宋"/>
          <w:sz w:val="24"/>
        </w:rPr>
        <w:t xml:space="preserve">乐采云平台（https://www.lecaiyun.com/） </w:t>
      </w:r>
    </w:p>
    <w:p w14:paraId="535177C6">
      <w:pPr>
        <w:spacing w:line="360" w:lineRule="auto"/>
        <w:ind w:firstLine="482" w:firstLineChars="200"/>
        <w:rPr>
          <w:rFonts w:hint="eastAsia" w:ascii="仿宋" w:hAnsi="仿宋" w:eastAsia="仿宋" w:cs="仿宋"/>
          <w:bCs/>
          <w:sz w:val="24"/>
          <w:u w:val="single"/>
        </w:rPr>
      </w:pPr>
      <w:r>
        <w:rPr>
          <w:rFonts w:hint="eastAsia" w:ascii="仿宋" w:hAnsi="仿宋" w:eastAsia="仿宋" w:cs="仿宋"/>
          <w:b/>
          <w:sz w:val="24"/>
        </w:rPr>
        <w:t>3.开标时间：</w:t>
      </w:r>
      <w:r>
        <w:rPr>
          <w:rFonts w:hint="eastAsia" w:ascii="仿宋" w:hAnsi="仿宋" w:eastAsia="仿宋" w:cs="仿宋"/>
          <w:sz w:val="24"/>
          <w:u w:val="single"/>
          <w:lang w:eastAsia="zh-CN"/>
        </w:rPr>
        <w:t>2025年</w:t>
      </w:r>
      <w:r>
        <w:rPr>
          <w:rFonts w:hint="eastAsia" w:ascii="仿宋" w:hAnsi="仿宋" w:eastAsia="仿宋" w:cs="仿宋"/>
          <w:sz w:val="24"/>
          <w:u w:val="single"/>
          <w:lang w:val="en-US" w:eastAsia="zh-CN"/>
        </w:rPr>
        <w:t>4</w:t>
      </w:r>
      <w:r>
        <w:rPr>
          <w:rFonts w:hint="eastAsia" w:ascii="仿宋" w:hAnsi="仿宋" w:eastAsia="仿宋" w:cs="仿宋"/>
          <w:sz w:val="24"/>
          <w:u w:val="single"/>
          <w:lang w:eastAsia="zh-CN"/>
        </w:rPr>
        <w:t>月</w:t>
      </w:r>
      <w:r>
        <w:rPr>
          <w:rFonts w:hint="eastAsia" w:ascii="仿宋" w:hAnsi="仿宋" w:eastAsia="仿宋" w:cs="仿宋"/>
          <w:sz w:val="24"/>
          <w:u w:val="single"/>
          <w:lang w:val="en-US" w:eastAsia="zh-CN"/>
        </w:rPr>
        <w:t>22</w:t>
      </w:r>
      <w:r>
        <w:rPr>
          <w:rFonts w:hint="eastAsia" w:ascii="仿宋" w:hAnsi="仿宋" w:eastAsia="仿宋" w:cs="仿宋"/>
          <w:sz w:val="24"/>
          <w:u w:val="single"/>
          <w:lang w:eastAsia="zh-CN"/>
        </w:rPr>
        <w:t>日9点</w:t>
      </w:r>
      <w:r>
        <w:rPr>
          <w:rFonts w:hint="eastAsia" w:ascii="仿宋" w:hAnsi="仿宋" w:eastAsia="仿宋" w:cs="仿宋"/>
          <w:sz w:val="24"/>
          <w:u w:val="single"/>
          <w:lang w:val="en-US" w:eastAsia="zh-CN"/>
        </w:rPr>
        <w:t>30分</w:t>
      </w:r>
      <w:r>
        <w:rPr>
          <w:rFonts w:hint="eastAsia" w:ascii="仿宋" w:hAnsi="仿宋" w:eastAsia="仿宋" w:cs="仿宋"/>
          <w:sz w:val="24"/>
        </w:rPr>
        <w:t>（北京时间）</w:t>
      </w:r>
    </w:p>
    <w:p w14:paraId="5F6AF4B8">
      <w:pPr>
        <w:spacing w:line="360" w:lineRule="auto"/>
        <w:ind w:firstLine="482" w:firstLineChars="200"/>
        <w:rPr>
          <w:rFonts w:hint="eastAsia" w:ascii="仿宋" w:hAnsi="仿宋" w:eastAsia="仿宋" w:cs="仿宋"/>
          <w:sz w:val="24"/>
        </w:rPr>
      </w:pPr>
      <w:r>
        <w:rPr>
          <w:rFonts w:hint="eastAsia" w:ascii="仿宋" w:hAnsi="仿宋" w:eastAsia="仿宋" w:cs="仿宋"/>
          <w:b/>
          <w:sz w:val="24"/>
        </w:rPr>
        <w:t>4.开标地点（网址）：</w:t>
      </w:r>
      <w:r>
        <w:rPr>
          <w:rFonts w:hint="eastAsia" w:ascii="仿宋" w:hAnsi="仿宋" w:eastAsia="仿宋" w:cs="仿宋"/>
          <w:sz w:val="24"/>
        </w:rPr>
        <w:t>乐采云平台（https://www.lecaiyun.com/）</w:t>
      </w:r>
    </w:p>
    <w:p w14:paraId="5F030BC0">
      <w:pPr>
        <w:spacing w:line="360" w:lineRule="auto"/>
        <w:rPr>
          <w:rFonts w:hint="eastAsia" w:ascii="仿宋" w:hAnsi="仿宋" w:eastAsia="仿宋" w:cs="仿宋"/>
          <w:sz w:val="24"/>
        </w:rPr>
      </w:pPr>
      <w:r>
        <w:rPr>
          <w:rFonts w:hint="eastAsia" w:ascii="仿宋" w:hAnsi="仿宋" w:eastAsia="仿宋" w:cs="仿宋"/>
          <w:b/>
          <w:sz w:val="24"/>
        </w:rPr>
        <w:t>五、公告期限</w:t>
      </w:r>
    </w:p>
    <w:p w14:paraId="53F8A26D">
      <w:pPr>
        <w:spacing w:line="360" w:lineRule="auto"/>
        <w:ind w:firstLine="480" w:firstLineChars="200"/>
        <w:rPr>
          <w:rFonts w:hint="eastAsia" w:ascii="仿宋" w:hAnsi="仿宋" w:eastAsia="仿宋" w:cs="仿宋"/>
          <w:sz w:val="24"/>
        </w:rPr>
      </w:pPr>
      <w:r>
        <w:rPr>
          <w:rFonts w:hint="eastAsia" w:ascii="仿宋" w:hAnsi="仿宋" w:eastAsia="仿宋" w:cs="仿宋"/>
          <w:sz w:val="24"/>
        </w:rPr>
        <w:t>自本公告发布之日起5个工作日。</w:t>
      </w:r>
    </w:p>
    <w:p w14:paraId="52E0D11C">
      <w:pPr>
        <w:spacing w:line="360" w:lineRule="auto"/>
        <w:rPr>
          <w:rFonts w:hint="eastAsia" w:ascii="仿宋" w:hAnsi="仿宋" w:eastAsia="仿宋" w:cs="仿宋"/>
          <w:b/>
          <w:sz w:val="24"/>
        </w:rPr>
      </w:pPr>
      <w:r>
        <w:rPr>
          <w:rFonts w:hint="eastAsia" w:ascii="仿宋" w:hAnsi="仿宋" w:eastAsia="仿宋" w:cs="仿宋"/>
          <w:b/>
          <w:sz w:val="24"/>
        </w:rPr>
        <w:t>六、其他补充事宜</w:t>
      </w:r>
    </w:p>
    <w:p w14:paraId="68A3F649">
      <w:pPr>
        <w:spacing w:line="360" w:lineRule="auto"/>
        <w:ind w:firstLine="480" w:firstLineChars="200"/>
        <w:rPr>
          <w:rFonts w:hint="eastAsia" w:ascii="仿宋" w:hAnsi="仿宋" w:eastAsia="仿宋" w:cs="仿宋"/>
          <w:sz w:val="24"/>
        </w:rPr>
      </w:pPr>
      <w:r>
        <w:rPr>
          <w:rFonts w:hint="eastAsia" w:ascii="仿宋" w:hAnsi="仿宋" w:eastAsia="仿宋" w:cs="仿宋"/>
          <w:sz w:val="24"/>
        </w:rPr>
        <w:t>1.供应商认为招标文件使自己的权益受到损害的，可以自获取招标文件之日或者招标文件公告期限届满之日（公告期限届满后获取招标文件的，以公告期限届满之日为准）起7个工作日内，以书面形式</w:t>
      </w:r>
      <w:r>
        <w:rPr>
          <w:rFonts w:hint="eastAsia" w:ascii="仿宋" w:hAnsi="仿宋" w:eastAsia="仿宋" w:cs="仿宋"/>
          <w:sz w:val="24"/>
          <w:lang w:val="en-US" w:eastAsia="zh-CN"/>
        </w:rPr>
        <w:t>一次性</w:t>
      </w:r>
      <w:r>
        <w:rPr>
          <w:rFonts w:hint="eastAsia" w:ascii="仿宋" w:hAnsi="仿宋" w:eastAsia="仿宋" w:cs="仿宋"/>
          <w:sz w:val="24"/>
        </w:rPr>
        <w:t>向采购人和采购代理机构提出质疑。质疑供应商对采购人、采购代理机构的答复不满意或者采购人、采购代理机构未在规定的时间内作出答复的，可以在答复期满后十五个工作日内向同级采购监督管理部门投诉。</w:t>
      </w:r>
    </w:p>
    <w:p w14:paraId="51751CE1">
      <w:pPr>
        <w:spacing w:line="360" w:lineRule="auto"/>
        <w:ind w:firstLine="480" w:firstLineChars="200"/>
        <w:rPr>
          <w:rFonts w:hint="eastAsia" w:ascii="仿宋" w:hAnsi="仿宋" w:eastAsia="仿宋" w:cs="仿宋"/>
          <w:sz w:val="24"/>
        </w:rPr>
      </w:pPr>
      <w:r>
        <w:rPr>
          <w:rFonts w:hint="eastAsia" w:ascii="仿宋" w:hAnsi="仿宋" w:eastAsia="仿宋" w:cs="仿宋"/>
          <w:sz w:val="24"/>
        </w:rPr>
        <w:t>2.其他事项：（</w:t>
      </w:r>
      <w:r>
        <w:rPr>
          <w:rFonts w:hint="eastAsia" w:ascii="仿宋" w:hAnsi="仿宋" w:eastAsia="仿宋" w:cs="仿宋"/>
          <w:sz w:val="24"/>
          <w:lang w:eastAsia="zh-CN"/>
        </w:rPr>
        <w:t>1）</w:t>
      </w:r>
      <w:r>
        <w:rPr>
          <w:rFonts w:hint="eastAsia" w:ascii="仿宋" w:hAnsi="仿宋" w:eastAsia="仿宋" w:cs="仿宋"/>
          <w:sz w:val="24"/>
        </w:rPr>
        <w:t>电子招投标的说明：①电子招投标：本项目以数据电文形式，依托“采购云平台（www.lecaiyun.com）”进行招投标活动，不接受纸质投标文件；②投标准备：注册账号--点击“商家入驻”，进行采购供应商资料填写；申领CA数字证书---申领流程详见“浙江政府采购网-下载专区-电子交易客户端-CA驱动和申领流程”；安装“乐采云电子交易客户端”----前往“浙江政府采购网-下载专区-电子交易客户端”进行下载并安装；③招标文件的获取：使用账号登录或者使用CA登录乐采云平台；进入“项目采购”应用，在获取采购文件菜单中选择项目，获取招标文件；④投标文件的制作：在“乐采云电子交易客户端”中完成“填写基本信息”、“导入投标文件”、“标书关联”、“标书检查”、“电子签名”、“生成电子标书”等操作；⑤采购人、采购机构将依托乐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采购云平台，还可以在投标截止时间前直接提交或者以</w:t>
      </w:r>
      <w:r>
        <w:rPr>
          <w:rFonts w:hint="eastAsia" w:ascii="仿宋" w:hAnsi="仿宋" w:eastAsia="仿宋" w:cs="仿宋"/>
          <w:snapToGrid w:val="0"/>
          <w:kern w:val="28"/>
          <w:sz w:val="24"/>
          <w:szCs w:val="24"/>
          <w:highlight w:val="none"/>
          <w:lang w:val="en-US" w:eastAsia="zh-CN" w:bidi="ar-SA"/>
        </w:rPr>
        <w:t>EMS、顺丰邮寄等</w:t>
      </w:r>
      <w:r>
        <w:rPr>
          <w:rFonts w:hint="eastAsia" w:ascii="仿宋" w:hAnsi="仿宋" w:eastAsia="仿宋" w:cs="仿宋"/>
          <w:sz w:val="24"/>
        </w:rPr>
        <w:t>快递方式递交备份投标文件1份。备份投标文件的制作、存储、密封详见招标文件第二部分第15点—“备份投标文件”；⑨投标文件的解密：投标人按照平台提示和招标文件的规定在半小时内完成在线解密。通过“采购云平台”上传递交的投标文件无法按时解密，投标供应商递交了备份投标文件的，以备份投标文件为依据，否则视为投标文件撤回。通过“采购云平台”上传递交的投标文件已按时解密的，备份投标文件自动失效。投标人仅提交备份投标文件，没有在电子交易平台传输递交投标文件的，投标无效；⑩具体操作指南：详见乐采云平台“服务中心-帮助文档-项目采购-操作流程-电子招投标-采购项目电子交易管理操作指南-供应商”。</w:t>
      </w:r>
    </w:p>
    <w:p w14:paraId="2DDDDC75">
      <w:pPr>
        <w:spacing w:line="360" w:lineRule="auto"/>
        <w:rPr>
          <w:rFonts w:hint="eastAsia" w:ascii="仿宋" w:hAnsi="仿宋" w:eastAsia="仿宋" w:cs="仿宋"/>
          <w:b/>
          <w:sz w:val="24"/>
        </w:rPr>
      </w:pPr>
      <w:r>
        <w:rPr>
          <w:rFonts w:hint="eastAsia" w:ascii="仿宋" w:hAnsi="仿宋" w:eastAsia="仿宋" w:cs="仿宋"/>
          <w:b/>
          <w:sz w:val="24"/>
        </w:rPr>
        <w:t>七、对本次采购提出询问、质疑、投诉，请按以下方式联系</w:t>
      </w:r>
    </w:p>
    <w:p w14:paraId="337C7C1F">
      <w:pPr>
        <w:spacing w:line="360" w:lineRule="auto"/>
        <w:rPr>
          <w:rFonts w:hint="eastAsia" w:ascii="仿宋" w:hAnsi="仿宋" w:eastAsia="仿宋" w:cs="仿宋"/>
          <w:sz w:val="24"/>
        </w:rPr>
      </w:pPr>
      <w:r>
        <w:rPr>
          <w:rFonts w:hint="eastAsia" w:ascii="仿宋" w:hAnsi="仿宋" w:eastAsia="仿宋" w:cs="仿宋"/>
          <w:sz w:val="24"/>
        </w:rPr>
        <w:t xml:space="preserve">    1.采购人信息</w:t>
      </w:r>
    </w:p>
    <w:p w14:paraId="331A085C">
      <w:pPr>
        <w:spacing w:line="360" w:lineRule="auto"/>
        <w:rPr>
          <w:rFonts w:hint="eastAsia" w:ascii="仿宋" w:hAnsi="仿宋" w:eastAsia="仿宋" w:cs="仿宋"/>
          <w:sz w:val="24"/>
          <w:lang w:eastAsia="zh-CN"/>
        </w:rPr>
      </w:pPr>
      <w:r>
        <w:rPr>
          <w:rFonts w:hint="eastAsia" w:ascii="仿宋" w:hAnsi="仿宋" w:eastAsia="仿宋" w:cs="仿宋"/>
          <w:sz w:val="24"/>
        </w:rPr>
        <w:t xml:space="preserve">    名    称：</w:t>
      </w:r>
      <w:r>
        <w:rPr>
          <w:rFonts w:hint="eastAsia" w:ascii="仿宋" w:hAnsi="仿宋" w:eastAsia="仿宋" w:cs="仿宋"/>
          <w:sz w:val="24"/>
          <w:lang w:eastAsia="zh-CN"/>
        </w:rPr>
        <w:t>嵊州市城北建设投资发展有限公司</w:t>
      </w:r>
    </w:p>
    <w:p w14:paraId="7116B633">
      <w:pPr>
        <w:spacing w:line="360" w:lineRule="auto"/>
        <w:rPr>
          <w:rFonts w:hint="eastAsia" w:ascii="仿宋" w:hAnsi="仿宋" w:eastAsia="仿宋" w:cs="仿宋"/>
          <w:sz w:val="24"/>
        </w:rPr>
      </w:pPr>
      <w:r>
        <w:rPr>
          <w:rFonts w:hint="eastAsia" w:ascii="仿宋" w:hAnsi="仿宋" w:eastAsia="仿宋" w:cs="仿宋"/>
          <w:sz w:val="24"/>
        </w:rPr>
        <w:t xml:space="preserve">    地    址：</w:t>
      </w:r>
      <w:r>
        <w:rPr>
          <w:rFonts w:hint="eastAsia" w:ascii="仿宋" w:hAnsi="仿宋" w:eastAsia="仿宋" w:cs="仿宋"/>
          <w:sz w:val="24"/>
          <w:lang w:eastAsia="zh-CN"/>
        </w:rPr>
        <w:t>浙江省绍兴市嵊州市剡湖街道剡城路367号</w:t>
      </w:r>
      <w:r>
        <w:rPr>
          <w:rFonts w:hint="eastAsia" w:ascii="仿宋" w:hAnsi="仿宋" w:eastAsia="仿宋" w:cs="仿宋"/>
          <w:sz w:val="24"/>
        </w:rPr>
        <w:t xml:space="preserve">         　</w:t>
      </w:r>
    </w:p>
    <w:p w14:paraId="1F7641A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lang w:eastAsia="zh-CN"/>
        </w:rPr>
        <w:t>宋先生</w:t>
      </w:r>
      <w:r>
        <w:rPr>
          <w:rFonts w:hint="eastAsia" w:ascii="仿宋" w:hAnsi="仿宋" w:eastAsia="仿宋" w:cs="仿宋"/>
          <w:color w:val="auto"/>
          <w:sz w:val="24"/>
        </w:rPr>
        <w:t xml:space="preserve">   　　　  　 </w:t>
      </w:r>
    </w:p>
    <w:p w14:paraId="5BE051E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联系方式：</w:t>
      </w:r>
      <w:r>
        <w:rPr>
          <w:rFonts w:hint="eastAsia" w:ascii="仿宋" w:hAnsi="仿宋" w:eastAsia="仿宋" w:cs="仿宋"/>
          <w:color w:val="auto"/>
          <w:sz w:val="24"/>
          <w:lang w:val="en-US" w:eastAsia="zh-CN"/>
        </w:rPr>
        <w:t>0575-</w:t>
      </w:r>
      <w:r>
        <w:rPr>
          <w:rFonts w:hint="eastAsia" w:ascii="仿宋" w:hAnsi="仿宋" w:eastAsia="仿宋" w:cs="仿宋"/>
          <w:color w:val="auto"/>
          <w:sz w:val="24"/>
        </w:rPr>
        <w:t xml:space="preserve">83272730 </w:t>
      </w:r>
      <w:r>
        <w:rPr>
          <w:rFonts w:hint="eastAsia" w:ascii="仿宋" w:hAnsi="仿宋" w:eastAsia="仿宋" w:cs="仿宋"/>
          <w:color w:val="0000FF"/>
          <w:sz w:val="24"/>
        </w:rPr>
        <w:t xml:space="preserve"> </w:t>
      </w:r>
      <w:r>
        <w:rPr>
          <w:rFonts w:hint="eastAsia" w:ascii="仿宋" w:hAnsi="仿宋" w:eastAsia="仿宋" w:cs="仿宋"/>
          <w:color w:val="auto"/>
          <w:sz w:val="24"/>
        </w:rPr>
        <w:t xml:space="preserve">                  </w:t>
      </w:r>
    </w:p>
    <w:p w14:paraId="732619AD">
      <w:pPr>
        <w:spacing w:line="360" w:lineRule="auto"/>
        <w:ind w:firstLine="480" w:firstLineChars="200"/>
        <w:rPr>
          <w:rFonts w:hint="eastAsia" w:ascii="仿宋" w:hAnsi="仿宋" w:eastAsia="仿宋" w:cs="仿宋"/>
          <w:sz w:val="24"/>
          <w:lang w:val="en-US" w:eastAsia="zh-CN"/>
        </w:rPr>
      </w:pPr>
      <w:r>
        <w:rPr>
          <w:rFonts w:hint="eastAsia" w:ascii="仿宋" w:hAnsi="仿宋" w:eastAsia="仿宋" w:cs="仿宋"/>
          <w:sz w:val="24"/>
          <w:lang w:val="en-US" w:eastAsia="zh-CN"/>
        </w:rPr>
        <w:t xml:space="preserve">2.采购代理机构信息            </w:t>
      </w:r>
    </w:p>
    <w:p w14:paraId="4B6FE220">
      <w:pPr>
        <w:spacing w:line="360" w:lineRule="auto"/>
        <w:ind w:firstLine="480" w:firstLineChars="200"/>
        <w:rPr>
          <w:rFonts w:hint="eastAsia" w:ascii="仿宋" w:hAnsi="仿宋" w:eastAsia="仿宋" w:cs="仿宋"/>
          <w:sz w:val="24"/>
          <w:lang w:val="en-US" w:eastAsia="zh-CN"/>
        </w:rPr>
      </w:pPr>
      <w:r>
        <w:rPr>
          <w:rFonts w:hint="eastAsia" w:ascii="仿宋" w:hAnsi="仿宋" w:eastAsia="仿宋" w:cs="仿宋"/>
          <w:sz w:val="24"/>
          <w:lang w:val="en-US" w:eastAsia="zh-CN"/>
        </w:rPr>
        <w:t>名    称：浙江中诚工程管理科技有限公司</w:t>
      </w:r>
    </w:p>
    <w:p w14:paraId="583FC0C7">
      <w:pPr>
        <w:spacing w:line="360" w:lineRule="auto"/>
        <w:ind w:firstLine="480" w:firstLineChars="200"/>
        <w:rPr>
          <w:rFonts w:hint="eastAsia" w:ascii="仿宋" w:hAnsi="仿宋" w:eastAsia="仿宋" w:cs="仿宋"/>
          <w:sz w:val="24"/>
          <w:lang w:val="en-US" w:eastAsia="zh-CN"/>
        </w:rPr>
      </w:pPr>
      <w:r>
        <w:rPr>
          <w:rFonts w:hint="eastAsia" w:ascii="仿宋" w:hAnsi="仿宋" w:eastAsia="仿宋" w:cs="仿宋"/>
          <w:sz w:val="24"/>
          <w:lang w:val="en-US" w:eastAsia="zh-CN"/>
        </w:rPr>
        <w:t>地    址：嵊州市长宁路1001号1号楼6楼</w:t>
      </w:r>
    </w:p>
    <w:p w14:paraId="7D4117CF">
      <w:pPr>
        <w:spacing w:line="360" w:lineRule="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    传    真：/             </w:t>
      </w:r>
    </w:p>
    <w:p w14:paraId="55E2520E">
      <w:pPr>
        <w:spacing w:line="360" w:lineRule="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    项目联系人（询问）：宋女士         </w:t>
      </w:r>
    </w:p>
    <w:p w14:paraId="4F419B7F">
      <w:pPr>
        <w:spacing w:line="360" w:lineRule="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    项目联系方式（询问）：0575-83225205</w:t>
      </w:r>
    </w:p>
    <w:p w14:paraId="1BDFE616">
      <w:pPr>
        <w:spacing w:line="360" w:lineRule="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    质疑联系人：张女士             </w:t>
      </w:r>
    </w:p>
    <w:p w14:paraId="2F3AB26F">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sz w:val="24"/>
        </w:rPr>
      </w:pPr>
      <w:r>
        <w:rPr>
          <w:rFonts w:hint="eastAsia" w:ascii="仿宋" w:hAnsi="仿宋" w:eastAsia="仿宋" w:cs="仿宋"/>
          <w:sz w:val="24"/>
          <w:lang w:val="en-US" w:eastAsia="zh-CN"/>
        </w:rPr>
        <w:t xml:space="preserve">    质疑联系方式：0575-83225205</w:t>
      </w:r>
      <w:r>
        <w:rPr>
          <w:rFonts w:hint="eastAsia" w:ascii="仿宋" w:hAnsi="仿宋" w:eastAsia="仿宋" w:cs="仿宋"/>
          <w:sz w:val="24"/>
        </w:rPr>
        <w:t xml:space="preserve">   </w:t>
      </w:r>
    </w:p>
    <w:p w14:paraId="33B7D3DD">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sz w:val="24"/>
          <w:lang w:val="en-US" w:eastAsia="zh-CN"/>
        </w:rPr>
        <w:t>3.</w:t>
      </w:r>
      <w:r>
        <w:rPr>
          <w:rFonts w:hint="eastAsia" w:ascii="仿宋" w:hAnsi="仿宋" w:eastAsia="仿宋" w:cs="仿宋"/>
          <w:b w:val="0"/>
          <w:bCs w:val="0"/>
          <w:color w:val="auto"/>
          <w:sz w:val="24"/>
          <w:highlight w:val="none"/>
          <w:lang w:val="en-US" w:eastAsia="zh-CN"/>
        </w:rPr>
        <w:t>同级采购监督管理部门</w:t>
      </w:r>
    </w:p>
    <w:p w14:paraId="4AD21189">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名    称：嵊州市经济开发区管理委员会</w:t>
      </w:r>
    </w:p>
    <w:p w14:paraId="6895C7F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质疑联系人：周辰平  </w:t>
      </w:r>
    </w:p>
    <w:p w14:paraId="034CA9CB">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联系电话：0575-83276830  </w:t>
      </w:r>
    </w:p>
    <w:p w14:paraId="192851CD">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rPr>
      </w:pPr>
      <w:r>
        <w:rPr>
          <w:rFonts w:hint="eastAsia" w:ascii="仿宋" w:hAnsi="仿宋" w:eastAsia="仿宋" w:cs="仿宋"/>
          <w:color w:val="auto"/>
          <w:sz w:val="24"/>
          <w:highlight w:val="none"/>
          <w:lang w:val="en-US" w:eastAsia="zh-CN"/>
        </w:rPr>
        <w:t>若对项目采购电子</w:t>
      </w:r>
      <w:r>
        <w:rPr>
          <w:rFonts w:hint="eastAsia" w:ascii="仿宋" w:hAnsi="仿宋" w:eastAsia="仿宋" w:cs="仿宋"/>
          <w:sz w:val="24"/>
        </w:rPr>
        <w:t>交易系统操作有疑问，可登录乐采云（https://www.lecaiyun.com/），点击右侧咨询小采，获取采小蜜智能服务管家帮助，或拨打乐采云服务热线95763获取热线服务帮助。</w:t>
      </w:r>
    </w:p>
    <w:p w14:paraId="460892B6">
      <w:pPr>
        <w:spacing w:line="360" w:lineRule="auto"/>
        <w:ind w:firstLine="480" w:firstLineChars="200"/>
        <w:rPr>
          <w:rFonts w:hint="eastAsia" w:ascii="仿宋" w:hAnsi="仿宋" w:eastAsia="仿宋" w:cs="仿宋"/>
          <w:sz w:val="24"/>
        </w:rPr>
      </w:pPr>
      <w:r>
        <w:rPr>
          <w:rFonts w:hint="eastAsia" w:ascii="仿宋" w:hAnsi="仿宋" w:eastAsia="仿宋" w:cs="仿宋"/>
          <w:sz w:val="24"/>
        </w:rPr>
        <w:t>CA问题联系电话（人工）：汇信CA 400-888-4636；天谷CA 400-087-8198。</w:t>
      </w:r>
    </w:p>
    <w:p w14:paraId="0B664241">
      <w:pPr>
        <w:pStyle w:val="36"/>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w:t>
      </w:r>
    </w:p>
    <w:p w14:paraId="37728611">
      <w:pPr>
        <w:rPr>
          <w:rFonts w:hint="eastAsia" w:ascii="仿宋" w:hAnsi="仿宋" w:eastAsia="仿宋" w:cs="仿宋"/>
          <w:b/>
          <w:sz w:val="36"/>
          <w:szCs w:val="20"/>
        </w:rPr>
      </w:pPr>
      <w:r>
        <w:rPr>
          <w:rFonts w:hint="eastAsia" w:ascii="仿宋" w:hAnsi="仿宋" w:eastAsia="仿宋" w:cs="仿宋"/>
          <w:b/>
          <w:sz w:val="36"/>
          <w:szCs w:val="20"/>
        </w:rPr>
        <w:br w:type="page"/>
      </w:r>
    </w:p>
    <w:p w14:paraId="79BC9B88">
      <w:pPr>
        <w:pStyle w:val="36"/>
        <w:spacing w:line="360" w:lineRule="auto"/>
        <w:ind w:firstLine="723" w:firstLineChars="200"/>
        <w:jc w:val="center"/>
        <w:rPr>
          <w:rFonts w:hint="eastAsia" w:ascii="仿宋" w:hAnsi="仿宋" w:eastAsia="仿宋" w:cs="仿宋"/>
          <w:b/>
          <w:sz w:val="36"/>
          <w:szCs w:val="20"/>
        </w:rPr>
      </w:pPr>
      <w:r>
        <w:rPr>
          <w:rFonts w:hint="eastAsia" w:ascii="仿宋" w:hAnsi="仿宋" w:eastAsia="仿宋" w:cs="仿宋"/>
          <w:b/>
          <w:sz w:val="36"/>
          <w:szCs w:val="20"/>
        </w:rPr>
        <w:t>第二部分</w:t>
      </w:r>
      <w:bookmarkEnd w:id="7"/>
      <w:r>
        <w:rPr>
          <w:rFonts w:hint="eastAsia" w:ascii="仿宋" w:hAnsi="仿宋" w:eastAsia="仿宋" w:cs="仿宋"/>
          <w:b/>
          <w:sz w:val="36"/>
          <w:szCs w:val="20"/>
        </w:rPr>
        <w:t xml:space="preserve"> 投标人须知</w:t>
      </w:r>
      <w:bookmarkEnd w:id="8"/>
    </w:p>
    <w:p w14:paraId="5DB9ADDA">
      <w:pPr>
        <w:snapToGrid w:val="0"/>
        <w:spacing w:line="360" w:lineRule="auto"/>
        <w:jc w:val="center"/>
        <w:rPr>
          <w:rFonts w:hint="eastAsia" w:ascii="仿宋" w:hAnsi="仿宋" w:eastAsia="仿宋" w:cs="仿宋"/>
          <w:b/>
          <w:sz w:val="32"/>
          <w:szCs w:val="20"/>
        </w:rPr>
      </w:pPr>
      <w:r>
        <w:rPr>
          <w:rFonts w:hint="eastAsia" w:ascii="仿宋" w:hAnsi="仿宋" w:eastAsia="仿宋" w:cs="仿宋"/>
          <w:b/>
          <w:sz w:val="32"/>
          <w:szCs w:val="20"/>
        </w:rPr>
        <w:t>前附表</w:t>
      </w:r>
    </w:p>
    <w:tbl>
      <w:tblPr>
        <w:tblStyle w:val="65"/>
        <w:tblW w:w="9060" w:type="dxa"/>
        <w:tblInd w:w="5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88"/>
        <w:gridCol w:w="1578"/>
        <w:gridCol w:w="6794"/>
      </w:tblGrid>
      <w:tr w14:paraId="091813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6" w:hRule="atLeast"/>
          <w:tblHeader/>
        </w:trPr>
        <w:tc>
          <w:tcPr>
            <w:tcW w:w="688" w:type="dxa"/>
            <w:tcBorders>
              <w:top w:val="single" w:color="auto" w:sz="4" w:space="0"/>
              <w:left w:val="single" w:color="auto" w:sz="4" w:space="0"/>
              <w:bottom w:val="single" w:color="auto" w:sz="4" w:space="0"/>
              <w:right w:val="single" w:color="auto" w:sz="4" w:space="0"/>
            </w:tcBorders>
            <w:vAlign w:val="center"/>
          </w:tcPr>
          <w:p w14:paraId="22A332FA">
            <w:pPr>
              <w:keepNext w:val="0"/>
              <w:pageBreakBefore w:val="0"/>
              <w:kinsoku/>
              <w:wordWrap/>
              <w:overflowPunct/>
              <w:topLinePunct w:val="0"/>
              <w:bidi w:val="0"/>
              <w:adjustRightInd w:val="0"/>
              <w:snapToGrid w:val="0"/>
              <w:spacing w:line="360" w:lineRule="auto"/>
              <w:jc w:val="center"/>
              <w:textAlignment w:val="auto"/>
              <w:rPr>
                <w:rFonts w:hint="eastAsia" w:ascii="仿宋" w:hAnsi="仿宋" w:eastAsia="仿宋" w:cs="仿宋"/>
                <w:b/>
                <w:bCs/>
                <w:sz w:val="24"/>
              </w:rPr>
            </w:pPr>
            <w:r>
              <w:rPr>
                <w:rFonts w:hint="eastAsia" w:ascii="仿宋" w:hAnsi="仿宋" w:eastAsia="仿宋" w:cs="仿宋"/>
                <w:b/>
                <w:bCs/>
                <w:sz w:val="24"/>
              </w:rPr>
              <w:t>序号</w:t>
            </w:r>
          </w:p>
        </w:tc>
        <w:tc>
          <w:tcPr>
            <w:tcW w:w="1578" w:type="dxa"/>
            <w:tcBorders>
              <w:top w:val="single" w:color="000000" w:sz="8" w:space="0"/>
              <w:left w:val="single" w:color="auto" w:sz="4" w:space="0"/>
              <w:bottom w:val="single" w:color="000000" w:sz="8" w:space="0"/>
              <w:right w:val="single" w:color="000000" w:sz="8" w:space="0"/>
            </w:tcBorders>
            <w:vAlign w:val="center"/>
          </w:tcPr>
          <w:p w14:paraId="4784E6BF">
            <w:pPr>
              <w:keepNext w:val="0"/>
              <w:pageBreakBefore w:val="0"/>
              <w:kinsoku/>
              <w:wordWrap/>
              <w:overflowPunct/>
              <w:topLinePunct w:val="0"/>
              <w:bidi w:val="0"/>
              <w:adjustRightInd w:val="0"/>
              <w:snapToGrid w:val="0"/>
              <w:spacing w:line="360" w:lineRule="auto"/>
              <w:jc w:val="center"/>
              <w:textAlignment w:val="auto"/>
              <w:rPr>
                <w:rFonts w:hint="eastAsia" w:ascii="仿宋" w:hAnsi="仿宋" w:eastAsia="仿宋" w:cs="仿宋"/>
                <w:b/>
                <w:bCs/>
                <w:sz w:val="24"/>
              </w:rPr>
            </w:pPr>
            <w:r>
              <w:rPr>
                <w:rFonts w:hint="eastAsia" w:ascii="仿宋" w:hAnsi="仿宋" w:eastAsia="仿宋" w:cs="仿宋"/>
                <w:b/>
                <w:bCs/>
                <w:sz w:val="24"/>
              </w:rPr>
              <w:t>事项</w:t>
            </w:r>
          </w:p>
        </w:tc>
        <w:tc>
          <w:tcPr>
            <w:tcW w:w="6794" w:type="dxa"/>
            <w:tcBorders>
              <w:top w:val="single" w:color="000000" w:sz="8" w:space="0"/>
              <w:left w:val="single" w:color="000000" w:sz="2" w:space="0"/>
              <w:bottom w:val="single" w:color="000000" w:sz="8" w:space="0"/>
              <w:right w:val="single" w:color="000000" w:sz="8" w:space="0"/>
            </w:tcBorders>
            <w:vAlign w:val="center"/>
          </w:tcPr>
          <w:p w14:paraId="12495DFE">
            <w:pPr>
              <w:keepNext w:val="0"/>
              <w:pageBreakBefore w:val="0"/>
              <w:kinsoku/>
              <w:wordWrap/>
              <w:overflowPunct/>
              <w:topLinePunct w:val="0"/>
              <w:bidi w:val="0"/>
              <w:adjustRightInd w:val="0"/>
              <w:snapToGrid w:val="0"/>
              <w:spacing w:line="360" w:lineRule="auto"/>
              <w:jc w:val="center"/>
              <w:textAlignment w:val="auto"/>
              <w:rPr>
                <w:rFonts w:hint="eastAsia" w:ascii="仿宋" w:hAnsi="仿宋" w:eastAsia="仿宋" w:cs="仿宋"/>
                <w:b/>
                <w:bCs/>
                <w:sz w:val="24"/>
              </w:rPr>
            </w:pPr>
            <w:r>
              <w:rPr>
                <w:rFonts w:hint="eastAsia" w:ascii="仿宋" w:hAnsi="仿宋" w:eastAsia="仿宋" w:cs="仿宋"/>
                <w:b/>
                <w:bCs/>
                <w:sz w:val="24"/>
              </w:rPr>
              <w:t>本项目的特别规定</w:t>
            </w:r>
          </w:p>
        </w:tc>
      </w:tr>
      <w:tr w14:paraId="1BEB2A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08" w:hRule="atLeast"/>
          <w:tblHeader/>
        </w:trPr>
        <w:tc>
          <w:tcPr>
            <w:tcW w:w="688" w:type="dxa"/>
            <w:tcBorders>
              <w:top w:val="single" w:color="auto" w:sz="4" w:space="0"/>
              <w:left w:val="single" w:color="auto" w:sz="4" w:space="0"/>
              <w:bottom w:val="single" w:color="auto" w:sz="4" w:space="0"/>
              <w:right w:val="single" w:color="auto" w:sz="4" w:space="0"/>
            </w:tcBorders>
          </w:tcPr>
          <w:p w14:paraId="1D3D645B">
            <w:pPr>
              <w:snapToGrid w:val="0"/>
              <w:spacing w:line="360" w:lineRule="auto"/>
              <w:jc w:val="center"/>
              <w:rPr>
                <w:rFonts w:hint="eastAsia" w:ascii="仿宋" w:hAnsi="仿宋" w:eastAsia="仿宋" w:cs="仿宋"/>
                <w:sz w:val="24"/>
              </w:rPr>
            </w:pPr>
          </w:p>
          <w:p w14:paraId="43BB7355">
            <w:pPr>
              <w:snapToGrid w:val="0"/>
              <w:spacing w:line="360" w:lineRule="auto"/>
              <w:jc w:val="center"/>
              <w:rPr>
                <w:rFonts w:hint="eastAsia" w:ascii="仿宋" w:hAnsi="仿宋" w:eastAsia="仿宋" w:cs="仿宋"/>
                <w:sz w:val="24"/>
              </w:rPr>
            </w:pPr>
          </w:p>
          <w:p w14:paraId="60D7C078">
            <w:pPr>
              <w:snapToGrid w:val="0"/>
              <w:spacing w:line="360" w:lineRule="auto"/>
              <w:jc w:val="center"/>
              <w:rPr>
                <w:rFonts w:hint="eastAsia" w:ascii="仿宋" w:hAnsi="仿宋" w:eastAsia="仿宋" w:cs="仿宋"/>
                <w:sz w:val="24"/>
              </w:rPr>
            </w:pPr>
          </w:p>
          <w:p w14:paraId="378FE5CA">
            <w:pPr>
              <w:snapToGrid w:val="0"/>
              <w:spacing w:line="360" w:lineRule="auto"/>
              <w:jc w:val="center"/>
              <w:rPr>
                <w:rFonts w:hint="eastAsia" w:ascii="仿宋" w:hAnsi="仿宋" w:eastAsia="仿宋" w:cs="仿宋"/>
                <w:sz w:val="24"/>
              </w:rPr>
            </w:pPr>
          </w:p>
          <w:p w14:paraId="47C24DA4">
            <w:pPr>
              <w:snapToGrid w:val="0"/>
              <w:spacing w:line="360" w:lineRule="auto"/>
              <w:jc w:val="center"/>
              <w:rPr>
                <w:rFonts w:hint="eastAsia" w:ascii="仿宋" w:hAnsi="仿宋" w:eastAsia="仿宋" w:cs="仿宋"/>
                <w:sz w:val="24"/>
              </w:rPr>
            </w:pPr>
          </w:p>
          <w:p w14:paraId="77713564">
            <w:pPr>
              <w:snapToGrid w:val="0"/>
              <w:spacing w:line="360" w:lineRule="auto"/>
              <w:jc w:val="center"/>
              <w:rPr>
                <w:rFonts w:hint="eastAsia" w:ascii="仿宋" w:hAnsi="仿宋" w:eastAsia="仿宋" w:cs="仿宋"/>
                <w:sz w:val="24"/>
              </w:rPr>
            </w:pPr>
          </w:p>
          <w:p w14:paraId="3F1E4DE6">
            <w:pPr>
              <w:snapToGrid w:val="0"/>
              <w:spacing w:line="360" w:lineRule="auto"/>
              <w:jc w:val="center"/>
              <w:rPr>
                <w:rFonts w:hint="eastAsia" w:ascii="仿宋" w:hAnsi="仿宋" w:eastAsia="仿宋" w:cs="仿宋"/>
                <w:sz w:val="24"/>
              </w:rPr>
            </w:pPr>
          </w:p>
          <w:p w14:paraId="4243E89E">
            <w:pPr>
              <w:snapToGrid w:val="0"/>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578" w:type="dxa"/>
            <w:tcBorders>
              <w:top w:val="single" w:color="000000" w:sz="8" w:space="0"/>
              <w:left w:val="single" w:color="auto" w:sz="4" w:space="0"/>
              <w:bottom w:val="single" w:color="000000" w:sz="8" w:space="0"/>
              <w:right w:val="single" w:color="000000" w:sz="8" w:space="0"/>
            </w:tcBorders>
            <w:vAlign w:val="center"/>
          </w:tcPr>
          <w:p w14:paraId="4987A0BE">
            <w:pPr>
              <w:snapToGrid w:val="0"/>
              <w:spacing w:line="360" w:lineRule="auto"/>
              <w:jc w:val="center"/>
              <w:rPr>
                <w:rFonts w:hint="eastAsia" w:ascii="仿宋" w:hAnsi="仿宋" w:eastAsia="仿宋" w:cs="仿宋"/>
                <w:b/>
                <w:sz w:val="24"/>
              </w:rPr>
            </w:pPr>
            <w:r>
              <w:rPr>
                <w:rFonts w:hint="eastAsia" w:ascii="仿宋" w:hAnsi="仿宋" w:eastAsia="仿宋" w:cs="仿宋"/>
                <w:b/>
                <w:sz w:val="24"/>
              </w:rPr>
              <w:t>报价要求</w:t>
            </w:r>
          </w:p>
        </w:tc>
        <w:tc>
          <w:tcPr>
            <w:tcW w:w="6794" w:type="dxa"/>
            <w:tcBorders>
              <w:top w:val="single" w:color="000000" w:sz="8" w:space="0"/>
              <w:left w:val="single" w:color="000000" w:sz="2" w:space="0"/>
              <w:bottom w:val="single" w:color="000000" w:sz="8" w:space="0"/>
              <w:right w:val="single" w:color="000000" w:sz="8" w:space="0"/>
            </w:tcBorders>
            <w:vAlign w:val="center"/>
          </w:tcPr>
          <w:p w14:paraId="530FD387">
            <w:pPr>
              <w:snapToGrid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有关本项目实施所需的所有费用（含税费）均计入报价。</w:t>
            </w:r>
            <w:r>
              <w:rPr>
                <w:rFonts w:hint="eastAsia" w:ascii="仿宋" w:hAnsi="仿宋" w:eastAsia="仿宋" w:cs="仿宋"/>
                <w:sz w:val="24"/>
              </w:rPr>
              <w:t>开标一览表（报价</w:t>
            </w:r>
            <w:r>
              <w:rPr>
                <w:rFonts w:hint="eastAsia" w:ascii="仿宋" w:hAnsi="仿宋" w:eastAsia="仿宋" w:cs="仿宋"/>
                <w:sz w:val="24"/>
                <w:lang w:val="en-US" w:eastAsia="zh-CN"/>
              </w:rPr>
              <w:t>明细</w:t>
            </w:r>
            <w:r>
              <w:rPr>
                <w:rFonts w:hint="eastAsia" w:ascii="仿宋" w:hAnsi="仿宋" w:eastAsia="仿宋" w:cs="仿宋"/>
                <w:sz w:val="24"/>
              </w:rPr>
              <w:t>表）是报价的载体</w:t>
            </w:r>
            <w:r>
              <w:rPr>
                <w:rFonts w:hint="eastAsia" w:ascii="仿宋" w:hAnsi="仿宋" w:eastAsia="仿宋" w:cs="仿宋"/>
                <w:kern w:val="0"/>
                <w:sz w:val="24"/>
                <w:lang w:val="zh-CN"/>
              </w:rPr>
              <w:t>。投标文件中价格全部采用人民币报价。</w:t>
            </w:r>
          </w:p>
          <w:p w14:paraId="31DAF41C">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14:paraId="67E9BB24">
            <w:pPr>
              <w:snapToGrid w:val="0"/>
              <w:spacing w:line="360" w:lineRule="auto"/>
              <w:jc w:val="left"/>
              <w:rPr>
                <w:rFonts w:hint="eastAsia" w:ascii="仿宋" w:hAnsi="仿宋" w:eastAsia="仿宋" w:cs="仿宋"/>
                <w:b/>
                <w:kern w:val="0"/>
                <w:sz w:val="24"/>
                <w:lang w:val="zh-CN"/>
              </w:rPr>
            </w:pPr>
            <w:r>
              <w:rPr>
                <w:rFonts w:hint="eastAsia" w:ascii="宋体" w:hAnsi="宋体" w:eastAsia="宋体" w:cs="宋体"/>
                <w:color w:val="auto"/>
                <w:sz w:val="24"/>
                <w:highlight w:val="none"/>
              </w:rPr>
              <w:t>★</w:t>
            </w:r>
            <w:r>
              <w:rPr>
                <w:rFonts w:hint="eastAsia" w:ascii="仿宋" w:hAnsi="仿宋" w:eastAsia="仿宋" w:cs="仿宋"/>
                <w:b/>
                <w:kern w:val="0"/>
                <w:sz w:val="24"/>
                <w:lang w:val="zh-CN"/>
              </w:rPr>
              <w:t>投标文件出现不是唯一的、有选择性投标报价的；</w:t>
            </w:r>
          </w:p>
          <w:p w14:paraId="1ED1919B">
            <w:pPr>
              <w:snapToGrid w:val="0"/>
              <w:spacing w:line="360" w:lineRule="auto"/>
              <w:jc w:val="left"/>
              <w:rPr>
                <w:rFonts w:hint="eastAsia" w:ascii="仿宋" w:hAnsi="仿宋" w:eastAsia="仿宋" w:cs="仿宋"/>
                <w:kern w:val="0"/>
                <w:sz w:val="24"/>
                <w:lang w:val="zh-CN"/>
              </w:rPr>
            </w:pPr>
            <w:r>
              <w:rPr>
                <w:rFonts w:hint="eastAsia" w:ascii="宋体" w:hAnsi="宋体" w:eastAsia="宋体" w:cs="宋体"/>
                <w:color w:val="auto"/>
                <w:sz w:val="24"/>
                <w:highlight w:val="none"/>
              </w:rPr>
              <w:t>★</w:t>
            </w:r>
            <w:r>
              <w:rPr>
                <w:rFonts w:hint="eastAsia" w:ascii="仿宋" w:hAnsi="仿宋" w:eastAsia="仿宋" w:cs="仿宋"/>
                <w:b/>
                <w:kern w:val="0"/>
                <w:sz w:val="24"/>
                <w:lang w:val="zh-CN"/>
              </w:rPr>
              <w:t>投标报价超过招标文件中规定的预算金额或者最高限价的;</w:t>
            </w:r>
          </w:p>
          <w:p w14:paraId="30409161">
            <w:pPr>
              <w:spacing w:line="360" w:lineRule="auto"/>
              <w:rPr>
                <w:rFonts w:hint="eastAsia" w:ascii="仿宋" w:hAnsi="仿宋" w:eastAsia="仿宋" w:cs="仿宋"/>
                <w:b/>
                <w:sz w:val="24"/>
              </w:rPr>
            </w:pPr>
            <w:r>
              <w:rPr>
                <w:rFonts w:hint="eastAsia" w:ascii="宋体" w:hAnsi="宋体" w:eastAsia="宋体" w:cs="宋体"/>
                <w:color w:val="auto"/>
                <w:sz w:val="24"/>
                <w:highlight w:val="none"/>
              </w:rPr>
              <w:t>★</w:t>
            </w:r>
            <w:r>
              <w:rPr>
                <w:rFonts w:hint="eastAsia" w:ascii="仿宋" w:hAnsi="仿宋" w:eastAsia="仿宋" w:cs="仿宋"/>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sz w:val="24"/>
                <w:szCs w:val="21"/>
              </w:rPr>
              <w:t>;</w:t>
            </w:r>
          </w:p>
          <w:p w14:paraId="61346801">
            <w:pPr>
              <w:spacing w:line="360" w:lineRule="auto"/>
              <w:rPr>
                <w:rFonts w:hint="eastAsia" w:ascii="仿宋" w:hAnsi="仿宋" w:eastAsia="仿宋" w:cs="仿宋"/>
                <w:sz w:val="24"/>
              </w:rPr>
            </w:pPr>
            <w:r>
              <w:rPr>
                <w:rFonts w:hint="eastAsia" w:ascii="宋体" w:hAnsi="宋体" w:eastAsia="宋体" w:cs="宋体"/>
                <w:color w:val="auto"/>
                <w:sz w:val="24"/>
                <w:highlight w:val="none"/>
              </w:rPr>
              <w:t>★</w:t>
            </w:r>
            <w:r>
              <w:rPr>
                <w:rFonts w:hint="eastAsia" w:ascii="仿宋" w:hAnsi="仿宋" w:eastAsia="仿宋" w:cs="仿宋"/>
                <w:b/>
                <w:kern w:val="0"/>
                <w:sz w:val="24"/>
              </w:rPr>
              <w:t>投标人对根据修正原则修正后的报价不确认的</w:t>
            </w:r>
            <w:r>
              <w:rPr>
                <w:rFonts w:hint="eastAsia" w:ascii="仿宋" w:hAnsi="仿宋" w:eastAsia="仿宋" w:cs="仿宋"/>
                <w:b/>
                <w:sz w:val="24"/>
              </w:rPr>
              <w:t>。</w:t>
            </w:r>
          </w:p>
        </w:tc>
      </w:tr>
      <w:tr w14:paraId="219164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05" w:hRule="atLeast"/>
          <w:tblHeader/>
        </w:trPr>
        <w:tc>
          <w:tcPr>
            <w:tcW w:w="688" w:type="dxa"/>
            <w:tcBorders>
              <w:top w:val="single" w:color="auto" w:sz="4" w:space="0"/>
              <w:left w:val="single" w:color="auto" w:sz="4" w:space="0"/>
              <w:bottom w:val="single" w:color="auto" w:sz="4" w:space="0"/>
              <w:right w:val="single" w:color="auto" w:sz="4" w:space="0"/>
            </w:tcBorders>
            <w:vAlign w:val="center"/>
          </w:tcPr>
          <w:p w14:paraId="02343380">
            <w:pPr>
              <w:snapToGrid w:val="0"/>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578" w:type="dxa"/>
            <w:tcBorders>
              <w:top w:val="single" w:color="000000" w:sz="8" w:space="0"/>
              <w:left w:val="single" w:color="auto" w:sz="4" w:space="0"/>
              <w:bottom w:val="single" w:color="000000" w:sz="8" w:space="0"/>
              <w:right w:val="single" w:color="000000" w:sz="8" w:space="0"/>
            </w:tcBorders>
            <w:vAlign w:val="center"/>
          </w:tcPr>
          <w:p w14:paraId="49BFB1D2">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分包</w:t>
            </w:r>
          </w:p>
        </w:tc>
        <w:tc>
          <w:tcPr>
            <w:tcW w:w="6794" w:type="dxa"/>
            <w:tcBorders>
              <w:top w:val="single" w:color="000000" w:sz="8" w:space="0"/>
              <w:left w:val="single" w:color="000000" w:sz="2" w:space="0"/>
              <w:bottom w:val="single" w:color="000000" w:sz="8" w:space="0"/>
              <w:right w:val="single" w:color="000000" w:sz="8" w:space="0"/>
            </w:tcBorders>
            <w:vAlign w:val="center"/>
          </w:tcPr>
          <w:p w14:paraId="7DD31060">
            <w:pPr>
              <w:spacing w:line="360" w:lineRule="auto"/>
              <w:rPr>
                <w:rFonts w:hint="eastAsia" w:ascii="仿宋" w:hAnsi="仿宋" w:eastAsia="仿宋" w:cs="仿宋"/>
                <w:sz w:val="24"/>
              </w:rPr>
            </w:pPr>
            <w:sdt>
              <w:sdtPr>
                <w:rPr>
                  <w:rFonts w:hint="eastAsia" w:ascii="仿宋" w:hAnsi="仿宋" w:eastAsia="仿宋" w:cs="仿宋"/>
                  <w:kern w:val="0"/>
                  <w:sz w:val="24"/>
                </w:rPr>
                <w:id w:val="86"/>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 xml:space="preserve">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p>
          <w:p w14:paraId="6D474FF5">
            <w:pPr>
              <w:spacing w:line="360" w:lineRule="auto"/>
              <w:rPr>
                <w:rFonts w:hint="eastAsia" w:ascii="仿宋" w:hAnsi="仿宋" w:eastAsia="仿宋" w:cs="仿宋"/>
                <w:sz w:val="24"/>
              </w:rPr>
            </w:pPr>
            <w:sdt>
              <w:sdtPr>
                <w:rPr>
                  <w:rFonts w:hint="eastAsia" w:ascii="仿宋" w:hAnsi="仿宋" w:eastAsia="仿宋" w:cs="仿宋"/>
                  <w:kern w:val="0"/>
                  <w:sz w:val="24"/>
                </w:rPr>
                <w:id w:val="87"/>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kern w:val="0"/>
                <w:sz w:val="24"/>
              </w:rPr>
              <w:t xml:space="preserve"> B</w:t>
            </w:r>
            <w:r>
              <w:rPr>
                <w:rFonts w:hint="eastAsia" w:ascii="仿宋" w:hAnsi="仿宋" w:eastAsia="仿宋" w:cs="仿宋"/>
                <w:sz w:val="24"/>
              </w:rPr>
              <w:t>不同意分包。</w:t>
            </w:r>
          </w:p>
        </w:tc>
      </w:tr>
      <w:tr w14:paraId="3DA2B7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90" w:hRule="atLeast"/>
          <w:tblHeader/>
        </w:trPr>
        <w:tc>
          <w:tcPr>
            <w:tcW w:w="688" w:type="dxa"/>
            <w:tcBorders>
              <w:top w:val="single" w:color="auto" w:sz="4" w:space="0"/>
              <w:left w:val="single" w:color="auto" w:sz="4" w:space="0"/>
              <w:right w:val="single" w:color="auto" w:sz="4" w:space="0"/>
            </w:tcBorders>
            <w:vAlign w:val="center"/>
          </w:tcPr>
          <w:p w14:paraId="2D37B70C">
            <w:pPr>
              <w:snapToGrid w:val="0"/>
              <w:spacing w:line="360" w:lineRule="auto"/>
              <w:jc w:val="center"/>
              <w:rPr>
                <w:rFonts w:hint="eastAsia" w:ascii="仿宋" w:hAnsi="仿宋" w:eastAsia="仿宋" w:cs="仿宋"/>
                <w:sz w:val="24"/>
              </w:rPr>
            </w:pPr>
            <w:r>
              <w:rPr>
                <w:rFonts w:hint="eastAsia" w:ascii="仿宋" w:hAnsi="仿宋" w:eastAsia="仿宋" w:cs="仿宋"/>
                <w:sz w:val="24"/>
              </w:rPr>
              <w:t>3</w:t>
            </w:r>
          </w:p>
        </w:tc>
        <w:tc>
          <w:tcPr>
            <w:tcW w:w="1578" w:type="dxa"/>
            <w:tcBorders>
              <w:top w:val="single" w:color="000000" w:sz="8" w:space="0"/>
              <w:left w:val="single" w:color="auto" w:sz="4" w:space="0"/>
              <w:right w:val="single" w:color="000000" w:sz="8" w:space="0"/>
            </w:tcBorders>
            <w:vAlign w:val="center"/>
          </w:tcPr>
          <w:p w14:paraId="5C85DE19">
            <w:pPr>
              <w:keepNext w:val="0"/>
              <w:keepLines w:val="0"/>
              <w:pageBreakBefore w:val="0"/>
              <w:kinsoku/>
              <w:wordWrap/>
              <w:overflowPunct/>
              <w:topLinePunct w:val="0"/>
              <w:autoSpaceDE w:val="0"/>
              <w:autoSpaceDN w:val="0"/>
              <w:bidi w:val="0"/>
              <w:snapToGrid w:val="0"/>
              <w:spacing w:line="360" w:lineRule="auto"/>
              <w:ind w:firstLine="0" w:firstLineChars="0"/>
              <w:jc w:val="center"/>
              <w:textAlignment w:val="bottom"/>
              <w:outlineLvl w:val="9"/>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b/>
                <w:bCs w:val="0"/>
                <w:color w:val="auto"/>
                <w:kern w:val="0"/>
                <w:sz w:val="24"/>
                <w:szCs w:val="24"/>
                <w:highlight w:val="none"/>
              </w:rPr>
              <w:t>现场踏勘</w:t>
            </w:r>
          </w:p>
        </w:tc>
        <w:tc>
          <w:tcPr>
            <w:tcW w:w="6794" w:type="dxa"/>
            <w:tcBorders>
              <w:top w:val="single" w:color="000000" w:sz="8" w:space="0"/>
              <w:left w:val="single" w:color="000000" w:sz="2" w:space="0"/>
              <w:bottom w:val="single" w:color="000000" w:sz="8" w:space="0"/>
              <w:right w:val="single" w:color="000000" w:sz="8" w:space="0"/>
            </w:tcBorders>
            <w:vAlign w:val="center"/>
          </w:tcPr>
          <w:p w14:paraId="70CE8C38">
            <w:pPr>
              <w:keepNext w:val="0"/>
              <w:keepLines w:val="0"/>
              <w:pageBreakBefore w:val="0"/>
              <w:kinsoku/>
              <w:wordWrap/>
              <w:overflowPunct/>
              <w:topLinePunct w:val="0"/>
              <w:autoSpaceDE w:val="0"/>
              <w:autoSpaceDN w:val="0"/>
              <w:bidi w:val="0"/>
              <w:adjustRightInd w:val="0"/>
              <w:snapToGrid w:val="0"/>
              <w:spacing w:line="360" w:lineRule="auto"/>
              <w:ind w:firstLine="0" w:firstLineChars="0"/>
              <w:textAlignment w:val="bottom"/>
              <w:outlineLvl w:val="9"/>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rPr>
              <w:t>本项目不</w:t>
            </w:r>
            <w:r>
              <w:rPr>
                <w:rFonts w:hint="eastAsia" w:ascii="仿宋" w:hAnsi="仿宋" w:eastAsia="仿宋" w:cs="仿宋"/>
                <w:color w:val="auto"/>
                <w:kern w:val="0"/>
                <w:sz w:val="24"/>
                <w:szCs w:val="24"/>
                <w:highlight w:val="none"/>
                <w:lang w:val="en-US" w:eastAsia="zh-CN"/>
              </w:rPr>
              <w:t>集中</w:t>
            </w:r>
            <w:r>
              <w:rPr>
                <w:rFonts w:hint="eastAsia" w:ascii="仿宋" w:hAnsi="仿宋" w:eastAsia="仿宋" w:cs="仿宋"/>
                <w:color w:val="auto"/>
                <w:kern w:val="0"/>
                <w:sz w:val="24"/>
                <w:szCs w:val="24"/>
                <w:highlight w:val="none"/>
              </w:rPr>
              <w:t>组织现场踏勘，投标人如有需要，经采购人同意后可自行前往，踏勘期间发生的费用或意外导致伤亡等一切责任和损失均由投标人自负。</w:t>
            </w:r>
          </w:p>
        </w:tc>
      </w:tr>
      <w:tr w14:paraId="0E34F2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88" w:type="dxa"/>
            <w:tcBorders>
              <w:top w:val="single" w:color="auto" w:sz="4" w:space="0"/>
              <w:left w:val="single" w:color="auto" w:sz="4" w:space="0"/>
              <w:bottom w:val="single" w:color="auto" w:sz="4" w:space="0"/>
              <w:right w:val="single" w:color="auto" w:sz="4" w:space="0"/>
            </w:tcBorders>
          </w:tcPr>
          <w:p w14:paraId="0475A660">
            <w:pPr>
              <w:snapToGrid w:val="0"/>
              <w:spacing w:line="360" w:lineRule="auto"/>
              <w:jc w:val="center"/>
              <w:rPr>
                <w:rFonts w:hint="eastAsia" w:ascii="仿宋" w:hAnsi="仿宋" w:eastAsia="仿宋" w:cs="仿宋"/>
                <w:sz w:val="24"/>
              </w:rPr>
            </w:pPr>
          </w:p>
          <w:p w14:paraId="6839B877">
            <w:pPr>
              <w:snapToGrid w:val="0"/>
              <w:spacing w:line="360" w:lineRule="auto"/>
              <w:jc w:val="center"/>
              <w:rPr>
                <w:rFonts w:hint="eastAsia" w:ascii="仿宋" w:hAnsi="仿宋" w:eastAsia="仿宋" w:cs="仿宋"/>
                <w:sz w:val="24"/>
              </w:rPr>
            </w:pPr>
            <w:r>
              <w:rPr>
                <w:rFonts w:hint="eastAsia" w:ascii="仿宋" w:hAnsi="仿宋" w:eastAsia="仿宋" w:cs="仿宋"/>
                <w:sz w:val="24"/>
              </w:rPr>
              <w:t>4</w:t>
            </w:r>
          </w:p>
        </w:tc>
        <w:tc>
          <w:tcPr>
            <w:tcW w:w="1578" w:type="dxa"/>
            <w:tcBorders>
              <w:top w:val="single" w:color="000000" w:sz="8" w:space="0"/>
              <w:left w:val="single" w:color="auto" w:sz="4" w:space="0"/>
              <w:bottom w:val="single" w:color="000000" w:sz="8" w:space="0"/>
              <w:right w:val="single" w:color="000000" w:sz="8" w:space="0"/>
            </w:tcBorders>
            <w:vAlign w:val="center"/>
          </w:tcPr>
          <w:p w14:paraId="2386B3D7">
            <w:pPr>
              <w:snapToGrid w:val="0"/>
              <w:spacing w:line="360" w:lineRule="auto"/>
              <w:jc w:val="center"/>
              <w:rPr>
                <w:rFonts w:hint="eastAsia" w:ascii="仿宋" w:hAnsi="仿宋" w:eastAsia="仿宋" w:cs="仿宋"/>
                <w:b/>
                <w:sz w:val="24"/>
              </w:rPr>
            </w:pPr>
            <w:r>
              <w:rPr>
                <w:rFonts w:hint="eastAsia" w:ascii="仿宋" w:hAnsi="仿宋" w:eastAsia="仿宋" w:cs="仿宋"/>
                <w:b/>
                <w:sz w:val="24"/>
              </w:rPr>
              <w:t>开标前答疑会</w:t>
            </w:r>
          </w:p>
        </w:tc>
        <w:tc>
          <w:tcPr>
            <w:tcW w:w="6794" w:type="dxa"/>
            <w:tcBorders>
              <w:top w:val="single" w:color="000000" w:sz="8" w:space="0"/>
              <w:left w:val="single" w:color="000000" w:sz="2" w:space="0"/>
              <w:bottom w:val="single" w:color="000000" w:sz="8" w:space="0"/>
              <w:right w:val="single" w:color="000000" w:sz="8" w:space="0"/>
            </w:tcBorders>
            <w:vAlign w:val="center"/>
          </w:tcPr>
          <w:p w14:paraId="44CAAA70">
            <w:pPr>
              <w:spacing w:line="360" w:lineRule="auto"/>
              <w:rPr>
                <w:rFonts w:hint="eastAsia" w:ascii="仿宋" w:hAnsi="仿宋" w:eastAsia="仿宋" w:cs="仿宋"/>
                <w:sz w:val="24"/>
              </w:rPr>
            </w:pPr>
            <w:sdt>
              <w:sdtPr>
                <w:rPr>
                  <w:rFonts w:hint="eastAsia" w:ascii="仿宋" w:hAnsi="仿宋" w:eastAsia="仿宋" w:cs="仿宋"/>
                  <w:kern w:val="0"/>
                  <w:sz w:val="24"/>
                </w:rPr>
                <w:id w:val="88"/>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A</w:t>
            </w:r>
            <w:r>
              <w:rPr>
                <w:rFonts w:hint="eastAsia" w:ascii="仿宋" w:hAnsi="仿宋" w:eastAsia="仿宋" w:cs="仿宋"/>
                <w:sz w:val="24"/>
              </w:rPr>
              <w:t>不组织。</w:t>
            </w:r>
          </w:p>
          <w:p w14:paraId="782C6CEA">
            <w:pPr>
              <w:spacing w:line="360" w:lineRule="auto"/>
              <w:rPr>
                <w:rFonts w:hint="eastAsia" w:ascii="仿宋" w:hAnsi="仿宋" w:eastAsia="仿宋" w:cs="仿宋"/>
                <w:sz w:val="24"/>
                <w:szCs w:val="20"/>
              </w:rPr>
            </w:pPr>
            <w:sdt>
              <w:sdtPr>
                <w:rPr>
                  <w:rFonts w:hint="eastAsia" w:ascii="仿宋" w:hAnsi="仿宋" w:eastAsia="仿宋" w:cs="仿宋"/>
                  <w:kern w:val="0"/>
                  <w:sz w:val="24"/>
                </w:rPr>
                <w:id w:val="89"/>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szCs w:val="24"/>
                    <w:lang w:val="en-US" w:eastAsia="zh-CN" w:bidi="ar-SA"/>
                  </w:rPr>
                  <w:t>☐</w:t>
                </w:r>
              </w:sdtContent>
            </w:sdt>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   </w:t>
            </w:r>
            <w:r>
              <w:rPr>
                <w:rFonts w:hint="eastAsia" w:ascii="仿宋" w:hAnsi="仿宋" w:eastAsia="仿宋" w:cs="仿宋"/>
                <w:sz w:val="24"/>
              </w:rPr>
              <w:t>,地点：</w:t>
            </w:r>
            <w:r>
              <w:rPr>
                <w:rFonts w:hint="eastAsia" w:ascii="仿宋" w:hAnsi="仿宋" w:eastAsia="仿宋" w:cs="仿宋"/>
                <w:sz w:val="24"/>
                <w:u w:val="single"/>
              </w:rPr>
              <w:t xml:space="preserve">   /  </w:t>
            </w:r>
            <w:r>
              <w:rPr>
                <w:rFonts w:hint="eastAsia" w:ascii="仿宋" w:hAnsi="仿宋" w:eastAsia="仿宋" w:cs="仿宋"/>
                <w:sz w:val="24"/>
              </w:rPr>
              <w:t>，联系人：</w:t>
            </w:r>
            <w:r>
              <w:rPr>
                <w:rFonts w:hint="eastAsia" w:ascii="仿宋" w:hAnsi="仿宋" w:eastAsia="仿宋" w:cs="仿宋"/>
                <w:sz w:val="24"/>
                <w:u w:val="single"/>
              </w:rPr>
              <w:t xml:space="preserve">   /  </w:t>
            </w:r>
            <w:r>
              <w:rPr>
                <w:rFonts w:hint="eastAsia" w:ascii="仿宋" w:hAnsi="仿宋" w:eastAsia="仿宋" w:cs="仿宋"/>
                <w:sz w:val="24"/>
              </w:rPr>
              <w:t>，联系方式：</w:t>
            </w:r>
            <w:r>
              <w:rPr>
                <w:rFonts w:hint="eastAsia" w:ascii="仿宋" w:hAnsi="仿宋" w:eastAsia="仿宋" w:cs="仿宋"/>
                <w:sz w:val="24"/>
                <w:u w:val="single"/>
              </w:rPr>
              <w:t xml:space="preserve">   /   </w:t>
            </w:r>
            <w:r>
              <w:rPr>
                <w:rFonts w:hint="eastAsia" w:ascii="仿宋" w:hAnsi="仿宋" w:eastAsia="仿宋" w:cs="仿宋"/>
                <w:sz w:val="24"/>
                <w:szCs w:val="20"/>
              </w:rPr>
              <w:t>。</w:t>
            </w:r>
          </w:p>
        </w:tc>
      </w:tr>
      <w:tr w14:paraId="0231B2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88" w:type="dxa"/>
            <w:tcBorders>
              <w:top w:val="single" w:color="auto" w:sz="4" w:space="0"/>
              <w:left w:val="single" w:color="auto" w:sz="4" w:space="0"/>
              <w:bottom w:val="single" w:color="auto" w:sz="4" w:space="0"/>
              <w:right w:val="single" w:color="auto" w:sz="4" w:space="0"/>
            </w:tcBorders>
            <w:vAlign w:val="center"/>
          </w:tcPr>
          <w:p w14:paraId="37ECB7C6">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5</w:t>
            </w:r>
          </w:p>
        </w:tc>
        <w:tc>
          <w:tcPr>
            <w:tcW w:w="1578" w:type="dxa"/>
            <w:tcBorders>
              <w:top w:val="single" w:color="000000" w:sz="8" w:space="0"/>
              <w:left w:val="single" w:color="auto" w:sz="4" w:space="0"/>
              <w:bottom w:val="single" w:color="000000" w:sz="8" w:space="0"/>
              <w:right w:val="single" w:color="000000" w:sz="8" w:space="0"/>
            </w:tcBorders>
            <w:vAlign w:val="center"/>
          </w:tcPr>
          <w:p w14:paraId="3420C444">
            <w:pPr>
              <w:snapToGrid w:val="0"/>
              <w:spacing w:line="360" w:lineRule="auto"/>
              <w:jc w:val="center"/>
              <w:rPr>
                <w:rFonts w:hint="eastAsia" w:ascii="仿宋" w:hAnsi="仿宋" w:eastAsia="仿宋" w:cs="仿宋"/>
                <w:b/>
                <w:sz w:val="24"/>
              </w:rPr>
            </w:pPr>
            <w:r>
              <w:rPr>
                <w:rFonts w:hint="eastAsia" w:ascii="仿宋" w:hAnsi="仿宋" w:eastAsia="仿宋" w:cs="仿宋"/>
                <w:b/>
                <w:sz w:val="24"/>
              </w:rPr>
              <w:t>样品提供</w:t>
            </w:r>
          </w:p>
        </w:tc>
        <w:tc>
          <w:tcPr>
            <w:tcW w:w="6794" w:type="dxa"/>
            <w:tcBorders>
              <w:top w:val="single" w:color="000000" w:sz="8" w:space="0"/>
              <w:left w:val="single" w:color="000000" w:sz="2" w:space="0"/>
              <w:bottom w:val="single" w:color="000000" w:sz="8" w:space="0"/>
              <w:right w:val="single" w:color="000000" w:sz="8" w:space="0"/>
            </w:tcBorders>
            <w:vAlign w:val="center"/>
          </w:tcPr>
          <w:p w14:paraId="54E9B5CB">
            <w:pPr>
              <w:spacing w:line="360" w:lineRule="auto"/>
              <w:rPr>
                <w:rFonts w:hint="eastAsia" w:ascii="仿宋" w:hAnsi="仿宋" w:eastAsia="仿宋" w:cs="仿宋"/>
                <w:sz w:val="24"/>
              </w:rPr>
            </w:pPr>
            <w:sdt>
              <w:sdtPr>
                <w:rPr>
                  <w:rFonts w:hint="eastAsia" w:ascii="仿宋" w:hAnsi="仿宋" w:eastAsia="仿宋" w:cs="仿宋"/>
                  <w:kern w:val="0"/>
                  <w:sz w:val="24"/>
                </w:rPr>
                <w:id w:val="90"/>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MS Gothic" w:hAnsi="MS Gothic" w:eastAsia="仿宋" w:cs="仿宋"/>
                    <w:kern w:val="0"/>
                    <w:sz w:val="24"/>
                    <w:szCs w:val="24"/>
                    <w:lang w:val="en-US" w:eastAsia="zh-CN" w:bidi="ar-SA"/>
                  </w:rPr>
                  <w:t>☐</w:t>
                </w:r>
              </w:sdtContent>
            </w:sdt>
            <w:r>
              <w:rPr>
                <w:rFonts w:hint="eastAsia" w:ascii="仿宋" w:hAnsi="仿宋" w:eastAsia="仿宋" w:cs="仿宋"/>
                <w:kern w:val="0"/>
                <w:sz w:val="24"/>
              </w:rPr>
              <w:t>A</w:t>
            </w:r>
            <w:r>
              <w:rPr>
                <w:rFonts w:hint="eastAsia" w:ascii="仿宋" w:hAnsi="仿宋" w:eastAsia="仿宋" w:cs="仿宋"/>
                <w:sz w:val="24"/>
              </w:rPr>
              <w:t>不要求提供。</w:t>
            </w:r>
          </w:p>
          <w:p w14:paraId="2655CAE3">
            <w:pPr>
              <w:spacing w:line="360" w:lineRule="auto"/>
              <w:rPr>
                <w:rFonts w:hint="eastAsia" w:ascii="仿宋" w:hAnsi="仿宋" w:eastAsia="仿宋" w:cs="仿宋"/>
                <w:kern w:val="0"/>
                <w:sz w:val="24"/>
              </w:rPr>
            </w:pPr>
            <w:sdt>
              <w:sdtPr>
                <w:rPr>
                  <w:rFonts w:hint="eastAsia" w:ascii="仿宋" w:hAnsi="仿宋" w:eastAsia="仿宋" w:cs="仿宋"/>
                  <w:kern w:val="0"/>
                  <w:sz w:val="24"/>
                </w:rPr>
                <w:id w:val="1026831988"/>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kern w:val="0"/>
                <w:sz w:val="24"/>
              </w:rPr>
              <w:t>B要求提供，</w:t>
            </w:r>
          </w:p>
          <w:p w14:paraId="5D5D669A">
            <w:pPr>
              <w:spacing w:line="360" w:lineRule="auto"/>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eastAsia="zh-CN"/>
              </w:rPr>
              <w:t>1</w:t>
            </w:r>
            <w:r>
              <w:rPr>
                <w:rFonts w:hint="eastAsia" w:ascii="仿宋" w:hAnsi="仿宋" w:eastAsia="仿宋" w:cs="仿宋"/>
                <w:sz w:val="24"/>
                <w:lang w:eastAsia="zh-CN"/>
              </w:rPr>
              <w:t>）</w:t>
            </w:r>
            <w:r>
              <w:rPr>
                <w:rFonts w:hint="eastAsia" w:ascii="仿宋" w:hAnsi="仿宋" w:eastAsia="仿宋" w:cs="仿宋"/>
                <w:snapToGrid w:val="0"/>
                <w:kern w:val="28"/>
                <w:sz w:val="24"/>
              </w:rPr>
              <w:t>样品：</w:t>
            </w:r>
            <w:r>
              <w:rPr>
                <w:rFonts w:hint="eastAsia" w:ascii="仿宋" w:hAnsi="仿宋" w:eastAsia="仿宋" w:cs="仿宋"/>
                <w:sz w:val="24"/>
                <w:u w:val="single"/>
              </w:rPr>
              <w:t>详见第三部分采购需求</w:t>
            </w:r>
            <w:r>
              <w:rPr>
                <w:rFonts w:hint="eastAsia" w:ascii="仿宋" w:hAnsi="仿宋" w:eastAsia="仿宋" w:cs="仿宋"/>
                <w:kern w:val="0"/>
                <w:sz w:val="24"/>
              </w:rPr>
              <w:t>；</w:t>
            </w:r>
          </w:p>
          <w:p w14:paraId="073E83AD">
            <w:pPr>
              <w:spacing w:line="360" w:lineRule="auto"/>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eastAsia="zh-CN"/>
              </w:rPr>
              <w:t>2</w:t>
            </w:r>
            <w:r>
              <w:rPr>
                <w:rFonts w:hint="eastAsia" w:ascii="仿宋" w:hAnsi="仿宋" w:eastAsia="仿宋" w:cs="仿宋"/>
                <w:sz w:val="24"/>
                <w:lang w:eastAsia="zh-CN"/>
              </w:rPr>
              <w:t>）</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详见第三部分采购需求</w:t>
            </w:r>
            <w:r>
              <w:rPr>
                <w:rFonts w:hint="eastAsia" w:ascii="仿宋" w:hAnsi="仿宋" w:eastAsia="仿宋" w:cs="仿宋"/>
                <w:kern w:val="0"/>
                <w:sz w:val="24"/>
              </w:rPr>
              <w:t>；</w:t>
            </w:r>
          </w:p>
          <w:p w14:paraId="3B61BC35">
            <w:pPr>
              <w:spacing w:line="360" w:lineRule="auto"/>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eastAsia="zh-CN"/>
              </w:rPr>
              <w:t>3</w:t>
            </w:r>
            <w:r>
              <w:rPr>
                <w:rFonts w:hint="eastAsia" w:ascii="仿宋" w:hAnsi="仿宋" w:eastAsia="仿宋" w:cs="仿宋"/>
                <w:sz w:val="24"/>
                <w:lang w:eastAsia="zh-CN"/>
              </w:rPr>
              <w:t>）</w:t>
            </w:r>
            <w:r>
              <w:rPr>
                <w:rFonts w:hint="eastAsia" w:ascii="仿宋" w:hAnsi="仿宋" w:eastAsia="仿宋" w:cs="仿宋"/>
                <w:kern w:val="0"/>
                <w:sz w:val="24"/>
              </w:rPr>
              <w:t>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14:paraId="3CFD05A0">
            <w:pPr>
              <w:spacing w:line="360" w:lineRule="auto"/>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eastAsia="zh-CN"/>
              </w:rPr>
              <w:t>4</w:t>
            </w:r>
            <w:r>
              <w:rPr>
                <w:rFonts w:hint="eastAsia" w:ascii="仿宋" w:hAnsi="仿宋" w:eastAsia="仿宋" w:cs="仿宋"/>
                <w:sz w:val="24"/>
                <w:lang w:eastAsia="zh-CN"/>
              </w:rPr>
              <w:t>）</w:t>
            </w:r>
            <w:r>
              <w:rPr>
                <w:rFonts w:hint="eastAsia" w:ascii="仿宋" w:hAnsi="仿宋" w:eastAsia="仿宋" w:cs="仿宋"/>
                <w:kern w:val="0"/>
                <w:sz w:val="24"/>
              </w:rPr>
              <w:t>是否需要随样品提交检测报告：</w:t>
            </w:r>
            <w:sdt>
              <w:sdtPr>
                <w:rPr>
                  <w:rFonts w:hint="eastAsia" w:ascii="仿宋" w:hAnsi="仿宋" w:eastAsia="仿宋" w:cs="仿宋"/>
                  <w:kern w:val="0"/>
                  <w:sz w:val="24"/>
                </w:rPr>
                <w:id w:val="1303421454"/>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否；</w:t>
            </w:r>
            <w:sdt>
              <w:sdtPr>
                <w:rPr>
                  <w:rFonts w:hint="eastAsia" w:ascii="仿宋" w:hAnsi="仿宋" w:eastAsia="仿宋" w:cs="仿宋"/>
                  <w:kern w:val="0"/>
                  <w:sz w:val="24"/>
                </w:rPr>
                <w:id w:val="1621728433"/>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32C7064D">
            <w:pPr>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eastAsia="zh-CN"/>
              </w:rPr>
              <w:t>5）</w:t>
            </w:r>
            <w:r>
              <w:rPr>
                <w:rFonts w:hint="eastAsia" w:ascii="仿宋" w:hAnsi="仿宋" w:eastAsia="仿宋" w:cs="仿宋"/>
                <w:sz w:val="24"/>
              </w:rPr>
              <w:t>提供样品的时间、地点等</w:t>
            </w:r>
            <w:r>
              <w:rPr>
                <w:rFonts w:hint="eastAsia" w:ascii="仿宋" w:hAnsi="仿宋" w:eastAsia="仿宋" w:cs="仿宋"/>
                <w:kern w:val="0"/>
                <w:sz w:val="24"/>
              </w:rPr>
              <w:t>：</w:t>
            </w:r>
            <w:r>
              <w:rPr>
                <w:rFonts w:hint="eastAsia" w:ascii="仿宋" w:hAnsi="仿宋" w:eastAsia="仿宋" w:cs="仿宋"/>
                <w:sz w:val="24"/>
                <w:u w:val="single"/>
              </w:rPr>
              <w:t>详见第三部分采购需求</w:t>
            </w:r>
            <w:r>
              <w:rPr>
                <w:rFonts w:hint="eastAsia" w:ascii="仿宋" w:hAnsi="仿宋" w:eastAsia="仿宋" w:cs="仿宋"/>
                <w:sz w:val="24"/>
              </w:rPr>
              <w:t>。请投标人在上述时间内提供样品并按规定位置安装完毕。超过截止时间的，采购人或采购代理机构将不予接收，并将清场并封闭样品现场。</w:t>
            </w:r>
          </w:p>
          <w:p w14:paraId="4512844B">
            <w:pPr>
              <w:spacing w:line="360" w:lineRule="auto"/>
              <w:rPr>
                <w:rFonts w:hint="eastAsia" w:ascii="仿宋" w:hAnsi="仿宋" w:eastAsia="仿宋" w:cs="仿宋"/>
                <w:sz w:val="24"/>
              </w:rPr>
            </w:pPr>
            <w:r>
              <w:rPr>
                <w:rFonts w:hint="eastAsia" w:ascii="仿宋" w:hAnsi="仿宋" w:eastAsia="仿宋" w:cs="仿宋"/>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19F62079">
            <w:pPr>
              <w:spacing w:line="360" w:lineRule="auto"/>
              <w:rPr>
                <w:rFonts w:hint="eastAsia" w:ascii="仿宋" w:hAnsi="仿宋" w:eastAsia="仿宋" w:cs="仿宋"/>
                <w:b/>
                <w:sz w:val="24"/>
              </w:rPr>
            </w:pPr>
            <w:r>
              <w:rPr>
                <w:rFonts w:hint="eastAsia" w:ascii="仿宋" w:hAnsi="仿宋" w:eastAsia="仿宋" w:cs="仿宋"/>
                <w:sz w:val="24"/>
              </w:rPr>
              <w:t>（7）制作、运输、安装和保管样品所发生的一切费用由投标人自理。</w:t>
            </w:r>
          </w:p>
        </w:tc>
      </w:tr>
      <w:tr w14:paraId="3C3A54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88" w:type="dxa"/>
            <w:tcBorders>
              <w:top w:val="single" w:color="auto" w:sz="4" w:space="0"/>
              <w:left w:val="single" w:color="000000" w:sz="8" w:space="0"/>
              <w:bottom w:val="single" w:color="auto" w:sz="4" w:space="0"/>
              <w:right w:val="single" w:color="000000" w:sz="2" w:space="0"/>
            </w:tcBorders>
            <w:vAlign w:val="center"/>
          </w:tcPr>
          <w:p w14:paraId="163C7584">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6</w:t>
            </w:r>
          </w:p>
        </w:tc>
        <w:tc>
          <w:tcPr>
            <w:tcW w:w="1578" w:type="dxa"/>
            <w:tcBorders>
              <w:top w:val="single" w:color="000000" w:sz="8" w:space="0"/>
              <w:left w:val="single" w:color="000000" w:sz="2" w:space="0"/>
              <w:bottom w:val="single" w:color="000000" w:sz="8" w:space="0"/>
              <w:right w:val="single" w:color="000000" w:sz="8" w:space="0"/>
            </w:tcBorders>
            <w:vAlign w:val="center"/>
          </w:tcPr>
          <w:p w14:paraId="5AB0622B">
            <w:pPr>
              <w:snapToGrid w:val="0"/>
              <w:spacing w:line="360" w:lineRule="auto"/>
              <w:jc w:val="center"/>
              <w:rPr>
                <w:rFonts w:hint="eastAsia" w:ascii="仿宋" w:hAnsi="仿宋" w:eastAsia="仿宋" w:cs="仿宋"/>
                <w:bCs/>
                <w:color w:val="auto"/>
                <w:sz w:val="24"/>
              </w:rPr>
            </w:pPr>
            <w:r>
              <w:rPr>
                <w:rFonts w:hint="eastAsia" w:ascii="仿宋" w:hAnsi="仿宋" w:eastAsia="仿宋" w:cs="仿宋"/>
                <w:b/>
                <w:color w:val="auto"/>
                <w:sz w:val="24"/>
              </w:rPr>
              <w:t>方案讲解演示</w:t>
            </w:r>
          </w:p>
        </w:tc>
        <w:tc>
          <w:tcPr>
            <w:tcW w:w="6794" w:type="dxa"/>
            <w:tcBorders>
              <w:top w:val="single" w:color="000000" w:sz="8" w:space="0"/>
              <w:left w:val="single" w:color="000000" w:sz="2" w:space="0"/>
              <w:bottom w:val="single" w:color="000000" w:sz="8" w:space="0"/>
              <w:right w:val="single" w:color="000000" w:sz="8" w:space="0"/>
            </w:tcBorders>
            <w:vAlign w:val="center"/>
          </w:tcPr>
          <w:p w14:paraId="557766A0">
            <w:pPr>
              <w:spacing w:line="360" w:lineRule="auto"/>
              <w:rPr>
                <w:rFonts w:hint="eastAsia" w:ascii="仿宋" w:hAnsi="仿宋" w:eastAsia="仿宋" w:cs="仿宋"/>
                <w:color w:val="auto"/>
                <w:sz w:val="24"/>
              </w:rPr>
            </w:pPr>
            <w:sdt>
              <w:sdtPr>
                <w:rPr>
                  <w:rFonts w:hint="eastAsia" w:ascii="仿宋" w:hAnsi="仿宋" w:eastAsia="仿宋" w:cs="仿宋"/>
                  <w:color w:val="auto"/>
                  <w:kern w:val="0"/>
                  <w:sz w:val="24"/>
                </w:rPr>
                <w:id w:val="94"/>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04A5B845">
            <w:pPr>
              <w:spacing w:line="360" w:lineRule="auto"/>
              <w:rPr>
                <w:rFonts w:hint="eastAsia" w:ascii="仿宋" w:hAnsi="仿宋" w:eastAsia="仿宋" w:cs="仿宋"/>
                <w:b/>
                <w:color w:val="auto"/>
                <w:kern w:val="0"/>
                <w:sz w:val="24"/>
                <w:lang w:val="zh-CN"/>
              </w:rPr>
            </w:pPr>
            <w:sdt>
              <w:sdtPr>
                <w:rPr>
                  <w:rFonts w:hint="eastAsia" w:ascii="仿宋" w:hAnsi="仿宋" w:eastAsia="仿宋" w:cs="仿宋"/>
                  <w:color w:val="auto"/>
                  <w:kern w:val="0"/>
                  <w:sz w:val="24"/>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MS Gothic" w:hAnsi="MS Gothic" w:eastAsia="仿宋" w:cs="仿宋"/>
                    <w:color w:val="auto"/>
                    <w:kern w:val="0"/>
                    <w:sz w:val="24"/>
                    <w:szCs w:val="24"/>
                    <w:lang w:val="en-US" w:eastAsia="zh-CN" w:bidi="ar-SA"/>
                  </w:rPr>
                  <w:t>☐</w:t>
                </w:r>
              </w:sdtContent>
            </w:sdt>
            <w:r>
              <w:rPr>
                <w:rFonts w:hint="eastAsia" w:ascii="仿宋" w:hAnsi="仿宋" w:eastAsia="仿宋" w:cs="仿宋"/>
                <w:color w:val="auto"/>
                <w:kern w:val="0"/>
                <w:sz w:val="24"/>
              </w:rPr>
              <w:t>B组织</w:t>
            </w:r>
            <w:r>
              <w:rPr>
                <w:rFonts w:hint="eastAsia" w:ascii="仿宋" w:hAnsi="仿宋" w:eastAsia="仿宋" w:cs="仿宋"/>
                <w:color w:val="auto"/>
                <w:sz w:val="24"/>
              </w:rPr>
              <w:t>（现场演示，于投标截止时间前</w:t>
            </w:r>
            <w:r>
              <w:rPr>
                <w:rFonts w:hint="eastAsia" w:ascii="仿宋" w:hAnsi="仿宋" w:eastAsia="仿宋" w:cs="仿宋"/>
                <w:color w:val="auto"/>
                <w:sz w:val="24"/>
                <w:lang w:val="en-US" w:eastAsia="zh-CN"/>
              </w:rPr>
              <w:t>提供</w:t>
            </w:r>
            <w:r>
              <w:rPr>
                <w:rFonts w:hint="eastAsia" w:ascii="仿宋" w:hAnsi="仿宋" w:eastAsia="仿宋" w:cs="仿宋"/>
                <w:color w:val="auto"/>
                <w:sz w:val="24"/>
              </w:rPr>
              <w:t>演示</w:t>
            </w:r>
            <w:r>
              <w:rPr>
                <w:rFonts w:hint="eastAsia" w:ascii="仿宋" w:hAnsi="仿宋" w:eastAsia="仿宋" w:cs="仿宋"/>
                <w:color w:val="auto"/>
                <w:sz w:val="24"/>
                <w:lang w:val="en-US" w:eastAsia="zh-CN"/>
              </w:rPr>
              <w:t>U盘</w:t>
            </w:r>
            <w:r>
              <w:rPr>
                <w:rFonts w:hint="eastAsia" w:ascii="仿宋" w:hAnsi="仿宋" w:eastAsia="仿宋" w:cs="仿宋"/>
                <w:color w:val="auto"/>
                <w:sz w:val="24"/>
              </w:rPr>
              <w:t>）</w:t>
            </w:r>
            <w:r>
              <w:rPr>
                <w:rFonts w:hint="eastAsia" w:ascii="仿宋" w:hAnsi="仿宋" w:eastAsia="仿宋" w:cs="仿宋"/>
                <w:color w:val="auto"/>
                <w:kern w:val="0"/>
                <w:sz w:val="24"/>
              </w:rPr>
              <w:t>。</w:t>
            </w:r>
          </w:p>
        </w:tc>
      </w:tr>
      <w:tr w14:paraId="2A909A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88" w:type="dxa"/>
            <w:tcBorders>
              <w:top w:val="single" w:color="auto" w:sz="4" w:space="0"/>
              <w:left w:val="single" w:color="000000" w:sz="8" w:space="0"/>
              <w:bottom w:val="single" w:color="auto" w:sz="4" w:space="0"/>
              <w:right w:val="single" w:color="000000" w:sz="2" w:space="0"/>
            </w:tcBorders>
            <w:vAlign w:val="center"/>
          </w:tcPr>
          <w:p w14:paraId="6E9C2F09">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7</w:t>
            </w:r>
          </w:p>
        </w:tc>
        <w:tc>
          <w:tcPr>
            <w:tcW w:w="1578" w:type="dxa"/>
            <w:tcBorders>
              <w:top w:val="single" w:color="000000" w:sz="8" w:space="0"/>
              <w:left w:val="single" w:color="000000" w:sz="2" w:space="0"/>
              <w:bottom w:val="single" w:color="000000" w:sz="8" w:space="0"/>
              <w:right w:val="single" w:color="000000" w:sz="8" w:space="0"/>
            </w:tcBorders>
            <w:vAlign w:val="center"/>
          </w:tcPr>
          <w:p w14:paraId="1F081E87">
            <w:pPr>
              <w:snapToGrid w:val="0"/>
              <w:spacing w:line="360" w:lineRule="auto"/>
              <w:jc w:val="center"/>
              <w:rPr>
                <w:rFonts w:hint="eastAsia" w:ascii="仿宋" w:hAnsi="仿宋" w:eastAsia="仿宋" w:cs="仿宋"/>
                <w:b/>
                <w:sz w:val="24"/>
              </w:rPr>
            </w:pPr>
            <w:r>
              <w:rPr>
                <w:rFonts w:hint="eastAsia" w:ascii="仿宋" w:hAnsi="仿宋" w:eastAsia="仿宋" w:cs="仿宋"/>
                <w:b/>
                <w:sz w:val="24"/>
              </w:rPr>
              <w:t>是否允许采购进口产品</w:t>
            </w:r>
          </w:p>
        </w:tc>
        <w:tc>
          <w:tcPr>
            <w:tcW w:w="6794" w:type="dxa"/>
            <w:tcBorders>
              <w:top w:val="single" w:color="000000" w:sz="8" w:space="0"/>
              <w:left w:val="single" w:color="000000" w:sz="2" w:space="0"/>
              <w:bottom w:val="single" w:color="000000" w:sz="8" w:space="0"/>
              <w:right w:val="single" w:color="000000" w:sz="8" w:space="0"/>
            </w:tcBorders>
            <w:vAlign w:val="center"/>
          </w:tcPr>
          <w:p w14:paraId="126A982D">
            <w:pPr>
              <w:spacing w:line="360" w:lineRule="auto"/>
              <w:rPr>
                <w:rFonts w:hint="eastAsia" w:ascii="仿宋" w:hAnsi="仿宋" w:eastAsia="仿宋" w:cs="仿宋"/>
                <w:kern w:val="0"/>
                <w:sz w:val="24"/>
              </w:rPr>
            </w:pPr>
            <w:sdt>
              <w:sdtPr>
                <w:rPr>
                  <w:rFonts w:hint="eastAsia" w:ascii="仿宋" w:hAnsi="仿宋" w:eastAsia="仿宋" w:cs="仿宋"/>
                  <w:kern w:val="0"/>
                  <w:sz w:val="24"/>
                </w:rPr>
                <w:id w:val="96"/>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本项目不允许采购进口产品。</w:t>
            </w:r>
          </w:p>
          <w:p w14:paraId="16247C66">
            <w:pPr>
              <w:spacing w:line="360" w:lineRule="auto"/>
              <w:rPr>
                <w:rFonts w:hint="eastAsia" w:ascii="仿宋" w:hAnsi="仿宋" w:eastAsia="仿宋" w:cs="仿宋"/>
              </w:rPr>
            </w:pPr>
            <w:sdt>
              <w:sdtPr>
                <w:rPr>
                  <w:rFonts w:hint="eastAsia" w:ascii="仿宋" w:hAnsi="仿宋" w:eastAsia="仿宋" w:cs="仿宋"/>
                  <w:kern w:val="0"/>
                  <w:sz w:val="24"/>
                </w:rPr>
                <w:id w:val="97"/>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5AF4D7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128" w:hRule="atLeast"/>
          <w:tblHeader/>
        </w:trPr>
        <w:tc>
          <w:tcPr>
            <w:tcW w:w="688" w:type="dxa"/>
            <w:tcBorders>
              <w:top w:val="single" w:color="auto" w:sz="4" w:space="0"/>
              <w:left w:val="single" w:color="000000" w:sz="8" w:space="0"/>
              <w:right w:val="single" w:color="000000" w:sz="2" w:space="0"/>
            </w:tcBorders>
            <w:vAlign w:val="center"/>
          </w:tcPr>
          <w:p w14:paraId="19961514">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8</w:t>
            </w:r>
          </w:p>
        </w:tc>
        <w:tc>
          <w:tcPr>
            <w:tcW w:w="1578" w:type="dxa"/>
            <w:tcBorders>
              <w:top w:val="single" w:color="000000" w:sz="8" w:space="0"/>
              <w:left w:val="single" w:color="000000" w:sz="2" w:space="0"/>
              <w:right w:val="single" w:color="000000" w:sz="8" w:space="0"/>
            </w:tcBorders>
            <w:vAlign w:val="center"/>
          </w:tcPr>
          <w:p w14:paraId="0A5D685A">
            <w:pPr>
              <w:snapToGrid w:val="0"/>
              <w:spacing w:line="360" w:lineRule="auto"/>
              <w:jc w:val="center"/>
              <w:rPr>
                <w:rFonts w:hint="eastAsia" w:ascii="仿宋" w:hAnsi="仿宋" w:eastAsia="仿宋" w:cs="仿宋"/>
                <w:b/>
                <w:sz w:val="24"/>
              </w:rPr>
            </w:pPr>
            <w:r>
              <w:rPr>
                <w:rFonts w:hint="eastAsia" w:ascii="仿宋" w:hAnsi="仿宋" w:eastAsia="仿宋" w:cs="仿宋"/>
                <w:b/>
                <w:bCs/>
                <w:sz w:val="24"/>
              </w:rPr>
              <w:t>代理服务费</w:t>
            </w:r>
          </w:p>
        </w:tc>
        <w:tc>
          <w:tcPr>
            <w:tcW w:w="6794" w:type="dxa"/>
            <w:tcBorders>
              <w:top w:val="single" w:color="000000" w:sz="8" w:space="0"/>
              <w:left w:val="single" w:color="000000" w:sz="2" w:space="0"/>
              <w:bottom w:val="single" w:color="000000" w:sz="8" w:space="0"/>
              <w:right w:val="single" w:color="000000" w:sz="8" w:space="0"/>
            </w:tcBorders>
            <w:vAlign w:val="center"/>
          </w:tcPr>
          <w:p w14:paraId="06C20EEE">
            <w:pPr>
              <w:numPr>
                <w:ilvl w:val="0"/>
                <w:numId w:val="0"/>
              </w:numPr>
              <w:spacing w:line="440" w:lineRule="exact"/>
              <w:rPr>
                <w:rFonts w:hint="eastAsia" w:ascii="仿宋" w:hAnsi="仿宋" w:eastAsia="仿宋" w:cs="仿宋"/>
                <w:color w:val="auto"/>
                <w:sz w:val="24"/>
              </w:rPr>
            </w:pPr>
            <w:r>
              <w:rPr>
                <w:rFonts w:hint="eastAsia" w:ascii="仿宋" w:hAnsi="仿宋" w:eastAsia="仿宋" w:cs="仿宋"/>
                <w:color w:val="auto"/>
                <w:sz w:val="24"/>
                <w:lang w:val="en-US" w:eastAsia="zh-CN"/>
              </w:rPr>
              <w:t>1.</w:t>
            </w:r>
            <w:r>
              <w:rPr>
                <w:rFonts w:hint="eastAsia" w:ascii="仿宋" w:hAnsi="仿宋" w:eastAsia="仿宋" w:cs="仿宋"/>
                <w:color w:val="auto"/>
                <w:sz w:val="24"/>
              </w:rPr>
              <w:t>本项目代理服务费</w:t>
            </w:r>
            <w:r>
              <w:rPr>
                <w:rFonts w:hint="eastAsia" w:ascii="仿宋" w:hAnsi="仿宋" w:eastAsia="仿宋" w:cs="仿宋"/>
                <w:color w:val="auto"/>
                <w:sz w:val="24"/>
                <w:highlight w:val="none"/>
                <w:lang w:val="en-US" w:eastAsia="zh-CN"/>
              </w:rPr>
              <w:t>按照以下标准下浮40%收取，其他费用按实支付（招标代理费按差额定率累进法计算）</w:t>
            </w:r>
            <w:r>
              <w:rPr>
                <w:rFonts w:hint="eastAsia" w:ascii="仿宋" w:hAnsi="仿宋" w:eastAsia="仿宋" w:cs="仿宋"/>
                <w:color w:val="auto"/>
                <w:sz w:val="24"/>
              </w:rPr>
              <w:t>：</w:t>
            </w:r>
          </w:p>
          <w:tbl>
            <w:tblPr>
              <w:tblStyle w:val="65"/>
              <w:tblW w:w="549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879"/>
              <w:gridCol w:w="2611"/>
            </w:tblGrid>
            <w:tr w14:paraId="53041C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2879" w:type="dxa"/>
                  <w:tcBorders>
                    <w:top w:val="single" w:color="000000" w:sz="4" w:space="0"/>
                    <w:left w:val="single" w:color="000000" w:sz="4" w:space="0"/>
                    <w:bottom w:val="single" w:color="000000" w:sz="4" w:space="0"/>
                    <w:right w:val="single" w:color="000000" w:sz="4" w:space="0"/>
                    <w:tl2br w:val="single" w:color="000000" w:sz="4" w:space="0"/>
                  </w:tcBorders>
                  <w:shd w:val="clear" w:color="auto" w:fill="auto"/>
                  <w:vAlign w:val="center"/>
                </w:tcPr>
                <w:p w14:paraId="56CBE40B">
                  <w:pPr>
                    <w:keepNext w:val="0"/>
                    <w:keepLines w:val="0"/>
                    <w:widowControl/>
                    <w:suppressLineNumbers w:val="0"/>
                    <w:spacing w:line="440" w:lineRule="exact"/>
                    <w:jc w:val="left"/>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 xml:space="preserve">         服务类型金额（万元）        </w:t>
                  </w:r>
                </w:p>
              </w:tc>
              <w:tc>
                <w:tcPr>
                  <w:tcW w:w="2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4B99F">
                  <w:pPr>
                    <w:keepNext w:val="0"/>
                    <w:keepLines w:val="0"/>
                    <w:widowControl/>
                    <w:suppressLineNumbers w:val="0"/>
                    <w:spacing w:line="440" w:lineRule="exact"/>
                    <w:ind w:firstLine="0" w:firstLineChars="0"/>
                    <w:jc w:val="both"/>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货物招标</w:t>
                  </w:r>
                </w:p>
              </w:tc>
            </w:tr>
            <w:tr w14:paraId="1478C5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991EE">
                  <w:pPr>
                    <w:keepNext w:val="0"/>
                    <w:keepLines w:val="0"/>
                    <w:widowControl/>
                    <w:suppressLineNumbers w:val="0"/>
                    <w:spacing w:line="440" w:lineRule="exact"/>
                    <w:ind w:firstLine="0" w:firstLineChars="0"/>
                    <w:jc w:val="both"/>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100以下</w:t>
                  </w:r>
                </w:p>
              </w:tc>
              <w:tc>
                <w:tcPr>
                  <w:tcW w:w="2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7ED11">
                  <w:pPr>
                    <w:keepNext w:val="0"/>
                    <w:keepLines w:val="0"/>
                    <w:widowControl/>
                    <w:suppressLineNumbers w:val="0"/>
                    <w:spacing w:line="440" w:lineRule="exact"/>
                    <w:ind w:firstLine="0" w:firstLineChars="0"/>
                    <w:jc w:val="both"/>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1.5%</w:t>
                  </w:r>
                </w:p>
              </w:tc>
            </w:tr>
          </w:tbl>
          <w:p w14:paraId="3F0C3728">
            <w:pPr>
              <w:numPr>
                <w:ilvl w:val="0"/>
                <w:numId w:val="0"/>
              </w:numPr>
              <w:spacing w:line="360" w:lineRule="auto"/>
              <w:rPr>
                <w:rFonts w:hint="eastAsia" w:ascii="仿宋" w:hAnsi="仿宋" w:eastAsia="仿宋" w:cs="仿宋"/>
                <w:sz w:val="24"/>
              </w:rPr>
            </w:pPr>
            <w:r>
              <w:rPr>
                <w:rFonts w:hint="eastAsia" w:ascii="仿宋" w:hAnsi="仿宋" w:eastAsia="仿宋" w:cs="仿宋"/>
                <w:sz w:val="24"/>
              </w:rPr>
              <w:t>由中标人在领取中标通知书时支付；</w:t>
            </w:r>
          </w:p>
          <w:p w14:paraId="0D33598D">
            <w:pPr>
              <w:numPr>
                <w:ilvl w:val="0"/>
                <w:numId w:val="0"/>
              </w:numPr>
              <w:spacing w:line="360" w:lineRule="auto"/>
              <w:rPr>
                <w:rFonts w:hint="eastAsia" w:ascii="仿宋" w:hAnsi="仿宋" w:eastAsia="仿宋" w:cs="仿宋"/>
                <w:sz w:val="24"/>
                <w:lang w:eastAsia="zh-CN"/>
              </w:rPr>
            </w:pPr>
            <w:r>
              <w:rPr>
                <w:rFonts w:hint="eastAsia" w:ascii="仿宋" w:hAnsi="仿宋" w:eastAsia="仿宋" w:cs="仿宋"/>
                <w:sz w:val="24"/>
              </w:rPr>
              <w:t>2.用银行支票、电汇、现金等付款方式直接缴纳中标服务费</w:t>
            </w:r>
            <w:r>
              <w:rPr>
                <w:rFonts w:hint="eastAsia" w:ascii="仿宋" w:hAnsi="仿宋" w:eastAsia="仿宋" w:cs="仿宋"/>
                <w:sz w:val="24"/>
                <w:lang w:eastAsia="zh-CN"/>
              </w:rPr>
              <w:t>。</w:t>
            </w:r>
          </w:p>
          <w:p w14:paraId="299A6FE4">
            <w:pPr>
              <w:numPr>
                <w:ilvl w:val="0"/>
                <w:numId w:val="0"/>
              </w:numPr>
              <w:spacing w:line="360" w:lineRule="auto"/>
              <w:rPr>
                <w:rFonts w:hint="eastAsia" w:ascii="仿宋" w:hAnsi="仿宋" w:eastAsia="仿宋" w:cs="仿宋"/>
                <w:sz w:val="24"/>
              </w:rPr>
            </w:pPr>
            <w:r>
              <w:rPr>
                <w:rFonts w:hint="eastAsia" w:ascii="仿宋" w:hAnsi="仿宋" w:eastAsia="仿宋" w:cs="仿宋"/>
                <w:sz w:val="24"/>
              </w:rPr>
              <w:t xml:space="preserve">收款单位（户名）：浙江中诚工程管理科技有限公司嵊州分公司 </w:t>
            </w:r>
          </w:p>
          <w:p w14:paraId="318FDF5F">
            <w:pPr>
              <w:numPr>
                <w:ilvl w:val="0"/>
                <w:numId w:val="0"/>
              </w:numPr>
              <w:spacing w:line="360" w:lineRule="auto"/>
              <w:rPr>
                <w:rFonts w:hint="eastAsia" w:ascii="仿宋" w:hAnsi="仿宋" w:eastAsia="仿宋" w:cs="仿宋"/>
                <w:sz w:val="24"/>
              </w:rPr>
            </w:pPr>
            <w:r>
              <w:rPr>
                <w:rFonts w:hint="eastAsia" w:ascii="仿宋" w:hAnsi="仿宋" w:eastAsia="仿宋" w:cs="仿宋"/>
                <w:sz w:val="24"/>
              </w:rPr>
              <w:t>开  户：中国银行嵊州支行</w:t>
            </w:r>
          </w:p>
          <w:p w14:paraId="0C0E3FD4">
            <w:pPr>
              <w:numPr>
                <w:ilvl w:val="0"/>
                <w:numId w:val="0"/>
              </w:numPr>
              <w:spacing w:line="360" w:lineRule="auto"/>
              <w:rPr>
                <w:rFonts w:hint="eastAsia" w:ascii="仿宋" w:hAnsi="仿宋" w:eastAsia="仿宋" w:cs="仿宋"/>
                <w:sz w:val="24"/>
              </w:rPr>
            </w:pPr>
            <w:r>
              <w:rPr>
                <w:rFonts w:hint="eastAsia" w:ascii="仿宋" w:hAnsi="仿宋" w:eastAsia="仿宋" w:cs="仿宋"/>
                <w:sz w:val="24"/>
              </w:rPr>
              <w:t>账  号：353264735036</w:t>
            </w:r>
          </w:p>
        </w:tc>
      </w:tr>
      <w:tr w14:paraId="1DDECD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128" w:hRule="atLeast"/>
          <w:tblHeader/>
        </w:trPr>
        <w:tc>
          <w:tcPr>
            <w:tcW w:w="688" w:type="dxa"/>
            <w:tcBorders>
              <w:top w:val="single" w:color="auto" w:sz="4" w:space="0"/>
              <w:left w:val="single" w:color="000000" w:sz="8" w:space="0"/>
              <w:right w:val="single" w:color="000000" w:sz="2" w:space="0"/>
            </w:tcBorders>
            <w:shd w:val="clear" w:color="auto" w:fill="auto"/>
            <w:vAlign w:val="center"/>
          </w:tcPr>
          <w:p w14:paraId="0B56779E">
            <w:pPr>
              <w:snapToGrid w:val="0"/>
              <w:spacing w:line="360" w:lineRule="auto"/>
              <w:jc w:val="center"/>
              <w:rPr>
                <w:rFonts w:hint="eastAsia" w:ascii="仿宋" w:hAnsi="仿宋" w:eastAsia="仿宋" w:cs="仿宋"/>
                <w:kern w:val="2"/>
                <w:sz w:val="24"/>
                <w:szCs w:val="24"/>
                <w:lang w:val="en-US" w:eastAsia="zh-CN" w:bidi="ar-SA"/>
              </w:rPr>
            </w:pPr>
            <w:r>
              <w:rPr>
                <w:rFonts w:hint="eastAsia" w:ascii="仿宋" w:hAnsi="仿宋" w:eastAsia="仿宋" w:cs="仿宋"/>
                <w:sz w:val="24"/>
                <w:lang w:val="en-US" w:eastAsia="zh-CN"/>
              </w:rPr>
              <w:t>9</w:t>
            </w:r>
          </w:p>
        </w:tc>
        <w:tc>
          <w:tcPr>
            <w:tcW w:w="1578" w:type="dxa"/>
            <w:tcBorders>
              <w:top w:val="single" w:color="000000" w:sz="8" w:space="0"/>
              <w:left w:val="single" w:color="000000" w:sz="2" w:space="0"/>
              <w:right w:val="single" w:color="000000" w:sz="8" w:space="0"/>
            </w:tcBorders>
            <w:vAlign w:val="center"/>
          </w:tcPr>
          <w:p w14:paraId="7EED4585">
            <w:pPr>
              <w:snapToGrid w:val="0"/>
              <w:spacing w:line="360" w:lineRule="auto"/>
              <w:jc w:val="center"/>
              <w:rPr>
                <w:rFonts w:hint="eastAsia" w:ascii="仿宋" w:hAnsi="仿宋" w:eastAsia="仿宋" w:cs="仿宋"/>
                <w:b/>
                <w:bCs/>
                <w:sz w:val="24"/>
              </w:rPr>
            </w:pPr>
            <w:r>
              <w:rPr>
                <w:rFonts w:hint="eastAsia" w:ascii="仿宋" w:hAnsi="仿宋" w:eastAsia="仿宋" w:cs="仿宋"/>
                <w:b/>
                <w:bCs/>
                <w:sz w:val="24"/>
                <w:lang w:val="en-US" w:eastAsia="zh-CN"/>
              </w:rPr>
              <w:t>投标保证金</w:t>
            </w:r>
          </w:p>
        </w:tc>
        <w:tc>
          <w:tcPr>
            <w:tcW w:w="6794" w:type="dxa"/>
            <w:tcBorders>
              <w:top w:val="single" w:color="000000" w:sz="8" w:space="0"/>
              <w:left w:val="single" w:color="000000" w:sz="2" w:space="0"/>
              <w:bottom w:val="single" w:color="000000" w:sz="8" w:space="0"/>
              <w:right w:val="single" w:color="000000" w:sz="8" w:space="0"/>
            </w:tcBorders>
            <w:vAlign w:val="center"/>
          </w:tcPr>
          <w:p w14:paraId="76FB4AEC">
            <w:pPr>
              <w:keepNext w:val="0"/>
              <w:keepLines w:val="0"/>
              <w:pageBreakBefore w:val="0"/>
              <w:widowControl w:val="0"/>
              <w:numPr>
                <w:ilvl w:val="0"/>
                <w:numId w:val="0"/>
              </w:numPr>
              <w:kinsoku/>
              <w:wordWrap/>
              <w:overflowPunct/>
              <w:topLinePunct w:val="0"/>
              <w:autoSpaceDE/>
              <w:autoSpaceDN/>
              <w:bidi w:val="0"/>
              <w:snapToGrid/>
              <w:spacing w:line="440" w:lineRule="atLeast"/>
              <w:textAlignment w:val="auto"/>
              <w:rPr>
                <w:rFonts w:hint="eastAsia" w:ascii="仿宋" w:hAnsi="仿宋" w:eastAsia="仿宋" w:cs="仿宋"/>
                <w:sz w:val="24"/>
              </w:rPr>
            </w:pPr>
            <w:r>
              <w:rPr>
                <w:rFonts w:hint="eastAsia" w:ascii="仿宋" w:hAnsi="仿宋" w:eastAsia="仿宋" w:cs="仿宋"/>
                <w:sz w:val="24"/>
              </w:rPr>
              <w:t>投标保证金</w:t>
            </w:r>
            <w:r>
              <w:rPr>
                <w:rFonts w:hint="eastAsia" w:ascii="仿宋" w:hAnsi="仿宋" w:eastAsia="仿宋" w:cs="仿宋"/>
                <w:sz w:val="24"/>
                <w:lang w:val="en-US" w:eastAsia="zh-CN"/>
              </w:rPr>
              <w:t>0.5</w:t>
            </w:r>
            <w:r>
              <w:rPr>
                <w:rFonts w:hint="eastAsia" w:ascii="仿宋" w:hAnsi="仿宋" w:eastAsia="仿宋" w:cs="仿宋"/>
                <w:sz w:val="24"/>
              </w:rPr>
              <w:t>万元（电汇、转账、网上银行）</w:t>
            </w:r>
          </w:p>
          <w:p w14:paraId="26350AD9">
            <w:pPr>
              <w:keepNext w:val="0"/>
              <w:keepLines w:val="0"/>
              <w:pageBreakBefore w:val="0"/>
              <w:widowControl w:val="0"/>
              <w:numPr>
                <w:ilvl w:val="0"/>
                <w:numId w:val="0"/>
              </w:numPr>
              <w:kinsoku/>
              <w:wordWrap/>
              <w:overflowPunct/>
              <w:topLinePunct w:val="0"/>
              <w:autoSpaceDE/>
              <w:autoSpaceDN/>
              <w:bidi w:val="0"/>
              <w:snapToGrid/>
              <w:spacing w:line="440" w:lineRule="atLeast"/>
              <w:textAlignment w:val="auto"/>
              <w:rPr>
                <w:rFonts w:hint="eastAsia" w:ascii="仿宋" w:hAnsi="仿宋" w:eastAsia="仿宋" w:cs="仿宋"/>
                <w:sz w:val="24"/>
              </w:rPr>
            </w:pPr>
            <w:r>
              <w:rPr>
                <w:rFonts w:hint="eastAsia" w:ascii="仿宋" w:hAnsi="仿宋" w:eastAsia="仿宋" w:cs="仿宋"/>
                <w:sz w:val="24"/>
              </w:rPr>
              <w:t xml:space="preserve">收款单位（户名）：浙江中诚工程管理科技有限公司嵊州分公司 </w:t>
            </w:r>
          </w:p>
          <w:p w14:paraId="6A1A254B">
            <w:pPr>
              <w:keepNext w:val="0"/>
              <w:keepLines w:val="0"/>
              <w:pageBreakBefore w:val="0"/>
              <w:widowControl w:val="0"/>
              <w:numPr>
                <w:ilvl w:val="0"/>
                <w:numId w:val="0"/>
              </w:numPr>
              <w:kinsoku/>
              <w:wordWrap/>
              <w:overflowPunct/>
              <w:topLinePunct w:val="0"/>
              <w:autoSpaceDE/>
              <w:autoSpaceDN/>
              <w:bidi w:val="0"/>
              <w:snapToGrid/>
              <w:spacing w:line="440" w:lineRule="atLeast"/>
              <w:textAlignment w:val="auto"/>
              <w:rPr>
                <w:rFonts w:hint="eastAsia" w:ascii="仿宋" w:hAnsi="仿宋" w:eastAsia="仿宋" w:cs="仿宋"/>
                <w:sz w:val="24"/>
              </w:rPr>
            </w:pPr>
            <w:r>
              <w:rPr>
                <w:rFonts w:hint="eastAsia" w:ascii="仿宋" w:hAnsi="仿宋" w:eastAsia="仿宋" w:cs="仿宋"/>
                <w:sz w:val="24"/>
              </w:rPr>
              <w:t>开  户：中国银行嵊州支行</w:t>
            </w:r>
          </w:p>
          <w:p w14:paraId="08AF8F29">
            <w:pPr>
              <w:keepNext w:val="0"/>
              <w:keepLines w:val="0"/>
              <w:pageBreakBefore w:val="0"/>
              <w:widowControl w:val="0"/>
              <w:numPr>
                <w:ilvl w:val="0"/>
                <w:numId w:val="0"/>
              </w:numPr>
              <w:kinsoku/>
              <w:wordWrap/>
              <w:overflowPunct/>
              <w:topLinePunct w:val="0"/>
              <w:autoSpaceDE/>
              <w:autoSpaceDN/>
              <w:bidi w:val="0"/>
              <w:snapToGrid/>
              <w:spacing w:line="440" w:lineRule="atLeast"/>
              <w:textAlignment w:val="auto"/>
              <w:rPr>
                <w:rFonts w:hint="eastAsia" w:ascii="仿宋" w:hAnsi="仿宋" w:eastAsia="仿宋" w:cs="仿宋"/>
                <w:sz w:val="24"/>
              </w:rPr>
            </w:pPr>
            <w:r>
              <w:rPr>
                <w:rFonts w:hint="eastAsia" w:ascii="仿宋" w:hAnsi="仿宋" w:eastAsia="仿宋" w:cs="仿宋"/>
                <w:sz w:val="24"/>
              </w:rPr>
              <w:t>账  号：353264735036</w:t>
            </w:r>
          </w:p>
          <w:p w14:paraId="735B43AF">
            <w:pPr>
              <w:keepNext w:val="0"/>
              <w:keepLines w:val="0"/>
              <w:pageBreakBefore w:val="0"/>
              <w:widowControl w:val="0"/>
              <w:tabs>
                <w:tab w:val="left" w:pos="3780"/>
              </w:tabs>
              <w:kinsoku/>
              <w:wordWrap/>
              <w:overflowPunct/>
              <w:topLinePunct w:val="0"/>
              <w:autoSpaceDE/>
              <w:autoSpaceDN/>
              <w:bidi w:val="0"/>
              <w:adjustRightInd/>
              <w:snapToGrid/>
              <w:spacing w:line="440" w:lineRule="atLeast"/>
              <w:ind w:left="0" w:leftChars="0" w:firstLine="0" w:firstLineChars="0"/>
              <w:jc w:val="both"/>
              <w:textAlignment w:val="auto"/>
              <w:rPr>
                <w:rFonts w:hint="eastAsia" w:ascii="仿宋" w:hAnsi="仿宋" w:eastAsia="仿宋" w:cs="仿宋"/>
                <w:sz w:val="24"/>
              </w:rPr>
            </w:pPr>
            <w:r>
              <w:rPr>
                <w:rFonts w:hint="eastAsia" w:ascii="仿宋" w:hAnsi="仿宋" w:eastAsia="仿宋" w:cs="仿宋"/>
                <w:sz w:val="24"/>
              </w:rPr>
              <w:t>缴纳时间：在202</w:t>
            </w:r>
            <w:r>
              <w:rPr>
                <w:rFonts w:hint="eastAsia" w:ascii="仿宋" w:hAnsi="仿宋" w:eastAsia="仿宋" w:cs="仿宋"/>
                <w:sz w:val="24"/>
                <w:lang w:val="en-US" w:eastAsia="zh-CN"/>
              </w:rPr>
              <w:t>5</w:t>
            </w:r>
            <w:r>
              <w:rPr>
                <w:rFonts w:hint="eastAsia" w:ascii="仿宋" w:hAnsi="仿宋" w:eastAsia="仿宋" w:cs="仿宋"/>
                <w:sz w:val="24"/>
              </w:rPr>
              <w:t>年</w:t>
            </w:r>
            <w:r>
              <w:rPr>
                <w:rFonts w:hint="eastAsia" w:ascii="仿宋" w:hAnsi="仿宋" w:eastAsia="仿宋" w:cs="仿宋"/>
                <w:sz w:val="24"/>
                <w:lang w:val="en-US" w:eastAsia="zh-CN"/>
              </w:rPr>
              <w:t>4</w:t>
            </w:r>
            <w:r>
              <w:rPr>
                <w:rFonts w:hint="eastAsia" w:ascii="仿宋" w:hAnsi="仿宋" w:eastAsia="仿宋" w:cs="仿宋"/>
                <w:sz w:val="24"/>
              </w:rPr>
              <w:t>月</w:t>
            </w:r>
            <w:r>
              <w:rPr>
                <w:rFonts w:hint="eastAsia" w:ascii="仿宋" w:hAnsi="仿宋" w:eastAsia="仿宋" w:cs="仿宋"/>
                <w:sz w:val="24"/>
                <w:lang w:val="en-US" w:eastAsia="zh-CN"/>
              </w:rPr>
              <w:t>21</w:t>
            </w:r>
            <w:r>
              <w:rPr>
                <w:rFonts w:hint="eastAsia" w:ascii="仿宋" w:hAnsi="仿宋" w:eastAsia="仿宋" w:cs="仿宋"/>
                <w:sz w:val="24"/>
              </w:rPr>
              <w:t>日16:00前将投标保证金以电汇、转账、网上银行形式汇入指定帐户，以实际到账时间为准。</w:t>
            </w:r>
            <w:r>
              <w:rPr>
                <w:rFonts w:hint="eastAsia" w:ascii="仿宋" w:hAnsi="仿宋" w:eastAsia="仿宋" w:cs="仿宋"/>
                <w:b/>
                <w:bCs/>
                <w:color w:val="auto"/>
                <w:sz w:val="24"/>
                <w:szCs w:val="24"/>
                <w:highlight w:val="none"/>
              </w:rPr>
              <w:t>投标人的投标保证金必须从其基本账户转出。</w:t>
            </w:r>
          </w:p>
          <w:p w14:paraId="58D73F01">
            <w:pPr>
              <w:keepNext w:val="0"/>
              <w:keepLines w:val="0"/>
              <w:pageBreakBefore w:val="0"/>
              <w:tabs>
                <w:tab w:val="left" w:pos="3780"/>
              </w:tabs>
              <w:kinsoku/>
              <w:wordWrap/>
              <w:overflowPunct/>
              <w:topLinePunct w:val="0"/>
              <w:bidi w:val="0"/>
              <w:adjustRightInd/>
              <w:spacing w:line="440" w:lineRule="exact"/>
              <w:ind w:left="0" w:leftChars="0" w:firstLine="0" w:firstLineChars="0"/>
              <w:jc w:val="both"/>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1.投标人须按规定提交投标保证金，否则，其投标将被视为无效。</w:t>
            </w:r>
          </w:p>
          <w:p w14:paraId="69A2E5B1">
            <w:pPr>
              <w:keepNext w:val="0"/>
              <w:keepLines w:val="0"/>
              <w:pageBreakBefore w:val="0"/>
              <w:tabs>
                <w:tab w:val="left" w:pos="3780"/>
              </w:tabs>
              <w:kinsoku/>
              <w:wordWrap/>
              <w:overflowPunct/>
              <w:topLinePunct w:val="0"/>
              <w:bidi w:val="0"/>
              <w:adjustRightInd/>
              <w:spacing w:line="440" w:lineRule="exact"/>
              <w:ind w:left="0" w:leftChars="0" w:firstLine="0" w:firstLineChars="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2.投标人有下列情形之一的，投标保证金将不予退还：</w:t>
            </w:r>
          </w:p>
          <w:p w14:paraId="3FBD9FBB">
            <w:pPr>
              <w:keepNext w:val="0"/>
              <w:keepLines w:val="0"/>
              <w:pageBreakBefore w:val="0"/>
              <w:tabs>
                <w:tab w:val="left" w:pos="3780"/>
              </w:tabs>
              <w:kinsoku/>
              <w:wordWrap/>
              <w:overflowPunct/>
              <w:topLinePunct w:val="0"/>
              <w:bidi w:val="0"/>
              <w:adjustRightInd/>
              <w:spacing w:line="440" w:lineRule="exact"/>
              <w:ind w:left="0" w:leftChars="0" w:firstLine="0" w:firstLineChars="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（1）投标人在投标有效期内撤回投标文件的；</w:t>
            </w:r>
          </w:p>
          <w:p w14:paraId="71544ACF">
            <w:pPr>
              <w:keepNext w:val="0"/>
              <w:keepLines w:val="0"/>
              <w:pageBreakBefore w:val="0"/>
              <w:tabs>
                <w:tab w:val="left" w:pos="3780"/>
              </w:tabs>
              <w:kinsoku/>
              <w:wordWrap/>
              <w:overflowPunct/>
              <w:topLinePunct w:val="0"/>
              <w:bidi w:val="0"/>
              <w:adjustRightInd/>
              <w:spacing w:line="440" w:lineRule="exact"/>
              <w:ind w:left="0" w:leftChars="0" w:firstLine="0" w:firstLineChars="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（2）未按规定提交履约保证金、差额保证金的；</w:t>
            </w:r>
          </w:p>
          <w:p w14:paraId="61B89B11">
            <w:pPr>
              <w:keepNext w:val="0"/>
              <w:keepLines w:val="0"/>
              <w:pageBreakBefore w:val="0"/>
              <w:tabs>
                <w:tab w:val="left" w:pos="3780"/>
              </w:tabs>
              <w:kinsoku/>
              <w:wordWrap/>
              <w:overflowPunct/>
              <w:topLinePunct w:val="0"/>
              <w:bidi w:val="0"/>
              <w:adjustRightInd/>
              <w:spacing w:line="440" w:lineRule="exact"/>
              <w:ind w:left="0" w:leftChars="0" w:firstLine="0" w:firstLineChars="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（3）投标人在投标过程中弄虚作假，提供虚假材料的；</w:t>
            </w:r>
          </w:p>
          <w:p w14:paraId="64FAB261">
            <w:pPr>
              <w:keepNext w:val="0"/>
              <w:keepLines w:val="0"/>
              <w:pageBreakBefore w:val="0"/>
              <w:widowControl w:val="0"/>
              <w:tabs>
                <w:tab w:val="left" w:pos="3780"/>
              </w:tabs>
              <w:kinsoku/>
              <w:wordWrap/>
              <w:overflowPunct/>
              <w:topLinePunct w:val="0"/>
              <w:autoSpaceDE/>
              <w:autoSpaceDN/>
              <w:bidi w:val="0"/>
              <w:adjustRightInd/>
              <w:snapToGrid/>
              <w:spacing w:line="440" w:lineRule="exact"/>
              <w:ind w:left="0" w:leftChars="0" w:firstLine="0" w:firstLineChars="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（4）中标供应商无正当理由不与采购人签订合同的；</w:t>
            </w:r>
          </w:p>
          <w:p w14:paraId="4711B314">
            <w:pPr>
              <w:keepNext w:val="0"/>
              <w:keepLines w:val="0"/>
              <w:pageBreakBefore w:val="0"/>
              <w:widowControl w:val="0"/>
              <w:numPr>
                <w:ilvl w:val="0"/>
                <w:numId w:val="0"/>
              </w:numPr>
              <w:kinsoku/>
              <w:wordWrap/>
              <w:overflowPunct/>
              <w:topLinePunct w:val="0"/>
              <w:autoSpaceDE/>
              <w:autoSpaceDN/>
              <w:bidi w:val="0"/>
              <w:snapToGrid/>
              <w:spacing w:line="440" w:lineRule="exact"/>
              <w:ind w:left="0" w:leftChars="0" w:firstLine="0" w:firstLineChars="0"/>
              <w:textAlignment w:val="auto"/>
              <w:rPr>
                <w:rFonts w:hint="eastAsia" w:ascii="仿宋" w:hAnsi="仿宋" w:eastAsia="仿宋" w:cs="仿宋"/>
                <w:sz w:val="24"/>
              </w:rPr>
            </w:pPr>
            <w:r>
              <w:rPr>
                <w:rFonts w:hint="eastAsia" w:ascii="仿宋" w:hAnsi="仿宋" w:eastAsia="仿宋" w:cs="仿宋"/>
                <w:b w:val="0"/>
                <w:bCs/>
                <w:color w:val="auto"/>
                <w:sz w:val="24"/>
                <w:szCs w:val="24"/>
                <w:highlight w:val="none"/>
                <w:lang w:val="en-US" w:eastAsia="zh-CN"/>
              </w:rPr>
              <w:t>（5）其他严重扰乱招投标程序的。</w:t>
            </w:r>
          </w:p>
        </w:tc>
      </w:tr>
      <w:tr w14:paraId="5F99B4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94" w:hRule="atLeast"/>
          <w:tblHeader/>
        </w:trPr>
        <w:tc>
          <w:tcPr>
            <w:tcW w:w="688" w:type="dxa"/>
            <w:tcBorders>
              <w:top w:val="single" w:color="auto" w:sz="4" w:space="0"/>
              <w:left w:val="single" w:color="000000" w:sz="8" w:space="0"/>
              <w:bottom w:val="single" w:color="auto" w:sz="4" w:space="0"/>
              <w:right w:val="single" w:color="000000" w:sz="2" w:space="0"/>
            </w:tcBorders>
            <w:shd w:val="clear" w:color="auto" w:fill="auto"/>
            <w:vAlign w:val="center"/>
          </w:tcPr>
          <w:p w14:paraId="4E974B62">
            <w:pPr>
              <w:snapToGrid w:val="0"/>
              <w:spacing w:line="360" w:lineRule="auto"/>
              <w:jc w:val="center"/>
              <w:rPr>
                <w:rFonts w:hint="default" w:ascii="仿宋" w:hAnsi="仿宋" w:eastAsia="仿宋" w:cs="仿宋"/>
                <w:kern w:val="2"/>
                <w:sz w:val="24"/>
                <w:szCs w:val="24"/>
                <w:lang w:val="en-US" w:eastAsia="zh-CN" w:bidi="ar-SA"/>
              </w:rPr>
            </w:pPr>
            <w:r>
              <w:rPr>
                <w:rFonts w:hint="eastAsia" w:ascii="仿宋" w:hAnsi="仿宋" w:eastAsia="仿宋" w:cs="仿宋"/>
                <w:sz w:val="24"/>
              </w:rPr>
              <w:t>1</w:t>
            </w:r>
            <w:r>
              <w:rPr>
                <w:rFonts w:hint="eastAsia" w:ascii="仿宋" w:hAnsi="仿宋" w:eastAsia="仿宋" w:cs="仿宋"/>
                <w:sz w:val="24"/>
                <w:lang w:val="en-US" w:eastAsia="zh-CN"/>
              </w:rPr>
              <w:t>0</w:t>
            </w:r>
          </w:p>
        </w:tc>
        <w:tc>
          <w:tcPr>
            <w:tcW w:w="1578" w:type="dxa"/>
            <w:tcBorders>
              <w:top w:val="single" w:color="000000" w:sz="8" w:space="0"/>
              <w:left w:val="single" w:color="000000" w:sz="2" w:space="0"/>
              <w:bottom w:val="single" w:color="000000" w:sz="8" w:space="0"/>
              <w:right w:val="single" w:color="000000" w:sz="8" w:space="0"/>
            </w:tcBorders>
            <w:vAlign w:val="center"/>
          </w:tcPr>
          <w:p w14:paraId="4A55C2C7">
            <w:pPr>
              <w:snapToGrid w:val="0"/>
              <w:spacing w:line="360" w:lineRule="auto"/>
              <w:jc w:val="center"/>
              <w:rPr>
                <w:rFonts w:hint="eastAsia" w:ascii="仿宋" w:hAnsi="仿宋" w:eastAsia="仿宋" w:cs="仿宋"/>
                <w:b/>
                <w:sz w:val="24"/>
              </w:rPr>
            </w:pPr>
            <w:r>
              <w:rPr>
                <w:rFonts w:hint="eastAsia" w:ascii="仿宋" w:hAnsi="仿宋" w:eastAsia="仿宋" w:cs="仿宋"/>
                <w:b/>
                <w:sz w:val="24"/>
              </w:rPr>
              <w:t>备份投标文件送达地点</w:t>
            </w:r>
          </w:p>
        </w:tc>
        <w:tc>
          <w:tcPr>
            <w:tcW w:w="6794" w:type="dxa"/>
            <w:tcBorders>
              <w:top w:val="single" w:color="000000" w:sz="8" w:space="0"/>
              <w:left w:val="single" w:color="000000" w:sz="2" w:space="0"/>
              <w:bottom w:val="single" w:color="000000" w:sz="8" w:space="0"/>
              <w:right w:val="single" w:color="000000" w:sz="8" w:space="0"/>
            </w:tcBorders>
            <w:vAlign w:val="center"/>
          </w:tcPr>
          <w:p w14:paraId="0AED5FCC">
            <w:pPr>
              <w:pStyle w:val="36"/>
              <w:spacing w:line="360" w:lineRule="auto"/>
              <w:rPr>
                <w:rFonts w:hint="eastAsia" w:ascii="仿宋" w:hAnsi="仿宋" w:eastAsia="仿宋" w:cs="仿宋"/>
                <w:kern w:val="28"/>
                <w:sz w:val="24"/>
              </w:rPr>
            </w:pPr>
            <w:r>
              <w:rPr>
                <w:rFonts w:hint="eastAsia" w:ascii="仿宋" w:hAnsi="仿宋" w:eastAsia="仿宋" w:cs="仿宋"/>
                <w:kern w:val="28"/>
                <w:sz w:val="24"/>
                <w:szCs w:val="24"/>
              </w:rPr>
              <w:t>备份投标文件送达地点：</w:t>
            </w:r>
            <w:r>
              <w:rPr>
                <w:rFonts w:hint="eastAsia" w:ascii="仿宋" w:hAnsi="仿宋" w:eastAsia="仿宋" w:cs="仿宋"/>
                <w:sz w:val="24"/>
                <w:u w:val="none"/>
                <w:lang w:eastAsia="zh-CN"/>
              </w:rPr>
              <w:t>嵊州市长宁路1001号1号楼6楼</w:t>
            </w:r>
            <w:r>
              <w:rPr>
                <w:rFonts w:hint="eastAsia" w:ascii="仿宋" w:hAnsi="仿宋" w:eastAsia="仿宋" w:cs="仿宋"/>
                <w:kern w:val="28"/>
                <w:sz w:val="24"/>
                <w:szCs w:val="24"/>
              </w:rPr>
              <w:t>；</w:t>
            </w:r>
            <w:r>
              <w:rPr>
                <w:rFonts w:hint="eastAsia" w:ascii="仿宋" w:hAnsi="仿宋" w:eastAsia="仿宋" w:cs="仿宋"/>
                <w:b w:val="0"/>
                <w:bCs/>
                <w:sz w:val="24"/>
                <w:szCs w:val="24"/>
              </w:rPr>
              <w:t>采购人、采购机构不强制或变相强制投标人提交备份投标文件。</w:t>
            </w:r>
          </w:p>
        </w:tc>
      </w:tr>
      <w:tr w14:paraId="38A46A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5" w:hRule="atLeast"/>
          <w:tblHeader/>
        </w:trPr>
        <w:tc>
          <w:tcPr>
            <w:tcW w:w="688" w:type="dxa"/>
            <w:tcBorders>
              <w:top w:val="single" w:color="auto" w:sz="4" w:space="0"/>
              <w:left w:val="single" w:color="000000" w:sz="8" w:space="0"/>
              <w:bottom w:val="single" w:color="auto" w:sz="4" w:space="0"/>
              <w:right w:val="single" w:color="000000" w:sz="2" w:space="0"/>
            </w:tcBorders>
            <w:shd w:val="clear" w:color="auto" w:fill="auto"/>
            <w:vAlign w:val="center"/>
          </w:tcPr>
          <w:p w14:paraId="45DCB339">
            <w:pPr>
              <w:snapToGrid w:val="0"/>
              <w:spacing w:line="360" w:lineRule="auto"/>
              <w:jc w:val="center"/>
              <w:rPr>
                <w:rFonts w:hint="eastAsia" w:ascii="仿宋" w:hAnsi="仿宋" w:eastAsia="仿宋" w:cs="仿宋"/>
                <w:kern w:val="2"/>
                <w:sz w:val="24"/>
                <w:szCs w:val="24"/>
                <w:lang w:val="en-US" w:eastAsia="zh-CN" w:bidi="ar-SA"/>
              </w:rPr>
            </w:pPr>
            <w:r>
              <w:rPr>
                <w:rFonts w:hint="eastAsia" w:ascii="仿宋" w:hAnsi="仿宋" w:eastAsia="仿宋" w:cs="仿宋"/>
                <w:sz w:val="24"/>
              </w:rPr>
              <w:t>1</w:t>
            </w:r>
            <w:r>
              <w:rPr>
                <w:rFonts w:hint="eastAsia" w:ascii="仿宋" w:hAnsi="仿宋" w:eastAsia="仿宋" w:cs="仿宋"/>
                <w:sz w:val="24"/>
                <w:lang w:val="en-US" w:eastAsia="zh-CN"/>
              </w:rPr>
              <w:t>1</w:t>
            </w:r>
          </w:p>
        </w:tc>
        <w:tc>
          <w:tcPr>
            <w:tcW w:w="1578" w:type="dxa"/>
            <w:tcBorders>
              <w:top w:val="single" w:color="000000" w:sz="8" w:space="0"/>
              <w:left w:val="single" w:color="000000" w:sz="2" w:space="0"/>
              <w:bottom w:val="single" w:color="000000" w:sz="8" w:space="0"/>
              <w:right w:val="single" w:color="000000" w:sz="8" w:space="0"/>
            </w:tcBorders>
            <w:vAlign w:val="center"/>
          </w:tcPr>
          <w:p w14:paraId="25EE6387">
            <w:pPr>
              <w:snapToGrid w:val="0"/>
              <w:spacing w:line="360" w:lineRule="auto"/>
              <w:jc w:val="center"/>
              <w:rPr>
                <w:rFonts w:hint="eastAsia" w:ascii="仿宋" w:hAnsi="仿宋" w:eastAsia="仿宋" w:cs="仿宋"/>
                <w:b/>
                <w:sz w:val="24"/>
              </w:rPr>
            </w:pPr>
            <w:r>
              <w:rPr>
                <w:rFonts w:hint="eastAsia" w:ascii="仿宋" w:hAnsi="仿宋" w:eastAsia="仿宋" w:cs="仿宋"/>
                <w:b/>
                <w:sz w:val="24"/>
              </w:rPr>
              <w:t>其他</w:t>
            </w:r>
          </w:p>
        </w:tc>
        <w:tc>
          <w:tcPr>
            <w:tcW w:w="6794" w:type="dxa"/>
            <w:tcBorders>
              <w:top w:val="single" w:color="000000" w:sz="8" w:space="0"/>
              <w:left w:val="single" w:color="000000" w:sz="2" w:space="0"/>
              <w:bottom w:val="single" w:color="000000" w:sz="8" w:space="0"/>
              <w:right w:val="single" w:color="000000" w:sz="8" w:space="0"/>
            </w:tcBorders>
            <w:vAlign w:val="center"/>
          </w:tcPr>
          <w:p w14:paraId="59FB9773">
            <w:pPr>
              <w:pStyle w:val="36"/>
              <w:spacing w:line="360" w:lineRule="auto"/>
              <w:rPr>
                <w:rFonts w:hint="eastAsia" w:ascii="仿宋" w:hAnsi="仿宋" w:eastAsia="仿宋" w:cs="仿宋"/>
                <w:kern w:val="28"/>
                <w:sz w:val="24"/>
                <w:szCs w:val="24"/>
              </w:rPr>
            </w:pPr>
            <w:r>
              <w:rPr>
                <w:rFonts w:hint="eastAsia" w:ascii="仿宋" w:hAnsi="仿宋" w:eastAsia="仿宋" w:cs="仿宋"/>
                <w:kern w:val="28"/>
                <w:sz w:val="24"/>
                <w:szCs w:val="24"/>
              </w:rPr>
              <w:t>在领取中标通知书时中标供应商需根据采购人要求提供纸质投标文件（与电子投标文件一致）至少三份，递交至代理机构，如与电子投标文件不符将影响中标供应商领取中标通知书。</w:t>
            </w:r>
          </w:p>
        </w:tc>
      </w:tr>
      <w:tr w14:paraId="2A70CF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91" w:hRule="atLeast"/>
          <w:tblHeader/>
        </w:trPr>
        <w:tc>
          <w:tcPr>
            <w:tcW w:w="688" w:type="dxa"/>
            <w:tcBorders>
              <w:top w:val="single" w:color="auto" w:sz="4" w:space="0"/>
              <w:left w:val="single" w:color="000000" w:sz="8" w:space="0"/>
              <w:bottom w:val="single" w:color="auto" w:sz="4" w:space="0"/>
              <w:right w:val="single" w:color="000000" w:sz="2" w:space="0"/>
            </w:tcBorders>
            <w:vAlign w:val="center"/>
          </w:tcPr>
          <w:p w14:paraId="7DA675A4">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12</w:t>
            </w:r>
          </w:p>
        </w:tc>
        <w:tc>
          <w:tcPr>
            <w:tcW w:w="1578" w:type="dxa"/>
            <w:tcBorders>
              <w:top w:val="single" w:color="000000" w:sz="8" w:space="0"/>
              <w:left w:val="single" w:color="000000" w:sz="2" w:space="0"/>
              <w:bottom w:val="single" w:color="000000" w:sz="8" w:space="0"/>
              <w:right w:val="single" w:color="000000" w:sz="8" w:space="0"/>
            </w:tcBorders>
            <w:vAlign w:val="center"/>
          </w:tcPr>
          <w:p w14:paraId="3ECBF6AD">
            <w:pPr>
              <w:snapToGrid w:val="0"/>
              <w:spacing w:line="360" w:lineRule="auto"/>
              <w:jc w:val="center"/>
              <w:rPr>
                <w:rFonts w:hint="eastAsia" w:ascii="仿宋" w:hAnsi="仿宋" w:eastAsia="仿宋" w:cs="仿宋"/>
                <w:b/>
                <w:sz w:val="24"/>
              </w:rPr>
            </w:pPr>
            <w:r>
              <w:rPr>
                <w:rFonts w:hint="eastAsia" w:ascii="仿宋" w:hAnsi="仿宋" w:eastAsia="仿宋" w:cs="仿宋"/>
                <w:b/>
                <w:sz w:val="24"/>
              </w:rPr>
              <w:t>特别说明</w:t>
            </w:r>
          </w:p>
        </w:tc>
        <w:tc>
          <w:tcPr>
            <w:tcW w:w="6794" w:type="dxa"/>
            <w:tcBorders>
              <w:top w:val="single" w:color="000000" w:sz="8" w:space="0"/>
              <w:left w:val="single" w:color="000000" w:sz="2" w:space="0"/>
              <w:bottom w:val="single" w:color="000000" w:sz="8" w:space="0"/>
              <w:right w:val="single" w:color="000000" w:sz="8" w:space="0"/>
            </w:tcBorders>
            <w:vAlign w:val="center"/>
          </w:tcPr>
          <w:p w14:paraId="68065072">
            <w:pPr>
              <w:spacing w:line="360" w:lineRule="auto"/>
              <w:rPr>
                <w:rFonts w:hint="eastAsia" w:ascii="仿宋" w:hAnsi="仿宋" w:eastAsia="仿宋" w:cs="仿宋"/>
                <w:snapToGrid w:val="0"/>
                <w:kern w:val="28"/>
                <w:sz w:val="24"/>
              </w:rPr>
            </w:pPr>
            <w:r>
              <w:rPr>
                <w:rFonts w:hint="eastAsia" w:ascii="仿宋" w:hAnsi="仿宋" w:eastAsia="仿宋" w:cs="仿宋"/>
                <w:snapToGrid w:val="0"/>
                <w:kern w:val="28"/>
                <w:sz w:val="24"/>
              </w:rPr>
              <w:t>凡涉及本采购文件的解释权属于招标采购单位和采购代理机构。</w:t>
            </w:r>
          </w:p>
        </w:tc>
      </w:tr>
      <w:tr w14:paraId="0ADB10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9060" w:type="dxa"/>
            <w:gridSpan w:val="3"/>
            <w:tcBorders>
              <w:top w:val="single" w:color="auto" w:sz="4" w:space="0"/>
              <w:left w:val="single" w:color="000000" w:sz="8" w:space="0"/>
              <w:bottom w:val="single" w:color="auto" w:sz="4" w:space="0"/>
              <w:right w:val="single" w:color="000000" w:sz="8" w:space="0"/>
            </w:tcBorders>
            <w:vAlign w:val="center"/>
          </w:tcPr>
          <w:p w14:paraId="21157A69">
            <w:pPr>
              <w:spacing w:line="360" w:lineRule="auto"/>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注：推选一名为中标候选人，</w:t>
            </w:r>
            <w:r>
              <w:rPr>
                <w:rFonts w:hint="eastAsia" w:ascii="仿宋" w:hAnsi="仿宋" w:eastAsia="仿宋" w:cs="仿宋"/>
                <w:b w:val="0"/>
                <w:bCs/>
                <w:sz w:val="24"/>
                <w:highlight w:val="none"/>
              </w:rPr>
              <w:t>中标</w:t>
            </w:r>
            <w:r>
              <w:rPr>
                <w:rFonts w:hint="eastAsia" w:ascii="仿宋" w:hAnsi="仿宋" w:eastAsia="仿宋" w:cs="仿宋"/>
                <w:b w:val="0"/>
                <w:bCs/>
                <w:color w:val="auto"/>
                <w:sz w:val="24"/>
                <w:highlight w:val="none"/>
              </w:rPr>
              <w:t>候选人</w:t>
            </w:r>
            <w:r>
              <w:rPr>
                <w:rFonts w:hint="eastAsia" w:ascii="仿宋" w:hAnsi="仿宋" w:eastAsia="仿宋" w:cs="仿宋"/>
                <w:b w:val="0"/>
                <w:bCs/>
                <w:sz w:val="24"/>
                <w:highlight w:val="none"/>
              </w:rPr>
              <w:t>放弃中标资格或因质疑、投诉被取消中标资格或不能履行合同的，</w:t>
            </w:r>
            <w:r>
              <w:rPr>
                <w:rFonts w:hint="eastAsia" w:ascii="仿宋" w:hAnsi="仿宋" w:eastAsia="仿宋" w:cs="仿宋"/>
                <w:b w:val="0"/>
                <w:bCs/>
                <w:sz w:val="24"/>
                <w:highlight w:val="none"/>
                <w:lang w:eastAsia="zh-CN"/>
              </w:rPr>
              <w:t>采购人重新组织招标。</w:t>
            </w:r>
          </w:p>
        </w:tc>
      </w:tr>
      <w:bookmarkEnd w:id="9"/>
    </w:tbl>
    <w:p w14:paraId="0C3FF1FB">
      <w:pPr>
        <w:adjustRightInd/>
        <w:spacing w:line="360" w:lineRule="auto"/>
        <w:jc w:val="center"/>
        <w:outlineLvl w:val="0"/>
        <w:rPr>
          <w:rFonts w:hint="eastAsia" w:ascii="仿宋" w:hAnsi="仿宋" w:eastAsia="仿宋" w:cs="仿宋"/>
          <w:b/>
          <w:sz w:val="32"/>
          <w:szCs w:val="20"/>
        </w:rPr>
      </w:pPr>
      <w:bookmarkStart w:id="10" w:name="_Toc164416483"/>
      <w:bookmarkStart w:id="11" w:name="第三部分"/>
      <w:r>
        <w:rPr>
          <w:rFonts w:hint="eastAsia" w:ascii="仿宋" w:hAnsi="仿宋" w:eastAsia="仿宋" w:cs="仿宋"/>
          <w:b/>
          <w:sz w:val="32"/>
        </w:rPr>
        <w:t>一、总则</w:t>
      </w:r>
    </w:p>
    <w:p w14:paraId="42042C4A">
      <w:pPr>
        <w:snapToGrid w:val="0"/>
        <w:spacing w:line="360" w:lineRule="auto"/>
        <w:jc w:val="left"/>
        <w:outlineLvl w:val="1"/>
        <w:rPr>
          <w:rFonts w:hint="eastAsia" w:ascii="仿宋" w:hAnsi="仿宋" w:eastAsia="仿宋" w:cs="仿宋"/>
          <w:b/>
          <w:sz w:val="24"/>
        </w:rPr>
      </w:pPr>
      <w:r>
        <w:rPr>
          <w:rFonts w:hint="eastAsia" w:ascii="仿宋" w:hAnsi="仿宋" w:eastAsia="仿宋" w:cs="仿宋"/>
          <w:b/>
          <w:sz w:val="24"/>
        </w:rPr>
        <w:t>1.适用范围</w:t>
      </w:r>
    </w:p>
    <w:p w14:paraId="5EFB039D">
      <w:pPr>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14:paraId="202E88FC">
      <w:pPr>
        <w:adjustRightInd/>
        <w:spacing w:line="360" w:lineRule="auto"/>
        <w:outlineLvl w:val="0"/>
        <w:rPr>
          <w:rFonts w:hint="eastAsia" w:ascii="仿宋" w:hAnsi="仿宋" w:eastAsia="仿宋" w:cs="仿宋"/>
          <w:b/>
          <w:sz w:val="24"/>
        </w:rPr>
      </w:pPr>
      <w:r>
        <w:rPr>
          <w:rFonts w:hint="eastAsia" w:ascii="仿宋" w:hAnsi="仿宋" w:eastAsia="仿宋" w:cs="仿宋"/>
          <w:b/>
          <w:sz w:val="24"/>
        </w:rPr>
        <w:t>2.定义</w:t>
      </w:r>
    </w:p>
    <w:p w14:paraId="1D159EB6">
      <w:pPr>
        <w:spacing w:line="360" w:lineRule="auto"/>
        <w:ind w:firstLine="480" w:firstLineChars="200"/>
        <w:rPr>
          <w:rFonts w:hint="eastAsia" w:ascii="仿宋" w:hAnsi="仿宋" w:eastAsia="仿宋" w:cs="仿宋"/>
          <w:sz w:val="24"/>
        </w:rPr>
      </w:pPr>
      <w:r>
        <w:rPr>
          <w:rFonts w:hint="eastAsia" w:ascii="仿宋" w:hAnsi="仿宋" w:eastAsia="仿宋" w:cs="仿宋"/>
          <w:sz w:val="24"/>
        </w:rPr>
        <w:t>2.1 “采购人”系指招标公告中载明的本项目的采购人。</w:t>
      </w:r>
    </w:p>
    <w:p w14:paraId="66F6547B">
      <w:pPr>
        <w:spacing w:line="360" w:lineRule="auto"/>
        <w:ind w:firstLine="480" w:firstLineChars="200"/>
        <w:rPr>
          <w:rFonts w:hint="eastAsia" w:ascii="仿宋" w:hAnsi="仿宋" w:eastAsia="仿宋" w:cs="仿宋"/>
          <w:sz w:val="24"/>
        </w:rPr>
      </w:pPr>
      <w:r>
        <w:rPr>
          <w:rFonts w:hint="eastAsia" w:ascii="仿宋" w:hAnsi="仿宋" w:eastAsia="仿宋" w:cs="仿宋"/>
          <w:sz w:val="24"/>
        </w:rPr>
        <w:t>2.2 “采购机构”系指招标公告中载明的本项目的采购机构。</w:t>
      </w:r>
    </w:p>
    <w:p w14:paraId="1CCF6C81">
      <w:pPr>
        <w:spacing w:line="360" w:lineRule="auto"/>
        <w:ind w:firstLine="480" w:firstLineChars="200"/>
        <w:rPr>
          <w:rFonts w:hint="eastAsia" w:ascii="仿宋" w:hAnsi="仿宋" w:eastAsia="仿宋" w:cs="仿宋"/>
          <w:sz w:val="24"/>
        </w:rPr>
      </w:pPr>
      <w:r>
        <w:rPr>
          <w:rFonts w:hint="eastAsia" w:ascii="仿宋" w:hAnsi="仿宋" w:eastAsia="仿宋" w:cs="仿宋"/>
          <w:sz w:val="24"/>
        </w:rPr>
        <w:t>2.3 “投标人”系指是指响应招标、参加投标竞争的法人、其他组织或者自然人。</w:t>
      </w:r>
    </w:p>
    <w:p w14:paraId="5B1A2B02">
      <w:pPr>
        <w:spacing w:line="360" w:lineRule="auto"/>
        <w:ind w:firstLine="480" w:firstLineChars="200"/>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4C48D52B">
      <w:pPr>
        <w:spacing w:line="360" w:lineRule="auto"/>
        <w:ind w:firstLine="480" w:firstLineChars="200"/>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w:t>
      </w:r>
    </w:p>
    <w:p w14:paraId="6589176A">
      <w:pPr>
        <w:spacing w:line="360" w:lineRule="auto"/>
        <w:ind w:firstLine="480" w:firstLineChars="200"/>
        <w:rPr>
          <w:rFonts w:hint="eastAsia" w:ascii="仿宋" w:hAnsi="仿宋" w:eastAsia="仿宋" w:cs="仿宋"/>
          <w:sz w:val="24"/>
        </w:rPr>
      </w:pPr>
      <w:r>
        <w:rPr>
          <w:rFonts w:hint="eastAsia" w:ascii="仿宋" w:hAnsi="仿宋" w:eastAsia="仿宋" w:cs="仿宋"/>
          <w:sz w:val="24"/>
        </w:rPr>
        <w:t>2.6“电子交易平台”是指本项目采购活动所依托的采购云平台（https://www.lecaiyun.com/）。</w:t>
      </w:r>
    </w:p>
    <w:p w14:paraId="68E4E78E">
      <w:pPr>
        <w:spacing w:line="360" w:lineRule="auto"/>
        <w:ind w:firstLine="480" w:firstLineChars="200"/>
        <w:rPr>
          <w:rFonts w:hint="eastAsia" w:ascii="仿宋" w:hAnsi="仿宋" w:eastAsia="仿宋" w:cs="仿宋"/>
          <w:sz w:val="24"/>
        </w:rPr>
      </w:pPr>
      <w:r>
        <w:rPr>
          <w:rFonts w:hint="eastAsia" w:ascii="仿宋" w:hAnsi="仿宋" w:eastAsia="仿宋" w:cs="仿宋"/>
          <w:sz w:val="24"/>
        </w:rPr>
        <w:t>2.7 “</w:t>
      </w:r>
      <w:r>
        <w:rPr>
          <w:rFonts w:hint="eastAsia" w:ascii="仿宋" w:hAnsi="仿宋" w:eastAsia="仿宋" w:cs="仿宋"/>
          <w:color w:val="auto"/>
          <w:sz w:val="24"/>
          <w:highlight w:val="none"/>
        </w:rPr>
        <w:t>★</w:t>
      </w:r>
      <w:r>
        <w:rPr>
          <w:rFonts w:hint="eastAsia" w:ascii="仿宋" w:hAnsi="仿宋" w:eastAsia="仿宋" w:cs="仿宋"/>
          <w:sz w:val="24"/>
        </w:rPr>
        <w:t>”系指实质性要求条款，“▲”系指主要性能指标要求条款，“</w:t>
      </w:r>
      <w:sdt>
        <w:sdtPr>
          <w:rPr>
            <w:rFonts w:hint="eastAsia" w:ascii="仿宋" w:hAnsi="仿宋" w:eastAsia="仿宋" w:cs="仿宋"/>
            <w:kern w:val="0"/>
            <w:sz w:val="24"/>
          </w:rPr>
          <w:id w:val="512970236"/>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sz w:val="24"/>
        </w:rPr>
        <w:t>” 系指适用本项目的要求，“</w:t>
      </w:r>
      <w:sdt>
        <w:sdtPr>
          <w:rPr>
            <w:rFonts w:hint="eastAsia" w:ascii="仿宋" w:hAnsi="仿宋" w:eastAsia="仿宋" w:cs="仿宋"/>
            <w:kern w:val="0"/>
            <w:sz w:val="24"/>
          </w:rPr>
          <w:id w:val="40488885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MS Gothic" w:hAnsi="MS Gothic" w:eastAsia="仿宋" w:cs="仿宋"/>
              <w:kern w:val="0"/>
              <w:sz w:val="24"/>
              <w:szCs w:val="24"/>
              <w:lang w:val="en-US" w:eastAsia="zh-CN" w:bidi="ar-SA"/>
            </w:rPr>
            <w:t>☐</w:t>
          </w:r>
        </w:sdtContent>
      </w:sdt>
      <w:r>
        <w:rPr>
          <w:rFonts w:hint="eastAsia" w:ascii="仿宋" w:hAnsi="仿宋" w:eastAsia="仿宋" w:cs="仿宋"/>
          <w:sz w:val="24"/>
        </w:rPr>
        <w:t>”系指不适用本项目的要求。</w:t>
      </w:r>
    </w:p>
    <w:p w14:paraId="599E5697">
      <w:pPr>
        <w:spacing w:line="360" w:lineRule="auto"/>
        <w:rPr>
          <w:rFonts w:hint="eastAsia" w:ascii="仿宋" w:hAnsi="仿宋" w:eastAsia="仿宋" w:cs="仿宋"/>
          <w:b/>
          <w:sz w:val="24"/>
        </w:rPr>
      </w:pPr>
      <w:r>
        <w:rPr>
          <w:rFonts w:hint="eastAsia" w:ascii="仿宋" w:hAnsi="仿宋" w:eastAsia="仿宋" w:cs="仿宋"/>
          <w:b/>
          <w:sz w:val="24"/>
        </w:rPr>
        <w:t>3.采购项目需要落实的采购政策</w:t>
      </w:r>
    </w:p>
    <w:p w14:paraId="303A7E80">
      <w:pPr>
        <w:spacing w:line="360" w:lineRule="auto"/>
        <w:ind w:firstLine="240" w:firstLineChars="100"/>
        <w:rPr>
          <w:rFonts w:hint="eastAsia" w:ascii="仿宋" w:hAnsi="仿宋" w:eastAsia="仿宋" w:cs="仿宋"/>
          <w:sz w:val="24"/>
        </w:rPr>
      </w:pPr>
      <w:r>
        <w:rPr>
          <w:rFonts w:hint="eastAsia" w:ascii="仿宋" w:hAnsi="仿宋" w:eastAsia="仿宋" w:cs="仿宋"/>
          <w:sz w:val="24"/>
        </w:rPr>
        <w:t>3.1本项目原则上采购本国生产的货物、工程和服务，不允许采购进口产品。除非采购人采购进口产品，已经在采购活动开始前向监管部门提出申请并获得监管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35D655C">
      <w:pPr>
        <w:spacing w:line="360" w:lineRule="auto"/>
        <w:rPr>
          <w:rFonts w:hint="eastAsia" w:ascii="仿宋" w:hAnsi="仿宋" w:eastAsia="仿宋" w:cs="仿宋"/>
          <w:b/>
          <w:sz w:val="24"/>
        </w:rPr>
      </w:pPr>
      <w:r>
        <w:rPr>
          <w:rFonts w:hint="eastAsia" w:ascii="仿宋" w:hAnsi="仿宋" w:eastAsia="仿宋" w:cs="仿宋"/>
          <w:b/>
          <w:sz w:val="24"/>
        </w:rPr>
        <w:t>4.询问、质疑、投诉</w:t>
      </w:r>
    </w:p>
    <w:p w14:paraId="1F7154BF">
      <w:pPr>
        <w:autoSpaceDE w:val="0"/>
        <w:autoSpaceDN w:val="0"/>
        <w:spacing w:line="360" w:lineRule="auto"/>
        <w:ind w:firstLine="240" w:firstLineChars="100"/>
        <w:jc w:val="left"/>
        <w:rPr>
          <w:rFonts w:hint="eastAsia" w:ascii="仿宋" w:hAnsi="仿宋" w:eastAsia="仿宋" w:cs="仿宋"/>
          <w:kern w:val="0"/>
          <w:sz w:val="24"/>
          <w:lang w:val="zh-CN"/>
        </w:rPr>
      </w:pPr>
      <w:r>
        <w:rPr>
          <w:rFonts w:hint="eastAsia" w:ascii="仿宋" w:hAnsi="仿宋" w:eastAsia="仿宋" w:cs="仿宋"/>
          <w:kern w:val="0"/>
          <w:sz w:val="24"/>
          <w:lang w:val="zh-CN"/>
        </w:rPr>
        <w:t>4.1供应商询问</w:t>
      </w:r>
    </w:p>
    <w:p w14:paraId="1A2E3C35">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197F4BB">
      <w:pPr>
        <w:autoSpaceDE w:val="0"/>
        <w:autoSpaceDN w:val="0"/>
        <w:spacing w:line="360" w:lineRule="auto"/>
        <w:ind w:firstLine="240" w:firstLineChars="100"/>
        <w:jc w:val="left"/>
        <w:rPr>
          <w:rFonts w:hint="eastAsia" w:ascii="仿宋" w:hAnsi="仿宋" w:eastAsia="仿宋" w:cs="仿宋"/>
          <w:kern w:val="0"/>
          <w:sz w:val="24"/>
          <w:lang w:val="zh-CN"/>
        </w:rPr>
      </w:pPr>
      <w:r>
        <w:rPr>
          <w:rFonts w:hint="eastAsia" w:ascii="仿宋" w:hAnsi="仿宋" w:eastAsia="仿宋" w:cs="仿宋"/>
          <w:kern w:val="0"/>
          <w:sz w:val="24"/>
          <w:lang w:val="zh-CN"/>
        </w:rPr>
        <w:t>4.2供应商质疑</w:t>
      </w:r>
    </w:p>
    <w:p w14:paraId="463457D2">
      <w:pPr>
        <w:pStyle w:val="36"/>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.1提出质疑的供应商应当是参与所质疑项目采购活动的供应商。潜在供应商已依法获取其可质疑的招标文件的，可以对该文件提出质疑。</w:t>
      </w:r>
    </w:p>
    <w:p w14:paraId="2F42CAC5">
      <w:pPr>
        <w:pStyle w:val="36"/>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.2供应商认为招标文件、采购过程和中标结果使自己的权益受到损害的，可以在知道或者应知其权益受到损害之日起七个工作日内，以书面形式</w:t>
      </w:r>
      <w:r>
        <w:rPr>
          <w:rFonts w:hint="eastAsia" w:ascii="仿宋" w:hAnsi="仿宋" w:eastAsia="仿宋" w:cs="仿宋"/>
          <w:sz w:val="24"/>
          <w:lang w:val="en-US" w:eastAsia="zh-CN"/>
        </w:rPr>
        <w:t>一次性</w:t>
      </w:r>
      <w:r>
        <w:rPr>
          <w:rFonts w:hint="eastAsia" w:ascii="仿宋" w:hAnsi="仿宋" w:eastAsia="仿宋" w:cs="仿宋"/>
          <w:sz w:val="24"/>
        </w:rPr>
        <w:t>向采购人或者采购机构提出质疑，否则，采购人或者采购机构不予受理：</w:t>
      </w:r>
    </w:p>
    <w:p w14:paraId="6EF325E2">
      <w:pPr>
        <w:pStyle w:val="2"/>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snapToGrid/>
          <w:color w:val="auto"/>
          <w:kern w:val="2"/>
          <w:sz w:val="24"/>
        </w:rPr>
      </w:pPr>
      <w:r>
        <w:rPr>
          <w:rFonts w:hint="eastAsia" w:ascii="仿宋" w:hAnsi="仿宋" w:eastAsia="仿宋" w:cs="仿宋"/>
          <w:snapToGrid/>
          <w:color w:val="auto"/>
          <w:kern w:val="2"/>
          <w:sz w:val="24"/>
        </w:rPr>
        <w:t>4.2.2.1对招标文件提出质疑的，为获取</w:t>
      </w:r>
      <w:r>
        <w:rPr>
          <w:rFonts w:hint="eastAsia" w:ascii="仿宋" w:hAnsi="仿宋" w:eastAsia="仿宋" w:cs="仿宋"/>
          <w:snapToGrid/>
          <w:color w:val="auto"/>
          <w:kern w:val="2"/>
          <w:sz w:val="24"/>
          <w:lang w:val="en-US" w:eastAsia="zh-CN"/>
        </w:rPr>
        <w:t>招标</w:t>
      </w:r>
      <w:r>
        <w:rPr>
          <w:rFonts w:hint="eastAsia" w:ascii="仿宋" w:hAnsi="仿宋" w:eastAsia="仿宋" w:cs="仿宋"/>
          <w:snapToGrid/>
          <w:color w:val="auto"/>
          <w:kern w:val="2"/>
          <w:sz w:val="24"/>
        </w:rPr>
        <w:t>文件之日或者</w:t>
      </w:r>
      <w:r>
        <w:rPr>
          <w:rFonts w:hint="eastAsia" w:ascii="仿宋" w:hAnsi="仿宋" w:eastAsia="仿宋" w:cs="仿宋"/>
          <w:snapToGrid/>
          <w:color w:val="auto"/>
          <w:kern w:val="2"/>
          <w:sz w:val="24"/>
          <w:lang w:val="en-US" w:eastAsia="zh-CN"/>
        </w:rPr>
        <w:t>招标</w:t>
      </w:r>
      <w:r>
        <w:rPr>
          <w:rFonts w:hint="eastAsia" w:ascii="仿宋" w:hAnsi="仿宋" w:eastAsia="仿宋" w:cs="仿宋"/>
          <w:snapToGrid/>
          <w:color w:val="auto"/>
          <w:kern w:val="2"/>
          <w:sz w:val="24"/>
        </w:rPr>
        <w:t>文件公告期限届满之日（</w:t>
      </w:r>
      <w:r>
        <w:rPr>
          <w:rFonts w:hint="eastAsia" w:ascii="仿宋" w:hAnsi="仿宋" w:eastAsia="仿宋" w:cs="仿宋"/>
          <w:snapToGrid/>
          <w:color w:val="auto"/>
          <w:kern w:val="2"/>
          <w:sz w:val="24"/>
          <w:lang w:val="en-US" w:eastAsia="zh-CN"/>
        </w:rPr>
        <w:t>招标</w:t>
      </w:r>
      <w:r>
        <w:rPr>
          <w:rFonts w:hint="eastAsia" w:ascii="仿宋" w:hAnsi="仿宋" w:eastAsia="仿宋" w:cs="仿宋"/>
          <w:snapToGrid/>
          <w:color w:val="auto"/>
          <w:kern w:val="2"/>
          <w:sz w:val="24"/>
        </w:rPr>
        <w:t>文件公告期限届满后获取</w:t>
      </w:r>
      <w:r>
        <w:rPr>
          <w:rFonts w:hint="eastAsia" w:ascii="仿宋" w:hAnsi="仿宋" w:eastAsia="仿宋" w:cs="仿宋"/>
          <w:snapToGrid/>
          <w:color w:val="auto"/>
          <w:kern w:val="2"/>
          <w:sz w:val="24"/>
          <w:lang w:val="en-US" w:eastAsia="zh-CN"/>
        </w:rPr>
        <w:t>招标</w:t>
      </w:r>
      <w:r>
        <w:rPr>
          <w:rFonts w:hint="eastAsia" w:ascii="仿宋" w:hAnsi="仿宋" w:eastAsia="仿宋" w:cs="仿宋"/>
          <w:snapToGrid/>
          <w:color w:val="auto"/>
          <w:kern w:val="2"/>
          <w:sz w:val="24"/>
        </w:rPr>
        <w:t>文件的，以</w:t>
      </w:r>
      <w:r>
        <w:rPr>
          <w:rFonts w:hint="eastAsia" w:ascii="仿宋" w:hAnsi="仿宋" w:eastAsia="仿宋" w:cs="仿宋"/>
          <w:snapToGrid/>
          <w:color w:val="auto"/>
          <w:kern w:val="2"/>
          <w:sz w:val="24"/>
          <w:lang w:val="en-US" w:eastAsia="zh-CN"/>
        </w:rPr>
        <w:t>招标</w:t>
      </w:r>
      <w:r>
        <w:rPr>
          <w:rFonts w:hint="eastAsia" w:ascii="仿宋" w:hAnsi="仿宋" w:eastAsia="仿宋" w:cs="仿宋"/>
          <w:snapToGrid/>
          <w:color w:val="auto"/>
          <w:kern w:val="2"/>
          <w:sz w:val="24"/>
        </w:rPr>
        <w:t>文件公告期限届满之日为准）。</w:t>
      </w:r>
    </w:p>
    <w:p w14:paraId="472E72D5">
      <w:pPr>
        <w:pStyle w:val="3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4.2.2.2对采购过程提出质疑的，质疑期限为各采购程序环节结束之日起计算。</w:t>
      </w:r>
    </w:p>
    <w:p w14:paraId="25B5127A">
      <w:pPr>
        <w:pStyle w:val="3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4.2.2.3对采购结果提出质疑的，质疑期限自采购结果公告期限届满之日起计算。</w:t>
      </w:r>
    </w:p>
    <w:p w14:paraId="37185AF3">
      <w:pPr>
        <w:pStyle w:val="3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w:t>
      </w:r>
      <w:r>
        <w:rPr>
          <w:rFonts w:hint="eastAsia" w:ascii="仿宋" w:hAnsi="仿宋" w:eastAsia="仿宋" w:cs="仿宋"/>
          <w:sz w:val="24"/>
        </w:rPr>
        <w:t>供应商提出质疑应当提交质疑函和必要的证明材料。质疑函应当包括下列内容：</w:t>
      </w:r>
    </w:p>
    <w:p w14:paraId="322A3C8F">
      <w:pPr>
        <w:pStyle w:val="3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4.2.3.1供应商的姓名或者名称、地址、邮编、联系人及联系电话；</w:t>
      </w:r>
    </w:p>
    <w:p w14:paraId="7A014900">
      <w:pPr>
        <w:pStyle w:val="3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4.2.3.2质疑项目的名称、编号；</w:t>
      </w:r>
    </w:p>
    <w:p w14:paraId="1CBBAA34">
      <w:pPr>
        <w:pStyle w:val="3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4.2.3.3具体、明确的质疑事项和与质疑事项相关的请求；</w:t>
      </w:r>
    </w:p>
    <w:p w14:paraId="0E779F1E">
      <w:pPr>
        <w:pStyle w:val="3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4.2.3.4事实依据；</w:t>
      </w:r>
    </w:p>
    <w:p w14:paraId="5D60E91E">
      <w:pPr>
        <w:pStyle w:val="3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4.2.3.5必要的法律依据；</w:t>
      </w:r>
    </w:p>
    <w:p w14:paraId="10E420E5">
      <w:pPr>
        <w:pStyle w:val="36"/>
        <w:keepNext w:val="0"/>
        <w:keepLines w:val="0"/>
        <w:pageBreakBefore w:val="0"/>
        <w:kinsoku/>
        <w:wordWrap/>
        <w:overflowPunct/>
        <w:topLinePunct w:val="0"/>
        <w:autoSpaceDE/>
        <w:autoSpaceDN/>
        <w:bidi w:val="0"/>
        <w:spacing w:line="360" w:lineRule="auto"/>
        <w:ind w:firstLine="960" w:firstLineChars="4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4.2.3.6提出质疑的日期。</w:t>
      </w:r>
    </w:p>
    <w:p w14:paraId="7C7C6427">
      <w:pPr>
        <w:pStyle w:val="36"/>
        <w:keepNext w:val="0"/>
        <w:keepLines w:val="0"/>
        <w:pageBreakBefore w:val="0"/>
        <w:kinsoku/>
        <w:wordWrap/>
        <w:overflowPunct/>
        <w:topLinePunct w:val="0"/>
        <w:autoSpaceDE/>
        <w:autoSpaceDN/>
        <w:bidi w:val="0"/>
        <w:spacing w:beforeAutospacing="0" w:line="360" w:lineRule="auto"/>
        <w:ind w:firstLine="960" w:firstLineChars="400"/>
        <w:textAlignment w:val="auto"/>
        <w:rPr>
          <w:rFonts w:hint="eastAsia" w:ascii="仿宋" w:hAnsi="仿宋" w:eastAsia="仿宋" w:cs="仿宋"/>
          <w:snapToGrid/>
          <w:kern w:val="0"/>
          <w:sz w:val="24"/>
          <w:szCs w:val="24"/>
          <w:lang w:val="en-US" w:eastAsia="zh-CN" w:bidi="ar-SA"/>
        </w:rPr>
      </w:pPr>
      <w:r>
        <w:rPr>
          <w:rFonts w:hint="eastAsia" w:ascii="仿宋" w:hAnsi="仿宋" w:eastAsia="仿宋" w:cs="仿宋"/>
          <w:snapToGrid/>
          <w:kern w:val="0"/>
          <w:sz w:val="24"/>
          <w:szCs w:val="24"/>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04A94C32">
      <w:pPr>
        <w:pStyle w:val="36"/>
        <w:keepNext w:val="0"/>
        <w:keepLines w:val="0"/>
        <w:pageBreakBefore w:val="0"/>
        <w:kinsoku/>
        <w:wordWrap/>
        <w:overflowPunct/>
        <w:topLinePunct w:val="0"/>
        <w:autoSpaceDE/>
        <w:autoSpaceDN/>
        <w:bidi w:val="0"/>
        <w:spacing w:beforeAutospacing="0" w:line="360" w:lineRule="auto"/>
        <w:ind w:firstLine="482" w:firstLineChars="200"/>
        <w:textAlignment w:val="auto"/>
        <w:rPr>
          <w:rFonts w:hint="eastAsia" w:ascii="仿宋" w:hAnsi="仿宋" w:eastAsia="仿宋" w:cs="仿宋"/>
          <w:snapToGrid/>
          <w:kern w:val="0"/>
          <w:sz w:val="24"/>
          <w:szCs w:val="24"/>
          <w:lang w:val="en-US" w:eastAsia="zh-CN" w:bidi="ar-SA"/>
        </w:rPr>
      </w:pPr>
      <w:r>
        <w:rPr>
          <w:rFonts w:hint="eastAsia" w:ascii="仿宋" w:hAnsi="仿宋" w:eastAsia="仿宋" w:cs="仿宋"/>
          <w:b/>
          <w:bCs/>
          <w:snapToGrid/>
          <w:kern w:val="0"/>
          <w:sz w:val="24"/>
          <w:szCs w:val="24"/>
          <w:lang w:val="en-US" w:eastAsia="zh-CN" w:bidi="ar-SA"/>
        </w:rPr>
        <w:t>对同一采购程序环节的质疑，供应商须在法定质疑期内一次性提出。</w:t>
      </w:r>
    </w:p>
    <w:p w14:paraId="131D3A7A">
      <w:pPr>
        <w:pStyle w:val="36"/>
        <w:keepNext w:val="0"/>
        <w:keepLines w:val="0"/>
        <w:pageBreakBefore w:val="0"/>
        <w:kinsoku/>
        <w:wordWrap/>
        <w:overflowPunct/>
        <w:topLinePunct w:val="0"/>
        <w:autoSpaceDE/>
        <w:autoSpaceDN/>
        <w:bidi w:val="0"/>
        <w:spacing w:beforeAutospacing="0" w:line="360" w:lineRule="auto"/>
        <w:ind w:firstLine="480" w:firstLineChars="200"/>
        <w:textAlignment w:val="auto"/>
        <w:rPr>
          <w:rFonts w:hint="eastAsia" w:ascii="仿宋" w:hAnsi="仿宋" w:eastAsia="仿宋" w:cs="仿宋"/>
          <w:snapToGrid/>
          <w:kern w:val="0"/>
          <w:sz w:val="24"/>
          <w:szCs w:val="24"/>
          <w:lang w:val="en-US" w:eastAsia="zh-CN" w:bidi="ar-SA"/>
        </w:rPr>
      </w:pPr>
      <w:r>
        <w:rPr>
          <w:rFonts w:hint="eastAsia" w:ascii="仿宋" w:hAnsi="仿宋" w:eastAsia="仿宋" w:cs="仿宋"/>
          <w:snapToGrid/>
          <w:kern w:val="0"/>
          <w:sz w:val="24"/>
          <w:szCs w:val="24"/>
          <w:lang w:val="en-US" w:eastAsia="zh-CN" w:bidi="ar-SA"/>
        </w:rPr>
        <w:t>质疑函范本及制作说明详见附件1。</w:t>
      </w:r>
    </w:p>
    <w:p w14:paraId="3C6AB3A6">
      <w:pPr>
        <w:pStyle w:val="901"/>
        <w:keepNext w:val="0"/>
        <w:keepLines w:val="0"/>
        <w:pageBreakBefore w:val="0"/>
        <w:shd w:val="clear" w:color="auto" w:fill="FFFFFF"/>
        <w:kinsoku/>
        <w:wordWrap/>
        <w:overflowPunct/>
        <w:topLinePunct w:val="0"/>
        <w:autoSpaceDE/>
        <w:autoSpaceDN/>
        <w:bidi w:val="0"/>
        <w:snapToGrid w:val="0"/>
        <w:spacing w:before="0" w:beforeAutospacing="0" w:after="0" w:afterAutospacing="0" w:line="360" w:lineRule="auto"/>
        <w:ind w:firstLine="400"/>
        <w:contextualSpacing/>
        <w:textAlignment w:val="auto"/>
        <w:rPr>
          <w:rFonts w:hint="eastAsia" w:ascii="仿宋" w:hAnsi="仿宋" w:eastAsia="仿宋" w:cs="仿宋"/>
        </w:rPr>
      </w:pPr>
      <w:r>
        <w:rPr>
          <w:rFonts w:hint="eastAsia" w:ascii="仿宋" w:hAnsi="仿宋" w:eastAsia="仿宋" w:cs="仿宋"/>
          <w:snapToGrid/>
          <w:kern w:val="0"/>
          <w:sz w:val="24"/>
          <w:szCs w:val="24"/>
          <w:lang w:val="zh-CN" w:eastAsia="zh-CN" w:bidi="ar-SA"/>
        </w:rPr>
        <w:t>4.2</w:t>
      </w:r>
      <w:r>
        <w:rPr>
          <w:rFonts w:hint="eastAsia" w:ascii="仿宋" w:hAnsi="仿宋" w:eastAsia="仿宋" w:cs="仿宋"/>
          <w:snapToGrid/>
          <w:kern w:val="0"/>
          <w:sz w:val="24"/>
          <w:szCs w:val="24"/>
          <w:lang w:val="en-US" w:eastAsia="zh-CN" w:bidi="ar-SA"/>
        </w:rPr>
        <w:t>.4采购人或者采购机构应当在收到供应商的书面质疑后七个工作日内作出答复，答复的内容不得涉及商业秘密。</w:t>
      </w:r>
    </w:p>
    <w:p w14:paraId="09F4A93F">
      <w:pPr>
        <w:pStyle w:val="901"/>
        <w:keepNext w:val="0"/>
        <w:keepLines w:val="0"/>
        <w:pageBreakBefore w:val="0"/>
        <w:shd w:val="clear" w:color="auto" w:fill="FFFFFF"/>
        <w:kinsoku/>
        <w:wordWrap/>
        <w:overflowPunct/>
        <w:topLinePunct w:val="0"/>
        <w:autoSpaceDE/>
        <w:autoSpaceDN/>
        <w:bidi w:val="0"/>
        <w:snapToGrid w:val="0"/>
        <w:spacing w:before="0" w:beforeAutospacing="0" w:after="0" w:afterAutospacing="0" w:line="360" w:lineRule="auto"/>
        <w:ind w:firstLine="400"/>
        <w:contextualSpacing/>
        <w:textAlignment w:val="auto"/>
        <w:rPr>
          <w:rFonts w:hint="eastAsia" w:ascii="仿宋" w:hAnsi="仿宋" w:eastAsia="仿宋" w:cs="仿宋"/>
        </w:rPr>
      </w:pPr>
      <w:r>
        <w:rPr>
          <w:rFonts w:hint="eastAsia" w:ascii="仿宋" w:hAnsi="仿宋" w:eastAsia="仿宋" w:cs="仿宋"/>
          <w:lang w:val="zh-CN"/>
        </w:rPr>
        <w:t>4.2</w:t>
      </w:r>
      <w:r>
        <w:rPr>
          <w:rFonts w:hint="eastAsia" w:ascii="仿宋" w:hAnsi="仿宋" w:eastAsia="仿宋" w:cs="仿宋"/>
        </w:rPr>
        <w:t>.5询问或者质疑事项可能影响采购结果的，采购人应当暂停签订合同，已经签订合同的，应当中止履行合同。</w:t>
      </w:r>
    </w:p>
    <w:p w14:paraId="122055F2">
      <w:pPr>
        <w:pStyle w:val="901"/>
        <w:keepNext w:val="0"/>
        <w:keepLines w:val="0"/>
        <w:pageBreakBefore w:val="0"/>
        <w:shd w:val="clear" w:color="auto" w:fill="FFFFFF"/>
        <w:kinsoku/>
        <w:wordWrap/>
        <w:overflowPunct/>
        <w:topLinePunct w:val="0"/>
        <w:autoSpaceDE/>
        <w:autoSpaceDN/>
        <w:bidi w:val="0"/>
        <w:snapToGrid w:val="0"/>
        <w:spacing w:before="0" w:beforeAutospacing="0" w:after="0" w:afterAutospacing="0" w:line="360" w:lineRule="auto"/>
        <w:ind w:firstLine="480" w:firstLineChars="200"/>
        <w:contextualSpacing/>
        <w:textAlignment w:val="auto"/>
        <w:rPr>
          <w:rFonts w:hint="eastAsia" w:ascii="仿宋" w:hAnsi="仿宋" w:eastAsia="仿宋" w:cs="仿宋"/>
          <w:lang w:val="zh-CN"/>
        </w:rPr>
      </w:pPr>
      <w:r>
        <w:rPr>
          <w:rFonts w:hint="eastAsia" w:ascii="仿宋" w:hAnsi="仿宋" w:eastAsia="仿宋" w:cs="仿宋"/>
          <w:lang w:val="zh-CN"/>
        </w:rPr>
        <w:t>4.3供应商投诉</w:t>
      </w:r>
    </w:p>
    <w:p w14:paraId="034BF465">
      <w:pPr>
        <w:pStyle w:val="901"/>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4.3.1质疑供应商对采购人、采购机构的答复不满意或者采购人、采购机构未在规定的时间内作出答复的，可以在答复期满后十五个工作日内向同级采购监督管理部门提出投诉。</w:t>
      </w:r>
    </w:p>
    <w:p w14:paraId="204A8DC1">
      <w:pPr>
        <w:pStyle w:val="901"/>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14:paraId="572F3492">
      <w:pPr>
        <w:pStyle w:val="901"/>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4.3.3供应商投诉应当有明确的请求和必要的证明材料。</w:t>
      </w:r>
    </w:p>
    <w:p w14:paraId="0AFA1AFC">
      <w:pPr>
        <w:pStyle w:val="901"/>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4.3.5 以联合体形式参加采购活动的，其投诉应当由组成联合体的所有供应商共同提出。</w:t>
      </w:r>
    </w:p>
    <w:p w14:paraId="55BD1432">
      <w:pPr>
        <w:pStyle w:val="901"/>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投诉书范本及制作说明详见附件2。</w:t>
      </w:r>
    </w:p>
    <w:p w14:paraId="6239A4DE">
      <w:pPr>
        <w:pStyle w:val="178"/>
        <w:snapToGrid w:val="0"/>
        <w:spacing w:before="0"/>
        <w:ind w:firstLine="360"/>
        <w:rPr>
          <w:rFonts w:hint="eastAsia" w:ascii="仿宋" w:hAnsi="仿宋" w:eastAsia="仿宋" w:cs="仿宋"/>
          <w:sz w:val="18"/>
          <w:szCs w:val="18"/>
        </w:rPr>
      </w:pPr>
    </w:p>
    <w:p w14:paraId="333CE6E2">
      <w:pPr>
        <w:adjustRightInd/>
        <w:spacing w:line="360" w:lineRule="auto"/>
        <w:jc w:val="center"/>
        <w:outlineLvl w:val="0"/>
        <w:rPr>
          <w:rFonts w:hint="eastAsia" w:ascii="仿宋" w:hAnsi="仿宋" w:eastAsia="仿宋" w:cs="仿宋"/>
          <w:b/>
          <w:sz w:val="32"/>
          <w:szCs w:val="20"/>
        </w:rPr>
      </w:pPr>
      <w:r>
        <w:rPr>
          <w:rFonts w:hint="eastAsia" w:ascii="仿宋" w:hAnsi="仿宋" w:eastAsia="仿宋" w:cs="仿宋"/>
          <w:b/>
          <w:sz w:val="32"/>
          <w:szCs w:val="20"/>
        </w:rPr>
        <w:t xml:space="preserve">      </w:t>
      </w:r>
      <w:r>
        <w:rPr>
          <w:rFonts w:hint="eastAsia" w:ascii="仿宋" w:hAnsi="仿宋" w:eastAsia="仿宋" w:cs="仿宋"/>
          <w:b/>
          <w:sz w:val="32"/>
        </w:rPr>
        <w:t>二、招标文件的构成、澄清、修改</w:t>
      </w:r>
    </w:p>
    <w:p w14:paraId="15825625">
      <w:pPr>
        <w:pStyle w:val="36"/>
        <w:spacing w:line="360" w:lineRule="auto"/>
        <w:rPr>
          <w:rFonts w:hint="eastAsia" w:ascii="仿宋" w:hAnsi="仿宋" w:eastAsia="仿宋" w:cs="仿宋"/>
          <w:b/>
          <w:sz w:val="24"/>
          <w:szCs w:val="24"/>
        </w:rPr>
      </w:pPr>
      <w:r>
        <w:rPr>
          <w:rFonts w:hint="eastAsia" w:ascii="仿宋" w:hAnsi="仿宋" w:eastAsia="仿宋" w:cs="仿宋"/>
          <w:b/>
          <w:sz w:val="24"/>
          <w:szCs w:val="24"/>
        </w:rPr>
        <w:t>5</w:t>
      </w:r>
      <w:r>
        <w:rPr>
          <w:rFonts w:hint="eastAsia" w:ascii="仿宋" w:hAnsi="仿宋" w:eastAsia="仿宋" w:cs="仿宋"/>
          <w:b/>
          <w:sz w:val="24"/>
          <w:szCs w:val="24"/>
          <w:lang w:val="en-US" w:eastAsia="zh-CN"/>
        </w:rPr>
        <w:t>.</w:t>
      </w:r>
      <w:r>
        <w:rPr>
          <w:rFonts w:hint="eastAsia" w:ascii="仿宋" w:hAnsi="仿宋" w:eastAsia="仿宋" w:cs="仿宋"/>
          <w:b/>
          <w:sz w:val="24"/>
          <w:szCs w:val="24"/>
        </w:rPr>
        <w:t>招标文件的构成</w:t>
      </w:r>
    </w:p>
    <w:p w14:paraId="6EB9C508">
      <w:pPr>
        <w:pStyle w:val="36"/>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5.1招标文件包括下列文件及附件：</w:t>
      </w:r>
    </w:p>
    <w:p w14:paraId="466DE242">
      <w:pPr>
        <w:pStyle w:val="3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5.1.1招标公告；</w:t>
      </w:r>
    </w:p>
    <w:p w14:paraId="72E167B3">
      <w:pPr>
        <w:pStyle w:val="3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5.1.2投标人须知；</w:t>
      </w:r>
    </w:p>
    <w:p w14:paraId="357BA26D">
      <w:pPr>
        <w:pStyle w:val="3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5.1.3采购需求；</w:t>
      </w:r>
    </w:p>
    <w:p w14:paraId="361D1E80">
      <w:pPr>
        <w:pStyle w:val="3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5.1.4评标办法；</w:t>
      </w:r>
    </w:p>
    <w:p w14:paraId="27F0F235">
      <w:pPr>
        <w:pStyle w:val="3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5.1.5拟签订的合同文本；</w:t>
      </w:r>
    </w:p>
    <w:p w14:paraId="40AE9159">
      <w:pPr>
        <w:pStyle w:val="3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14:paraId="7F9FD2C6">
      <w:pPr>
        <w:spacing w:line="360" w:lineRule="auto"/>
        <w:ind w:firstLine="480" w:firstLineChars="200"/>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澄清或者修改的内容为招标文件的组成部分</w:t>
      </w:r>
      <w:r>
        <w:rPr>
          <w:rFonts w:hint="eastAsia" w:ascii="仿宋" w:hAnsi="仿宋" w:eastAsia="仿宋" w:cs="仿宋"/>
          <w:sz w:val="24"/>
        </w:rPr>
        <w:t>。</w:t>
      </w:r>
    </w:p>
    <w:p w14:paraId="50DF2821">
      <w:pPr>
        <w:pStyle w:val="36"/>
        <w:spacing w:line="360" w:lineRule="auto"/>
        <w:rPr>
          <w:rFonts w:hint="eastAsia" w:ascii="仿宋" w:hAnsi="仿宋" w:eastAsia="仿宋" w:cs="仿宋"/>
          <w:b/>
          <w:sz w:val="24"/>
          <w:szCs w:val="24"/>
        </w:rPr>
      </w:pPr>
      <w:r>
        <w:rPr>
          <w:rFonts w:hint="eastAsia" w:ascii="仿宋" w:hAnsi="仿宋" w:eastAsia="仿宋" w:cs="仿宋"/>
          <w:b/>
          <w:sz w:val="24"/>
          <w:szCs w:val="24"/>
        </w:rPr>
        <w:t>6.招标文件的澄清、修改</w:t>
      </w:r>
    </w:p>
    <w:p w14:paraId="50850AC4">
      <w:pPr>
        <w:pStyle w:val="178"/>
        <w:snapToGrid w:val="0"/>
        <w:spacing w:before="0"/>
        <w:ind w:firstLine="480"/>
        <w:rPr>
          <w:rFonts w:hint="eastAsia" w:ascii="仿宋" w:hAnsi="仿宋" w:eastAsia="仿宋" w:cs="仿宋"/>
        </w:rPr>
      </w:pPr>
      <w:r>
        <w:rPr>
          <w:rFonts w:hint="eastAsia" w:ascii="仿宋" w:hAnsi="仿宋" w:eastAsia="仿宋" w:cs="仿宋"/>
        </w:rPr>
        <w:t>6.1已获取招标文件的潜在投标人，若有问题需要澄清，应于投标截止时间前，以书面形式向采购机构提出。</w:t>
      </w:r>
    </w:p>
    <w:p w14:paraId="5195D33F">
      <w:pPr>
        <w:pStyle w:val="178"/>
        <w:snapToGrid w:val="0"/>
        <w:spacing w:before="0"/>
        <w:ind w:firstLine="480"/>
        <w:rPr>
          <w:rFonts w:hint="eastAsia" w:ascii="仿宋" w:hAnsi="仿宋" w:eastAsia="仿宋" w:cs="仿宋"/>
        </w:rPr>
      </w:pPr>
      <w:r>
        <w:rPr>
          <w:rFonts w:hint="eastAsia" w:ascii="仿宋" w:hAnsi="仿宋" w:eastAsia="仿宋" w:cs="仿宋"/>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B87F1B4">
      <w:pPr>
        <w:pStyle w:val="26"/>
        <w:rPr>
          <w:rFonts w:hint="eastAsia" w:ascii="仿宋" w:hAnsi="仿宋" w:eastAsia="仿宋" w:cs="仿宋"/>
          <w:sz w:val="18"/>
          <w:szCs w:val="18"/>
          <w:lang w:val="en-US"/>
        </w:rPr>
      </w:pPr>
      <w:r>
        <w:rPr>
          <w:rFonts w:hint="eastAsia" w:ascii="仿宋" w:hAnsi="仿宋" w:eastAsia="仿宋" w:cs="仿宋"/>
          <w:szCs w:val="24"/>
          <w:lang w:val="en-US"/>
        </w:rPr>
        <w:t xml:space="preserve">    </w:t>
      </w:r>
    </w:p>
    <w:p w14:paraId="6BE6AD9B">
      <w:pPr>
        <w:adjustRightInd/>
        <w:spacing w:line="360" w:lineRule="auto"/>
        <w:jc w:val="center"/>
        <w:outlineLvl w:val="0"/>
        <w:rPr>
          <w:rFonts w:hint="eastAsia" w:ascii="仿宋" w:hAnsi="仿宋" w:eastAsia="仿宋" w:cs="仿宋"/>
          <w:b/>
          <w:sz w:val="30"/>
          <w:szCs w:val="20"/>
        </w:rPr>
      </w:pPr>
      <w:r>
        <w:rPr>
          <w:rFonts w:hint="eastAsia" w:ascii="仿宋" w:hAnsi="仿宋" w:eastAsia="仿宋" w:cs="仿宋"/>
          <w:b/>
          <w:sz w:val="32"/>
        </w:rPr>
        <w:t>三、投标</w:t>
      </w:r>
    </w:p>
    <w:p w14:paraId="1965D11C">
      <w:pPr>
        <w:pStyle w:val="36"/>
        <w:spacing w:line="360" w:lineRule="auto"/>
        <w:rPr>
          <w:rFonts w:hint="eastAsia" w:ascii="仿宋" w:hAnsi="仿宋" w:eastAsia="仿宋" w:cs="仿宋"/>
          <w:b/>
          <w:sz w:val="24"/>
          <w:szCs w:val="24"/>
        </w:rPr>
      </w:pPr>
      <w:r>
        <w:rPr>
          <w:rFonts w:hint="eastAsia" w:ascii="仿宋" w:hAnsi="仿宋" w:eastAsia="仿宋" w:cs="仿宋"/>
          <w:b/>
          <w:sz w:val="24"/>
          <w:szCs w:val="24"/>
        </w:rPr>
        <w:t>7.招标文件的获取</w:t>
      </w:r>
    </w:p>
    <w:p w14:paraId="65E7B9CF">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详见招标公告中获取招标文件的时间期限、地点、方式。</w:t>
      </w:r>
    </w:p>
    <w:p w14:paraId="3471DCF6">
      <w:pPr>
        <w:pStyle w:val="36"/>
        <w:spacing w:line="360" w:lineRule="auto"/>
        <w:rPr>
          <w:rFonts w:hint="eastAsia" w:ascii="仿宋" w:hAnsi="仿宋" w:eastAsia="仿宋" w:cs="仿宋"/>
          <w:b/>
          <w:sz w:val="24"/>
          <w:szCs w:val="24"/>
        </w:rPr>
      </w:pPr>
      <w:r>
        <w:rPr>
          <w:rFonts w:hint="eastAsia" w:ascii="仿宋" w:hAnsi="仿宋" w:eastAsia="仿宋" w:cs="仿宋"/>
          <w:b/>
          <w:sz w:val="24"/>
          <w:szCs w:val="24"/>
        </w:rPr>
        <w:t>8.开标前答疑会或现场考察</w:t>
      </w:r>
    </w:p>
    <w:p w14:paraId="1A84EA38">
      <w:pPr>
        <w:pStyle w:val="36"/>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采购人</w:t>
      </w:r>
      <w:r>
        <w:rPr>
          <w:rFonts w:hint="eastAsia" w:ascii="仿宋" w:hAnsi="仿宋" w:eastAsia="仿宋" w:cs="仿宋"/>
          <w:sz w:val="24"/>
          <w:szCs w:val="24"/>
          <w:lang w:val="en-US" w:eastAsia="zh-CN"/>
        </w:rPr>
        <w:t>若</w:t>
      </w:r>
      <w:r>
        <w:rPr>
          <w:rFonts w:hint="eastAsia" w:ascii="仿宋" w:hAnsi="仿宋" w:eastAsia="仿宋" w:cs="仿宋"/>
          <w:sz w:val="24"/>
          <w:szCs w:val="24"/>
        </w:rPr>
        <w:t>组织潜在投标人现场考察或者召开开标前答疑会的，潜在投标人按第二部分投标人须知前附表的规定参加现场考察或者开标前答疑会。</w:t>
      </w:r>
    </w:p>
    <w:p w14:paraId="44A5289F">
      <w:pPr>
        <w:pStyle w:val="36"/>
        <w:spacing w:line="360" w:lineRule="auto"/>
        <w:rPr>
          <w:rFonts w:hint="eastAsia" w:ascii="仿宋" w:hAnsi="仿宋" w:eastAsia="仿宋" w:cs="仿宋"/>
          <w:b/>
          <w:szCs w:val="24"/>
        </w:rPr>
      </w:pPr>
      <w:r>
        <w:rPr>
          <w:rFonts w:hint="eastAsia" w:ascii="仿宋" w:hAnsi="仿宋" w:eastAsia="仿宋" w:cs="仿宋"/>
          <w:b/>
          <w:kern w:val="28"/>
          <w:sz w:val="24"/>
          <w:szCs w:val="24"/>
        </w:rPr>
        <w:t>9.投标保证金</w:t>
      </w:r>
    </w:p>
    <w:p w14:paraId="7895094F">
      <w:pPr>
        <w:pStyle w:val="2"/>
        <w:spacing w:line="360" w:lineRule="auto"/>
        <w:ind w:firstLine="470" w:firstLineChars="196"/>
        <w:rPr>
          <w:rFonts w:hint="eastAsia" w:ascii="仿宋" w:hAnsi="仿宋" w:eastAsia="仿宋" w:cs="仿宋"/>
          <w:color w:val="auto"/>
          <w:sz w:val="24"/>
        </w:rPr>
      </w:pPr>
      <w:r>
        <w:rPr>
          <w:rFonts w:hint="eastAsia" w:ascii="仿宋" w:hAnsi="仿宋" w:eastAsia="仿宋" w:cs="仿宋"/>
          <w:color w:val="auto"/>
          <w:sz w:val="24"/>
        </w:rPr>
        <w:t>本项目</w:t>
      </w:r>
      <w:r>
        <w:rPr>
          <w:rFonts w:hint="eastAsia" w:ascii="仿宋" w:hAnsi="仿宋" w:eastAsia="仿宋" w:cs="仿宋"/>
          <w:color w:val="auto"/>
          <w:sz w:val="24"/>
          <w:lang w:eastAsia="zh-CN"/>
        </w:rPr>
        <w:t>无</w:t>
      </w:r>
      <w:r>
        <w:rPr>
          <w:rFonts w:hint="eastAsia" w:ascii="仿宋" w:hAnsi="仿宋" w:eastAsia="仿宋" w:cs="仿宋"/>
          <w:color w:val="auto"/>
          <w:sz w:val="24"/>
        </w:rPr>
        <w:t>需缴纳投标保证金。</w:t>
      </w:r>
    </w:p>
    <w:p w14:paraId="20097E98">
      <w:pPr>
        <w:pStyle w:val="36"/>
        <w:spacing w:line="360" w:lineRule="auto"/>
        <w:rPr>
          <w:rFonts w:hint="eastAsia" w:ascii="仿宋" w:hAnsi="仿宋" w:eastAsia="仿宋" w:cs="仿宋"/>
          <w:b/>
          <w:sz w:val="24"/>
          <w:szCs w:val="24"/>
        </w:rPr>
      </w:pPr>
      <w:r>
        <w:rPr>
          <w:rFonts w:hint="eastAsia" w:ascii="仿宋" w:hAnsi="仿宋" w:eastAsia="仿宋" w:cs="仿宋"/>
          <w:b/>
          <w:sz w:val="24"/>
          <w:szCs w:val="24"/>
        </w:rPr>
        <w:t>10.投标文件的语言</w:t>
      </w:r>
    </w:p>
    <w:p w14:paraId="774F3CB5">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rPr>
        <w:t>投标文件及投标人与采购有关的来往通知、函件和文件均应使用中文。</w:t>
      </w:r>
    </w:p>
    <w:p w14:paraId="211B6176">
      <w:pPr>
        <w:pStyle w:val="36"/>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11.投标文件的组成</w:t>
      </w:r>
    </w:p>
    <w:p w14:paraId="31CADB1E">
      <w:pPr>
        <w:snapToGrid w:val="0"/>
        <w:spacing w:line="360" w:lineRule="auto"/>
        <w:ind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11.1资格证明文件：</w:t>
      </w:r>
    </w:p>
    <w:p w14:paraId="62FC6935">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11.1.1</w:t>
      </w:r>
      <w:r>
        <w:rPr>
          <w:rFonts w:hint="eastAsia" w:ascii="仿宋" w:hAnsi="仿宋" w:eastAsia="仿宋" w:cs="仿宋"/>
          <w:sz w:val="24"/>
          <w:highlight w:val="none"/>
        </w:rPr>
        <w:t>营业执照(或事业法人登记证书或其它工商等登记证明材料；自然人参与采购，提供身份证)扫描件加盖CA签章；</w:t>
      </w:r>
    </w:p>
    <w:p w14:paraId="4C420D1C">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11.1.2</w:t>
      </w:r>
      <w:r>
        <w:rPr>
          <w:rFonts w:hint="eastAsia" w:ascii="仿宋" w:hAnsi="仿宋" w:eastAsia="仿宋" w:cs="仿宋"/>
          <w:sz w:val="24"/>
          <w:highlight w:val="none"/>
        </w:rPr>
        <w:t>提供自采购公告发布之日起至投标文件递交截止日内任意时间的“信用中国”网站（www.creditchina.gov.cn）、中国政府采购网（www.ccgp.gov.cn）投标人信用查询网页截图。（以开标当日采购人或由采购人委托的评审小组核实的查询结果为准）；</w:t>
      </w:r>
    </w:p>
    <w:p w14:paraId="4F034703">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11.1.3</w:t>
      </w:r>
      <w:r>
        <w:rPr>
          <w:rFonts w:hint="eastAsia" w:ascii="仿宋" w:hAnsi="仿宋" w:eastAsia="仿宋" w:cs="仿宋"/>
          <w:sz w:val="24"/>
          <w:highlight w:val="none"/>
        </w:rPr>
        <w:t>法定代表人（单位负责人、自然人本人）身份证明书、授权委托书及授权代理人有效身份证明（若委托）(格式见附件)；</w:t>
      </w:r>
    </w:p>
    <w:p w14:paraId="53301D8A">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11.1.4</w:t>
      </w:r>
      <w:r>
        <w:rPr>
          <w:rFonts w:hint="eastAsia" w:ascii="仿宋" w:hAnsi="仿宋" w:eastAsia="仿宋" w:cs="仿宋"/>
          <w:sz w:val="24"/>
          <w:highlight w:val="none"/>
        </w:rPr>
        <w:t>符合参加采购活动应当具备的一般条件的承诺函（格式见附件）；</w:t>
      </w:r>
    </w:p>
    <w:p w14:paraId="0D4C1443">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HYPERLINK "mailto:（5）单位负责人为同一人或者存在直接控股、管理关系的不同供应商，不得参加同一合同项下的采购活动（开标后提供《政企采购活动现场确认声明书》（PDF格式），发送至邮箱1132452991@qq.com）；" </w:instrText>
      </w:r>
      <w:r>
        <w:rPr>
          <w:rFonts w:hint="eastAsia" w:ascii="仿宋" w:hAnsi="仿宋" w:eastAsia="仿宋" w:cs="仿宋"/>
          <w:sz w:val="24"/>
          <w:highlight w:val="none"/>
        </w:rPr>
        <w:fldChar w:fldCharType="separate"/>
      </w:r>
      <w:r>
        <w:rPr>
          <w:rStyle w:val="79"/>
          <w:rFonts w:hint="eastAsia" w:ascii="仿宋" w:hAnsi="仿宋" w:eastAsia="仿宋" w:cs="仿宋"/>
          <w:sz w:val="24"/>
          <w:highlight w:val="none"/>
          <w:lang w:val="en-US" w:eastAsia="zh-CN"/>
        </w:rPr>
        <w:t>11.1.5</w:t>
      </w:r>
      <w:r>
        <w:rPr>
          <w:rStyle w:val="79"/>
          <w:rFonts w:hint="eastAsia" w:ascii="仿宋" w:hAnsi="仿宋" w:eastAsia="仿宋" w:cs="仿宋"/>
          <w:sz w:val="24"/>
          <w:highlight w:val="none"/>
        </w:rPr>
        <w:t>单位负责人为同一人或者存在直接控股、管理关系的不同供应商，不得参加同一合同项下的采购活动（开标后提供《政企采购活动现场确认声明书》（PDF格式），发送至邮箱</w:t>
      </w:r>
      <w:r>
        <w:rPr>
          <w:rStyle w:val="79"/>
          <w:rFonts w:hint="eastAsia" w:ascii="仿宋" w:hAnsi="仿宋" w:eastAsia="仿宋" w:cs="仿宋"/>
          <w:sz w:val="24"/>
          <w:highlight w:val="none"/>
          <w:lang w:eastAsia="zh-CN"/>
        </w:rPr>
        <w:t>343735191@qq.com</w:t>
      </w:r>
      <w:r>
        <w:rPr>
          <w:rStyle w:val="79"/>
          <w:rFonts w:hint="eastAsia" w:ascii="仿宋" w:hAnsi="仿宋" w:eastAsia="仿宋" w:cs="仿宋"/>
          <w:sz w:val="24"/>
          <w:highlight w:val="none"/>
        </w:rPr>
        <w:t>）；</w:t>
      </w:r>
      <w:r>
        <w:rPr>
          <w:rFonts w:hint="eastAsia" w:ascii="仿宋" w:hAnsi="仿宋" w:eastAsia="仿宋" w:cs="仿宋"/>
          <w:sz w:val="24"/>
          <w:highlight w:val="none"/>
        </w:rPr>
        <w:fldChar w:fldCharType="end"/>
      </w:r>
    </w:p>
    <w:p w14:paraId="0AE21BED">
      <w:pPr>
        <w:snapToGrid w:val="0"/>
        <w:spacing w:line="360" w:lineRule="auto"/>
        <w:ind w:firstLine="482" w:firstLineChars="200"/>
        <w:rPr>
          <w:rFonts w:hint="eastAsia" w:ascii="仿宋" w:hAnsi="仿宋" w:eastAsia="仿宋" w:cs="仿宋"/>
          <w:b/>
          <w:bCs/>
          <w:sz w:val="24"/>
          <w:highlight w:val="none"/>
          <w:lang w:val="zh-CN"/>
        </w:rPr>
      </w:pPr>
      <w:r>
        <w:rPr>
          <w:rFonts w:hint="eastAsia" w:ascii="仿宋" w:hAnsi="仿宋" w:eastAsia="仿宋" w:cs="仿宋"/>
          <w:b/>
          <w:bCs/>
          <w:sz w:val="24"/>
          <w:highlight w:val="none"/>
          <w:lang w:val="zh-CN"/>
        </w:rPr>
        <w:t>11.</w:t>
      </w:r>
      <w:r>
        <w:rPr>
          <w:rFonts w:hint="eastAsia" w:ascii="仿宋" w:hAnsi="仿宋" w:eastAsia="仿宋" w:cs="仿宋"/>
          <w:b/>
          <w:bCs/>
          <w:sz w:val="24"/>
          <w:highlight w:val="none"/>
        </w:rPr>
        <w:t>2商务技术</w:t>
      </w:r>
      <w:r>
        <w:rPr>
          <w:rFonts w:hint="eastAsia" w:ascii="仿宋" w:hAnsi="仿宋" w:eastAsia="仿宋" w:cs="仿宋"/>
          <w:b/>
          <w:bCs/>
          <w:sz w:val="24"/>
          <w:highlight w:val="none"/>
          <w:lang w:val="zh-CN"/>
        </w:rPr>
        <w:t>文件：</w:t>
      </w:r>
    </w:p>
    <w:p w14:paraId="4E8797CF">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11.2.1营业执照(或事业法人登记证书或其它工商等登记证明材料；自然人参与采购，提供身份证)扫描件加盖CA签章；</w:t>
      </w:r>
    </w:p>
    <w:p w14:paraId="34FA344D">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11.2.2投标函；</w:t>
      </w:r>
      <w:r>
        <w:rPr>
          <w:rFonts w:hint="eastAsia" w:ascii="仿宋" w:hAnsi="仿宋" w:eastAsia="仿宋" w:cs="仿宋"/>
          <w:sz w:val="24"/>
          <w:highlight w:val="none"/>
          <w:lang w:val="zh-CN"/>
        </w:rPr>
        <w:t xml:space="preserve"> </w:t>
      </w:r>
    </w:p>
    <w:p w14:paraId="45EF14A6">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11.2.3法定代表人（单位负责人、自然人本人）身份证明书；</w:t>
      </w:r>
    </w:p>
    <w:p w14:paraId="121C6911">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11.2.4</w:t>
      </w:r>
      <w:r>
        <w:rPr>
          <w:rFonts w:hint="eastAsia" w:ascii="仿宋" w:hAnsi="仿宋" w:eastAsia="仿宋" w:cs="仿宋"/>
          <w:sz w:val="24"/>
          <w:highlight w:val="none"/>
          <w:lang w:val="en-US" w:eastAsia="zh-CN"/>
        </w:rPr>
        <w:t>授权委托书及授权代理人有效身份证明复印件</w:t>
      </w:r>
      <w:r>
        <w:rPr>
          <w:rFonts w:hint="eastAsia" w:ascii="仿宋" w:hAnsi="仿宋" w:eastAsia="仿宋" w:cs="仿宋"/>
          <w:sz w:val="24"/>
          <w:highlight w:val="none"/>
        </w:rPr>
        <w:t>（若委托）;</w:t>
      </w:r>
    </w:p>
    <w:p w14:paraId="014681B7">
      <w:pPr>
        <w:snapToGrid w:val="0"/>
        <w:spacing w:line="360" w:lineRule="auto"/>
        <w:ind w:firstLine="960" w:firstLineChars="4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11.2.5评标标准相应的商务技术资料；</w:t>
      </w:r>
    </w:p>
    <w:p w14:paraId="041F7A49">
      <w:pPr>
        <w:snapToGrid w:val="0"/>
        <w:spacing w:line="360" w:lineRule="auto"/>
        <w:ind w:firstLine="960" w:firstLineChars="4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11.2.6</w:t>
      </w:r>
      <w:r>
        <w:rPr>
          <w:rFonts w:hint="eastAsia" w:ascii="仿宋" w:hAnsi="仿宋" w:eastAsia="仿宋" w:cs="仿宋"/>
          <w:sz w:val="24"/>
          <w:highlight w:val="none"/>
        </w:rPr>
        <w:t>商务</w:t>
      </w:r>
      <w:r>
        <w:rPr>
          <w:rFonts w:hint="eastAsia" w:ascii="仿宋" w:hAnsi="仿宋" w:eastAsia="仿宋" w:cs="仿宋"/>
          <w:sz w:val="24"/>
          <w:highlight w:val="none"/>
          <w:lang w:val="en-US" w:eastAsia="zh-CN"/>
        </w:rPr>
        <w:t>响应表；</w:t>
      </w:r>
    </w:p>
    <w:p w14:paraId="52427D98">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lang w:val="en-US" w:eastAsia="zh-CN"/>
        </w:rPr>
        <w:t>11.2.7</w:t>
      </w:r>
      <w:r>
        <w:rPr>
          <w:rFonts w:hint="eastAsia" w:ascii="仿宋" w:hAnsi="仿宋" w:eastAsia="仿宋" w:cs="仿宋"/>
          <w:sz w:val="24"/>
          <w:highlight w:val="none"/>
        </w:rPr>
        <w:t>技术偏离表；</w:t>
      </w:r>
    </w:p>
    <w:p w14:paraId="786577C4">
      <w:pPr>
        <w:snapToGrid w:val="0"/>
        <w:spacing w:line="360" w:lineRule="auto"/>
        <w:ind w:firstLine="960" w:firstLineChars="4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lang w:val="en-US" w:eastAsia="zh-CN"/>
        </w:rPr>
        <w:t>8综合实力；</w:t>
      </w:r>
    </w:p>
    <w:p w14:paraId="6518C927">
      <w:pPr>
        <w:snapToGrid w:val="0"/>
        <w:spacing w:line="360" w:lineRule="auto"/>
        <w:ind w:firstLine="960" w:firstLineChars="4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11.2.9</w:t>
      </w:r>
      <w:r>
        <w:rPr>
          <w:rFonts w:hint="eastAsia" w:ascii="仿宋" w:hAnsi="仿宋" w:eastAsia="仿宋" w:cs="仿宋"/>
          <w:color w:val="auto"/>
          <w:sz w:val="24"/>
          <w:szCs w:val="24"/>
          <w:highlight w:val="none"/>
          <w:lang w:eastAsia="zh-CN"/>
        </w:rPr>
        <w:t>同类业绩</w:t>
      </w:r>
      <w:r>
        <w:rPr>
          <w:rFonts w:hint="eastAsia" w:ascii="仿宋" w:hAnsi="仿宋" w:eastAsia="仿宋" w:cs="仿宋"/>
          <w:color w:val="auto"/>
          <w:sz w:val="24"/>
          <w:highlight w:val="none"/>
          <w:lang w:val="en-US" w:eastAsia="zh-CN"/>
        </w:rPr>
        <w:t>；</w:t>
      </w:r>
    </w:p>
    <w:p w14:paraId="629C97A3">
      <w:pPr>
        <w:snapToGrid w:val="0"/>
        <w:spacing w:line="360" w:lineRule="auto"/>
        <w:ind w:firstLine="960" w:firstLineChars="4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11.2.10投标产品技术指标；</w:t>
      </w:r>
    </w:p>
    <w:p w14:paraId="73A673A6">
      <w:pPr>
        <w:snapToGrid w:val="0"/>
        <w:spacing w:line="360" w:lineRule="auto"/>
        <w:ind w:firstLine="960" w:firstLineChars="4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11.2.11实施方案；</w:t>
      </w:r>
    </w:p>
    <w:p w14:paraId="24B6B83C">
      <w:pPr>
        <w:snapToGrid w:val="0"/>
        <w:spacing w:line="360" w:lineRule="auto"/>
        <w:ind w:firstLine="960" w:firstLineChars="4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11.2.12</w:t>
      </w:r>
      <w:r>
        <w:rPr>
          <w:rFonts w:hint="eastAsia" w:ascii="仿宋" w:hAnsi="仿宋" w:eastAsia="仿宋" w:cs="仿宋"/>
          <w:color w:val="auto"/>
          <w:sz w:val="24"/>
          <w:szCs w:val="24"/>
          <w:lang w:val="en-US" w:eastAsia="zh-CN"/>
        </w:rPr>
        <w:t>售后服务</w:t>
      </w:r>
      <w:r>
        <w:rPr>
          <w:rFonts w:hint="eastAsia" w:ascii="仿宋" w:hAnsi="仿宋" w:eastAsia="仿宋" w:cs="仿宋"/>
          <w:color w:val="auto"/>
          <w:sz w:val="24"/>
          <w:highlight w:val="none"/>
          <w:lang w:val="en-US" w:eastAsia="zh-CN"/>
        </w:rPr>
        <w:t>；</w:t>
      </w:r>
    </w:p>
    <w:p w14:paraId="27C54E79">
      <w:pPr>
        <w:snapToGrid w:val="0"/>
        <w:spacing w:line="360" w:lineRule="auto"/>
        <w:ind w:firstLine="960" w:firstLineChars="400"/>
        <w:rPr>
          <w:rFonts w:hint="eastAsia" w:ascii="仿宋" w:hAnsi="仿宋" w:eastAsia="仿宋" w:cs="仿宋"/>
          <w:color w:val="auto"/>
          <w:sz w:val="24"/>
          <w:highlight w:val="none"/>
          <w:lang w:val="en-US" w:eastAsia="zh-CN"/>
        </w:rPr>
      </w:pPr>
      <w:r>
        <w:rPr>
          <w:rFonts w:hint="eastAsia" w:ascii="仿宋" w:hAnsi="仿宋" w:eastAsia="仿宋" w:cs="仿宋"/>
          <w:color w:val="auto"/>
          <w:sz w:val="24"/>
          <w:szCs w:val="24"/>
          <w:lang w:val="en-US" w:eastAsia="zh-CN"/>
        </w:rPr>
        <w:t>11.2.13应急措施；</w:t>
      </w:r>
    </w:p>
    <w:p w14:paraId="2E0E23A0">
      <w:pPr>
        <w:snapToGrid w:val="0"/>
        <w:spacing w:line="360" w:lineRule="auto"/>
        <w:ind w:firstLine="960" w:firstLineChars="4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11.2.14</w:t>
      </w:r>
      <w:r>
        <w:rPr>
          <w:rFonts w:hint="eastAsia" w:ascii="仿宋" w:hAnsi="仿宋" w:eastAsia="仿宋" w:cs="仿宋"/>
          <w:color w:val="auto"/>
          <w:sz w:val="24"/>
          <w:szCs w:val="24"/>
          <w:lang w:val="zh-CN" w:eastAsia="zh-CN"/>
        </w:rPr>
        <w:t>供应商廉洁自律承诺书</w:t>
      </w:r>
      <w:r>
        <w:rPr>
          <w:rFonts w:hint="eastAsia" w:ascii="仿宋" w:hAnsi="仿宋" w:eastAsia="仿宋" w:cs="仿宋"/>
          <w:color w:val="auto"/>
          <w:sz w:val="24"/>
          <w:szCs w:val="24"/>
          <w:lang w:val="en-US" w:eastAsia="zh-CN"/>
        </w:rPr>
        <w:t>；</w:t>
      </w:r>
    </w:p>
    <w:p w14:paraId="5633BA7B">
      <w:pPr>
        <w:snapToGrid w:val="0"/>
        <w:spacing w:line="360" w:lineRule="auto"/>
        <w:ind w:firstLine="960" w:firstLineChars="400"/>
        <w:rPr>
          <w:rFonts w:hint="eastAsia" w:ascii="仿宋" w:hAnsi="仿宋" w:eastAsia="仿宋" w:cs="仿宋"/>
          <w:color w:val="auto"/>
          <w:sz w:val="24"/>
          <w:szCs w:val="24"/>
          <w:lang w:val="en-US" w:eastAsia="zh-CN"/>
        </w:rPr>
      </w:pPr>
      <w:r>
        <w:rPr>
          <w:rFonts w:hint="eastAsia" w:ascii="仿宋" w:hAnsi="仿宋" w:eastAsia="仿宋" w:cs="仿宋"/>
          <w:color w:val="auto"/>
          <w:sz w:val="24"/>
          <w:highlight w:val="none"/>
          <w:lang w:val="en-US" w:eastAsia="zh-CN"/>
        </w:rPr>
        <w:t>11.2.15</w:t>
      </w:r>
      <w:r>
        <w:rPr>
          <w:rFonts w:hint="eastAsia" w:ascii="仿宋" w:hAnsi="仿宋" w:eastAsia="仿宋" w:cs="仿宋"/>
          <w:kern w:val="0"/>
          <w:sz w:val="24"/>
          <w:highlight w:val="none"/>
          <w:lang w:val="en-US" w:eastAsia="zh-CN"/>
        </w:rPr>
        <w:t>投标人需要说明的其他文件和说明（若有）</w:t>
      </w:r>
      <w:r>
        <w:rPr>
          <w:rFonts w:hint="eastAsia" w:ascii="仿宋" w:hAnsi="仿宋" w:eastAsia="仿宋" w:cs="仿宋"/>
          <w:color w:val="auto"/>
          <w:sz w:val="24"/>
          <w:highlight w:val="none"/>
          <w:lang w:val="en-US" w:eastAsia="zh-CN"/>
        </w:rPr>
        <w:t>；</w:t>
      </w:r>
    </w:p>
    <w:p w14:paraId="0664C842">
      <w:pPr>
        <w:snapToGrid w:val="0"/>
        <w:spacing w:line="360" w:lineRule="auto"/>
        <w:ind w:firstLine="482" w:firstLineChars="200"/>
        <w:rPr>
          <w:rFonts w:hint="eastAsia" w:ascii="仿宋" w:hAnsi="仿宋" w:eastAsia="仿宋" w:cs="仿宋"/>
          <w:sz w:val="24"/>
          <w:highlight w:val="none"/>
          <w:u w:val="single"/>
          <w:lang w:val="zh-CN"/>
        </w:rPr>
      </w:pPr>
      <w:r>
        <w:rPr>
          <w:rFonts w:hint="eastAsia" w:ascii="仿宋" w:hAnsi="仿宋" w:eastAsia="仿宋" w:cs="仿宋"/>
          <w:b/>
          <w:bCs/>
          <w:kern w:val="0"/>
          <w:sz w:val="24"/>
          <w:highlight w:val="none"/>
          <w:lang w:val="zh-CN"/>
        </w:rPr>
        <w:t>11.</w:t>
      </w:r>
      <w:r>
        <w:rPr>
          <w:rFonts w:hint="eastAsia" w:ascii="仿宋" w:hAnsi="仿宋" w:eastAsia="仿宋" w:cs="仿宋"/>
          <w:b/>
          <w:bCs/>
          <w:kern w:val="0"/>
          <w:sz w:val="24"/>
          <w:highlight w:val="none"/>
        </w:rPr>
        <w:t>3</w:t>
      </w:r>
      <w:r>
        <w:rPr>
          <w:rFonts w:hint="eastAsia" w:ascii="仿宋" w:hAnsi="仿宋" w:eastAsia="仿宋" w:cs="仿宋"/>
          <w:b/>
          <w:bCs/>
          <w:sz w:val="24"/>
          <w:highlight w:val="none"/>
        </w:rPr>
        <w:t>报价文件：</w:t>
      </w:r>
    </w:p>
    <w:p w14:paraId="4265B85B">
      <w:pPr>
        <w:snapToGrid w:val="0"/>
        <w:spacing w:line="360" w:lineRule="auto"/>
        <w:ind w:firstLine="960" w:firstLineChars="400"/>
        <w:rPr>
          <w:rFonts w:hint="eastAsia" w:ascii="仿宋" w:hAnsi="仿宋" w:eastAsia="仿宋" w:cs="仿宋"/>
          <w:b/>
          <w:sz w:val="24"/>
          <w:highlight w:val="none"/>
        </w:rPr>
      </w:pPr>
      <w:r>
        <w:rPr>
          <w:rFonts w:hint="eastAsia" w:ascii="仿宋" w:hAnsi="仿宋" w:eastAsia="仿宋" w:cs="仿宋"/>
          <w:sz w:val="24"/>
          <w:highlight w:val="none"/>
        </w:rPr>
        <w:t>11.3.1开标一览表；</w:t>
      </w:r>
    </w:p>
    <w:p w14:paraId="4CDD7224">
      <w:pPr>
        <w:spacing w:line="360" w:lineRule="auto"/>
        <w:ind w:firstLine="960" w:firstLineChars="400"/>
        <w:rPr>
          <w:rFonts w:hint="eastAsia" w:ascii="仿宋" w:hAnsi="仿宋" w:eastAsia="仿宋" w:cs="仿宋"/>
          <w:b w:val="0"/>
          <w:bCs/>
          <w:sz w:val="24"/>
          <w:highlight w:val="none"/>
        </w:rPr>
      </w:pPr>
      <w:r>
        <w:rPr>
          <w:rFonts w:hint="eastAsia" w:ascii="仿宋" w:hAnsi="仿宋" w:eastAsia="仿宋" w:cs="仿宋"/>
          <w:b w:val="0"/>
          <w:bCs/>
          <w:sz w:val="24"/>
          <w:highlight w:val="none"/>
          <w:lang w:val="en-US" w:eastAsia="zh-CN"/>
        </w:rPr>
        <w:t>11.3.2</w:t>
      </w:r>
      <w:r>
        <w:rPr>
          <w:rFonts w:hint="eastAsia" w:ascii="仿宋" w:hAnsi="仿宋" w:eastAsia="仿宋" w:cs="仿宋"/>
          <w:b w:val="0"/>
          <w:bCs/>
          <w:sz w:val="24"/>
          <w:highlight w:val="none"/>
        </w:rPr>
        <w:t>投标报价明细表；</w:t>
      </w:r>
    </w:p>
    <w:p w14:paraId="6778B96F">
      <w:pPr>
        <w:spacing w:line="360" w:lineRule="auto"/>
        <w:ind w:firstLine="960" w:firstLineChars="400"/>
        <w:rPr>
          <w:rFonts w:hint="eastAsia" w:ascii="仿宋" w:hAnsi="仿宋" w:eastAsia="仿宋" w:cs="仿宋"/>
          <w:b/>
          <w:sz w:val="24"/>
          <w:highlight w:val="none"/>
          <w:lang w:val="en-US" w:eastAsia="zh-CN"/>
        </w:rPr>
      </w:pPr>
      <w:r>
        <w:rPr>
          <w:rFonts w:hint="eastAsia" w:ascii="仿宋" w:hAnsi="仿宋" w:eastAsia="仿宋" w:cs="仿宋"/>
          <w:b w:val="0"/>
          <w:bCs/>
          <w:sz w:val="24"/>
          <w:highlight w:val="none"/>
          <w:lang w:val="en-US" w:eastAsia="zh-CN"/>
        </w:rPr>
        <w:t>11.3.3投标人针对报价需要说明的其他文件和说明（若有）；</w:t>
      </w:r>
    </w:p>
    <w:p w14:paraId="74CC4820">
      <w:pPr>
        <w:spacing w:line="360" w:lineRule="auto"/>
        <w:ind w:firstLine="482" w:firstLineChars="200"/>
        <w:rPr>
          <w:rFonts w:hint="eastAsia" w:ascii="仿宋" w:hAnsi="仿宋" w:eastAsia="仿宋" w:cs="仿宋"/>
          <w:b/>
          <w:sz w:val="24"/>
          <w:szCs w:val="21"/>
          <w:highlight w:val="none"/>
        </w:rPr>
      </w:pPr>
      <w:r>
        <w:rPr>
          <w:rFonts w:hint="eastAsia" w:ascii="仿宋" w:hAnsi="仿宋" w:eastAsia="仿宋" w:cs="仿宋"/>
          <w:b/>
          <w:sz w:val="24"/>
          <w:highlight w:val="none"/>
        </w:rPr>
        <w:t>投标文件含有采购人不能接受的附加条件的，投标无效；投标人提供虚假材料投标的，投标无效。</w:t>
      </w:r>
    </w:p>
    <w:p w14:paraId="2CEA21BD">
      <w:pPr>
        <w:pStyle w:val="178"/>
        <w:snapToGrid w:val="0"/>
        <w:spacing w:before="0"/>
        <w:ind w:firstLine="0" w:firstLineChars="0"/>
        <w:outlineLvl w:val="0"/>
        <w:rPr>
          <w:rFonts w:hint="eastAsia"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en-US" w:eastAsia="zh-CN"/>
        </w:rPr>
        <w:t>.</w:t>
      </w:r>
      <w:r>
        <w:rPr>
          <w:rFonts w:hint="eastAsia" w:ascii="仿宋" w:hAnsi="仿宋" w:eastAsia="仿宋" w:cs="仿宋"/>
          <w:b/>
          <w:szCs w:val="24"/>
        </w:rPr>
        <w:t>投标文件的编制</w:t>
      </w:r>
    </w:p>
    <w:p w14:paraId="7D7B4155">
      <w:pPr>
        <w:spacing w:line="360" w:lineRule="auto"/>
        <w:ind w:firstLine="480" w:firstLineChars="200"/>
        <w:rPr>
          <w:rFonts w:hint="eastAsia" w:ascii="仿宋" w:hAnsi="仿宋" w:eastAsia="仿宋" w:cs="仿宋"/>
          <w:b/>
          <w:sz w:val="24"/>
        </w:rPr>
      </w:pPr>
      <w:r>
        <w:rPr>
          <w:rFonts w:hint="eastAsia" w:ascii="仿宋" w:hAnsi="仿宋" w:eastAsia="仿宋" w:cs="仿宋"/>
          <w:kern w:val="0"/>
          <w:sz w:val="24"/>
          <w:lang w:val="zh-CN"/>
        </w:rPr>
        <w:t>12.1投标文件分为资格证明文件、商务技术文件、报价文件三部分。各投标人在编制投标文件时请按照招标文件第六部分规定的格式进行，混乱的编排导致投标文件被误读或评标委员会查找不到有效文件是投标人的风险。</w:t>
      </w:r>
    </w:p>
    <w:p w14:paraId="3B2FF037">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12.2投标人进行电子投标应安装客户端软件—“乐采云电子交易客户端”，并按照招标文件和电子交易平台的要求编制并加密投标文件。投标人未按规定加密的投标文件，电子交易平台将拒收并提示。</w:t>
      </w:r>
    </w:p>
    <w:p w14:paraId="3673D92D">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12.3使用“乐采云电子交易客户端”需要提前申领CA数字证书，申领流程请自行前往“浙江政府采购网-下载专区-电子交易客户端-CA驱动和申领流程”进行查阅。</w:t>
      </w:r>
    </w:p>
    <w:p w14:paraId="658E1488">
      <w:pPr>
        <w:snapToGrid w:val="0"/>
        <w:spacing w:line="360" w:lineRule="auto"/>
        <w:rPr>
          <w:rFonts w:hint="eastAsia" w:ascii="仿宋" w:hAnsi="仿宋" w:eastAsia="仿宋" w:cs="仿宋"/>
          <w:b/>
          <w:sz w:val="24"/>
        </w:rPr>
      </w:pPr>
      <w:r>
        <w:rPr>
          <w:rFonts w:hint="eastAsia" w:ascii="仿宋" w:hAnsi="仿宋" w:eastAsia="仿宋" w:cs="仿宋"/>
          <w:b/>
          <w:sz w:val="24"/>
        </w:rPr>
        <w:t>13.投标文件的签署、盖章</w:t>
      </w:r>
    </w:p>
    <w:p w14:paraId="7A9B998C">
      <w:pPr>
        <w:pStyle w:val="178"/>
        <w:snapToGrid w:val="0"/>
        <w:spacing w:before="0"/>
        <w:ind w:firstLine="480"/>
        <w:rPr>
          <w:rFonts w:hint="eastAsia" w:ascii="仿宋" w:hAnsi="仿宋" w:eastAsia="仿宋" w:cs="仿宋"/>
          <w:b/>
        </w:rPr>
      </w:pPr>
      <w:r>
        <w:rPr>
          <w:rFonts w:hint="eastAsia" w:ascii="仿宋" w:hAnsi="仿宋" w:eastAsia="仿宋" w:cs="仿宋"/>
          <w:szCs w:val="24"/>
        </w:rPr>
        <w:t>13.1投标文件按照招标文件第六部分格式要</w:t>
      </w:r>
      <w:r>
        <w:rPr>
          <w:rFonts w:hint="eastAsia" w:ascii="仿宋" w:hAnsi="仿宋" w:eastAsia="仿宋" w:cs="仿宋"/>
        </w:rPr>
        <w:t>求进行签署、盖章。</w:t>
      </w:r>
      <w:r>
        <w:rPr>
          <w:rFonts w:hint="eastAsia" w:ascii="宋体" w:hAnsi="宋体" w:eastAsia="宋体" w:cs="宋体"/>
          <w:sz w:val="24"/>
        </w:rPr>
        <w:t>★</w:t>
      </w:r>
      <w:r>
        <w:rPr>
          <w:rFonts w:hint="eastAsia" w:ascii="仿宋" w:hAnsi="仿宋" w:eastAsia="仿宋" w:cs="仿宋"/>
          <w:b/>
        </w:rPr>
        <w:t>投标人的投标文件未按照招标文件要求签署、盖章的，其投标无效</w:t>
      </w:r>
      <w:r>
        <w:rPr>
          <w:rFonts w:hint="eastAsia" w:ascii="仿宋" w:hAnsi="仿宋" w:eastAsia="仿宋" w:cs="仿宋"/>
          <w:szCs w:val="24"/>
        </w:rPr>
        <w:t>。</w:t>
      </w:r>
    </w:p>
    <w:p w14:paraId="253054D6">
      <w:pPr>
        <w:pStyle w:val="178"/>
        <w:snapToGrid w:val="0"/>
        <w:spacing w:before="0"/>
        <w:ind w:firstLine="480"/>
        <w:rPr>
          <w:rFonts w:hint="eastAsia" w:ascii="仿宋" w:hAnsi="仿宋" w:eastAsia="仿宋" w:cs="仿宋"/>
        </w:rPr>
      </w:pPr>
      <w:r>
        <w:rPr>
          <w:rFonts w:hint="eastAsia" w:ascii="仿宋" w:hAnsi="仿宋" w:eastAsia="仿宋" w:cs="仿宋"/>
        </w:rPr>
        <w:t>13.2为确保网上操作合法、有效和安全，投标人应当在投标截止时间前完成在“采购云平台”的身份认证，确保在电子投标过程中能够对相关数据电文进行加密和使用电子签名。</w:t>
      </w:r>
    </w:p>
    <w:p w14:paraId="14C656F7">
      <w:pPr>
        <w:pStyle w:val="178"/>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仿宋" w:hAnsi="仿宋" w:eastAsia="仿宋" w:cs="仿宋"/>
          <w:szCs w:val="24"/>
        </w:rPr>
      </w:pPr>
      <w:r>
        <w:rPr>
          <w:rFonts w:hint="eastAsia" w:ascii="仿宋" w:hAnsi="仿宋" w:eastAsia="仿宋" w:cs="仿宋"/>
        </w:rPr>
        <w:t>13.3招标文件对投标文件签署、盖章的要求适用于电子签名。</w:t>
      </w:r>
    </w:p>
    <w:p w14:paraId="1C5599F1">
      <w:pPr>
        <w:pStyle w:val="178"/>
        <w:keepNext w:val="0"/>
        <w:keepLines w:val="0"/>
        <w:pageBreakBefore w:val="0"/>
        <w:widowControl w:val="0"/>
        <w:numPr>
          <w:ilvl w:val="0"/>
          <w:numId w:val="1"/>
        </w:numPr>
        <w:kinsoku/>
        <w:wordWrap/>
        <w:overflowPunct/>
        <w:topLinePunct w:val="0"/>
        <w:autoSpaceDE/>
        <w:autoSpaceDN/>
        <w:bidi w:val="0"/>
        <w:adjustRightInd w:val="0"/>
        <w:spacing w:before="0"/>
        <w:ind w:firstLine="0" w:firstLineChars="0"/>
        <w:textAlignment w:val="auto"/>
        <w:rPr>
          <w:rFonts w:hint="eastAsia" w:ascii="仿宋" w:hAnsi="仿宋" w:eastAsia="仿宋" w:cs="仿宋"/>
          <w:b/>
          <w:szCs w:val="24"/>
        </w:rPr>
      </w:pPr>
      <w:r>
        <w:rPr>
          <w:rFonts w:hint="eastAsia" w:ascii="仿宋" w:hAnsi="仿宋" w:eastAsia="仿宋" w:cs="仿宋"/>
          <w:b/>
          <w:szCs w:val="24"/>
        </w:rPr>
        <w:t>投标文件的提交、补充、修改、撤回</w:t>
      </w:r>
    </w:p>
    <w:p w14:paraId="78D3951D">
      <w:pPr>
        <w:pStyle w:val="178"/>
        <w:keepNext w:val="0"/>
        <w:keepLines w:val="0"/>
        <w:pageBreakBefore w:val="0"/>
        <w:widowControl w:val="0"/>
        <w:numPr>
          <w:ilvl w:val="0"/>
          <w:numId w:val="0"/>
        </w:numPr>
        <w:kinsoku/>
        <w:wordWrap/>
        <w:overflowPunct/>
        <w:topLinePunct w:val="0"/>
        <w:autoSpaceDE/>
        <w:autoSpaceDN/>
        <w:bidi w:val="0"/>
        <w:adjustRightInd w:val="0"/>
        <w:spacing w:before="0"/>
        <w:ind w:firstLine="480" w:firstLineChars="200"/>
        <w:textAlignment w:val="auto"/>
        <w:rPr>
          <w:rFonts w:hint="eastAsia" w:ascii="仿宋" w:hAnsi="仿宋" w:eastAsia="仿宋" w:cs="仿宋"/>
          <w:szCs w:val="24"/>
        </w:rPr>
      </w:pPr>
      <w:r>
        <w:rPr>
          <w:rFonts w:hint="eastAsia" w:ascii="仿宋" w:hAnsi="仿宋" w:eastAsia="仿宋" w:cs="仿宋"/>
          <w:szCs w:val="24"/>
        </w:rPr>
        <w:t>14.1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50B8345">
      <w:pPr>
        <w:pStyle w:val="178"/>
        <w:keepNext w:val="0"/>
        <w:keepLines w:val="0"/>
        <w:pageBreakBefore w:val="0"/>
        <w:widowControl w:val="0"/>
        <w:kinsoku/>
        <w:wordWrap/>
        <w:overflowPunct/>
        <w:topLinePunct w:val="0"/>
        <w:autoSpaceDE/>
        <w:autoSpaceDN/>
        <w:bidi w:val="0"/>
        <w:adjustRightInd w:val="0"/>
        <w:spacing w:before="0"/>
        <w:ind w:firstLine="480"/>
        <w:textAlignment w:val="auto"/>
        <w:rPr>
          <w:rFonts w:hint="eastAsia" w:ascii="仿宋" w:hAnsi="仿宋" w:eastAsia="仿宋" w:cs="仿宋"/>
          <w:szCs w:val="24"/>
        </w:rPr>
      </w:pPr>
      <w:r>
        <w:rPr>
          <w:rFonts w:hint="eastAsia" w:ascii="仿宋" w:hAnsi="仿宋" w:eastAsia="仿宋" w:cs="仿宋"/>
          <w:szCs w:val="24"/>
        </w:rPr>
        <w:t>14.2电子交易平台收到投标文件，将妥善保存并即时向供应商发出确认回执通知。在投标截止时间前，除供应商补充、修改或者撤回投标文件外，任何单位和个人不得解密或提取投标文件。</w:t>
      </w:r>
    </w:p>
    <w:p w14:paraId="78C50991">
      <w:pPr>
        <w:pStyle w:val="178"/>
        <w:keepNext w:val="0"/>
        <w:keepLines w:val="0"/>
        <w:pageBreakBefore w:val="0"/>
        <w:widowControl w:val="0"/>
        <w:kinsoku/>
        <w:wordWrap/>
        <w:overflowPunct/>
        <w:topLinePunct w:val="0"/>
        <w:autoSpaceDE/>
        <w:autoSpaceDN/>
        <w:bidi w:val="0"/>
        <w:adjustRightInd w:val="0"/>
        <w:spacing w:before="0"/>
        <w:ind w:firstLine="480"/>
        <w:textAlignment w:val="auto"/>
        <w:rPr>
          <w:rFonts w:hint="eastAsia" w:ascii="仿宋" w:hAnsi="仿宋" w:eastAsia="仿宋" w:cs="仿宋"/>
          <w:szCs w:val="24"/>
        </w:rPr>
      </w:pPr>
      <w:r>
        <w:rPr>
          <w:rFonts w:hint="eastAsia" w:ascii="仿宋" w:hAnsi="仿宋" w:eastAsia="仿宋" w:cs="仿宋"/>
          <w:szCs w:val="24"/>
        </w:rPr>
        <w:t>14.3采购人、采购机构可以视情况延长投标文件提交的截止时间。在上述情况下，采购机构与投标人以前在投标截止期方面的全部权利、责任和义务，将适用于延长至新的投标截止期。</w:t>
      </w:r>
    </w:p>
    <w:p w14:paraId="00DAA370">
      <w:pPr>
        <w:pStyle w:val="36"/>
        <w:spacing w:line="360" w:lineRule="auto"/>
        <w:rPr>
          <w:rFonts w:hint="eastAsia" w:ascii="仿宋" w:hAnsi="仿宋" w:eastAsia="仿宋" w:cs="仿宋"/>
          <w:b/>
          <w:sz w:val="24"/>
          <w:szCs w:val="24"/>
        </w:rPr>
      </w:pPr>
      <w:r>
        <w:rPr>
          <w:rFonts w:hint="eastAsia" w:ascii="仿宋" w:hAnsi="仿宋" w:eastAsia="仿宋" w:cs="仿宋"/>
          <w:b/>
          <w:sz w:val="24"/>
          <w:szCs w:val="24"/>
        </w:rPr>
        <w:t>15.备份投标文件</w:t>
      </w:r>
    </w:p>
    <w:p w14:paraId="2446055E">
      <w:pPr>
        <w:pStyle w:val="36"/>
        <w:spacing w:line="360" w:lineRule="auto"/>
        <w:ind w:firstLine="360" w:firstLineChars="150"/>
        <w:rPr>
          <w:rFonts w:hint="eastAsia" w:ascii="仿宋" w:hAnsi="仿宋" w:eastAsia="仿宋" w:cs="仿宋"/>
          <w:b/>
          <w:sz w:val="24"/>
          <w:szCs w:val="24"/>
        </w:rPr>
      </w:pPr>
      <w:r>
        <w:rPr>
          <w:rFonts w:hint="eastAsia" w:ascii="仿宋" w:hAnsi="仿宋" w:eastAsia="仿宋" w:cs="仿宋"/>
          <w:sz w:val="24"/>
          <w:szCs w:val="24"/>
        </w:rPr>
        <w:t xml:space="preserve"> 15.1投标人在电子交易平台传输递交投标文件后，还可以在投标截止时间前直接提交或者以EMS、顺丰邮寄等快递方式递交备份投标文件1份，</w:t>
      </w:r>
      <w:r>
        <w:rPr>
          <w:rFonts w:hint="eastAsia" w:ascii="仿宋" w:hAnsi="仿宋" w:eastAsia="仿宋" w:cs="仿宋"/>
          <w:b/>
          <w:sz w:val="24"/>
          <w:szCs w:val="24"/>
        </w:rPr>
        <w:t>但采购人、采购机构不强制或变相强制投标人提交备份投标文件。</w:t>
      </w:r>
    </w:p>
    <w:p w14:paraId="196A9986">
      <w:pPr>
        <w:pStyle w:val="36"/>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15.2备份投标文件须在“乐采云投标客户端”制作生成，并储存在</w:t>
      </w:r>
      <w:r>
        <w:rPr>
          <w:rFonts w:hint="eastAsia" w:ascii="仿宋" w:hAnsi="仿宋" w:eastAsia="仿宋" w:cs="仿宋"/>
          <w:sz w:val="24"/>
        </w:rPr>
        <w:t>U盘</w:t>
      </w:r>
      <w:r>
        <w:rPr>
          <w:rFonts w:hint="eastAsia" w:ascii="仿宋" w:hAnsi="仿宋" w:eastAsia="仿宋" w:cs="仿宋"/>
          <w:sz w:val="24"/>
          <w:szCs w:val="24"/>
        </w:rPr>
        <w:t>中。备份投标文件应当密封包装并在包装上加盖公章并注明投标项目名称，投标人名称。</w:t>
      </w:r>
      <w:r>
        <w:rPr>
          <w:rFonts w:hint="eastAsia" w:ascii="仿宋" w:hAnsi="仿宋" w:eastAsia="仿宋" w:cs="仿宋"/>
          <w:b/>
          <w:sz w:val="24"/>
        </w:rPr>
        <w:t>不符合上述制作、</w:t>
      </w:r>
      <w:r>
        <w:rPr>
          <w:rFonts w:hint="eastAsia" w:ascii="仿宋" w:hAnsi="仿宋" w:eastAsia="仿宋" w:cs="仿宋"/>
          <w:b/>
          <w:sz w:val="24"/>
          <w:szCs w:val="24"/>
        </w:rPr>
        <w:t>存储、密封规定的备份投标文件将被视为无效或者被拒绝接收。</w:t>
      </w:r>
    </w:p>
    <w:p w14:paraId="404D3F96">
      <w:pPr>
        <w:pStyle w:val="36"/>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15.3直接提交备份投标文件的，投标人应于投标截止时间前在招标公告中载明的开标地点将备份投标文件提交给采购机构，采购机构将拒绝接受逾期送达的备份投标文件。</w:t>
      </w:r>
    </w:p>
    <w:p w14:paraId="07DABA5F">
      <w:pPr>
        <w:pStyle w:val="36"/>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15.4以EMS、顺丰邮寄等快递方式递交备份投标文件的，投标人应先将备份投标文件按要求密封和标记，再进行快递包装后邮寄。备份投标文件须在投标截止时间之前送达</w:t>
      </w:r>
      <w:r>
        <w:rPr>
          <w:rFonts w:hint="eastAsia" w:ascii="仿宋" w:hAnsi="仿宋" w:eastAsia="仿宋" w:cs="仿宋"/>
          <w:snapToGrid/>
          <w:sz w:val="24"/>
          <w:szCs w:val="24"/>
        </w:rPr>
        <w:t>招标文件第二部分投标人须知前附表规定的备份投标文件送达地点；</w:t>
      </w:r>
      <w:r>
        <w:rPr>
          <w:rFonts w:hint="eastAsia" w:ascii="仿宋" w:hAnsi="仿宋" w:eastAsia="仿宋" w:cs="仿宋"/>
          <w:sz w:val="24"/>
          <w:szCs w:val="24"/>
        </w:rPr>
        <w:t>送达时间以签收人签收时间为准。采购机构将拒绝接受逾期送达的备份投标文件。邮寄过程中，电子备份投标文件发生泄露、遗失、损坏或延期送达等情况的，由投标人自行负责。</w:t>
      </w:r>
    </w:p>
    <w:p w14:paraId="6394BDAE">
      <w:pPr>
        <w:pStyle w:val="36"/>
        <w:keepNext w:val="0"/>
        <w:keepLines w:val="0"/>
        <w:pageBreakBefore w:val="0"/>
        <w:widowControl w:val="0"/>
        <w:kinsoku/>
        <w:wordWrap/>
        <w:overflowPunct/>
        <w:topLinePunct w:val="0"/>
        <w:autoSpaceDE/>
        <w:autoSpaceDN/>
        <w:bidi w:val="0"/>
        <w:adjustRightInd w:val="0"/>
        <w:spacing w:line="360" w:lineRule="auto"/>
        <w:ind w:firstLine="479" w:firstLineChars="199"/>
        <w:textAlignment w:val="auto"/>
        <w:rPr>
          <w:rFonts w:hint="eastAsia" w:ascii="仿宋" w:hAnsi="仿宋" w:eastAsia="仿宋" w:cs="仿宋"/>
          <w:b/>
          <w:sz w:val="24"/>
          <w:szCs w:val="24"/>
        </w:rPr>
      </w:pPr>
      <w:r>
        <w:rPr>
          <w:rFonts w:hint="eastAsia" w:ascii="仿宋" w:hAnsi="仿宋" w:eastAsia="仿宋" w:cs="仿宋"/>
          <w:b/>
          <w:sz w:val="24"/>
          <w:szCs w:val="24"/>
        </w:rPr>
        <w:t>15.5投标人仅提交备份投标文件，没有在电子交易平台传输递交投标文件的，投标无效。</w:t>
      </w:r>
    </w:p>
    <w:p w14:paraId="03F80371">
      <w:pPr>
        <w:pStyle w:val="178"/>
        <w:keepNext w:val="0"/>
        <w:keepLines w:val="0"/>
        <w:pageBreakBefore w:val="0"/>
        <w:widowControl w:val="0"/>
        <w:kinsoku/>
        <w:wordWrap/>
        <w:overflowPunct/>
        <w:topLinePunct w:val="0"/>
        <w:autoSpaceDE/>
        <w:autoSpaceDN/>
        <w:bidi w:val="0"/>
        <w:adjustRightInd w:val="0"/>
        <w:spacing w:before="0" w:line="360" w:lineRule="auto"/>
        <w:ind w:firstLine="0" w:firstLineChars="0"/>
        <w:textAlignment w:val="auto"/>
        <w:rPr>
          <w:rFonts w:hint="eastAsia" w:ascii="仿宋" w:hAnsi="仿宋" w:eastAsia="仿宋" w:cs="仿宋"/>
          <w:b/>
          <w:szCs w:val="24"/>
        </w:rPr>
      </w:pPr>
      <w:r>
        <w:rPr>
          <w:rFonts w:hint="eastAsia" w:ascii="仿宋" w:hAnsi="仿宋" w:eastAsia="仿宋" w:cs="仿宋"/>
          <w:b/>
          <w:szCs w:val="24"/>
        </w:rPr>
        <w:t>16.投标文件的无效处理</w:t>
      </w:r>
    </w:p>
    <w:p w14:paraId="0A63AF5D">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bCs/>
          <w:color w:val="auto"/>
          <w:sz w:val="24"/>
          <w:highlight w:val="none"/>
          <w:lang w:val="en-US" w:eastAsia="zh-CN"/>
        </w:rPr>
        <w:t>投标文件有下列情形之一的作无效投标处理：</w:t>
      </w:r>
    </w:p>
    <w:p w14:paraId="4E3D98E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.1投标人不具备招标文件中规定的资格要求的（投标人未提供有效的资格文件的，视为投标人不具备招标文件中规定的资格要求）；</w:t>
      </w:r>
    </w:p>
    <w:p w14:paraId="73A8CBE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.2未按照招标文件规定要求签字或盖章的；</w:t>
      </w:r>
    </w:p>
    <w:p w14:paraId="50F25A3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16.3</w:t>
      </w:r>
      <w:r>
        <w:rPr>
          <w:rFonts w:hint="eastAsia" w:ascii="仿宋" w:hAnsi="仿宋" w:eastAsia="仿宋" w:cs="仿宋"/>
          <w:b w:val="0"/>
          <w:bCs w:val="0"/>
          <w:color w:val="auto"/>
          <w:sz w:val="24"/>
          <w:highlight w:val="none"/>
        </w:rPr>
        <w:t>单位负责人为同一人或者存在直接控股、管理关系的不同供应商参加同一合同项下的采购活动的（均无效）；</w:t>
      </w:r>
    </w:p>
    <w:p w14:paraId="31D04A8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4</w:t>
      </w:r>
      <w:r>
        <w:rPr>
          <w:rFonts w:hint="eastAsia" w:ascii="仿宋" w:hAnsi="仿宋" w:eastAsia="仿宋" w:cs="仿宋"/>
          <w:b w:val="0"/>
          <w:bCs w:val="0"/>
          <w:color w:val="auto"/>
          <w:sz w:val="24"/>
          <w:highlight w:val="none"/>
        </w:rPr>
        <w:t xml:space="preserve">为采购项目提供整体设计、规范编制或者项目管理、监理、检测等服务的供应商参加该采购项目的其他采购活动的； </w:t>
      </w:r>
    </w:p>
    <w:p w14:paraId="3457338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.5法定代表人身份证明书与提供的身份证复印件信息不符的；法定代表人授权委托书与提供的身份证复印件信息不符的；</w:t>
      </w:r>
    </w:p>
    <w:p w14:paraId="5B28C79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.6法定代表人授权委托书或法定代表人身份证明书填写不全、错误</w:t>
      </w:r>
      <w:r>
        <w:rPr>
          <w:rFonts w:hint="eastAsia" w:ascii="仿宋" w:hAnsi="仿宋" w:eastAsia="仿宋" w:cs="仿宋"/>
          <w:b w:val="0"/>
          <w:bCs w:val="0"/>
          <w:color w:val="auto"/>
          <w:sz w:val="24"/>
          <w:highlight w:val="none"/>
          <w:lang w:val="en-US" w:eastAsia="zh-CN"/>
        </w:rPr>
        <w:t>或授权代表未经有效授权的</w:t>
      </w:r>
      <w:r>
        <w:rPr>
          <w:rFonts w:hint="eastAsia" w:ascii="仿宋" w:hAnsi="仿宋" w:eastAsia="仿宋" w:cs="仿宋"/>
          <w:b w:val="0"/>
          <w:bCs w:val="0"/>
          <w:color w:val="auto"/>
          <w:sz w:val="24"/>
          <w:highlight w:val="none"/>
        </w:rPr>
        <w:t>；</w:t>
      </w:r>
    </w:p>
    <w:p w14:paraId="43AD39F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7</w:t>
      </w:r>
      <w:r>
        <w:rPr>
          <w:rFonts w:hint="eastAsia" w:ascii="仿宋" w:hAnsi="仿宋" w:eastAsia="仿宋" w:cs="仿宋"/>
          <w:b w:val="0"/>
          <w:bCs w:val="0"/>
          <w:color w:val="auto"/>
          <w:sz w:val="24"/>
          <w:highlight w:val="none"/>
        </w:rPr>
        <w:t>投标文件中承诺的投标有效期少于招标文件中载明的投标有效期的；</w:t>
      </w:r>
    </w:p>
    <w:p w14:paraId="7E38167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8</w:t>
      </w:r>
      <w:r>
        <w:rPr>
          <w:rFonts w:hint="eastAsia" w:ascii="仿宋" w:hAnsi="仿宋" w:eastAsia="仿宋" w:cs="仿宋"/>
          <w:b w:val="0"/>
          <w:bCs w:val="0"/>
          <w:color w:val="auto"/>
          <w:sz w:val="24"/>
          <w:highlight w:val="none"/>
        </w:rPr>
        <w:t>报价一经涂改，未在涂改处加盖投标单位公章或者未经法定代表人或其授权代表签字或盖章的；</w:t>
      </w:r>
    </w:p>
    <w:p w14:paraId="15A2551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9</w:t>
      </w:r>
      <w:r>
        <w:rPr>
          <w:rFonts w:hint="eastAsia" w:ascii="仿宋" w:hAnsi="仿宋" w:eastAsia="仿宋" w:cs="仿宋"/>
          <w:b w:val="0"/>
          <w:bCs w:val="0"/>
          <w:color w:val="auto"/>
          <w:sz w:val="24"/>
          <w:highlight w:val="none"/>
        </w:rPr>
        <w:t>未按招标文件规定的格式填写，或对招标服务或技术或产品等要求未详细应答或应答内容不全、有缺失的,经评标委员会认定为无法评审的；</w:t>
      </w:r>
    </w:p>
    <w:p w14:paraId="2CEE15A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10</w:t>
      </w:r>
      <w:r>
        <w:rPr>
          <w:rFonts w:hint="eastAsia" w:ascii="仿宋" w:hAnsi="仿宋" w:eastAsia="仿宋" w:cs="仿宋"/>
          <w:b w:val="0"/>
          <w:bCs w:val="0"/>
          <w:color w:val="auto"/>
          <w:sz w:val="24"/>
          <w:highlight w:val="none"/>
        </w:rPr>
        <w:t>出现同一标的物或本次招标产品(服务)内的主要产品(重要组成部分)出现商务技术（资信）文件资料、报价文件资料描述不一致或前后描述不一致，经评标委员会认定后为无法评审的；</w:t>
      </w:r>
    </w:p>
    <w:p w14:paraId="1D2EB01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11投标有效期、供货要求、验收、</w:t>
      </w:r>
      <w:r>
        <w:rPr>
          <w:rFonts w:hint="eastAsia" w:ascii="仿宋" w:hAnsi="仿宋" w:eastAsia="仿宋" w:cs="仿宋"/>
          <w:kern w:val="0"/>
          <w:sz w:val="24"/>
          <w:szCs w:val="22"/>
        </w:rPr>
        <w:t>系统维护与技术支持服务</w:t>
      </w:r>
      <w:r>
        <w:rPr>
          <w:rFonts w:hint="eastAsia" w:ascii="仿宋" w:hAnsi="仿宋" w:eastAsia="仿宋" w:cs="仿宋"/>
          <w:kern w:val="0"/>
          <w:sz w:val="24"/>
          <w:szCs w:val="22"/>
          <w:lang w:eastAsia="zh-CN"/>
        </w:rPr>
        <w:t>、</w:t>
      </w:r>
      <w:r>
        <w:rPr>
          <w:rFonts w:hint="eastAsia" w:ascii="仿宋" w:hAnsi="仿宋" w:eastAsia="仿宋" w:cs="仿宋"/>
          <w:b w:val="0"/>
          <w:bCs w:val="0"/>
          <w:color w:val="auto"/>
          <w:sz w:val="24"/>
          <w:highlight w:val="none"/>
          <w:lang w:val="en-US" w:eastAsia="zh-CN"/>
        </w:rPr>
        <w:t>付款方式等商务条款不能满足招标文件要求的</w:t>
      </w:r>
      <w:r>
        <w:rPr>
          <w:rFonts w:hint="eastAsia" w:ascii="仿宋" w:hAnsi="仿宋" w:eastAsia="仿宋" w:cs="仿宋"/>
          <w:b w:val="0"/>
          <w:bCs w:val="0"/>
          <w:color w:val="auto"/>
          <w:sz w:val="24"/>
          <w:highlight w:val="none"/>
        </w:rPr>
        <w:t>；</w:t>
      </w:r>
    </w:p>
    <w:p w14:paraId="5F790E2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.1</w:t>
      </w:r>
      <w:r>
        <w:rPr>
          <w:rFonts w:hint="eastAsia" w:ascii="仿宋" w:hAnsi="仿宋" w:eastAsia="仿宋" w:cs="仿宋"/>
          <w:b w:val="0"/>
          <w:bCs w:val="0"/>
          <w:color w:val="auto"/>
          <w:sz w:val="24"/>
          <w:highlight w:val="none"/>
          <w:lang w:val="en-US" w:eastAsia="zh-CN"/>
        </w:rPr>
        <w:t>2</w:t>
      </w:r>
      <w:r>
        <w:rPr>
          <w:rFonts w:hint="eastAsia" w:ascii="仿宋" w:hAnsi="仿宋" w:eastAsia="仿宋" w:cs="仿宋"/>
          <w:b w:val="0"/>
          <w:bCs w:val="0"/>
          <w:color w:val="auto"/>
          <w:sz w:val="24"/>
          <w:highlight w:val="none"/>
        </w:rPr>
        <w:t>投标文件含有采购人不能接受的附加条件；</w:t>
      </w:r>
    </w:p>
    <w:p w14:paraId="3CD6441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.1</w:t>
      </w:r>
      <w:r>
        <w:rPr>
          <w:rFonts w:hint="eastAsia" w:ascii="仿宋" w:hAnsi="仿宋" w:eastAsia="仿宋" w:cs="仿宋"/>
          <w:b w:val="0"/>
          <w:bCs w:val="0"/>
          <w:color w:val="auto"/>
          <w:sz w:val="24"/>
          <w:highlight w:val="none"/>
          <w:lang w:val="en-US" w:eastAsia="zh-CN"/>
        </w:rPr>
        <w:t>3</w:t>
      </w:r>
      <w:r>
        <w:rPr>
          <w:rFonts w:hint="eastAsia" w:ascii="仿宋" w:hAnsi="仿宋" w:eastAsia="仿宋" w:cs="仿宋"/>
          <w:b w:val="0"/>
          <w:bCs w:val="0"/>
          <w:color w:val="auto"/>
          <w:sz w:val="24"/>
          <w:highlight w:val="none"/>
        </w:rPr>
        <w:t>评标委员会认为投标人的报价明显低于其他通过符合性审查投标人的报价，有可能影响产品质量或者不能诚信履约的，未能按要求提供书面说明或者提交相关证明材料证明其报价合理性的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val="0"/>
          <w:bCs w:val="0"/>
          <w:color w:val="auto"/>
          <w:sz w:val="24"/>
          <w:highlight w:val="none"/>
          <w:lang w:eastAsia="zh-CN"/>
        </w:rPr>
        <w:t>；</w:t>
      </w:r>
    </w:p>
    <w:p w14:paraId="0A90BBC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.1</w:t>
      </w:r>
      <w:r>
        <w:rPr>
          <w:rFonts w:hint="eastAsia" w:ascii="仿宋" w:hAnsi="仿宋" w:eastAsia="仿宋" w:cs="仿宋"/>
          <w:b w:val="0"/>
          <w:bCs w:val="0"/>
          <w:color w:val="auto"/>
          <w:sz w:val="24"/>
          <w:highlight w:val="none"/>
          <w:lang w:val="en-US" w:eastAsia="zh-CN"/>
        </w:rPr>
        <w:t>4</w:t>
      </w:r>
      <w:r>
        <w:rPr>
          <w:rFonts w:hint="eastAsia" w:ascii="仿宋" w:hAnsi="仿宋" w:eastAsia="仿宋" w:cs="仿宋"/>
          <w:b w:val="0"/>
          <w:bCs w:val="0"/>
          <w:color w:val="auto"/>
          <w:sz w:val="24"/>
          <w:highlight w:val="none"/>
        </w:rPr>
        <w:t>报价超过招标文件中规定的预算金额或最高限价的；</w:t>
      </w:r>
    </w:p>
    <w:p w14:paraId="7E47BD9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.1</w:t>
      </w:r>
      <w:r>
        <w:rPr>
          <w:rFonts w:hint="eastAsia" w:ascii="仿宋" w:hAnsi="仿宋" w:eastAsia="仿宋" w:cs="仿宋"/>
          <w:b w:val="0"/>
          <w:bCs w:val="0"/>
          <w:color w:val="auto"/>
          <w:sz w:val="24"/>
          <w:highlight w:val="none"/>
          <w:lang w:val="en-US" w:eastAsia="zh-CN"/>
        </w:rPr>
        <w:t>5</w:t>
      </w:r>
      <w:r>
        <w:rPr>
          <w:rFonts w:hint="eastAsia" w:ascii="仿宋" w:hAnsi="仿宋" w:eastAsia="仿宋" w:cs="仿宋"/>
          <w:b w:val="0"/>
          <w:bCs w:val="0"/>
          <w:color w:val="auto"/>
          <w:sz w:val="24"/>
          <w:highlight w:val="none"/>
        </w:rPr>
        <w:t>投标文件“商务技术（资信）文件资料”部分中出现《开标一览表》相关内容的；</w:t>
      </w:r>
    </w:p>
    <w:p w14:paraId="49B193E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.1</w:t>
      </w:r>
      <w:r>
        <w:rPr>
          <w:rFonts w:hint="eastAsia" w:ascii="仿宋" w:hAnsi="仿宋" w:eastAsia="仿宋" w:cs="仿宋"/>
          <w:b w:val="0"/>
          <w:bCs w:val="0"/>
          <w:color w:val="auto"/>
          <w:sz w:val="24"/>
          <w:highlight w:val="none"/>
          <w:lang w:val="en-US" w:eastAsia="zh-CN"/>
        </w:rPr>
        <w:t>6</w:t>
      </w:r>
      <w:r>
        <w:rPr>
          <w:rFonts w:hint="eastAsia" w:ascii="仿宋" w:hAnsi="仿宋" w:eastAsia="仿宋" w:cs="仿宋"/>
          <w:b w:val="0"/>
          <w:bCs w:val="0"/>
          <w:color w:val="auto"/>
          <w:sz w:val="24"/>
          <w:highlight w:val="none"/>
        </w:rPr>
        <w:t>采购人拟采购的产品属于政府强制采购的节能产品品目清单范围的，投标人未按招标文件要求提供国家确定的认证机构出具的、处于有效期之内的节能产品认证证书的；</w:t>
      </w:r>
    </w:p>
    <w:p w14:paraId="5C494B9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.1</w:t>
      </w:r>
      <w:r>
        <w:rPr>
          <w:rFonts w:hint="eastAsia" w:ascii="仿宋" w:hAnsi="仿宋" w:eastAsia="仿宋" w:cs="仿宋"/>
          <w:b w:val="0"/>
          <w:bCs w:val="0"/>
          <w:color w:val="auto"/>
          <w:sz w:val="24"/>
          <w:highlight w:val="none"/>
          <w:lang w:val="en-US" w:eastAsia="zh-CN"/>
        </w:rPr>
        <w:t>7</w:t>
      </w:r>
      <w:r>
        <w:rPr>
          <w:rFonts w:hint="eastAsia" w:ascii="仿宋" w:hAnsi="仿宋" w:eastAsia="仿宋" w:cs="仿宋"/>
          <w:b w:val="0"/>
          <w:bCs w:val="0"/>
          <w:color w:val="auto"/>
          <w:sz w:val="24"/>
          <w:highlight w:val="none"/>
        </w:rPr>
        <w:t>《开标一览表》填写不完整或字迹不能辨认或有漏项的，经评标委员会认定属于重大偏差的；</w:t>
      </w:r>
    </w:p>
    <w:p w14:paraId="15BA79B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.1</w:t>
      </w:r>
      <w:r>
        <w:rPr>
          <w:rFonts w:hint="eastAsia" w:ascii="仿宋" w:hAnsi="仿宋" w:eastAsia="仿宋" w:cs="仿宋"/>
          <w:b w:val="0"/>
          <w:bCs w:val="0"/>
          <w:color w:val="auto"/>
          <w:sz w:val="24"/>
          <w:highlight w:val="none"/>
          <w:lang w:val="en-US" w:eastAsia="zh-CN"/>
        </w:rPr>
        <w:t>8</w:t>
      </w:r>
      <w:r>
        <w:rPr>
          <w:rFonts w:hint="eastAsia" w:ascii="仿宋" w:hAnsi="仿宋" w:eastAsia="仿宋" w:cs="仿宋"/>
          <w:b w:val="0"/>
          <w:bCs w:val="0"/>
          <w:color w:val="auto"/>
          <w:sz w:val="24"/>
          <w:highlight w:val="none"/>
        </w:rPr>
        <w:t>投标人对根据修正原则修正后的报价不确认的；</w:t>
      </w:r>
    </w:p>
    <w:p w14:paraId="08EAD9B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19</w:t>
      </w:r>
      <w:r>
        <w:rPr>
          <w:rFonts w:hint="eastAsia" w:ascii="仿宋" w:hAnsi="仿宋" w:eastAsia="仿宋" w:cs="仿宋"/>
          <w:b w:val="0"/>
          <w:bCs w:val="0"/>
          <w:color w:val="auto"/>
          <w:sz w:val="24"/>
          <w:highlight w:val="none"/>
        </w:rPr>
        <w:t>投标人提供虚假材料投标的（包括但不限于以下情节）</w:t>
      </w:r>
      <w:r>
        <w:rPr>
          <w:rFonts w:hint="eastAsia" w:ascii="仿宋" w:hAnsi="仿宋" w:eastAsia="仿宋" w:cs="仿宋"/>
          <w:b w:val="0"/>
          <w:bCs w:val="0"/>
          <w:color w:val="auto"/>
          <w:sz w:val="24"/>
          <w:highlight w:val="none"/>
          <w:lang w:eastAsia="zh-CN"/>
        </w:rPr>
        <w:t>：</w:t>
      </w:r>
    </w:p>
    <w:p w14:paraId="13BE3B9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19</w:t>
      </w:r>
      <w:r>
        <w:rPr>
          <w:rFonts w:hint="eastAsia" w:ascii="仿宋" w:hAnsi="仿宋" w:eastAsia="仿宋" w:cs="仿宋"/>
          <w:b w:val="0"/>
          <w:bCs w:val="0"/>
          <w:color w:val="auto"/>
          <w:sz w:val="24"/>
          <w:highlight w:val="none"/>
        </w:rPr>
        <w:t>.1使用伪造、变造的许可证件；</w:t>
      </w:r>
    </w:p>
    <w:p w14:paraId="1FCAA96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19</w:t>
      </w:r>
      <w:r>
        <w:rPr>
          <w:rFonts w:hint="eastAsia" w:ascii="仿宋" w:hAnsi="仿宋" w:eastAsia="仿宋" w:cs="仿宋"/>
          <w:b w:val="0"/>
          <w:bCs w:val="0"/>
          <w:color w:val="auto"/>
          <w:sz w:val="24"/>
          <w:highlight w:val="none"/>
        </w:rPr>
        <w:t>.2提供虚假的财务状况或者业绩；</w:t>
      </w:r>
    </w:p>
    <w:p w14:paraId="2327C88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19</w:t>
      </w:r>
      <w:r>
        <w:rPr>
          <w:rFonts w:hint="eastAsia" w:ascii="仿宋" w:hAnsi="仿宋" w:eastAsia="仿宋" w:cs="仿宋"/>
          <w:b w:val="0"/>
          <w:bCs w:val="0"/>
          <w:color w:val="auto"/>
          <w:sz w:val="24"/>
          <w:highlight w:val="none"/>
        </w:rPr>
        <w:t>.3提供虚假的项目负责人或者主要技术人员简历、劳动关系证明；</w:t>
      </w:r>
    </w:p>
    <w:p w14:paraId="36A1F5E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19</w:t>
      </w:r>
      <w:r>
        <w:rPr>
          <w:rFonts w:hint="eastAsia" w:ascii="仿宋" w:hAnsi="仿宋" w:eastAsia="仿宋" w:cs="仿宋"/>
          <w:b w:val="0"/>
          <w:bCs w:val="0"/>
          <w:color w:val="auto"/>
          <w:sz w:val="24"/>
          <w:highlight w:val="none"/>
        </w:rPr>
        <w:t>.4提供虚假的信用状况；</w:t>
      </w:r>
    </w:p>
    <w:p w14:paraId="09B1707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19</w:t>
      </w:r>
      <w:r>
        <w:rPr>
          <w:rFonts w:hint="eastAsia" w:ascii="仿宋" w:hAnsi="仿宋" w:eastAsia="仿宋" w:cs="仿宋"/>
          <w:b w:val="0"/>
          <w:bCs w:val="0"/>
          <w:color w:val="auto"/>
          <w:sz w:val="24"/>
          <w:highlight w:val="none"/>
        </w:rPr>
        <w:t>.5其他弄虚作假的行为。</w:t>
      </w:r>
    </w:p>
    <w:p w14:paraId="4D49D68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0</w:t>
      </w:r>
      <w:r>
        <w:rPr>
          <w:rFonts w:hint="eastAsia" w:ascii="仿宋" w:hAnsi="仿宋" w:eastAsia="仿宋" w:cs="仿宋"/>
          <w:b w:val="0"/>
          <w:bCs w:val="0"/>
          <w:color w:val="auto"/>
          <w:sz w:val="24"/>
          <w:highlight w:val="none"/>
        </w:rPr>
        <w:t>下列情形之一的，视为投标人串通投标，其投标无效：</w:t>
      </w:r>
    </w:p>
    <w:p w14:paraId="302B1AB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0</w:t>
      </w:r>
      <w:r>
        <w:rPr>
          <w:rFonts w:hint="eastAsia" w:ascii="仿宋" w:hAnsi="仿宋" w:eastAsia="仿宋" w:cs="仿宋"/>
          <w:b w:val="0"/>
          <w:bCs w:val="0"/>
          <w:color w:val="auto"/>
          <w:sz w:val="24"/>
          <w:highlight w:val="none"/>
        </w:rPr>
        <w:t>.1不同投标人的投标文件由同一单位或者个人编制；</w:t>
      </w:r>
    </w:p>
    <w:p w14:paraId="064B2DC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0</w:t>
      </w:r>
      <w:r>
        <w:rPr>
          <w:rFonts w:hint="eastAsia" w:ascii="仿宋" w:hAnsi="仿宋" w:eastAsia="仿宋" w:cs="仿宋"/>
          <w:b w:val="0"/>
          <w:bCs w:val="0"/>
          <w:color w:val="auto"/>
          <w:sz w:val="24"/>
          <w:highlight w:val="none"/>
        </w:rPr>
        <w:t>.2不同投标人委托同一单位或者个人办理投标事宜；</w:t>
      </w:r>
    </w:p>
    <w:p w14:paraId="62EEDFE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0</w:t>
      </w:r>
      <w:r>
        <w:rPr>
          <w:rFonts w:hint="eastAsia" w:ascii="仿宋" w:hAnsi="仿宋" w:eastAsia="仿宋" w:cs="仿宋"/>
          <w:b w:val="0"/>
          <w:bCs w:val="0"/>
          <w:color w:val="auto"/>
          <w:sz w:val="24"/>
          <w:highlight w:val="none"/>
        </w:rPr>
        <w:t>.3不同投标人的投标文件载明的项目管理成员或者联系人员为同一人；</w:t>
      </w:r>
    </w:p>
    <w:p w14:paraId="103B64F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0</w:t>
      </w:r>
      <w:r>
        <w:rPr>
          <w:rFonts w:hint="eastAsia" w:ascii="仿宋" w:hAnsi="仿宋" w:eastAsia="仿宋" w:cs="仿宋"/>
          <w:b w:val="0"/>
          <w:bCs w:val="0"/>
          <w:color w:val="auto"/>
          <w:sz w:val="24"/>
          <w:highlight w:val="none"/>
        </w:rPr>
        <w:t>.4不同投标人的投标文件异常一致或者投标报价呈规律性差异；</w:t>
      </w:r>
    </w:p>
    <w:p w14:paraId="28A9DB4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0</w:t>
      </w:r>
      <w:r>
        <w:rPr>
          <w:rFonts w:hint="eastAsia" w:ascii="仿宋" w:hAnsi="仿宋" w:eastAsia="仿宋" w:cs="仿宋"/>
          <w:b w:val="0"/>
          <w:bCs w:val="0"/>
          <w:color w:val="auto"/>
          <w:sz w:val="24"/>
          <w:highlight w:val="none"/>
        </w:rPr>
        <w:t>.5不同投标人的投标文件相互混装；</w:t>
      </w:r>
    </w:p>
    <w:p w14:paraId="047BB24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0</w:t>
      </w:r>
      <w:r>
        <w:rPr>
          <w:rFonts w:hint="eastAsia" w:ascii="仿宋" w:hAnsi="仿宋" w:eastAsia="仿宋" w:cs="仿宋"/>
          <w:b w:val="0"/>
          <w:bCs w:val="0"/>
          <w:color w:val="auto"/>
          <w:sz w:val="24"/>
          <w:highlight w:val="none"/>
        </w:rPr>
        <w:t>.6有二份及二份以上投标文件的相互之间有特别相同或相似之处，且经询标澄清投标人无令人信服的理由和可靠证据证明其合理性的，经评标委员会半数以上成员确认有串通投标嫌疑的；</w:t>
      </w:r>
    </w:p>
    <w:p w14:paraId="397D076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1</w:t>
      </w:r>
      <w:r>
        <w:rPr>
          <w:rFonts w:hint="eastAsia" w:ascii="仿宋" w:hAnsi="仿宋" w:eastAsia="仿宋" w:cs="仿宋"/>
          <w:b w:val="0"/>
          <w:bCs w:val="0"/>
          <w:color w:val="auto"/>
          <w:sz w:val="24"/>
          <w:highlight w:val="none"/>
        </w:rPr>
        <w:t>有下列情形之一的，属于恶意串通，其投标无效：</w:t>
      </w:r>
    </w:p>
    <w:p w14:paraId="104988E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1</w:t>
      </w:r>
      <w:r>
        <w:rPr>
          <w:rFonts w:hint="eastAsia" w:ascii="仿宋" w:hAnsi="仿宋" w:eastAsia="仿宋" w:cs="仿宋"/>
          <w:b w:val="0"/>
          <w:bCs w:val="0"/>
          <w:color w:val="auto"/>
          <w:sz w:val="24"/>
          <w:highlight w:val="none"/>
        </w:rPr>
        <w:t>.1供应商直接或者间接从采购人或者采购机构处获得其他供应商的相关情况并修改其投标文件或者响应文件；</w:t>
      </w:r>
    </w:p>
    <w:p w14:paraId="74B074F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1</w:t>
      </w:r>
      <w:r>
        <w:rPr>
          <w:rFonts w:hint="eastAsia" w:ascii="仿宋" w:hAnsi="仿宋" w:eastAsia="仿宋" w:cs="仿宋"/>
          <w:b w:val="0"/>
          <w:bCs w:val="0"/>
          <w:color w:val="auto"/>
          <w:sz w:val="24"/>
          <w:highlight w:val="none"/>
        </w:rPr>
        <w:t>.2供应商按照采购人或者采购机构的授意撤换、修改投标文件或者响应文件；</w:t>
      </w:r>
    </w:p>
    <w:p w14:paraId="001289E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1</w:t>
      </w:r>
      <w:r>
        <w:rPr>
          <w:rFonts w:hint="eastAsia" w:ascii="仿宋" w:hAnsi="仿宋" w:eastAsia="仿宋" w:cs="仿宋"/>
          <w:b w:val="0"/>
          <w:bCs w:val="0"/>
          <w:color w:val="auto"/>
          <w:sz w:val="24"/>
          <w:highlight w:val="none"/>
        </w:rPr>
        <w:t>.3供应商之间协商报价、技术方案等投标文件或者响应文件的实质性内容；</w:t>
      </w:r>
    </w:p>
    <w:p w14:paraId="49E4845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1</w:t>
      </w:r>
      <w:r>
        <w:rPr>
          <w:rFonts w:hint="eastAsia" w:ascii="仿宋" w:hAnsi="仿宋" w:eastAsia="仿宋" w:cs="仿宋"/>
          <w:b w:val="0"/>
          <w:bCs w:val="0"/>
          <w:color w:val="auto"/>
          <w:sz w:val="24"/>
          <w:highlight w:val="none"/>
        </w:rPr>
        <w:t>.4属于同一集团、协会、商会等组织成员的供应商按照该组织要求协同参加采购活动；</w:t>
      </w:r>
    </w:p>
    <w:p w14:paraId="1EF1011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1</w:t>
      </w:r>
      <w:r>
        <w:rPr>
          <w:rFonts w:hint="eastAsia" w:ascii="仿宋" w:hAnsi="仿宋" w:eastAsia="仿宋" w:cs="仿宋"/>
          <w:b w:val="0"/>
          <w:bCs w:val="0"/>
          <w:color w:val="auto"/>
          <w:sz w:val="24"/>
          <w:highlight w:val="none"/>
        </w:rPr>
        <w:t>.5供应商之间事先约定由某一特定供应商中标、成交；</w:t>
      </w:r>
    </w:p>
    <w:p w14:paraId="722867E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1</w:t>
      </w:r>
      <w:r>
        <w:rPr>
          <w:rFonts w:hint="eastAsia" w:ascii="仿宋" w:hAnsi="仿宋" w:eastAsia="仿宋" w:cs="仿宋"/>
          <w:b w:val="0"/>
          <w:bCs w:val="0"/>
          <w:color w:val="auto"/>
          <w:sz w:val="24"/>
          <w:highlight w:val="none"/>
        </w:rPr>
        <w:t>.6供应商之间商定部分供应商放弃参加采购活动或者放弃中标、成交；</w:t>
      </w:r>
    </w:p>
    <w:p w14:paraId="5063AD6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360" w:lineRule="auto"/>
        <w:ind w:firstLine="720" w:firstLineChars="3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1</w:t>
      </w:r>
      <w:r>
        <w:rPr>
          <w:rFonts w:hint="eastAsia" w:ascii="仿宋" w:hAnsi="仿宋" w:eastAsia="仿宋" w:cs="仿宋"/>
          <w:b w:val="0"/>
          <w:bCs w:val="0"/>
          <w:color w:val="auto"/>
          <w:sz w:val="24"/>
          <w:highlight w:val="none"/>
        </w:rPr>
        <w:t>.7供应商与采购人或者采购机构之间、供应商相互之间，为谋求特定供应商中标、成交或者排斥其他供应商的其他串通行为。</w:t>
      </w:r>
    </w:p>
    <w:p w14:paraId="14B3035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2</w:t>
      </w:r>
      <w:r>
        <w:rPr>
          <w:rFonts w:hint="eastAsia" w:ascii="仿宋" w:hAnsi="仿宋" w:eastAsia="仿宋" w:cs="仿宋"/>
          <w:b w:val="0"/>
          <w:bCs w:val="0"/>
          <w:color w:val="auto"/>
          <w:sz w:val="24"/>
          <w:highlight w:val="none"/>
        </w:rPr>
        <w:t>评标委员会认定有重大偏差或实质性不响应招标文件要求的；</w:t>
      </w:r>
    </w:p>
    <w:p w14:paraId="1C54135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3</w:t>
      </w:r>
      <w:r>
        <w:rPr>
          <w:rFonts w:hint="eastAsia" w:ascii="仿宋" w:hAnsi="仿宋" w:eastAsia="仿宋" w:cs="仿宋"/>
          <w:b w:val="0"/>
          <w:bCs w:val="0"/>
          <w:color w:val="auto"/>
          <w:sz w:val="24"/>
          <w:highlight w:val="none"/>
        </w:rPr>
        <w:t>投标文件出现不是唯一的、有选择性投标报价的；</w:t>
      </w:r>
    </w:p>
    <w:p w14:paraId="07AEF53D">
      <w:pPr>
        <w:pStyle w:val="28"/>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仿宋" w:hAnsi="仿宋" w:eastAsia="仿宋" w:cs="仿宋"/>
          <w:szCs w:val="21"/>
        </w:rPr>
      </w:pPr>
      <w:r>
        <w:rPr>
          <w:rFonts w:hint="eastAsia" w:ascii="仿宋" w:hAnsi="仿宋" w:eastAsia="仿宋" w:cs="仿宋"/>
          <w:b w:val="0"/>
          <w:bCs w:val="0"/>
          <w:color w:val="auto"/>
          <w:sz w:val="24"/>
          <w:highlight w:val="none"/>
          <w:lang w:val="en-US" w:eastAsia="zh-CN"/>
        </w:rPr>
        <w:t>16</w:t>
      </w:r>
      <w:r>
        <w:rPr>
          <w:rFonts w:hint="eastAsia" w:ascii="仿宋" w:hAnsi="仿宋" w:eastAsia="仿宋" w:cs="仿宋"/>
          <w:b w:val="0"/>
          <w:bCs/>
          <w:sz w:val="24"/>
          <w:highlight w:val="none"/>
        </w:rPr>
        <w:t>.2</w:t>
      </w:r>
      <w:r>
        <w:rPr>
          <w:rFonts w:hint="eastAsia" w:ascii="仿宋" w:hAnsi="仿宋" w:eastAsia="仿宋" w:cs="仿宋"/>
          <w:b w:val="0"/>
          <w:bCs/>
          <w:sz w:val="24"/>
          <w:highlight w:val="none"/>
          <w:lang w:val="en-US" w:eastAsia="zh-CN"/>
        </w:rPr>
        <w:t>4</w:t>
      </w:r>
      <w:r>
        <w:rPr>
          <w:rFonts w:hint="eastAsia" w:ascii="仿宋" w:hAnsi="仿宋" w:eastAsia="仿宋" w:cs="仿宋"/>
          <w:b w:val="0"/>
          <w:bCs/>
          <w:sz w:val="24"/>
          <w:highlight w:val="none"/>
        </w:rPr>
        <w:t>其他违反法律、法规的情形。</w:t>
      </w:r>
    </w:p>
    <w:p w14:paraId="18E6DFD4">
      <w:pPr>
        <w:pStyle w:val="28"/>
        <w:snapToGrid w:val="0"/>
        <w:spacing w:line="360" w:lineRule="auto"/>
        <w:ind w:left="0" w:leftChars="0" w:firstLine="0" w:firstLineChars="0"/>
        <w:rPr>
          <w:rFonts w:hint="eastAsia" w:ascii="仿宋" w:hAnsi="仿宋" w:eastAsia="仿宋" w:cs="仿宋"/>
        </w:rPr>
      </w:pPr>
      <w:r>
        <w:rPr>
          <w:rFonts w:hint="eastAsia" w:ascii="仿宋" w:hAnsi="仿宋" w:eastAsia="仿宋" w:cs="仿宋"/>
          <w:b/>
          <w:lang w:val="en-US" w:eastAsia="zh-CN"/>
        </w:rPr>
        <w:t>17</w:t>
      </w:r>
      <w:r>
        <w:rPr>
          <w:rFonts w:hint="eastAsia" w:ascii="仿宋" w:hAnsi="仿宋" w:eastAsia="仿宋" w:cs="仿宋"/>
          <w:b/>
        </w:rPr>
        <w:t>.废标。</w:t>
      </w:r>
      <w:r>
        <w:rPr>
          <w:rFonts w:hint="eastAsia" w:ascii="仿宋" w:hAnsi="仿宋" w:eastAsia="仿宋" w:cs="仿宋"/>
        </w:rPr>
        <w:t>根据</w:t>
      </w:r>
      <w:r>
        <w:rPr>
          <w:rFonts w:hint="eastAsia" w:ascii="仿宋" w:hAnsi="仿宋" w:eastAsia="仿宋" w:cs="仿宋"/>
          <w:lang w:val="en-US" w:eastAsia="zh-CN"/>
        </w:rPr>
        <w:t>相关</w:t>
      </w:r>
      <w:r>
        <w:rPr>
          <w:rFonts w:hint="eastAsia" w:ascii="仿宋" w:hAnsi="仿宋" w:eastAsia="仿宋" w:cs="仿宋"/>
        </w:rPr>
        <w:t>规定，在采购中，出现下列情形之一的，应予废标：</w:t>
      </w:r>
    </w:p>
    <w:p w14:paraId="0F11B420">
      <w:pPr>
        <w:pStyle w:val="28"/>
        <w:snapToGrid w:val="0"/>
        <w:spacing w:line="360" w:lineRule="auto"/>
        <w:rPr>
          <w:rFonts w:hint="eastAsia" w:ascii="仿宋" w:hAnsi="仿宋" w:eastAsia="仿宋" w:cs="仿宋"/>
        </w:rPr>
      </w:pPr>
      <w:r>
        <w:rPr>
          <w:rFonts w:hint="eastAsia" w:ascii="仿宋" w:hAnsi="仿宋" w:eastAsia="仿宋" w:cs="仿宋"/>
          <w:lang w:val="en-US" w:eastAsia="zh-CN"/>
        </w:rPr>
        <w:t>17</w:t>
      </w:r>
      <w:r>
        <w:rPr>
          <w:rFonts w:hint="eastAsia" w:ascii="仿宋" w:hAnsi="仿宋" w:eastAsia="仿宋" w:cs="仿宋"/>
        </w:rPr>
        <w:t>.1符合专业条件的供应商或者对招标文件作实质响应的供应商不足3家的；</w:t>
      </w:r>
    </w:p>
    <w:p w14:paraId="50194057">
      <w:pPr>
        <w:pStyle w:val="28"/>
        <w:snapToGrid w:val="0"/>
        <w:spacing w:line="360" w:lineRule="auto"/>
        <w:rPr>
          <w:rFonts w:hint="eastAsia" w:ascii="仿宋" w:hAnsi="仿宋" w:eastAsia="仿宋" w:cs="仿宋"/>
        </w:rPr>
      </w:pPr>
      <w:r>
        <w:rPr>
          <w:rFonts w:hint="eastAsia" w:ascii="仿宋" w:hAnsi="仿宋" w:eastAsia="仿宋" w:cs="仿宋"/>
          <w:lang w:val="en-US" w:eastAsia="zh-CN"/>
        </w:rPr>
        <w:t>17</w:t>
      </w:r>
      <w:r>
        <w:rPr>
          <w:rFonts w:hint="eastAsia" w:ascii="仿宋" w:hAnsi="仿宋" w:eastAsia="仿宋" w:cs="仿宋"/>
        </w:rPr>
        <w:t>.2出现影响采购公正的违法、违规行为的；</w:t>
      </w:r>
    </w:p>
    <w:p w14:paraId="19305AE2">
      <w:pPr>
        <w:pStyle w:val="28"/>
        <w:snapToGrid w:val="0"/>
        <w:spacing w:line="360" w:lineRule="auto"/>
        <w:rPr>
          <w:rFonts w:hint="eastAsia" w:ascii="仿宋" w:hAnsi="仿宋" w:eastAsia="仿宋" w:cs="仿宋"/>
        </w:rPr>
      </w:pPr>
      <w:r>
        <w:rPr>
          <w:rFonts w:hint="eastAsia" w:ascii="仿宋" w:hAnsi="仿宋" w:eastAsia="仿宋" w:cs="仿宋"/>
          <w:lang w:val="en-US" w:eastAsia="zh-CN"/>
        </w:rPr>
        <w:t>17</w:t>
      </w:r>
      <w:r>
        <w:rPr>
          <w:rFonts w:hint="eastAsia" w:ascii="仿宋" w:hAnsi="仿宋" w:eastAsia="仿宋" w:cs="仿宋"/>
        </w:rPr>
        <w:t>.3投标人的报价均超过了采购预算，采购人不能支付的；</w:t>
      </w:r>
    </w:p>
    <w:p w14:paraId="0D363EA5">
      <w:pPr>
        <w:pStyle w:val="28"/>
        <w:snapToGrid w:val="0"/>
        <w:spacing w:line="360" w:lineRule="auto"/>
        <w:rPr>
          <w:rFonts w:hint="eastAsia" w:ascii="仿宋" w:hAnsi="仿宋" w:eastAsia="仿宋" w:cs="仿宋"/>
        </w:rPr>
      </w:pPr>
      <w:r>
        <w:rPr>
          <w:rFonts w:hint="eastAsia" w:ascii="仿宋" w:hAnsi="仿宋" w:eastAsia="仿宋" w:cs="仿宋"/>
          <w:lang w:val="en-US" w:eastAsia="zh-CN"/>
        </w:rPr>
        <w:t>17</w:t>
      </w:r>
      <w:r>
        <w:rPr>
          <w:rFonts w:hint="eastAsia" w:ascii="仿宋" w:hAnsi="仿宋" w:eastAsia="仿宋" w:cs="仿宋"/>
        </w:rPr>
        <w:t>.4因重大变故，采购任务取消的。</w:t>
      </w:r>
    </w:p>
    <w:p w14:paraId="6B2DA0C7">
      <w:pPr>
        <w:pStyle w:val="28"/>
        <w:snapToGrid w:val="0"/>
        <w:spacing w:line="360" w:lineRule="auto"/>
        <w:rPr>
          <w:rFonts w:hint="eastAsia" w:ascii="仿宋" w:hAnsi="仿宋" w:eastAsia="仿宋" w:cs="仿宋"/>
          <w:b/>
          <w:szCs w:val="24"/>
          <w:lang w:eastAsia="zh-CN"/>
        </w:rPr>
      </w:pPr>
      <w:r>
        <w:rPr>
          <w:rFonts w:hint="eastAsia" w:ascii="仿宋" w:hAnsi="仿宋" w:eastAsia="仿宋" w:cs="仿宋"/>
        </w:rPr>
        <w:t>废标后，采购机构应当将废标理由通知所有投标人</w:t>
      </w:r>
      <w:r>
        <w:rPr>
          <w:rFonts w:hint="eastAsia" w:ascii="仿宋" w:hAnsi="仿宋" w:eastAsia="仿宋" w:cs="仿宋"/>
          <w:lang w:eastAsia="zh-CN"/>
        </w:rPr>
        <w:t>。</w:t>
      </w:r>
    </w:p>
    <w:p w14:paraId="4F32F7F6">
      <w:pPr>
        <w:pStyle w:val="178"/>
        <w:spacing w:before="0"/>
        <w:ind w:firstLine="0" w:firstLineChars="0"/>
        <w:rPr>
          <w:rFonts w:hint="eastAsia" w:ascii="仿宋" w:hAnsi="仿宋" w:eastAsia="仿宋" w:cs="仿宋"/>
          <w:b/>
          <w:szCs w:val="24"/>
        </w:rPr>
      </w:pPr>
      <w:r>
        <w:rPr>
          <w:rFonts w:hint="eastAsia" w:ascii="仿宋" w:hAnsi="仿宋" w:eastAsia="仿宋" w:cs="仿宋"/>
          <w:b/>
          <w:szCs w:val="24"/>
          <w:lang w:val="en-US" w:eastAsia="zh-CN"/>
        </w:rPr>
        <w:t>18</w:t>
      </w:r>
      <w:r>
        <w:rPr>
          <w:rFonts w:hint="eastAsia" w:ascii="仿宋" w:hAnsi="仿宋" w:eastAsia="仿宋" w:cs="仿宋"/>
          <w:b/>
          <w:szCs w:val="24"/>
        </w:rPr>
        <w:t>.投标有效期</w:t>
      </w:r>
    </w:p>
    <w:p w14:paraId="11D177E4">
      <w:pPr>
        <w:spacing w:line="360" w:lineRule="auto"/>
        <w:ind w:firstLine="480" w:firstLineChars="200"/>
        <w:rPr>
          <w:rFonts w:hint="eastAsia" w:ascii="仿宋" w:hAnsi="仿宋" w:eastAsia="仿宋" w:cs="仿宋"/>
          <w:b/>
          <w:sz w:val="24"/>
          <w:szCs w:val="21"/>
        </w:rPr>
      </w:pPr>
      <w:r>
        <w:rPr>
          <w:rFonts w:hint="eastAsia" w:ascii="仿宋" w:hAnsi="仿宋" w:eastAsia="仿宋" w:cs="仿宋"/>
          <w:sz w:val="24"/>
          <w:szCs w:val="20"/>
          <w:lang w:val="en-US" w:eastAsia="zh-CN"/>
        </w:rPr>
        <w:t>18</w:t>
      </w:r>
      <w:r>
        <w:rPr>
          <w:rFonts w:hint="eastAsia" w:ascii="仿宋" w:hAnsi="仿宋" w:eastAsia="仿宋" w:cs="仿宋"/>
          <w:sz w:val="24"/>
          <w:szCs w:val="20"/>
        </w:rPr>
        <w:t>.1投标有效期为从提交投标文件的截止之日起90天。</w:t>
      </w:r>
      <w:r>
        <w:rPr>
          <w:rFonts w:hint="eastAsia" w:ascii="宋体" w:hAnsi="宋体" w:eastAsia="宋体" w:cs="宋体"/>
          <w:sz w:val="24"/>
        </w:rPr>
        <w:t>★</w:t>
      </w:r>
      <w:r>
        <w:rPr>
          <w:rFonts w:hint="eastAsia" w:ascii="仿宋" w:hAnsi="仿宋" w:eastAsia="仿宋" w:cs="仿宋"/>
          <w:b/>
          <w:sz w:val="24"/>
          <w:szCs w:val="20"/>
        </w:rPr>
        <w:t>投标人的投标文件中承</w:t>
      </w:r>
      <w:r>
        <w:rPr>
          <w:rFonts w:hint="eastAsia" w:ascii="仿宋" w:hAnsi="仿宋" w:eastAsia="仿宋" w:cs="仿宋"/>
          <w:b/>
          <w:sz w:val="24"/>
          <w:szCs w:val="21"/>
        </w:rPr>
        <w:t>诺的投标有效期少于招标文件中载明的投标有效期的，投标无效。</w:t>
      </w:r>
    </w:p>
    <w:p w14:paraId="160CE894">
      <w:pPr>
        <w:pStyle w:val="178"/>
        <w:spacing w:before="0"/>
        <w:ind w:firstLine="480"/>
        <w:rPr>
          <w:rFonts w:hint="eastAsia" w:ascii="仿宋" w:hAnsi="仿宋" w:eastAsia="仿宋" w:cs="仿宋"/>
        </w:rPr>
      </w:pPr>
      <w:r>
        <w:rPr>
          <w:rFonts w:hint="eastAsia" w:ascii="仿宋" w:hAnsi="仿宋" w:eastAsia="仿宋" w:cs="仿宋"/>
          <w:lang w:val="en-US" w:eastAsia="zh-CN"/>
        </w:rPr>
        <w:t>18</w:t>
      </w:r>
      <w:r>
        <w:rPr>
          <w:rFonts w:hint="eastAsia" w:ascii="仿宋" w:hAnsi="仿宋" w:eastAsia="仿宋" w:cs="仿宋"/>
        </w:rPr>
        <w:t>.2投标文件合格投递后，自投标截止日期起，在投标有效期内有效。</w:t>
      </w:r>
    </w:p>
    <w:p w14:paraId="634DB6DA">
      <w:pPr>
        <w:pStyle w:val="178"/>
        <w:spacing w:before="0"/>
        <w:ind w:firstLine="480"/>
        <w:rPr>
          <w:rFonts w:hint="eastAsia" w:ascii="仿宋" w:hAnsi="仿宋" w:eastAsia="仿宋" w:cs="仿宋"/>
        </w:rPr>
      </w:pPr>
      <w:r>
        <w:rPr>
          <w:rFonts w:hint="eastAsia" w:ascii="仿宋" w:hAnsi="仿宋" w:eastAsia="仿宋" w:cs="仿宋"/>
          <w:lang w:val="en-US" w:eastAsia="zh-CN"/>
        </w:rPr>
        <w:t>18</w:t>
      </w:r>
      <w:r>
        <w:rPr>
          <w:rFonts w:hint="eastAsia" w:ascii="仿宋" w:hAnsi="仿宋" w:eastAsia="仿宋" w:cs="仿宋"/>
        </w:rPr>
        <w:t>.3在原定投标有效期满之前，如果出现特殊情况，采购机构可以以书面形式通知投标人延长投标有效期。投标人同意延长的，不得要求或被允许修改其投标文件，投标人拒绝延长的，其投标无效。</w:t>
      </w:r>
    </w:p>
    <w:p w14:paraId="31E3734B">
      <w:pPr>
        <w:pStyle w:val="178"/>
        <w:spacing w:before="0"/>
        <w:ind w:firstLine="643"/>
        <w:rPr>
          <w:rFonts w:hint="eastAsia" w:ascii="仿宋" w:hAnsi="仿宋" w:eastAsia="仿宋" w:cs="仿宋"/>
          <w:b/>
          <w:sz w:val="32"/>
        </w:rPr>
      </w:pPr>
    </w:p>
    <w:p w14:paraId="64AD99B0">
      <w:pPr>
        <w:pStyle w:val="178"/>
        <w:spacing w:before="0"/>
        <w:ind w:firstLine="1928" w:firstLineChars="600"/>
        <w:rPr>
          <w:rFonts w:hint="eastAsia" w:ascii="仿宋" w:hAnsi="仿宋" w:eastAsia="仿宋" w:cs="仿宋"/>
          <w:b/>
          <w:sz w:val="32"/>
        </w:rPr>
      </w:pPr>
      <w:r>
        <w:rPr>
          <w:rFonts w:hint="eastAsia" w:ascii="仿宋" w:hAnsi="仿宋" w:eastAsia="仿宋" w:cs="仿宋"/>
          <w:b/>
          <w:kern w:val="2"/>
          <w:sz w:val="32"/>
          <w:szCs w:val="24"/>
          <w:lang w:val="en-US" w:eastAsia="zh-CN" w:bidi="ar-SA"/>
        </w:rPr>
        <w:t>四、开标、资格审查与信用信息查询</w:t>
      </w:r>
    </w:p>
    <w:p w14:paraId="43A13DC2">
      <w:pPr>
        <w:pStyle w:val="571"/>
        <w:spacing w:before="0" w:line="360" w:lineRule="auto"/>
        <w:ind w:left="0" w:firstLine="0"/>
        <w:contextualSpacing/>
        <w:rPr>
          <w:rFonts w:hint="eastAsia" w:ascii="仿宋" w:hAnsi="仿宋" w:eastAsia="仿宋" w:cs="仿宋"/>
          <w:sz w:val="24"/>
        </w:rPr>
      </w:pPr>
      <w:r>
        <w:rPr>
          <w:rFonts w:hint="eastAsia" w:ascii="仿宋" w:hAnsi="仿宋" w:eastAsia="仿宋" w:cs="仿宋"/>
          <w:b/>
          <w:sz w:val="24"/>
          <w:szCs w:val="24"/>
        </w:rPr>
        <w:t>1</w:t>
      </w:r>
      <w:r>
        <w:rPr>
          <w:rFonts w:hint="eastAsia" w:ascii="仿宋" w:hAnsi="仿宋" w:eastAsia="仿宋" w:cs="仿宋"/>
          <w:b/>
          <w:sz w:val="24"/>
          <w:szCs w:val="24"/>
          <w:lang w:val="en-US" w:eastAsia="zh-CN"/>
        </w:rPr>
        <w:t>9</w:t>
      </w:r>
      <w:r>
        <w:rPr>
          <w:rFonts w:hint="eastAsia" w:ascii="仿宋" w:hAnsi="仿宋" w:eastAsia="仿宋" w:cs="仿宋"/>
          <w:b/>
          <w:sz w:val="24"/>
          <w:szCs w:val="24"/>
        </w:rPr>
        <w:t>.开标</w:t>
      </w:r>
      <w:r>
        <w:rPr>
          <w:rFonts w:hint="eastAsia" w:ascii="仿宋" w:hAnsi="仿宋" w:eastAsia="仿宋" w:cs="仿宋"/>
          <w:sz w:val="24"/>
        </w:rPr>
        <w:t xml:space="preserve"> </w:t>
      </w:r>
    </w:p>
    <w:p w14:paraId="441607CC">
      <w:pPr>
        <w:pStyle w:val="571"/>
        <w:spacing w:before="0" w:line="360" w:lineRule="auto"/>
        <w:ind w:left="0" w:firstLine="480" w:firstLineChars="200"/>
        <w:contextualSpacing/>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9</w:t>
      </w:r>
      <w:r>
        <w:rPr>
          <w:rFonts w:hint="eastAsia" w:ascii="仿宋" w:hAnsi="仿宋" w:eastAsia="仿宋" w:cs="仿宋"/>
          <w:sz w:val="24"/>
        </w:rPr>
        <w:t>.1采购机构按照招标文件规定的时间通过电子交易平台组织开标，所有投标人均应当准时在线参加。投标人不足3家的，不得开标。</w:t>
      </w:r>
    </w:p>
    <w:p w14:paraId="4BC11855">
      <w:pPr>
        <w:pStyle w:val="571"/>
        <w:spacing w:before="0" w:line="360" w:lineRule="auto"/>
        <w:ind w:left="0" w:firstLine="240" w:firstLineChars="100"/>
        <w:contextualSpacing/>
        <w:rPr>
          <w:rFonts w:hint="eastAsia" w:ascii="仿宋" w:hAnsi="仿宋" w:eastAsia="仿宋" w:cs="仿宋"/>
          <w:sz w:val="24"/>
        </w:rPr>
      </w:pPr>
      <w:r>
        <w:rPr>
          <w:rFonts w:hint="eastAsia" w:ascii="仿宋" w:hAnsi="仿宋" w:eastAsia="仿宋" w:cs="仿宋"/>
          <w:sz w:val="24"/>
        </w:rPr>
        <w:t>　1</w:t>
      </w:r>
      <w:r>
        <w:rPr>
          <w:rFonts w:hint="eastAsia" w:ascii="仿宋" w:hAnsi="仿宋" w:eastAsia="仿宋" w:cs="仿宋"/>
          <w:sz w:val="24"/>
          <w:lang w:val="en-US" w:eastAsia="zh-CN"/>
        </w:rPr>
        <w:t>9</w:t>
      </w:r>
      <w:r>
        <w:rPr>
          <w:rFonts w:hint="eastAsia" w:ascii="仿宋" w:hAnsi="仿宋" w:eastAsia="仿宋" w:cs="仿宋"/>
          <w:sz w:val="24"/>
        </w:rPr>
        <w:t>.2开标时，电子交易平台按开标时间自动提取所有投标文件。采购机构依托电子交易平台发起开始解密指令，投标人按照平台提示和招标文件的规定在半小时内完成在线解密。</w:t>
      </w:r>
    </w:p>
    <w:p w14:paraId="4EF359CF">
      <w:pPr>
        <w:pStyle w:val="571"/>
        <w:spacing w:before="0" w:line="360" w:lineRule="auto"/>
        <w:ind w:left="0" w:firstLine="240" w:firstLineChars="100"/>
        <w:contextualSpacing/>
        <w:rPr>
          <w:rFonts w:hint="eastAsia" w:ascii="仿宋" w:hAnsi="仿宋" w:eastAsia="仿宋" w:cs="仿宋"/>
          <w:b/>
          <w:sz w:val="24"/>
        </w:rPr>
      </w:pPr>
      <w:r>
        <w:rPr>
          <w:rFonts w:hint="eastAsia" w:ascii="仿宋" w:hAnsi="仿宋" w:eastAsia="仿宋" w:cs="仿宋"/>
          <w:sz w:val="24"/>
        </w:rPr>
        <w:t>　</w:t>
      </w:r>
      <w:r>
        <w:rPr>
          <w:rFonts w:hint="eastAsia" w:ascii="仿宋" w:hAnsi="仿宋" w:eastAsia="仿宋" w:cs="仿宋"/>
          <w:sz w:val="24"/>
          <w:lang w:val="en-US" w:eastAsia="zh-CN"/>
        </w:rPr>
        <w:t>19</w:t>
      </w:r>
      <w:r>
        <w:rPr>
          <w:rFonts w:hint="eastAsia" w:ascii="仿宋" w:hAnsi="仿宋" w:eastAsia="仿宋" w:cs="仿宋"/>
          <w:sz w:val="24"/>
        </w:rPr>
        <w:t>.3</w:t>
      </w:r>
      <w:r>
        <w:rPr>
          <w:rFonts w:hint="eastAsia" w:ascii="仿宋" w:hAnsi="仿宋" w:eastAsia="仿宋" w:cs="仿宋"/>
          <w:b/>
          <w:sz w:val="24"/>
        </w:rPr>
        <w:t>投标文件未按时解密，投标人提供了备份投标文件的，以备份投标文件作为依据，否则视为投标文件撤回。投标文件已按时解密的，备份投标文件自动失效。</w:t>
      </w:r>
    </w:p>
    <w:p w14:paraId="6FD5CFAC">
      <w:pPr>
        <w:keepNext w:val="0"/>
        <w:keepLines w:val="0"/>
        <w:pageBreakBefore w:val="0"/>
        <w:widowControl/>
        <w:kinsoku/>
        <w:wordWrap/>
        <w:overflowPunct/>
        <w:topLinePunct w:val="0"/>
        <w:autoSpaceDE/>
        <w:autoSpaceDN/>
        <w:bidi w:val="0"/>
        <w:adjustRightInd w:val="0"/>
        <w:spacing w:beforeAutospacing="0" w:line="360" w:lineRule="auto"/>
        <w:jc w:val="left"/>
        <w:textAlignment w:val="auto"/>
        <w:rPr>
          <w:rFonts w:hint="eastAsia" w:ascii="仿宋" w:hAnsi="仿宋" w:eastAsia="仿宋" w:cs="仿宋"/>
          <w:b/>
          <w:sz w:val="24"/>
          <w:szCs w:val="20"/>
        </w:rPr>
      </w:pPr>
      <w:r>
        <w:rPr>
          <w:rFonts w:hint="eastAsia" w:ascii="仿宋" w:hAnsi="仿宋" w:eastAsia="仿宋" w:cs="仿宋"/>
          <w:b/>
          <w:sz w:val="24"/>
          <w:szCs w:val="20"/>
          <w:lang w:val="en-US" w:eastAsia="zh-CN"/>
        </w:rPr>
        <w:t>20</w:t>
      </w:r>
      <w:r>
        <w:rPr>
          <w:rFonts w:hint="eastAsia" w:ascii="仿宋" w:hAnsi="仿宋" w:eastAsia="仿宋" w:cs="仿宋"/>
          <w:b/>
          <w:sz w:val="24"/>
          <w:szCs w:val="20"/>
        </w:rPr>
        <w:t>.资格审查</w:t>
      </w:r>
    </w:p>
    <w:p w14:paraId="1363F962">
      <w:pPr>
        <w:pStyle w:val="178"/>
        <w:keepNext w:val="0"/>
        <w:keepLines w:val="0"/>
        <w:pageBreakBefore w:val="0"/>
        <w:kinsoku/>
        <w:wordWrap/>
        <w:overflowPunct/>
        <w:topLinePunct w:val="0"/>
        <w:autoSpaceDE/>
        <w:autoSpaceDN/>
        <w:bidi w:val="0"/>
        <w:adjustRightInd w:val="0"/>
        <w:spacing w:before="0" w:beforeAutospacing="0"/>
        <w:ind w:firstLine="480"/>
        <w:textAlignment w:val="auto"/>
        <w:rPr>
          <w:rFonts w:hint="eastAsia" w:ascii="仿宋" w:hAnsi="仿宋" w:eastAsia="仿宋" w:cs="仿宋"/>
          <w:kern w:val="0"/>
          <w:szCs w:val="24"/>
        </w:rPr>
      </w:pPr>
      <w:r>
        <w:rPr>
          <w:rFonts w:hint="eastAsia" w:ascii="仿宋" w:hAnsi="仿宋" w:eastAsia="仿宋" w:cs="仿宋"/>
          <w:kern w:val="0"/>
          <w:szCs w:val="24"/>
          <w:lang w:val="en-US" w:eastAsia="zh-CN"/>
        </w:rPr>
        <w:t>20</w:t>
      </w:r>
      <w:r>
        <w:rPr>
          <w:rFonts w:hint="eastAsia" w:ascii="仿宋" w:hAnsi="仿宋" w:eastAsia="仿宋" w:cs="仿宋"/>
          <w:kern w:val="0"/>
          <w:szCs w:val="24"/>
        </w:rPr>
        <w:t>.1开标后，采购人或采购机构将依法对投标人的资格进行审查。</w:t>
      </w:r>
    </w:p>
    <w:p w14:paraId="65636FA3">
      <w:pPr>
        <w:keepNext w:val="0"/>
        <w:keepLines w:val="0"/>
        <w:pageBreakBefore w:val="0"/>
        <w:kinsoku/>
        <w:wordWrap/>
        <w:overflowPunct/>
        <w:topLinePunct w:val="0"/>
        <w:autoSpaceDE/>
        <w:autoSpaceDN/>
        <w:bidi w:val="0"/>
        <w:adjustRightInd w:val="0"/>
        <w:snapToGrid w:val="0"/>
        <w:spacing w:beforeAutospacing="0" w:line="360" w:lineRule="auto"/>
        <w:ind w:firstLine="480" w:firstLineChars="200"/>
        <w:textAlignment w:val="auto"/>
        <w:rPr>
          <w:rFonts w:hint="eastAsia" w:ascii="仿宋" w:hAnsi="仿宋" w:eastAsia="仿宋" w:cs="仿宋"/>
          <w:sz w:val="24"/>
        </w:rPr>
      </w:pPr>
      <w:r>
        <w:rPr>
          <w:rFonts w:hint="eastAsia" w:ascii="仿宋" w:hAnsi="仿宋" w:eastAsia="仿宋" w:cs="仿宋"/>
          <w:kern w:val="0"/>
          <w:sz w:val="24"/>
        </w:rPr>
        <w:t>20.2</w:t>
      </w:r>
      <w:r>
        <w:rPr>
          <w:rFonts w:hint="eastAsia" w:ascii="仿宋" w:hAnsi="仿宋" w:eastAsia="仿宋" w:cs="仿宋"/>
          <w:sz w:val="24"/>
        </w:rPr>
        <w:t>采购人或采购机构依据法律法规和招标文件的规定，对投标人的基本资格条件、特定资格条件进行审查。</w:t>
      </w:r>
    </w:p>
    <w:p w14:paraId="087024E4">
      <w:pPr>
        <w:pStyle w:val="178"/>
        <w:spacing w:before="0"/>
        <w:ind w:firstLine="480"/>
        <w:rPr>
          <w:rFonts w:hint="eastAsia" w:ascii="仿宋" w:hAnsi="仿宋" w:eastAsia="仿宋" w:cs="仿宋"/>
        </w:rPr>
      </w:pPr>
      <w:r>
        <w:rPr>
          <w:rFonts w:hint="eastAsia" w:ascii="仿宋" w:hAnsi="仿宋" w:eastAsia="仿宋" w:cs="仿宋"/>
          <w:kern w:val="0"/>
          <w:szCs w:val="24"/>
        </w:rPr>
        <w:t>20.3投标人未按照招标文件要求提供与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w:t>
      </w:r>
      <w:r>
        <w:rPr>
          <w:rFonts w:hint="eastAsia" w:ascii="仿宋" w:hAnsi="仿宋" w:eastAsia="仿宋" w:cs="仿宋"/>
        </w:rPr>
        <w:t>投标人不具备招标文件中规定的资格要求，其投标无效。</w:t>
      </w:r>
    </w:p>
    <w:p w14:paraId="77B2EFE4">
      <w:pPr>
        <w:pStyle w:val="178"/>
        <w:spacing w:before="0"/>
        <w:ind w:firstLine="480"/>
        <w:rPr>
          <w:rFonts w:hint="eastAsia" w:ascii="仿宋" w:hAnsi="仿宋" w:eastAsia="仿宋" w:cs="仿宋"/>
        </w:rPr>
      </w:pPr>
      <w:r>
        <w:rPr>
          <w:rFonts w:hint="eastAsia" w:ascii="仿宋" w:hAnsi="仿宋" w:eastAsia="仿宋" w:cs="仿宋"/>
          <w:kern w:val="0"/>
          <w:szCs w:val="24"/>
          <w:lang w:val="en-US" w:eastAsia="zh-CN"/>
        </w:rPr>
        <w:t>20</w:t>
      </w:r>
      <w:r>
        <w:rPr>
          <w:rFonts w:hint="eastAsia" w:ascii="仿宋" w:hAnsi="仿宋" w:eastAsia="仿宋" w:cs="仿宋"/>
          <w:kern w:val="0"/>
          <w:szCs w:val="24"/>
        </w:rPr>
        <w:t>.</w:t>
      </w:r>
      <w:r>
        <w:rPr>
          <w:rFonts w:hint="eastAsia" w:ascii="仿宋" w:hAnsi="仿宋" w:eastAsia="仿宋" w:cs="仿宋"/>
        </w:rPr>
        <w:t>4对未通过资格审查的投标人，采购人或采购机构告知其未通过的原因。</w:t>
      </w:r>
    </w:p>
    <w:p w14:paraId="144F62B0">
      <w:pPr>
        <w:pStyle w:val="178"/>
        <w:spacing w:before="0"/>
        <w:ind w:firstLine="480"/>
        <w:rPr>
          <w:rFonts w:hint="eastAsia" w:ascii="仿宋" w:hAnsi="仿宋" w:eastAsia="仿宋" w:cs="仿宋"/>
        </w:rPr>
      </w:pPr>
      <w:r>
        <w:rPr>
          <w:rFonts w:hint="eastAsia" w:ascii="仿宋" w:hAnsi="仿宋" w:eastAsia="仿宋" w:cs="仿宋"/>
          <w:kern w:val="0"/>
          <w:szCs w:val="24"/>
          <w:lang w:val="en-US" w:eastAsia="zh-CN"/>
        </w:rPr>
        <w:t>20</w:t>
      </w:r>
      <w:r>
        <w:rPr>
          <w:rFonts w:hint="eastAsia" w:ascii="仿宋" w:hAnsi="仿宋" w:eastAsia="仿宋" w:cs="仿宋"/>
          <w:kern w:val="0"/>
          <w:szCs w:val="24"/>
        </w:rPr>
        <w:t>.</w:t>
      </w:r>
      <w:r>
        <w:rPr>
          <w:rFonts w:hint="eastAsia" w:ascii="仿宋" w:hAnsi="仿宋" w:eastAsia="仿宋" w:cs="仿宋"/>
        </w:rPr>
        <w:t>5合格投标人不足3家的，不再评标。</w:t>
      </w:r>
    </w:p>
    <w:p w14:paraId="45BD39A0">
      <w:pPr>
        <w:pStyle w:val="178"/>
        <w:spacing w:before="0"/>
        <w:ind w:firstLine="0" w:firstLineChars="0"/>
        <w:rPr>
          <w:rFonts w:hint="eastAsia" w:ascii="仿宋" w:hAnsi="仿宋" w:eastAsia="仿宋" w:cs="仿宋"/>
          <w:b/>
          <w:szCs w:val="24"/>
        </w:rPr>
      </w:pPr>
      <w:r>
        <w:rPr>
          <w:rFonts w:hint="eastAsia" w:ascii="仿宋" w:hAnsi="仿宋" w:eastAsia="仿宋" w:cs="仿宋"/>
          <w:b/>
          <w:szCs w:val="24"/>
        </w:rPr>
        <w:t>2</w:t>
      </w:r>
      <w:r>
        <w:rPr>
          <w:rFonts w:hint="eastAsia" w:ascii="仿宋" w:hAnsi="仿宋" w:eastAsia="仿宋" w:cs="仿宋"/>
          <w:b/>
          <w:szCs w:val="24"/>
          <w:lang w:val="en-US" w:eastAsia="zh-CN"/>
        </w:rPr>
        <w:t>1</w:t>
      </w:r>
      <w:r>
        <w:rPr>
          <w:rFonts w:hint="eastAsia" w:ascii="仿宋" w:hAnsi="仿宋" w:eastAsia="仿宋" w:cs="仿宋"/>
          <w:b/>
          <w:szCs w:val="24"/>
        </w:rPr>
        <w:t>.信用信息查询</w:t>
      </w:r>
    </w:p>
    <w:p w14:paraId="68A464B3">
      <w:pPr>
        <w:pStyle w:val="178"/>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w:t>
      </w:r>
      <w:r>
        <w:rPr>
          <w:rFonts w:hint="eastAsia" w:ascii="仿宋" w:hAnsi="仿宋" w:eastAsia="仿宋" w:cs="仿宋"/>
          <w:kern w:val="0"/>
          <w:szCs w:val="24"/>
          <w:lang w:val="en-US" w:eastAsia="zh-CN"/>
        </w:rPr>
        <w:t>1</w:t>
      </w:r>
      <w:r>
        <w:rPr>
          <w:rFonts w:hint="eastAsia" w:ascii="仿宋" w:hAnsi="仿宋" w:eastAsia="仿宋" w:cs="仿宋"/>
          <w:kern w:val="0"/>
          <w:szCs w:val="24"/>
        </w:rPr>
        <w:t>.1信用信息查询渠道及截止时间：采购机构将通过“信用中国”网站(www.creditchina.gov.cn)、中国政府采购网(www.ccgp.gov.cn)渠道查询投标人投标截止时间当天的信用记录。</w:t>
      </w:r>
    </w:p>
    <w:p w14:paraId="389564A6">
      <w:pPr>
        <w:pStyle w:val="178"/>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w:t>
      </w:r>
      <w:r>
        <w:rPr>
          <w:rFonts w:hint="eastAsia" w:ascii="仿宋" w:hAnsi="仿宋" w:eastAsia="仿宋" w:cs="仿宋"/>
          <w:kern w:val="0"/>
          <w:szCs w:val="24"/>
          <w:lang w:val="en-US" w:eastAsia="zh-CN"/>
        </w:rPr>
        <w:t>1</w:t>
      </w:r>
      <w:r>
        <w:rPr>
          <w:rFonts w:hint="eastAsia" w:ascii="仿宋" w:hAnsi="仿宋" w:eastAsia="仿宋" w:cs="仿宋"/>
          <w:kern w:val="0"/>
          <w:szCs w:val="24"/>
        </w:rPr>
        <w:t>.2信用信息查询记录和证据留存的具体方式：现场查询的投标人的信用记录、查询结果经确认后将与采购文件一起存档。</w:t>
      </w:r>
    </w:p>
    <w:p w14:paraId="35866709">
      <w:pPr>
        <w:pStyle w:val="178"/>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w:t>
      </w:r>
      <w:r>
        <w:rPr>
          <w:rFonts w:hint="eastAsia" w:ascii="仿宋" w:hAnsi="仿宋" w:eastAsia="仿宋" w:cs="仿宋"/>
          <w:kern w:val="0"/>
          <w:szCs w:val="24"/>
          <w:lang w:val="en-US" w:eastAsia="zh-CN"/>
        </w:rPr>
        <w:t>1</w:t>
      </w:r>
      <w:r>
        <w:rPr>
          <w:rFonts w:hint="eastAsia" w:ascii="仿宋" w:hAnsi="仿宋" w:eastAsia="仿宋" w:cs="仿宋"/>
          <w:kern w:val="0"/>
          <w:szCs w:val="24"/>
        </w:rPr>
        <w:t>.3信用信息的使用规则：经查询列入失信被执行人名单、重大税收违法案件当事人名单、采购严重违法失信行为记录名单的投标人将被拒绝参与采购活动。</w:t>
      </w:r>
    </w:p>
    <w:p w14:paraId="026C52BA">
      <w:pPr>
        <w:pStyle w:val="178"/>
        <w:spacing w:before="0"/>
        <w:ind w:firstLine="480"/>
        <w:rPr>
          <w:rFonts w:hint="eastAsia" w:ascii="仿宋" w:hAnsi="仿宋" w:eastAsia="仿宋" w:cs="仿宋"/>
        </w:rPr>
      </w:pPr>
      <w:r>
        <w:rPr>
          <w:rFonts w:hint="eastAsia" w:ascii="仿宋" w:hAnsi="仿宋" w:eastAsia="仿宋" w:cs="仿宋"/>
          <w:kern w:val="0"/>
          <w:szCs w:val="24"/>
        </w:rPr>
        <w:t>2</w:t>
      </w:r>
      <w:r>
        <w:rPr>
          <w:rFonts w:hint="eastAsia" w:ascii="仿宋" w:hAnsi="仿宋" w:eastAsia="仿宋" w:cs="仿宋"/>
          <w:kern w:val="0"/>
          <w:szCs w:val="24"/>
          <w:lang w:val="en-US" w:eastAsia="zh-CN"/>
        </w:rPr>
        <w:t>1</w:t>
      </w:r>
      <w:r>
        <w:rPr>
          <w:rFonts w:hint="eastAsia" w:ascii="仿宋" w:hAnsi="仿宋" w:eastAsia="仿宋" w:cs="仿宋"/>
          <w:kern w:val="0"/>
          <w:szCs w:val="24"/>
        </w:rPr>
        <w:t>.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仿宋" w:hAnsi="仿宋" w:eastAsia="仿宋" w:cs="仿宋"/>
        </w:rPr>
        <w:t>。</w:t>
      </w:r>
    </w:p>
    <w:p w14:paraId="22BAA9E6">
      <w:pPr>
        <w:pStyle w:val="178"/>
        <w:spacing w:before="0"/>
        <w:ind w:firstLine="0" w:firstLineChars="0"/>
        <w:rPr>
          <w:rFonts w:hint="eastAsia" w:ascii="仿宋" w:hAnsi="仿宋" w:eastAsia="仿宋" w:cs="仿宋"/>
          <w:kern w:val="0"/>
          <w:szCs w:val="24"/>
        </w:rPr>
      </w:pPr>
    </w:p>
    <w:p w14:paraId="1EB49D88">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2"/>
        </w:rPr>
        <w:t>五、评标</w:t>
      </w:r>
    </w:p>
    <w:p w14:paraId="76C8EB30">
      <w:pPr>
        <w:keepNext w:val="0"/>
        <w:keepLines w:val="0"/>
        <w:pageBreakBefore w:val="0"/>
        <w:widowControl w:val="0"/>
        <w:kinsoku/>
        <w:wordWrap/>
        <w:overflowPunct/>
        <w:topLinePunct w:val="0"/>
        <w:autoSpaceDE/>
        <w:autoSpaceDN/>
        <w:bidi w:val="0"/>
        <w:adjustRightInd w:val="0"/>
        <w:snapToGrid w:val="0"/>
        <w:spacing w:line="470" w:lineRule="exact"/>
        <w:ind w:firstLine="480" w:firstLineChars="200"/>
        <w:jc w:val="left"/>
        <w:textAlignment w:val="auto"/>
        <w:rPr>
          <w:rFonts w:hint="eastAsia" w:ascii="仿宋" w:hAnsi="仿宋" w:eastAsia="仿宋" w:cs="仿宋"/>
          <w:sz w:val="24"/>
          <w:highlight w:val="none"/>
          <w:lang w:val="en-US" w:eastAsia="zh-CN"/>
        </w:rPr>
      </w:pPr>
      <w:bookmarkStart w:id="12" w:name="_Toc91899903"/>
      <w:r>
        <w:rPr>
          <w:rFonts w:hint="eastAsia" w:ascii="仿宋" w:hAnsi="仿宋" w:eastAsia="仿宋" w:cs="仿宋"/>
          <w:sz w:val="24"/>
          <w:highlight w:val="none"/>
          <w:lang w:val="en-US" w:eastAsia="zh-CN"/>
        </w:rPr>
        <w:t>22.1评标委员会由招标采购单位依法组建，负责评标活动。评标委员会遵循公开、公平、公正、科学合理、竞争择优的原则。</w:t>
      </w:r>
    </w:p>
    <w:p w14:paraId="1689C8AB">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22.2评标委员会由采购人代表和有关方面的专家组成，成员人数为五人（含）以上单数。</w:t>
      </w:r>
    </w:p>
    <w:p w14:paraId="389DBBAA">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22.3评标委员会可以要求投标人对其投标文件中含义不明确的内容作必要的澄清或者说明，但澄清或者说明不得超过投标文件的范围或者改变投标文件的实质性内容。</w:t>
      </w:r>
    </w:p>
    <w:p w14:paraId="540ADAB2">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2F3F9C77">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供应商通过政采云平台交换的数据电文必须进行电子签章。</w:t>
      </w:r>
    </w:p>
    <w:p w14:paraId="409F852F">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22.4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09995920">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22.5评标委员会对投标文件的判定，只依据投标文件和招标文件内容本身，不依据任何外来证明。</w:t>
      </w:r>
    </w:p>
    <w:p w14:paraId="25DA71A1">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kern w:val="0"/>
          <w:sz w:val="24"/>
          <w:highlight w:val="none"/>
        </w:rPr>
      </w:pPr>
      <w:r>
        <w:rPr>
          <w:rFonts w:hint="eastAsia" w:ascii="仿宋" w:hAnsi="仿宋" w:eastAsia="仿宋" w:cs="仿宋"/>
          <w:sz w:val="24"/>
          <w:highlight w:val="none"/>
          <w:lang w:val="en-US" w:eastAsia="zh-CN"/>
        </w:rPr>
        <w:t>22.6评标委员会不向落标方解释落标的原因。</w:t>
      </w:r>
    </w:p>
    <w:p w14:paraId="42554616">
      <w:pPr>
        <w:keepNext w:val="0"/>
        <w:keepLines w:val="0"/>
        <w:pageBreakBefore w:val="0"/>
        <w:kinsoku/>
        <w:wordWrap/>
        <w:overflowPunct/>
        <w:topLinePunct w:val="0"/>
        <w:autoSpaceDE/>
        <w:autoSpaceDN/>
        <w:bidi w:val="0"/>
        <w:snapToGrid w:val="0"/>
        <w:spacing w:line="470" w:lineRule="exact"/>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23.</w:t>
      </w:r>
      <w:r>
        <w:rPr>
          <w:rFonts w:hint="eastAsia" w:ascii="仿宋" w:hAnsi="仿宋" w:eastAsia="仿宋" w:cs="仿宋"/>
          <w:b/>
          <w:sz w:val="24"/>
          <w:highlight w:val="none"/>
        </w:rPr>
        <w:t>投标文件的初审鉴定</w:t>
      </w:r>
    </w:p>
    <w:p w14:paraId="5C0A76F9">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23.1资格性审查</w:t>
      </w:r>
    </w:p>
    <w:p w14:paraId="49CCF30D">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23.1.1依据法律、法规和招标文件规定，采购人或采购机构对投标人进行资格审查，以确定投标人是否具备投标资格。</w:t>
      </w:r>
    </w:p>
    <w:p w14:paraId="48888260">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23.1.2投标人未按照招标文件要求提供与特定资格条件相应的有效资格证明材料的，视为投标人不具备招标文件中规定的资格要求，其投标无效。</w:t>
      </w:r>
    </w:p>
    <w:p w14:paraId="66EAD308">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23.2符合性审查</w:t>
      </w:r>
    </w:p>
    <w:p w14:paraId="1185F981">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23.2.1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494A1B07">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23.3如果投标文件实质不响应招标文件的各项要求，评标委员会将予以拒绝，并且不允许投标人通过修改或撤销其不符合要求的差异或保留，使之成为具有实质性响应的投标。</w:t>
      </w:r>
    </w:p>
    <w:p w14:paraId="604D2744">
      <w:pPr>
        <w:keepNext w:val="0"/>
        <w:keepLines w:val="0"/>
        <w:pageBreakBefore w:val="0"/>
        <w:kinsoku/>
        <w:wordWrap/>
        <w:overflowPunct/>
        <w:topLinePunct w:val="0"/>
        <w:autoSpaceDE/>
        <w:autoSpaceDN/>
        <w:bidi w:val="0"/>
        <w:spacing w:line="470" w:lineRule="exact"/>
        <w:jc w:val="left"/>
        <w:textAlignment w:val="auto"/>
        <w:rPr>
          <w:rFonts w:hint="eastAsia" w:ascii="仿宋" w:hAnsi="仿宋" w:eastAsia="仿宋" w:cs="仿宋"/>
          <w:b/>
          <w:sz w:val="24"/>
          <w:highlight w:val="none"/>
        </w:rPr>
      </w:pPr>
      <w:r>
        <w:rPr>
          <w:rFonts w:hint="eastAsia" w:ascii="仿宋" w:hAnsi="仿宋" w:eastAsia="仿宋" w:cs="仿宋"/>
          <w:b/>
          <w:kern w:val="0"/>
          <w:sz w:val="24"/>
          <w:highlight w:val="none"/>
          <w:lang w:val="en-US" w:eastAsia="zh-CN"/>
        </w:rPr>
        <w:t>24</w:t>
      </w:r>
      <w:r>
        <w:rPr>
          <w:rFonts w:hint="eastAsia" w:ascii="仿宋" w:hAnsi="仿宋" w:eastAsia="仿宋" w:cs="仿宋"/>
          <w:b/>
          <w:kern w:val="0"/>
          <w:sz w:val="24"/>
          <w:highlight w:val="none"/>
        </w:rPr>
        <w:t>.</w:t>
      </w:r>
      <w:r>
        <w:rPr>
          <w:rFonts w:hint="eastAsia" w:ascii="仿宋" w:hAnsi="仿宋" w:eastAsia="仿宋" w:cs="仿宋"/>
          <w:b/>
          <w:sz w:val="24"/>
          <w:highlight w:val="none"/>
        </w:rPr>
        <w:t>投标文件报价出现前后不一致的，按照下列规定修正：</w:t>
      </w:r>
    </w:p>
    <w:p w14:paraId="15DE0AA8">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24.1投标文件中开标一览表内容与投标文件中相应内容不一致的，以开标一览表为准；</w:t>
      </w:r>
    </w:p>
    <w:p w14:paraId="45CD702D">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24.2大写金额和小写金额不一致的，以大写金额为准；</w:t>
      </w:r>
    </w:p>
    <w:p w14:paraId="0332D96A">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24.3单价金额小数点或者百分比有明显错位的，以开标一览表的总价为准，并修改单价；</w:t>
      </w:r>
    </w:p>
    <w:p w14:paraId="7267F8E8">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24.4总价金额与按单价汇总金额不一致的，以单价金额计算结果为准。</w:t>
      </w:r>
    </w:p>
    <w:p w14:paraId="6A56F38E">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同时出现两种以上不一致的，按照前款规定的顺序修正。修正后的报价参照《嵊州市市属国有企业货物和服务采购管理办法（试行）》的规定经投标人确认后产生约束力，投标人不确认的，其投标无效。</w:t>
      </w:r>
    </w:p>
    <w:p w14:paraId="7BEB6432">
      <w:pPr>
        <w:keepNext w:val="0"/>
        <w:keepLines w:val="0"/>
        <w:pageBreakBefore w:val="0"/>
        <w:kinsoku/>
        <w:wordWrap/>
        <w:overflowPunct/>
        <w:topLinePunct w:val="0"/>
        <w:autoSpaceDE/>
        <w:autoSpaceDN/>
        <w:bidi w:val="0"/>
        <w:spacing w:line="470" w:lineRule="exact"/>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25</w:t>
      </w:r>
      <w:r>
        <w:rPr>
          <w:rFonts w:hint="eastAsia" w:ascii="仿宋" w:hAnsi="仿宋" w:eastAsia="仿宋" w:cs="仿宋"/>
          <w:b/>
          <w:sz w:val="24"/>
          <w:highlight w:val="none"/>
        </w:rPr>
        <w:t>.投标文件的评审、比较和否决</w:t>
      </w:r>
    </w:p>
    <w:p w14:paraId="25AF4209">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25.1评标委员会将对在实质上响应招标文件要求的投标文件进行评估和比较。</w:t>
      </w:r>
    </w:p>
    <w:p w14:paraId="68E2530C">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25.2在评审过程中，评标委员会可以书面形式要求投标人就投标文件含义不明确的内容可对其通过政采云平台进行书面说明并提供相关材料，但不得超过投标文件的范围或者改变投标文件的实质性内容。</w:t>
      </w:r>
    </w:p>
    <w:p w14:paraId="0E88E2A6">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25.3在评标过程中，如发现与招标文件要求相偏离的，评标委员会可对其偏离情形进行必要的核实。</w:t>
      </w:r>
    </w:p>
    <w:p w14:paraId="32215D44">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25.4在评审过程中，如属于实质性偏离或符合无效响应条件的，应当询问相关投标人，并可对其通过政采云平台进行线上确认，但不允许对偏离条款进行补充、修正或撤回。</w:t>
      </w:r>
    </w:p>
    <w:p w14:paraId="784AC9D7">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25.5比较与评价。评标委员会应当按照评标标准，对符合性审查合格的投标文件进行商务和技术评估，综合比较与评价。</w:t>
      </w:r>
    </w:p>
    <w:p w14:paraId="7EA4C16D">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25.6汇总（商务技术得分情况）。评标委员会各成员应当独立对每个投标人的商务技术（资信）文件进行评价，并汇总商务技术得分情况。</w:t>
      </w:r>
    </w:p>
    <w:p w14:paraId="043741EF">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25.7 报价审核。对符合采购需求且通过商务技术（资信）评审的投标人的报价的合理性、准确性等进行审查核实。</w:t>
      </w:r>
    </w:p>
    <w:p w14:paraId="3FFE1C92">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25.7.1评标委员会认为投标人的报价明显低于其他通过符合性审查投标人的报价，有可能影响产品质量或者不能诚信履约的，应当要求其在评标现场合理的时间内通过乐采云平台提供线上说明，必要时提交相关证明材料。</w:t>
      </w:r>
    </w:p>
    <w:p w14:paraId="655CCD3D">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25.8评标委员会依据招标文件规定的评标标准和方法，对投标文件进行评审和比较后，向采购人或其委托的采购代理机构提供书面评标报告，并按得分高低排序推荐中标候选供应商。</w:t>
      </w:r>
    </w:p>
    <w:p w14:paraId="5DEB9C58">
      <w:pPr>
        <w:keepNext w:val="0"/>
        <w:keepLines w:val="0"/>
        <w:pageBreakBefore w:val="0"/>
        <w:widowControl w:val="0"/>
        <w:kinsoku/>
        <w:wordWrap/>
        <w:overflowPunct/>
        <w:topLinePunct w:val="0"/>
        <w:autoSpaceDE/>
        <w:autoSpaceDN/>
        <w:bidi w:val="0"/>
        <w:adjustRightInd w:val="0"/>
        <w:snapToGrid w:val="0"/>
        <w:spacing w:line="470" w:lineRule="exact"/>
        <w:jc w:val="left"/>
        <w:textAlignment w:val="auto"/>
        <w:rPr>
          <w:rFonts w:hint="eastAsia" w:ascii="仿宋" w:hAnsi="仿宋" w:eastAsia="仿宋" w:cs="仿宋"/>
          <w:sz w:val="24"/>
          <w:highlight w:val="none"/>
          <w:lang w:val="en-US" w:eastAsia="zh-CN"/>
        </w:rPr>
      </w:pPr>
      <w:r>
        <w:rPr>
          <w:rFonts w:hint="eastAsia" w:ascii="仿宋" w:hAnsi="仿宋" w:eastAsia="仿宋" w:cs="仿宋"/>
          <w:b/>
          <w:bCs/>
          <w:sz w:val="24"/>
          <w:highlight w:val="none"/>
          <w:lang w:val="en-US" w:eastAsia="zh-CN"/>
        </w:rPr>
        <w:t>26.投标文件的澄清</w:t>
      </w:r>
    </w:p>
    <w:p w14:paraId="6E0B9FDA">
      <w:pPr>
        <w:keepNext w:val="0"/>
        <w:keepLines w:val="0"/>
        <w:pageBreakBefore w:val="0"/>
        <w:widowControl w:val="0"/>
        <w:kinsoku/>
        <w:wordWrap/>
        <w:overflowPunct/>
        <w:topLinePunct w:val="0"/>
        <w:autoSpaceDE/>
        <w:autoSpaceDN/>
        <w:bidi w:val="0"/>
        <w:adjustRightInd w:val="0"/>
        <w:snapToGrid w:val="0"/>
        <w:spacing w:line="47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对投标文件中含义不明、表述不一致或有明显计算错误等内容，评标委员会将对投标人进行询标，并可要求投标人作澄清，作为投标文件的补充部分，但澄清的内容不得改变投标文件的实质性内容。</w:t>
      </w:r>
    </w:p>
    <w:p w14:paraId="2AA36581">
      <w:pPr>
        <w:spacing w:line="360" w:lineRule="auto"/>
        <w:ind w:firstLine="482" w:firstLineChars="200"/>
        <w:rPr>
          <w:rFonts w:hint="default" w:ascii="仿宋" w:hAnsi="仿宋" w:eastAsia="仿宋" w:cs="仿宋"/>
          <w:b/>
          <w:sz w:val="24"/>
          <w:lang w:val="en-US" w:eastAsia="zh-CN"/>
        </w:rPr>
      </w:pPr>
    </w:p>
    <w:p w14:paraId="43FFA681">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2"/>
        </w:rPr>
        <w:t>六、定 标</w:t>
      </w:r>
    </w:p>
    <w:p w14:paraId="32ACF33F">
      <w:pPr>
        <w:pStyle w:val="28"/>
        <w:spacing w:line="360" w:lineRule="auto"/>
        <w:ind w:left="479" w:hanging="479" w:hangingChars="199"/>
        <w:rPr>
          <w:rFonts w:hint="eastAsia" w:ascii="仿宋" w:hAnsi="仿宋" w:eastAsia="仿宋" w:cs="仿宋"/>
          <w:b/>
        </w:rPr>
      </w:pPr>
      <w:r>
        <w:rPr>
          <w:rFonts w:hint="eastAsia" w:ascii="仿宋" w:hAnsi="仿宋" w:eastAsia="仿宋" w:cs="仿宋"/>
          <w:b/>
          <w:lang w:val="en-US" w:eastAsia="zh-CN"/>
        </w:rPr>
        <w:t>27</w:t>
      </w:r>
      <w:r>
        <w:rPr>
          <w:rFonts w:hint="eastAsia" w:ascii="仿宋" w:hAnsi="仿宋" w:eastAsia="仿宋" w:cs="仿宋"/>
          <w:b/>
        </w:rPr>
        <w:t>.确定中标供应商</w:t>
      </w:r>
    </w:p>
    <w:p w14:paraId="1BB42363">
      <w:pPr>
        <w:pStyle w:val="178"/>
        <w:snapToGrid w:val="0"/>
        <w:spacing w:before="0"/>
        <w:ind w:firstLine="480"/>
        <w:rPr>
          <w:rFonts w:hint="eastAsia" w:ascii="仿宋" w:hAnsi="仿宋" w:eastAsia="仿宋" w:cs="仿宋"/>
          <w:b/>
          <w:szCs w:val="24"/>
        </w:rPr>
      </w:pPr>
      <w:r>
        <w:rPr>
          <w:rFonts w:hint="eastAsia" w:ascii="仿宋" w:hAnsi="仿宋" w:eastAsia="仿宋" w:cs="仿宋"/>
          <w:szCs w:val="24"/>
        </w:rPr>
        <w:t>采购人将自收到评审报告之日起5个工作日内通过电子交易平台在评审报告推荐的中标候选人中按顺序确定中标供应商。</w:t>
      </w:r>
    </w:p>
    <w:p w14:paraId="0114E814">
      <w:pPr>
        <w:pStyle w:val="178"/>
        <w:snapToGrid w:val="0"/>
        <w:spacing w:before="0"/>
        <w:ind w:firstLine="0" w:firstLineChars="0"/>
        <w:rPr>
          <w:rFonts w:hint="eastAsia" w:ascii="仿宋" w:hAnsi="仿宋" w:eastAsia="仿宋" w:cs="仿宋"/>
          <w:b/>
          <w:szCs w:val="24"/>
        </w:rPr>
      </w:pPr>
      <w:r>
        <w:rPr>
          <w:rFonts w:hint="eastAsia" w:ascii="仿宋" w:hAnsi="仿宋" w:eastAsia="仿宋" w:cs="仿宋"/>
          <w:b/>
          <w:szCs w:val="24"/>
        </w:rPr>
        <w:t>2</w:t>
      </w:r>
      <w:r>
        <w:rPr>
          <w:rFonts w:hint="eastAsia" w:ascii="仿宋" w:hAnsi="仿宋" w:eastAsia="仿宋" w:cs="仿宋"/>
          <w:b/>
          <w:szCs w:val="24"/>
          <w:lang w:val="en-US" w:eastAsia="zh-CN"/>
        </w:rPr>
        <w:t>8</w:t>
      </w:r>
      <w:r>
        <w:rPr>
          <w:rFonts w:hint="eastAsia" w:ascii="仿宋" w:hAnsi="仿宋" w:eastAsia="仿宋" w:cs="仿宋"/>
          <w:b/>
          <w:szCs w:val="24"/>
        </w:rPr>
        <w:t>.中标通知与中标结果公告</w:t>
      </w:r>
    </w:p>
    <w:p w14:paraId="7F128FF9">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8</w:t>
      </w:r>
      <w:r>
        <w:rPr>
          <w:rFonts w:hint="eastAsia" w:ascii="仿宋" w:hAnsi="仿宋" w:eastAsia="仿宋" w:cs="仿宋"/>
          <w:sz w:val="24"/>
        </w:rPr>
        <w:t>.1自中标人确定之日起2个工作日内，采购机构编制发布采购结果公告，同时向中标人发出中标通知书。</w:t>
      </w:r>
    </w:p>
    <w:p w14:paraId="7E8AB219">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8</w:t>
      </w:r>
      <w:r>
        <w:rPr>
          <w:rFonts w:hint="eastAsia" w:ascii="仿宋" w:hAnsi="仿宋" w:eastAsia="仿宋" w:cs="仿宋"/>
          <w:sz w:val="24"/>
        </w:rPr>
        <w:t>.2中标结果公告内容包括采购人及其委托的采购机构的名称、地址、联系方式，项目名称和项目编号，中标人名称、地址和中标金额，主要中标标的的名称、规格型号、数量、服务要求，开标记录、中标公告期限以及评审专家名单、评分汇总（具体信息以乐采云系统模板为准）。</w:t>
      </w:r>
    </w:p>
    <w:p w14:paraId="36AACE7D">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8</w:t>
      </w:r>
      <w:r>
        <w:rPr>
          <w:rFonts w:hint="eastAsia" w:ascii="仿宋" w:hAnsi="仿宋" w:eastAsia="仿宋" w:cs="仿宋"/>
          <w:sz w:val="24"/>
        </w:rPr>
        <w:t>.3公告期限为1个工作日。</w:t>
      </w:r>
    </w:p>
    <w:p w14:paraId="04423C44">
      <w:pPr>
        <w:snapToGrid w:val="0"/>
        <w:spacing w:line="360" w:lineRule="auto"/>
        <w:ind w:left="120" w:leftChars="57" w:firstLine="482" w:firstLineChars="150"/>
        <w:jc w:val="center"/>
        <w:rPr>
          <w:rFonts w:hint="eastAsia" w:ascii="仿宋" w:hAnsi="仿宋" w:eastAsia="仿宋" w:cs="仿宋"/>
          <w:b/>
          <w:sz w:val="32"/>
        </w:rPr>
      </w:pPr>
    </w:p>
    <w:p w14:paraId="5C284FC4">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七、合同授予</w:t>
      </w:r>
    </w:p>
    <w:p w14:paraId="6A114276">
      <w:pPr>
        <w:pStyle w:val="28"/>
        <w:spacing w:line="360" w:lineRule="auto"/>
        <w:ind w:left="479" w:hanging="479" w:hangingChars="199"/>
        <w:rPr>
          <w:rFonts w:hint="eastAsia" w:ascii="仿宋" w:hAnsi="仿宋" w:eastAsia="仿宋" w:cs="仿宋"/>
          <w:b/>
        </w:rPr>
      </w:pPr>
      <w:r>
        <w:rPr>
          <w:rFonts w:hint="eastAsia" w:ascii="仿宋" w:hAnsi="仿宋" w:eastAsia="仿宋" w:cs="仿宋"/>
          <w:b/>
        </w:rPr>
        <w:t>2</w:t>
      </w:r>
      <w:r>
        <w:rPr>
          <w:rFonts w:hint="eastAsia" w:ascii="仿宋" w:hAnsi="仿宋" w:eastAsia="仿宋" w:cs="仿宋"/>
          <w:b/>
          <w:lang w:val="en-US" w:eastAsia="zh-CN"/>
        </w:rPr>
        <w:t>9</w:t>
      </w:r>
      <w:r>
        <w:rPr>
          <w:rFonts w:hint="eastAsia" w:ascii="仿宋" w:hAnsi="仿宋" w:eastAsia="仿宋" w:cs="仿宋"/>
          <w:b/>
        </w:rPr>
        <w:t>.</w:t>
      </w:r>
      <w:r>
        <w:rPr>
          <w:rFonts w:hint="eastAsia" w:ascii="仿宋" w:hAnsi="仿宋" w:eastAsia="仿宋" w:cs="仿宋"/>
        </w:rPr>
        <w:t>合同主要条款详见第五部分拟签订的合同文本。</w:t>
      </w:r>
    </w:p>
    <w:p w14:paraId="2545ABDF">
      <w:pPr>
        <w:pStyle w:val="28"/>
        <w:spacing w:line="360" w:lineRule="auto"/>
        <w:ind w:left="479" w:hanging="479" w:hangingChars="199"/>
        <w:rPr>
          <w:rFonts w:hint="eastAsia" w:ascii="仿宋" w:hAnsi="仿宋" w:eastAsia="仿宋" w:cs="仿宋"/>
          <w:b/>
        </w:rPr>
      </w:pPr>
      <w:r>
        <w:rPr>
          <w:rFonts w:hint="eastAsia" w:ascii="仿宋" w:hAnsi="仿宋" w:eastAsia="仿宋" w:cs="仿宋"/>
          <w:b/>
          <w:lang w:val="en-US" w:eastAsia="zh-CN"/>
        </w:rPr>
        <w:t>30</w:t>
      </w:r>
      <w:r>
        <w:rPr>
          <w:rFonts w:hint="eastAsia" w:ascii="仿宋" w:hAnsi="仿宋" w:eastAsia="仿宋" w:cs="仿宋"/>
          <w:b/>
        </w:rPr>
        <w:t>.合同的签订</w:t>
      </w:r>
    </w:p>
    <w:p w14:paraId="1CA5BF3B">
      <w:pPr>
        <w:widowControl/>
        <w:shd w:val="clear" w:color="auto" w:fill="FFFFFF"/>
        <w:spacing w:line="360" w:lineRule="auto"/>
        <w:ind w:firstLine="480"/>
        <w:jc w:val="left"/>
        <w:rPr>
          <w:rFonts w:hint="eastAsia" w:ascii="仿宋" w:hAnsi="仿宋" w:eastAsia="仿宋" w:cs="仿宋"/>
          <w:kern w:val="0"/>
          <w:sz w:val="24"/>
        </w:rPr>
      </w:pPr>
      <w:r>
        <w:rPr>
          <w:rFonts w:hint="eastAsia" w:ascii="仿宋" w:hAnsi="仿宋" w:eastAsia="仿宋" w:cs="仿宋"/>
          <w:sz w:val="24"/>
          <w:lang w:val="en-US" w:eastAsia="zh-CN"/>
        </w:rPr>
        <w:t>30</w:t>
      </w:r>
      <w:r>
        <w:rPr>
          <w:rFonts w:hint="eastAsia" w:ascii="仿宋" w:hAnsi="仿宋" w:eastAsia="仿宋" w:cs="仿宋"/>
          <w:sz w:val="24"/>
        </w:rPr>
        <w:t>.1</w:t>
      </w:r>
      <w:r>
        <w:rPr>
          <w:rFonts w:hint="eastAsia" w:ascii="仿宋" w:hAnsi="仿宋" w:eastAsia="仿宋" w:cs="仿宋"/>
          <w:kern w:val="0"/>
          <w:sz w:val="24"/>
        </w:rPr>
        <w:t>采购人与中标人应当通过电子交易平台在中标通知书发出之日起三十日内，按照招标文件确定的事项签订采购合同。</w:t>
      </w:r>
    </w:p>
    <w:p w14:paraId="51E5F39C">
      <w:pPr>
        <w:pStyle w:val="178"/>
        <w:snapToGrid w:val="0"/>
        <w:spacing w:before="0"/>
        <w:ind w:firstLine="480"/>
        <w:rPr>
          <w:rFonts w:hint="eastAsia" w:ascii="仿宋" w:hAnsi="仿宋" w:eastAsia="仿宋" w:cs="仿宋"/>
          <w:kern w:val="0"/>
        </w:rPr>
      </w:pPr>
      <w:r>
        <w:rPr>
          <w:rFonts w:hint="eastAsia" w:ascii="仿宋" w:hAnsi="仿宋" w:eastAsia="仿宋" w:cs="仿宋"/>
          <w:sz w:val="24"/>
          <w:lang w:val="en-US" w:eastAsia="zh-CN"/>
        </w:rPr>
        <w:t>30</w:t>
      </w:r>
      <w:r>
        <w:rPr>
          <w:rFonts w:hint="eastAsia" w:ascii="仿宋" w:hAnsi="仿宋" w:eastAsia="仿宋" w:cs="仿宋"/>
          <w:kern w:val="0"/>
          <w:lang w:val="zh-CN"/>
        </w:rPr>
        <w:t>.2中标人按规定的日期、时间、地点，由法定代表人或其授权代表与采购人代表签订合同。如中标人为联合体的，由联合体成员各方法定代表人或其授权代表与采购人代表签订合同。</w:t>
      </w:r>
    </w:p>
    <w:p w14:paraId="11729D38">
      <w:pPr>
        <w:pStyle w:val="178"/>
        <w:snapToGrid w:val="0"/>
        <w:spacing w:before="0"/>
        <w:ind w:firstLine="480"/>
        <w:rPr>
          <w:rFonts w:hint="eastAsia" w:ascii="仿宋" w:hAnsi="仿宋" w:eastAsia="仿宋" w:cs="仿宋"/>
        </w:rPr>
      </w:pPr>
      <w:r>
        <w:rPr>
          <w:rFonts w:hint="eastAsia" w:ascii="仿宋" w:hAnsi="仿宋" w:eastAsia="仿宋" w:cs="仿宋"/>
          <w:sz w:val="24"/>
          <w:lang w:val="en-US" w:eastAsia="zh-CN"/>
        </w:rPr>
        <w:t>30</w:t>
      </w:r>
      <w:r>
        <w:rPr>
          <w:rFonts w:hint="eastAsia" w:ascii="仿宋" w:hAnsi="仿宋" w:eastAsia="仿宋" w:cs="仿宋"/>
        </w:rPr>
        <w:t>.3如签订合同并生效后，供应商无故拒绝或延期，除按照合同条款处理外，列入不良行为记录一次，并给予通报。</w:t>
      </w:r>
    </w:p>
    <w:p w14:paraId="31DF0335">
      <w:pPr>
        <w:pStyle w:val="178"/>
        <w:snapToGrid w:val="0"/>
        <w:spacing w:before="0"/>
        <w:ind w:firstLine="480"/>
        <w:rPr>
          <w:rFonts w:hint="eastAsia" w:ascii="仿宋" w:hAnsi="仿宋" w:eastAsia="仿宋" w:cs="仿宋"/>
        </w:rPr>
      </w:pPr>
      <w:r>
        <w:rPr>
          <w:rFonts w:hint="eastAsia" w:ascii="仿宋" w:hAnsi="仿宋" w:eastAsia="仿宋" w:cs="仿宋"/>
          <w:sz w:val="24"/>
          <w:lang w:val="en-US" w:eastAsia="zh-CN"/>
        </w:rPr>
        <w:t>30</w:t>
      </w:r>
      <w:r>
        <w:rPr>
          <w:rFonts w:hint="eastAsia" w:ascii="仿宋" w:hAnsi="仿宋" w:eastAsia="仿宋" w:cs="仿宋"/>
        </w:rPr>
        <w:t>.4中标供应商拒绝与采购人签订合同的，采购人可以按照评审报告推荐的中标或者成交候选人名单排序，确定下一候选人为中标供应商，也可以重新开展采购活动。</w:t>
      </w:r>
    </w:p>
    <w:p w14:paraId="07D64B03">
      <w:pPr>
        <w:pStyle w:val="178"/>
        <w:snapToGrid w:val="0"/>
        <w:spacing w:before="0" w:after="120"/>
        <w:ind w:firstLine="480"/>
        <w:rPr>
          <w:rFonts w:hint="eastAsia" w:ascii="仿宋" w:hAnsi="仿宋" w:eastAsia="仿宋" w:cs="仿宋"/>
          <w:b/>
          <w:sz w:val="32"/>
        </w:rPr>
      </w:pPr>
      <w:r>
        <w:rPr>
          <w:rFonts w:hint="eastAsia" w:ascii="仿宋" w:hAnsi="仿宋" w:eastAsia="仿宋" w:cs="仿宋"/>
          <w:sz w:val="24"/>
          <w:lang w:val="en-US" w:eastAsia="zh-CN"/>
        </w:rPr>
        <w:t>30</w:t>
      </w:r>
      <w:r>
        <w:rPr>
          <w:rFonts w:hint="eastAsia" w:ascii="仿宋" w:hAnsi="仿宋" w:eastAsia="仿宋" w:cs="仿宋"/>
        </w:rPr>
        <w:t>.5采购合同由采购人与中标供应商根据招标文件、投标文件等内容的约定进行合同签订，并提交（代理机构或采购人）进行备案。</w:t>
      </w:r>
    </w:p>
    <w:p w14:paraId="0FC68D96">
      <w:pPr>
        <w:snapToGrid w:val="0"/>
        <w:spacing w:line="360" w:lineRule="auto"/>
        <w:ind w:firstLine="3357" w:firstLineChars="1045"/>
        <w:rPr>
          <w:rFonts w:hint="eastAsia" w:ascii="仿宋" w:hAnsi="仿宋" w:eastAsia="仿宋" w:cs="仿宋"/>
          <w:b/>
          <w:sz w:val="24"/>
        </w:rPr>
      </w:pPr>
      <w:r>
        <w:rPr>
          <w:rFonts w:hint="eastAsia" w:ascii="仿宋" w:hAnsi="仿宋" w:eastAsia="仿宋" w:cs="仿宋"/>
          <w:b/>
          <w:sz w:val="32"/>
        </w:rPr>
        <w:t>八、电子交易活动的中止</w:t>
      </w:r>
    </w:p>
    <w:p w14:paraId="707B83FE">
      <w:pPr>
        <w:pStyle w:val="178"/>
        <w:snapToGrid w:val="0"/>
        <w:spacing w:before="0"/>
        <w:ind w:firstLine="0" w:firstLineChars="0"/>
        <w:rPr>
          <w:rFonts w:hint="eastAsia" w:ascii="仿宋" w:hAnsi="仿宋" w:eastAsia="仿宋" w:cs="仿宋"/>
        </w:rPr>
      </w:pPr>
      <w:r>
        <w:rPr>
          <w:rFonts w:hint="eastAsia" w:ascii="仿宋" w:hAnsi="仿宋" w:eastAsia="仿宋" w:cs="仿宋"/>
          <w:b/>
          <w:szCs w:val="24"/>
          <w:lang w:val="en-US" w:eastAsia="zh-CN"/>
        </w:rPr>
        <w:t>32.</w:t>
      </w:r>
      <w:r>
        <w:rPr>
          <w:rFonts w:hint="eastAsia" w:ascii="仿宋" w:hAnsi="仿宋" w:eastAsia="仿宋" w:cs="仿宋"/>
          <w:b/>
          <w:szCs w:val="24"/>
        </w:rPr>
        <w:t>电子交易活动的中止。</w:t>
      </w:r>
      <w:r>
        <w:rPr>
          <w:rFonts w:hint="eastAsia" w:ascii="仿宋" w:hAnsi="仿宋" w:eastAsia="仿宋" w:cs="仿宋"/>
        </w:rPr>
        <w:t>采购过程中出现以下情形，导致电子交易平台无法正常运行，或者无法保证电子交易的公平、公正和安全时，采购机构可中止电子交易活动：</w:t>
      </w:r>
    </w:p>
    <w:p w14:paraId="17491E3A">
      <w:pPr>
        <w:pStyle w:val="178"/>
        <w:snapToGrid w:val="0"/>
        <w:spacing w:before="0"/>
        <w:ind w:firstLine="480"/>
        <w:rPr>
          <w:rFonts w:hint="eastAsia" w:ascii="仿宋" w:hAnsi="仿宋" w:eastAsia="仿宋" w:cs="仿宋"/>
        </w:rPr>
      </w:pPr>
      <w:r>
        <w:rPr>
          <w:rFonts w:hint="eastAsia" w:ascii="仿宋" w:hAnsi="仿宋" w:eastAsia="仿宋" w:cs="仿宋"/>
          <w:lang w:val="en-US" w:eastAsia="zh-CN"/>
        </w:rPr>
        <w:t>32</w:t>
      </w:r>
      <w:r>
        <w:rPr>
          <w:rFonts w:hint="eastAsia" w:ascii="仿宋" w:hAnsi="仿宋" w:eastAsia="仿宋" w:cs="仿宋"/>
        </w:rPr>
        <w:t xml:space="preserve">.1电子交易平台发生故障而无法登录访问的； </w:t>
      </w:r>
    </w:p>
    <w:p w14:paraId="4D01DE27">
      <w:pPr>
        <w:pStyle w:val="178"/>
        <w:snapToGrid w:val="0"/>
        <w:spacing w:before="0"/>
        <w:ind w:firstLine="480"/>
        <w:rPr>
          <w:rFonts w:hint="eastAsia" w:ascii="仿宋" w:hAnsi="仿宋" w:eastAsia="仿宋" w:cs="仿宋"/>
        </w:rPr>
      </w:pPr>
      <w:r>
        <w:rPr>
          <w:rFonts w:hint="eastAsia" w:ascii="仿宋" w:hAnsi="仿宋" w:eastAsia="仿宋" w:cs="仿宋"/>
          <w:lang w:val="en-US" w:eastAsia="zh-CN"/>
        </w:rPr>
        <w:t>32</w:t>
      </w:r>
      <w:r>
        <w:rPr>
          <w:rFonts w:hint="eastAsia" w:ascii="仿宋" w:hAnsi="仿宋" w:eastAsia="仿宋" w:cs="仿宋"/>
        </w:rPr>
        <w:t>.2电子交易平台应用或数据库出现错误，不能进行正常操作的；</w:t>
      </w:r>
    </w:p>
    <w:p w14:paraId="4BCF1C48">
      <w:pPr>
        <w:pStyle w:val="178"/>
        <w:snapToGrid w:val="0"/>
        <w:spacing w:before="0"/>
        <w:ind w:firstLine="480"/>
        <w:rPr>
          <w:rFonts w:hint="eastAsia" w:ascii="仿宋" w:hAnsi="仿宋" w:eastAsia="仿宋" w:cs="仿宋"/>
        </w:rPr>
      </w:pPr>
      <w:r>
        <w:rPr>
          <w:rFonts w:hint="eastAsia" w:ascii="仿宋" w:hAnsi="仿宋" w:eastAsia="仿宋" w:cs="仿宋"/>
          <w:lang w:val="en-US" w:eastAsia="zh-CN"/>
        </w:rPr>
        <w:t>32</w:t>
      </w:r>
      <w:r>
        <w:rPr>
          <w:rFonts w:hint="eastAsia" w:ascii="仿宋" w:hAnsi="仿宋" w:eastAsia="仿宋" w:cs="仿宋"/>
        </w:rPr>
        <w:t>.3电子交易平台发现严重安全漏洞，有潜在泄密危险的；</w:t>
      </w:r>
    </w:p>
    <w:p w14:paraId="1D0E5CA4">
      <w:pPr>
        <w:pStyle w:val="178"/>
        <w:snapToGrid w:val="0"/>
        <w:spacing w:before="0"/>
        <w:ind w:firstLine="480"/>
        <w:rPr>
          <w:rFonts w:hint="eastAsia" w:ascii="仿宋" w:hAnsi="仿宋" w:eastAsia="仿宋" w:cs="仿宋"/>
        </w:rPr>
      </w:pPr>
      <w:r>
        <w:rPr>
          <w:rFonts w:hint="eastAsia" w:ascii="仿宋" w:hAnsi="仿宋" w:eastAsia="仿宋" w:cs="仿宋"/>
          <w:lang w:val="en-US" w:eastAsia="zh-CN"/>
        </w:rPr>
        <w:t>32</w:t>
      </w:r>
      <w:r>
        <w:rPr>
          <w:rFonts w:hint="eastAsia" w:ascii="仿宋" w:hAnsi="仿宋" w:eastAsia="仿宋" w:cs="仿宋"/>
        </w:rPr>
        <w:t xml:space="preserve">.4病毒发作导致不能进行正常操作的； </w:t>
      </w:r>
    </w:p>
    <w:p w14:paraId="7FCE512B">
      <w:pPr>
        <w:pStyle w:val="178"/>
        <w:snapToGrid w:val="0"/>
        <w:spacing w:before="0"/>
        <w:ind w:firstLine="480"/>
        <w:rPr>
          <w:rFonts w:hint="eastAsia" w:ascii="仿宋" w:hAnsi="仿宋" w:eastAsia="仿宋" w:cs="仿宋"/>
        </w:rPr>
      </w:pPr>
      <w:r>
        <w:rPr>
          <w:rFonts w:hint="eastAsia" w:ascii="仿宋" w:hAnsi="仿宋" w:eastAsia="仿宋" w:cs="仿宋"/>
          <w:lang w:val="en-US" w:eastAsia="zh-CN"/>
        </w:rPr>
        <w:t>32</w:t>
      </w:r>
      <w:r>
        <w:rPr>
          <w:rFonts w:hint="eastAsia" w:ascii="仿宋" w:hAnsi="仿宋" w:eastAsia="仿宋" w:cs="仿宋"/>
        </w:rPr>
        <w:t>.5其他无法保证电子交易的公平、公正和安全的情况。</w:t>
      </w:r>
    </w:p>
    <w:p w14:paraId="6FB84783">
      <w:pPr>
        <w:pStyle w:val="178"/>
        <w:snapToGrid w:val="0"/>
        <w:spacing w:before="0"/>
        <w:ind w:firstLine="0" w:firstLineChars="0"/>
        <w:rPr>
          <w:rFonts w:hint="eastAsia" w:ascii="仿宋" w:hAnsi="仿宋" w:eastAsia="仿宋" w:cs="仿宋"/>
        </w:rPr>
      </w:pPr>
      <w:r>
        <w:rPr>
          <w:rFonts w:hint="eastAsia" w:ascii="仿宋" w:hAnsi="仿宋" w:eastAsia="仿宋" w:cs="仿宋"/>
          <w:lang w:val="en-US" w:eastAsia="zh-CN"/>
        </w:rPr>
        <w:t>33</w:t>
      </w: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.出现以上情形，不影响采购公平、公正性的，采购组织机构可以待上述情形消除后继续组织电子交易活动，也可以决定某些环节以纸质形式进行；影响或可能影响采购公平、公正性的，应当重新采购。</w:t>
      </w:r>
    </w:p>
    <w:p w14:paraId="5A7DD78A">
      <w:pPr>
        <w:tabs>
          <w:tab w:val="left" w:pos="0"/>
        </w:tabs>
        <w:spacing w:line="360" w:lineRule="auto"/>
        <w:ind w:firstLine="480"/>
        <w:rPr>
          <w:rFonts w:hint="eastAsia" w:ascii="仿宋" w:hAnsi="仿宋" w:eastAsia="仿宋" w:cs="仿宋"/>
          <w:sz w:val="24"/>
        </w:rPr>
      </w:pPr>
    </w:p>
    <w:p w14:paraId="4F5C1EB3">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九、验收</w:t>
      </w:r>
    </w:p>
    <w:p w14:paraId="130FFCAD">
      <w:pPr>
        <w:pStyle w:val="28"/>
        <w:spacing w:line="360" w:lineRule="auto"/>
        <w:ind w:firstLine="0" w:firstLineChars="0"/>
        <w:rPr>
          <w:rFonts w:hint="eastAsia" w:ascii="仿宋" w:hAnsi="仿宋" w:eastAsia="仿宋" w:cs="仿宋"/>
          <w:b/>
        </w:rPr>
      </w:pPr>
      <w:r>
        <w:rPr>
          <w:rFonts w:hint="eastAsia" w:ascii="仿宋" w:hAnsi="仿宋" w:eastAsia="仿宋" w:cs="仿宋"/>
          <w:b/>
          <w:lang w:val="en-US" w:eastAsia="zh-CN"/>
        </w:rPr>
        <w:t>34</w:t>
      </w:r>
      <w:r>
        <w:rPr>
          <w:rFonts w:hint="eastAsia" w:ascii="仿宋" w:hAnsi="仿宋" w:eastAsia="仿宋" w:cs="仿宋"/>
          <w:b/>
        </w:rPr>
        <w:t>.验收</w:t>
      </w:r>
    </w:p>
    <w:p w14:paraId="2B231A67">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lang w:val="en-US" w:eastAsia="zh-CN"/>
        </w:rPr>
        <w:t>34</w:t>
      </w:r>
      <w:r>
        <w:rPr>
          <w:rFonts w:hint="eastAsia" w:ascii="仿宋" w:hAnsi="仿宋" w:eastAsia="仿宋" w:cs="仿宋"/>
          <w:kern w:val="0"/>
          <w:sz w:val="24"/>
        </w:rPr>
        <w:t>.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59E2C92">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lang w:val="en-US" w:eastAsia="zh-CN"/>
        </w:rPr>
        <w:t>34</w:t>
      </w:r>
      <w:r>
        <w:rPr>
          <w:rFonts w:hint="eastAsia" w:ascii="仿宋" w:hAnsi="仿宋" w:eastAsia="仿宋" w:cs="仿宋"/>
          <w:kern w:val="0"/>
          <w:sz w:val="24"/>
        </w:rPr>
        <w:t>.2采购人可以邀请参加本项目的其他投标人或者第三方机构参与验收。参与验收的投标人或者第三方机构的意见作为验收书的参考资料一并存档。</w:t>
      </w:r>
    </w:p>
    <w:p w14:paraId="3974C688">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lang w:val="en-US" w:eastAsia="zh-CN"/>
        </w:rPr>
        <w:t>34</w:t>
      </w:r>
      <w:r>
        <w:rPr>
          <w:rFonts w:hint="eastAsia" w:ascii="仿宋" w:hAnsi="仿宋" w:eastAsia="仿宋" w:cs="仿宋"/>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挂钩。履约验收的各项资料应当存档备查。</w:t>
      </w:r>
    </w:p>
    <w:p w14:paraId="5EC037D8">
      <w:pPr>
        <w:tabs>
          <w:tab w:val="left" w:pos="0"/>
        </w:tabs>
        <w:spacing w:line="360" w:lineRule="auto"/>
        <w:ind w:firstLine="480"/>
        <w:rPr>
          <w:rFonts w:hint="eastAsia" w:ascii="仿宋" w:hAnsi="仿宋" w:eastAsia="仿宋" w:cs="仿宋"/>
          <w:sz w:val="18"/>
          <w:szCs w:val="18"/>
        </w:rPr>
      </w:pPr>
      <w:r>
        <w:rPr>
          <w:rFonts w:hint="eastAsia" w:ascii="仿宋" w:hAnsi="仿宋" w:eastAsia="仿宋" w:cs="仿宋"/>
          <w:kern w:val="0"/>
          <w:sz w:val="24"/>
          <w:lang w:val="en-US" w:eastAsia="zh-CN"/>
        </w:rPr>
        <w:t>34</w:t>
      </w:r>
      <w:r>
        <w:rPr>
          <w:rFonts w:hint="eastAsia" w:ascii="仿宋" w:hAnsi="仿宋" w:eastAsia="仿宋" w:cs="仿宋"/>
          <w:kern w:val="0"/>
          <w:sz w:val="24"/>
        </w:rPr>
        <w:t>.4验收合格的项目，采购人将根据采购合同的约定及时向供应商支付采购资金。验收不合格的项目，采购人将依法及时处理。采购合同的履行、违约责任和解决争议的方式等适用《中华人民共和国民法典》。供应商在履约过程中有采购法律法规规定的违法违规情形的，采购人应当及时报告本级监管部门。</w:t>
      </w:r>
    </w:p>
    <w:bookmarkEnd w:id="12"/>
    <w:p w14:paraId="085376DD">
      <w:pPr>
        <w:tabs>
          <w:tab w:val="left" w:pos="0"/>
        </w:tabs>
        <w:spacing w:line="360" w:lineRule="auto"/>
        <w:ind w:firstLine="480"/>
        <w:rPr>
          <w:rFonts w:hint="eastAsia" w:ascii="仿宋" w:hAnsi="仿宋" w:eastAsia="仿宋" w:cs="仿宋"/>
          <w:kern w:val="0"/>
          <w:sz w:val="24"/>
        </w:rPr>
        <w:sectPr>
          <w:footerReference r:id="rId7" w:type="first"/>
          <w:footerReference r:id="rId6" w:type="default"/>
          <w:pgSz w:w="11906" w:h="16838"/>
          <w:pgMar w:top="680" w:right="1418" w:bottom="468" w:left="1418" w:header="851" w:footer="992" w:gutter="0"/>
          <w:pgNumType w:fmt="decimal" w:start="1"/>
          <w:cols w:space="720" w:num="1"/>
          <w:titlePg/>
          <w:docGrid w:linePitch="312" w:charSpace="0"/>
        </w:sectPr>
      </w:pPr>
      <w:bookmarkStart w:id="13" w:name="_Hlt74707468"/>
      <w:bookmarkEnd w:id="13"/>
      <w:bookmarkStart w:id="14" w:name="_Hlt75236011"/>
      <w:bookmarkEnd w:id="14"/>
      <w:bookmarkStart w:id="15" w:name="_Hlt74714665"/>
      <w:bookmarkEnd w:id="15"/>
      <w:bookmarkStart w:id="16" w:name="_Hlt68073093"/>
      <w:bookmarkEnd w:id="16"/>
      <w:bookmarkStart w:id="17" w:name="_Hlt68072998"/>
      <w:bookmarkEnd w:id="17"/>
      <w:bookmarkStart w:id="18" w:name="_Hlt68072990"/>
      <w:bookmarkEnd w:id="18"/>
      <w:bookmarkStart w:id="19" w:name="_Hlt75236101"/>
      <w:bookmarkEnd w:id="19"/>
      <w:bookmarkStart w:id="20" w:name="_Hlt74730295"/>
      <w:bookmarkEnd w:id="20"/>
      <w:bookmarkStart w:id="21" w:name="_Hlt75236290"/>
      <w:bookmarkEnd w:id="21"/>
      <w:bookmarkStart w:id="22" w:name="_Hlt74729768"/>
      <w:bookmarkEnd w:id="22"/>
      <w:bookmarkStart w:id="23" w:name="_Hlt68057669"/>
      <w:bookmarkEnd w:id="23"/>
      <w:bookmarkStart w:id="24" w:name="_Hlt68403820"/>
      <w:bookmarkEnd w:id="24"/>
    </w:p>
    <w:bookmarkEnd w:id="10"/>
    <w:bookmarkEnd w:id="11"/>
    <w:p w14:paraId="54C50546">
      <w:pPr>
        <w:spacing w:line="360" w:lineRule="auto"/>
        <w:jc w:val="center"/>
        <w:outlineLvl w:val="0"/>
        <w:rPr>
          <w:rFonts w:hint="eastAsia" w:ascii="仿宋" w:hAnsi="仿宋" w:eastAsia="仿宋" w:cs="仿宋"/>
          <w:b/>
          <w:bCs w:val="0"/>
          <w:color w:val="auto"/>
          <w:sz w:val="36"/>
          <w:szCs w:val="36"/>
        </w:rPr>
      </w:pPr>
      <w:bookmarkStart w:id="25" w:name="第四部分"/>
      <w:r>
        <w:rPr>
          <w:rFonts w:hint="eastAsia" w:ascii="仿宋" w:hAnsi="仿宋" w:eastAsia="仿宋" w:cs="仿宋"/>
          <w:b/>
          <w:bCs w:val="0"/>
          <w:color w:val="auto"/>
          <w:sz w:val="36"/>
          <w:szCs w:val="36"/>
        </w:rPr>
        <w:t>第三部分   采购需求</w:t>
      </w:r>
    </w:p>
    <w:p w14:paraId="2CDDA116">
      <w:pPr>
        <w:keepNext w:val="0"/>
        <w:keepLines w:val="0"/>
        <w:pageBreakBefore w:val="0"/>
        <w:widowControl w:val="0"/>
        <w:kinsoku/>
        <w:wordWrap/>
        <w:overflowPunct/>
        <w:topLinePunct w:val="0"/>
        <w:autoSpaceDE w:val="0"/>
        <w:autoSpaceDN w:val="0"/>
        <w:bidi w:val="0"/>
        <w:adjustRightInd w:val="0"/>
        <w:snapToGrid w:val="0"/>
        <w:spacing w:beforeLines="0" w:afterLines="0" w:line="440" w:lineRule="exact"/>
        <w:ind w:left="0" w:leftChars="0" w:firstLine="482" w:firstLineChars="200"/>
        <w:textAlignment w:val="auto"/>
        <w:outlineLvl w:val="1"/>
        <w:rPr>
          <w:rFonts w:hint="eastAsia" w:ascii="仿宋" w:hAnsi="仿宋" w:eastAsia="仿宋" w:cs="仿宋"/>
          <w:b/>
          <w:color w:val="auto"/>
          <w:sz w:val="24"/>
          <w:szCs w:val="24"/>
          <w:lang w:eastAsia="zh-CN" w:bidi="ar"/>
        </w:rPr>
      </w:pPr>
      <w:bookmarkStart w:id="26" w:name="_Toc10740"/>
      <w:r>
        <w:rPr>
          <w:rFonts w:hint="eastAsia" w:ascii="仿宋" w:hAnsi="仿宋" w:eastAsia="仿宋" w:cs="仿宋"/>
          <w:b/>
          <w:color w:val="auto"/>
          <w:sz w:val="24"/>
          <w:szCs w:val="24"/>
          <w:lang w:bidi="ar"/>
        </w:rPr>
        <w:t>一、</w:t>
      </w:r>
      <w:bookmarkEnd w:id="26"/>
      <w:r>
        <w:rPr>
          <w:rFonts w:hint="eastAsia" w:ascii="仿宋" w:hAnsi="仿宋" w:eastAsia="仿宋" w:cs="仿宋"/>
          <w:b/>
          <w:color w:val="auto"/>
          <w:sz w:val="24"/>
          <w:szCs w:val="24"/>
          <w:lang w:eastAsia="zh-CN" w:bidi="ar"/>
        </w:rPr>
        <w:t>项目概述</w:t>
      </w:r>
    </w:p>
    <w:p w14:paraId="316D6DCB">
      <w:pPr>
        <w:keepNext w:val="0"/>
        <w:keepLines w:val="0"/>
        <w:pageBreakBefore w:val="0"/>
        <w:widowControl w:val="0"/>
        <w:kinsoku/>
        <w:wordWrap/>
        <w:overflowPunct/>
        <w:topLinePunct w:val="0"/>
        <w:autoSpaceDE w:val="0"/>
        <w:autoSpaceDN w:val="0"/>
        <w:bidi w:val="0"/>
        <w:adjustRightInd w:val="0"/>
        <w:snapToGrid w:val="0"/>
        <w:spacing w:beforeLines="0" w:afterLines="0" w:line="440" w:lineRule="exact"/>
        <w:ind w:left="0" w:leftChars="0" w:firstLine="480" w:firstLineChars="200"/>
        <w:textAlignment w:val="auto"/>
        <w:outlineLvl w:val="1"/>
        <w:rPr>
          <w:rFonts w:hint="eastAsia" w:ascii="仿宋" w:hAnsi="仿宋" w:eastAsia="仿宋" w:cs="仿宋"/>
          <w:b w:val="0"/>
          <w:bCs/>
          <w:color w:val="auto"/>
          <w:sz w:val="24"/>
          <w:szCs w:val="24"/>
          <w:lang w:eastAsia="zh-CN" w:bidi="ar"/>
        </w:rPr>
      </w:pPr>
      <w:r>
        <w:rPr>
          <w:rFonts w:hint="eastAsia" w:ascii="仿宋" w:hAnsi="仿宋" w:eastAsia="仿宋" w:cs="仿宋"/>
          <w:b w:val="0"/>
          <w:bCs/>
          <w:color w:val="auto"/>
          <w:sz w:val="24"/>
          <w:szCs w:val="24"/>
          <w:lang w:eastAsia="zh-CN" w:bidi="ar"/>
        </w:rPr>
        <w:t>1.本招标项目为嵊州市城北消防站厨房设备采购项目，预算金额</w:t>
      </w:r>
      <w:r>
        <w:rPr>
          <w:rFonts w:hint="eastAsia" w:ascii="仿宋" w:hAnsi="仿宋" w:eastAsia="仿宋" w:cs="仿宋"/>
          <w:b w:val="0"/>
          <w:bCs/>
          <w:color w:val="auto"/>
          <w:sz w:val="24"/>
          <w:szCs w:val="24"/>
          <w:lang w:val="en-US" w:eastAsia="zh-CN" w:bidi="ar"/>
        </w:rPr>
        <w:t>279982.00</w:t>
      </w:r>
      <w:r>
        <w:rPr>
          <w:rFonts w:hint="eastAsia" w:ascii="仿宋" w:hAnsi="仿宋" w:eastAsia="仿宋" w:cs="仿宋"/>
          <w:b w:val="0"/>
          <w:bCs/>
          <w:color w:val="auto"/>
          <w:sz w:val="24"/>
          <w:szCs w:val="24"/>
          <w:lang w:eastAsia="zh-CN" w:bidi="ar"/>
        </w:rPr>
        <w:t>元。</w:t>
      </w:r>
    </w:p>
    <w:p w14:paraId="0D9DC7BC">
      <w:pPr>
        <w:keepNext w:val="0"/>
        <w:keepLines w:val="0"/>
        <w:pageBreakBefore w:val="0"/>
        <w:widowControl w:val="0"/>
        <w:kinsoku/>
        <w:wordWrap/>
        <w:overflowPunct/>
        <w:topLinePunct w:val="0"/>
        <w:autoSpaceDE w:val="0"/>
        <w:autoSpaceDN w:val="0"/>
        <w:bidi w:val="0"/>
        <w:adjustRightInd w:val="0"/>
        <w:snapToGrid w:val="0"/>
        <w:spacing w:beforeLines="0" w:afterLines="0" w:line="440" w:lineRule="exact"/>
        <w:ind w:left="0" w:leftChars="0" w:firstLine="480" w:firstLineChars="200"/>
        <w:textAlignment w:val="auto"/>
        <w:outlineLvl w:val="1"/>
        <w:rPr>
          <w:rFonts w:hint="eastAsia" w:ascii="仿宋" w:hAnsi="仿宋" w:eastAsia="仿宋" w:cs="仿宋"/>
          <w:b w:val="0"/>
          <w:bCs/>
          <w:color w:val="auto"/>
          <w:sz w:val="24"/>
          <w:szCs w:val="24"/>
          <w:lang w:eastAsia="zh-CN" w:bidi="ar"/>
        </w:rPr>
      </w:pPr>
      <w:r>
        <w:rPr>
          <w:rFonts w:hint="eastAsia" w:ascii="仿宋" w:hAnsi="仿宋" w:eastAsia="仿宋" w:cs="仿宋"/>
          <w:b w:val="0"/>
          <w:bCs/>
          <w:color w:val="auto"/>
          <w:sz w:val="24"/>
          <w:szCs w:val="24"/>
          <w:lang w:eastAsia="zh-CN" w:bidi="ar"/>
        </w:rPr>
        <w:t>2.投标货物必须是全新、未使用过的原装合格正品。投标产品符合招标文件规定的规格、性能和质量的要求，达到国家、行业规定的通用标准和强制标准。具体采购数量和参数以采购人实际需求为准。</w:t>
      </w:r>
    </w:p>
    <w:p w14:paraId="1B938B36">
      <w:pPr>
        <w:keepNext w:val="0"/>
        <w:keepLines w:val="0"/>
        <w:pageBreakBefore w:val="0"/>
        <w:widowControl w:val="0"/>
        <w:kinsoku/>
        <w:wordWrap/>
        <w:overflowPunct/>
        <w:topLinePunct w:val="0"/>
        <w:autoSpaceDE w:val="0"/>
        <w:autoSpaceDN w:val="0"/>
        <w:bidi w:val="0"/>
        <w:adjustRightInd w:val="0"/>
        <w:snapToGrid w:val="0"/>
        <w:spacing w:beforeLines="0" w:afterLines="0" w:line="440" w:lineRule="exact"/>
        <w:ind w:left="0" w:leftChars="0" w:firstLine="480" w:firstLineChars="200"/>
        <w:textAlignment w:val="auto"/>
        <w:outlineLvl w:val="1"/>
        <w:rPr>
          <w:rFonts w:hint="eastAsia" w:ascii="仿宋" w:hAnsi="仿宋" w:eastAsia="仿宋" w:cs="仿宋"/>
          <w:b w:val="0"/>
          <w:bCs/>
          <w:color w:val="auto"/>
          <w:sz w:val="24"/>
          <w:szCs w:val="24"/>
          <w:lang w:eastAsia="zh-CN" w:bidi="ar"/>
        </w:rPr>
      </w:pPr>
      <w:r>
        <w:rPr>
          <w:rFonts w:hint="eastAsia" w:ascii="仿宋" w:hAnsi="仿宋" w:eastAsia="仿宋" w:cs="仿宋"/>
          <w:b w:val="0"/>
          <w:bCs/>
          <w:color w:val="auto"/>
          <w:sz w:val="24"/>
          <w:szCs w:val="24"/>
          <w:lang w:eastAsia="zh-CN" w:bidi="ar"/>
        </w:rPr>
        <w:t>3.本次采购所有设备类产品要求全部部件均为原厂原装，供应商所报价的所有设备需有产地证明、装箱清单、技术说明书等。</w:t>
      </w:r>
    </w:p>
    <w:p w14:paraId="3A0638EA">
      <w:pPr>
        <w:keepNext w:val="0"/>
        <w:keepLines w:val="0"/>
        <w:pageBreakBefore w:val="0"/>
        <w:widowControl w:val="0"/>
        <w:kinsoku/>
        <w:wordWrap/>
        <w:overflowPunct/>
        <w:topLinePunct w:val="0"/>
        <w:autoSpaceDE w:val="0"/>
        <w:autoSpaceDN w:val="0"/>
        <w:bidi w:val="0"/>
        <w:adjustRightInd w:val="0"/>
        <w:snapToGrid w:val="0"/>
        <w:spacing w:beforeLines="0" w:afterLines="0" w:line="440" w:lineRule="exact"/>
        <w:ind w:left="0" w:leftChars="0" w:firstLine="482" w:firstLineChars="200"/>
        <w:textAlignment w:val="auto"/>
        <w:outlineLvl w:val="1"/>
        <w:rPr>
          <w:rFonts w:hint="eastAsia" w:ascii="仿宋" w:hAnsi="仿宋" w:eastAsia="仿宋" w:cs="仿宋"/>
          <w:b/>
          <w:color w:val="auto"/>
          <w:sz w:val="24"/>
          <w:szCs w:val="24"/>
          <w:lang w:eastAsia="zh-CN" w:bidi="ar"/>
        </w:rPr>
      </w:pPr>
      <w:r>
        <w:rPr>
          <w:rFonts w:hint="eastAsia" w:ascii="仿宋" w:hAnsi="仿宋" w:eastAsia="仿宋" w:cs="仿宋"/>
          <w:b/>
          <w:color w:val="auto"/>
          <w:sz w:val="24"/>
          <w:szCs w:val="24"/>
          <w:lang w:eastAsia="zh-CN" w:bidi="ar"/>
        </w:rPr>
        <w:t>二、采购清单</w:t>
      </w:r>
    </w:p>
    <w:tbl>
      <w:tblPr>
        <w:tblStyle w:val="65"/>
        <w:tblW w:w="91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2"/>
        <w:gridCol w:w="1346"/>
        <w:gridCol w:w="3989"/>
        <w:gridCol w:w="795"/>
        <w:gridCol w:w="795"/>
        <w:gridCol w:w="1670"/>
      </w:tblGrid>
      <w:tr w14:paraId="40D7F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shd w:val="clear" w:color="auto" w:fill="B6DDE8"/>
            <w:noWrap w:val="0"/>
            <w:vAlign w:val="center"/>
          </w:tcPr>
          <w:p w14:paraId="327857AE">
            <w:pPr>
              <w:widowControl/>
              <w:jc w:val="center"/>
              <w:textAlignment w:val="center"/>
              <w:rPr>
                <w:rFonts w:hint="eastAsia" w:ascii="仿宋" w:hAnsi="仿宋" w:eastAsia="仿宋" w:cs="仿宋"/>
                <w:b w:val="0"/>
                <w:bCs w:val="0"/>
                <w:sz w:val="24"/>
                <w:szCs w:val="24"/>
              </w:rPr>
            </w:pPr>
            <w:r>
              <w:rPr>
                <w:rFonts w:hint="eastAsia" w:ascii="仿宋" w:hAnsi="仿宋" w:eastAsia="仿宋" w:cs="仿宋"/>
                <w:b w:val="0"/>
                <w:bCs w:val="0"/>
                <w:snapToGrid w:val="0"/>
                <w:kern w:val="0"/>
                <w:sz w:val="24"/>
                <w:szCs w:val="24"/>
                <w:lang w:bidi="ar"/>
              </w:rPr>
              <w:t>序号</w:t>
            </w:r>
          </w:p>
        </w:tc>
        <w:tc>
          <w:tcPr>
            <w:tcW w:w="1346" w:type="dxa"/>
            <w:shd w:val="clear" w:color="auto" w:fill="B6DDE8"/>
            <w:noWrap w:val="0"/>
            <w:vAlign w:val="center"/>
          </w:tcPr>
          <w:p w14:paraId="70B02CA2">
            <w:pPr>
              <w:widowControl/>
              <w:jc w:val="center"/>
              <w:textAlignment w:val="center"/>
              <w:rPr>
                <w:rFonts w:hint="eastAsia" w:ascii="仿宋" w:hAnsi="仿宋" w:eastAsia="仿宋" w:cs="仿宋"/>
                <w:b w:val="0"/>
                <w:bCs w:val="0"/>
                <w:sz w:val="24"/>
                <w:szCs w:val="24"/>
              </w:rPr>
            </w:pPr>
            <w:r>
              <w:rPr>
                <w:rFonts w:hint="eastAsia" w:ascii="仿宋" w:hAnsi="仿宋" w:eastAsia="仿宋" w:cs="仿宋"/>
                <w:b w:val="0"/>
                <w:bCs w:val="0"/>
                <w:sz w:val="24"/>
                <w:szCs w:val="24"/>
              </w:rPr>
              <w:t>产品名称</w:t>
            </w:r>
          </w:p>
        </w:tc>
        <w:tc>
          <w:tcPr>
            <w:tcW w:w="3989" w:type="dxa"/>
            <w:shd w:val="clear" w:color="auto" w:fill="B6DDE8"/>
            <w:noWrap w:val="0"/>
            <w:vAlign w:val="center"/>
          </w:tcPr>
          <w:p w14:paraId="5E7DB7EC">
            <w:pPr>
              <w:widowControl/>
              <w:jc w:val="center"/>
              <w:textAlignment w:val="center"/>
              <w:rPr>
                <w:rFonts w:hint="eastAsia" w:ascii="仿宋" w:hAnsi="仿宋" w:eastAsia="仿宋" w:cs="仿宋"/>
                <w:b w:val="0"/>
                <w:bCs w:val="0"/>
                <w:sz w:val="24"/>
                <w:szCs w:val="24"/>
              </w:rPr>
            </w:pPr>
            <w:r>
              <w:rPr>
                <w:rFonts w:hint="eastAsia" w:ascii="仿宋" w:hAnsi="仿宋" w:eastAsia="仿宋" w:cs="仿宋"/>
                <w:b w:val="0"/>
                <w:bCs w:val="0"/>
                <w:snapToGrid w:val="0"/>
                <w:kern w:val="0"/>
                <w:sz w:val="24"/>
                <w:szCs w:val="24"/>
                <w:lang w:eastAsia="zh-CN" w:bidi="ar"/>
              </w:rPr>
              <w:t>材质说明/规格</w:t>
            </w:r>
          </w:p>
        </w:tc>
        <w:tc>
          <w:tcPr>
            <w:tcW w:w="795" w:type="dxa"/>
            <w:shd w:val="clear" w:color="auto" w:fill="B6DDE8"/>
            <w:noWrap w:val="0"/>
            <w:vAlign w:val="center"/>
          </w:tcPr>
          <w:p w14:paraId="0C7EFE81">
            <w:pPr>
              <w:widowControl/>
              <w:jc w:val="center"/>
              <w:textAlignment w:val="center"/>
              <w:rPr>
                <w:rFonts w:hint="eastAsia" w:ascii="仿宋" w:hAnsi="仿宋" w:eastAsia="仿宋" w:cs="仿宋"/>
                <w:b w:val="0"/>
                <w:bCs w:val="0"/>
                <w:sz w:val="24"/>
                <w:szCs w:val="24"/>
              </w:rPr>
            </w:pPr>
            <w:r>
              <w:rPr>
                <w:rFonts w:hint="eastAsia" w:ascii="仿宋" w:hAnsi="仿宋" w:eastAsia="仿宋" w:cs="仿宋"/>
                <w:b w:val="0"/>
                <w:bCs w:val="0"/>
                <w:snapToGrid w:val="0"/>
                <w:kern w:val="0"/>
                <w:sz w:val="24"/>
                <w:szCs w:val="24"/>
                <w:lang w:bidi="ar"/>
              </w:rPr>
              <w:t>单位</w:t>
            </w:r>
          </w:p>
        </w:tc>
        <w:tc>
          <w:tcPr>
            <w:tcW w:w="795" w:type="dxa"/>
            <w:shd w:val="clear" w:color="auto" w:fill="B6DDE8"/>
            <w:noWrap w:val="0"/>
            <w:vAlign w:val="center"/>
          </w:tcPr>
          <w:p w14:paraId="4237B47D">
            <w:pPr>
              <w:widowControl/>
              <w:jc w:val="center"/>
              <w:textAlignment w:val="center"/>
              <w:rPr>
                <w:rFonts w:hint="eastAsia" w:ascii="仿宋" w:hAnsi="仿宋" w:eastAsia="仿宋" w:cs="仿宋"/>
                <w:b w:val="0"/>
                <w:bCs w:val="0"/>
                <w:sz w:val="24"/>
                <w:szCs w:val="24"/>
              </w:rPr>
            </w:pPr>
            <w:r>
              <w:rPr>
                <w:rFonts w:hint="eastAsia" w:ascii="仿宋" w:hAnsi="仿宋" w:eastAsia="仿宋" w:cs="仿宋"/>
                <w:b w:val="0"/>
                <w:bCs w:val="0"/>
                <w:snapToGrid w:val="0"/>
                <w:kern w:val="0"/>
                <w:sz w:val="24"/>
                <w:szCs w:val="24"/>
                <w:lang w:bidi="ar"/>
              </w:rPr>
              <w:t>数量</w:t>
            </w:r>
          </w:p>
        </w:tc>
        <w:tc>
          <w:tcPr>
            <w:tcW w:w="1670" w:type="dxa"/>
            <w:shd w:val="clear" w:color="auto" w:fill="B6DDE8"/>
            <w:noWrap w:val="0"/>
            <w:vAlign w:val="center"/>
          </w:tcPr>
          <w:p w14:paraId="165A8C24">
            <w:pPr>
              <w:widowControl/>
              <w:jc w:val="center"/>
              <w:textAlignment w:val="center"/>
              <w:rPr>
                <w:rFonts w:hint="default" w:ascii="仿宋" w:hAnsi="仿宋" w:eastAsia="仿宋" w:cs="仿宋"/>
                <w:b w:val="0"/>
                <w:bCs w:val="0"/>
                <w:sz w:val="24"/>
                <w:szCs w:val="24"/>
                <w:lang w:val="en-US" w:eastAsia="zh-CN"/>
              </w:rPr>
            </w:pPr>
            <w:r>
              <w:rPr>
                <w:rFonts w:hint="eastAsia" w:ascii="仿宋" w:hAnsi="仿宋" w:eastAsia="仿宋" w:cs="仿宋"/>
                <w:b w:val="0"/>
                <w:bCs w:val="0"/>
                <w:snapToGrid w:val="0"/>
                <w:kern w:val="0"/>
                <w:sz w:val="24"/>
                <w:szCs w:val="24"/>
                <w:lang w:val="en-US" w:eastAsia="zh-CN" w:bidi="ar"/>
              </w:rPr>
              <w:t>参考图片</w:t>
            </w:r>
          </w:p>
        </w:tc>
      </w:tr>
      <w:tr w14:paraId="6008A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107" w:type="dxa"/>
            <w:gridSpan w:val="6"/>
            <w:noWrap w:val="0"/>
            <w:vAlign w:val="center"/>
          </w:tcPr>
          <w:p w14:paraId="1F31DDA2">
            <w:pPr>
              <w:widowControl/>
              <w:jc w:val="left"/>
              <w:textAlignment w:val="center"/>
              <w:rPr>
                <w:rFonts w:hint="eastAsia" w:ascii="仿宋" w:hAnsi="仿宋" w:eastAsia="仿宋" w:cs="仿宋"/>
                <w:b w:val="0"/>
                <w:bCs w:val="0"/>
                <w:sz w:val="24"/>
                <w:szCs w:val="24"/>
              </w:rPr>
            </w:pPr>
            <w:r>
              <w:rPr>
                <w:rFonts w:hint="eastAsia" w:ascii="仿宋" w:hAnsi="仿宋" w:eastAsia="仿宋" w:cs="仿宋"/>
                <w:b/>
                <w:bCs/>
                <w:snapToGrid w:val="0"/>
                <w:kern w:val="0"/>
                <w:sz w:val="24"/>
                <w:szCs w:val="24"/>
                <w:lang w:val="en-US" w:eastAsia="zh-CN" w:bidi="ar"/>
              </w:rPr>
              <w:t>烹饪区</w:t>
            </w:r>
          </w:p>
        </w:tc>
      </w:tr>
      <w:tr w14:paraId="39488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60EB092D">
            <w:pPr>
              <w:keepNext w:val="0"/>
              <w:keepLines w:val="0"/>
              <w:widowControl/>
              <w:suppressLineNumbers w:val="0"/>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i w:val="0"/>
                <w:iCs w:val="0"/>
                <w:color w:val="auto"/>
                <w:kern w:val="0"/>
                <w:sz w:val="24"/>
                <w:szCs w:val="24"/>
                <w:u w:val="none"/>
                <w:lang w:val="en-US" w:eastAsia="zh-CN" w:bidi="ar"/>
              </w:rPr>
              <w:t>1</w:t>
            </w:r>
          </w:p>
        </w:tc>
        <w:tc>
          <w:tcPr>
            <w:tcW w:w="1346" w:type="dxa"/>
            <w:noWrap w:val="0"/>
            <w:vAlign w:val="center"/>
          </w:tcPr>
          <w:p w14:paraId="0EE6E692">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天然气双眼灶台（熄火保护）</w:t>
            </w:r>
          </w:p>
        </w:tc>
        <w:tc>
          <w:tcPr>
            <w:tcW w:w="3989" w:type="dxa"/>
            <w:noWrap w:val="0"/>
            <w:vAlign w:val="center"/>
          </w:tcPr>
          <w:p w14:paraId="7FCF658C">
            <w:pPr>
              <w:keepNext w:val="0"/>
              <w:keepLines w:val="0"/>
              <w:widowControl/>
              <w:suppressLineNumbers w:val="0"/>
              <w:jc w:val="left"/>
              <w:textAlignment w:val="center"/>
              <w:rPr>
                <w:rFonts w:hint="default"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 xml:space="preserve">要求：优质拉丝不锈钢；炉面采用1.0mm厚不锈钢，炮台整体拉伸成型，前围档一体拉伸成型，左右围板和台面焊接连接；背板、封板、侧板采用加厚不锈钢；炉脚采用Ø50mm钢管，配可包钢调子弹脚；温锅采用加厚不锈钢；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炉膛：310#球墨材质；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炉头：304不锈钢材质，内壁整体压铸4mm，外壁厚度≥3mm节能炉头，直径94mm；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主气管：采用≥3mm厚无缝304不锈钢管外包橡胶保护隔层（国标管）；</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带有稳定的离子感应式燃气熄火保护装置且完全符合国标规定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点火方式：电点火器+长明小火</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水龙头：配有不锈钢广式摇摆水龙头规格：1600×950×800mm</w:t>
            </w:r>
          </w:p>
        </w:tc>
        <w:tc>
          <w:tcPr>
            <w:tcW w:w="795" w:type="dxa"/>
            <w:noWrap w:val="0"/>
            <w:vAlign w:val="center"/>
          </w:tcPr>
          <w:p w14:paraId="048FE6D3">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5174C7B1">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599D9AD4">
            <w:pPr>
              <w:keepNext w:val="0"/>
              <w:keepLines w:val="0"/>
              <w:widowControl/>
              <w:suppressLineNumbers w:val="0"/>
              <w:jc w:val="center"/>
              <w:textAlignment w:val="center"/>
              <w:rPr>
                <w:rFonts w:hint="eastAsia" w:ascii="仿宋" w:hAnsi="仿宋" w:eastAsia="仿宋" w:cs="仿宋"/>
                <w:b w:val="0"/>
                <w:bCs w:val="0"/>
                <w:color w:val="auto"/>
                <w:sz w:val="24"/>
                <w:szCs w:val="24"/>
              </w:rPr>
            </w:pPr>
            <w:r>
              <w:rPr>
                <w:rFonts w:hint="eastAsia" w:ascii="仿宋" w:hAnsi="仿宋" w:eastAsia="仿宋" w:cs="仿宋"/>
                <w:color w:val="auto"/>
                <w:sz w:val="24"/>
                <w:szCs w:val="24"/>
              </w:rPr>
              <w:drawing>
                <wp:inline distT="0" distB="0" distL="114300" distR="114300">
                  <wp:extent cx="713740" cy="480060"/>
                  <wp:effectExtent l="0" t="0" r="10160" b="15240"/>
                  <wp:docPr id="32" name="图片 1" descr="15546949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 descr="1554694937(1)"/>
                          <pic:cNvPicPr>
                            <a:picLocks noChangeAspect="1"/>
                          </pic:cNvPicPr>
                        </pic:nvPicPr>
                        <pic:blipFill>
                          <a:blip r:embed="rId23"/>
                          <a:stretch>
                            <a:fillRect/>
                          </a:stretch>
                        </pic:blipFill>
                        <pic:spPr>
                          <a:xfrm>
                            <a:off x="0" y="0"/>
                            <a:ext cx="713740" cy="480060"/>
                          </a:xfrm>
                          <a:prstGeom prst="rect">
                            <a:avLst/>
                          </a:prstGeom>
                          <a:noFill/>
                          <a:ln>
                            <a:noFill/>
                          </a:ln>
                        </pic:spPr>
                      </pic:pic>
                    </a:graphicData>
                  </a:graphic>
                </wp:inline>
              </w:drawing>
            </w:r>
          </w:p>
        </w:tc>
      </w:tr>
      <w:tr w14:paraId="7BCA0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57911861">
            <w:pPr>
              <w:keepNext w:val="0"/>
              <w:keepLines w:val="0"/>
              <w:widowControl/>
              <w:suppressLineNumbers w:val="0"/>
              <w:jc w:val="center"/>
              <w:textAlignment w:val="center"/>
              <w:rPr>
                <w:rFonts w:hint="eastAsia" w:ascii="仿宋" w:hAnsi="仿宋" w:eastAsia="仿宋" w:cs="仿宋"/>
                <w:b w:val="0"/>
                <w:bCs w:val="0"/>
                <w:color w:val="auto"/>
                <w:kern w:val="0"/>
                <w:sz w:val="24"/>
                <w:szCs w:val="24"/>
                <w:lang w:bidi="ar"/>
              </w:rPr>
            </w:pPr>
            <w:r>
              <w:rPr>
                <w:rFonts w:hint="eastAsia" w:ascii="仿宋" w:hAnsi="仿宋" w:eastAsia="仿宋" w:cs="仿宋"/>
                <w:i w:val="0"/>
                <w:iCs w:val="0"/>
                <w:color w:val="auto"/>
                <w:kern w:val="0"/>
                <w:sz w:val="24"/>
                <w:szCs w:val="24"/>
                <w:u w:val="none"/>
                <w:lang w:val="en-US" w:eastAsia="zh-CN" w:bidi="ar"/>
              </w:rPr>
              <w:t>2</w:t>
            </w:r>
          </w:p>
        </w:tc>
        <w:tc>
          <w:tcPr>
            <w:tcW w:w="1346" w:type="dxa"/>
            <w:noWrap w:val="0"/>
            <w:vAlign w:val="center"/>
          </w:tcPr>
          <w:p w14:paraId="0EB88612">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天然气四眼煲仔炉</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（熄火保护）</w:t>
            </w:r>
          </w:p>
        </w:tc>
        <w:tc>
          <w:tcPr>
            <w:tcW w:w="3989" w:type="dxa"/>
            <w:noWrap w:val="0"/>
            <w:vAlign w:val="center"/>
          </w:tcPr>
          <w:p w14:paraId="69B37359">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要求：优质拉丝不锈钢；炉面1.0mm厚不锈钢，炮台整体拉伸成型，前围档一体拉伸成型，左右围板和台面焊接连接；背板、封板、侧板采用0.8mm厚不锈钢，标配镀锌板接油盘；</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炉头：2寸斜面分布多孔301#球墨材质；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主气管：采用≥3mm厚无缝304不锈钢管外包橡胶保护隔层（国标管）</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带有稳定的离子感应式燃气熄火保护装置且完全符合国标规定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规格：800×950×800mm</w:t>
            </w:r>
          </w:p>
        </w:tc>
        <w:tc>
          <w:tcPr>
            <w:tcW w:w="795" w:type="dxa"/>
            <w:noWrap w:val="0"/>
            <w:vAlign w:val="center"/>
          </w:tcPr>
          <w:p w14:paraId="37C232D6">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63863381">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447B3530">
            <w:pPr>
              <w:keepNext w:val="0"/>
              <w:keepLines w:val="0"/>
              <w:widowControl/>
              <w:suppressLineNumbers w:val="0"/>
              <w:jc w:val="center"/>
              <w:textAlignment w:val="center"/>
              <w:rPr>
                <w:rFonts w:hint="eastAsia" w:ascii="仿宋" w:hAnsi="仿宋" w:eastAsia="仿宋" w:cs="仿宋"/>
                <w:b w:val="0"/>
                <w:bCs w:val="0"/>
                <w:color w:val="auto"/>
                <w:sz w:val="24"/>
                <w:szCs w:val="24"/>
              </w:rPr>
            </w:pPr>
            <w:r>
              <w:rPr>
                <w:rFonts w:hint="eastAsia" w:ascii="仿宋" w:hAnsi="仿宋" w:eastAsia="仿宋" w:cs="仿宋"/>
                <w:color w:val="auto"/>
                <w:sz w:val="24"/>
                <w:szCs w:val="24"/>
              </w:rPr>
              <w:drawing>
                <wp:inline distT="0" distB="0" distL="114300" distR="114300">
                  <wp:extent cx="683260" cy="720090"/>
                  <wp:effectExtent l="0" t="0" r="2540" b="3810"/>
                  <wp:docPr id="33" name="图片 2" descr="节而猛四眼煲仔炉 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 descr="节而猛四眼煲仔炉 副本"/>
                          <pic:cNvPicPr>
                            <a:picLocks noChangeAspect="1"/>
                          </pic:cNvPicPr>
                        </pic:nvPicPr>
                        <pic:blipFill>
                          <a:blip r:embed="rId24"/>
                          <a:stretch>
                            <a:fillRect/>
                          </a:stretch>
                        </pic:blipFill>
                        <pic:spPr>
                          <a:xfrm>
                            <a:off x="0" y="0"/>
                            <a:ext cx="683260" cy="720090"/>
                          </a:xfrm>
                          <a:prstGeom prst="rect">
                            <a:avLst/>
                          </a:prstGeom>
                          <a:noFill/>
                          <a:ln>
                            <a:noFill/>
                          </a:ln>
                        </pic:spPr>
                      </pic:pic>
                    </a:graphicData>
                  </a:graphic>
                </wp:inline>
              </w:drawing>
            </w:r>
          </w:p>
        </w:tc>
      </w:tr>
      <w:tr w14:paraId="354B5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4BA10372">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346" w:type="dxa"/>
            <w:noWrap w:val="0"/>
            <w:vAlign w:val="center"/>
          </w:tcPr>
          <w:p w14:paraId="46B947C9">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调料台</w:t>
            </w:r>
          </w:p>
        </w:tc>
        <w:tc>
          <w:tcPr>
            <w:tcW w:w="3989" w:type="dxa"/>
            <w:noWrap w:val="0"/>
            <w:vAlign w:val="center"/>
          </w:tcPr>
          <w:p w14:paraId="6FAA8A0C">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要求：优质SUS304-2B不锈钢板制作，台面304δ=1.2mm，脚为φ38</w:t>
            </w:r>
            <w:r>
              <w:rPr>
                <w:rFonts w:hint="eastAsia" w:ascii="仿宋" w:hAnsi="仿宋" w:eastAsia="仿宋" w:cs="仿宋"/>
                <w:color w:val="auto"/>
                <w:kern w:val="0"/>
                <w:sz w:val="24"/>
                <w:u w:val="none"/>
                <w:lang w:bidi="ar"/>
              </w:rPr>
              <w:t>×</w:t>
            </w:r>
            <w:r>
              <w:rPr>
                <w:rFonts w:hint="eastAsia" w:ascii="仿宋" w:hAnsi="仿宋" w:eastAsia="仿宋" w:cs="仿宋"/>
                <w:i w:val="0"/>
                <w:iCs w:val="0"/>
                <w:color w:val="auto"/>
                <w:kern w:val="0"/>
                <w:sz w:val="24"/>
                <w:szCs w:val="24"/>
                <w:u w:val="none"/>
                <w:lang w:val="en-US" w:eastAsia="zh-CN" w:bidi="ar"/>
              </w:rPr>
              <w:t>1.2mm不锈钢管，档为φ25</w:t>
            </w:r>
            <w:r>
              <w:rPr>
                <w:rFonts w:hint="eastAsia" w:ascii="仿宋" w:hAnsi="仿宋" w:eastAsia="仿宋" w:cs="仿宋"/>
                <w:color w:val="auto"/>
                <w:kern w:val="0"/>
                <w:sz w:val="24"/>
                <w:u w:val="none"/>
                <w:lang w:bidi="ar"/>
              </w:rPr>
              <w:t>×</w:t>
            </w:r>
            <w:r>
              <w:rPr>
                <w:rFonts w:hint="eastAsia" w:ascii="仿宋" w:hAnsi="仿宋" w:eastAsia="仿宋" w:cs="仿宋"/>
                <w:i w:val="0"/>
                <w:iCs w:val="0"/>
                <w:color w:val="auto"/>
                <w:kern w:val="0"/>
                <w:sz w:val="24"/>
                <w:szCs w:val="24"/>
                <w:u w:val="none"/>
                <w:lang w:val="en-US" w:eastAsia="zh-CN" w:bidi="ar"/>
              </w:rPr>
              <w:t>1.2mm不锈钢方管。</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规格:500×1000×800mm</w:t>
            </w:r>
          </w:p>
        </w:tc>
        <w:tc>
          <w:tcPr>
            <w:tcW w:w="795" w:type="dxa"/>
            <w:noWrap w:val="0"/>
            <w:vAlign w:val="center"/>
          </w:tcPr>
          <w:p w14:paraId="21080459">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4A0AF522">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78EC47B3">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bdr w:val="single" w:color="000000" w:sz="4" w:space="0"/>
                <w:lang w:val="en-US" w:eastAsia="zh-CN" w:bidi="ar"/>
              </w:rPr>
            </w:pPr>
            <w:r>
              <w:rPr>
                <w:rFonts w:hint="eastAsia" w:ascii="仿宋" w:hAnsi="仿宋" w:eastAsia="仿宋" w:cs="仿宋"/>
                <w:color w:val="auto"/>
                <w:sz w:val="24"/>
                <w:szCs w:val="24"/>
              </w:rPr>
              <w:drawing>
                <wp:inline distT="0" distB="0" distL="114300" distR="114300">
                  <wp:extent cx="684530" cy="663575"/>
                  <wp:effectExtent l="0" t="0" r="1270" b="3175"/>
                  <wp:docPr id="34" name="图片 3" descr="1-1209200Z139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 descr="1-1209200Z139413"/>
                          <pic:cNvPicPr>
                            <a:picLocks noChangeAspect="1"/>
                          </pic:cNvPicPr>
                        </pic:nvPicPr>
                        <pic:blipFill>
                          <a:blip r:embed="rId25"/>
                          <a:stretch>
                            <a:fillRect/>
                          </a:stretch>
                        </pic:blipFill>
                        <pic:spPr>
                          <a:xfrm>
                            <a:off x="0" y="0"/>
                            <a:ext cx="684530" cy="663575"/>
                          </a:xfrm>
                          <a:prstGeom prst="rect">
                            <a:avLst/>
                          </a:prstGeom>
                          <a:noFill/>
                          <a:ln>
                            <a:noFill/>
                          </a:ln>
                        </pic:spPr>
                      </pic:pic>
                    </a:graphicData>
                  </a:graphic>
                </wp:inline>
              </w:drawing>
            </w:r>
          </w:p>
        </w:tc>
      </w:tr>
      <w:tr w14:paraId="46FA4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45581F3D">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w:t>
            </w:r>
          </w:p>
        </w:tc>
        <w:tc>
          <w:tcPr>
            <w:tcW w:w="1346" w:type="dxa"/>
            <w:noWrap w:val="0"/>
            <w:vAlign w:val="center"/>
          </w:tcPr>
          <w:p w14:paraId="700FCF8D">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单门蒸饭箱</w:t>
            </w:r>
          </w:p>
        </w:tc>
        <w:tc>
          <w:tcPr>
            <w:tcW w:w="3989" w:type="dxa"/>
            <w:noWrap w:val="0"/>
            <w:vAlign w:val="center"/>
          </w:tcPr>
          <w:p w14:paraId="3693D459">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要求：优质不锈钢板制作，电热型，不锈钢板制造内外双层，中间加厚隔热层，骨架采用钢槽，配螺旋门把手，每格5公斤的饭盘12个。</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功率：12KW  电压：380V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规格：700×600×1580mm</w:t>
            </w:r>
          </w:p>
        </w:tc>
        <w:tc>
          <w:tcPr>
            <w:tcW w:w="795" w:type="dxa"/>
            <w:noWrap w:val="0"/>
            <w:vAlign w:val="center"/>
          </w:tcPr>
          <w:p w14:paraId="580EB033">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1A87A573">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661676D3">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bdr w:val="single" w:color="000000" w:sz="4" w:space="0"/>
                <w:lang w:val="en-US" w:eastAsia="zh-CN" w:bidi="ar"/>
              </w:rPr>
            </w:pPr>
            <w:r>
              <w:rPr>
                <w:rFonts w:hint="eastAsia" w:ascii="仿宋" w:hAnsi="仿宋" w:eastAsia="仿宋" w:cs="仿宋"/>
                <w:color w:val="auto"/>
                <w:sz w:val="24"/>
                <w:szCs w:val="24"/>
              </w:rPr>
              <w:drawing>
                <wp:inline distT="0" distB="0" distL="114300" distR="114300">
                  <wp:extent cx="389890" cy="720090"/>
                  <wp:effectExtent l="0" t="0" r="10160" b="3810"/>
                  <wp:docPr id="3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4"/>
                          <pic:cNvPicPr>
                            <a:picLocks noChangeAspect="1"/>
                          </pic:cNvPicPr>
                        </pic:nvPicPr>
                        <pic:blipFill>
                          <a:blip r:embed="rId26"/>
                          <a:stretch>
                            <a:fillRect/>
                          </a:stretch>
                        </pic:blipFill>
                        <pic:spPr>
                          <a:xfrm>
                            <a:off x="0" y="0"/>
                            <a:ext cx="389890" cy="720090"/>
                          </a:xfrm>
                          <a:prstGeom prst="rect">
                            <a:avLst/>
                          </a:prstGeom>
                          <a:noFill/>
                          <a:ln>
                            <a:noFill/>
                          </a:ln>
                        </pic:spPr>
                      </pic:pic>
                    </a:graphicData>
                  </a:graphic>
                </wp:inline>
              </w:drawing>
            </w:r>
          </w:p>
        </w:tc>
      </w:tr>
      <w:tr w14:paraId="7E5D2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0D3A4841">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346" w:type="dxa"/>
            <w:noWrap w:val="0"/>
            <w:vAlign w:val="center"/>
          </w:tcPr>
          <w:p w14:paraId="25B892A2">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三层三盘烤箱</w:t>
            </w:r>
          </w:p>
        </w:tc>
        <w:tc>
          <w:tcPr>
            <w:tcW w:w="3989" w:type="dxa"/>
            <w:noWrap w:val="0"/>
            <w:vAlign w:val="center"/>
          </w:tcPr>
          <w:p w14:paraId="058645BB">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要求：上，下独立控温，受热均匀，加厚保温棉，保温效果好。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外部尺寸:900</w:t>
            </w:r>
            <w:r>
              <w:rPr>
                <w:rFonts w:hint="eastAsia" w:ascii="仿宋" w:hAnsi="仿宋" w:eastAsia="仿宋" w:cs="仿宋"/>
                <w:color w:val="auto"/>
                <w:kern w:val="0"/>
                <w:sz w:val="24"/>
                <w:u w:val="none"/>
                <w:lang w:bidi="ar"/>
              </w:rPr>
              <w:t>×</w:t>
            </w:r>
            <w:r>
              <w:rPr>
                <w:rFonts w:hint="eastAsia" w:ascii="仿宋" w:hAnsi="仿宋" w:eastAsia="仿宋" w:cs="仿宋"/>
                <w:i w:val="0"/>
                <w:iCs w:val="0"/>
                <w:color w:val="auto"/>
                <w:kern w:val="0"/>
                <w:sz w:val="24"/>
                <w:szCs w:val="24"/>
                <w:u w:val="none"/>
                <w:lang w:val="en-US" w:eastAsia="zh-CN" w:bidi="ar"/>
              </w:rPr>
              <w:t>600</w:t>
            </w:r>
            <w:r>
              <w:rPr>
                <w:rFonts w:hint="eastAsia" w:ascii="仿宋" w:hAnsi="仿宋" w:eastAsia="仿宋" w:cs="仿宋"/>
                <w:color w:val="auto"/>
                <w:kern w:val="0"/>
                <w:sz w:val="24"/>
                <w:u w:val="none"/>
                <w:lang w:bidi="ar"/>
              </w:rPr>
              <w:t>×</w:t>
            </w:r>
            <w:r>
              <w:rPr>
                <w:rFonts w:hint="eastAsia" w:ascii="仿宋" w:hAnsi="仿宋" w:eastAsia="仿宋" w:cs="仿宋"/>
                <w:i w:val="0"/>
                <w:iCs w:val="0"/>
                <w:color w:val="auto"/>
                <w:kern w:val="0"/>
                <w:sz w:val="24"/>
                <w:szCs w:val="24"/>
                <w:u w:val="none"/>
                <w:lang w:val="en-US" w:eastAsia="zh-CN" w:bidi="ar"/>
              </w:rPr>
              <w:t>1260mm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额定功率:10KW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温度范围:0-300℃</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额定电压:380V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内胆容量:120L</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内部尺寸:620×410×155mm</w:t>
            </w:r>
          </w:p>
        </w:tc>
        <w:tc>
          <w:tcPr>
            <w:tcW w:w="795" w:type="dxa"/>
            <w:noWrap w:val="0"/>
            <w:vAlign w:val="center"/>
          </w:tcPr>
          <w:p w14:paraId="0594C105">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25BC88A2">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5D7E69D7">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bdr w:val="single" w:color="000000" w:sz="4" w:space="0"/>
                <w:lang w:val="en-US" w:eastAsia="zh-CN" w:bidi="ar"/>
              </w:rPr>
            </w:pPr>
            <w:r>
              <w:rPr>
                <w:rFonts w:hint="eastAsia" w:ascii="仿宋" w:hAnsi="仿宋" w:eastAsia="仿宋" w:cs="仿宋"/>
                <w:color w:val="auto"/>
                <w:sz w:val="24"/>
                <w:szCs w:val="24"/>
              </w:rPr>
              <w:drawing>
                <wp:inline distT="0" distB="0" distL="114300" distR="114300">
                  <wp:extent cx="556260" cy="723265"/>
                  <wp:effectExtent l="0" t="0" r="15240" b="635"/>
                  <wp:docPr id="3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5"/>
                          <pic:cNvPicPr>
                            <a:picLocks noChangeAspect="1"/>
                          </pic:cNvPicPr>
                        </pic:nvPicPr>
                        <pic:blipFill>
                          <a:blip r:embed="rId27"/>
                          <a:stretch>
                            <a:fillRect/>
                          </a:stretch>
                        </pic:blipFill>
                        <pic:spPr>
                          <a:xfrm>
                            <a:off x="0" y="0"/>
                            <a:ext cx="556260" cy="723265"/>
                          </a:xfrm>
                          <a:prstGeom prst="rect">
                            <a:avLst/>
                          </a:prstGeom>
                          <a:noFill/>
                          <a:ln>
                            <a:noFill/>
                          </a:ln>
                        </pic:spPr>
                      </pic:pic>
                    </a:graphicData>
                  </a:graphic>
                </wp:inline>
              </w:drawing>
            </w:r>
          </w:p>
        </w:tc>
      </w:tr>
      <w:tr w14:paraId="0E899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4E659689">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6</w:t>
            </w:r>
          </w:p>
        </w:tc>
        <w:tc>
          <w:tcPr>
            <w:tcW w:w="1346" w:type="dxa"/>
            <w:noWrap w:val="0"/>
            <w:vAlign w:val="center"/>
          </w:tcPr>
          <w:p w14:paraId="050DF26E">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智能电饼铛</w:t>
            </w:r>
          </w:p>
        </w:tc>
        <w:tc>
          <w:tcPr>
            <w:tcW w:w="3989" w:type="dxa"/>
            <w:noWrap w:val="0"/>
            <w:vAlign w:val="center"/>
          </w:tcPr>
          <w:p w14:paraId="2FC5E055">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要求：整机采用不锈钢材质，智能温控简便快捷，精准温控，锅体处理方便整洁，坚固耐用，耐腐蚀，耐高温；</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-铝锅导热迅速均匀，耐刮耐磨，耐高温；-旋转式开关，升温恒温轻松掌握；</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温度范围：0℃-250℃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功率：5kw/380v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规格：700×850×970mm</w:t>
            </w:r>
          </w:p>
        </w:tc>
        <w:tc>
          <w:tcPr>
            <w:tcW w:w="795" w:type="dxa"/>
            <w:noWrap w:val="0"/>
            <w:vAlign w:val="center"/>
          </w:tcPr>
          <w:p w14:paraId="5FAE2264">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2CE3553E">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00890823">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bdr w:val="single" w:color="000000" w:sz="4" w:space="0"/>
                <w:lang w:val="en-US" w:eastAsia="zh-CN" w:bidi="ar"/>
              </w:rPr>
            </w:pPr>
            <w:r>
              <w:rPr>
                <w:rFonts w:hint="eastAsia" w:ascii="仿宋" w:hAnsi="仿宋" w:eastAsia="仿宋" w:cs="仿宋"/>
                <w:color w:val="auto"/>
                <w:sz w:val="24"/>
                <w:szCs w:val="24"/>
              </w:rPr>
              <w:drawing>
                <wp:inline distT="0" distB="0" distL="114300" distR="114300">
                  <wp:extent cx="810260" cy="886460"/>
                  <wp:effectExtent l="0" t="0" r="8890" b="8890"/>
                  <wp:docPr id="38" name="图片 6" descr="16292833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6" descr="1629283314(1)"/>
                          <pic:cNvPicPr>
                            <a:picLocks noChangeAspect="1"/>
                          </pic:cNvPicPr>
                        </pic:nvPicPr>
                        <pic:blipFill>
                          <a:blip r:embed="rId28"/>
                          <a:stretch>
                            <a:fillRect/>
                          </a:stretch>
                        </pic:blipFill>
                        <pic:spPr>
                          <a:xfrm>
                            <a:off x="0" y="0"/>
                            <a:ext cx="810260" cy="886460"/>
                          </a:xfrm>
                          <a:prstGeom prst="rect">
                            <a:avLst/>
                          </a:prstGeom>
                          <a:noFill/>
                          <a:ln>
                            <a:noFill/>
                          </a:ln>
                        </pic:spPr>
                      </pic:pic>
                    </a:graphicData>
                  </a:graphic>
                </wp:inline>
              </w:drawing>
            </w:r>
          </w:p>
        </w:tc>
      </w:tr>
      <w:tr w14:paraId="0C274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3C8A253D">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7</w:t>
            </w:r>
          </w:p>
        </w:tc>
        <w:tc>
          <w:tcPr>
            <w:tcW w:w="1346" w:type="dxa"/>
            <w:noWrap w:val="0"/>
            <w:vAlign w:val="center"/>
          </w:tcPr>
          <w:p w14:paraId="5729F63E">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蒸炉</w:t>
            </w:r>
          </w:p>
        </w:tc>
        <w:tc>
          <w:tcPr>
            <w:tcW w:w="3989" w:type="dxa"/>
            <w:noWrap w:val="0"/>
            <w:vAlign w:val="center"/>
          </w:tcPr>
          <w:p w14:paraId="2714F7E6">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采用直喷技术，开机就出蒸汽、无需预热。效率高，耗能只需传统蒸汽炉的60%;可按需调节出合适蒸汽量和温度，出来的蒸汽干燥穿透力强。智能模式采用触摸式电脑开关，有自动记忆提醒模式，可根据需要设置时间，恰到火候。定时模式，放心离开，自动停止工作;保温模式，能把炉口温度精确保持在设定温度附近，操作简单，有两组独立系统可单独操作，采用水汽分离结构，没有煮水锅，自动清洗功能，清洗水垢，全自动监控免清洗降低了工作强度;自动提醒清洗，加好清洗液后，按确认键自动进入清洗程序，保证机器能够高效.安全卫生的正常使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功率：4200W+5600W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规格：350×350×250mm</w:t>
            </w:r>
          </w:p>
        </w:tc>
        <w:tc>
          <w:tcPr>
            <w:tcW w:w="795" w:type="dxa"/>
            <w:noWrap w:val="0"/>
            <w:vAlign w:val="center"/>
          </w:tcPr>
          <w:p w14:paraId="17711245">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144697A0">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754686DF">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bdr w:val="single" w:color="000000" w:sz="4" w:space="0"/>
                <w:lang w:val="en-US" w:eastAsia="zh-CN" w:bidi="ar"/>
              </w:rPr>
            </w:pPr>
            <w:r>
              <w:rPr>
                <w:rFonts w:hint="eastAsia" w:ascii="仿宋" w:hAnsi="仿宋" w:eastAsia="仿宋" w:cs="仿宋"/>
                <w:color w:val="auto"/>
                <w:sz w:val="24"/>
                <w:szCs w:val="24"/>
              </w:rPr>
              <w:drawing>
                <wp:inline distT="0" distB="0" distL="114300" distR="114300">
                  <wp:extent cx="711835" cy="720090"/>
                  <wp:effectExtent l="0" t="0" r="12065" b="3810"/>
                  <wp:docPr id="4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7"/>
                          <pic:cNvPicPr>
                            <a:picLocks noChangeAspect="1"/>
                          </pic:cNvPicPr>
                        </pic:nvPicPr>
                        <pic:blipFill>
                          <a:blip r:embed="rId29"/>
                          <a:stretch>
                            <a:fillRect/>
                          </a:stretch>
                        </pic:blipFill>
                        <pic:spPr>
                          <a:xfrm>
                            <a:off x="0" y="0"/>
                            <a:ext cx="711835" cy="720090"/>
                          </a:xfrm>
                          <a:prstGeom prst="rect">
                            <a:avLst/>
                          </a:prstGeom>
                          <a:noFill/>
                          <a:ln>
                            <a:noFill/>
                          </a:ln>
                        </pic:spPr>
                      </pic:pic>
                    </a:graphicData>
                  </a:graphic>
                </wp:inline>
              </w:drawing>
            </w:r>
          </w:p>
        </w:tc>
      </w:tr>
      <w:tr w14:paraId="09098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7CC3D7A5">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8</w:t>
            </w:r>
          </w:p>
        </w:tc>
        <w:tc>
          <w:tcPr>
            <w:tcW w:w="1346" w:type="dxa"/>
            <w:noWrap w:val="0"/>
            <w:vAlign w:val="center"/>
          </w:tcPr>
          <w:p w14:paraId="4EC50370">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柜式三眼水池</w:t>
            </w:r>
          </w:p>
        </w:tc>
        <w:tc>
          <w:tcPr>
            <w:tcW w:w="3989" w:type="dxa"/>
            <w:noWrap w:val="0"/>
            <w:vAlign w:val="center"/>
          </w:tcPr>
          <w:p w14:paraId="36C8E517">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要求：优质SUS304-2B不锈钢板制作，台面及水斗δ=1.2mm，脚为φ38×1.2mm不锈钢管，档为φ25×1.2mm不锈钢管，配优质落水器，拦渣斗及不锈钢可调节子弹脚。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规格：1800×700×800mm</w:t>
            </w:r>
          </w:p>
        </w:tc>
        <w:tc>
          <w:tcPr>
            <w:tcW w:w="795" w:type="dxa"/>
            <w:noWrap w:val="0"/>
            <w:vAlign w:val="center"/>
          </w:tcPr>
          <w:p w14:paraId="69F27102">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3E69185B">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7CE3969E">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bdr w:val="single" w:color="000000" w:sz="4" w:space="0"/>
                <w:lang w:val="en-US" w:eastAsia="zh-CN" w:bidi="ar"/>
              </w:rPr>
            </w:pPr>
            <w:r>
              <w:rPr>
                <w:rFonts w:hint="eastAsia" w:ascii="仿宋" w:hAnsi="仿宋" w:eastAsia="仿宋" w:cs="仿宋"/>
                <w:color w:val="auto"/>
                <w:sz w:val="24"/>
                <w:szCs w:val="24"/>
              </w:rPr>
              <w:drawing>
                <wp:inline distT="0" distB="0" distL="114300" distR="114300">
                  <wp:extent cx="721995" cy="723265"/>
                  <wp:effectExtent l="0" t="0" r="1905" b="635"/>
                  <wp:docPr id="4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8"/>
                          <pic:cNvPicPr>
                            <a:picLocks noChangeAspect="1"/>
                          </pic:cNvPicPr>
                        </pic:nvPicPr>
                        <pic:blipFill>
                          <a:blip r:embed="rId30"/>
                          <a:stretch>
                            <a:fillRect/>
                          </a:stretch>
                        </pic:blipFill>
                        <pic:spPr>
                          <a:xfrm>
                            <a:off x="0" y="0"/>
                            <a:ext cx="721995" cy="723265"/>
                          </a:xfrm>
                          <a:prstGeom prst="rect">
                            <a:avLst/>
                          </a:prstGeom>
                          <a:noFill/>
                          <a:ln>
                            <a:noFill/>
                          </a:ln>
                        </pic:spPr>
                      </pic:pic>
                    </a:graphicData>
                  </a:graphic>
                </wp:inline>
              </w:drawing>
            </w:r>
          </w:p>
        </w:tc>
      </w:tr>
      <w:tr w14:paraId="5FC9E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03B2F30C">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9</w:t>
            </w:r>
          </w:p>
        </w:tc>
        <w:tc>
          <w:tcPr>
            <w:tcW w:w="1346" w:type="dxa"/>
            <w:noWrap w:val="0"/>
            <w:vAlign w:val="center"/>
          </w:tcPr>
          <w:p w14:paraId="483B0932">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双向保洁台</w:t>
            </w:r>
          </w:p>
        </w:tc>
        <w:tc>
          <w:tcPr>
            <w:tcW w:w="3989" w:type="dxa"/>
            <w:noWrap w:val="0"/>
            <w:vAlign w:val="center"/>
          </w:tcPr>
          <w:p w14:paraId="5D4D4F66">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要求：优质SUS304-2B不锈钢板制造；台面δ=1.2mm（下衬12mm防潮板减噪）；侧板厚1.2mm,层板1.2mm均采用上挂式不锈钢路轨导向移门,配不锈钢可调节脚。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规格：1800×800×800mm</w:t>
            </w:r>
          </w:p>
        </w:tc>
        <w:tc>
          <w:tcPr>
            <w:tcW w:w="795" w:type="dxa"/>
            <w:noWrap w:val="0"/>
            <w:vAlign w:val="center"/>
          </w:tcPr>
          <w:p w14:paraId="236785AE">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1A3E7C69">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670" w:type="dxa"/>
            <w:noWrap w:val="0"/>
            <w:vAlign w:val="center"/>
          </w:tcPr>
          <w:p w14:paraId="17C71049">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bdr w:val="single" w:color="000000" w:sz="4" w:space="0"/>
                <w:lang w:val="en-US" w:eastAsia="zh-CN" w:bidi="ar"/>
              </w:rPr>
            </w:pPr>
            <w:r>
              <w:rPr>
                <w:rFonts w:hint="eastAsia" w:ascii="仿宋" w:hAnsi="仿宋" w:eastAsia="仿宋" w:cs="仿宋"/>
                <w:color w:val="auto"/>
                <w:sz w:val="24"/>
                <w:szCs w:val="24"/>
              </w:rPr>
              <w:drawing>
                <wp:inline distT="0" distB="0" distL="114300" distR="114300">
                  <wp:extent cx="713105" cy="950595"/>
                  <wp:effectExtent l="0" t="0" r="10795" b="1905"/>
                  <wp:docPr id="55" name="图片 9" descr="499042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9" descr="499042832"/>
                          <pic:cNvPicPr>
                            <a:picLocks noChangeAspect="1"/>
                          </pic:cNvPicPr>
                        </pic:nvPicPr>
                        <pic:blipFill>
                          <a:blip r:embed="rId31"/>
                          <a:stretch>
                            <a:fillRect/>
                          </a:stretch>
                        </pic:blipFill>
                        <pic:spPr>
                          <a:xfrm>
                            <a:off x="0" y="0"/>
                            <a:ext cx="713105" cy="950595"/>
                          </a:xfrm>
                          <a:prstGeom prst="rect">
                            <a:avLst/>
                          </a:prstGeom>
                          <a:noFill/>
                          <a:ln>
                            <a:noFill/>
                          </a:ln>
                        </pic:spPr>
                      </pic:pic>
                    </a:graphicData>
                  </a:graphic>
                </wp:inline>
              </w:drawing>
            </w:r>
          </w:p>
        </w:tc>
      </w:tr>
      <w:tr w14:paraId="75DA1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3B9BA3B6">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10</w:t>
            </w:r>
          </w:p>
        </w:tc>
        <w:tc>
          <w:tcPr>
            <w:tcW w:w="1346" w:type="dxa"/>
            <w:noWrap w:val="0"/>
            <w:vAlign w:val="center"/>
          </w:tcPr>
          <w:p w14:paraId="11B13088">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双层工作台</w:t>
            </w:r>
          </w:p>
        </w:tc>
        <w:tc>
          <w:tcPr>
            <w:tcW w:w="3989" w:type="dxa"/>
            <w:noWrap w:val="0"/>
            <w:vAlign w:val="center"/>
          </w:tcPr>
          <w:p w14:paraId="4B2C0714">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要求：SUS304-2B优质不锈钢板制作，台面δ=1.2mm（下衬12mm防潮板减噪），脚为φ38*1.2mm不锈钢方管，骨架采用φ38不锈钢管搭制，加强筋，配不锈钢可调节子弹脚。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规格：1800×800×800mm</w:t>
            </w:r>
          </w:p>
        </w:tc>
        <w:tc>
          <w:tcPr>
            <w:tcW w:w="795" w:type="dxa"/>
            <w:noWrap w:val="0"/>
            <w:vAlign w:val="center"/>
          </w:tcPr>
          <w:p w14:paraId="4B44D7C3">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124BBC4E">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55337B76">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bdr w:val="single" w:color="000000" w:sz="4" w:space="0"/>
                <w:lang w:val="en-US" w:eastAsia="zh-CN" w:bidi="ar"/>
              </w:rPr>
            </w:pPr>
            <w:r>
              <w:rPr>
                <w:rFonts w:hint="eastAsia" w:ascii="仿宋" w:hAnsi="仿宋" w:eastAsia="仿宋" w:cs="仿宋"/>
                <w:color w:val="auto"/>
                <w:sz w:val="24"/>
                <w:szCs w:val="24"/>
              </w:rPr>
              <w:drawing>
                <wp:inline distT="0" distB="0" distL="114300" distR="114300">
                  <wp:extent cx="800100" cy="692150"/>
                  <wp:effectExtent l="0" t="0" r="0" b="12700"/>
                  <wp:docPr id="53" name="图片 10" descr="工作台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10" descr="工作台2"/>
                          <pic:cNvPicPr>
                            <a:picLocks noChangeAspect="1"/>
                          </pic:cNvPicPr>
                        </pic:nvPicPr>
                        <pic:blipFill>
                          <a:blip r:embed="rId32"/>
                          <a:stretch>
                            <a:fillRect/>
                          </a:stretch>
                        </pic:blipFill>
                        <pic:spPr>
                          <a:xfrm>
                            <a:off x="0" y="0"/>
                            <a:ext cx="800100" cy="692150"/>
                          </a:xfrm>
                          <a:prstGeom prst="rect">
                            <a:avLst/>
                          </a:prstGeom>
                          <a:noFill/>
                          <a:ln>
                            <a:noFill/>
                          </a:ln>
                        </pic:spPr>
                      </pic:pic>
                    </a:graphicData>
                  </a:graphic>
                </wp:inline>
              </w:drawing>
            </w:r>
          </w:p>
        </w:tc>
      </w:tr>
      <w:tr w14:paraId="314AE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535392B4">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11</w:t>
            </w:r>
          </w:p>
        </w:tc>
        <w:tc>
          <w:tcPr>
            <w:tcW w:w="1346" w:type="dxa"/>
            <w:noWrap w:val="0"/>
            <w:vAlign w:val="center"/>
          </w:tcPr>
          <w:p w14:paraId="2DC1B5B2">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砧板刀具消毒保洁台</w:t>
            </w:r>
          </w:p>
        </w:tc>
        <w:tc>
          <w:tcPr>
            <w:tcW w:w="3989" w:type="dxa"/>
            <w:noWrap w:val="0"/>
            <w:vAlign w:val="center"/>
          </w:tcPr>
          <w:p w14:paraId="36AA51DA">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要求：整机采用紫外线+臭氧双重消毒+红外线烘干+除湿功能，机械控制系统，电脑版控制系统，台面采用双层不锈钢板+木板制作，防蟑螂设计、可放置常规按照厚度≤10厘米砧板和刀具10把</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规格：1800×800×800mm</w:t>
            </w:r>
          </w:p>
        </w:tc>
        <w:tc>
          <w:tcPr>
            <w:tcW w:w="795" w:type="dxa"/>
            <w:noWrap w:val="0"/>
            <w:vAlign w:val="center"/>
          </w:tcPr>
          <w:p w14:paraId="608E1FE9">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13748510">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3E0DB707">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bdr w:val="single" w:color="000000" w:sz="4" w:space="0"/>
                <w:lang w:val="en-US" w:eastAsia="zh-CN" w:bidi="ar"/>
              </w:rPr>
            </w:pPr>
            <w:r>
              <w:rPr>
                <w:rFonts w:hint="eastAsia" w:ascii="仿宋" w:hAnsi="仿宋" w:eastAsia="仿宋" w:cs="仿宋"/>
                <w:color w:val="auto"/>
                <w:sz w:val="24"/>
                <w:szCs w:val="24"/>
              </w:rPr>
              <w:drawing>
                <wp:inline distT="0" distB="0" distL="114300" distR="114300">
                  <wp:extent cx="866140" cy="467995"/>
                  <wp:effectExtent l="0" t="0" r="10160" b="8255"/>
                  <wp:docPr id="5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11"/>
                          <pic:cNvPicPr>
                            <a:picLocks noChangeAspect="1"/>
                          </pic:cNvPicPr>
                        </pic:nvPicPr>
                        <pic:blipFill>
                          <a:blip r:embed="rId33"/>
                          <a:stretch>
                            <a:fillRect/>
                          </a:stretch>
                        </pic:blipFill>
                        <pic:spPr>
                          <a:xfrm>
                            <a:off x="0" y="0"/>
                            <a:ext cx="866140" cy="467995"/>
                          </a:xfrm>
                          <a:prstGeom prst="rect">
                            <a:avLst/>
                          </a:prstGeom>
                          <a:noFill/>
                          <a:ln w="1">
                            <a:noFill/>
                          </a:ln>
                        </pic:spPr>
                      </pic:pic>
                    </a:graphicData>
                  </a:graphic>
                </wp:inline>
              </w:drawing>
            </w:r>
          </w:p>
        </w:tc>
      </w:tr>
      <w:tr w14:paraId="6D5F3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00F2DE58">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12</w:t>
            </w:r>
          </w:p>
        </w:tc>
        <w:tc>
          <w:tcPr>
            <w:tcW w:w="1346" w:type="dxa"/>
            <w:noWrap w:val="0"/>
            <w:vAlign w:val="center"/>
          </w:tcPr>
          <w:p w14:paraId="461A7681">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保洁碗柜</w:t>
            </w:r>
          </w:p>
        </w:tc>
        <w:tc>
          <w:tcPr>
            <w:tcW w:w="3989" w:type="dxa"/>
            <w:noWrap w:val="0"/>
            <w:vAlign w:val="center"/>
          </w:tcPr>
          <w:p w14:paraId="7E87DA41">
            <w:pPr>
              <w:keepNext w:val="0"/>
              <w:keepLines w:val="0"/>
              <w:widowControl/>
              <w:suppressLineNumbers w:val="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要求：优质SUS304-2B不锈钢板制作，台面δ=1.2mm，侧板，门板，底板，层板</w:t>
            </w:r>
            <w:r>
              <w:rPr>
                <w:rFonts w:hint="eastAsia" w:ascii="仿宋" w:hAnsi="仿宋" w:eastAsia="仿宋" w:cs="仿宋"/>
                <w:i w:val="0"/>
                <w:iCs w:val="0"/>
                <w:color w:val="auto"/>
                <w:kern w:val="0"/>
                <w:sz w:val="24"/>
                <w:szCs w:val="24"/>
                <w:highlight w:val="none"/>
                <w:u w:val="none"/>
                <w:lang w:val="en-US" w:eastAsia="zh-CN" w:bidi="ar"/>
              </w:rPr>
              <w:t>，δ=1.2</w:t>
            </w:r>
            <w:r>
              <w:rPr>
                <w:rFonts w:hint="eastAsia" w:ascii="仿宋" w:hAnsi="仿宋" w:eastAsia="仿宋" w:cs="仿宋"/>
                <w:i w:val="0"/>
                <w:iCs w:val="0"/>
                <w:color w:val="auto"/>
                <w:kern w:val="0"/>
                <w:sz w:val="24"/>
                <w:szCs w:val="24"/>
                <w:u w:val="none"/>
                <w:lang w:val="en-US" w:eastAsia="zh-CN" w:bidi="ar"/>
              </w:rPr>
              <w:t>mm</w:t>
            </w:r>
          </w:p>
          <w:p w14:paraId="24015E84">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说明：内置四层，加强筋，上下均采用上挂式不锈钢移门，配置全不锈钢可调节子弹脚。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规格：1800×500×1800mm</w:t>
            </w:r>
          </w:p>
        </w:tc>
        <w:tc>
          <w:tcPr>
            <w:tcW w:w="795" w:type="dxa"/>
            <w:noWrap w:val="0"/>
            <w:vAlign w:val="center"/>
          </w:tcPr>
          <w:p w14:paraId="11E1E0DB">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24883960">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1799E191">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bdr w:val="single" w:color="000000" w:sz="4" w:space="0"/>
                <w:lang w:val="en-US" w:eastAsia="zh-CN" w:bidi="ar"/>
              </w:rPr>
            </w:pPr>
            <w:r>
              <w:rPr>
                <w:rFonts w:hint="eastAsia" w:ascii="仿宋" w:hAnsi="仿宋" w:eastAsia="仿宋" w:cs="仿宋"/>
                <w:color w:val="auto"/>
                <w:sz w:val="24"/>
                <w:szCs w:val="24"/>
              </w:rPr>
              <w:drawing>
                <wp:inline distT="0" distB="0" distL="114300" distR="114300">
                  <wp:extent cx="756920" cy="816610"/>
                  <wp:effectExtent l="0" t="0" r="5080" b="2540"/>
                  <wp:docPr id="39" name="图片 12" descr="1701160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2" descr="1701160_1"/>
                          <pic:cNvPicPr>
                            <a:picLocks noChangeAspect="1"/>
                          </pic:cNvPicPr>
                        </pic:nvPicPr>
                        <pic:blipFill>
                          <a:blip r:embed="rId34"/>
                          <a:stretch>
                            <a:fillRect/>
                          </a:stretch>
                        </pic:blipFill>
                        <pic:spPr>
                          <a:xfrm>
                            <a:off x="0" y="0"/>
                            <a:ext cx="756920" cy="816610"/>
                          </a:xfrm>
                          <a:prstGeom prst="rect">
                            <a:avLst/>
                          </a:prstGeom>
                          <a:noFill/>
                          <a:ln>
                            <a:noFill/>
                          </a:ln>
                        </pic:spPr>
                      </pic:pic>
                    </a:graphicData>
                  </a:graphic>
                </wp:inline>
              </w:drawing>
            </w:r>
          </w:p>
        </w:tc>
      </w:tr>
      <w:tr w14:paraId="74520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48023EC9">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13</w:t>
            </w:r>
          </w:p>
        </w:tc>
        <w:tc>
          <w:tcPr>
            <w:tcW w:w="1346" w:type="dxa"/>
            <w:noWrap w:val="0"/>
            <w:vAlign w:val="center"/>
          </w:tcPr>
          <w:p w14:paraId="413A46BA">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全自动豆浆机</w:t>
            </w:r>
          </w:p>
        </w:tc>
        <w:tc>
          <w:tcPr>
            <w:tcW w:w="3989" w:type="dxa"/>
            <w:noWrap w:val="0"/>
            <w:vAlign w:val="center"/>
          </w:tcPr>
          <w:p w14:paraId="3E9F74D6">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功能按键：豆浆、营养米糊、果蔬糜粥、绿豆沙玉米糊、自动脱浆、预约烧水、复位</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产品功能：豆浆、米糊、玉米汁、紫薯糊、南瓜糊、绿豆沙等五谷杂粮饮品。</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生产容量：15-25L</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功率：5000W/220V~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规格：520X370X1090mm(含架）</w:t>
            </w:r>
          </w:p>
        </w:tc>
        <w:tc>
          <w:tcPr>
            <w:tcW w:w="795" w:type="dxa"/>
            <w:noWrap w:val="0"/>
            <w:vAlign w:val="center"/>
          </w:tcPr>
          <w:p w14:paraId="71D58EF8">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577FC895">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0076B4D0">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bdr w:val="single" w:color="000000" w:sz="4" w:space="0"/>
                <w:lang w:val="en-US" w:eastAsia="zh-CN" w:bidi="ar"/>
              </w:rPr>
            </w:pPr>
            <w:r>
              <w:rPr>
                <w:rFonts w:hint="eastAsia" w:ascii="仿宋" w:hAnsi="仿宋" w:eastAsia="仿宋" w:cs="仿宋"/>
                <w:color w:val="auto"/>
                <w:sz w:val="24"/>
                <w:szCs w:val="24"/>
              </w:rPr>
              <w:drawing>
                <wp:inline distT="0" distB="0" distL="114300" distR="114300">
                  <wp:extent cx="430530" cy="723265"/>
                  <wp:effectExtent l="0" t="0" r="7620" b="635"/>
                  <wp:docPr id="54"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13"/>
                          <pic:cNvPicPr>
                            <a:picLocks noChangeAspect="1"/>
                          </pic:cNvPicPr>
                        </pic:nvPicPr>
                        <pic:blipFill>
                          <a:blip r:embed="rId35"/>
                          <a:stretch>
                            <a:fillRect/>
                          </a:stretch>
                        </pic:blipFill>
                        <pic:spPr>
                          <a:xfrm>
                            <a:off x="0" y="0"/>
                            <a:ext cx="430530" cy="723265"/>
                          </a:xfrm>
                          <a:prstGeom prst="rect">
                            <a:avLst/>
                          </a:prstGeom>
                          <a:noFill/>
                          <a:ln>
                            <a:noFill/>
                          </a:ln>
                        </pic:spPr>
                      </pic:pic>
                    </a:graphicData>
                  </a:graphic>
                </wp:inline>
              </w:drawing>
            </w:r>
          </w:p>
        </w:tc>
      </w:tr>
      <w:tr w14:paraId="1DA6E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6A0204E7">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14</w:t>
            </w:r>
          </w:p>
        </w:tc>
        <w:tc>
          <w:tcPr>
            <w:tcW w:w="1346" w:type="dxa"/>
            <w:noWrap w:val="0"/>
            <w:vAlign w:val="center"/>
          </w:tcPr>
          <w:p w14:paraId="7810B819">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智能称重自助终端</w:t>
            </w:r>
          </w:p>
        </w:tc>
        <w:tc>
          <w:tcPr>
            <w:tcW w:w="3989" w:type="dxa"/>
            <w:noWrap w:val="0"/>
            <w:vAlign w:val="center"/>
          </w:tcPr>
          <w:p w14:paraId="36A594CF">
            <w:pPr>
              <w:keepNext w:val="0"/>
              <w:keepLines w:val="0"/>
              <w:widowControl/>
              <w:suppressLineNumbers w:val="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硬件系统设备配置：</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瑞芯微 RK3288 四核 Cortex-A17+四核 GPU Mail-T764、支持安卓 Android5.1/6.0/7.0系统、支持红外遥控器，蓝牙, 4G/3G 模块/重力感应/GPS/支持串口扩展/IO 口扩展/MIPI 摄像头/HDMI_IN 输入等功能；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内存：标配≥4G-DDR3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内置存储容量：≥32G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显示屏接口：EDP 接口，LVDS 接口（单路/双路，6 位/8 位/10 位）,支持 7"-98"显示屏,支持 HDMI 1920*1080 输出,支持双屏异显功能；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触控屏:提供 I2C 接口（可以支持多点电容感应式触摸，多点电阻触摸）,支持 USB 多点触摸，多点电容触摸,多点纳米膜触摸；</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网络:具备 RJ45 千兆网口，支持 Ethernet；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接口设备:支持 USB 摄像头、支持HDMI，兼容HDMI 1.4/2.0 4K*2K级输出、内置6 个 USB HOST、1 个 USB OTG，3 组RS232串口。支持外接串口设备模块（3/4G 模块，NFC 模块，打印机，刷卡器,传感器等）；4 组 IO 检测口，支持人体红外感应；TF卡最大支持 32GB；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电源：输入：AC100-240V.50-60HZ，输出： DC12V/5.5mm DC 头 2A－5A(要求浪涌电压小于 18V,纹波电压小于 100mV)；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19寸LED电容式多点触控屏（触控液晶一体屏幕设计、内置式防电磁干扰边框）；</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19寸LED液晶高亮显示器；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内置式摄像头：嵌入式500万长焦镜头摄像机；</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电子秤显示屏：内嵌式定制型结构设计、便于安装维护；电子秤传感器内嵌式结构设计、安装于设备底部数据传输便于维护；电子秤秤盘金属不锈钢材质、防划伤、承重结构结实耐用；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机柜：钢制金属结构材质设计、金属烤漆工艺、防水、防腐、设备主体定制型钢板材质1.5-3.0型；</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金属秤盘：采用304型不锈钢拉丝银材质；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外型包装：设备外形为木箱软泡沫材质；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称重:300公斤；</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内置电池:电源断电后可继续使用2小时</w:t>
            </w:r>
          </w:p>
          <w:p w14:paraId="2533F170">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▲能匹配国家综合性消防救援队伍伙食管理系统（提供产品适配证明）。</w:t>
            </w:r>
          </w:p>
        </w:tc>
        <w:tc>
          <w:tcPr>
            <w:tcW w:w="795" w:type="dxa"/>
            <w:noWrap w:val="0"/>
            <w:vAlign w:val="center"/>
          </w:tcPr>
          <w:p w14:paraId="36635E28">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1D9A99C1">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0A5EF18C">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bdr w:val="single" w:color="000000" w:sz="4" w:space="0"/>
                <w:lang w:val="en-US" w:eastAsia="zh-CN" w:bidi="ar"/>
              </w:rPr>
            </w:pPr>
            <w:r>
              <w:rPr>
                <w:rFonts w:hint="eastAsia" w:ascii="仿宋" w:hAnsi="仿宋" w:eastAsia="仿宋" w:cs="仿宋"/>
                <w:color w:val="auto"/>
                <w:sz w:val="24"/>
                <w:szCs w:val="24"/>
              </w:rPr>
              <w:drawing>
                <wp:inline distT="0" distB="0" distL="114300" distR="114300">
                  <wp:extent cx="462915" cy="720090"/>
                  <wp:effectExtent l="0" t="0" r="13335" b="3810"/>
                  <wp:docPr id="47"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14"/>
                          <pic:cNvPicPr>
                            <a:picLocks noChangeAspect="1"/>
                          </pic:cNvPicPr>
                        </pic:nvPicPr>
                        <pic:blipFill>
                          <a:blip r:embed="rId36"/>
                          <a:stretch>
                            <a:fillRect/>
                          </a:stretch>
                        </pic:blipFill>
                        <pic:spPr>
                          <a:xfrm>
                            <a:off x="0" y="0"/>
                            <a:ext cx="462915" cy="720090"/>
                          </a:xfrm>
                          <a:prstGeom prst="rect">
                            <a:avLst/>
                          </a:prstGeom>
                          <a:noFill/>
                          <a:ln>
                            <a:noFill/>
                          </a:ln>
                        </pic:spPr>
                      </pic:pic>
                    </a:graphicData>
                  </a:graphic>
                </wp:inline>
              </w:drawing>
            </w:r>
          </w:p>
        </w:tc>
      </w:tr>
      <w:tr w14:paraId="627D9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107" w:type="dxa"/>
            <w:gridSpan w:val="6"/>
            <w:noWrap w:val="0"/>
            <w:vAlign w:val="center"/>
          </w:tcPr>
          <w:p w14:paraId="0357C841">
            <w:pPr>
              <w:jc w:val="left"/>
              <w:rPr>
                <w:rFonts w:hint="eastAsia" w:ascii="仿宋" w:hAnsi="仿宋" w:eastAsia="仿宋" w:cs="仿宋"/>
                <w:b w:val="0"/>
                <w:bCs w:val="0"/>
                <w:color w:val="auto"/>
                <w:sz w:val="24"/>
                <w:szCs w:val="24"/>
                <w:lang w:val="en-US" w:eastAsia="zh-CN"/>
              </w:rPr>
            </w:pPr>
            <w:r>
              <w:rPr>
                <w:rFonts w:hint="eastAsia" w:ascii="仿宋" w:hAnsi="仿宋" w:eastAsia="仿宋" w:cs="仿宋"/>
                <w:b/>
                <w:bCs/>
                <w:snapToGrid w:val="0"/>
                <w:color w:val="auto"/>
                <w:kern w:val="0"/>
                <w:sz w:val="24"/>
                <w:szCs w:val="24"/>
                <w:lang w:val="en-US" w:eastAsia="zh-CN" w:bidi="ar"/>
              </w:rPr>
              <w:t>一更</w:t>
            </w:r>
          </w:p>
        </w:tc>
      </w:tr>
      <w:tr w14:paraId="6CF37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6" w:hRule="atLeast"/>
          <w:jc w:val="center"/>
        </w:trPr>
        <w:tc>
          <w:tcPr>
            <w:tcW w:w="512" w:type="dxa"/>
            <w:noWrap w:val="0"/>
            <w:vAlign w:val="center"/>
          </w:tcPr>
          <w:p w14:paraId="0E242FDF">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346" w:type="dxa"/>
            <w:noWrap w:val="0"/>
            <w:vAlign w:val="center"/>
          </w:tcPr>
          <w:p w14:paraId="3F973E13">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一池一平水池</w:t>
            </w:r>
          </w:p>
        </w:tc>
        <w:tc>
          <w:tcPr>
            <w:tcW w:w="3989" w:type="dxa"/>
            <w:noWrap w:val="0"/>
            <w:vAlign w:val="center"/>
          </w:tcPr>
          <w:p w14:paraId="2A870FF2">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要求：优质SUS304-2B不锈钢板制作，台面及水斗δ=1.0mm，脚为φ38×1.0mm不锈钢管，档为φ25×1.0mm不锈钢管，配优质落水器，拦渣斗及不锈钢可调节子弹脚。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规格：900×500×800mm</w:t>
            </w:r>
          </w:p>
        </w:tc>
        <w:tc>
          <w:tcPr>
            <w:tcW w:w="795" w:type="dxa"/>
            <w:noWrap w:val="0"/>
            <w:vAlign w:val="center"/>
          </w:tcPr>
          <w:p w14:paraId="4CB49F2A">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00666F61">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3B50C46A">
            <w:pPr>
              <w:keepNext w:val="0"/>
              <w:keepLines w:val="0"/>
              <w:widowControl/>
              <w:suppressLineNumbers w:val="0"/>
              <w:jc w:val="center"/>
              <w:textAlignment w:val="center"/>
              <w:rPr>
                <w:rFonts w:hint="eastAsia" w:ascii="仿宋" w:hAnsi="仿宋" w:eastAsia="仿宋" w:cs="仿宋"/>
                <w:b w:val="0"/>
                <w:bCs w:val="0"/>
                <w:color w:val="auto"/>
                <w:sz w:val="24"/>
                <w:szCs w:val="24"/>
                <w:lang w:val="en-US" w:eastAsia="zh-CN"/>
              </w:rPr>
            </w:pPr>
            <w:r>
              <w:rPr>
                <w:color w:val="auto"/>
              </w:rPr>
              <w:drawing>
                <wp:inline distT="0" distB="0" distL="114300" distR="114300">
                  <wp:extent cx="734695" cy="542925"/>
                  <wp:effectExtent l="0" t="0" r="8255" b="9525"/>
                  <wp:docPr id="42"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15"/>
                          <pic:cNvPicPr>
                            <a:picLocks noChangeAspect="1"/>
                          </pic:cNvPicPr>
                        </pic:nvPicPr>
                        <pic:blipFill>
                          <a:blip r:embed="rId37" r:link="rId38"/>
                          <a:stretch>
                            <a:fillRect/>
                          </a:stretch>
                        </pic:blipFill>
                        <pic:spPr>
                          <a:xfrm>
                            <a:off x="0" y="0"/>
                            <a:ext cx="734695" cy="542925"/>
                          </a:xfrm>
                          <a:prstGeom prst="rect">
                            <a:avLst/>
                          </a:prstGeom>
                          <a:noFill/>
                          <a:ln>
                            <a:noFill/>
                          </a:ln>
                        </pic:spPr>
                      </pic:pic>
                    </a:graphicData>
                  </a:graphic>
                </wp:inline>
              </w:drawing>
            </w:r>
          </w:p>
        </w:tc>
      </w:tr>
      <w:tr w14:paraId="1956C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jc w:val="center"/>
        </w:trPr>
        <w:tc>
          <w:tcPr>
            <w:tcW w:w="512" w:type="dxa"/>
            <w:noWrap w:val="0"/>
            <w:vAlign w:val="center"/>
          </w:tcPr>
          <w:p w14:paraId="6E36D239">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346" w:type="dxa"/>
            <w:noWrap w:val="0"/>
            <w:vAlign w:val="center"/>
          </w:tcPr>
          <w:p w14:paraId="2CFC8447">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感应龙头</w:t>
            </w:r>
          </w:p>
        </w:tc>
        <w:tc>
          <w:tcPr>
            <w:tcW w:w="3989" w:type="dxa"/>
            <w:noWrap w:val="0"/>
            <w:vAlign w:val="center"/>
          </w:tcPr>
          <w:p w14:paraId="2C234F40">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感应范围：12±3cm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热空气温度：40℃-54℃</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电源电压：AC.220V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加热功率：2000w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规格：240×240×230mm</w:t>
            </w:r>
          </w:p>
        </w:tc>
        <w:tc>
          <w:tcPr>
            <w:tcW w:w="795" w:type="dxa"/>
            <w:noWrap w:val="0"/>
            <w:vAlign w:val="center"/>
          </w:tcPr>
          <w:p w14:paraId="126AB1A8">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180D18A1">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5A92AF2F">
            <w:pPr>
              <w:keepNext w:val="0"/>
              <w:keepLines w:val="0"/>
              <w:widowControl/>
              <w:suppressLineNumbers w:val="0"/>
              <w:jc w:val="center"/>
              <w:textAlignment w:val="center"/>
              <w:rPr>
                <w:rFonts w:hint="eastAsia" w:ascii="仿宋" w:hAnsi="仿宋" w:eastAsia="仿宋" w:cs="仿宋"/>
                <w:b w:val="0"/>
                <w:bCs w:val="0"/>
                <w:color w:val="auto"/>
                <w:sz w:val="24"/>
                <w:szCs w:val="24"/>
                <w:lang w:val="en-US" w:eastAsia="zh-CN"/>
              </w:rPr>
            </w:pPr>
            <w:r>
              <w:rPr>
                <w:color w:val="auto"/>
              </w:rPr>
              <w:drawing>
                <wp:inline distT="0" distB="0" distL="114300" distR="114300">
                  <wp:extent cx="672465" cy="480695"/>
                  <wp:effectExtent l="0" t="0" r="13335" b="14605"/>
                  <wp:docPr id="52" name="图片 16" descr="感应水龙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16" descr="感应水龙头"/>
                          <pic:cNvPicPr>
                            <a:picLocks noChangeAspect="1"/>
                          </pic:cNvPicPr>
                        </pic:nvPicPr>
                        <pic:blipFill>
                          <a:blip r:embed="rId39"/>
                          <a:stretch>
                            <a:fillRect/>
                          </a:stretch>
                        </pic:blipFill>
                        <pic:spPr>
                          <a:xfrm>
                            <a:off x="0" y="0"/>
                            <a:ext cx="672465" cy="480695"/>
                          </a:xfrm>
                          <a:prstGeom prst="rect">
                            <a:avLst/>
                          </a:prstGeom>
                          <a:noFill/>
                          <a:ln>
                            <a:noFill/>
                          </a:ln>
                        </pic:spPr>
                      </pic:pic>
                    </a:graphicData>
                  </a:graphic>
                </wp:inline>
              </w:drawing>
            </w:r>
          </w:p>
        </w:tc>
      </w:tr>
      <w:tr w14:paraId="7395E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512" w:type="dxa"/>
            <w:noWrap w:val="0"/>
            <w:vAlign w:val="center"/>
          </w:tcPr>
          <w:p w14:paraId="3FF3DB3C">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346" w:type="dxa"/>
            <w:noWrap w:val="0"/>
            <w:vAlign w:val="center"/>
          </w:tcPr>
          <w:p w14:paraId="5A35DE1C">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烘手器</w:t>
            </w:r>
          </w:p>
        </w:tc>
        <w:tc>
          <w:tcPr>
            <w:tcW w:w="3989" w:type="dxa"/>
            <w:noWrap w:val="0"/>
            <w:vAlign w:val="center"/>
          </w:tcPr>
          <w:p w14:paraId="6A72E7A4">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智能节水、超时保护、</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方便卫生、智能省电。</w:t>
            </w:r>
          </w:p>
        </w:tc>
        <w:tc>
          <w:tcPr>
            <w:tcW w:w="795" w:type="dxa"/>
            <w:noWrap w:val="0"/>
            <w:vAlign w:val="center"/>
          </w:tcPr>
          <w:p w14:paraId="54E1A6A4">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54ED7057">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34042238">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690245" cy="533400"/>
                  <wp:effectExtent l="0" t="0" r="14605" b="0"/>
                  <wp:docPr id="57" name="图片 17" descr="烘手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17" descr="烘手机"/>
                          <pic:cNvPicPr>
                            <a:picLocks noChangeAspect="1"/>
                          </pic:cNvPicPr>
                        </pic:nvPicPr>
                        <pic:blipFill>
                          <a:blip r:embed="rId40"/>
                          <a:stretch>
                            <a:fillRect/>
                          </a:stretch>
                        </pic:blipFill>
                        <pic:spPr>
                          <a:xfrm>
                            <a:off x="0" y="0"/>
                            <a:ext cx="690245" cy="533400"/>
                          </a:xfrm>
                          <a:prstGeom prst="rect">
                            <a:avLst/>
                          </a:prstGeom>
                          <a:noFill/>
                          <a:ln>
                            <a:noFill/>
                          </a:ln>
                        </pic:spPr>
                      </pic:pic>
                    </a:graphicData>
                  </a:graphic>
                </wp:inline>
              </w:drawing>
            </w:r>
          </w:p>
        </w:tc>
      </w:tr>
      <w:tr w14:paraId="036A1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107" w:type="dxa"/>
            <w:gridSpan w:val="6"/>
            <w:noWrap w:val="0"/>
            <w:vAlign w:val="center"/>
          </w:tcPr>
          <w:p w14:paraId="7C5C3A24">
            <w:pPr>
              <w:keepNext w:val="0"/>
              <w:keepLines w:val="0"/>
              <w:widowControl/>
              <w:suppressLineNumbers w:val="0"/>
              <w:jc w:val="left"/>
              <w:textAlignment w:val="center"/>
              <w:rPr>
                <w:rFonts w:hint="eastAsia" w:ascii="宋体" w:hAnsi="宋体" w:eastAsia="宋体" w:cs="宋体"/>
                <w:b w:val="0"/>
                <w:bCs w:val="0"/>
                <w:i w:val="0"/>
                <w:iCs w:val="0"/>
                <w:color w:val="auto"/>
                <w:kern w:val="0"/>
                <w:sz w:val="22"/>
                <w:szCs w:val="22"/>
                <w:u w:val="none"/>
                <w:bdr w:val="single" w:color="000000" w:sz="4" w:space="0"/>
                <w:lang w:val="en-US" w:eastAsia="zh-CN" w:bidi="ar"/>
              </w:rPr>
            </w:pPr>
            <w:r>
              <w:rPr>
                <w:rFonts w:hint="eastAsia" w:ascii="仿宋" w:hAnsi="仿宋" w:eastAsia="仿宋" w:cs="仿宋"/>
                <w:b/>
                <w:bCs/>
                <w:snapToGrid w:val="0"/>
                <w:color w:val="auto"/>
                <w:kern w:val="0"/>
                <w:sz w:val="24"/>
                <w:szCs w:val="24"/>
                <w:lang w:val="en-US" w:eastAsia="zh-CN" w:bidi="ar"/>
              </w:rPr>
              <w:t>清洗区</w:t>
            </w:r>
          </w:p>
        </w:tc>
      </w:tr>
      <w:tr w14:paraId="2C4D3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70296AC8">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346" w:type="dxa"/>
            <w:noWrap w:val="0"/>
            <w:vAlign w:val="center"/>
          </w:tcPr>
          <w:p w14:paraId="75C52502">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四门冰箱</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（风冷）</w:t>
            </w:r>
          </w:p>
        </w:tc>
        <w:tc>
          <w:tcPr>
            <w:tcW w:w="3989" w:type="dxa"/>
            <w:noWrap w:val="0"/>
            <w:vAlign w:val="center"/>
          </w:tcPr>
          <w:p w14:paraId="0F8B322B">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要求：全钢全铜、品牌双压缩机，双冷凝器，双风机，内外不锈钢板，外壳磨砂拉丝，双电子显示器，铜管蒸发器，不锈钢门压条、直拉手门,自动回弹回归门。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容积：930L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温度：-2～8℃/ -6～-22℃</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规格：1220×760×1950mm</w:t>
            </w:r>
          </w:p>
        </w:tc>
        <w:tc>
          <w:tcPr>
            <w:tcW w:w="795" w:type="dxa"/>
            <w:noWrap w:val="0"/>
            <w:vAlign w:val="center"/>
          </w:tcPr>
          <w:p w14:paraId="132691F4">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3A397063">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670" w:type="dxa"/>
            <w:noWrap w:val="0"/>
            <w:vAlign w:val="center"/>
          </w:tcPr>
          <w:p w14:paraId="234E6E28">
            <w:pPr>
              <w:keepNext w:val="0"/>
              <w:keepLines w:val="0"/>
              <w:widowControl/>
              <w:suppressLineNumbers w:val="0"/>
              <w:jc w:val="center"/>
              <w:textAlignment w:val="center"/>
              <w:rPr>
                <w:rFonts w:hint="default" w:ascii="宋体" w:hAnsi="宋体" w:eastAsia="宋体" w:cs="宋体"/>
                <w:b w:val="0"/>
                <w:bCs w:val="0"/>
                <w:i w:val="0"/>
                <w:iCs w:val="0"/>
                <w:color w:val="auto"/>
                <w:kern w:val="0"/>
                <w:sz w:val="22"/>
                <w:szCs w:val="22"/>
                <w:u w:val="none"/>
                <w:bdr w:val="single" w:color="000000" w:sz="4" w:space="0"/>
                <w:lang w:val="en-US" w:eastAsia="zh-CN" w:bidi="ar"/>
              </w:rPr>
            </w:pPr>
            <w:r>
              <w:rPr>
                <w:color w:val="auto"/>
              </w:rPr>
              <w:drawing>
                <wp:inline distT="0" distB="0" distL="114300" distR="114300">
                  <wp:extent cx="542290" cy="720090"/>
                  <wp:effectExtent l="0" t="0" r="10160" b="3810"/>
                  <wp:docPr id="58" name="图片 18" descr="201266134018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18" descr="201266134018732"/>
                          <pic:cNvPicPr>
                            <a:picLocks noChangeAspect="1"/>
                          </pic:cNvPicPr>
                        </pic:nvPicPr>
                        <pic:blipFill>
                          <a:blip r:embed="rId41"/>
                          <a:stretch>
                            <a:fillRect/>
                          </a:stretch>
                        </pic:blipFill>
                        <pic:spPr>
                          <a:xfrm>
                            <a:off x="0" y="0"/>
                            <a:ext cx="542290" cy="720090"/>
                          </a:xfrm>
                          <a:prstGeom prst="rect">
                            <a:avLst/>
                          </a:prstGeom>
                          <a:noFill/>
                          <a:ln>
                            <a:noFill/>
                          </a:ln>
                        </pic:spPr>
                      </pic:pic>
                    </a:graphicData>
                  </a:graphic>
                </wp:inline>
              </w:drawing>
            </w:r>
          </w:p>
        </w:tc>
      </w:tr>
      <w:tr w14:paraId="7D6E2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7E2DC636">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346" w:type="dxa"/>
            <w:noWrap w:val="0"/>
            <w:vAlign w:val="center"/>
          </w:tcPr>
          <w:p w14:paraId="526000CB">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开水器</w:t>
            </w:r>
          </w:p>
        </w:tc>
        <w:tc>
          <w:tcPr>
            <w:tcW w:w="3989" w:type="dxa"/>
            <w:noWrap w:val="0"/>
            <w:vAlign w:val="center"/>
          </w:tcPr>
          <w:p w14:paraId="1D97E1CB">
            <w:pPr>
              <w:keepNext w:val="0"/>
              <w:keepLines w:val="0"/>
              <w:widowControl/>
              <w:numPr>
                <w:ilvl w:val="0"/>
                <w:numId w:val="0"/>
              </w:numPr>
              <w:suppressLineNumbers w:val="0"/>
              <w:jc w:val="left"/>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u w:val="none"/>
                <w:lang w:val="en-US" w:eastAsia="zh-CN" w:bidi="ar"/>
              </w:rPr>
              <w:t>电脑智能控制</w:t>
            </w:r>
            <w:r>
              <w:rPr>
                <w:rFonts w:hint="eastAsia" w:ascii="仿宋" w:hAnsi="仿宋" w:eastAsia="仿宋" w:cs="仿宋"/>
                <w:i w:val="0"/>
                <w:iCs w:val="0"/>
                <w:color w:val="auto"/>
                <w:kern w:val="0"/>
                <w:sz w:val="24"/>
                <w:szCs w:val="24"/>
                <w:highlight w:val="none"/>
                <w:u w:val="none"/>
                <w:lang w:val="en-US" w:eastAsia="zh-CN" w:bidi="ar"/>
              </w:rPr>
              <w:t>，黑钛金材质；</w:t>
            </w:r>
          </w:p>
          <w:p w14:paraId="1EF4565D">
            <w:pPr>
              <w:keepNext w:val="0"/>
              <w:keepLines w:val="0"/>
              <w:widowControl/>
              <w:numPr>
                <w:ilvl w:val="0"/>
                <w:numId w:val="0"/>
              </w:numPr>
              <w:suppressLineNumbers w:val="0"/>
              <w:jc w:val="left"/>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多箱体结构，冷水箱独立设置，将生水与开水完全分离；</w:t>
            </w:r>
          </w:p>
          <w:p w14:paraId="6E1702B3">
            <w:pPr>
              <w:keepNext w:val="0"/>
              <w:keepLines w:val="0"/>
              <w:widowControl/>
              <w:numPr>
                <w:ilvl w:val="0"/>
                <w:numId w:val="0"/>
              </w:numPr>
              <w:suppressLineNumbers w:val="0"/>
              <w:jc w:val="left"/>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开水自动补充，不间断供应；</w:t>
            </w:r>
          </w:p>
          <w:p w14:paraId="2C97C8B2">
            <w:pPr>
              <w:keepNext w:val="0"/>
              <w:keepLines w:val="0"/>
              <w:widowControl/>
              <w:numPr>
                <w:ilvl w:val="0"/>
                <w:numId w:val="0"/>
              </w:numPr>
              <w:suppressLineNumbers w:val="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应</w:t>
            </w:r>
            <w:r>
              <w:rPr>
                <w:rFonts w:hint="eastAsia" w:ascii="仿宋" w:hAnsi="仿宋" w:eastAsia="仿宋" w:cs="仿宋"/>
                <w:i w:val="0"/>
                <w:iCs w:val="0"/>
                <w:color w:val="auto"/>
                <w:kern w:val="0"/>
                <w:sz w:val="24"/>
                <w:szCs w:val="24"/>
                <w:highlight w:val="none"/>
                <w:u w:val="none"/>
                <w:lang w:val="en-US" w:eastAsia="zh-CN" w:bidi="ar"/>
              </w:rPr>
              <w:t>用先进</w:t>
            </w:r>
            <w:r>
              <w:rPr>
                <w:rFonts w:hint="eastAsia" w:ascii="仿宋" w:hAnsi="仿宋" w:eastAsia="仿宋" w:cs="仿宋"/>
                <w:i w:val="0"/>
                <w:iCs w:val="0"/>
                <w:color w:val="auto"/>
                <w:kern w:val="0"/>
                <w:sz w:val="24"/>
                <w:szCs w:val="24"/>
                <w:u w:val="none"/>
                <w:lang w:val="en-US" w:eastAsia="zh-CN" w:bidi="ar"/>
              </w:rPr>
              <w:t>磁控技术，确保无水断电可靠性，有效保护电热管；</w:t>
            </w:r>
          </w:p>
          <w:p w14:paraId="1154FFAA">
            <w:pPr>
              <w:keepNext w:val="0"/>
              <w:keepLines w:val="0"/>
              <w:widowControl/>
              <w:numPr>
                <w:ilvl w:val="0"/>
                <w:numId w:val="0"/>
              </w:numPr>
              <w:suppressLineNumbers w:val="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全自动控制，无需人手控制；</w:t>
            </w:r>
          </w:p>
          <w:p w14:paraId="76860458">
            <w:pPr>
              <w:keepNext w:val="0"/>
              <w:keepLines w:val="0"/>
              <w:widowControl/>
              <w:numPr>
                <w:ilvl w:val="0"/>
                <w:numId w:val="0"/>
              </w:numPr>
              <w:suppressLineNumbers w:val="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采用PU灌注发泡技术，聚氨酯整体发泡，环保节能，省电；</w:t>
            </w:r>
          </w:p>
          <w:p w14:paraId="366F22C5">
            <w:pPr>
              <w:keepNext w:val="0"/>
              <w:keepLines w:val="0"/>
              <w:widowControl/>
              <w:numPr>
                <w:ilvl w:val="0"/>
                <w:numId w:val="0"/>
              </w:numPr>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增设箱盖特时安全锁，100%纯开水。</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功率：12kw/380v</w:t>
            </w:r>
          </w:p>
        </w:tc>
        <w:tc>
          <w:tcPr>
            <w:tcW w:w="795" w:type="dxa"/>
            <w:noWrap w:val="0"/>
            <w:vAlign w:val="center"/>
          </w:tcPr>
          <w:p w14:paraId="1F9CAA14">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3B60E35F">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13FE67D2">
            <w:pPr>
              <w:keepNext w:val="0"/>
              <w:keepLines w:val="0"/>
              <w:widowControl/>
              <w:suppressLineNumbers w:val="0"/>
              <w:jc w:val="center"/>
              <w:textAlignment w:val="center"/>
              <w:rPr>
                <w:rFonts w:hint="eastAsia" w:ascii="宋体" w:hAnsi="宋体" w:eastAsia="宋体" w:cs="宋体"/>
                <w:b w:val="0"/>
                <w:bCs w:val="0"/>
                <w:i w:val="0"/>
                <w:iCs w:val="0"/>
                <w:color w:val="auto"/>
                <w:kern w:val="0"/>
                <w:sz w:val="22"/>
                <w:szCs w:val="22"/>
                <w:u w:val="none"/>
                <w:bdr w:val="single" w:color="000000" w:sz="4" w:space="0"/>
                <w:lang w:val="en-US" w:eastAsia="zh-CN" w:bidi="ar"/>
              </w:rPr>
            </w:pPr>
            <w:r>
              <w:rPr>
                <w:color w:val="auto"/>
              </w:rPr>
              <w:drawing>
                <wp:inline distT="0" distB="0" distL="114300" distR="114300">
                  <wp:extent cx="466725" cy="810895"/>
                  <wp:effectExtent l="0" t="0" r="9525" b="8255"/>
                  <wp:docPr id="48" name="图片 19"/>
                  <wp:cNvGraphicFramePr/>
                  <a:graphic xmlns:a="http://schemas.openxmlformats.org/drawingml/2006/main">
                    <a:graphicData uri="http://schemas.openxmlformats.org/drawingml/2006/picture">
                      <pic:pic xmlns:pic="http://schemas.openxmlformats.org/drawingml/2006/picture">
                        <pic:nvPicPr>
                          <pic:cNvPr id="48" name="图片 19"/>
                          <pic:cNvPicPr/>
                        </pic:nvPicPr>
                        <pic:blipFill>
                          <a:blip r:embed="rId42"/>
                          <a:stretch>
                            <a:fillRect/>
                          </a:stretch>
                        </pic:blipFill>
                        <pic:spPr>
                          <a:xfrm>
                            <a:off x="0" y="0"/>
                            <a:ext cx="466725" cy="810895"/>
                          </a:xfrm>
                          <a:prstGeom prst="rect">
                            <a:avLst/>
                          </a:prstGeom>
                          <a:noFill/>
                          <a:ln>
                            <a:noFill/>
                          </a:ln>
                        </pic:spPr>
                      </pic:pic>
                    </a:graphicData>
                  </a:graphic>
                </wp:inline>
              </w:drawing>
            </w:r>
          </w:p>
        </w:tc>
      </w:tr>
      <w:tr w14:paraId="2E8FB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45E7F79A">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346" w:type="dxa"/>
            <w:noWrap w:val="0"/>
            <w:vAlign w:val="center"/>
          </w:tcPr>
          <w:p w14:paraId="217EABB6">
            <w:pPr>
              <w:keepNext w:val="0"/>
              <w:keepLines w:val="0"/>
              <w:widowControl/>
              <w:suppressLineNumbers w:val="0"/>
              <w:jc w:val="center"/>
              <w:textAlignment w:val="cente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柜式三眼水池</w:t>
            </w:r>
            <w:r>
              <w:rPr>
                <w:rFonts w:hint="eastAsia" w:ascii="仿宋" w:hAnsi="仿宋" w:eastAsia="仿宋" w:cs="仿宋"/>
                <w:b/>
                <w:bCs/>
                <w:i w:val="0"/>
                <w:iCs w:val="0"/>
                <w:color w:val="auto"/>
                <w:kern w:val="0"/>
                <w:sz w:val="24"/>
                <w:szCs w:val="24"/>
                <w:highlight w:val="none"/>
                <w:u w:val="none"/>
                <w:lang w:val="en-US" w:eastAsia="zh-CN" w:bidi="ar"/>
              </w:rPr>
              <w:t>（提供样品）</w:t>
            </w:r>
          </w:p>
        </w:tc>
        <w:tc>
          <w:tcPr>
            <w:tcW w:w="3989" w:type="dxa"/>
            <w:noWrap w:val="0"/>
            <w:vAlign w:val="center"/>
          </w:tcPr>
          <w:p w14:paraId="65AF1CBD">
            <w:pPr>
              <w:keepNext w:val="0"/>
              <w:keepLines w:val="0"/>
              <w:widowControl/>
              <w:suppressLineNumbers w:val="0"/>
              <w:jc w:val="left"/>
              <w:textAlignment w:val="center"/>
              <w:rPr>
                <w:rFonts w:hint="default" w:ascii="仿宋" w:hAnsi="仿宋" w:eastAsia="仿宋" w:cs="仿宋"/>
                <w:b w:val="0"/>
                <w:bCs w:val="0"/>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要求：优质SUS304-2B不锈钢板制作，台面及水斗δ=1.2mm，脚为φ38×1.2mm不锈钢管，档为φ25×1.2mm不锈钢管，配优质落水器，拦渣斗及不锈钢可调节子弹脚。</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规格：（1800×700×800mm）</w:t>
            </w:r>
            <w:r>
              <w:rPr>
                <w:rFonts w:hint="eastAsia" w:ascii="微软雅黑" w:hAnsi="微软雅黑" w:eastAsia="微软雅黑" w:cs="微软雅黑"/>
                <w:i w:val="0"/>
                <w:iCs w:val="0"/>
                <w:color w:val="auto"/>
                <w:kern w:val="0"/>
                <w:sz w:val="24"/>
                <w:szCs w:val="24"/>
                <w:highlight w:val="none"/>
                <w:u w:val="none"/>
                <w:lang w:val="en-US" w:eastAsia="zh-CN" w:bidi="ar"/>
              </w:rPr>
              <w:t>±</w:t>
            </w:r>
            <w:r>
              <w:rPr>
                <w:rFonts w:hint="eastAsia" w:ascii="仿宋" w:hAnsi="仿宋" w:eastAsia="仿宋" w:cs="仿宋"/>
                <w:i w:val="0"/>
                <w:iCs w:val="0"/>
                <w:color w:val="auto"/>
                <w:kern w:val="0"/>
                <w:sz w:val="24"/>
                <w:szCs w:val="24"/>
                <w:highlight w:val="none"/>
                <w:u w:val="none"/>
                <w:lang w:val="en-US" w:eastAsia="zh-CN" w:bidi="ar"/>
              </w:rPr>
              <w:t>30mm</w:t>
            </w:r>
          </w:p>
        </w:tc>
        <w:tc>
          <w:tcPr>
            <w:tcW w:w="795" w:type="dxa"/>
            <w:noWrap w:val="0"/>
            <w:vAlign w:val="center"/>
          </w:tcPr>
          <w:p w14:paraId="31D24EA6">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1ED10427">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1F5E6F8C">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721995" cy="723265"/>
                  <wp:effectExtent l="0" t="0" r="1905" b="635"/>
                  <wp:docPr id="46"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20"/>
                          <pic:cNvPicPr>
                            <a:picLocks noChangeAspect="1"/>
                          </pic:cNvPicPr>
                        </pic:nvPicPr>
                        <pic:blipFill>
                          <a:blip r:embed="rId30"/>
                          <a:stretch>
                            <a:fillRect/>
                          </a:stretch>
                        </pic:blipFill>
                        <pic:spPr>
                          <a:xfrm>
                            <a:off x="0" y="0"/>
                            <a:ext cx="721995" cy="723265"/>
                          </a:xfrm>
                          <a:prstGeom prst="rect">
                            <a:avLst/>
                          </a:prstGeom>
                          <a:noFill/>
                          <a:ln>
                            <a:noFill/>
                          </a:ln>
                        </pic:spPr>
                      </pic:pic>
                    </a:graphicData>
                  </a:graphic>
                </wp:inline>
              </w:drawing>
            </w:r>
          </w:p>
        </w:tc>
      </w:tr>
      <w:tr w14:paraId="056F3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59661167">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w:t>
            </w:r>
          </w:p>
        </w:tc>
        <w:tc>
          <w:tcPr>
            <w:tcW w:w="1346" w:type="dxa"/>
            <w:noWrap w:val="0"/>
            <w:vAlign w:val="center"/>
          </w:tcPr>
          <w:p w14:paraId="75DB3BF0">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挂墙热水器</w:t>
            </w:r>
          </w:p>
        </w:tc>
        <w:tc>
          <w:tcPr>
            <w:tcW w:w="3989" w:type="dxa"/>
            <w:noWrap w:val="0"/>
            <w:vAlign w:val="center"/>
          </w:tcPr>
          <w:p w14:paraId="76A8ACC8">
            <w:pPr>
              <w:keepNext w:val="0"/>
              <w:keepLines w:val="0"/>
              <w:widowControl/>
              <w:suppressLineNumbers w:val="0"/>
              <w:jc w:val="left"/>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容量：80L</w:t>
            </w:r>
          </w:p>
        </w:tc>
        <w:tc>
          <w:tcPr>
            <w:tcW w:w="795" w:type="dxa"/>
            <w:noWrap w:val="0"/>
            <w:vAlign w:val="center"/>
          </w:tcPr>
          <w:p w14:paraId="79925D02">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7D9AF0C4">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670" w:type="dxa"/>
            <w:noWrap w:val="0"/>
            <w:vAlign w:val="center"/>
          </w:tcPr>
          <w:p w14:paraId="07D63D35">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731520" cy="539750"/>
                  <wp:effectExtent l="0" t="0" r="11430" b="12700"/>
                  <wp:docPr id="43"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21"/>
                          <pic:cNvPicPr>
                            <a:picLocks noChangeAspect="1"/>
                          </pic:cNvPicPr>
                        </pic:nvPicPr>
                        <pic:blipFill>
                          <a:blip r:embed="rId43"/>
                          <a:stretch>
                            <a:fillRect/>
                          </a:stretch>
                        </pic:blipFill>
                        <pic:spPr>
                          <a:xfrm>
                            <a:off x="0" y="0"/>
                            <a:ext cx="731520" cy="539750"/>
                          </a:xfrm>
                          <a:prstGeom prst="rect">
                            <a:avLst/>
                          </a:prstGeom>
                          <a:noFill/>
                          <a:ln>
                            <a:noFill/>
                          </a:ln>
                        </pic:spPr>
                      </pic:pic>
                    </a:graphicData>
                  </a:graphic>
                </wp:inline>
              </w:drawing>
            </w:r>
          </w:p>
        </w:tc>
      </w:tr>
      <w:tr w14:paraId="78103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107" w:type="dxa"/>
            <w:gridSpan w:val="6"/>
            <w:noWrap w:val="0"/>
            <w:vAlign w:val="center"/>
          </w:tcPr>
          <w:p w14:paraId="1C67872A">
            <w:pPr>
              <w:keepNext w:val="0"/>
              <w:keepLines w:val="0"/>
              <w:widowControl/>
              <w:suppressLineNumbers w:val="0"/>
              <w:jc w:val="left"/>
              <w:textAlignment w:val="center"/>
              <w:rPr>
                <w:rFonts w:hint="eastAsia" w:ascii="宋体" w:hAnsi="宋体" w:eastAsia="宋体" w:cs="宋体"/>
                <w:b w:val="0"/>
                <w:bCs w:val="0"/>
                <w:i w:val="0"/>
                <w:iCs w:val="0"/>
                <w:color w:val="auto"/>
                <w:kern w:val="0"/>
                <w:sz w:val="22"/>
                <w:szCs w:val="22"/>
                <w:u w:val="none"/>
                <w:bdr w:val="single" w:color="000000" w:sz="4" w:space="0"/>
                <w:lang w:val="en-US" w:eastAsia="zh-CN" w:bidi="ar"/>
              </w:rPr>
            </w:pPr>
            <w:r>
              <w:rPr>
                <w:rFonts w:hint="eastAsia" w:ascii="仿宋" w:hAnsi="仿宋" w:eastAsia="仿宋" w:cs="仿宋"/>
                <w:b/>
                <w:bCs/>
                <w:color w:val="auto"/>
                <w:kern w:val="0"/>
                <w:sz w:val="24"/>
                <w:szCs w:val="24"/>
                <w:lang w:val="en-US" w:eastAsia="zh-CN" w:bidi="ar"/>
              </w:rPr>
              <w:t>二次更衣</w:t>
            </w:r>
          </w:p>
        </w:tc>
      </w:tr>
      <w:tr w14:paraId="199EA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516479B1">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346" w:type="dxa"/>
            <w:noWrap w:val="0"/>
            <w:vAlign w:val="center"/>
          </w:tcPr>
          <w:p w14:paraId="4C29AF2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单星盆台</w:t>
            </w:r>
          </w:p>
        </w:tc>
        <w:tc>
          <w:tcPr>
            <w:tcW w:w="3989" w:type="dxa"/>
            <w:noWrap w:val="0"/>
            <w:vAlign w:val="center"/>
          </w:tcPr>
          <w:p w14:paraId="73C35C28">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要求：优质SUS304-2B不锈钢板制作，台面及水斗δ=1.2mm，脚为φ38×1.2mm不锈钢管，档为φ25×1.2mm不锈钢管，配优质落水器，拦渣斗及不锈钢可调节子弹脚。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规格：500×500×800mm</w:t>
            </w:r>
          </w:p>
        </w:tc>
        <w:tc>
          <w:tcPr>
            <w:tcW w:w="795" w:type="dxa"/>
            <w:noWrap w:val="0"/>
            <w:vAlign w:val="center"/>
          </w:tcPr>
          <w:p w14:paraId="4F129FA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3EBF425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4D5E6A47">
            <w:pPr>
              <w:keepNext w:val="0"/>
              <w:keepLines w:val="0"/>
              <w:widowControl/>
              <w:suppressLineNumbers w:val="0"/>
              <w:jc w:val="center"/>
              <w:textAlignment w:val="center"/>
              <w:rPr>
                <w:rFonts w:hint="eastAsia" w:ascii="宋体" w:hAnsi="宋体" w:eastAsia="宋体" w:cs="宋体"/>
                <w:b w:val="0"/>
                <w:bCs w:val="0"/>
                <w:i w:val="0"/>
                <w:iCs w:val="0"/>
                <w:color w:val="auto"/>
                <w:kern w:val="0"/>
                <w:sz w:val="22"/>
                <w:szCs w:val="22"/>
                <w:u w:val="none"/>
                <w:bdr w:val="single" w:color="000000" w:sz="4" w:space="0"/>
                <w:lang w:val="en-US" w:eastAsia="zh-CN" w:bidi="ar"/>
              </w:rPr>
            </w:pPr>
            <w:r>
              <w:rPr>
                <w:color w:val="auto"/>
              </w:rPr>
              <w:drawing>
                <wp:inline distT="0" distB="0" distL="114300" distR="114300">
                  <wp:extent cx="543560" cy="923290"/>
                  <wp:effectExtent l="0" t="0" r="8890" b="10160"/>
                  <wp:docPr id="50" name="图片 22" descr="1004不锈钢净化水池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22" descr="1004不锈钢净化水池 (1)"/>
                          <pic:cNvPicPr>
                            <a:picLocks noChangeAspect="1"/>
                          </pic:cNvPicPr>
                        </pic:nvPicPr>
                        <pic:blipFill>
                          <a:blip r:embed="rId44"/>
                          <a:stretch>
                            <a:fillRect/>
                          </a:stretch>
                        </pic:blipFill>
                        <pic:spPr>
                          <a:xfrm>
                            <a:off x="0" y="0"/>
                            <a:ext cx="543560" cy="923290"/>
                          </a:xfrm>
                          <a:prstGeom prst="rect">
                            <a:avLst/>
                          </a:prstGeom>
                          <a:noFill/>
                          <a:ln>
                            <a:noFill/>
                          </a:ln>
                        </pic:spPr>
                      </pic:pic>
                    </a:graphicData>
                  </a:graphic>
                </wp:inline>
              </w:drawing>
            </w:r>
          </w:p>
        </w:tc>
      </w:tr>
      <w:tr w14:paraId="36813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25D47FE3">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346" w:type="dxa"/>
            <w:noWrap w:val="0"/>
            <w:vAlign w:val="center"/>
          </w:tcPr>
          <w:p w14:paraId="2886C90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烘手器</w:t>
            </w:r>
          </w:p>
        </w:tc>
        <w:tc>
          <w:tcPr>
            <w:tcW w:w="3989" w:type="dxa"/>
            <w:noWrap w:val="0"/>
            <w:vAlign w:val="center"/>
          </w:tcPr>
          <w:p w14:paraId="29BB870D">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感应范围：12±3cm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热空气温度：40℃-54℃</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电源电压：AC.220V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加热功率：2000w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规格：240×240×230mm</w:t>
            </w:r>
          </w:p>
        </w:tc>
        <w:tc>
          <w:tcPr>
            <w:tcW w:w="795" w:type="dxa"/>
            <w:noWrap w:val="0"/>
            <w:vAlign w:val="center"/>
          </w:tcPr>
          <w:p w14:paraId="0EA745B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501C2DF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3AA16007">
            <w:pPr>
              <w:keepNext w:val="0"/>
              <w:keepLines w:val="0"/>
              <w:widowControl/>
              <w:suppressLineNumbers w:val="0"/>
              <w:jc w:val="center"/>
              <w:textAlignment w:val="center"/>
              <w:rPr>
                <w:rFonts w:hint="eastAsia" w:ascii="宋体" w:hAnsi="宋体" w:eastAsia="宋体" w:cs="宋体"/>
                <w:b w:val="0"/>
                <w:bCs w:val="0"/>
                <w:i w:val="0"/>
                <w:iCs w:val="0"/>
                <w:color w:val="auto"/>
                <w:kern w:val="0"/>
                <w:sz w:val="22"/>
                <w:szCs w:val="22"/>
                <w:u w:val="none"/>
                <w:bdr w:val="single" w:color="000000" w:sz="4" w:space="0"/>
                <w:lang w:val="en-US" w:eastAsia="zh-CN" w:bidi="ar"/>
              </w:rPr>
            </w:pPr>
            <w:r>
              <w:rPr>
                <w:color w:val="auto"/>
              </w:rPr>
              <w:drawing>
                <wp:inline distT="0" distB="0" distL="114300" distR="114300">
                  <wp:extent cx="690245" cy="533400"/>
                  <wp:effectExtent l="0" t="0" r="14605" b="0"/>
                  <wp:docPr id="56" name="图片 23" descr="烘手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23" descr="烘手机"/>
                          <pic:cNvPicPr>
                            <a:picLocks noChangeAspect="1"/>
                          </pic:cNvPicPr>
                        </pic:nvPicPr>
                        <pic:blipFill>
                          <a:blip r:embed="rId40"/>
                          <a:stretch>
                            <a:fillRect/>
                          </a:stretch>
                        </pic:blipFill>
                        <pic:spPr>
                          <a:xfrm>
                            <a:off x="0" y="0"/>
                            <a:ext cx="690245" cy="533400"/>
                          </a:xfrm>
                          <a:prstGeom prst="rect">
                            <a:avLst/>
                          </a:prstGeom>
                          <a:noFill/>
                          <a:ln>
                            <a:noFill/>
                          </a:ln>
                        </pic:spPr>
                      </pic:pic>
                    </a:graphicData>
                  </a:graphic>
                </wp:inline>
              </w:drawing>
            </w:r>
          </w:p>
        </w:tc>
      </w:tr>
      <w:tr w14:paraId="21046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75203EBC">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346" w:type="dxa"/>
            <w:noWrap w:val="0"/>
            <w:vAlign w:val="center"/>
          </w:tcPr>
          <w:p w14:paraId="6A11834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感应龙头</w:t>
            </w:r>
          </w:p>
        </w:tc>
        <w:tc>
          <w:tcPr>
            <w:tcW w:w="3989" w:type="dxa"/>
            <w:noWrap w:val="0"/>
            <w:vAlign w:val="center"/>
          </w:tcPr>
          <w:p w14:paraId="6FFC874A">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智能节水、超时保护、</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方便卫生、智能省电。</w:t>
            </w:r>
          </w:p>
        </w:tc>
        <w:tc>
          <w:tcPr>
            <w:tcW w:w="795" w:type="dxa"/>
            <w:noWrap w:val="0"/>
            <w:vAlign w:val="center"/>
          </w:tcPr>
          <w:p w14:paraId="788FCB0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13B62D4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4F154BD5">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672465" cy="480695"/>
                  <wp:effectExtent l="0" t="0" r="13335" b="14605"/>
                  <wp:docPr id="40" name="图片 24" descr="感应水龙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24" descr="感应水龙头"/>
                          <pic:cNvPicPr>
                            <a:picLocks noChangeAspect="1"/>
                          </pic:cNvPicPr>
                        </pic:nvPicPr>
                        <pic:blipFill>
                          <a:blip r:embed="rId39"/>
                          <a:stretch>
                            <a:fillRect/>
                          </a:stretch>
                        </pic:blipFill>
                        <pic:spPr>
                          <a:xfrm>
                            <a:off x="0" y="0"/>
                            <a:ext cx="672465" cy="480695"/>
                          </a:xfrm>
                          <a:prstGeom prst="rect">
                            <a:avLst/>
                          </a:prstGeom>
                          <a:noFill/>
                          <a:ln>
                            <a:noFill/>
                          </a:ln>
                        </pic:spPr>
                      </pic:pic>
                    </a:graphicData>
                  </a:graphic>
                </wp:inline>
              </w:drawing>
            </w:r>
          </w:p>
        </w:tc>
      </w:tr>
      <w:tr w14:paraId="2FB94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1440345D">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w:t>
            </w:r>
          </w:p>
        </w:tc>
        <w:tc>
          <w:tcPr>
            <w:tcW w:w="1346" w:type="dxa"/>
            <w:noWrap w:val="0"/>
            <w:vAlign w:val="center"/>
          </w:tcPr>
          <w:p w14:paraId="200A96E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酒精消毒机</w:t>
            </w:r>
          </w:p>
        </w:tc>
        <w:tc>
          <w:tcPr>
            <w:tcW w:w="3989" w:type="dxa"/>
            <w:noWrap w:val="0"/>
            <w:vAlign w:val="center"/>
          </w:tcPr>
          <w:p w14:paraId="434EA0FF">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智能感应，免接触避免交叉感染，雾化喷头，1500ml容量。</w:t>
            </w:r>
          </w:p>
        </w:tc>
        <w:tc>
          <w:tcPr>
            <w:tcW w:w="795" w:type="dxa"/>
            <w:noWrap w:val="0"/>
            <w:vAlign w:val="center"/>
          </w:tcPr>
          <w:p w14:paraId="3232198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5F37895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7F1DB3D3">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505460" cy="739140"/>
                  <wp:effectExtent l="0" t="0" r="8890" b="3810"/>
                  <wp:docPr id="49" name="图片 25" descr="8ad30f52d711f72ffed10a8c0f94d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25" descr="8ad30f52d711f72ffed10a8c0f94da4"/>
                          <pic:cNvPicPr>
                            <a:picLocks noChangeAspect="1"/>
                          </pic:cNvPicPr>
                        </pic:nvPicPr>
                        <pic:blipFill>
                          <a:blip r:embed="rId45"/>
                          <a:stretch>
                            <a:fillRect/>
                          </a:stretch>
                        </pic:blipFill>
                        <pic:spPr>
                          <a:xfrm>
                            <a:off x="0" y="0"/>
                            <a:ext cx="505460" cy="739140"/>
                          </a:xfrm>
                          <a:prstGeom prst="rect">
                            <a:avLst/>
                          </a:prstGeom>
                          <a:noFill/>
                          <a:ln>
                            <a:noFill/>
                          </a:ln>
                        </pic:spPr>
                      </pic:pic>
                    </a:graphicData>
                  </a:graphic>
                </wp:inline>
              </w:drawing>
            </w:r>
          </w:p>
        </w:tc>
      </w:tr>
      <w:tr w14:paraId="5EF0D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0F52DD35">
            <w:pPr>
              <w:keepNext w:val="0"/>
              <w:keepLines w:val="0"/>
              <w:widowControl/>
              <w:suppressLineNumbers w:val="0"/>
              <w:jc w:val="center"/>
              <w:textAlignment w:val="center"/>
              <w:rPr>
                <w:rFonts w:hint="eastAsia" w:ascii="仿宋" w:hAnsi="仿宋" w:eastAsia="仿宋" w:cs="仿宋"/>
                <w:b w:val="0"/>
                <w:bCs w:val="0"/>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346" w:type="dxa"/>
            <w:noWrap w:val="0"/>
            <w:vAlign w:val="center"/>
          </w:tcPr>
          <w:p w14:paraId="198BBF8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挂衣架</w:t>
            </w:r>
          </w:p>
        </w:tc>
        <w:tc>
          <w:tcPr>
            <w:tcW w:w="3989" w:type="dxa"/>
            <w:noWrap w:val="0"/>
            <w:vAlign w:val="center"/>
          </w:tcPr>
          <w:p w14:paraId="33AAEFDA">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要求：优质SUS304-2B不锈钢板制作，六勾。</w:t>
            </w:r>
          </w:p>
        </w:tc>
        <w:tc>
          <w:tcPr>
            <w:tcW w:w="795" w:type="dxa"/>
            <w:noWrap w:val="0"/>
            <w:vAlign w:val="center"/>
          </w:tcPr>
          <w:p w14:paraId="31EAE01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30E3922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1C5AC339">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737870" cy="365125"/>
                  <wp:effectExtent l="0" t="0" r="5080" b="15875"/>
                  <wp:docPr id="41"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26"/>
                          <pic:cNvPicPr>
                            <a:picLocks noChangeAspect="1"/>
                          </pic:cNvPicPr>
                        </pic:nvPicPr>
                        <pic:blipFill>
                          <a:blip r:embed="rId46"/>
                          <a:stretch>
                            <a:fillRect/>
                          </a:stretch>
                        </pic:blipFill>
                        <pic:spPr>
                          <a:xfrm>
                            <a:off x="0" y="0"/>
                            <a:ext cx="737870" cy="365125"/>
                          </a:xfrm>
                          <a:prstGeom prst="rect">
                            <a:avLst/>
                          </a:prstGeom>
                          <a:noFill/>
                          <a:ln>
                            <a:noFill/>
                          </a:ln>
                        </pic:spPr>
                      </pic:pic>
                    </a:graphicData>
                  </a:graphic>
                </wp:inline>
              </w:drawing>
            </w:r>
          </w:p>
        </w:tc>
      </w:tr>
      <w:tr w14:paraId="0B2EF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107" w:type="dxa"/>
            <w:gridSpan w:val="6"/>
            <w:noWrap w:val="0"/>
            <w:vAlign w:val="center"/>
          </w:tcPr>
          <w:p w14:paraId="7DD107B4">
            <w:pPr>
              <w:keepNext w:val="0"/>
              <w:keepLines w:val="0"/>
              <w:widowControl/>
              <w:suppressLineNumbers w:val="0"/>
              <w:jc w:val="left"/>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rFonts w:hint="eastAsia" w:ascii="仿宋" w:hAnsi="仿宋" w:eastAsia="仿宋" w:cs="仿宋"/>
                <w:b/>
                <w:bCs/>
                <w:color w:val="auto"/>
                <w:kern w:val="0"/>
                <w:sz w:val="24"/>
                <w:szCs w:val="24"/>
                <w:lang w:val="en-US" w:eastAsia="zh-CN" w:bidi="ar"/>
              </w:rPr>
              <w:t>备餐区</w:t>
            </w:r>
          </w:p>
        </w:tc>
      </w:tr>
      <w:tr w14:paraId="0F0AB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782971F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346" w:type="dxa"/>
            <w:noWrap w:val="0"/>
            <w:vAlign w:val="center"/>
          </w:tcPr>
          <w:p w14:paraId="7424D28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保温售菜台</w:t>
            </w:r>
          </w:p>
        </w:tc>
        <w:tc>
          <w:tcPr>
            <w:tcW w:w="3989" w:type="dxa"/>
            <w:noWrap w:val="0"/>
            <w:vAlign w:val="center"/>
          </w:tcPr>
          <w:p w14:paraId="2EA144DC">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要求：SUS304-2B优质不锈钢板制造，台面δ=1.2mm；Φ38×1.2mm可调节子弹脚，脚杯Φ50×100×1.2mm；配3KW/220V电热管，配温控器.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规格：1800×700×800mm</w:t>
            </w:r>
          </w:p>
        </w:tc>
        <w:tc>
          <w:tcPr>
            <w:tcW w:w="795" w:type="dxa"/>
            <w:noWrap w:val="0"/>
            <w:vAlign w:val="center"/>
          </w:tcPr>
          <w:p w14:paraId="503F4EF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0C13BA6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6553A44C">
            <w:pPr>
              <w:keepNext w:val="0"/>
              <w:keepLines w:val="0"/>
              <w:widowControl/>
              <w:suppressLineNumbers w:val="0"/>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宋体" w:hAnsi="宋体" w:eastAsia="宋体" w:cs="宋体"/>
                <w:i w:val="0"/>
                <w:iCs w:val="0"/>
                <w:color w:val="auto"/>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76200</wp:posOffset>
                  </wp:positionH>
                  <wp:positionV relativeFrom="paragraph">
                    <wp:posOffset>333375</wp:posOffset>
                  </wp:positionV>
                  <wp:extent cx="864235" cy="621665"/>
                  <wp:effectExtent l="0" t="0" r="12065" b="6985"/>
                  <wp:wrapNone/>
                  <wp:docPr id="35" name="图片_11"/>
                  <wp:cNvGraphicFramePr/>
                  <a:graphic xmlns:a="http://schemas.openxmlformats.org/drawingml/2006/main">
                    <a:graphicData uri="http://schemas.openxmlformats.org/drawingml/2006/picture">
                      <pic:pic xmlns:pic="http://schemas.openxmlformats.org/drawingml/2006/picture">
                        <pic:nvPicPr>
                          <pic:cNvPr id="35" name="图片_11"/>
                          <pic:cNvPicPr/>
                        </pic:nvPicPr>
                        <pic:blipFill>
                          <a:blip r:embed="rId47"/>
                          <a:stretch>
                            <a:fillRect/>
                          </a:stretch>
                        </pic:blipFill>
                        <pic:spPr>
                          <a:xfrm>
                            <a:off x="0" y="0"/>
                            <a:ext cx="864235" cy="621665"/>
                          </a:xfrm>
                          <a:prstGeom prst="rect">
                            <a:avLst/>
                          </a:prstGeom>
                          <a:noFill/>
                          <a:ln>
                            <a:noFill/>
                          </a:ln>
                        </pic:spPr>
                      </pic:pic>
                    </a:graphicData>
                  </a:graphic>
                </wp:anchor>
              </w:drawing>
            </w:r>
          </w:p>
        </w:tc>
      </w:tr>
      <w:tr w14:paraId="7C083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5CABAD3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346" w:type="dxa"/>
            <w:noWrap w:val="0"/>
            <w:vAlign w:val="center"/>
          </w:tcPr>
          <w:p w14:paraId="39B129D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1/1份数盘</w:t>
            </w:r>
          </w:p>
        </w:tc>
        <w:tc>
          <w:tcPr>
            <w:tcW w:w="3989" w:type="dxa"/>
            <w:noWrap w:val="0"/>
            <w:vAlign w:val="center"/>
          </w:tcPr>
          <w:p w14:paraId="3F301269">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与保温售菜台配套使用</w:t>
            </w:r>
          </w:p>
        </w:tc>
        <w:tc>
          <w:tcPr>
            <w:tcW w:w="795" w:type="dxa"/>
            <w:noWrap w:val="0"/>
            <w:vAlign w:val="center"/>
          </w:tcPr>
          <w:p w14:paraId="7BFFF7F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20EFC5A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670" w:type="dxa"/>
            <w:noWrap w:val="0"/>
            <w:vAlign w:val="center"/>
          </w:tcPr>
          <w:p w14:paraId="12D1029B">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723265" cy="729615"/>
                  <wp:effectExtent l="0" t="0" r="635" b="13335"/>
                  <wp:docPr id="36"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27"/>
                          <pic:cNvPicPr>
                            <a:picLocks noChangeAspect="1"/>
                          </pic:cNvPicPr>
                        </pic:nvPicPr>
                        <pic:blipFill>
                          <a:blip r:embed="rId48" r:link="rId38"/>
                          <a:stretch>
                            <a:fillRect/>
                          </a:stretch>
                        </pic:blipFill>
                        <pic:spPr>
                          <a:xfrm>
                            <a:off x="0" y="0"/>
                            <a:ext cx="723265" cy="729615"/>
                          </a:xfrm>
                          <a:prstGeom prst="rect">
                            <a:avLst/>
                          </a:prstGeom>
                          <a:noFill/>
                          <a:ln>
                            <a:noFill/>
                          </a:ln>
                        </pic:spPr>
                      </pic:pic>
                    </a:graphicData>
                  </a:graphic>
                </wp:inline>
              </w:drawing>
            </w:r>
          </w:p>
        </w:tc>
      </w:tr>
      <w:tr w14:paraId="3EDE5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3CC4C9B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346" w:type="dxa"/>
            <w:noWrap w:val="0"/>
            <w:vAlign w:val="center"/>
          </w:tcPr>
          <w:p w14:paraId="64B93E4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1/1份数盘 盖子</w:t>
            </w:r>
          </w:p>
        </w:tc>
        <w:tc>
          <w:tcPr>
            <w:tcW w:w="3989" w:type="dxa"/>
            <w:noWrap w:val="0"/>
            <w:vAlign w:val="center"/>
          </w:tcPr>
          <w:p w14:paraId="2E857DD8">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与保温售菜台配套使用</w:t>
            </w:r>
          </w:p>
        </w:tc>
        <w:tc>
          <w:tcPr>
            <w:tcW w:w="795" w:type="dxa"/>
            <w:noWrap w:val="0"/>
            <w:vAlign w:val="center"/>
          </w:tcPr>
          <w:p w14:paraId="68EE9BA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1C49D89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670" w:type="dxa"/>
            <w:noWrap w:val="0"/>
            <w:vAlign w:val="center"/>
          </w:tcPr>
          <w:p w14:paraId="57AF721B">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628015" cy="539750"/>
                  <wp:effectExtent l="0" t="0" r="635" b="12700"/>
                  <wp:docPr id="37"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28"/>
                          <pic:cNvPicPr>
                            <a:picLocks noChangeAspect="1"/>
                          </pic:cNvPicPr>
                        </pic:nvPicPr>
                        <pic:blipFill>
                          <a:blip r:embed="rId49" r:link="rId38"/>
                          <a:stretch>
                            <a:fillRect/>
                          </a:stretch>
                        </pic:blipFill>
                        <pic:spPr>
                          <a:xfrm>
                            <a:off x="0" y="0"/>
                            <a:ext cx="628015" cy="539750"/>
                          </a:xfrm>
                          <a:prstGeom prst="rect">
                            <a:avLst/>
                          </a:prstGeom>
                          <a:noFill/>
                          <a:ln>
                            <a:noFill/>
                          </a:ln>
                        </pic:spPr>
                      </pic:pic>
                    </a:graphicData>
                  </a:graphic>
                </wp:inline>
              </w:drawing>
            </w:r>
          </w:p>
        </w:tc>
      </w:tr>
      <w:tr w14:paraId="1CDCE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12" w:type="dxa"/>
            <w:noWrap w:val="0"/>
            <w:vAlign w:val="center"/>
          </w:tcPr>
          <w:p w14:paraId="1F76193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w:t>
            </w:r>
          </w:p>
        </w:tc>
        <w:tc>
          <w:tcPr>
            <w:tcW w:w="1346" w:type="dxa"/>
            <w:noWrap w:val="0"/>
            <w:vAlign w:val="center"/>
          </w:tcPr>
          <w:p w14:paraId="6876159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自动升降煮面炉</w:t>
            </w:r>
          </w:p>
        </w:tc>
        <w:tc>
          <w:tcPr>
            <w:tcW w:w="3989" w:type="dxa"/>
            <w:noWrap w:val="0"/>
            <w:vAlign w:val="center"/>
          </w:tcPr>
          <w:p w14:paraId="668CAC3C">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要求：单独控制智能面板，每个面篓独立控制，定时时间结束自动升起，升降系统，双缸双控。</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规格：650×800×800mm</w:t>
            </w:r>
          </w:p>
        </w:tc>
        <w:tc>
          <w:tcPr>
            <w:tcW w:w="795" w:type="dxa"/>
            <w:noWrap w:val="0"/>
            <w:vAlign w:val="center"/>
          </w:tcPr>
          <w:p w14:paraId="1C44B4A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6DD7C4E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7E79845C">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574040" cy="726440"/>
                  <wp:effectExtent l="0" t="0" r="16510" b="16510"/>
                  <wp:docPr id="5"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9"/>
                          <pic:cNvPicPr>
                            <a:picLocks noChangeAspect="1"/>
                          </pic:cNvPicPr>
                        </pic:nvPicPr>
                        <pic:blipFill>
                          <a:blip r:embed="rId50"/>
                          <a:stretch>
                            <a:fillRect/>
                          </a:stretch>
                        </pic:blipFill>
                        <pic:spPr>
                          <a:xfrm>
                            <a:off x="0" y="0"/>
                            <a:ext cx="574040" cy="726440"/>
                          </a:xfrm>
                          <a:prstGeom prst="rect">
                            <a:avLst/>
                          </a:prstGeom>
                          <a:noFill/>
                          <a:ln>
                            <a:noFill/>
                          </a:ln>
                        </pic:spPr>
                      </pic:pic>
                    </a:graphicData>
                  </a:graphic>
                </wp:inline>
              </w:drawing>
            </w:r>
          </w:p>
        </w:tc>
      </w:tr>
      <w:tr w14:paraId="287D3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512" w:type="dxa"/>
            <w:noWrap w:val="0"/>
            <w:vAlign w:val="center"/>
          </w:tcPr>
          <w:p w14:paraId="1BF99BC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346" w:type="dxa"/>
            <w:noWrap w:val="0"/>
            <w:vAlign w:val="center"/>
          </w:tcPr>
          <w:p w14:paraId="5AA78F9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双层工作台</w:t>
            </w:r>
          </w:p>
        </w:tc>
        <w:tc>
          <w:tcPr>
            <w:tcW w:w="3989" w:type="dxa"/>
            <w:noWrap w:val="0"/>
            <w:vAlign w:val="center"/>
          </w:tcPr>
          <w:p w14:paraId="336E4F1B">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要求：SUS304-2B优质不锈钢板制作，台面δ=1.2mm（下衬12mm防潮板减噪），脚为φ38×1.2mm不锈钢方管，骨架采用φ38不锈钢管搭制，加强筋，配不锈钢可调节子弹脚。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规格：1000×700×800mm</w:t>
            </w:r>
          </w:p>
        </w:tc>
        <w:tc>
          <w:tcPr>
            <w:tcW w:w="795" w:type="dxa"/>
            <w:noWrap w:val="0"/>
            <w:vAlign w:val="center"/>
          </w:tcPr>
          <w:p w14:paraId="33F6AF5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7DF0AA0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50FC41BC">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800100" cy="692150"/>
                  <wp:effectExtent l="0" t="0" r="0" b="12700"/>
                  <wp:docPr id="6" name="图片 30" descr="工作台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0" descr="工作台2"/>
                          <pic:cNvPicPr>
                            <a:picLocks noChangeAspect="1"/>
                          </pic:cNvPicPr>
                        </pic:nvPicPr>
                        <pic:blipFill>
                          <a:blip r:embed="rId32"/>
                          <a:stretch>
                            <a:fillRect/>
                          </a:stretch>
                        </pic:blipFill>
                        <pic:spPr>
                          <a:xfrm>
                            <a:off x="0" y="0"/>
                            <a:ext cx="800100" cy="692150"/>
                          </a:xfrm>
                          <a:prstGeom prst="rect">
                            <a:avLst/>
                          </a:prstGeom>
                          <a:noFill/>
                          <a:ln>
                            <a:noFill/>
                          </a:ln>
                        </pic:spPr>
                      </pic:pic>
                    </a:graphicData>
                  </a:graphic>
                </wp:inline>
              </w:drawing>
            </w:r>
          </w:p>
        </w:tc>
      </w:tr>
      <w:tr w14:paraId="780B0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512" w:type="dxa"/>
            <w:noWrap w:val="0"/>
            <w:vAlign w:val="center"/>
          </w:tcPr>
          <w:p w14:paraId="0099B3C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6</w:t>
            </w:r>
          </w:p>
        </w:tc>
        <w:tc>
          <w:tcPr>
            <w:tcW w:w="1346" w:type="dxa"/>
            <w:noWrap w:val="0"/>
            <w:vAlign w:val="center"/>
          </w:tcPr>
          <w:p w14:paraId="4073FD6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双门留样冰箱</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（风冷）</w:t>
            </w:r>
          </w:p>
        </w:tc>
        <w:tc>
          <w:tcPr>
            <w:tcW w:w="3989" w:type="dxa"/>
            <w:noWrap w:val="0"/>
            <w:vAlign w:val="center"/>
          </w:tcPr>
          <w:p w14:paraId="68F321C0">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要求：全钢全铜、品牌双压缩机，双冷凝器，双风机，内外不锈钢板，外壳磨砂拉丝，双电子显示器，铜管蒸发器，不锈钢门压条、直拉手门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容积：980L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温度：2～10℃/-6～-15℃</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规格：1220×760×1950mm</w:t>
            </w:r>
          </w:p>
        </w:tc>
        <w:tc>
          <w:tcPr>
            <w:tcW w:w="795" w:type="dxa"/>
            <w:noWrap w:val="0"/>
            <w:vAlign w:val="center"/>
          </w:tcPr>
          <w:p w14:paraId="081F02A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45B6F2B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581E0D33">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669925" cy="841375"/>
                  <wp:effectExtent l="0" t="0" r="15875" b="15875"/>
                  <wp:docPr id="17" name="图片 31" descr="16293388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31" descr="1629338805(1)"/>
                          <pic:cNvPicPr>
                            <a:picLocks noChangeAspect="1"/>
                          </pic:cNvPicPr>
                        </pic:nvPicPr>
                        <pic:blipFill>
                          <a:blip r:embed="rId51"/>
                          <a:stretch>
                            <a:fillRect/>
                          </a:stretch>
                        </pic:blipFill>
                        <pic:spPr>
                          <a:xfrm>
                            <a:off x="0" y="0"/>
                            <a:ext cx="669925" cy="841375"/>
                          </a:xfrm>
                          <a:prstGeom prst="rect">
                            <a:avLst/>
                          </a:prstGeom>
                          <a:noFill/>
                          <a:ln>
                            <a:noFill/>
                          </a:ln>
                        </pic:spPr>
                      </pic:pic>
                    </a:graphicData>
                  </a:graphic>
                </wp:inline>
              </w:drawing>
            </w:r>
          </w:p>
        </w:tc>
      </w:tr>
      <w:tr w14:paraId="7EC18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9107" w:type="dxa"/>
            <w:gridSpan w:val="6"/>
            <w:noWrap w:val="0"/>
            <w:vAlign w:val="center"/>
          </w:tcPr>
          <w:p w14:paraId="70A0FD32">
            <w:pPr>
              <w:keepNext w:val="0"/>
              <w:keepLines w:val="0"/>
              <w:widowControl/>
              <w:suppressLineNumbers w:val="0"/>
              <w:jc w:val="left"/>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rFonts w:hint="eastAsia" w:ascii="仿宋" w:hAnsi="仿宋" w:eastAsia="仿宋" w:cs="仿宋"/>
                <w:b/>
                <w:bCs/>
                <w:color w:val="auto"/>
                <w:kern w:val="0"/>
                <w:sz w:val="24"/>
                <w:szCs w:val="24"/>
                <w:lang w:val="en-US" w:eastAsia="zh-CN" w:bidi="ar"/>
              </w:rPr>
              <w:t>主食库</w:t>
            </w:r>
          </w:p>
        </w:tc>
      </w:tr>
      <w:tr w14:paraId="0DF41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512" w:type="dxa"/>
            <w:noWrap w:val="0"/>
            <w:vAlign w:val="center"/>
          </w:tcPr>
          <w:p w14:paraId="6236CD8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346" w:type="dxa"/>
            <w:noWrap w:val="0"/>
            <w:vAlign w:val="center"/>
          </w:tcPr>
          <w:p w14:paraId="6762A46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米面架</w:t>
            </w:r>
          </w:p>
        </w:tc>
        <w:tc>
          <w:tcPr>
            <w:tcW w:w="3989" w:type="dxa"/>
            <w:noWrap w:val="0"/>
            <w:vAlign w:val="center"/>
          </w:tcPr>
          <w:p w14:paraId="382BD102">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要求：SUS304-2B优质不锈钢板制造，δ=1.2mm；立柱：40×40方管，格档：38×25加厚方管，配不锈钢脚。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规格：1200×500×500mm</w:t>
            </w:r>
          </w:p>
        </w:tc>
        <w:tc>
          <w:tcPr>
            <w:tcW w:w="795" w:type="dxa"/>
            <w:noWrap w:val="0"/>
            <w:vAlign w:val="center"/>
          </w:tcPr>
          <w:p w14:paraId="00DBE4D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697FD07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7A12F425">
            <w:pPr>
              <w:keepNext w:val="0"/>
              <w:keepLines w:val="0"/>
              <w:widowControl/>
              <w:suppressLineNumbers w:val="0"/>
              <w:jc w:val="center"/>
              <w:textAlignment w:val="center"/>
              <w:rPr>
                <w:rFonts w:hint="default"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652780" cy="428625"/>
                  <wp:effectExtent l="0" t="0" r="13970" b="9525"/>
                  <wp:docPr id="18" name="图片 32" descr="wps8E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32" descr="wps8E46"/>
                          <pic:cNvPicPr>
                            <a:picLocks noChangeAspect="1"/>
                          </pic:cNvPicPr>
                        </pic:nvPicPr>
                        <pic:blipFill>
                          <a:blip r:embed="rId52"/>
                          <a:stretch>
                            <a:fillRect/>
                          </a:stretch>
                        </pic:blipFill>
                        <pic:spPr>
                          <a:xfrm>
                            <a:off x="0" y="0"/>
                            <a:ext cx="652780" cy="428625"/>
                          </a:xfrm>
                          <a:prstGeom prst="rect">
                            <a:avLst/>
                          </a:prstGeom>
                          <a:noFill/>
                          <a:ln>
                            <a:noFill/>
                          </a:ln>
                        </pic:spPr>
                      </pic:pic>
                    </a:graphicData>
                  </a:graphic>
                </wp:inline>
              </w:drawing>
            </w:r>
          </w:p>
        </w:tc>
      </w:tr>
      <w:tr w14:paraId="0FEDF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512" w:type="dxa"/>
            <w:noWrap w:val="0"/>
            <w:vAlign w:val="center"/>
          </w:tcPr>
          <w:p w14:paraId="310DF57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346" w:type="dxa"/>
            <w:noWrap w:val="0"/>
            <w:vAlign w:val="center"/>
          </w:tcPr>
          <w:p w14:paraId="530BFD4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四层平板货架</w:t>
            </w:r>
          </w:p>
        </w:tc>
        <w:tc>
          <w:tcPr>
            <w:tcW w:w="3989" w:type="dxa"/>
            <w:noWrap w:val="0"/>
            <w:vAlign w:val="center"/>
          </w:tcPr>
          <w:p w14:paraId="4468610A">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要求：SUS304-2B优质不锈钢板制作，板为1.2mm、立柱为φ38×1.2mm加厚方管，骨架采用加厚方管制作，配不锈钢可调节子弹脚。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规格：1500×500×1600mm</w:t>
            </w:r>
          </w:p>
        </w:tc>
        <w:tc>
          <w:tcPr>
            <w:tcW w:w="795" w:type="dxa"/>
            <w:noWrap w:val="0"/>
            <w:vAlign w:val="center"/>
          </w:tcPr>
          <w:p w14:paraId="736E373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27EFAFC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018E7DEF">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666750" cy="721995"/>
                  <wp:effectExtent l="0" t="0" r="0" b="1905"/>
                  <wp:docPr id="19" name="图片 33" descr="16292688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33" descr="1629268898(1)"/>
                          <pic:cNvPicPr>
                            <a:picLocks noChangeAspect="1"/>
                          </pic:cNvPicPr>
                        </pic:nvPicPr>
                        <pic:blipFill>
                          <a:blip r:embed="rId53"/>
                          <a:stretch>
                            <a:fillRect/>
                          </a:stretch>
                        </pic:blipFill>
                        <pic:spPr>
                          <a:xfrm>
                            <a:off x="0" y="0"/>
                            <a:ext cx="666750" cy="721995"/>
                          </a:xfrm>
                          <a:prstGeom prst="rect">
                            <a:avLst/>
                          </a:prstGeom>
                          <a:noFill/>
                          <a:ln>
                            <a:noFill/>
                          </a:ln>
                        </pic:spPr>
                      </pic:pic>
                    </a:graphicData>
                  </a:graphic>
                </wp:inline>
              </w:drawing>
            </w:r>
          </w:p>
        </w:tc>
      </w:tr>
      <w:tr w14:paraId="57D86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9107" w:type="dxa"/>
            <w:gridSpan w:val="6"/>
            <w:noWrap w:val="0"/>
            <w:vAlign w:val="center"/>
          </w:tcPr>
          <w:p w14:paraId="544E83C6">
            <w:pPr>
              <w:keepNext w:val="0"/>
              <w:keepLines w:val="0"/>
              <w:widowControl/>
              <w:suppressLineNumbers w:val="0"/>
              <w:jc w:val="left"/>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rFonts w:hint="eastAsia" w:ascii="仿宋" w:hAnsi="仿宋" w:eastAsia="仿宋" w:cs="仿宋"/>
                <w:b/>
                <w:bCs/>
                <w:color w:val="auto"/>
                <w:kern w:val="0"/>
                <w:sz w:val="24"/>
                <w:szCs w:val="24"/>
                <w:lang w:val="en-US" w:eastAsia="zh-CN" w:bidi="ar"/>
              </w:rPr>
              <w:t>副食库</w:t>
            </w:r>
          </w:p>
        </w:tc>
      </w:tr>
      <w:tr w14:paraId="6DDD7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512" w:type="dxa"/>
            <w:noWrap w:val="0"/>
            <w:vAlign w:val="center"/>
          </w:tcPr>
          <w:p w14:paraId="2C02B6D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346" w:type="dxa"/>
            <w:noWrap w:val="0"/>
            <w:vAlign w:val="center"/>
          </w:tcPr>
          <w:p w14:paraId="0D67087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四层平板货架</w:t>
            </w:r>
          </w:p>
        </w:tc>
        <w:tc>
          <w:tcPr>
            <w:tcW w:w="3989" w:type="dxa"/>
            <w:noWrap w:val="0"/>
            <w:vAlign w:val="center"/>
          </w:tcPr>
          <w:p w14:paraId="48ECABE9">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要求：SUS304-2B优质不锈钢板制作，板为1.2mm、立柱为φ38×1.2mm加厚方管，骨架采用加厚方管制作，配不锈钢可调节子弹脚。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规格：1200×500×1600mm</w:t>
            </w:r>
          </w:p>
        </w:tc>
        <w:tc>
          <w:tcPr>
            <w:tcW w:w="795" w:type="dxa"/>
            <w:noWrap w:val="0"/>
            <w:vAlign w:val="center"/>
          </w:tcPr>
          <w:p w14:paraId="54FEC9B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193E502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74755C4A">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666750" cy="721995"/>
                  <wp:effectExtent l="0" t="0" r="0" b="1905"/>
                  <wp:docPr id="9" name="图片 34" descr="16292688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4" descr="1629268898(1)"/>
                          <pic:cNvPicPr>
                            <a:picLocks noChangeAspect="1"/>
                          </pic:cNvPicPr>
                        </pic:nvPicPr>
                        <pic:blipFill>
                          <a:blip r:embed="rId53"/>
                          <a:stretch>
                            <a:fillRect/>
                          </a:stretch>
                        </pic:blipFill>
                        <pic:spPr>
                          <a:xfrm>
                            <a:off x="0" y="0"/>
                            <a:ext cx="666750" cy="721995"/>
                          </a:xfrm>
                          <a:prstGeom prst="rect">
                            <a:avLst/>
                          </a:prstGeom>
                          <a:noFill/>
                          <a:ln>
                            <a:noFill/>
                          </a:ln>
                        </pic:spPr>
                      </pic:pic>
                    </a:graphicData>
                  </a:graphic>
                </wp:inline>
              </w:drawing>
            </w:r>
          </w:p>
        </w:tc>
      </w:tr>
      <w:tr w14:paraId="58CC8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07" w:type="dxa"/>
            <w:gridSpan w:val="6"/>
            <w:noWrap w:val="0"/>
            <w:vAlign w:val="center"/>
          </w:tcPr>
          <w:p w14:paraId="2FD7C2A4">
            <w:pPr>
              <w:keepNext w:val="0"/>
              <w:keepLines w:val="0"/>
              <w:widowControl/>
              <w:suppressLineNumbers w:val="0"/>
              <w:jc w:val="left"/>
              <w:textAlignment w:val="center"/>
              <w:rPr>
                <w:rFonts w:hint="eastAsia" w:ascii="宋体" w:hAnsi="宋体" w:eastAsia="宋体" w:cs="宋体"/>
                <w:b/>
                <w:bCs/>
                <w:i w:val="0"/>
                <w:iCs w:val="0"/>
                <w:color w:val="auto"/>
                <w:kern w:val="0"/>
                <w:sz w:val="22"/>
                <w:szCs w:val="22"/>
                <w:u w:val="none"/>
                <w:bdr w:val="single" w:color="000000" w:sz="4" w:space="0"/>
                <w:lang w:val="en-US" w:eastAsia="zh-CN" w:bidi="ar"/>
              </w:rPr>
            </w:pPr>
            <w:r>
              <w:rPr>
                <w:rFonts w:hint="eastAsia" w:ascii="仿宋" w:hAnsi="仿宋" w:eastAsia="仿宋" w:cs="仿宋"/>
                <w:b/>
                <w:bCs/>
                <w:color w:val="auto"/>
                <w:kern w:val="0"/>
                <w:sz w:val="24"/>
                <w:szCs w:val="24"/>
                <w:lang w:val="en-US" w:eastAsia="zh-CN" w:bidi="ar"/>
              </w:rPr>
              <w:t>大厅</w:t>
            </w:r>
          </w:p>
        </w:tc>
      </w:tr>
      <w:tr w14:paraId="3F711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3" w:hRule="atLeast"/>
          <w:jc w:val="center"/>
        </w:trPr>
        <w:tc>
          <w:tcPr>
            <w:tcW w:w="512" w:type="dxa"/>
            <w:noWrap w:val="0"/>
            <w:vAlign w:val="center"/>
          </w:tcPr>
          <w:p w14:paraId="7C24060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346" w:type="dxa"/>
            <w:noWrap w:val="0"/>
            <w:vAlign w:val="center"/>
          </w:tcPr>
          <w:p w14:paraId="49A8D53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加汤加饭台</w:t>
            </w:r>
          </w:p>
        </w:tc>
        <w:tc>
          <w:tcPr>
            <w:tcW w:w="3989" w:type="dxa"/>
            <w:noWrap w:val="0"/>
            <w:vAlign w:val="center"/>
          </w:tcPr>
          <w:p w14:paraId="770AB679">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要求：优质SUS304-2B不锈钢制作，面板、侧板、后板δ=1.0mm，3kw发热管加热，优质温控器。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规格：1300×700×800mm</w:t>
            </w:r>
          </w:p>
        </w:tc>
        <w:tc>
          <w:tcPr>
            <w:tcW w:w="795" w:type="dxa"/>
            <w:noWrap w:val="0"/>
            <w:vAlign w:val="center"/>
          </w:tcPr>
          <w:p w14:paraId="180808C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3CC66AD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743BBDE1">
            <w:pPr>
              <w:keepNext w:val="0"/>
              <w:keepLines w:val="0"/>
              <w:widowControl/>
              <w:suppressLineNumbers w:val="0"/>
              <w:jc w:val="center"/>
              <w:textAlignment w:val="center"/>
              <w:rPr>
                <w:rFonts w:hint="eastAsia" w:ascii="宋体" w:hAnsi="宋体" w:eastAsia="宋体" w:cs="宋体"/>
                <w:i w:val="0"/>
                <w:iCs w:val="0"/>
                <w:color w:val="auto"/>
                <w:kern w:val="2"/>
                <w:sz w:val="22"/>
                <w:szCs w:val="22"/>
                <w:u w:val="none"/>
                <w:lang w:val="en-US" w:eastAsia="zh-CN" w:bidi="ar-SA"/>
              </w:rPr>
            </w:pPr>
            <w:r>
              <w:rPr>
                <w:rFonts w:hint="eastAsia" w:ascii="宋体" w:hAnsi="宋体" w:eastAsia="宋体" w:cs="宋体"/>
                <w:i w:val="0"/>
                <w:iCs w:val="0"/>
                <w:color w:val="auto"/>
                <w:kern w:val="0"/>
                <w:sz w:val="22"/>
                <w:szCs w:val="22"/>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57150</wp:posOffset>
                  </wp:positionH>
                  <wp:positionV relativeFrom="paragraph">
                    <wp:posOffset>269875</wp:posOffset>
                  </wp:positionV>
                  <wp:extent cx="802005" cy="485775"/>
                  <wp:effectExtent l="0" t="0" r="17145" b="9525"/>
                  <wp:wrapNone/>
                  <wp:docPr id="8" name="图片_45"/>
                  <wp:cNvGraphicFramePr/>
                  <a:graphic xmlns:a="http://schemas.openxmlformats.org/drawingml/2006/main">
                    <a:graphicData uri="http://schemas.openxmlformats.org/drawingml/2006/picture">
                      <pic:pic xmlns:pic="http://schemas.openxmlformats.org/drawingml/2006/picture">
                        <pic:nvPicPr>
                          <pic:cNvPr id="8" name="图片_45"/>
                          <pic:cNvPicPr/>
                        </pic:nvPicPr>
                        <pic:blipFill>
                          <a:blip r:embed="rId54"/>
                          <a:stretch>
                            <a:fillRect/>
                          </a:stretch>
                        </pic:blipFill>
                        <pic:spPr>
                          <a:xfrm>
                            <a:off x="0" y="0"/>
                            <a:ext cx="802005" cy="485775"/>
                          </a:xfrm>
                          <a:prstGeom prst="rect">
                            <a:avLst/>
                          </a:prstGeom>
                          <a:noFill/>
                          <a:ln>
                            <a:noFill/>
                          </a:ln>
                        </pic:spPr>
                      </pic:pic>
                    </a:graphicData>
                  </a:graphic>
                </wp:anchor>
              </w:drawing>
            </w:r>
          </w:p>
        </w:tc>
      </w:tr>
      <w:tr w14:paraId="12427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8" w:hRule="atLeast"/>
          <w:jc w:val="center"/>
        </w:trPr>
        <w:tc>
          <w:tcPr>
            <w:tcW w:w="512" w:type="dxa"/>
            <w:noWrap w:val="0"/>
            <w:vAlign w:val="center"/>
          </w:tcPr>
          <w:p w14:paraId="5CF86F2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346" w:type="dxa"/>
            <w:noWrap w:val="0"/>
            <w:vAlign w:val="center"/>
          </w:tcPr>
          <w:p w14:paraId="4F4E821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自助餐炉</w:t>
            </w:r>
          </w:p>
        </w:tc>
        <w:tc>
          <w:tcPr>
            <w:tcW w:w="3989" w:type="dxa"/>
            <w:noWrap w:val="0"/>
            <w:vAlign w:val="center"/>
          </w:tcPr>
          <w:p w14:paraId="52E8FEA7">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要求：优质SUS304-2B不锈钢制作、优质加热板。</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功率：400w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规格：430×440×220mm</w:t>
            </w:r>
          </w:p>
        </w:tc>
        <w:tc>
          <w:tcPr>
            <w:tcW w:w="795" w:type="dxa"/>
            <w:noWrap w:val="0"/>
            <w:vAlign w:val="center"/>
          </w:tcPr>
          <w:p w14:paraId="78362D4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5E13443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670" w:type="dxa"/>
            <w:noWrap w:val="0"/>
            <w:vAlign w:val="center"/>
          </w:tcPr>
          <w:p w14:paraId="7910FD29">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720725" cy="720090"/>
                  <wp:effectExtent l="0" t="0" r="3175" b="3810"/>
                  <wp:docPr id="7"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5"/>
                          <pic:cNvPicPr>
                            <a:picLocks noChangeAspect="1"/>
                          </pic:cNvPicPr>
                        </pic:nvPicPr>
                        <pic:blipFill>
                          <a:blip r:embed="rId55"/>
                          <a:stretch>
                            <a:fillRect/>
                          </a:stretch>
                        </pic:blipFill>
                        <pic:spPr>
                          <a:xfrm>
                            <a:off x="0" y="0"/>
                            <a:ext cx="720725" cy="720090"/>
                          </a:xfrm>
                          <a:prstGeom prst="rect">
                            <a:avLst/>
                          </a:prstGeom>
                          <a:noFill/>
                          <a:ln>
                            <a:noFill/>
                          </a:ln>
                        </pic:spPr>
                      </pic:pic>
                    </a:graphicData>
                  </a:graphic>
                </wp:inline>
              </w:drawing>
            </w:r>
          </w:p>
        </w:tc>
      </w:tr>
      <w:tr w14:paraId="591B0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512" w:type="dxa"/>
            <w:noWrap w:val="0"/>
            <w:vAlign w:val="center"/>
          </w:tcPr>
          <w:p w14:paraId="50FA71D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346" w:type="dxa"/>
            <w:noWrap w:val="0"/>
            <w:vAlign w:val="center"/>
          </w:tcPr>
          <w:p w14:paraId="34F921F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保洁操作台</w:t>
            </w:r>
          </w:p>
        </w:tc>
        <w:tc>
          <w:tcPr>
            <w:tcW w:w="3989" w:type="dxa"/>
            <w:noWrap w:val="0"/>
            <w:vAlign w:val="center"/>
          </w:tcPr>
          <w:p w14:paraId="5D7FFEDD">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要求：优质SUS304-2B不锈钢板制造；台面δ=1.2mm（下衬12mm防潮板减噪）；侧板厚1.2mm,层板1.2mm均采用上挂式不锈钢路轨导向移门,配不锈钢可调节脚。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规格：1100×450×800mm</w:t>
            </w:r>
          </w:p>
        </w:tc>
        <w:tc>
          <w:tcPr>
            <w:tcW w:w="795" w:type="dxa"/>
            <w:noWrap w:val="0"/>
            <w:vAlign w:val="center"/>
          </w:tcPr>
          <w:p w14:paraId="3F86E1B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2CA4BD7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670" w:type="dxa"/>
            <w:noWrap w:val="0"/>
            <w:vAlign w:val="center"/>
          </w:tcPr>
          <w:p w14:paraId="56DDECA3">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713105" cy="950595"/>
                  <wp:effectExtent l="0" t="0" r="10795" b="1905"/>
                  <wp:docPr id="22" name="图片 36" descr="499042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36" descr="499042832"/>
                          <pic:cNvPicPr>
                            <a:picLocks noChangeAspect="1"/>
                          </pic:cNvPicPr>
                        </pic:nvPicPr>
                        <pic:blipFill>
                          <a:blip r:embed="rId31"/>
                          <a:stretch>
                            <a:fillRect/>
                          </a:stretch>
                        </pic:blipFill>
                        <pic:spPr>
                          <a:xfrm>
                            <a:off x="0" y="0"/>
                            <a:ext cx="713105" cy="950595"/>
                          </a:xfrm>
                          <a:prstGeom prst="rect">
                            <a:avLst/>
                          </a:prstGeom>
                          <a:noFill/>
                          <a:ln>
                            <a:noFill/>
                          </a:ln>
                        </pic:spPr>
                      </pic:pic>
                    </a:graphicData>
                  </a:graphic>
                </wp:inline>
              </w:drawing>
            </w:r>
          </w:p>
        </w:tc>
      </w:tr>
      <w:tr w14:paraId="16E0F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512" w:type="dxa"/>
            <w:noWrap w:val="0"/>
            <w:vAlign w:val="center"/>
          </w:tcPr>
          <w:p w14:paraId="09755A1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w:t>
            </w:r>
          </w:p>
        </w:tc>
        <w:tc>
          <w:tcPr>
            <w:tcW w:w="1346" w:type="dxa"/>
            <w:noWrap w:val="0"/>
            <w:vAlign w:val="center"/>
          </w:tcPr>
          <w:p w14:paraId="1E91711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双孔收残台</w:t>
            </w:r>
          </w:p>
        </w:tc>
        <w:tc>
          <w:tcPr>
            <w:tcW w:w="3989" w:type="dxa"/>
            <w:noWrap w:val="0"/>
            <w:vAlign w:val="center"/>
          </w:tcPr>
          <w:p w14:paraId="58E7BB62">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要求：SUS304-2B优质不锈钢板制造，台面δ=1.0mm；侧板δ1.0mm；门面δ1.0mm；脚Φ38×1.0mm（配有可调节子弹脚及残菜孔）脚杯Φ50×100×1.0mm，配平板车。</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规格：1600×700×800mm</w:t>
            </w:r>
          </w:p>
        </w:tc>
        <w:tc>
          <w:tcPr>
            <w:tcW w:w="795" w:type="dxa"/>
            <w:noWrap w:val="0"/>
            <w:vAlign w:val="center"/>
          </w:tcPr>
          <w:p w14:paraId="33F41CB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2DC0CDC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79097B54">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768350" cy="511175"/>
                  <wp:effectExtent l="0" t="0" r="12700" b="3175"/>
                  <wp:docPr id="23" name="图片 37" descr="残菜回收柜"/>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37" descr="残菜回收柜"/>
                          <pic:cNvPicPr>
                            <a:picLocks noChangeAspect="1"/>
                          </pic:cNvPicPr>
                        </pic:nvPicPr>
                        <pic:blipFill>
                          <a:blip r:embed="rId56"/>
                          <a:stretch>
                            <a:fillRect/>
                          </a:stretch>
                        </pic:blipFill>
                        <pic:spPr>
                          <a:xfrm>
                            <a:off x="0" y="0"/>
                            <a:ext cx="768350" cy="511175"/>
                          </a:xfrm>
                          <a:prstGeom prst="rect">
                            <a:avLst/>
                          </a:prstGeom>
                          <a:noFill/>
                          <a:ln>
                            <a:noFill/>
                          </a:ln>
                        </pic:spPr>
                      </pic:pic>
                    </a:graphicData>
                  </a:graphic>
                </wp:inline>
              </w:drawing>
            </w:r>
          </w:p>
        </w:tc>
      </w:tr>
      <w:tr w14:paraId="52D46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512" w:type="dxa"/>
            <w:noWrap w:val="0"/>
            <w:vAlign w:val="center"/>
          </w:tcPr>
          <w:p w14:paraId="62BCF5A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346" w:type="dxa"/>
            <w:noWrap w:val="0"/>
            <w:vAlign w:val="center"/>
          </w:tcPr>
          <w:p w14:paraId="569EEAF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柜式洗手池</w:t>
            </w:r>
          </w:p>
        </w:tc>
        <w:tc>
          <w:tcPr>
            <w:tcW w:w="3989" w:type="dxa"/>
            <w:noWrap w:val="0"/>
            <w:vAlign w:val="center"/>
          </w:tcPr>
          <w:p w14:paraId="0D779495">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要求：优质SUS304-2B不锈钢板制作，台面及水斗δ=1.2mm，脚为φ38×1.2mm不锈钢管，档为φ25×1.2mm不锈钢管，配优质落水器，拦渣斗及不锈钢可调节子弹脚。</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规格：800×700×800mm</w:t>
            </w:r>
          </w:p>
        </w:tc>
        <w:tc>
          <w:tcPr>
            <w:tcW w:w="795" w:type="dxa"/>
            <w:noWrap w:val="0"/>
            <w:vAlign w:val="center"/>
          </w:tcPr>
          <w:p w14:paraId="31E5995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1CE661E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0851E17C">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518795" cy="723265"/>
                  <wp:effectExtent l="0" t="0" r="14605" b="635"/>
                  <wp:docPr id="26"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38"/>
                          <pic:cNvPicPr>
                            <a:picLocks noChangeAspect="1"/>
                          </pic:cNvPicPr>
                        </pic:nvPicPr>
                        <pic:blipFill>
                          <a:blip r:embed="rId57"/>
                          <a:stretch>
                            <a:fillRect/>
                          </a:stretch>
                        </pic:blipFill>
                        <pic:spPr>
                          <a:xfrm>
                            <a:off x="0" y="0"/>
                            <a:ext cx="518795" cy="723265"/>
                          </a:xfrm>
                          <a:prstGeom prst="rect">
                            <a:avLst/>
                          </a:prstGeom>
                          <a:noFill/>
                          <a:ln>
                            <a:noFill/>
                          </a:ln>
                        </pic:spPr>
                      </pic:pic>
                    </a:graphicData>
                  </a:graphic>
                </wp:inline>
              </w:drawing>
            </w:r>
          </w:p>
        </w:tc>
      </w:tr>
      <w:tr w14:paraId="2F9A9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512" w:type="dxa"/>
            <w:noWrap w:val="0"/>
            <w:vAlign w:val="center"/>
          </w:tcPr>
          <w:p w14:paraId="0A639B9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6</w:t>
            </w:r>
          </w:p>
        </w:tc>
        <w:tc>
          <w:tcPr>
            <w:tcW w:w="1346" w:type="dxa"/>
            <w:noWrap w:val="0"/>
            <w:vAlign w:val="center"/>
          </w:tcPr>
          <w:p w14:paraId="34C82204">
            <w:pPr>
              <w:keepNext w:val="0"/>
              <w:keepLines w:val="0"/>
              <w:widowControl/>
              <w:suppressLineNumbers w:val="0"/>
              <w:jc w:val="center"/>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双门高温消毒柜</w:t>
            </w:r>
            <w:r>
              <w:rPr>
                <w:rFonts w:hint="eastAsia" w:ascii="仿宋" w:hAnsi="仿宋" w:eastAsia="仿宋" w:cs="仿宋"/>
                <w:b/>
                <w:bCs/>
                <w:i w:val="0"/>
                <w:iCs w:val="0"/>
                <w:color w:val="auto"/>
                <w:kern w:val="0"/>
                <w:sz w:val="24"/>
                <w:szCs w:val="24"/>
                <w:highlight w:val="none"/>
                <w:u w:val="none"/>
                <w:lang w:val="en-US" w:eastAsia="zh-CN" w:bidi="ar"/>
              </w:rPr>
              <w:t>（提供样品）</w:t>
            </w:r>
          </w:p>
        </w:tc>
        <w:tc>
          <w:tcPr>
            <w:tcW w:w="3989" w:type="dxa"/>
            <w:noWrap w:val="0"/>
            <w:vAlign w:val="center"/>
          </w:tcPr>
          <w:p w14:paraId="485C3BE9">
            <w:pPr>
              <w:keepNext w:val="0"/>
              <w:keepLines w:val="0"/>
              <w:widowControl/>
              <w:suppressLineNumbers w:val="0"/>
              <w:jc w:val="left"/>
              <w:textAlignment w:val="center"/>
              <w:rPr>
                <w:rFonts w:hint="default"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要求：优质不锈钢板制作。磁吸式开门，耐高温硅胶门封条，全方位120℃立体热风循环高温消毒，双温度控制器，定时开关、继电器；采用热风循环消毒，内分五层，共配十个消毒筐，全钢调节脚，消毒均匀，360°环绕杀菌。</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功率：5kw</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规格：（1200×600×1800mm）</w:t>
            </w:r>
            <w:r>
              <w:rPr>
                <w:rFonts w:hint="eastAsia" w:ascii="微软雅黑" w:hAnsi="微软雅黑" w:eastAsia="微软雅黑" w:cs="微软雅黑"/>
                <w:i w:val="0"/>
                <w:iCs w:val="0"/>
                <w:color w:val="auto"/>
                <w:kern w:val="0"/>
                <w:sz w:val="24"/>
                <w:szCs w:val="24"/>
                <w:highlight w:val="none"/>
                <w:u w:val="none"/>
                <w:lang w:val="en-US" w:eastAsia="zh-CN" w:bidi="ar"/>
              </w:rPr>
              <w:t>±</w:t>
            </w:r>
            <w:r>
              <w:rPr>
                <w:rFonts w:hint="eastAsia" w:ascii="仿宋" w:hAnsi="仿宋" w:eastAsia="仿宋" w:cs="仿宋"/>
                <w:i w:val="0"/>
                <w:iCs w:val="0"/>
                <w:color w:val="auto"/>
                <w:kern w:val="0"/>
                <w:sz w:val="24"/>
                <w:szCs w:val="24"/>
                <w:highlight w:val="none"/>
                <w:u w:val="none"/>
                <w:lang w:val="en-US" w:eastAsia="zh-CN" w:bidi="ar"/>
              </w:rPr>
              <w:t>30mm</w:t>
            </w:r>
          </w:p>
        </w:tc>
        <w:tc>
          <w:tcPr>
            <w:tcW w:w="795" w:type="dxa"/>
            <w:noWrap w:val="0"/>
            <w:vAlign w:val="center"/>
          </w:tcPr>
          <w:p w14:paraId="4CB413B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23DE1F9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670" w:type="dxa"/>
            <w:noWrap w:val="0"/>
            <w:vAlign w:val="center"/>
          </w:tcPr>
          <w:p w14:paraId="41371A0B">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762635" cy="1014095"/>
                  <wp:effectExtent l="0" t="0" r="18415" b="14605"/>
                  <wp:docPr id="25"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39"/>
                          <pic:cNvPicPr>
                            <a:picLocks noChangeAspect="1"/>
                          </pic:cNvPicPr>
                        </pic:nvPicPr>
                        <pic:blipFill>
                          <a:blip r:embed="rId58"/>
                          <a:stretch>
                            <a:fillRect/>
                          </a:stretch>
                        </pic:blipFill>
                        <pic:spPr>
                          <a:xfrm>
                            <a:off x="0" y="0"/>
                            <a:ext cx="762635" cy="1014095"/>
                          </a:xfrm>
                          <a:prstGeom prst="rect">
                            <a:avLst/>
                          </a:prstGeom>
                          <a:noFill/>
                          <a:ln>
                            <a:noFill/>
                          </a:ln>
                        </pic:spPr>
                      </pic:pic>
                    </a:graphicData>
                  </a:graphic>
                </wp:inline>
              </w:drawing>
            </w:r>
          </w:p>
        </w:tc>
      </w:tr>
      <w:tr w14:paraId="09504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9107" w:type="dxa"/>
            <w:gridSpan w:val="6"/>
            <w:noWrap w:val="0"/>
            <w:vAlign w:val="center"/>
          </w:tcPr>
          <w:p w14:paraId="6B0698C3">
            <w:pPr>
              <w:keepNext w:val="0"/>
              <w:keepLines w:val="0"/>
              <w:widowControl/>
              <w:suppressLineNumbers w:val="0"/>
              <w:jc w:val="left"/>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rFonts w:hint="eastAsia" w:ascii="仿宋" w:hAnsi="仿宋" w:eastAsia="仿宋" w:cs="仿宋"/>
                <w:b/>
                <w:bCs/>
                <w:color w:val="auto"/>
                <w:kern w:val="0"/>
                <w:sz w:val="24"/>
                <w:szCs w:val="24"/>
                <w:lang w:val="en-US" w:eastAsia="zh-CN" w:bidi="ar"/>
              </w:rPr>
              <w:t>排烟设备</w:t>
            </w:r>
          </w:p>
        </w:tc>
      </w:tr>
      <w:tr w14:paraId="38D36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512" w:type="dxa"/>
            <w:noWrap w:val="0"/>
            <w:vAlign w:val="center"/>
          </w:tcPr>
          <w:p w14:paraId="2C95DEC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346" w:type="dxa"/>
            <w:noWrap w:val="0"/>
            <w:vAlign w:val="center"/>
          </w:tcPr>
          <w:p w14:paraId="087E5A1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油烟净化一体机</w:t>
            </w:r>
          </w:p>
        </w:tc>
        <w:tc>
          <w:tcPr>
            <w:tcW w:w="3989" w:type="dxa"/>
            <w:noWrap w:val="0"/>
            <w:vAlign w:val="center"/>
          </w:tcPr>
          <w:p w14:paraId="2686E811">
            <w:pPr>
              <w:keepNext w:val="0"/>
              <w:keepLines w:val="0"/>
              <w:widowControl/>
              <w:suppressLineNumbers w:val="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要求：产品整机采用优质 SUS304 不锈钢板，板厚1.0m；额定电压/功率: AC38071.5-2.2KW；触摸电子式；一键启动，六键控制，六级净化:一级净化:防火负压板冷凝拦截，前端拦截火苗；二级净化:百叶油网物理拦截，前端拦截油分子；三级净化：双层油烟拦截器，采用纯物理加静电油烟净化技术，动力式油烟分离油烟,采用双层立体增压恒速式分离盘，高速旋转不易变形易清洗。转速为 1450转/分钟，前端高速拦截油分子及水分子，废油立即回收，无油烟残留在风管和风机内部，无需清洗风管风机，长期使用无需更换耗材，保证烟管长期干燥整洁，不积油，减少火灾助燃危险。四级净化：金属过滤拦截网，前端拦截。五级净化：高低压电场，板式结构，净化效果加强，清洗拆除方便快捷，智能恒压电源静电净化，支持强启、通用、自锁三种保护模式，智能保护短路、拉弧、过流、过压过温等故障，高效处理烟雾，真正实现目测无烟。 六级净化：光氧U净化，净化味道。具有“触屏”功能:(1)开关机功能;(2)风机功能;(3)除油功能;(4)净味功能(5)照明功能;(6)鲜风功能；波浪型吸附极板，提升极限电压吸附力。吸附板纯航空铝材造。</w:t>
            </w:r>
          </w:p>
          <w:p w14:paraId="39ACEFEE">
            <w:pPr>
              <w:keepNext w:val="0"/>
              <w:keepLines w:val="0"/>
              <w:widowControl/>
              <w:suppressLineNumbers w:val="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要求投标人提供所投产品符合检验依据的检测报告：</w:t>
            </w:r>
          </w:p>
          <w:p w14:paraId="6979FD7A">
            <w:pPr>
              <w:keepNext w:val="0"/>
              <w:keepLines w:val="0"/>
              <w:widowControl/>
              <w:suppressLineNumbers w:val="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▲HJ 1077-2019 固定污染源废气 油烟和油雾的测定 红外分光光度法</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▲HJ/T 62-2001 饮食业油烟净化设备技术要求及检测技术规范 (试行)</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▲HJ 38-2017 固定污染源废气总烃、甲烷和非甲烷总烃的测定气相色谱法</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▲GB/T 16157-1996固定污染源排气中颗粒物测定与气态污染物采样方法及修改单</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▲HJ 504-2009 环境空气 臭氧的测定 靛蓝二磺酸钠分光光度法及修改单</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▲HJ 194-2017 环境空气质量手工监测技术规范及修改单</w:t>
            </w:r>
          </w:p>
          <w:p w14:paraId="02A3D9B6">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b/>
                <w:bCs/>
                <w:i w:val="0"/>
                <w:iCs w:val="0"/>
                <w:color w:val="auto"/>
                <w:kern w:val="0"/>
                <w:sz w:val="24"/>
                <w:szCs w:val="24"/>
                <w:u w:val="none"/>
                <w:lang w:val="en-US" w:eastAsia="zh-CN" w:bidi="ar"/>
              </w:rPr>
              <w:t>提供带CMA或CNAS检测报告扫描件并加盖CA签章。</w:t>
            </w:r>
          </w:p>
        </w:tc>
        <w:tc>
          <w:tcPr>
            <w:tcW w:w="795" w:type="dxa"/>
            <w:noWrap w:val="0"/>
            <w:vAlign w:val="center"/>
          </w:tcPr>
          <w:p w14:paraId="3245F9D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m²</w:t>
            </w:r>
          </w:p>
        </w:tc>
        <w:tc>
          <w:tcPr>
            <w:tcW w:w="795" w:type="dxa"/>
            <w:noWrap w:val="0"/>
            <w:vAlign w:val="center"/>
          </w:tcPr>
          <w:p w14:paraId="167D529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6</w:t>
            </w:r>
          </w:p>
        </w:tc>
        <w:tc>
          <w:tcPr>
            <w:tcW w:w="1670" w:type="dxa"/>
            <w:noWrap w:val="0"/>
            <w:vAlign w:val="center"/>
          </w:tcPr>
          <w:p w14:paraId="0FA0CF5C">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662940" cy="325755"/>
                  <wp:effectExtent l="0" t="0" r="3810" b="17145"/>
                  <wp:docPr id="27" name="图片 40"/>
                  <wp:cNvGraphicFramePr/>
                  <a:graphic xmlns:a="http://schemas.openxmlformats.org/drawingml/2006/main">
                    <a:graphicData uri="http://schemas.openxmlformats.org/drawingml/2006/picture">
                      <pic:pic xmlns:pic="http://schemas.openxmlformats.org/drawingml/2006/picture">
                        <pic:nvPicPr>
                          <pic:cNvPr id="27" name="图片 40"/>
                          <pic:cNvPicPr/>
                        </pic:nvPicPr>
                        <pic:blipFill>
                          <a:blip r:embed="rId59"/>
                          <a:stretch>
                            <a:fillRect/>
                          </a:stretch>
                        </pic:blipFill>
                        <pic:spPr>
                          <a:xfrm>
                            <a:off x="0" y="0"/>
                            <a:ext cx="662940" cy="325755"/>
                          </a:xfrm>
                          <a:prstGeom prst="rect">
                            <a:avLst/>
                          </a:prstGeom>
                          <a:noFill/>
                          <a:ln>
                            <a:noFill/>
                          </a:ln>
                        </pic:spPr>
                      </pic:pic>
                    </a:graphicData>
                  </a:graphic>
                </wp:inline>
              </w:drawing>
            </w:r>
          </w:p>
        </w:tc>
      </w:tr>
      <w:tr w14:paraId="1E900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512" w:type="dxa"/>
            <w:noWrap w:val="0"/>
            <w:vAlign w:val="center"/>
          </w:tcPr>
          <w:p w14:paraId="1975D4D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346" w:type="dxa"/>
            <w:noWrap w:val="0"/>
            <w:vAlign w:val="center"/>
          </w:tcPr>
          <w:p w14:paraId="40FC076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不锈钢排烟风管</w:t>
            </w:r>
          </w:p>
        </w:tc>
        <w:tc>
          <w:tcPr>
            <w:tcW w:w="3989" w:type="dxa"/>
            <w:noWrap w:val="0"/>
            <w:vAlign w:val="center"/>
          </w:tcPr>
          <w:p w14:paraId="59665B1B">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要求：304优质不锈钢制作。</w:t>
            </w:r>
          </w:p>
        </w:tc>
        <w:tc>
          <w:tcPr>
            <w:tcW w:w="795" w:type="dxa"/>
            <w:noWrap w:val="0"/>
            <w:vAlign w:val="center"/>
          </w:tcPr>
          <w:p w14:paraId="6B940A0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m²</w:t>
            </w:r>
          </w:p>
        </w:tc>
        <w:tc>
          <w:tcPr>
            <w:tcW w:w="795" w:type="dxa"/>
            <w:noWrap w:val="0"/>
            <w:vAlign w:val="center"/>
          </w:tcPr>
          <w:p w14:paraId="799157F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10</w:t>
            </w:r>
          </w:p>
        </w:tc>
        <w:tc>
          <w:tcPr>
            <w:tcW w:w="1670" w:type="dxa"/>
            <w:noWrap w:val="0"/>
            <w:vAlign w:val="center"/>
          </w:tcPr>
          <w:p w14:paraId="034F13D5">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641350" cy="606425"/>
                  <wp:effectExtent l="0" t="0" r="6350" b="3175"/>
                  <wp:docPr id="28" name="图片 41" descr="风管"/>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41" descr="风管"/>
                          <pic:cNvPicPr>
                            <a:picLocks noChangeAspect="1"/>
                          </pic:cNvPicPr>
                        </pic:nvPicPr>
                        <pic:blipFill>
                          <a:blip r:embed="rId60"/>
                          <a:stretch>
                            <a:fillRect/>
                          </a:stretch>
                        </pic:blipFill>
                        <pic:spPr>
                          <a:xfrm>
                            <a:off x="0" y="0"/>
                            <a:ext cx="641350" cy="606425"/>
                          </a:xfrm>
                          <a:prstGeom prst="rect">
                            <a:avLst/>
                          </a:prstGeom>
                          <a:noFill/>
                          <a:ln>
                            <a:noFill/>
                          </a:ln>
                        </pic:spPr>
                      </pic:pic>
                    </a:graphicData>
                  </a:graphic>
                </wp:inline>
              </w:drawing>
            </w:r>
          </w:p>
        </w:tc>
      </w:tr>
      <w:tr w14:paraId="335FE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9107" w:type="dxa"/>
            <w:gridSpan w:val="6"/>
            <w:noWrap w:val="0"/>
            <w:vAlign w:val="center"/>
          </w:tcPr>
          <w:p w14:paraId="2D09BBFF">
            <w:pPr>
              <w:keepNext w:val="0"/>
              <w:keepLines w:val="0"/>
              <w:widowControl/>
              <w:suppressLineNumbers w:val="0"/>
              <w:jc w:val="left"/>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rFonts w:hint="eastAsia" w:ascii="仿宋" w:hAnsi="仿宋" w:eastAsia="仿宋" w:cs="仿宋"/>
                <w:b/>
                <w:bCs/>
                <w:color w:val="auto"/>
                <w:kern w:val="0"/>
                <w:sz w:val="24"/>
                <w:szCs w:val="24"/>
                <w:lang w:val="en-US" w:eastAsia="zh-CN" w:bidi="ar"/>
              </w:rPr>
              <w:t>其他配件</w:t>
            </w:r>
          </w:p>
        </w:tc>
      </w:tr>
      <w:tr w14:paraId="539A5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2" w:hRule="atLeast"/>
          <w:jc w:val="center"/>
        </w:trPr>
        <w:tc>
          <w:tcPr>
            <w:tcW w:w="512" w:type="dxa"/>
            <w:noWrap w:val="0"/>
            <w:vAlign w:val="center"/>
          </w:tcPr>
          <w:p w14:paraId="0EC1EB1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346" w:type="dxa"/>
            <w:noWrap w:val="0"/>
            <w:vAlign w:val="center"/>
          </w:tcPr>
          <w:p w14:paraId="2D34DE3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冷热水龙头</w:t>
            </w:r>
          </w:p>
        </w:tc>
        <w:tc>
          <w:tcPr>
            <w:tcW w:w="3989" w:type="dxa"/>
            <w:noWrap w:val="0"/>
            <w:vAlign w:val="center"/>
          </w:tcPr>
          <w:p w14:paraId="7E9BAA26">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要求：优质304不锈钢，单孔单柄，铜芯，出水嘴部分使用优质耐用的ABS，保证出水的卫生。</w:t>
            </w:r>
          </w:p>
        </w:tc>
        <w:tc>
          <w:tcPr>
            <w:tcW w:w="795" w:type="dxa"/>
            <w:noWrap w:val="0"/>
            <w:vAlign w:val="center"/>
          </w:tcPr>
          <w:p w14:paraId="01707F0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457882D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6</w:t>
            </w:r>
          </w:p>
        </w:tc>
        <w:tc>
          <w:tcPr>
            <w:tcW w:w="1670" w:type="dxa"/>
            <w:noWrap w:val="0"/>
            <w:vAlign w:val="center"/>
          </w:tcPr>
          <w:p w14:paraId="36BEEBFD">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544195" cy="544195"/>
                  <wp:effectExtent l="0" t="0" r="8255" b="8255"/>
                  <wp:docPr id="29"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2"/>
                          <pic:cNvPicPr>
                            <a:picLocks noChangeAspect="1"/>
                          </pic:cNvPicPr>
                        </pic:nvPicPr>
                        <pic:blipFill>
                          <a:blip r:embed="rId61" r:link="rId38"/>
                          <a:stretch>
                            <a:fillRect/>
                          </a:stretch>
                        </pic:blipFill>
                        <pic:spPr>
                          <a:xfrm>
                            <a:off x="0" y="0"/>
                            <a:ext cx="544195" cy="544195"/>
                          </a:xfrm>
                          <a:prstGeom prst="rect">
                            <a:avLst/>
                          </a:prstGeom>
                          <a:noFill/>
                          <a:ln>
                            <a:noFill/>
                          </a:ln>
                        </pic:spPr>
                      </pic:pic>
                    </a:graphicData>
                  </a:graphic>
                </wp:inline>
              </w:drawing>
            </w:r>
          </w:p>
        </w:tc>
      </w:tr>
      <w:tr w14:paraId="49BF7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jc w:val="center"/>
        </w:trPr>
        <w:tc>
          <w:tcPr>
            <w:tcW w:w="512" w:type="dxa"/>
            <w:noWrap w:val="0"/>
            <w:vAlign w:val="center"/>
          </w:tcPr>
          <w:p w14:paraId="20A98AD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346" w:type="dxa"/>
            <w:noWrap w:val="0"/>
            <w:vAlign w:val="center"/>
          </w:tcPr>
          <w:p w14:paraId="4A5BB29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冷水龙头</w:t>
            </w:r>
          </w:p>
        </w:tc>
        <w:tc>
          <w:tcPr>
            <w:tcW w:w="3989" w:type="dxa"/>
            <w:noWrap w:val="0"/>
            <w:vAlign w:val="center"/>
          </w:tcPr>
          <w:p w14:paraId="3B609839">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要求：优质304不锈钢，单孔单柄，铜芯，出水嘴部分使用优质耐用的ABS，保证出水的卫生。</w:t>
            </w:r>
          </w:p>
        </w:tc>
        <w:tc>
          <w:tcPr>
            <w:tcW w:w="795" w:type="dxa"/>
            <w:noWrap w:val="0"/>
            <w:vAlign w:val="center"/>
          </w:tcPr>
          <w:p w14:paraId="0C0A2E8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151C9A7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486C6353">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544195" cy="544195"/>
                  <wp:effectExtent l="0" t="0" r="8255" b="8255"/>
                  <wp:docPr id="24"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43"/>
                          <pic:cNvPicPr>
                            <a:picLocks noChangeAspect="1"/>
                          </pic:cNvPicPr>
                        </pic:nvPicPr>
                        <pic:blipFill>
                          <a:blip r:embed="rId61" r:link="rId38"/>
                          <a:stretch>
                            <a:fillRect/>
                          </a:stretch>
                        </pic:blipFill>
                        <pic:spPr>
                          <a:xfrm>
                            <a:off x="0" y="0"/>
                            <a:ext cx="544195" cy="544195"/>
                          </a:xfrm>
                          <a:prstGeom prst="rect">
                            <a:avLst/>
                          </a:prstGeom>
                          <a:noFill/>
                          <a:ln>
                            <a:noFill/>
                          </a:ln>
                        </pic:spPr>
                      </pic:pic>
                    </a:graphicData>
                  </a:graphic>
                </wp:inline>
              </w:drawing>
            </w:r>
          </w:p>
        </w:tc>
      </w:tr>
      <w:tr w14:paraId="474A9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8" w:hRule="atLeast"/>
          <w:jc w:val="center"/>
        </w:trPr>
        <w:tc>
          <w:tcPr>
            <w:tcW w:w="512" w:type="dxa"/>
            <w:noWrap w:val="0"/>
            <w:vAlign w:val="center"/>
          </w:tcPr>
          <w:p w14:paraId="4F3E57B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346" w:type="dxa"/>
            <w:noWrap w:val="0"/>
            <w:vAlign w:val="center"/>
          </w:tcPr>
          <w:p w14:paraId="3E42790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软管</w:t>
            </w:r>
          </w:p>
        </w:tc>
        <w:tc>
          <w:tcPr>
            <w:tcW w:w="3989" w:type="dxa"/>
            <w:noWrap w:val="0"/>
            <w:vAlign w:val="center"/>
          </w:tcPr>
          <w:p w14:paraId="3CD7AB3A">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要求：不锈钢编制，抗压耐腐蚀、长度120cm。</w:t>
            </w:r>
          </w:p>
        </w:tc>
        <w:tc>
          <w:tcPr>
            <w:tcW w:w="795" w:type="dxa"/>
            <w:noWrap w:val="0"/>
            <w:vAlign w:val="center"/>
          </w:tcPr>
          <w:p w14:paraId="0174FDA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根</w:t>
            </w:r>
          </w:p>
        </w:tc>
        <w:tc>
          <w:tcPr>
            <w:tcW w:w="795" w:type="dxa"/>
            <w:noWrap w:val="0"/>
            <w:vAlign w:val="center"/>
          </w:tcPr>
          <w:p w14:paraId="424B503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25</w:t>
            </w:r>
          </w:p>
        </w:tc>
        <w:tc>
          <w:tcPr>
            <w:tcW w:w="1670" w:type="dxa"/>
            <w:noWrap w:val="0"/>
            <w:vAlign w:val="center"/>
          </w:tcPr>
          <w:p w14:paraId="3A8526CA">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514985" cy="603250"/>
                  <wp:effectExtent l="0" t="0" r="18415" b="6350"/>
                  <wp:docPr id="4"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4"/>
                          <pic:cNvPicPr>
                            <a:picLocks noChangeAspect="1"/>
                          </pic:cNvPicPr>
                        </pic:nvPicPr>
                        <pic:blipFill>
                          <a:blip r:embed="rId62" r:link="rId38"/>
                          <a:stretch>
                            <a:fillRect/>
                          </a:stretch>
                        </pic:blipFill>
                        <pic:spPr>
                          <a:xfrm>
                            <a:off x="0" y="0"/>
                            <a:ext cx="514985" cy="603250"/>
                          </a:xfrm>
                          <a:prstGeom prst="rect">
                            <a:avLst/>
                          </a:prstGeom>
                          <a:noFill/>
                          <a:ln>
                            <a:noFill/>
                          </a:ln>
                        </pic:spPr>
                      </pic:pic>
                    </a:graphicData>
                  </a:graphic>
                </wp:inline>
              </w:drawing>
            </w:r>
          </w:p>
        </w:tc>
      </w:tr>
      <w:tr w14:paraId="4254B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512" w:type="dxa"/>
            <w:noWrap w:val="0"/>
            <w:vAlign w:val="center"/>
          </w:tcPr>
          <w:p w14:paraId="2F20AB7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w:t>
            </w:r>
          </w:p>
        </w:tc>
        <w:tc>
          <w:tcPr>
            <w:tcW w:w="1346" w:type="dxa"/>
            <w:noWrap w:val="0"/>
            <w:vAlign w:val="center"/>
          </w:tcPr>
          <w:p w14:paraId="6754809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三角阀</w:t>
            </w:r>
          </w:p>
        </w:tc>
        <w:tc>
          <w:tcPr>
            <w:tcW w:w="3989" w:type="dxa"/>
            <w:noWrap w:val="0"/>
            <w:vAlign w:val="center"/>
          </w:tcPr>
          <w:p w14:paraId="3E146BD4">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要求：加厚精铜，防漏阀芯。</w:t>
            </w:r>
          </w:p>
        </w:tc>
        <w:tc>
          <w:tcPr>
            <w:tcW w:w="795" w:type="dxa"/>
            <w:noWrap w:val="0"/>
            <w:vAlign w:val="center"/>
          </w:tcPr>
          <w:p w14:paraId="3D798DD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0AAB10B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25</w:t>
            </w:r>
          </w:p>
        </w:tc>
        <w:tc>
          <w:tcPr>
            <w:tcW w:w="1670" w:type="dxa"/>
            <w:noWrap w:val="0"/>
            <w:vAlign w:val="center"/>
          </w:tcPr>
          <w:p w14:paraId="5DDA74EB">
            <w:pPr>
              <w:keepNext w:val="0"/>
              <w:keepLines w:val="0"/>
              <w:widowControl/>
              <w:suppressLineNumbers w:val="0"/>
              <w:jc w:val="center"/>
              <w:textAlignment w:val="center"/>
              <w:rPr>
                <w:rFonts w:hint="eastAsia" w:ascii="宋体" w:hAnsi="宋体" w:eastAsia="宋体" w:cs="宋体"/>
                <w:i w:val="0"/>
                <w:iCs w:val="0"/>
                <w:color w:val="auto"/>
                <w:kern w:val="2"/>
                <w:sz w:val="22"/>
                <w:szCs w:val="22"/>
                <w:u w:val="none"/>
                <w:lang w:val="en-US" w:eastAsia="zh-CN" w:bidi="ar-SA"/>
              </w:rPr>
            </w:pPr>
            <w:r>
              <w:rPr>
                <w:color w:val="auto"/>
              </w:rPr>
              <w:drawing>
                <wp:inline distT="0" distB="0" distL="114300" distR="114300">
                  <wp:extent cx="533400" cy="622935"/>
                  <wp:effectExtent l="0" t="0" r="0" b="5715"/>
                  <wp:docPr id="20"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45"/>
                          <pic:cNvPicPr>
                            <a:picLocks noChangeAspect="1"/>
                          </pic:cNvPicPr>
                        </pic:nvPicPr>
                        <pic:blipFill>
                          <a:blip r:embed="rId63" r:link="rId38"/>
                          <a:stretch>
                            <a:fillRect/>
                          </a:stretch>
                        </pic:blipFill>
                        <pic:spPr>
                          <a:xfrm>
                            <a:off x="0" y="0"/>
                            <a:ext cx="533400" cy="622935"/>
                          </a:xfrm>
                          <a:prstGeom prst="rect">
                            <a:avLst/>
                          </a:prstGeom>
                          <a:noFill/>
                          <a:ln>
                            <a:noFill/>
                          </a:ln>
                        </pic:spPr>
                      </pic:pic>
                    </a:graphicData>
                  </a:graphic>
                </wp:inline>
              </w:drawing>
            </w:r>
          </w:p>
        </w:tc>
      </w:tr>
      <w:tr w14:paraId="26B46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0" w:hRule="atLeast"/>
          <w:jc w:val="center"/>
        </w:trPr>
        <w:tc>
          <w:tcPr>
            <w:tcW w:w="512" w:type="dxa"/>
            <w:noWrap w:val="0"/>
            <w:vAlign w:val="center"/>
          </w:tcPr>
          <w:p w14:paraId="133EC29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346" w:type="dxa"/>
            <w:noWrap w:val="0"/>
            <w:vAlign w:val="center"/>
          </w:tcPr>
          <w:p w14:paraId="74ECA04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风幕机连吊装支架</w:t>
            </w:r>
          </w:p>
        </w:tc>
        <w:tc>
          <w:tcPr>
            <w:tcW w:w="3989" w:type="dxa"/>
            <w:noWrap w:val="0"/>
            <w:vAlign w:val="center"/>
          </w:tcPr>
          <w:p w14:paraId="24B525B4">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控制部分采用电子遥控控制,操作简便,使用安全。风轮用特殊塑料材料和铝全金材料制成,具有运行平稳、噪音低等特点。能保持室内空气清新和提高空调效能,具有防尘、防蚊蝇的作用。</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电机功率：115/166w</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风速：9/11m/s</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风量：1690m³/h</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规格：900×221×188mm</w:t>
            </w:r>
          </w:p>
        </w:tc>
        <w:tc>
          <w:tcPr>
            <w:tcW w:w="795" w:type="dxa"/>
            <w:noWrap w:val="0"/>
            <w:vAlign w:val="center"/>
          </w:tcPr>
          <w:p w14:paraId="2EDE80B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7510D64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76074DA3">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690245" cy="523875"/>
                  <wp:effectExtent l="0" t="0" r="14605" b="9525"/>
                  <wp:docPr id="21" name="图片 46" descr="风幕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46" descr="风幕机"/>
                          <pic:cNvPicPr>
                            <a:picLocks noChangeAspect="1"/>
                          </pic:cNvPicPr>
                        </pic:nvPicPr>
                        <pic:blipFill>
                          <a:blip r:embed="rId64"/>
                          <a:stretch>
                            <a:fillRect/>
                          </a:stretch>
                        </pic:blipFill>
                        <pic:spPr>
                          <a:xfrm>
                            <a:off x="0" y="0"/>
                            <a:ext cx="690245" cy="523875"/>
                          </a:xfrm>
                          <a:prstGeom prst="rect">
                            <a:avLst/>
                          </a:prstGeom>
                          <a:noFill/>
                          <a:ln>
                            <a:noFill/>
                          </a:ln>
                        </pic:spPr>
                      </pic:pic>
                    </a:graphicData>
                  </a:graphic>
                </wp:inline>
              </w:drawing>
            </w:r>
          </w:p>
        </w:tc>
      </w:tr>
      <w:tr w14:paraId="60BFA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512" w:type="dxa"/>
            <w:noWrap w:val="0"/>
            <w:vAlign w:val="center"/>
          </w:tcPr>
          <w:p w14:paraId="608F2B8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6</w:t>
            </w:r>
          </w:p>
        </w:tc>
        <w:tc>
          <w:tcPr>
            <w:tcW w:w="1346" w:type="dxa"/>
            <w:noWrap w:val="0"/>
            <w:vAlign w:val="center"/>
          </w:tcPr>
          <w:p w14:paraId="78EBC03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风幕机连吊装支架</w:t>
            </w:r>
          </w:p>
        </w:tc>
        <w:tc>
          <w:tcPr>
            <w:tcW w:w="3989" w:type="dxa"/>
            <w:noWrap w:val="0"/>
            <w:vAlign w:val="center"/>
          </w:tcPr>
          <w:p w14:paraId="0D710AF6">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控制部分采用电子遥控控制,操作简便,使用安全。风轮用特殊塑料材料和铝全金材料制成,具有运行平稳、噪音低等特点。能保持室内空气清新和提高空调效能,具有防尘、防蚊蝇的作用。</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电机功率：220/325w</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风速：9/11m/s</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风量：3800m³/h</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规格：1800×221×194mm</w:t>
            </w:r>
          </w:p>
        </w:tc>
        <w:tc>
          <w:tcPr>
            <w:tcW w:w="795" w:type="dxa"/>
            <w:noWrap w:val="0"/>
            <w:vAlign w:val="center"/>
          </w:tcPr>
          <w:p w14:paraId="771A688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台</w:t>
            </w:r>
          </w:p>
        </w:tc>
        <w:tc>
          <w:tcPr>
            <w:tcW w:w="795" w:type="dxa"/>
            <w:noWrap w:val="0"/>
            <w:vAlign w:val="center"/>
          </w:tcPr>
          <w:p w14:paraId="24EEC15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6447A698">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690245" cy="523875"/>
                  <wp:effectExtent l="0" t="0" r="14605" b="9525"/>
                  <wp:docPr id="3" name="图片 47" descr="风幕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7" descr="风幕机"/>
                          <pic:cNvPicPr>
                            <a:picLocks noChangeAspect="1"/>
                          </pic:cNvPicPr>
                        </pic:nvPicPr>
                        <pic:blipFill>
                          <a:blip r:embed="rId64"/>
                          <a:stretch>
                            <a:fillRect/>
                          </a:stretch>
                        </pic:blipFill>
                        <pic:spPr>
                          <a:xfrm>
                            <a:off x="0" y="0"/>
                            <a:ext cx="690245" cy="523875"/>
                          </a:xfrm>
                          <a:prstGeom prst="rect">
                            <a:avLst/>
                          </a:prstGeom>
                          <a:noFill/>
                          <a:ln>
                            <a:noFill/>
                          </a:ln>
                        </pic:spPr>
                      </pic:pic>
                    </a:graphicData>
                  </a:graphic>
                </wp:inline>
              </w:drawing>
            </w:r>
          </w:p>
        </w:tc>
      </w:tr>
      <w:tr w14:paraId="3C12E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5" w:hRule="atLeast"/>
          <w:jc w:val="center"/>
        </w:trPr>
        <w:tc>
          <w:tcPr>
            <w:tcW w:w="512" w:type="dxa"/>
            <w:noWrap w:val="0"/>
            <w:vAlign w:val="center"/>
          </w:tcPr>
          <w:p w14:paraId="23C256C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7</w:t>
            </w:r>
          </w:p>
        </w:tc>
        <w:tc>
          <w:tcPr>
            <w:tcW w:w="1346" w:type="dxa"/>
            <w:noWrap w:val="0"/>
            <w:vAlign w:val="center"/>
          </w:tcPr>
          <w:p w14:paraId="205E25E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灭蚊灯</w:t>
            </w:r>
          </w:p>
        </w:tc>
        <w:tc>
          <w:tcPr>
            <w:tcW w:w="3989" w:type="dxa"/>
            <w:noWrap w:val="0"/>
            <w:vAlign w:val="center"/>
          </w:tcPr>
          <w:p w14:paraId="20E8FA0E">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规格：按业主需求提供</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电压(V)：220V</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功率(W)：6W</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固定方式：壁挂式</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适用面积：20㎡-50㎡</w:t>
            </w:r>
          </w:p>
        </w:tc>
        <w:tc>
          <w:tcPr>
            <w:tcW w:w="795" w:type="dxa"/>
            <w:noWrap w:val="0"/>
            <w:vAlign w:val="center"/>
          </w:tcPr>
          <w:p w14:paraId="4BB344F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753018C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670" w:type="dxa"/>
            <w:noWrap w:val="0"/>
            <w:vAlign w:val="center"/>
          </w:tcPr>
          <w:p w14:paraId="47DAB8F7">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566420" cy="521970"/>
                  <wp:effectExtent l="0" t="0" r="5080" b="11430"/>
                  <wp:docPr id="2" name="图片 48"/>
                  <wp:cNvGraphicFramePr/>
                  <a:graphic xmlns:a="http://schemas.openxmlformats.org/drawingml/2006/main">
                    <a:graphicData uri="http://schemas.openxmlformats.org/drawingml/2006/picture">
                      <pic:pic xmlns:pic="http://schemas.openxmlformats.org/drawingml/2006/picture">
                        <pic:nvPicPr>
                          <pic:cNvPr id="2" name="图片 48"/>
                          <pic:cNvPicPr/>
                        </pic:nvPicPr>
                        <pic:blipFill>
                          <a:blip r:embed="rId65"/>
                          <a:stretch>
                            <a:fillRect/>
                          </a:stretch>
                        </pic:blipFill>
                        <pic:spPr>
                          <a:xfrm>
                            <a:off x="0" y="0"/>
                            <a:ext cx="566420" cy="521970"/>
                          </a:xfrm>
                          <a:prstGeom prst="rect">
                            <a:avLst/>
                          </a:prstGeom>
                          <a:noFill/>
                          <a:ln>
                            <a:noFill/>
                          </a:ln>
                        </pic:spPr>
                      </pic:pic>
                    </a:graphicData>
                  </a:graphic>
                </wp:inline>
              </w:drawing>
            </w:r>
          </w:p>
        </w:tc>
      </w:tr>
      <w:tr w14:paraId="71F50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3" w:hRule="atLeast"/>
          <w:jc w:val="center"/>
        </w:trPr>
        <w:tc>
          <w:tcPr>
            <w:tcW w:w="512" w:type="dxa"/>
            <w:noWrap w:val="0"/>
            <w:vAlign w:val="center"/>
          </w:tcPr>
          <w:p w14:paraId="2CF05D9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8</w:t>
            </w:r>
          </w:p>
        </w:tc>
        <w:tc>
          <w:tcPr>
            <w:tcW w:w="1346" w:type="dxa"/>
            <w:noWrap w:val="0"/>
            <w:vAlign w:val="center"/>
          </w:tcPr>
          <w:p w14:paraId="5FCD6EB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紫外线消毒灯</w:t>
            </w:r>
          </w:p>
        </w:tc>
        <w:tc>
          <w:tcPr>
            <w:tcW w:w="3989" w:type="dxa"/>
            <w:noWrap w:val="0"/>
            <w:vAlign w:val="center"/>
          </w:tcPr>
          <w:p w14:paraId="4DA633ED">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规格：按业主需求提供</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电压(V)：220V</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功率(W)：30W</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固定方式：插入式</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适用面积：20㎡-50㎡</w:t>
            </w:r>
          </w:p>
        </w:tc>
        <w:tc>
          <w:tcPr>
            <w:tcW w:w="795" w:type="dxa"/>
            <w:noWrap w:val="0"/>
            <w:vAlign w:val="center"/>
          </w:tcPr>
          <w:p w14:paraId="3DFA0E1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0D8514E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3C1499F4">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r>
              <w:rPr>
                <w:color w:val="auto"/>
              </w:rPr>
              <w:drawing>
                <wp:inline distT="0" distB="0" distL="114300" distR="114300">
                  <wp:extent cx="533400" cy="428625"/>
                  <wp:effectExtent l="0" t="0" r="0" b="9525"/>
                  <wp:docPr id="1" name="图片 49"/>
                  <wp:cNvGraphicFramePr/>
                  <a:graphic xmlns:a="http://schemas.openxmlformats.org/drawingml/2006/main">
                    <a:graphicData uri="http://schemas.openxmlformats.org/drawingml/2006/picture">
                      <pic:pic xmlns:pic="http://schemas.openxmlformats.org/drawingml/2006/picture">
                        <pic:nvPicPr>
                          <pic:cNvPr id="1" name="图片 49"/>
                          <pic:cNvPicPr/>
                        </pic:nvPicPr>
                        <pic:blipFill>
                          <a:blip r:embed="rId66"/>
                          <a:stretch>
                            <a:fillRect/>
                          </a:stretch>
                        </pic:blipFill>
                        <pic:spPr>
                          <a:xfrm>
                            <a:off x="0" y="0"/>
                            <a:ext cx="533400" cy="428625"/>
                          </a:xfrm>
                          <a:prstGeom prst="rect">
                            <a:avLst/>
                          </a:prstGeom>
                          <a:noFill/>
                          <a:ln>
                            <a:noFill/>
                          </a:ln>
                        </pic:spPr>
                      </pic:pic>
                    </a:graphicData>
                  </a:graphic>
                </wp:inline>
              </w:drawing>
            </w:r>
          </w:p>
        </w:tc>
      </w:tr>
      <w:tr w14:paraId="2B9D3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8" w:hRule="atLeast"/>
          <w:jc w:val="center"/>
        </w:trPr>
        <w:tc>
          <w:tcPr>
            <w:tcW w:w="512" w:type="dxa"/>
            <w:noWrap w:val="0"/>
            <w:vAlign w:val="center"/>
          </w:tcPr>
          <w:p w14:paraId="0E79582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9</w:t>
            </w:r>
          </w:p>
        </w:tc>
        <w:tc>
          <w:tcPr>
            <w:tcW w:w="1346" w:type="dxa"/>
            <w:noWrap w:val="0"/>
            <w:vAlign w:val="center"/>
          </w:tcPr>
          <w:p w14:paraId="6E6D621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不锈钢五格快餐盘+盖子</w:t>
            </w:r>
          </w:p>
        </w:tc>
        <w:tc>
          <w:tcPr>
            <w:tcW w:w="3989" w:type="dxa"/>
            <w:noWrap w:val="0"/>
            <w:vAlign w:val="center"/>
          </w:tcPr>
          <w:p w14:paraId="196473B2">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要求：盘身+盘盖均采用304食品级不锈钢</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规格：按业主需求提供</w:t>
            </w:r>
          </w:p>
        </w:tc>
        <w:tc>
          <w:tcPr>
            <w:tcW w:w="795" w:type="dxa"/>
            <w:noWrap w:val="0"/>
            <w:vAlign w:val="center"/>
          </w:tcPr>
          <w:p w14:paraId="461E648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1362E9D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30</w:t>
            </w:r>
          </w:p>
        </w:tc>
        <w:tc>
          <w:tcPr>
            <w:tcW w:w="1670" w:type="dxa"/>
            <w:noWrap w:val="0"/>
            <w:vAlign w:val="center"/>
          </w:tcPr>
          <w:p w14:paraId="0A2BA0EF">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166EE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512" w:type="dxa"/>
            <w:noWrap w:val="0"/>
            <w:vAlign w:val="center"/>
          </w:tcPr>
          <w:p w14:paraId="618C82C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10</w:t>
            </w:r>
          </w:p>
        </w:tc>
        <w:tc>
          <w:tcPr>
            <w:tcW w:w="1346" w:type="dxa"/>
            <w:noWrap w:val="0"/>
            <w:vAlign w:val="center"/>
          </w:tcPr>
          <w:p w14:paraId="3A33637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不锈钢双层汤碗</w:t>
            </w:r>
          </w:p>
        </w:tc>
        <w:tc>
          <w:tcPr>
            <w:tcW w:w="3989" w:type="dxa"/>
            <w:noWrap w:val="0"/>
            <w:vAlign w:val="center"/>
          </w:tcPr>
          <w:p w14:paraId="1440299D">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要求：304食品级不锈钢</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口径：12cm</w:t>
            </w:r>
          </w:p>
        </w:tc>
        <w:tc>
          <w:tcPr>
            <w:tcW w:w="795" w:type="dxa"/>
            <w:noWrap w:val="0"/>
            <w:vAlign w:val="center"/>
          </w:tcPr>
          <w:p w14:paraId="0FC76E0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502E984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30</w:t>
            </w:r>
          </w:p>
        </w:tc>
        <w:tc>
          <w:tcPr>
            <w:tcW w:w="1670" w:type="dxa"/>
            <w:noWrap w:val="0"/>
            <w:vAlign w:val="center"/>
          </w:tcPr>
          <w:p w14:paraId="2AE5622C">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73C80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512" w:type="dxa"/>
            <w:noWrap w:val="0"/>
            <w:vAlign w:val="center"/>
          </w:tcPr>
          <w:p w14:paraId="442194A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11</w:t>
            </w:r>
          </w:p>
        </w:tc>
        <w:tc>
          <w:tcPr>
            <w:tcW w:w="1346" w:type="dxa"/>
            <w:noWrap w:val="0"/>
            <w:vAlign w:val="center"/>
          </w:tcPr>
          <w:p w14:paraId="79A08E2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不锈钢调羹</w:t>
            </w:r>
          </w:p>
        </w:tc>
        <w:tc>
          <w:tcPr>
            <w:tcW w:w="3989" w:type="dxa"/>
            <w:noWrap w:val="0"/>
            <w:vAlign w:val="center"/>
          </w:tcPr>
          <w:p w14:paraId="193AB6BD">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要求：304食品级不锈钢</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规格：按业主需求提供</w:t>
            </w:r>
          </w:p>
        </w:tc>
        <w:tc>
          <w:tcPr>
            <w:tcW w:w="795" w:type="dxa"/>
            <w:noWrap w:val="0"/>
            <w:vAlign w:val="center"/>
          </w:tcPr>
          <w:p w14:paraId="7B4C0C1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1DFB5B9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30</w:t>
            </w:r>
          </w:p>
        </w:tc>
        <w:tc>
          <w:tcPr>
            <w:tcW w:w="1670" w:type="dxa"/>
            <w:noWrap w:val="0"/>
            <w:vAlign w:val="center"/>
          </w:tcPr>
          <w:p w14:paraId="37B4DBCF">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180EC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7" w:hRule="atLeast"/>
          <w:jc w:val="center"/>
        </w:trPr>
        <w:tc>
          <w:tcPr>
            <w:tcW w:w="512" w:type="dxa"/>
            <w:noWrap w:val="0"/>
            <w:vAlign w:val="center"/>
          </w:tcPr>
          <w:p w14:paraId="64BF34C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12</w:t>
            </w:r>
          </w:p>
        </w:tc>
        <w:tc>
          <w:tcPr>
            <w:tcW w:w="1346" w:type="dxa"/>
            <w:noWrap w:val="0"/>
            <w:vAlign w:val="center"/>
          </w:tcPr>
          <w:p w14:paraId="7215DD0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鱼鳞筷</w:t>
            </w:r>
          </w:p>
        </w:tc>
        <w:tc>
          <w:tcPr>
            <w:tcW w:w="3989" w:type="dxa"/>
            <w:noWrap w:val="0"/>
            <w:vAlign w:val="center"/>
          </w:tcPr>
          <w:p w14:paraId="1557D374">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要求：优良合金材质，水波纹设计，防滑易清洗，不褪色，不变形。</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长度：245mm</w:t>
            </w:r>
          </w:p>
        </w:tc>
        <w:tc>
          <w:tcPr>
            <w:tcW w:w="795" w:type="dxa"/>
            <w:noWrap w:val="0"/>
            <w:vAlign w:val="center"/>
          </w:tcPr>
          <w:p w14:paraId="0277E95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21FFD2E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30</w:t>
            </w:r>
          </w:p>
        </w:tc>
        <w:tc>
          <w:tcPr>
            <w:tcW w:w="1670" w:type="dxa"/>
            <w:noWrap w:val="0"/>
            <w:vAlign w:val="center"/>
          </w:tcPr>
          <w:p w14:paraId="5D005EB9">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55E25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512" w:type="dxa"/>
            <w:noWrap w:val="0"/>
            <w:vAlign w:val="center"/>
          </w:tcPr>
          <w:p w14:paraId="0DA2CFC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13</w:t>
            </w:r>
          </w:p>
        </w:tc>
        <w:tc>
          <w:tcPr>
            <w:tcW w:w="1346" w:type="dxa"/>
            <w:noWrap w:val="0"/>
            <w:vAlign w:val="center"/>
          </w:tcPr>
          <w:p w14:paraId="30989A6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包厢骨瓷套装餐具</w:t>
            </w:r>
          </w:p>
        </w:tc>
        <w:tc>
          <w:tcPr>
            <w:tcW w:w="3989" w:type="dxa"/>
            <w:noWrap w:val="0"/>
            <w:vAlign w:val="center"/>
          </w:tcPr>
          <w:p w14:paraId="2E7463B2">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7寸盘、4.5寸碗、3寸味碟、小勺、筷架、合金筷</w:t>
            </w:r>
          </w:p>
        </w:tc>
        <w:tc>
          <w:tcPr>
            <w:tcW w:w="795" w:type="dxa"/>
            <w:noWrap w:val="0"/>
            <w:vAlign w:val="center"/>
          </w:tcPr>
          <w:p w14:paraId="4C11C1F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套</w:t>
            </w:r>
          </w:p>
        </w:tc>
        <w:tc>
          <w:tcPr>
            <w:tcW w:w="795" w:type="dxa"/>
            <w:noWrap w:val="0"/>
            <w:vAlign w:val="center"/>
          </w:tcPr>
          <w:p w14:paraId="395D083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30</w:t>
            </w:r>
          </w:p>
        </w:tc>
        <w:tc>
          <w:tcPr>
            <w:tcW w:w="1670" w:type="dxa"/>
            <w:noWrap w:val="0"/>
            <w:vAlign w:val="center"/>
          </w:tcPr>
          <w:p w14:paraId="311A855E">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6D975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512" w:type="dxa"/>
            <w:noWrap w:val="0"/>
            <w:vAlign w:val="center"/>
          </w:tcPr>
          <w:p w14:paraId="54D92A6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14</w:t>
            </w:r>
          </w:p>
        </w:tc>
        <w:tc>
          <w:tcPr>
            <w:tcW w:w="1346" w:type="dxa"/>
            <w:noWrap w:val="0"/>
            <w:vAlign w:val="center"/>
          </w:tcPr>
          <w:p w14:paraId="7856978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陶瓷餐盘</w:t>
            </w:r>
          </w:p>
        </w:tc>
        <w:tc>
          <w:tcPr>
            <w:tcW w:w="3989" w:type="dxa"/>
            <w:noWrap w:val="0"/>
            <w:vAlign w:val="center"/>
          </w:tcPr>
          <w:p w14:paraId="0366CE15">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冷菜盘6款、热菜盘12款、汤碗+勺2款、鱼盘1款</w:t>
            </w:r>
          </w:p>
        </w:tc>
        <w:tc>
          <w:tcPr>
            <w:tcW w:w="795" w:type="dxa"/>
            <w:noWrap w:val="0"/>
            <w:vAlign w:val="center"/>
          </w:tcPr>
          <w:p w14:paraId="7C902B4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套</w:t>
            </w:r>
          </w:p>
        </w:tc>
        <w:tc>
          <w:tcPr>
            <w:tcW w:w="795" w:type="dxa"/>
            <w:noWrap w:val="0"/>
            <w:vAlign w:val="center"/>
          </w:tcPr>
          <w:p w14:paraId="077DBB6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670" w:type="dxa"/>
            <w:noWrap w:val="0"/>
            <w:vAlign w:val="center"/>
          </w:tcPr>
          <w:p w14:paraId="2BC979E6">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6B1F8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512" w:type="dxa"/>
            <w:noWrap w:val="0"/>
            <w:vAlign w:val="center"/>
          </w:tcPr>
          <w:p w14:paraId="2510C65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15</w:t>
            </w:r>
          </w:p>
        </w:tc>
        <w:tc>
          <w:tcPr>
            <w:tcW w:w="1346" w:type="dxa"/>
            <w:noWrap w:val="0"/>
            <w:vAlign w:val="center"/>
          </w:tcPr>
          <w:p w14:paraId="7E05595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双耳锅</w:t>
            </w:r>
          </w:p>
        </w:tc>
        <w:tc>
          <w:tcPr>
            <w:tcW w:w="3989" w:type="dxa"/>
            <w:noWrap w:val="0"/>
            <w:vAlign w:val="center"/>
          </w:tcPr>
          <w:p w14:paraId="11E1995E">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铁锅材质、规格：50cm</w:t>
            </w:r>
          </w:p>
        </w:tc>
        <w:tc>
          <w:tcPr>
            <w:tcW w:w="795" w:type="dxa"/>
            <w:noWrap w:val="0"/>
            <w:vAlign w:val="center"/>
          </w:tcPr>
          <w:p w14:paraId="5B5617A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7F95834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670" w:type="dxa"/>
            <w:noWrap w:val="0"/>
            <w:vAlign w:val="center"/>
          </w:tcPr>
          <w:p w14:paraId="48BB0EC9">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276E9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jc w:val="center"/>
        </w:trPr>
        <w:tc>
          <w:tcPr>
            <w:tcW w:w="512" w:type="dxa"/>
            <w:noWrap w:val="0"/>
            <w:vAlign w:val="center"/>
          </w:tcPr>
          <w:p w14:paraId="78A2B16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16</w:t>
            </w:r>
          </w:p>
        </w:tc>
        <w:tc>
          <w:tcPr>
            <w:tcW w:w="1346" w:type="dxa"/>
            <w:noWrap w:val="0"/>
            <w:vAlign w:val="center"/>
          </w:tcPr>
          <w:p w14:paraId="5084E62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汤锅</w:t>
            </w:r>
          </w:p>
        </w:tc>
        <w:tc>
          <w:tcPr>
            <w:tcW w:w="3989" w:type="dxa"/>
            <w:noWrap w:val="0"/>
            <w:vAlign w:val="center"/>
          </w:tcPr>
          <w:p w14:paraId="5859EA04">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不锈钢材质、规格：35cm</w:t>
            </w:r>
          </w:p>
        </w:tc>
        <w:tc>
          <w:tcPr>
            <w:tcW w:w="795" w:type="dxa"/>
            <w:noWrap w:val="0"/>
            <w:vAlign w:val="center"/>
          </w:tcPr>
          <w:p w14:paraId="3EC1899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7683F4C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w:t>
            </w:r>
          </w:p>
        </w:tc>
        <w:tc>
          <w:tcPr>
            <w:tcW w:w="1670" w:type="dxa"/>
            <w:noWrap w:val="0"/>
            <w:vAlign w:val="center"/>
          </w:tcPr>
          <w:p w14:paraId="12C1C316">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463B9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512" w:type="dxa"/>
            <w:noWrap w:val="0"/>
            <w:vAlign w:val="center"/>
          </w:tcPr>
          <w:p w14:paraId="04975C4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17</w:t>
            </w:r>
          </w:p>
        </w:tc>
        <w:tc>
          <w:tcPr>
            <w:tcW w:w="1346" w:type="dxa"/>
            <w:noWrap w:val="0"/>
            <w:vAlign w:val="center"/>
          </w:tcPr>
          <w:p w14:paraId="042127D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小锅盖</w:t>
            </w:r>
          </w:p>
        </w:tc>
        <w:tc>
          <w:tcPr>
            <w:tcW w:w="3989" w:type="dxa"/>
            <w:noWrap w:val="0"/>
            <w:vAlign w:val="center"/>
          </w:tcPr>
          <w:p w14:paraId="14BB01DC">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不锈钢材质、规格：50cm</w:t>
            </w:r>
          </w:p>
        </w:tc>
        <w:tc>
          <w:tcPr>
            <w:tcW w:w="795" w:type="dxa"/>
            <w:noWrap w:val="0"/>
            <w:vAlign w:val="center"/>
          </w:tcPr>
          <w:p w14:paraId="23D0D9D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2C8BA2F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6A8164D6">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76737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512" w:type="dxa"/>
            <w:noWrap w:val="0"/>
            <w:vAlign w:val="center"/>
          </w:tcPr>
          <w:p w14:paraId="77F8DA2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18</w:t>
            </w:r>
          </w:p>
        </w:tc>
        <w:tc>
          <w:tcPr>
            <w:tcW w:w="1346" w:type="dxa"/>
            <w:noWrap w:val="0"/>
            <w:vAlign w:val="center"/>
          </w:tcPr>
          <w:p w14:paraId="0B001CA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马勺</w:t>
            </w:r>
          </w:p>
        </w:tc>
        <w:tc>
          <w:tcPr>
            <w:tcW w:w="3989" w:type="dxa"/>
            <w:noWrap w:val="0"/>
            <w:vAlign w:val="center"/>
          </w:tcPr>
          <w:p w14:paraId="5ABD40BA">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不锈钢材质、规格：8两</w:t>
            </w:r>
          </w:p>
        </w:tc>
        <w:tc>
          <w:tcPr>
            <w:tcW w:w="795" w:type="dxa"/>
            <w:noWrap w:val="0"/>
            <w:vAlign w:val="center"/>
          </w:tcPr>
          <w:p w14:paraId="2A8E316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57B4C76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670" w:type="dxa"/>
            <w:noWrap w:val="0"/>
            <w:vAlign w:val="center"/>
          </w:tcPr>
          <w:p w14:paraId="46077B37">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50B5F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512" w:type="dxa"/>
            <w:noWrap w:val="0"/>
            <w:vAlign w:val="center"/>
          </w:tcPr>
          <w:p w14:paraId="22A5173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19</w:t>
            </w:r>
          </w:p>
        </w:tc>
        <w:tc>
          <w:tcPr>
            <w:tcW w:w="1346" w:type="dxa"/>
            <w:noWrap w:val="0"/>
            <w:vAlign w:val="center"/>
          </w:tcPr>
          <w:p w14:paraId="3DD3CD6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锅铲</w:t>
            </w:r>
          </w:p>
        </w:tc>
        <w:tc>
          <w:tcPr>
            <w:tcW w:w="3989" w:type="dxa"/>
            <w:noWrap w:val="0"/>
            <w:vAlign w:val="center"/>
          </w:tcPr>
          <w:p w14:paraId="3BC78A16">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不锈钢材质、规格：大号</w:t>
            </w:r>
          </w:p>
        </w:tc>
        <w:tc>
          <w:tcPr>
            <w:tcW w:w="795" w:type="dxa"/>
            <w:noWrap w:val="0"/>
            <w:vAlign w:val="center"/>
          </w:tcPr>
          <w:p w14:paraId="4962A13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5E25095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670" w:type="dxa"/>
            <w:noWrap w:val="0"/>
            <w:vAlign w:val="center"/>
          </w:tcPr>
          <w:p w14:paraId="4F1EE0E1">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692EE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512" w:type="dxa"/>
            <w:noWrap w:val="0"/>
            <w:vAlign w:val="center"/>
          </w:tcPr>
          <w:p w14:paraId="3589F82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20</w:t>
            </w:r>
          </w:p>
        </w:tc>
        <w:tc>
          <w:tcPr>
            <w:tcW w:w="1346" w:type="dxa"/>
            <w:noWrap w:val="0"/>
            <w:vAlign w:val="center"/>
          </w:tcPr>
          <w:p w14:paraId="081DF32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加厚调料罐带盖子</w:t>
            </w:r>
          </w:p>
        </w:tc>
        <w:tc>
          <w:tcPr>
            <w:tcW w:w="3989" w:type="dxa"/>
            <w:noWrap w:val="0"/>
            <w:vAlign w:val="center"/>
          </w:tcPr>
          <w:p w14:paraId="6CCC1BBF">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不锈钢材质、规格：16cm</w:t>
            </w:r>
          </w:p>
        </w:tc>
        <w:tc>
          <w:tcPr>
            <w:tcW w:w="795" w:type="dxa"/>
            <w:noWrap w:val="0"/>
            <w:vAlign w:val="center"/>
          </w:tcPr>
          <w:p w14:paraId="474D2FA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5F5EBA1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10</w:t>
            </w:r>
          </w:p>
        </w:tc>
        <w:tc>
          <w:tcPr>
            <w:tcW w:w="1670" w:type="dxa"/>
            <w:noWrap w:val="0"/>
            <w:vAlign w:val="center"/>
          </w:tcPr>
          <w:p w14:paraId="4E557E5E">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49D54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512" w:type="dxa"/>
            <w:noWrap w:val="0"/>
            <w:vAlign w:val="center"/>
          </w:tcPr>
          <w:p w14:paraId="1BEA716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21</w:t>
            </w:r>
          </w:p>
        </w:tc>
        <w:tc>
          <w:tcPr>
            <w:tcW w:w="1346" w:type="dxa"/>
            <w:noWrap w:val="0"/>
            <w:vAlign w:val="center"/>
          </w:tcPr>
          <w:p w14:paraId="44A8353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油缸</w:t>
            </w:r>
          </w:p>
        </w:tc>
        <w:tc>
          <w:tcPr>
            <w:tcW w:w="3989" w:type="dxa"/>
            <w:noWrap w:val="0"/>
            <w:vAlign w:val="center"/>
          </w:tcPr>
          <w:p w14:paraId="7901EB33">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不锈钢材质、规格：10寸</w:t>
            </w:r>
          </w:p>
        </w:tc>
        <w:tc>
          <w:tcPr>
            <w:tcW w:w="795" w:type="dxa"/>
            <w:noWrap w:val="0"/>
            <w:vAlign w:val="center"/>
          </w:tcPr>
          <w:p w14:paraId="2C4A8EF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4B6AA50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07820830">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26560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512" w:type="dxa"/>
            <w:noWrap w:val="0"/>
            <w:vAlign w:val="center"/>
          </w:tcPr>
          <w:p w14:paraId="44C21AC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22</w:t>
            </w:r>
          </w:p>
        </w:tc>
        <w:tc>
          <w:tcPr>
            <w:tcW w:w="1346" w:type="dxa"/>
            <w:noWrap w:val="0"/>
            <w:vAlign w:val="center"/>
          </w:tcPr>
          <w:p w14:paraId="348B61C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冲孔漏勺</w:t>
            </w:r>
          </w:p>
        </w:tc>
        <w:tc>
          <w:tcPr>
            <w:tcW w:w="3989" w:type="dxa"/>
            <w:noWrap w:val="0"/>
            <w:vAlign w:val="center"/>
          </w:tcPr>
          <w:p w14:paraId="7C9B1DBF">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不锈钢材质、规格：30cm</w:t>
            </w:r>
          </w:p>
        </w:tc>
        <w:tc>
          <w:tcPr>
            <w:tcW w:w="795" w:type="dxa"/>
            <w:noWrap w:val="0"/>
            <w:vAlign w:val="center"/>
          </w:tcPr>
          <w:p w14:paraId="2B393A6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6996097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2B8C830C">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6F9C4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512" w:type="dxa"/>
            <w:noWrap w:val="0"/>
            <w:vAlign w:val="center"/>
          </w:tcPr>
          <w:p w14:paraId="020487A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23</w:t>
            </w:r>
          </w:p>
        </w:tc>
        <w:tc>
          <w:tcPr>
            <w:tcW w:w="1346" w:type="dxa"/>
            <w:noWrap w:val="0"/>
            <w:vAlign w:val="center"/>
          </w:tcPr>
          <w:p w14:paraId="623478B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锅架</w:t>
            </w:r>
          </w:p>
        </w:tc>
        <w:tc>
          <w:tcPr>
            <w:tcW w:w="3989" w:type="dxa"/>
            <w:noWrap w:val="0"/>
            <w:vAlign w:val="center"/>
          </w:tcPr>
          <w:p w14:paraId="15FBFDA5">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不锈钢材质、实心钢圈</w:t>
            </w:r>
          </w:p>
        </w:tc>
        <w:tc>
          <w:tcPr>
            <w:tcW w:w="795" w:type="dxa"/>
            <w:noWrap w:val="0"/>
            <w:vAlign w:val="center"/>
          </w:tcPr>
          <w:p w14:paraId="3373001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2285416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5583081E">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770F9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512" w:type="dxa"/>
            <w:noWrap w:val="0"/>
            <w:vAlign w:val="center"/>
          </w:tcPr>
          <w:p w14:paraId="7586BD9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24</w:t>
            </w:r>
          </w:p>
        </w:tc>
        <w:tc>
          <w:tcPr>
            <w:tcW w:w="1346" w:type="dxa"/>
            <w:noWrap w:val="0"/>
            <w:vAlign w:val="center"/>
          </w:tcPr>
          <w:p w14:paraId="14E018C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线漏</w:t>
            </w:r>
          </w:p>
        </w:tc>
        <w:tc>
          <w:tcPr>
            <w:tcW w:w="3989" w:type="dxa"/>
            <w:noWrap w:val="0"/>
            <w:vAlign w:val="center"/>
          </w:tcPr>
          <w:p w14:paraId="700EDF86">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不锈钢材质、规格：30cm</w:t>
            </w:r>
          </w:p>
        </w:tc>
        <w:tc>
          <w:tcPr>
            <w:tcW w:w="795" w:type="dxa"/>
            <w:noWrap w:val="0"/>
            <w:vAlign w:val="center"/>
          </w:tcPr>
          <w:p w14:paraId="706D09B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174AE6F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06E006E2">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58BD9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512" w:type="dxa"/>
            <w:noWrap w:val="0"/>
            <w:vAlign w:val="center"/>
          </w:tcPr>
          <w:p w14:paraId="7067D46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25</w:t>
            </w:r>
          </w:p>
        </w:tc>
        <w:tc>
          <w:tcPr>
            <w:tcW w:w="1346" w:type="dxa"/>
            <w:noWrap w:val="0"/>
            <w:vAlign w:val="center"/>
          </w:tcPr>
          <w:p w14:paraId="6C94156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电饭煲</w:t>
            </w:r>
          </w:p>
        </w:tc>
        <w:tc>
          <w:tcPr>
            <w:tcW w:w="3989" w:type="dxa"/>
            <w:noWrap w:val="0"/>
            <w:vAlign w:val="center"/>
          </w:tcPr>
          <w:p w14:paraId="6BD7D33A">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要求：锅身和上盖都加有保温带加热，立体加热 3cm隔热层立体加热保温，微压精煮，全钢锅体，铝合金导热层，一键式开关，煮好后自送转入保温状态。</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容量：16L 功率：1550w</w:t>
            </w:r>
          </w:p>
        </w:tc>
        <w:tc>
          <w:tcPr>
            <w:tcW w:w="795" w:type="dxa"/>
            <w:noWrap w:val="0"/>
            <w:vAlign w:val="center"/>
          </w:tcPr>
          <w:p w14:paraId="602A0C0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2EA9BDA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46B0561F">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37EA9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512" w:type="dxa"/>
            <w:noWrap w:val="0"/>
            <w:vAlign w:val="center"/>
          </w:tcPr>
          <w:p w14:paraId="1D92F7E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26</w:t>
            </w:r>
          </w:p>
        </w:tc>
        <w:tc>
          <w:tcPr>
            <w:tcW w:w="1346" w:type="dxa"/>
            <w:noWrap w:val="0"/>
            <w:vAlign w:val="center"/>
          </w:tcPr>
          <w:p w14:paraId="5280CB9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保鲜盒</w:t>
            </w:r>
          </w:p>
        </w:tc>
        <w:tc>
          <w:tcPr>
            <w:tcW w:w="3989" w:type="dxa"/>
            <w:noWrap w:val="0"/>
            <w:vAlign w:val="center"/>
          </w:tcPr>
          <w:p w14:paraId="0D156FAA">
            <w:pPr>
              <w:keepNext w:val="0"/>
              <w:keepLines w:val="0"/>
              <w:widowControl/>
              <w:suppressLineNumbers w:val="0"/>
              <w:jc w:val="left"/>
              <w:textAlignment w:val="center"/>
              <w:rPr>
                <w:rFonts w:hint="default"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规格：5升、340×220×120mm</w:t>
            </w:r>
          </w:p>
        </w:tc>
        <w:tc>
          <w:tcPr>
            <w:tcW w:w="795" w:type="dxa"/>
            <w:noWrap w:val="0"/>
            <w:vAlign w:val="center"/>
          </w:tcPr>
          <w:p w14:paraId="371FFF6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0069FCA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10</w:t>
            </w:r>
          </w:p>
        </w:tc>
        <w:tc>
          <w:tcPr>
            <w:tcW w:w="1670" w:type="dxa"/>
            <w:noWrap w:val="0"/>
            <w:vAlign w:val="center"/>
          </w:tcPr>
          <w:p w14:paraId="1ABD33CF">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509FF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512" w:type="dxa"/>
            <w:noWrap w:val="0"/>
            <w:vAlign w:val="center"/>
          </w:tcPr>
          <w:p w14:paraId="7751148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27</w:t>
            </w:r>
          </w:p>
        </w:tc>
        <w:tc>
          <w:tcPr>
            <w:tcW w:w="1346" w:type="dxa"/>
            <w:noWrap w:val="0"/>
            <w:vAlign w:val="center"/>
          </w:tcPr>
          <w:p w14:paraId="4B12422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食品夹</w:t>
            </w:r>
          </w:p>
        </w:tc>
        <w:tc>
          <w:tcPr>
            <w:tcW w:w="3989" w:type="dxa"/>
            <w:noWrap w:val="0"/>
            <w:vAlign w:val="center"/>
          </w:tcPr>
          <w:p w14:paraId="21489AB4">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不锈钢材质、规格：按业主需求提供</w:t>
            </w:r>
          </w:p>
        </w:tc>
        <w:tc>
          <w:tcPr>
            <w:tcW w:w="795" w:type="dxa"/>
            <w:noWrap w:val="0"/>
            <w:vAlign w:val="center"/>
          </w:tcPr>
          <w:p w14:paraId="3420E86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47ECDA1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670" w:type="dxa"/>
            <w:noWrap w:val="0"/>
            <w:vAlign w:val="center"/>
          </w:tcPr>
          <w:p w14:paraId="047FC2B7">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61797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512" w:type="dxa"/>
            <w:noWrap w:val="0"/>
            <w:vAlign w:val="center"/>
          </w:tcPr>
          <w:p w14:paraId="2C97DC7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28</w:t>
            </w:r>
          </w:p>
        </w:tc>
        <w:tc>
          <w:tcPr>
            <w:tcW w:w="1346" w:type="dxa"/>
            <w:noWrap w:val="0"/>
            <w:vAlign w:val="center"/>
          </w:tcPr>
          <w:p w14:paraId="179E9F5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加厚面盆</w:t>
            </w:r>
          </w:p>
        </w:tc>
        <w:tc>
          <w:tcPr>
            <w:tcW w:w="3989" w:type="dxa"/>
            <w:noWrap w:val="0"/>
            <w:vAlign w:val="center"/>
          </w:tcPr>
          <w:p w14:paraId="4DF0AFCC">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不锈钢材质、规格：50cm</w:t>
            </w:r>
          </w:p>
        </w:tc>
        <w:tc>
          <w:tcPr>
            <w:tcW w:w="795" w:type="dxa"/>
            <w:noWrap w:val="0"/>
            <w:vAlign w:val="center"/>
          </w:tcPr>
          <w:p w14:paraId="0B99033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76F4D51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670" w:type="dxa"/>
            <w:noWrap w:val="0"/>
            <w:vAlign w:val="center"/>
          </w:tcPr>
          <w:p w14:paraId="497F6349">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37DF8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512" w:type="dxa"/>
            <w:noWrap w:val="0"/>
            <w:vAlign w:val="center"/>
          </w:tcPr>
          <w:p w14:paraId="3FB440B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29</w:t>
            </w:r>
          </w:p>
        </w:tc>
        <w:tc>
          <w:tcPr>
            <w:tcW w:w="1346" w:type="dxa"/>
            <w:noWrap w:val="0"/>
            <w:vAlign w:val="center"/>
          </w:tcPr>
          <w:p w14:paraId="63E1F9F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无磁淘米罗</w:t>
            </w:r>
          </w:p>
        </w:tc>
        <w:tc>
          <w:tcPr>
            <w:tcW w:w="3989" w:type="dxa"/>
            <w:noWrap w:val="0"/>
            <w:vAlign w:val="center"/>
          </w:tcPr>
          <w:p w14:paraId="046A7D21">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不锈钢材质、规格：40cm</w:t>
            </w:r>
          </w:p>
        </w:tc>
        <w:tc>
          <w:tcPr>
            <w:tcW w:w="795" w:type="dxa"/>
            <w:noWrap w:val="0"/>
            <w:vAlign w:val="center"/>
          </w:tcPr>
          <w:p w14:paraId="1F43076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4F7745B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670" w:type="dxa"/>
            <w:noWrap w:val="0"/>
            <w:vAlign w:val="center"/>
          </w:tcPr>
          <w:p w14:paraId="1033811E">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76F24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512" w:type="dxa"/>
            <w:noWrap w:val="0"/>
            <w:vAlign w:val="center"/>
          </w:tcPr>
          <w:p w14:paraId="2982F79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30</w:t>
            </w:r>
          </w:p>
        </w:tc>
        <w:tc>
          <w:tcPr>
            <w:tcW w:w="1346" w:type="dxa"/>
            <w:noWrap w:val="0"/>
            <w:vAlign w:val="center"/>
          </w:tcPr>
          <w:p w14:paraId="3EEFD53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高压锅</w:t>
            </w:r>
          </w:p>
        </w:tc>
        <w:tc>
          <w:tcPr>
            <w:tcW w:w="3989" w:type="dxa"/>
            <w:noWrap w:val="0"/>
            <w:vAlign w:val="center"/>
          </w:tcPr>
          <w:p w14:paraId="16C39589">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优质铝合金材质、规格：32cm</w:t>
            </w:r>
          </w:p>
        </w:tc>
        <w:tc>
          <w:tcPr>
            <w:tcW w:w="795" w:type="dxa"/>
            <w:noWrap w:val="0"/>
            <w:vAlign w:val="center"/>
          </w:tcPr>
          <w:p w14:paraId="1AAA423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1D0AEB2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670" w:type="dxa"/>
            <w:noWrap w:val="0"/>
            <w:vAlign w:val="center"/>
          </w:tcPr>
          <w:p w14:paraId="0578A95F">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22114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3" w:hRule="atLeast"/>
          <w:jc w:val="center"/>
        </w:trPr>
        <w:tc>
          <w:tcPr>
            <w:tcW w:w="512" w:type="dxa"/>
            <w:noWrap w:val="0"/>
            <w:vAlign w:val="center"/>
          </w:tcPr>
          <w:p w14:paraId="71B8281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31</w:t>
            </w:r>
          </w:p>
        </w:tc>
        <w:tc>
          <w:tcPr>
            <w:tcW w:w="1346" w:type="dxa"/>
            <w:noWrap w:val="0"/>
            <w:vAlign w:val="center"/>
          </w:tcPr>
          <w:p w14:paraId="304E25A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切片刀</w:t>
            </w:r>
          </w:p>
        </w:tc>
        <w:tc>
          <w:tcPr>
            <w:tcW w:w="3989" w:type="dxa"/>
            <w:noWrap w:val="0"/>
            <w:vAlign w:val="center"/>
          </w:tcPr>
          <w:p w14:paraId="17CC5C4F">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钢芯采用80Cr15 经过多道工艺锻造，三层钢材锻造，持久耐用</w:t>
            </w:r>
          </w:p>
        </w:tc>
        <w:tc>
          <w:tcPr>
            <w:tcW w:w="795" w:type="dxa"/>
            <w:noWrap w:val="0"/>
            <w:vAlign w:val="center"/>
          </w:tcPr>
          <w:p w14:paraId="039D980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把</w:t>
            </w:r>
          </w:p>
        </w:tc>
        <w:tc>
          <w:tcPr>
            <w:tcW w:w="795" w:type="dxa"/>
            <w:noWrap w:val="0"/>
            <w:vAlign w:val="center"/>
          </w:tcPr>
          <w:p w14:paraId="0F4E7D7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07493EAB">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031C6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jc w:val="center"/>
        </w:trPr>
        <w:tc>
          <w:tcPr>
            <w:tcW w:w="512" w:type="dxa"/>
            <w:noWrap w:val="0"/>
            <w:vAlign w:val="center"/>
          </w:tcPr>
          <w:p w14:paraId="7D025C7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32</w:t>
            </w:r>
          </w:p>
        </w:tc>
        <w:tc>
          <w:tcPr>
            <w:tcW w:w="1346" w:type="dxa"/>
            <w:noWrap w:val="0"/>
            <w:vAlign w:val="center"/>
          </w:tcPr>
          <w:p w14:paraId="53D7B63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斩骨刀</w:t>
            </w:r>
          </w:p>
        </w:tc>
        <w:tc>
          <w:tcPr>
            <w:tcW w:w="3989" w:type="dxa"/>
            <w:noWrap w:val="0"/>
            <w:vAlign w:val="center"/>
          </w:tcPr>
          <w:p w14:paraId="4977A1E4">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钢芯采用80Cr15 经过多道工艺锻造，三层钢材锻造，持久耐用</w:t>
            </w:r>
          </w:p>
        </w:tc>
        <w:tc>
          <w:tcPr>
            <w:tcW w:w="795" w:type="dxa"/>
            <w:noWrap w:val="0"/>
            <w:vAlign w:val="center"/>
          </w:tcPr>
          <w:p w14:paraId="412C20C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把</w:t>
            </w:r>
          </w:p>
        </w:tc>
        <w:tc>
          <w:tcPr>
            <w:tcW w:w="795" w:type="dxa"/>
            <w:noWrap w:val="0"/>
            <w:vAlign w:val="center"/>
          </w:tcPr>
          <w:p w14:paraId="6A5CC9A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6900DACF">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64531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3" w:hRule="atLeast"/>
          <w:jc w:val="center"/>
        </w:trPr>
        <w:tc>
          <w:tcPr>
            <w:tcW w:w="512" w:type="dxa"/>
            <w:noWrap w:val="0"/>
            <w:vAlign w:val="center"/>
          </w:tcPr>
          <w:p w14:paraId="588C17B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33</w:t>
            </w:r>
          </w:p>
        </w:tc>
        <w:tc>
          <w:tcPr>
            <w:tcW w:w="1346" w:type="dxa"/>
            <w:noWrap w:val="0"/>
            <w:vAlign w:val="center"/>
          </w:tcPr>
          <w:p w14:paraId="710C679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标色菜刀</w:t>
            </w:r>
          </w:p>
        </w:tc>
        <w:tc>
          <w:tcPr>
            <w:tcW w:w="3989" w:type="dxa"/>
            <w:noWrap w:val="0"/>
            <w:vAlign w:val="center"/>
          </w:tcPr>
          <w:p w14:paraId="12D1BECB">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钢芯采用80Cr15 经过多道工艺锻造，三层钢材锻造，持久耐用颜色要求：红*1、绿*1、蓝*1</w:t>
            </w:r>
          </w:p>
        </w:tc>
        <w:tc>
          <w:tcPr>
            <w:tcW w:w="795" w:type="dxa"/>
            <w:noWrap w:val="0"/>
            <w:vAlign w:val="center"/>
          </w:tcPr>
          <w:p w14:paraId="5E24C26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把</w:t>
            </w:r>
          </w:p>
        </w:tc>
        <w:tc>
          <w:tcPr>
            <w:tcW w:w="795" w:type="dxa"/>
            <w:noWrap w:val="0"/>
            <w:vAlign w:val="center"/>
          </w:tcPr>
          <w:p w14:paraId="17D54D5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670" w:type="dxa"/>
            <w:noWrap w:val="0"/>
            <w:vAlign w:val="center"/>
          </w:tcPr>
          <w:p w14:paraId="08E8AFCD">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55CF7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3" w:hRule="atLeast"/>
          <w:jc w:val="center"/>
        </w:trPr>
        <w:tc>
          <w:tcPr>
            <w:tcW w:w="512" w:type="dxa"/>
            <w:noWrap w:val="0"/>
            <w:vAlign w:val="center"/>
          </w:tcPr>
          <w:p w14:paraId="57D1D01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34</w:t>
            </w:r>
          </w:p>
        </w:tc>
        <w:tc>
          <w:tcPr>
            <w:tcW w:w="1346" w:type="dxa"/>
            <w:noWrap w:val="0"/>
            <w:vAlign w:val="center"/>
          </w:tcPr>
          <w:p w14:paraId="35E20D7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标色菜板</w:t>
            </w:r>
          </w:p>
        </w:tc>
        <w:tc>
          <w:tcPr>
            <w:tcW w:w="3989" w:type="dxa"/>
            <w:noWrap w:val="0"/>
            <w:vAlign w:val="center"/>
          </w:tcPr>
          <w:p w14:paraId="393F6B67">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要求：PE</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规格：450×50mm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颜色要求：红*1、绿*1、蓝*1</w:t>
            </w:r>
          </w:p>
        </w:tc>
        <w:tc>
          <w:tcPr>
            <w:tcW w:w="795" w:type="dxa"/>
            <w:noWrap w:val="0"/>
            <w:vAlign w:val="center"/>
          </w:tcPr>
          <w:p w14:paraId="5C4CAFF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块</w:t>
            </w:r>
          </w:p>
        </w:tc>
        <w:tc>
          <w:tcPr>
            <w:tcW w:w="795" w:type="dxa"/>
            <w:noWrap w:val="0"/>
            <w:vAlign w:val="center"/>
          </w:tcPr>
          <w:p w14:paraId="4F7B277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670" w:type="dxa"/>
            <w:noWrap w:val="0"/>
            <w:vAlign w:val="center"/>
          </w:tcPr>
          <w:p w14:paraId="132AF036">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6BF2B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512" w:type="dxa"/>
            <w:noWrap w:val="0"/>
            <w:vAlign w:val="center"/>
          </w:tcPr>
          <w:p w14:paraId="2197237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35</w:t>
            </w:r>
          </w:p>
        </w:tc>
        <w:tc>
          <w:tcPr>
            <w:tcW w:w="1346" w:type="dxa"/>
            <w:noWrap w:val="0"/>
            <w:vAlign w:val="center"/>
          </w:tcPr>
          <w:p w14:paraId="29366B2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标色方巾</w:t>
            </w:r>
          </w:p>
        </w:tc>
        <w:tc>
          <w:tcPr>
            <w:tcW w:w="3989" w:type="dxa"/>
            <w:noWrap w:val="0"/>
            <w:vAlign w:val="center"/>
          </w:tcPr>
          <w:p w14:paraId="05C6E7DD">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规格：300×300mm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颜色要求：红*3、绿*3、蓝*3</w:t>
            </w:r>
          </w:p>
        </w:tc>
        <w:tc>
          <w:tcPr>
            <w:tcW w:w="795" w:type="dxa"/>
            <w:noWrap w:val="0"/>
            <w:vAlign w:val="center"/>
          </w:tcPr>
          <w:p w14:paraId="4075B59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条</w:t>
            </w:r>
          </w:p>
        </w:tc>
        <w:tc>
          <w:tcPr>
            <w:tcW w:w="795" w:type="dxa"/>
            <w:noWrap w:val="0"/>
            <w:vAlign w:val="center"/>
          </w:tcPr>
          <w:p w14:paraId="4A1EBB4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9</w:t>
            </w:r>
          </w:p>
        </w:tc>
        <w:tc>
          <w:tcPr>
            <w:tcW w:w="1670" w:type="dxa"/>
            <w:noWrap w:val="0"/>
            <w:vAlign w:val="center"/>
          </w:tcPr>
          <w:p w14:paraId="3DD1C565">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210E2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512" w:type="dxa"/>
            <w:noWrap w:val="0"/>
            <w:vAlign w:val="center"/>
          </w:tcPr>
          <w:p w14:paraId="3BB7697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36</w:t>
            </w:r>
          </w:p>
        </w:tc>
        <w:tc>
          <w:tcPr>
            <w:tcW w:w="1346" w:type="dxa"/>
            <w:noWrap w:val="0"/>
            <w:vAlign w:val="center"/>
          </w:tcPr>
          <w:p w14:paraId="04C1F85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标色剪刀</w:t>
            </w:r>
          </w:p>
        </w:tc>
        <w:tc>
          <w:tcPr>
            <w:tcW w:w="3989" w:type="dxa"/>
            <w:noWrap w:val="0"/>
            <w:vAlign w:val="center"/>
          </w:tcPr>
          <w:p w14:paraId="69793880">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要求：不锈钢</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颜色要求：红*1、绿*1、蓝*1</w:t>
            </w:r>
          </w:p>
        </w:tc>
        <w:tc>
          <w:tcPr>
            <w:tcW w:w="795" w:type="dxa"/>
            <w:noWrap w:val="0"/>
            <w:vAlign w:val="center"/>
          </w:tcPr>
          <w:p w14:paraId="6C7F305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把</w:t>
            </w:r>
          </w:p>
        </w:tc>
        <w:tc>
          <w:tcPr>
            <w:tcW w:w="795" w:type="dxa"/>
            <w:noWrap w:val="0"/>
            <w:vAlign w:val="center"/>
          </w:tcPr>
          <w:p w14:paraId="322AA09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670" w:type="dxa"/>
            <w:noWrap w:val="0"/>
            <w:vAlign w:val="center"/>
          </w:tcPr>
          <w:p w14:paraId="289C6245">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3464C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512" w:type="dxa"/>
            <w:noWrap w:val="0"/>
            <w:vAlign w:val="center"/>
          </w:tcPr>
          <w:p w14:paraId="1021A36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37</w:t>
            </w:r>
          </w:p>
        </w:tc>
        <w:tc>
          <w:tcPr>
            <w:tcW w:w="1346" w:type="dxa"/>
            <w:noWrap w:val="0"/>
            <w:vAlign w:val="center"/>
          </w:tcPr>
          <w:p w14:paraId="6C4B532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标色浅漏筐</w:t>
            </w:r>
          </w:p>
        </w:tc>
        <w:tc>
          <w:tcPr>
            <w:tcW w:w="3989" w:type="dxa"/>
            <w:noWrap w:val="0"/>
            <w:vAlign w:val="center"/>
          </w:tcPr>
          <w:p w14:paraId="77F5FE37">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颜色要求：红*3、绿*3、蓝*3、白*3</w:t>
            </w:r>
          </w:p>
        </w:tc>
        <w:tc>
          <w:tcPr>
            <w:tcW w:w="795" w:type="dxa"/>
            <w:noWrap w:val="0"/>
            <w:vAlign w:val="center"/>
          </w:tcPr>
          <w:p w14:paraId="38E5CEA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106C302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12</w:t>
            </w:r>
          </w:p>
        </w:tc>
        <w:tc>
          <w:tcPr>
            <w:tcW w:w="1670" w:type="dxa"/>
            <w:noWrap w:val="0"/>
            <w:vAlign w:val="center"/>
          </w:tcPr>
          <w:p w14:paraId="38A7B735">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6FD79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512" w:type="dxa"/>
            <w:noWrap w:val="0"/>
            <w:vAlign w:val="center"/>
          </w:tcPr>
          <w:p w14:paraId="1FB54EC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38</w:t>
            </w:r>
          </w:p>
        </w:tc>
        <w:tc>
          <w:tcPr>
            <w:tcW w:w="1346" w:type="dxa"/>
            <w:noWrap w:val="0"/>
            <w:vAlign w:val="center"/>
          </w:tcPr>
          <w:p w14:paraId="3ADF70A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磨刀石</w:t>
            </w:r>
          </w:p>
        </w:tc>
        <w:tc>
          <w:tcPr>
            <w:tcW w:w="3989" w:type="dxa"/>
            <w:noWrap w:val="0"/>
            <w:vAlign w:val="center"/>
          </w:tcPr>
          <w:p w14:paraId="05D93AC5">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双面、粗磨+细磨</w:t>
            </w:r>
          </w:p>
        </w:tc>
        <w:tc>
          <w:tcPr>
            <w:tcW w:w="795" w:type="dxa"/>
            <w:noWrap w:val="0"/>
            <w:vAlign w:val="center"/>
          </w:tcPr>
          <w:p w14:paraId="3F78CF2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块</w:t>
            </w:r>
          </w:p>
        </w:tc>
        <w:tc>
          <w:tcPr>
            <w:tcW w:w="795" w:type="dxa"/>
            <w:noWrap w:val="0"/>
            <w:vAlign w:val="center"/>
          </w:tcPr>
          <w:p w14:paraId="0F750C6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66BC7324">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0C4FA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512" w:type="dxa"/>
            <w:noWrap w:val="0"/>
            <w:vAlign w:val="center"/>
          </w:tcPr>
          <w:p w14:paraId="75249C9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39</w:t>
            </w:r>
          </w:p>
        </w:tc>
        <w:tc>
          <w:tcPr>
            <w:tcW w:w="1346" w:type="dxa"/>
            <w:noWrap w:val="0"/>
            <w:vAlign w:val="center"/>
          </w:tcPr>
          <w:p w14:paraId="164CA8A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鱼鳞刨</w:t>
            </w:r>
          </w:p>
        </w:tc>
        <w:tc>
          <w:tcPr>
            <w:tcW w:w="3989" w:type="dxa"/>
            <w:noWrap w:val="0"/>
            <w:vAlign w:val="center"/>
          </w:tcPr>
          <w:p w14:paraId="476DA2D8">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碳钢黑丝、规格：按业主需求提供</w:t>
            </w:r>
          </w:p>
        </w:tc>
        <w:tc>
          <w:tcPr>
            <w:tcW w:w="795" w:type="dxa"/>
            <w:noWrap w:val="0"/>
            <w:vAlign w:val="center"/>
          </w:tcPr>
          <w:p w14:paraId="2B230AB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575D045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4AB7B03F">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7C425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512" w:type="dxa"/>
            <w:noWrap w:val="0"/>
            <w:vAlign w:val="center"/>
          </w:tcPr>
          <w:p w14:paraId="343FB1D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40</w:t>
            </w:r>
          </w:p>
        </w:tc>
        <w:tc>
          <w:tcPr>
            <w:tcW w:w="1346" w:type="dxa"/>
            <w:noWrap w:val="0"/>
            <w:vAlign w:val="center"/>
          </w:tcPr>
          <w:p w14:paraId="538D928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削皮刀</w:t>
            </w:r>
          </w:p>
        </w:tc>
        <w:tc>
          <w:tcPr>
            <w:tcW w:w="3989" w:type="dxa"/>
            <w:noWrap w:val="0"/>
            <w:vAlign w:val="center"/>
          </w:tcPr>
          <w:p w14:paraId="1AB350B8">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不锈钢刀口、规格：按业主需求提供</w:t>
            </w:r>
          </w:p>
        </w:tc>
        <w:tc>
          <w:tcPr>
            <w:tcW w:w="795" w:type="dxa"/>
            <w:noWrap w:val="0"/>
            <w:vAlign w:val="center"/>
          </w:tcPr>
          <w:p w14:paraId="28EA22E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72A8CE66">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670" w:type="dxa"/>
            <w:noWrap w:val="0"/>
            <w:vAlign w:val="center"/>
          </w:tcPr>
          <w:p w14:paraId="6C5F130B">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41916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512" w:type="dxa"/>
            <w:noWrap w:val="0"/>
            <w:vAlign w:val="center"/>
          </w:tcPr>
          <w:p w14:paraId="22184ED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41</w:t>
            </w:r>
          </w:p>
        </w:tc>
        <w:tc>
          <w:tcPr>
            <w:tcW w:w="1346" w:type="dxa"/>
            <w:noWrap w:val="0"/>
            <w:vAlign w:val="center"/>
          </w:tcPr>
          <w:p w14:paraId="371513C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广刷</w:t>
            </w:r>
          </w:p>
        </w:tc>
        <w:tc>
          <w:tcPr>
            <w:tcW w:w="3989" w:type="dxa"/>
            <w:noWrap w:val="0"/>
            <w:vAlign w:val="center"/>
          </w:tcPr>
          <w:p w14:paraId="43100886">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材质：竹、规格：按业主需求提供</w:t>
            </w:r>
          </w:p>
        </w:tc>
        <w:tc>
          <w:tcPr>
            <w:tcW w:w="795" w:type="dxa"/>
            <w:noWrap w:val="0"/>
            <w:vAlign w:val="center"/>
          </w:tcPr>
          <w:p w14:paraId="08FB25D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373D271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670" w:type="dxa"/>
            <w:noWrap w:val="0"/>
            <w:vAlign w:val="center"/>
          </w:tcPr>
          <w:p w14:paraId="47D31457">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065D1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512" w:type="dxa"/>
            <w:noWrap w:val="0"/>
            <w:vAlign w:val="center"/>
          </w:tcPr>
          <w:p w14:paraId="586D687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42</w:t>
            </w:r>
          </w:p>
        </w:tc>
        <w:tc>
          <w:tcPr>
            <w:tcW w:w="1346" w:type="dxa"/>
            <w:noWrap w:val="0"/>
            <w:vAlign w:val="center"/>
          </w:tcPr>
          <w:p w14:paraId="0E87AA2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防水围裙</w:t>
            </w:r>
          </w:p>
        </w:tc>
        <w:tc>
          <w:tcPr>
            <w:tcW w:w="3989" w:type="dxa"/>
            <w:noWrap w:val="0"/>
            <w:vAlign w:val="center"/>
          </w:tcPr>
          <w:p w14:paraId="26CE845C">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颜色要求：白色、规格：110×72cm</w:t>
            </w:r>
          </w:p>
        </w:tc>
        <w:tc>
          <w:tcPr>
            <w:tcW w:w="795" w:type="dxa"/>
            <w:noWrap w:val="0"/>
            <w:vAlign w:val="center"/>
          </w:tcPr>
          <w:p w14:paraId="34F859E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条</w:t>
            </w:r>
          </w:p>
        </w:tc>
        <w:tc>
          <w:tcPr>
            <w:tcW w:w="795" w:type="dxa"/>
            <w:noWrap w:val="0"/>
            <w:vAlign w:val="center"/>
          </w:tcPr>
          <w:p w14:paraId="447F270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670" w:type="dxa"/>
            <w:noWrap w:val="0"/>
            <w:vAlign w:val="center"/>
          </w:tcPr>
          <w:p w14:paraId="26C0863D">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43235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512" w:type="dxa"/>
            <w:noWrap w:val="0"/>
            <w:vAlign w:val="center"/>
          </w:tcPr>
          <w:p w14:paraId="223630D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43</w:t>
            </w:r>
          </w:p>
        </w:tc>
        <w:tc>
          <w:tcPr>
            <w:tcW w:w="1346" w:type="dxa"/>
            <w:noWrap w:val="0"/>
            <w:vAlign w:val="center"/>
          </w:tcPr>
          <w:p w14:paraId="4770D4F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半身围裙</w:t>
            </w:r>
          </w:p>
        </w:tc>
        <w:tc>
          <w:tcPr>
            <w:tcW w:w="3989" w:type="dxa"/>
            <w:noWrap w:val="0"/>
            <w:vAlign w:val="center"/>
          </w:tcPr>
          <w:p w14:paraId="7C589B31">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要求：布</w:t>
            </w:r>
          </w:p>
        </w:tc>
        <w:tc>
          <w:tcPr>
            <w:tcW w:w="795" w:type="dxa"/>
            <w:noWrap w:val="0"/>
            <w:vAlign w:val="center"/>
          </w:tcPr>
          <w:p w14:paraId="1C7FA07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件</w:t>
            </w:r>
          </w:p>
        </w:tc>
        <w:tc>
          <w:tcPr>
            <w:tcW w:w="795" w:type="dxa"/>
            <w:noWrap w:val="0"/>
            <w:vAlign w:val="center"/>
          </w:tcPr>
          <w:p w14:paraId="29DE981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670" w:type="dxa"/>
            <w:noWrap w:val="0"/>
            <w:vAlign w:val="center"/>
          </w:tcPr>
          <w:p w14:paraId="7144D558">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5E900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512" w:type="dxa"/>
            <w:noWrap w:val="0"/>
            <w:vAlign w:val="center"/>
          </w:tcPr>
          <w:p w14:paraId="35CBEE3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44</w:t>
            </w:r>
          </w:p>
        </w:tc>
        <w:tc>
          <w:tcPr>
            <w:tcW w:w="1346" w:type="dxa"/>
            <w:noWrap w:val="0"/>
            <w:vAlign w:val="center"/>
          </w:tcPr>
          <w:p w14:paraId="1A02DD1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长袖厨师服</w:t>
            </w:r>
          </w:p>
        </w:tc>
        <w:tc>
          <w:tcPr>
            <w:tcW w:w="3989" w:type="dxa"/>
            <w:noWrap w:val="0"/>
            <w:vAlign w:val="center"/>
          </w:tcPr>
          <w:p w14:paraId="058BAAE9">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舒适透气面料、不褪色、不起球</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颜色要求：白色</w:t>
            </w:r>
          </w:p>
        </w:tc>
        <w:tc>
          <w:tcPr>
            <w:tcW w:w="795" w:type="dxa"/>
            <w:noWrap w:val="0"/>
            <w:vAlign w:val="center"/>
          </w:tcPr>
          <w:p w14:paraId="3556919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件</w:t>
            </w:r>
          </w:p>
        </w:tc>
        <w:tc>
          <w:tcPr>
            <w:tcW w:w="795" w:type="dxa"/>
            <w:noWrap w:val="0"/>
            <w:vAlign w:val="center"/>
          </w:tcPr>
          <w:p w14:paraId="1269BB9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670" w:type="dxa"/>
            <w:noWrap w:val="0"/>
            <w:vAlign w:val="center"/>
          </w:tcPr>
          <w:p w14:paraId="0CBBA3A7">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0D845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512" w:type="dxa"/>
            <w:noWrap w:val="0"/>
            <w:vAlign w:val="center"/>
          </w:tcPr>
          <w:p w14:paraId="77AE041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45</w:t>
            </w:r>
          </w:p>
        </w:tc>
        <w:tc>
          <w:tcPr>
            <w:tcW w:w="1346" w:type="dxa"/>
            <w:noWrap w:val="0"/>
            <w:vAlign w:val="center"/>
          </w:tcPr>
          <w:p w14:paraId="07501E1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防水袖套</w:t>
            </w:r>
          </w:p>
        </w:tc>
        <w:tc>
          <w:tcPr>
            <w:tcW w:w="3989" w:type="dxa"/>
            <w:noWrap w:val="0"/>
            <w:vAlign w:val="center"/>
          </w:tcPr>
          <w:p w14:paraId="14B251D1">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颜色要求：白色</w:t>
            </w:r>
          </w:p>
        </w:tc>
        <w:tc>
          <w:tcPr>
            <w:tcW w:w="795" w:type="dxa"/>
            <w:noWrap w:val="0"/>
            <w:vAlign w:val="center"/>
          </w:tcPr>
          <w:p w14:paraId="3EB0283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双</w:t>
            </w:r>
          </w:p>
        </w:tc>
        <w:tc>
          <w:tcPr>
            <w:tcW w:w="795" w:type="dxa"/>
            <w:noWrap w:val="0"/>
            <w:vAlign w:val="center"/>
          </w:tcPr>
          <w:p w14:paraId="213A8F7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670" w:type="dxa"/>
            <w:noWrap w:val="0"/>
            <w:vAlign w:val="center"/>
          </w:tcPr>
          <w:p w14:paraId="65B95048">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2CB91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512" w:type="dxa"/>
            <w:noWrap w:val="0"/>
            <w:vAlign w:val="center"/>
          </w:tcPr>
          <w:p w14:paraId="6FEE993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46</w:t>
            </w:r>
          </w:p>
        </w:tc>
        <w:tc>
          <w:tcPr>
            <w:tcW w:w="1346" w:type="dxa"/>
            <w:noWrap w:val="0"/>
            <w:vAlign w:val="center"/>
          </w:tcPr>
          <w:p w14:paraId="3217E5E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一次性</w:t>
            </w:r>
            <w:r>
              <w:rPr>
                <w:rFonts w:hint="eastAsia" w:ascii="仿宋" w:hAnsi="仿宋" w:eastAsia="仿宋" w:cs="仿宋"/>
                <w:i w:val="0"/>
                <w:iCs w:val="0"/>
                <w:color w:val="auto"/>
                <w:kern w:val="0"/>
                <w:sz w:val="24"/>
                <w:szCs w:val="24"/>
                <w:u w:val="none"/>
                <w:lang w:val="en-US" w:eastAsia="zh-CN" w:bidi="ar"/>
              </w:rPr>
              <w:t>厨师帽</w:t>
            </w:r>
          </w:p>
        </w:tc>
        <w:tc>
          <w:tcPr>
            <w:tcW w:w="3989" w:type="dxa"/>
            <w:noWrap w:val="0"/>
            <w:vAlign w:val="center"/>
          </w:tcPr>
          <w:p w14:paraId="4FD50A4C">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要求：优质无纺布</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圆顶中帽、规格：按业主需求提供</w:t>
            </w:r>
          </w:p>
        </w:tc>
        <w:tc>
          <w:tcPr>
            <w:tcW w:w="795" w:type="dxa"/>
            <w:noWrap w:val="0"/>
            <w:vAlign w:val="center"/>
          </w:tcPr>
          <w:p w14:paraId="6C51A59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包</w:t>
            </w:r>
          </w:p>
        </w:tc>
        <w:tc>
          <w:tcPr>
            <w:tcW w:w="795" w:type="dxa"/>
            <w:noWrap w:val="0"/>
            <w:vAlign w:val="center"/>
          </w:tcPr>
          <w:p w14:paraId="6D5A479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670" w:type="dxa"/>
            <w:noWrap w:val="0"/>
            <w:vAlign w:val="center"/>
          </w:tcPr>
          <w:p w14:paraId="11E01A82">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6E063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512" w:type="dxa"/>
            <w:noWrap w:val="0"/>
            <w:vAlign w:val="center"/>
          </w:tcPr>
          <w:p w14:paraId="61EFA58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47</w:t>
            </w:r>
          </w:p>
        </w:tc>
        <w:tc>
          <w:tcPr>
            <w:tcW w:w="1346" w:type="dxa"/>
            <w:noWrap w:val="0"/>
            <w:vAlign w:val="center"/>
          </w:tcPr>
          <w:p w14:paraId="558CE48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透明口罩</w:t>
            </w:r>
          </w:p>
        </w:tc>
        <w:tc>
          <w:tcPr>
            <w:tcW w:w="3989" w:type="dxa"/>
            <w:noWrap w:val="0"/>
            <w:vAlign w:val="center"/>
          </w:tcPr>
          <w:p w14:paraId="1F5D46BF">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要求：ABS塑料</w:t>
            </w:r>
          </w:p>
        </w:tc>
        <w:tc>
          <w:tcPr>
            <w:tcW w:w="795" w:type="dxa"/>
            <w:noWrap w:val="0"/>
            <w:vAlign w:val="center"/>
          </w:tcPr>
          <w:p w14:paraId="08F80CB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盒</w:t>
            </w:r>
          </w:p>
        </w:tc>
        <w:tc>
          <w:tcPr>
            <w:tcW w:w="795" w:type="dxa"/>
            <w:noWrap w:val="0"/>
            <w:vAlign w:val="center"/>
          </w:tcPr>
          <w:p w14:paraId="7255325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670" w:type="dxa"/>
            <w:noWrap w:val="0"/>
            <w:vAlign w:val="center"/>
          </w:tcPr>
          <w:p w14:paraId="3F133DD7">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06889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512" w:type="dxa"/>
            <w:noWrap w:val="0"/>
            <w:vAlign w:val="center"/>
          </w:tcPr>
          <w:p w14:paraId="4E39059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48</w:t>
            </w:r>
          </w:p>
        </w:tc>
        <w:tc>
          <w:tcPr>
            <w:tcW w:w="1346" w:type="dxa"/>
            <w:noWrap w:val="0"/>
            <w:vAlign w:val="center"/>
          </w:tcPr>
          <w:p w14:paraId="3ECE420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小方巾</w:t>
            </w:r>
          </w:p>
        </w:tc>
        <w:tc>
          <w:tcPr>
            <w:tcW w:w="3989" w:type="dxa"/>
            <w:noWrap w:val="0"/>
            <w:vAlign w:val="center"/>
          </w:tcPr>
          <w:p w14:paraId="51FCED17">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规格：按业主需求提供</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材质：纯棉、颜色要求：白</w:t>
            </w:r>
          </w:p>
        </w:tc>
        <w:tc>
          <w:tcPr>
            <w:tcW w:w="795" w:type="dxa"/>
            <w:noWrap w:val="0"/>
            <w:vAlign w:val="center"/>
          </w:tcPr>
          <w:p w14:paraId="0183319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条</w:t>
            </w:r>
          </w:p>
        </w:tc>
        <w:tc>
          <w:tcPr>
            <w:tcW w:w="795" w:type="dxa"/>
            <w:noWrap w:val="0"/>
            <w:vAlign w:val="center"/>
          </w:tcPr>
          <w:p w14:paraId="71CB0CB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10</w:t>
            </w:r>
          </w:p>
        </w:tc>
        <w:tc>
          <w:tcPr>
            <w:tcW w:w="1670" w:type="dxa"/>
            <w:noWrap w:val="0"/>
            <w:vAlign w:val="center"/>
          </w:tcPr>
          <w:p w14:paraId="229F3D4F">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12E3D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512" w:type="dxa"/>
            <w:noWrap w:val="0"/>
            <w:vAlign w:val="center"/>
          </w:tcPr>
          <w:p w14:paraId="54DE7AEA">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49</w:t>
            </w:r>
          </w:p>
        </w:tc>
        <w:tc>
          <w:tcPr>
            <w:tcW w:w="1346" w:type="dxa"/>
            <w:noWrap w:val="0"/>
            <w:vAlign w:val="center"/>
          </w:tcPr>
          <w:p w14:paraId="396178A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打饭勺</w:t>
            </w:r>
          </w:p>
        </w:tc>
        <w:tc>
          <w:tcPr>
            <w:tcW w:w="3989" w:type="dxa"/>
            <w:noWrap w:val="0"/>
            <w:vAlign w:val="center"/>
          </w:tcPr>
          <w:p w14:paraId="4416116A">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要求：塑料</w:t>
            </w:r>
          </w:p>
        </w:tc>
        <w:tc>
          <w:tcPr>
            <w:tcW w:w="795" w:type="dxa"/>
            <w:noWrap w:val="0"/>
            <w:vAlign w:val="center"/>
          </w:tcPr>
          <w:p w14:paraId="2AA139AD">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074FAF1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670" w:type="dxa"/>
            <w:noWrap w:val="0"/>
            <w:vAlign w:val="center"/>
          </w:tcPr>
          <w:p w14:paraId="1B19CEEF">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6B8DD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512" w:type="dxa"/>
            <w:noWrap w:val="0"/>
            <w:vAlign w:val="center"/>
          </w:tcPr>
          <w:p w14:paraId="736509D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50</w:t>
            </w:r>
          </w:p>
        </w:tc>
        <w:tc>
          <w:tcPr>
            <w:tcW w:w="1346" w:type="dxa"/>
            <w:noWrap w:val="0"/>
            <w:vAlign w:val="center"/>
          </w:tcPr>
          <w:p w14:paraId="0510F39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不锈钢消毒筷子盒</w:t>
            </w:r>
          </w:p>
        </w:tc>
        <w:tc>
          <w:tcPr>
            <w:tcW w:w="3989" w:type="dxa"/>
            <w:noWrap w:val="0"/>
            <w:vAlign w:val="center"/>
          </w:tcPr>
          <w:p w14:paraId="6A19142D">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要求：优质不锈钢</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消毒方式：紫外线杀毒</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筷子容量：150～200双</w:t>
            </w:r>
          </w:p>
        </w:tc>
        <w:tc>
          <w:tcPr>
            <w:tcW w:w="795" w:type="dxa"/>
            <w:noWrap w:val="0"/>
            <w:vAlign w:val="center"/>
          </w:tcPr>
          <w:p w14:paraId="1B7C1E4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51AE80B9">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4A5FD311">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6D589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512" w:type="dxa"/>
            <w:noWrap w:val="0"/>
            <w:vAlign w:val="center"/>
          </w:tcPr>
          <w:p w14:paraId="470F09F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51</w:t>
            </w:r>
          </w:p>
        </w:tc>
        <w:tc>
          <w:tcPr>
            <w:tcW w:w="1346" w:type="dxa"/>
            <w:noWrap w:val="0"/>
            <w:vAlign w:val="center"/>
          </w:tcPr>
          <w:p w14:paraId="5485D0C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清洁球</w:t>
            </w:r>
          </w:p>
        </w:tc>
        <w:tc>
          <w:tcPr>
            <w:tcW w:w="3989" w:type="dxa"/>
            <w:noWrap w:val="0"/>
            <w:vAlign w:val="center"/>
          </w:tcPr>
          <w:p w14:paraId="659244A2">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要求：优质不锈钢</w:t>
            </w:r>
          </w:p>
        </w:tc>
        <w:tc>
          <w:tcPr>
            <w:tcW w:w="795" w:type="dxa"/>
            <w:noWrap w:val="0"/>
            <w:vAlign w:val="center"/>
          </w:tcPr>
          <w:p w14:paraId="55F50335">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49E012E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50</w:t>
            </w:r>
          </w:p>
        </w:tc>
        <w:tc>
          <w:tcPr>
            <w:tcW w:w="1670" w:type="dxa"/>
            <w:noWrap w:val="0"/>
            <w:vAlign w:val="center"/>
          </w:tcPr>
          <w:p w14:paraId="61C65A21">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2B4D9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512" w:type="dxa"/>
            <w:noWrap w:val="0"/>
            <w:vAlign w:val="center"/>
          </w:tcPr>
          <w:p w14:paraId="73BB2F4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52</w:t>
            </w:r>
          </w:p>
        </w:tc>
        <w:tc>
          <w:tcPr>
            <w:tcW w:w="1346" w:type="dxa"/>
            <w:noWrap w:val="0"/>
            <w:vAlign w:val="center"/>
          </w:tcPr>
          <w:p w14:paraId="69B35E6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提菜夹</w:t>
            </w:r>
          </w:p>
        </w:tc>
        <w:tc>
          <w:tcPr>
            <w:tcW w:w="3989" w:type="dxa"/>
            <w:noWrap w:val="0"/>
            <w:vAlign w:val="center"/>
          </w:tcPr>
          <w:p w14:paraId="2D4A95C0">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要求：优质不锈钢、规格：中号</w:t>
            </w:r>
          </w:p>
        </w:tc>
        <w:tc>
          <w:tcPr>
            <w:tcW w:w="795" w:type="dxa"/>
            <w:noWrap w:val="0"/>
            <w:vAlign w:val="center"/>
          </w:tcPr>
          <w:p w14:paraId="4426DD6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个</w:t>
            </w:r>
          </w:p>
        </w:tc>
        <w:tc>
          <w:tcPr>
            <w:tcW w:w="795" w:type="dxa"/>
            <w:noWrap w:val="0"/>
            <w:vAlign w:val="center"/>
          </w:tcPr>
          <w:p w14:paraId="071C6A9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0CCA334D">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24D32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512" w:type="dxa"/>
            <w:noWrap w:val="0"/>
            <w:vAlign w:val="center"/>
          </w:tcPr>
          <w:p w14:paraId="4C7E9CF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53</w:t>
            </w:r>
          </w:p>
        </w:tc>
        <w:tc>
          <w:tcPr>
            <w:tcW w:w="1346" w:type="dxa"/>
            <w:noWrap w:val="0"/>
            <w:vAlign w:val="center"/>
          </w:tcPr>
          <w:p w14:paraId="53F2834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垃圾桶</w:t>
            </w:r>
          </w:p>
        </w:tc>
        <w:tc>
          <w:tcPr>
            <w:tcW w:w="3989" w:type="dxa"/>
            <w:noWrap w:val="0"/>
            <w:vAlign w:val="center"/>
          </w:tcPr>
          <w:p w14:paraId="1168DE83">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要求：塑料、规格：80L</w:t>
            </w:r>
          </w:p>
        </w:tc>
        <w:tc>
          <w:tcPr>
            <w:tcW w:w="795" w:type="dxa"/>
            <w:noWrap w:val="0"/>
            <w:vAlign w:val="center"/>
          </w:tcPr>
          <w:p w14:paraId="0C6B75A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4507460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670" w:type="dxa"/>
            <w:noWrap w:val="0"/>
            <w:vAlign w:val="center"/>
          </w:tcPr>
          <w:p w14:paraId="68674793">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4B4FA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512" w:type="dxa"/>
            <w:noWrap w:val="0"/>
            <w:vAlign w:val="center"/>
          </w:tcPr>
          <w:p w14:paraId="26D9C532">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54</w:t>
            </w:r>
          </w:p>
        </w:tc>
        <w:tc>
          <w:tcPr>
            <w:tcW w:w="1346" w:type="dxa"/>
            <w:noWrap w:val="0"/>
            <w:vAlign w:val="center"/>
          </w:tcPr>
          <w:p w14:paraId="167CEDA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打菜勺</w:t>
            </w:r>
          </w:p>
        </w:tc>
        <w:tc>
          <w:tcPr>
            <w:tcW w:w="3989" w:type="dxa"/>
            <w:noWrap w:val="0"/>
            <w:vAlign w:val="center"/>
          </w:tcPr>
          <w:p w14:paraId="522AE3E7">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要求：优质不锈钢</w:t>
            </w:r>
          </w:p>
        </w:tc>
        <w:tc>
          <w:tcPr>
            <w:tcW w:w="795" w:type="dxa"/>
            <w:noWrap w:val="0"/>
            <w:vAlign w:val="center"/>
          </w:tcPr>
          <w:p w14:paraId="7843E33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0C2A3CFE">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10</w:t>
            </w:r>
          </w:p>
        </w:tc>
        <w:tc>
          <w:tcPr>
            <w:tcW w:w="1670" w:type="dxa"/>
            <w:noWrap w:val="0"/>
            <w:vAlign w:val="center"/>
          </w:tcPr>
          <w:p w14:paraId="0C32DFF3">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1CC90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512" w:type="dxa"/>
            <w:noWrap w:val="0"/>
            <w:vAlign w:val="center"/>
          </w:tcPr>
          <w:p w14:paraId="0A566FC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55</w:t>
            </w:r>
          </w:p>
        </w:tc>
        <w:tc>
          <w:tcPr>
            <w:tcW w:w="1346" w:type="dxa"/>
            <w:noWrap w:val="0"/>
            <w:vAlign w:val="center"/>
          </w:tcPr>
          <w:p w14:paraId="144707B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打菜铲</w:t>
            </w:r>
          </w:p>
        </w:tc>
        <w:tc>
          <w:tcPr>
            <w:tcW w:w="3989" w:type="dxa"/>
            <w:noWrap w:val="0"/>
            <w:vAlign w:val="center"/>
          </w:tcPr>
          <w:p w14:paraId="738FC118">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要求：优质不锈钢</w:t>
            </w:r>
          </w:p>
        </w:tc>
        <w:tc>
          <w:tcPr>
            <w:tcW w:w="795" w:type="dxa"/>
            <w:noWrap w:val="0"/>
            <w:vAlign w:val="center"/>
          </w:tcPr>
          <w:p w14:paraId="0B2C4DE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32F95F9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670" w:type="dxa"/>
            <w:noWrap w:val="0"/>
            <w:vAlign w:val="center"/>
          </w:tcPr>
          <w:p w14:paraId="70F6E3F3">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0FE86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512" w:type="dxa"/>
            <w:noWrap w:val="0"/>
            <w:vAlign w:val="center"/>
          </w:tcPr>
          <w:p w14:paraId="792BF763">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56</w:t>
            </w:r>
          </w:p>
        </w:tc>
        <w:tc>
          <w:tcPr>
            <w:tcW w:w="1346" w:type="dxa"/>
            <w:noWrap w:val="0"/>
            <w:vAlign w:val="center"/>
          </w:tcPr>
          <w:p w14:paraId="4917B610">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留样盒</w:t>
            </w:r>
          </w:p>
        </w:tc>
        <w:tc>
          <w:tcPr>
            <w:tcW w:w="3989" w:type="dxa"/>
            <w:noWrap w:val="0"/>
            <w:vAlign w:val="center"/>
          </w:tcPr>
          <w:p w14:paraId="406D3619">
            <w:pPr>
              <w:keepNext w:val="0"/>
              <w:keepLines w:val="0"/>
              <w:widowControl/>
              <w:suppressLineNumbers w:val="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要求：304食品级不锈钢</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规格：按业主需求提供</w:t>
            </w:r>
          </w:p>
        </w:tc>
        <w:tc>
          <w:tcPr>
            <w:tcW w:w="795" w:type="dxa"/>
            <w:noWrap w:val="0"/>
            <w:vAlign w:val="center"/>
          </w:tcPr>
          <w:p w14:paraId="5F18E2C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524E2FD7">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30</w:t>
            </w:r>
          </w:p>
        </w:tc>
        <w:tc>
          <w:tcPr>
            <w:tcW w:w="1670" w:type="dxa"/>
            <w:noWrap w:val="0"/>
            <w:vAlign w:val="center"/>
          </w:tcPr>
          <w:p w14:paraId="4E234FCB">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008D5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512" w:type="dxa"/>
            <w:noWrap w:val="0"/>
            <w:vAlign w:val="center"/>
          </w:tcPr>
          <w:p w14:paraId="7470F374">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57</w:t>
            </w:r>
          </w:p>
        </w:tc>
        <w:tc>
          <w:tcPr>
            <w:tcW w:w="1346" w:type="dxa"/>
            <w:noWrap w:val="0"/>
            <w:vAlign w:val="center"/>
          </w:tcPr>
          <w:p w14:paraId="3FA8D62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整理箱</w:t>
            </w:r>
          </w:p>
        </w:tc>
        <w:tc>
          <w:tcPr>
            <w:tcW w:w="3989" w:type="dxa"/>
            <w:noWrap w:val="0"/>
            <w:vAlign w:val="center"/>
          </w:tcPr>
          <w:p w14:paraId="166D0632">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要求：塑料、规格：59×42×36cm</w:t>
            </w:r>
          </w:p>
        </w:tc>
        <w:tc>
          <w:tcPr>
            <w:tcW w:w="795" w:type="dxa"/>
            <w:noWrap w:val="0"/>
            <w:vAlign w:val="center"/>
          </w:tcPr>
          <w:p w14:paraId="166ACD2C">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只</w:t>
            </w:r>
          </w:p>
        </w:tc>
        <w:tc>
          <w:tcPr>
            <w:tcW w:w="795" w:type="dxa"/>
            <w:noWrap w:val="0"/>
            <w:vAlign w:val="center"/>
          </w:tcPr>
          <w:p w14:paraId="32D2AB9F">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670" w:type="dxa"/>
            <w:noWrap w:val="0"/>
            <w:vAlign w:val="center"/>
          </w:tcPr>
          <w:p w14:paraId="0A025959">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r w14:paraId="530CC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jc w:val="center"/>
        </w:trPr>
        <w:tc>
          <w:tcPr>
            <w:tcW w:w="512" w:type="dxa"/>
            <w:noWrap w:val="0"/>
            <w:vAlign w:val="center"/>
          </w:tcPr>
          <w:p w14:paraId="5DE8BDA8">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58</w:t>
            </w:r>
          </w:p>
        </w:tc>
        <w:tc>
          <w:tcPr>
            <w:tcW w:w="1346" w:type="dxa"/>
            <w:noWrap w:val="0"/>
            <w:vAlign w:val="center"/>
          </w:tcPr>
          <w:p w14:paraId="63671B7B">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广告牌</w:t>
            </w:r>
          </w:p>
        </w:tc>
        <w:tc>
          <w:tcPr>
            <w:tcW w:w="3989" w:type="dxa"/>
            <w:noWrap w:val="0"/>
            <w:vAlign w:val="center"/>
          </w:tcPr>
          <w:p w14:paraId="5E8225DF">
            <w:pPr>
              <w:keepNext w:val="0"/>
              <w:keepLines w:val="0"/>
              <w:widowControl/>
              <w:suppressLineNumbers w:val="0"/>
              <w:jc w:val="left"/>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要求：铝合金边框、PVC板 内容画面清晰（按采购人要求定制）</w:t>
            </w:r>
          </w:p>
        </w:tc>
        <w:tc>
          <w:tcPr>
            <w:tcW w:w="795" w:type="dxa"/>
            <w:noWrap w:val="0"/>
            <w:vAlign w:val="center"/>
          </w:tcPr>
          <w:p w14:paraId="38FACDD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m²</w:t>
            </w:r>
          </w:p>
        </w:tc>
        <w:tc>
          <w:tcPr>
            <w:tcW w:w="795" w:type="dxa"/>
            <w:noWrap w:val="0"/>
            <w:vAlign w:val="center"/>
          </w:tcPr>
          <w:p w14:paraId="056A3B61">
            <w:pPr>
              <w:keepNext w:val="0"/>
              <w:keepLines w:val="0"/>
              <w:widowControl/>
              <w:suppressLineNumbers w:val="0"/>
              <w:jc w:val="center"/>
              <w:textAlignment w:val="center"/>
              <w:rPr>
                <w:rFonts w:hint="eastAsia" w:ascii="仿宋" w:hAnsi="仿宋" w:eastAsia="仿宋" w:cs="仿宋"/>
                <w:color w:val="auto"/>
                <w:kern w:val="0"/>
                <w:sz w:val="24"/>
                <w:szCs w:val="24"/>
                <w:lang w:val="en-US" w:eastAsia="zh-CN" w:bidi="ar"/>
              </w:rPr>
            </w:pPr>
            <w:r>
              <w:rPr>
                <w:rFonts w:hint="eastAsia" w:ascii="仿宋" w:hAnsi="仿宋" w:eastAsia="仿宋" w:cs="仿宋"/>
                <w:i w:val="0"/>
                <w:iCs w:val="0"/>
                <w:color w:val="auto"/>
                <w:kern w:val="0"/>
                <w:sz w:val="24"/>
                <w:szCs w:val="24"/>
                <w:u w:val="none"/>
                <w:lang w:val="en-US" w:eastAsia="zh-CN" w:bidi="ar"/>
              </w:rPr>
              <w:t>20</w:t>
            </w:r>
          </w:p>
        </w:tc>
        <w:tc>
          <w:tcPr>
            <w:tcW w:w="1670" w:type="dxa"/>
            <w:noWrap w:val="0"/>
            <w:vAlign w:val="center"/>
          </w:tcPr>
          <w:p w14:paraId="0E4A699E">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bdr w:val="single" w:color="000000" w:sz="4" w:space="0"/>
                <w:lang w:val="en-US" w:eastAsia="zh-CN" w:bidi="ar"/>
              </w:rPr>
            </w:pPr>
          </w:p>
        </w:tc>
      </w:tr>
    </w:tbl>
    <w:p w14:paraId="0500A4BF">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注：投标人投标时应根据采购需求并结合上表进行投标报价，有关本项目实施所涉一切费用均应计入报价。若有漏项视为已包含在相关费用中，采购人不另行支付。</w:t>
      </w:r>
    </w:p>
    <w:p w14:paraId="1ACDE3EC">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三、样品提交要求</w:t>
      </w:r>
    </w:p>
    <w:p w14:paraId="50AE32AC">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lang w:eastAsia="zh-CN"/>
        </w:rPr>
      </w:pPr>
      <w:r>
        <w:rPr>
          <w:rFonts w:hint="eastAsia" w:ascii="仿宋" w:hAnsi="仿宋" w:eastAsia="仿宋" w:cs="仿宋"/>
          <w:b w:val="0"/>
          <w:bCs w:val="0"/>
          <w:color w:val="auto"/>
          <w:sz w:val="24"/>
          <w:szCs w:val="24"/>
          <w:lang w:eastAsia="zh-CN"/>
        </w:rPr>
        <w:t>①各投标单位于投标截止时间前按要求提供如下样品：</w:t>
      </w:r>
    </w:p>
    <w:tbl>
      <w:tblPr>
        <w:tblStyle w:val="65"/>
        <w:tblW w:w="9000" w:type="dxa"/>
        <w:tblInd w:w="-24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95"/>
        <w:gridCol w:w="6375"/>
        <w:gridCol w:w="1830"/>
      </w:tblGrid>
      <w:tr w14:paraId="67986F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5E872254">
            <w:pPr>
              <w:snapToGrid w:val="0"/>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6375" w:type="dxa"/>
            <w:tcBorders>
              <w:top w:val="single" w:color="auto" w:sz="4" w:space="0"/>
              <w:left w:val="single" w:color="auto" w:sz="4" w:space="0"/>
              <w:bottom w:val="single" w:color="auto" w:sz="4" w:space="0"/>
              <w:right w:val="single" w:color="auto" w:sz="4" w:space="0"/>
            </w:tcBorders>
            <w:noWrap w:val="0"/>
            <w:vAlign w:val="center"/>
          </w:tcPr>
          <w:p w14:paraId="34BBA523">
            <w:pPr>
              <w:snapToGrid w:val="0"/>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1830" w:type="dxa"/>
            <w:tcBorders>
              <w:top w:val="single" w:color="auto" w:sz="4" w:space="0"/>
              <w:left w:val="single" w:color="auto" w:sz="4" w:space="0"/>
              <w:bottom w:val="single" w:color="auto" w:sz="4" w:space="0"/>
              <w:right w:val="single" w:color="auto" w:sz="4" w:space="0"/>
            </w:tcBorders>
            <w:noWrap w:val="0"/>
            <w:vAlign w:val="center"/>
          </w:tcPr>
          <w:p w14:paraId="7C8D91D6">
            <w:pPr>
              <w:spacing w:line="32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数量</w:t>
            </w:r>
          </w:p>
        </w:tc>
      </w:tr>
      <w:tr w14:paraId="3AED54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81"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10C0E356">
            <w:pPr>
              <w:snapToGrid w:val="0"/>
              <w:spacing w:line="36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6375" w:type="dxa"/>
            <w:tcBorders>
              <w:top w:val="single" w:color="auto" w:sz="4" w:space="0"/>
              <w:left w:val="single" w:color="auto" w:sz="4" w:space="0"/>
              <w:bottom w:val="single" w:color="auto" w:sz="4" w:space="0"/>
              <w:right w:val="single" w:color="auto" w:sz="4" w:space="0"/>
            </w:tcBorders>
            <w:noWrap w:val="0"/>
            <w:vAlign w:val="center"/>
          </w:tcPr>
          <w:p w14:paraId="4E41BBF8">
            <w:pPr>
              <w:widowControl/>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双门高温消毒柜</w:t>
            </w:r>
          </w:p>
        </w:tc>
        <w:tc>
          <w:tcPr>
            <w:tcW w:w="1830" w:type="dxa"/>
            <w:tcBorders>
              <w:top w:val="single" w:color="auto" w:sz="4" w:space="0"/>
              <w:left w:val="single" w:color="auto" w:sz="4" w:space="0"/>
              <w:bottom w:val="single" w:color="auto" w:sz="4" w:space="0"/>
              <w:right w:val="single" w:color="auto" w:sz="4" w:space="0"/>
            </w:tcBorders>
            <w:noWrap w:val="0"/>
            <w:vAlign w:val="center"/>
          </w:tcPr>
          <w:p w14:paraId="6B538EC8">
            <w:pPr>
              <w:spacing w:line="3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1台</w:t>
            </w:r>
          </w:p>
        </w:tc>
      </w:tr>
      <w:tr w14:paraId="5EF848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81"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14:paraId="4178238B">
            <w:pPr>
              <w:snapToGrid w:val="0"/>
              <w:spacing w:line="36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6375" w:type="dxa"/>
            <w:tcBorders>
              <w:top w:val="single" w:color="auto" w:sz="4" w:space="0"/>
              <w:left w:val="single" w:color="auto" w:sz="4" w:space="0"/>
              <w:bottom w:val="single" w:color="auto" w:sz="4" w:space="0"/>
              <w:right w:val="single" w:color="auto" w:sz="4" w:space="0"/>
            </w:tcBorders>
            <w:noWrap w:val="0"/>
            <w:vAlign w:val="center"/>
          </w:tcPr>
          <w:p w14:paraId="49A5F0CC">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柜式三眼水池</w:t>
            </w:r>
          </w:p>
        </w:tc>
        <w:tc>
          <w:tcPr>
            <w:tcW w:w="1830" w:type="dxa"/>
            <w:tcBorders>
              <w:top w:val="single" w:color="auto" w:sz="4" w:space="0"/>
              <w:left w:val="single" w:color="auto" w:sz="4" w:space="0"/>
              <w:bottom w:val="single" w:color="auto" w:sz="4" w:space="0"/>
              <w:right w:val="single" w:color="auto" w:sz="4" w:space="0"/>
            </w:tcBorders>
            <w:noWrap w:val="0"/>
            <w:vAlign w:val="center"/>
          </w:tcPr>
          <w:p w14:paraId="2E70A839">
            <w:pPr>
              <w:spacing w:line="32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1台</w:t>
            </w:r>
          </w:p>
        </w:tc>
      </w:tr>
    </w:tbl>
    <w:p w14:paraId="241C79E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lang w:eastAsia="zh-CN"/>
        </w:rPr>
      </w:pPr>
      <w:r>
        <w:rPr>
          <w:rFonts w:hint="eastAsia" w:ascii="仿宋" w:hAnsi="仿宋" w:eastAsia="仿宋" w:cs="仿宋"/>
          <w:b w:val="0"/>
          <w:bCs w:val="0"/>
          <w:color w:val="auto"/>
          <w:sz w:val="24"/>
          <w:szCs w:val="24"/>
          <w:lang w:eastAsia="zh-CN"/>
        </w:rPr>
        <w:t>②未提供样品或提供样品不全的样品分按零分处理，并不推荐为中标供应商；投标样品为投标资料的一部分，如提供的样品规格不符或未提供样品（样品不齐全），样品分按零分处理；所有提供的样品不能出现投标人的名称、品牌等信息，不能去除商标的应进行遮挡。供应商须对送达的样品进行遮蔽，若因样品未有效遮蔽而导致样品信息泄露，供应商样品分按零分处理。</w:t>
      </w:r>
    </w:p>
    <w:p w14:paraId="092B230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bCs/>
          <w:color w:val="auto"/>
          <w:sz w:val="24"/>
          <w:szCs w:val="24"/>
          <w:lang w:eastAsia="zh-CN"/>
        </w:rPr>
      </w:pPr>
      <w:r>
        <w:rPr>
          <w:rFonts w:hint="eastAsia" w:ascii="仿宋" w:hAnsi="仿宋" w:eastAsia="仿宋" w:cs="仿宋"/>
          <w:b w:val="0"/>
          <w:bCs w:val="0"/>
          <w:color w:val="auto"/>
          <w:sz w:val="24"/>
          <w:szCs w:val="24"/>
          <w:lang w:eastAsia="zh-CN"/>
        </w:rPr>
        <w:t>③样品需在开标</w:t>
      </w:r>
      <w:r>
        <w:rPr>
          <w:rFonts w:hint="eastAsia" w:ascii="仿宋" w:hAnsi="仿宋" w:eastAsia="仿宋" w:cs="仿宋"/>
          <w:b/>
          <w:bCs/>
          <w:color w:val="auto"/>
          <w:sz w:val="24"/>
          <w:szCs w:val="24"/>
          <w:lang w:eastAsia="zh-CN"/>
        </w:rPr>
        <w:t>前半小时</w:t>
      </w:r>
      <w:r>
        <w:rPr>
          <w:rFonts w:hint="eastAsia" w:ascii="仿宋" w:hAnsi="仿宋" w:eastAsia="仿宋" w:cs="仿宋"/>
          <w:b w:val="0"/>
          <w:bCs w:val="0"/>
          <w:color w:val="auto"/>
          <w:sz w:val="24"/>
          <w:szCs w:val="24"/>
          <w:lang w:eastAsia="zh-CN"/>
        </w:rPr>
        <w:t>摆放安装完毕。不中标单位的样品开标会议结束后退还，中标单位样品不予退回由采购单位封存，作为以后验收的标准和依据。</w:t>
      </w:r>
    </w:p>
    <w:p w14:paraId="4C0DA162">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四、商务要求</w:t>
      </w:r>
    </w:p>
    <w:tbl>
      <w:tblPr>
        <w:tblStyle w:val="65"/>
        <w:tblW w:w="8985" w:type="dxa"/>
        <w:tblInd w:w="-24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1275"/>
        <w:gridCol w:w="6990"/>
      </w:tblGrid>
      <w:tr w14:paraId="44D4E6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720" w:type="dxa"/>
            <w:tcBorders>
              <w:top w:val="single" w:color="auto" w:sz="4" w:space="0"/>
              <w:left w:val="single" w:color="auto" w:sz="4" w:space="0"/>
              <w:right w:val="single" w:color="auto" w:sz="4" w:space="0"/>
            </w:tcBorders>
            <w:noWrap w:val="0"/>
            <w:vAlign w:val="center"/>
          </w:tcPr>
          <w:p w14:paraId="1B96AC2C">
            <w:pPr>
              <w:snapToGrid w:val="0"/>
              <w:spacing w:line="36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275" w:type="dxa"/>
            <w:tcBorders>
              <w:top w:val="single" w:color="auto" w:sz="4" w:space="0"/>
              <w:left w:val="single" w:color="auto" w:sz="4" w:space="0"/>
              <w:right w:val="single" w:color="auto" w:sz="4" w:space="0"/>
            </w:tcBorders>
            <w:noWrap w:val="0"/>
            <w:vAlign w:val="center"/>
          </w:tcPr>
          <w:p w14:paraId="370C24D3">
            <w:pPr>
              <w:snapToGrid w:val="0"/>
              <w:spacing w:line="36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名称</w:t>
            </w:r>
          </w:p>
        </w:tc>
        <w:tc>
          <w:tcPr>
            <w:tcW w:w="6990" w:type="dxa"/>
            <w:tcBorders>
              <w:top w:val="single" w:color="auto" w:sz="4" w:space="0"/>
              <w:left w:val="single" w:color="auto" w:sz="4" w:space="0"/>
              <w:bottom w:val="single" w:color="auto" w:sz="4" w:space="0"/>
              <w:right w:val="single" w:color="auto" w:sz="4" w:space="0"/>
            </w:tcBorders>
            <w:noWrap w:val="0"/>
            <w:vAlign w:val="center"/>
          </w:tcPr>
          <w:p w14:paraId="1F1A7D69">
            <w:pPr>
              <w:spacing w:line="32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要求</w:t>
            </w:r>
          </w:p>
        </w:tc>
      </w:tr>
      <w:tr w14:paraId="0598A8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720" w:type="dxa"/>
            <w:tcBorders>
              <w:top w:val="single" w:color="auto" w:sz="4" w:space="0"/>
              <w:left w:val="single" w:color="auto" w:sz="4" w:space="0"/>
              <w:right w:val="single" w:color="auto" w:sz="4" w:space="0"/>
            </w:tcBorders>
            <w:noWrap w:val="0"/>
            <w:vAlign w:val="center"/>
          </w:tcPr>
          <w:p w14:paraId="13A86AC5">
            <w:pPr>
              <w:snapToGrid w:val="0"/>
              <w:spacing w:line="36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275" w:type="dxa"/>
            <w:tcBorders>
              <w:top w:val="single" w:color="auto" w:sz="4" w:space="0"/>
              <w:left w:val="single" w:color="auto" w:sz="4" w:space="0"/>
              <w:right w:val="single" w:color="auto" w:sz="4" w:space="0"/>
            </w:tcBorders>
            <w:noWrap w:val="0"/>
            <w:vAlign w:val="center"/>
          </w:tcPr>
          <w:p w14:paraId="472B6CE8">
            <w:pPr>
              <w:snapToGrid w:val="0"/>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售后服务</w:t>
            </w:r>
          </w:p>
          <w:p w14:paraId="157733E9">
            <w:pPr>
              <w:snapToGrid w:val="0"/>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保障要求</w:t>
            </w:r>
          </w:p>
        </w:tc>
        <w:tc>
          <w:tcPr>
            <w:tcW w:w="6990" w:type="dxa"/>
            <w:tcBorders>
              <w:top w:val="single" w:color="auto" w:sz="4" w:space="0"/>
              <w:left w:val="single" w:color="auto" w:sz="4" w:space="0"/>
              <w:bottom w:val="single" w:color="auto" w:sz="4" w:space="0"/>
              <w:right w:val="single" w:color="auto" w:sz="4" w:space="0"/>
            </w:tcBorders>
            <w:noWrap w:val="0"/>
            <w:vAlign w:val="center"/>
          </w:tcPr>
          <w:p w14:paraId="6ACFBA4B">
            <w:pPr>
              <w:snapToGrid w:val="0"/>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质保期：</w:t>
            </w:r>
            <w:r>
              <w:rPr>
                <w:rFonts w:hint="eastAsia" w:ascii="仿宋" w:hAnsi="仿宋" w:eastAsia="仿宋" w:cs="仿宋"/>
                <w:color w:val="auto"/>
                <w:sz w:val="24"/>
                <w:szCs w:val="24"/>
                <w:lang w:val="en-US" w:eastAsia="zh-CN"/>
              </w:rPr>
              <w:t>安装</w:t>
            </w:r>
            <w:r>
              <w:rPr>
                <w:rFonts w:hint="eastAsia" w:ascii="仿宋" w:hAnsi="仿宋" w:eastAsia="仿宋" w:cs="仿宋"/>
                <w:color w:val="auto"/>
                <w:sz w:val="24"/>
                <w:szCs w:val="24"/>
              </w:rPr>
              <w:t>验收合格之日起</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年（若原厂服务期高于</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年，以原厂质保期承诺为准）。</w:t>
            </w:r>
          </w:p>
          <w:p w14:paraId="55002DD2">
            <w:pPr>
              <w:snapToGrid w:val="0"/>
              <w:spacing w:line="400" w:lineRule="exact"/>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.质保期内因不能排除的故障而影响工作的情况每发生一次，其质保期相应延长60天，质保期内因货物本身缺陷造成各种故障应由投标人免费予以更换。</w:t>
            </w:r>
          </w:p>
          <w:p w14:paraId="671291AE">
            <w:pPr>
              <w:snapToGrid w:val="0"/>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供应商需提供24小时售后服务，且维修人员须在接到维修电话后24小时内赶到现场，提供不间断的服务直到修复为止。维修点需提供足够的备件以适应采购人维修需求。</w:t>
            </w:r>
          </w:p>
        </w:tc>
      </w:tr>
      <w:tr w14:paraId="3BC92F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1" w:hRule="atLeast"/>
        </w:trPr>
        <w:tc>
          <w:tcPr>
            <w:tcW w:w="720" w:type="dxa"/>
            <w:tcBorders>
              <w:top w:val="single" w:color="auto" w:sz="4" w:space="0"/>
              <w:left w:val="single" w:color="auto" w:sz="4" w:space="0"/>
              <w:right w:val="single" w:color="auto" w:sz="4" w:space="0"/>
            </w:tcBorders>
            <w:noWrap w:val="0"/>
            <w:vAlign w:val="center"/>
          </w:tcPr>
          <w:p w14:paraId="7F922E0A">
            <w:pPr>
              <w:snapToGrid w:val="0"/>
              <w:spacing w:line="360" w:lineRule="exact"/>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2</w:t>
            </w:r>
          </w:p>
        </w:tc>
        <w:tc>
          <w:tcPr>
            <w:tcW w:w="1275" w:type="dxa"/>
            <w:tcBorders>
              <w:top w:val="single" w:color="auto" w:sz="4" w:space="0"/>
              <w:left w:val="single" w:color="auto" w:sz="4" w:space="0"/>
              <w:right w:val="single" w:color="auto" w:sz="4" w:space="0"/>
            </w:tcBorders>
            <w:noWrap w:val="0"/>
            <w:vAlign w:val="center"/>
          </w:tcPr>
          <w:p w14:paraId="72ED8BD6">
            <w:pPr>
              <w:snapToGrid w:val="0"/>
              <w:spacing w:line="36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投标报价</w:t>
            </w:r>
          </w:p>
        </w:tc>
        <w:tc>
          <w:tcPr>
            <w:tcW w:w="6990" w:type="dxa"/>
            <w:tcBorders>
              <w:top w:val="single" w:color="auto" w:sz="4" w:space="0"/>
              <w:left w:val="single" w:color="auto" w:sz="4" w:space="0"/>
              <w:bottom w:val="single" w:color="auto" w:sz="4" w:space="0"/>
              <w:right w:val="single" w:color="auto" w:sz="4" w:space="0"/>
            </w:tcBorders>
            <w:noWrap w:val="0"/>
            <w:vAlign w:val="center"/>
          </w:tcPr>
          <w:p w14:paraId="14BCF7F5">
            <w:pPr>
              <w:snapToGrid w:val="0"/>
              <w:spacing w:line="400" w:lineRule="exact"/>
              <w:jc w:val="left"/>
              <w:rPr>
                <w:rFonts w:hint="eastAsia" w:ascii="仿宋" w:hAnsi="仿宋" w:eastAsia="仿宋" w:cs="仿宋"/>
                <w:b/>
                <w:bCs/>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投标供应商</w:t>
            </w:r>
            <w:r>
              <w:rPr>
                <w:rFonts w:hint="eastAsia" w:ascii="仿宋" w:hAnsi="仿宋" w:eastAsia="仿宋" w:cs="仿宋"/>
                <w:color w:val="auto"/>
                <w:sz w:val="24"/>
                <w:szCs w:val="24"/>
              </w:rPr>
              <w:t>的报价超过预算价或最高限价的将作无效标处理</w:t>
            </w:r>
            <w:r>
              <w:rPr>
                <w:rFonts w:hint="eastAsia" w:ascii="仿宋" w:hAnsi="仿宋" w:eastAsia="仿宋" w:cs="仿宋"/>
                <w:b/>
                <w:bCs/>
                <w:color w:val="auto"/>
                <w:sz w:val="24"/>
                <w:szCs w:val="24"/>
              </w:rPr>
              <w:t>。</w:t>
            </w:r>
          </w:p>
          <w:p w14:paraId="04F4567B">
            <w:pPr>
              <w:snapToGrid w:val="0"/>
              <w:spacing w:line="400" w:lineRule="exact"/>
              <w:jc w:val="left"/>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rPr>
              <w:t>2.不论</w:t>
            </w:r>
            <w:r>
              <w:rPr>
                <w:rFonts w:hint="eastAsia" w:ascii="仿宋" w:hAnsi="仿宋" w:eastAsia="仿宋" w:cs="仿宋"/>
                <w:snapToGrid w:val="0"/>
                <w:color w:val="auto"/>
                <w:kern w:val="0"/>
                <w:sz w:val="24"/>
                <w:szCs w:val="24"/>
                <w:lang w:eastAsia="zh-CN"/>
              </w:rPr>
              <w:t>采购</w:t>
            </w:r>
            <w:r>
              <w:rPr>
                <w:rFonts w:hint="eastAsia" w:ascii="仿宋" w:hAnsi="仿宋" w:eastAsia="仿宋" w:cs="仿宋"/>
                <w:snapToGrid w:val="0"/>
                <w:color w:val="auto"/>
                <w:kern w:val="0"/>
                <w:sz w:val="24"/>
                <w:szCs w:val="24"/>
              </w:rPr>
              <w:t>结果如何，</w:t>
            </w:r>
            <w:r>
              <w:rPr>
                <w:rFonts w:hint="eastAsia" w:ascii="仿宋" w:hAnsi="仿宋" w:eastAsia="仿宋" w:cs="仿宋"/>
                <w:snapToGrid w:val="0"/>
                <w:color w:val="auto"/>
                <w:kern w:val="0"/>
                <w:sz w:val="24"/>
                <w:szCs w:val="24"/>
                <w:lang w:eastAsia="zh-CN"/>
              </w:rPr>
              <w:t>投标供应商</w:t>
            </w:r>
            <w:r>
              <w:rPr>
                <w:rFonts w:hint="eastAsia" w:ascii="仿宋" w:hAnsi="仿宋" w:eastAsia="仿宋" w:cs="仿宋"/>
                <w:snapToGrid w:val="0"/>
                <w:color w:val="auto"/>
                <w:kern w:val="0"/>
                <w:sz w:val="24"/>
                <w:szCs w:val="24"/>
              </w:rPr>
              <w:t>均应自行承担所有与投标有关的全部费用。</w:t>
            </w:r>
          </w:p>
        </w:tc>
      </w:tr>
      <w:tr w14:paraId="40C4F2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9" w:hRule="atLeast"/>
        </w:trPr>
        <w:tc>
          <w:tcPr>
            <w:tcW w:w="720" w:type="dxa"/>
            <w:tcBorders>
              <w:top w:val="single" w:color="auto" w:sz="4" w:space="0"/>
              <w:left w:val="single" w:color="auto" w:sz="4" w:space="0"/>
              <w:right w:val="single" w:color="auto" w:sz="4" w:space="0"/>
            </w:tcBorders>
            <w:noWrap w:val="0"/>
            <w:vAlign w:val="center"/>
          </w:tcPr>
          <w:p w14:paraId="7D8F05E3">
            <w:pPr>
              <w:snapToGrid w:val="0"/>
              <w:spacing w:line="360" w:lineRule="exact"/>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p>
        </w:tc>
        <w:tc>
          <w:tcPr>
            <w:tcW w:w="1275" w:type="dxa"/>
            <w:tcBorders>
              <w:top w:val="single" w:color="auto" w:sz="4" w:space="0"/>
              <w:left w:val="single" w:color="auto" w:sz="4" w:space="0"/>
              <w:right w:val="single" w:color="auto" w:sz="4" w:space="0"/>
            </w:tcBorders>
            <w:noWrap w:val="0"/>
            <w:vAlign w:val="center"/>
          </w:tcPr>
          <w:p w14:paraId="08B94EE3">
            <w:pPr>
              <w:snapToGrid w:val="0"/>
              <w:spacing w:line="4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验收</w:t>
            </w:r>
          </w:p>
        </w:tc>
        <w:tc>
          <w:tcPr>
            <w:tcW w:w="6990" w:type="dxa"/>
            <w:tcBorders>
              <w:top w:val="single" w:color="auto" w:sz="4" w:space="0"/>
              <w:left w:val="single" w:color="auto" w:sz="4" w:space="0"/>
              <w:bottom w:val="single" w:color="auto" w:sz="4" w:space="0"/>
              <w:right w:val="single" w:color="auto" w:sz="4" w:space="0"/>
            </w:tcBorders>
            <w:noWrap w:val="0"/>
            <w:vAlign w:val="center"/>
          </w:tcPr>
          <w:p w14:paraId="730A342C">
            <w:pPr>
              <w:snapToGrid w:val="0"/>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1.由采购人负责进行验收。</w:t>
            </w:r>
          </w:p>
          <w:p w14:paraId="1931D8BA">
            <w:pPr>
              <w:snapToGrid w:val="0"/>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2.检验：采购人有权在货物的生产加工期间到卖方的工厂查看原料、加工工艺和货物实样，不按采购人要求的，采购人有权终止合同，一切责任由卖方承担。</w:t>
            </w:r>
          </w:p>
          <w:p w14:paraId="569253BC">
            <w:pPr>
              <w:snapToGrid w:val="0"/>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3.安装和验收：安装完毕，根据采购人需要，可以委托国家认可的专业检测机构进行检测，费用由中标单位承担。</w:t>
            </w:r>
          </w:p>
          <w:p w14:paraId="04B00F0C">
            <w:pPr>
              <w:snapToGrid w:val="0"/>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4.采购人在中标单位履行合同结束后进行检查验收，如果发现成果有质量、技术等问题，中标单位应负责根据合同及采购人的要求采取补足或更换等处理措施，并承担由此发生的一切损失和费用。验收合格后，采购人在验收单上签字并加盖单位公章。</w:t>
            </w:r>
          </w:p>
          <w:p w14:paraId="6CA1BE31">
            <w:pPr>
              <w:snapToGrid w:val="0"/>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5.验收条件及标准：设备技术参数与技术标书一致，性能指标达到或超过规定的标准。技术规范要求中提到的技术资料、工具、备件等已经按规定的数量移交完毕。</w:t>
            </w:r>
          </w:p>
          <w:p w14:paraId="4C8C2110">
            <w:pPr>
              <w:snapToGrid w:val="0"/>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6.如第一次验收未合格，中标单位应找出原因进行更正，并应在第一次验收结束后7个工作日内进行再次验收，中标单位应承担由此而产生的全部费用。如第二次验收仍不能符合合格条件，采购人可拒绝接受全部货物，中标单位负责赔偿一切损失。</w:t>
            </w:r>
          </w:p>
        </w:tc>
      </w:tr>
      <w:tr w14:paraId="47C76F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1"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13844CC5">
            <w:pPr>
              <w:snapToGrid w:val="0"/>
              <w:spacing w:line="360" w:lineRule="exact"/>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4</w:t>
            </w:r>
          </w:p>
        </w:tc>
        <w:tc>
          <w:tcPr>
            <w:tcW w:w="1275" w:type="dxa"/>
            <w:tcBorders>
              <w:top w:val="single" w:color="auto" w:sz="4" w:space="0"/>
              <w:left w:val="single" w:color="auto" w:sz="4" w:space="0"/>
              <w:bottom w:val="single" w:color="auto" w:sz="4" w:space="0"/>
              <w:right w:val="single" w:color="auto" w:sz="4" w:space="0"/>
            </w:tcBorders>
            <w:noWrap w:val="0"/>
            <w:vAlign w:val="center"/>
          </w:tcPr>
          <w:p w14:paraId="2F4DC329">
            <w:pPr>
              <w:snapToGrid w:val="0"/>
              <w:spacing w:line="36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供货时间</w:t>
            </w:r>
            <w:r>
              <w:rPr>
                <w:rFonts w:hint="eastAsia" w:ascii="仿宋" w:hAnsi="仿宋" w:eastAsia="仿宋" w:cs="仿宋"/>
                <w:color w:val="auto"/>
                <w:sz w:val="24"/>
                <w:szCs w:val="24"/>
              </w:rPr>
              <w:t>及地点</w:t>
            </w:r>
          </w:p>
        </w:tc>
        <w:tc>
          <w:tcPr>
            <w:tcW w:w="6990" w:type="dxa"/>
            <w:tcBorders>
              <w:top w:val="single" w:color="auto" w:sz="4" w:space="0"/>
              <w:left w:val="single" w:color="auto" w:sz="4" w:space="0"/>
              <w:bottom w:val="single" w:color="auto" w:sz="4" w:space="0"/>
              <w:right w:val="single" w:color="auto" w:sz="4" w:space="0"/>
            </w:tcBorders>
            <w:noWrap w:val="0"/>
            <w:vAlign w:val="center"/>
          </w:tcPr>
          <w:p w14:paraId="591BB0B6">
            <w:pPr>
              <w:snapToGrid w:val="0"/>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供货时间</w:t>
            </w:r>
            <w:r>
              <w:rPr>
                <w:rFonts w:hint="eastAsia" w:ascii="仿宋" w:hAnsi="仿宋" w:eastAsia="仿宋" w:cs="仿宋"/>
                <w:color w:val="auto"/>
                <w:sz w:val="24"/>
                <w:szCs w:val="24"/>
              </w:rPr>
              <w:t>：合同签订之日起</w:t>
            </w:r>
            <w:r>
              <w:rPr>
                <w:rFonts w:hint="eastAsia" w:ascii="仿宋" w:hAnsi="仿宋" w:eastAsia="仿宋" w:cs="仿宋"/>
                <w:color w:val="auto"/>
                <w:sz w:val="24"/>
                <w:szCs w:val="24"/>
                <w:lang w:val="en-US" w:eastAsia="zh-CN"/>
              </w:rPr>
              <w:t>15个工作日</w:t>
            </w:r>
            <w:r>
              <w:rPr>
                <w:rFonts w:hint="eastAsia" w:ascii="仿宋" w:hAnsi="仿宋" w:eastAsia="仿宋" w:cs="仿宋"/>
                <w:color w:val="auto"/>
                <w:sz w:val="24"/>
                <w:szCs w:val="24"/>
              </w:rPr>
              <w:t>内</w:t>
            </w:r>
            <w:r>
              <w:rPr>
                <w:rFonts w:hint="eastAsia" w:ascii="仿宋" w:hAnsi="仿宋" w:eastAsia="仿宋" w:cs="仿宋"/>
                <w:color w:val="auto"/>
                <w:sz w:val="24"/>
                <w:szCs w:val="24"/>
                <w:lang w:eastAsia="zh-CN"/>
              </w:rPr>
              <w:t>安装调试完成</w:t>
            </w:r>
            <w:r>
              <w:rPr>
                <w:rFonts w:hint="eastAsia" w:ascii="仿宋" w:hAnsi="仿宋" w:eastAsia="仿宋" w:cs="仿宋"/>
                <w:color w:val="auto"/>
                <w:sz w:val="24"/>
                <w:szCs w:val="24"/>
              </w:rPr>
              <w:t>。</w:t>
            </w:r>
          </w:p>
          <w:p w14:paraId="69338300">
            <w:pPr>
              <w:snapToGrid w:val="0"/>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2.地点：采购人指定地点。</w:t>
            </w:r>
          </w:p>
        </w:tc>
      </w:tr>
      <w:tr w14:paraId="68F970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337A5248">
            <w:pPr>
              <w:snapToGrid w:val="0"/>
              <w:spacing w:line="360" w:lineRule="exact"/>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w:t>
            </w:r>
          </w:p>
        </w:tc>
        <w:tc>
          <w:tcPr>
            <w:tcW w:w="1275" w:type="dxa"/>
            <w:tcBorders>
              <w:top w:val="single" w:color="auto" w:sz="4" w:space="0"/>
              <w:left w:val="single" w:color="auto" w:sz="4" w:space="0"/>
              <w:bottom w:val="single" w:color="auto" w:sz="4" w:space="0"/>
              <w:right w:val="single" w:color="auto" w:sz="4" w:space="0"/>
            </w:tcBorders>
            <w:noWrap w:val="0"/>
            <w:vAlign w:val="center"/>
          </w:tcPr>
          <w:p w14:paraId="40F37636">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付款方式</w:t>
            </w:r>
          </w:p>
        </w:tc>
        <w:tc>
          <w:tcPr>
            <w:tcW w:w="6990" w:type="dxa"/>
            <w:tcBorders>
              <w:top w:val="single" w:color="auto" w:sz="4" w:space="0"/>
              <w:left w:val="single" w:color="auto" w:sz="4" w:space="0"/>
              <w:bottom w:val="single" w:color="auto" w:sz="4" w:space="0"/>
              <w:right w:val="single" w:color="auto" w:sz="4" w:space="0"/>
            </w:tcBorders>
            <w:noWrap w:val="0"/>
            <w:vAlign w:val="center"/>
          </w:tcPr>
          <w:p w14:paraId="22517CE3">
            <w:pPr>
              <w:numPr>
                <w:ilvl w:val="0"/>
                <w:numId w:val="0"/>
              </w:numPr>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lang w:val="en-US" w:eastAsia="zh-CN"/>
              </w:rPr>
              <w:t>所有产品安装完成经采购单</w:t>
            </w:r>
            <w:r>
              <w:rPr>
                <w:rFonts w:hint="eastAsia" w:ascii="仿宋" w:hAnsi="仿宋" w:eastAsia="仿宋" w:cs="仿宋"/>
                <w:color w:val="auto"/>
                <w:kern w:val="0"/>
                <w:sz w:val="24"/>
                <w:szCs w:val="24"/>
                <w:highlight w:val="none"/>
                <w:lang w:val="en-US" w:eastAsia="zh-CN"/>
              </w:rPr>
              <w:t>位和使用单位验收合格后3</w:t>
            </w:r>
            <w:r>
              <w:rPr>
                <w:rFonts w:hint="eastAsia" w:ascii="仿宋" w:hAnsi="仿宋" w:eastAsia="仿宋" w:cs="仿宋"/>
                <w:color w:val="auto"/>
                <w:kern w:val="0"/>
                <w:sz w:val="24"/>
                <w:szCs w:val="24"/>
                <w:lang w:val="en-US" w:eastAsia="zh-CN"/>
              </w:rPr>
              <w:t>0日内付至合同价款的100%（中标方在付清合同款之前缴纳合同价的5%作为维修基金，维修基金在质保期满后15个工作日内无息退还）。</w:t>
            </w:r>
          </w:p>
        </w:tc>
      </w:tr>
      <w:tr w14:paraId="1BC3D9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7BAD17A2">
            <w:pPr>
              <w:snapToGrid w:val="0"/>
              <w:spacing w:line="360" w:lineRule="exact"/>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1275" w:type="dxa"/>
            <w:tcBorders>
              <w:top w:val="single" w:color="auto" w:sz="4" w:space="0"/>
              <w:left w:val="single" w:color="auto" w:sz="4" w:space="0"/>
              <w:bottom w:val="single" w:color="auto" w:sz="4" w:space="0"/>
              <w:right w:val="single" w:color="auto" w:sz="4" w:space="0"/>
            </w:tcBorders>
            <w:noWrap w:val="0"/>
            <w:vAlign w:val="center"/>
          </w:tcPr>
          <w:p w14:paraId="40978083">
            <w:pPr>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履约保证金</w:t>
            </w:r>
          </w:p>
        </w:tc>
        <w:tc>
          <w:tcPr>
            <w:tcW w:w="6990" w:type="dxa"/>
            <w:tcBorders>
              <w:top w:val="single" w:color="auto" w:sz="4" w:space="0"/>
              <w:left w:val="single" w:color="auto" w:sz="4" w:space="0"/>
              <w:bottom w:val="single" w:color="auto" w:sz="4" w:space="0"/>
              <w:right w:val="single" w:color="auto" w:sz="4" w:space="0"/>
            </w:tcBorders>
            <w:noWrap w:val="0"/>
            <w:vAlign w:val="center"/>
          </w:tcPr>
          <w:p w14:paraId="6E69F62E">
            <w:pPr>
              <w:numPr>
                <w:ilvl w:val="0"/>
                <w:numId w:val="0"/>
              </w:numPr>
              <w:snapToGrid w:val="0"/>
              <w:spacing w:line="400" w:lineRule="exact"/>
              <w:jc w:val="left"/>
              <w:rPr>
                <w:rFonts w:hint="default"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本项目履约保证金为中标金额的1%，经采购单位验收合格后30天内退还履约保证金（不计息）。</w:t>
            </w:r>
            <w:r>
              <w:rPr>
                <w:rFonts w:hint="eastAsia" w:ascii="仿宋" w:hAnsi="仿宋" w:eastAsia="仿宋" w:cs="仿宋"/>
                <w:b/>
                <w:bCs/>
                <w:color w:val="auto"/>
                <w:kern w:val="0"/>
                <w:sz w:val="24"/>
                <w:szCs w:val="24"/>
                <w:lang w:val="en-US" w:eastAsia="zh-CN"/>
              </w:rPr>
              <w:t>履约保证金</w:t>
            </w:r>
            <w:r>
              <w:rPr>
                <w:rFonts w:hint="eastAsia" w:ascii="仿宋" w:hAnsi="仿宋" w:eastAsia="仿宋" w:cs="仿宋"/>
                <w:b/>
                <w:bCs/>
                <w:color w:val="auto"/>
                <w:sz w:val="24"/>
                <w:szCs w:val="24"/>
                <w:highlight w:val="none"/>
              </w:rPr>
              <w:t>必须从其基本账户转出。</w:t>
            </w:r>
          </w:p>
        </w:tc>
      </w:tr>
      <w:tr w14:paraId="1FC3DE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1FCA839B">
            <w:pPr>
              <w:snapToGrid w:val="0"/>
              <w:spacing w:line="360" w:lineRule="exact"/>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1275" w:type="dxa"/>
            <w:tcBorders>
              <w:top w:val="single" w:color="auto" w:sz="4" w:space="0"/>
              <w:left w:val="single" w:color="auto" w:sz="4" w:space="0"/>
              <w:bottom w:val="single" w:color="auto" w:sz="4" w:space="0"/>
              <w:right w:val="single" w:color="auto" w:sz="4" w:space="0"/>
            </w:tcBorders>
            <w:noWrap w:val="0"/>
            <w:vAlign w:val="center"/>
          </w:tcPr>
          <w:p w14:paraId="205B434A">
            <w:pPr>
              <w:keepNext w:val="0"/>
              <w:keepLines w:val="0"/>
              <w:pageBreakBefore w:val="0"/>
              <w:widowControl w:val="0"/>
              <w:tabs>
                <w:tab w:val="left" w:pos="517"/>
              </w:tabs>
              <w:kinsoku/>
              <w:wordWrap/>
              <w:overflowPunct/>
              <w:topLinePunct w:val="0"/>
              <w:autoSpaceDE/>
              <w:autoSpaceDN/>
              <w:bidi w:val="0"/>
              <w:adjustRightInd/>
              <w:snapToGrid/>
              <w:spacing w:line="430" w:lineRule="exact"/>
              <w:ind w:right="0" w:rightChars="0"/>
              <w:jc w:val="center"/>
              <w:textAlignment w:val="auto"/>
              <w:outlineLvl w:val="9"/>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安全责任</w:t>
            </w:r>
          </w:p>
        </w:tc>
        <w:tc>
          <w:tcPr>
            <w:tcW w:w="6990" w:type="dxa"/>
            <w:tcBorders>
              <w:top w:val="single" w:color="auto" w:sz="4" w:space="0"/>
              <w:left w:val="single" w:color="auto" w:sz="4" w:space="0"/>
              <w:bottom w:val="single" w:color="auto" w:sz="4" w:space="0"/>
              <w:right w:val="single" w:color="auto" w:sz="4" w:space="0"/>
            </w:tcBorders>
            <w:noWrap w:val="0"/>
            <w:vAlign w:val="center"/>
          </w:tcPr>
          <w:p w14:paraId="66270235">
            <w:pPr>
              <w:keepNext w:val="0"/>
              <w:keepLines w:val="0"/>
              <w:pageBreakBefore w:val="0"/>
              <w:widowControl/>
              <w:kinsoku/>
              <w:wordWrap/>
              <w:overflowPunct/>
              <w:topLinePunct w:val="0"/>
              <w:autoSpaceDE/>
              <w:autoSpaceDN/>
              <w:bidi w:val="0"/>
              <w:spacing w:line="420" w:lineRule="exac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施工过程中人员需持证上岗，并由中标方购买相关保险；在项目实施过程中发生的一切安全责任事故，责任均由中标方自行承担。</w:t>
            </w:r>
          </w:p>
        </w:tc>
      </w:tr>
    </w:tbl>
    <w:p w14:paraId="10329685">
      <w:pPr>
        <w:rPr>
          <w:rFonts w:hint="eastAsia" w:ascii="仿宋" w:hAnsi="仿宋" w:eastAsia="仿宋" w:cs="仿宋"/>
          <w:b/>
          <w:sz w:val="36"/>
          <w:szCs w:val="36"/>
        </w:rPr>
      </w:pPr>
      <w:r>
        <w:rPr>
          <w:rFonts w:hint="eastAsia" w:ascii="仿宋" w:hAnsi="仿宋" w:eastAsia="仿宋" w:cs="仿宋"/>
          <w:b/>
          <w:sz w:val="36"/>
          <w:szCs w:val="36"/>
        </w:rPr>
        <w:br w:type="page"/>
      </w:r>
    </w:p>
    <w:p w14:paraId="4706D873">
      <w:pPr>
        <w:snapToGrid/>
        <w:spacing w:line="240" w:lineRule="auto"/>
        <w:jc w:val="center"/>
        <w:rPr>
          <w:rFonts w:hint="eastAsia" w:ascii="仿宋" w:hAnsi="仿宋" w:eastAsia="仿宋" w:cs="仿宋"/>
          <w:b/>
          <w:sz w:val="36"/>
          <w:szCs w:val="36"/>
        </w:rPr>
      </w:pPr>
      <w:r>
        <w:rPr>
          <w:rFonts w:hint="eastAsia" w:ascii="仿宋" w:hAnsi="仿宋" w:eastAsia="仿宋" w:cs="仿宋"/>
          <w:b/>
          <w:sz w:val="36"/>
          <w:szCs w:val="36"/>
        </w:rPr>
        <w:t xml:space="preserve">第四部分   </w:t>
      </w:r>
      <w:bookmarkStart w:id="27" w:name="_Toc184308101"/>
      <w:bookmarkEnd w:id="27"/>
      <w:bookmarkStart w:id="28" w:name="_Toc184313271"/>
      <w:bookmarkEnd w:id="28"/>
      <w:bookmarkStart w:id="29" w:name="_Toc184310333"/>
      <w:bookmarkEnd w:id="29"/>
      <w:bookmarkStart w:id="30" w:name="_Toc184312136"/>
      <w:bookmarkEnd w:id="30"/>
      <w:bookmarkStart w:id="31" w:name="_Toc184313284"/>
      <w:bookmarkEnd w:id="31"/>
      <w:bookmarkStart w:id="32" w:name="_Toc184313292"/>
      <w:bookmarkEnd w:id="32"/>
      <w:bookmarkStart w:id="33" w:name="_Toc184310277"/>
      <w:bookmarkEnd w:id="33"/>
      <w:bookmarkStart w:id="34" w:name="_Toc184314422"/>
      <w:bookmarkEnd w:id="34"/>
      <w:bookmarkStart w:id="35" w:name="_Toc184313238"/>
      <w:bookmarkEnd w:id="35"/>
      <w:bookmarkStart w:id="36" w:name="_Toc184308100"/>
      <w:bookmarkEnd w:id="36"/>
      <w:bookmarkStart w:id="37" w:name="_Toc184312097"/>
      <w:bookmarkEnd w:id="37"/>
      <w:bookmarkStart w:id="38" w:name="_Toc184313280"/>
      <w:bookmarkEnd w:id="38"/>
      <w:bookmarkStart w:id="39" w:name="_Toc184313259"/>
      <w:bookmarkEnd w:id="39"/>
      <w:bookmarkStart w:id="40" w:name="_Toc184310294"/>
      <w:bookmarkEnd w:id="40"/>
      <w:bookmarkStart w:id="41" w:name="_Toc184313282"/>
      <w:bookmarkEnd w:id="41"/>
      <w:bookmarkStart w:id="42" w:name="_Toc184312101"/>
      <w:bookmarkEnd w:id="42"/>
      <w:bookmarkStart w:id="43" w:name="_Toc184313256"/>
      <w:bookmarkEnd w:id="43"/>
      <w:bookmarkStart w:id="44" w:name="_Toc184312070"/>
      <w:bookmarkEnd w:id="44"/>
      <w:bookmarkStart w:id="45" w:name="_Toc184310330"/>
      <w:bookmarkEnd w:id="45"/>
      <w:bookmarkStart w:id="46" w:name="_Toc184312092"/>
      <w:bookmarkEnd w:id="46"/>
      <w:bookmarkStart w:id="47" w:name="_Toc184312096"/>
      <w:bookmarkEnd w:id="47"/>
      <w:bookmarkStart w:id="48" w:name="_Toc184310342"/>
      <w:bookmarkEnd w:id="48"/>
      <w:bookmarkStart w:id="49" w:name="_Toc184310274"/>
      <w:bookmarkEnd w:id="49"/>
      <w:bookmarkStart w:id="50" w:name="_Toc184308062"/>
      <w:bookmarkEnd w:id="50"/>
      <w:bookmarkStart w:id="51" w:name="_Toc184313269"/>
      <w:bookmarkEnd w:id="51"/>
      <w:bookmarkStart w:id="52" w:name="_Toc184313252"/>
      <w:bookmarkEnd w:id="52"/>
      <w:bookmarkStart w:id="53" w:name="_Toc184314421"/>
      <w:bookmarkEnd w:id="53"/>
      <w:bookmarkStart w:id="54" w:name="_Toc184308079"/>
      <w:bookmarkEnd w:id="54"/>
      <w:bookmarkStart w:id="55" w:name="_Toc184314412"/>
      <w:bookmarkEnd w:id="55"/>
      <w:bookmarkStart w:id="56" w:name="_Toc184312081"/>
      <w:bookmarkEnd w:id="56"/>
      <w:bookmarkStart w:id="57" w:name="_Toc184313305"/>
      <w:bookmarkEnd w:id="57"/>
      <w:bookmarkStart w:id="58" w:name="_Toc184314440"/>
      <w:bookmarkEnd w:id="58"/>
      <w:bookmarkStart w:id="59" w:name="_Toc184314449"/>
      <w:bookmarkEnd w:id="59"/>
      <w:bookmarkStart w:id="60" w:name="_Toc184310303"/>
      <w:bookmarkEnd w:id="60"/>
      <w:bookmarkStart w:id="61" w:name="_Toc184314413"/>
      <w:bookmarkEnd w:id="61"/>
      <w:bookmarkStart w:id="62" w:name="_Toc184308052"/>
      <w:bookmarkEnd w:id="62"/>
      <w:bookmarkStart w:id="63" w:name="_Toc184308037"/>
      <w:bookmarkEnd w:id="63"/>
      <w:bookmarkStart w:id="64" w:name="_Toc184310318"/>
      <w:bookmarkEnd w:id="64"/>
      <w:bookmarkStart w:id="65" w:name="_Toc184308074"/>
      <w:bookmarkEnd w:id="65"/>
      <w:bookmarkStart w:id="66" w:name="_Toc184312118"/>
      <w:bookmarkEnd w:id="66"/>
      <w:bookmarkStart w:id="67" w:name="_Toc184312104"/>
      <w:bookmarkEnd w:id="67"/>
      <w:bookmarkStart w:id="68" w:name="_Toc184312138"/>
      <w:bookmarkEnd w:id="68"/>
      <w:bookmarkStart w:id="69" w:name="_Toc184313250"/>
      <w:bookmarkEnd w:id="69"/>
      <w:bookmarkStart w:id="70" w:name="_Toc184313298"/>
      <w:bookmarkEnd w:id="70"/>
      <w:bookmarkStart w:id="71" w:name="_Toc184312128"/>
      <w:bookmarkEnd w:id="71"/>
      <w:bookmarkStart w:id="72" w:name="_Toc184312123"/>
      <w:bookmarkEnd w:id="72"/>
      <w:bookmarkStart w:id="73" w:name="_Toc184310332"/>
      <w:bookmarkEnd w:id="73"/>
      <w:bookmarkStart w:id="74" w:name="_Toc184313300"/>
      <w:bookmarkEnd w:id="74"/>
      <w:bookmarkStart w:id="75" w:name="_Toc184314452"/>
      <w:bookmarkEnd w:id="75"/>
      <w:bookmarkStart w:id="76" w:name="_Toc184308036"/>
      <w:bookmarkEnd w:id="76"/>
      <w:bookmarkStart w:id="77" w:name="_Toc184313239"/>
      <w:bookmarkEnd w:id="77"/>
      <w:bookmarkStart w:id="78" w:name="_Toc184308044"/>
      <w:bookmarkEnd w:id="78"/>
      <w:bookmarkStart w:id="79" w:name="_Toc184310322"/>
      <w:bookmarkEnd w:id="79"/>
      <w:bookmarkStart w:id="80" w:name="_Toc184310304"/>
      <w:bookmarkEnd w:id="80"/>
      <w:bookmarkStart w:id="81" w:name="_Toc184308076"/>
      <w:bookmarkEnd w:id="81"/>
      <w:bookmarkStart w:id="82" w:name="_Toc184313302"/>
      <w:bookmarkEnd w:id="82"/>
      <w:bookmarkStart w:id="83" w:name="_Toc184314445"/>
      <w:bookmarkEnd w:id="83"/>
      <w:bookmarkStart w:id="84" w:name="_Toc184314439"/>
      <w:bookmarkEnd w:id="84"/>
      <w:bookmarkStart w:id="85" w:name="_Toc184313287"/>
      <w:bookmarkEnd w:id="85"/>
      <w:bookmarkStart w:id="86" w:name="_Toc184313270"/>
      <w:bookmarkEnd w:id="86"/>
      <w:bookmarkStart w:id="87" w:name="_Toc184314448"/>
      <w:bookmarkEnd w:id="87"/>
      <w:bookmarkStart w:id="88" w:name="_Toc184310313"/>
      <w:bookmarkEnd w:id="88"/>
      <w:bookmarkStart w:id="89" w:name="_Toc184314446"/>
      <w:bookmarkEnd w:id="89"/>
      <w:bookmarkStart w:id="90" w:name="_Toc184313306"/>
      <w:bookmarkEnd w:id="90"/>
      <w:bookmarkStart w:id="91" w:name="_Toc184308091"/>
      <w:bookmarkEnd w:id="91"/>
      <w:bookmarkStart w:id="92" w:name="_Toc184313251"/>
      <w:bookmarkEnd w:id="92"/>
      <w:bookmarkStart w:id="93" w:name="_Toc184310327"/>
      <w:bookmarkEnd w:id="93"/>
      <w:bookmarkStart w:id="94" w:name="_Toc184308094"/>
      <w:bookmarkEnd w:id="94"/>
      <w:bookmarkStart w:id="95" w:name="_Toc184308064"/>
      <w:bookmarkEnd w:id="95"/>
      <w:bookmarkStart w:id="96" w:name="_Toc184313263"/>
      <w:bookmarkEnd w:id="96"/>
      <w:bookmarkStart w:id="97" w:name="_Toc184314456"/>
      <w:bookmarkEnd w:id="97"/>
      <w:bookmarkStart w:id="98" w:name="_Toc184314411"/>
      <w:bookmarkEnd w:id="98"/>
      <w:bookmarkStart w:id="99" w:name="_Toc184313299"/>
      <w:bookmarkEnd w:id="99"/>
      <w:bookmarkStart w:id="100" w:name="_Toc184312115"/>
      <w:bookmarkEnd w:id="100"/>
      <w:bookmarkStart w:id="101" w:name="_Toc184310317"/>
      <w:bookmarkEnd w:id="101"/>
      <w:bookmarkStart w:id="102" w:name="_Toc184308049"/>
      <w:bookmarkEnd w:id="102"/>
      <w:bookmarkStart w:id="103" w:name="_Toc184310275"/>
      <w:bookmarkEnd w:id="103"/>
      <w:bookmarkStart w:id="104" w:name="_Toc184312072"/>
      <w:bookmarkEnd w:id="104"/>
      <w:bookmarkStart w:id="105" w:name="_Toc184314469"/>
      <w:bookmarkEnd w:id="105"/>
      <w:bookmarkStart w:id="106" w:name="_Toc184313240"/>
      <w:bookmarkEnd w:id="106"/>
      <w:bookmarkStart w:id="107" w:name="_Toc184312076"/>
      <w:bookmarkEnd w:id="107"/>
      <w:bookmarkStart w:id="108" w:name="_Toc184308047"/>
      <w:bookmarkEnd w:id="108"/>
      <w:bookmarkStart w:id="109" w:name="_Toc184314471"/>
      <w:bookmarkEnd w:id="109"/>
      <w:bookmarkStart w:id="110" w:name="_Toc184314464"/>
      <w:bookmarkEnd w:id="110"/>
      <w:bookmarkStart w:id="111" w:name="_Toc184312078"/>
      <w:bookmarkEnd w:id="111"/>
      <w:bookmarkStart w:id="112" w:name="_Toc184310336"/>
      <w:bookmarkEnd w:id="112"/>
      <w:bookmarkStart w:id="113" w:name="_Toc184314416"/>
      <w:bookmarkEnd w:id="113"/>
      <w:bookmarkStart w:id="114" w:name="_Toc184310316"/>
      <w:bookmarkEnd w:id="114"/>
      <w:bookmarkStart w:id="115" w:name="_Toc184310334"/>
      <w:bookmarkEnd w:id="115"/>
      <w:bookmarkStart w:id="116" w:name="_Toc184314426"/>
      <w:bookmarkEnd w:id="116"/>
      <w:bookmarkStart w:id="117" w:name="_Toc184310292"/>
      <w:bookmarkEnd w:id="117"/>
      <w:bookmarkStart w:id="118" w:name="_Toc184310287"/>
      <w:bookmarkEnd w:id="118"/>
      <w:bookmarkStart w:id="119" w:name="_Toc184313297"/>
      <w:bookmarkEnd w:id="119"/>
      <w:bookmarkStart w:id="120" w:name="_Toc184308069"/>
      <w:bookmarkEnd w:id="120"/>
      <w:bookmarkStart w:id="121" w:name="_Toc184310276"/>
      <w:bookmarkEnd w:id="121"/>
      <w:bookmarkStart w:id="122" w:name="_Toc184310290"/>
      <w:bookmarkEnd w:id="122"/>
      <w:bookmarkStart w:id="123" w:name="_Toc184312089"/>
      <w:bookmarkEnd w:id="123"/>
      <w:bookmarkStart w:id="124" w:name="_Toc184314457"/>
      <w:bookmarkEnd w:id="124"/>
      <w:bookmarkStart w:id="125" w:name="_Toc184312131"/>
      <w:bookmarkEnd w:id="125"/>
      <w:bookmarkStart w:id="126" w:name="_Toc184314443"/>
      <w:bookmarkEnd w:id="126"/>
      <w:bookmarkStart w:id="127" w:name="_Toc184308042"/>
      <w:bookmarkEnd w:id="127"/>
      <w:bookmarkStart w:id="128" w:name="_Toc184312107"/>
      <w:bookmarkEnd w:id="128"/>
      <w:bookmarkStart w:id="129" w:name="_Toc184308051"/>
      <w:bookmarkEnd w:id="129"/>
      <w:bookmarkStart w:id="130" w:name="_Toc184310339"/>
      <w:bookmarkEnd w:id="130"/>
      <w:bookmarkStart w:id="131" w:name="_Toc184313273"/>
      <w:bookmarkEnd w:id="131"/>
      <w:bookmarkStart w:id="132" w:name="_Toc184312121"/>
      <w:bookmarkEnd w:id="132"/>
      <w:bookmarkStart w:id="133" w:name="_Toc184308082"/>
      <w:bookmarkEnd w:id="133"/>
      <w:bookmarkStart w:id="134" w:name="_Toc184314417"/>
      <w:bookmarkEnd w:id="134"/>
      <w:bookmarkStart w:id="135" w:name="_Toc184312071"/>
      <w:bookmarkEnd w:id="135"/>
      <w:bookmarkStart w:id="136" w:name="_Toc184308059"/>
      <w:bookmarkEnd w:id="136"/>
      <w:bookmarkStart w:id="137" w:name="_Toc184314459"/>
      <w:bookmarkEnd w:id="137"/>
      <w:bookmarkStart w:id="138" w:name="_Toc184312100"/>
      <w:bookmarkEnd w:id="138"/>
      <w:bookmarkStart w:id="139" w:name="_Toc184308063"/>
      <w:bookmarkEnd w:id="139"/>
      <w:bookmarkStart w:id="140" w:name="_Toc184312127"/>
      <w:bookmarkEnd w:id="140"/>
      <w:bookmarkStart w:id="141" w:name="_Toc184313278"/>
      <w:bookmarkEnd w:id="141"/>
      <w:bookmarkStart w:id="142" w:name="_Toc184310326"/>
      <w:bookmarkEnd w:id="142"/>
      <w:bookmarkStart w:id="143" w:name="_Toc184308038"/>
      <w:bookmarkEnd w:id="143"/>
      <w:bookmarkStart w:id="144" w:name="_Toc184310295"/>
      <w:bookmarkEnd w:id="144"/>
      <w:bookmarkStart w:id="145" w:name="_Toc184313268"/>
      <w:bookmarkEnd w:id="145"/>
      <w:bookmarkStart w:id="146" w:name="_Toc184314482"/>
      <w:bookmarkEnd w:id="146"/>
      <w:bookmarkStart w:id="147" w:name="_Toc184313260"/>
      <w:bookmarkEnd w:id="147"/>
      <w:bookmarkStart w:id="148" w:name="_Toc184312109"/>
      <w:bookmarkEnd w:id="148"/>
      <w:bookmarkStart w:id="149" w:name="_Toc184310279"/>
      <w:bookmarkEnd w:id="149"/>
      <w:bookmarkStart w:id="150" w:name="_Toc184310309"/>
      <w:bookmarkEnd w:id="150"/>
      <w:bookmarkStart w:id="151" w:name="_Toc184314481"/>
      <w:bookmarkEnd w:id="151"/>
      <w:bookmarkStart w:id="152" w:name="_Toc184314468"/>
      <w:bookmarkEnd w:id="152"/>
      <w:bookmarkStart w:id="153" w:name="_Toc184312098"/>
      <w:bookmarkEnd w:id="153"/>
      <w:bookmarkStart w:id="154" w:name="_Toc184313261"/>
      <w:bookmarkEnd w:id="154"/>
      <w:bookmarkStart w:id="155" w:name="_Toc184312074"/>
      <w:bookmarkEnd w:id="155"/>
      <w:bookmarkStart w:id="156" w:name="_Toc184312102"/>
      <w:bookmarkEnd w:id="156"/>
      <w:bookmarkStart w:id="157" w:name="_Toc184308057"/>
      <w:bookmarkEnd w:id="157"/>
      <w:bookmarkStart w:id="158" w:name="_Toc184310284"/>
      <w:bookmarkEnd w:id="158"/>
      <w:bookmarkStart w:id="159" w:name="_Toc184313264"/>
      <w:bookmarkEnd w:id="159"/>
      <w:bookmarkStart w:id="160" w:name="_Toc184312133"/>
      <w:bookmarkEnd w:id="160"/>
      <w:bookmarkStart w:id="161" w:name="_Toc184310335"/>
      <w:bookmarkEnd w:id="161"/>
      <w:bookmarkStart w:id="162" w:name="_Toc184308099"/>
      <w:bookmarkEnd w:id="162"/>
      <w:bookmarkStart w:id="163" w:name="_Toc184308040"/>
      <w:bookmarkEnd w:id="163"/>
      <w:bookmarkStart w:id="164" w:name="_Toc184310314"/>
      <w:bookmarkEnd w:id="164"/>
      <w:bookmarkStart w:id="165" w:name="_Toc184308058"/>
      <w:bookmarkEnd w:id="165"/>
      <w:bookmarkStart w:id="166" w:name="_Toc184310297"/>
      <w:bookmarkEnd w:id="166"/>
      <w:bookmarkStart w:id="167" w:name="_Toc184312119"/>
      <w:bookmarkEnd w:id="167"/>
      <w:bookmarkStart w:id="168" w:name="_Toc184313243"/>
      <w:bookmarkEnd w:id="168"/>
      <w:bookmarkStart w:id="169" w:name="_Toc184310337"/>
      <w:bookmarkEnd w:id="169"/>
      <w:bookmarkStart w:id="170" w:name="_Toc184308045"/>
      <w:bookmarkEnd w:id="170"/>
      <w:bookmarkStart w:id="171" w:name="_Toc184308078"/>
      <w:bookmarkEnd w:id="171"/>
      <w:bookmarkStart w:id="172" w:name="_Toc184312083"/>
      <w:bookmarkEnd w:id="172"/>
      <w:bookmarkStart w:id="173" w:name="_Toc184310299"/>
      <w:bookmarkEnd w:id="173"/>
      <w:bookmarkStart w:id="174" w:name="_Toc184314451"/>
      <w:bookmarkEnd w:id="174"/>
      <w:bookmarkStart w:id="175" w:name="_Toc184308039"/>
      <w:bookmarkEnd w:id="175"/>
      <w:bookmarkStart w:id="176" w:name="_Toc184314428"/>
      <w:bookmarkEnd w:id="176"/>
      <w:bookmarkStart w:id="177" w:name="_Toc184312084"/>
      <w:bookmarkEnd w:id="177"/>
      <w:bookmarkStart w:id="178" w:name="_Toc184314455"/>
      <w:bookmarkEnd w:id="178"/>
      <w:bookmarkStart w:id="179" w:name="_Toc184310311"/>
      <w:bookmarkEnd w:id="179"/>
      <w:bookmarkStart w:id="180" w:name="_Toc184310286"/>
      <w:bookmarkEnd w:id="180"/>
      <w:bookmarkStart w:id="181" w:name="_Toc184313253"/>
      <w:bookmarkEnd w:id="181"/>
      <w:bookmarkStart w:id="182" w:name="_Toc184308066"/>
      <w:bookmarkEnd w:id="182"/>
      <w:bookmarkStart w:id="183" w:name="_Toc184308073"/>
      <w:bookmarkEnd w:id="183"/>
      <w:bookmarkStart w:id="184" w:name="_Toc184312086"/>
      <w:bookmarkEnd w:id="184"/>
      <w:bookmarkStart w:id="185" w:name="_Toc184312103"/>
      <w:bookmarkEnd w:id="185"/>
      <w:bookmarkStart w:id="186" w:name="_Toc184310289"/>
      <w:bookmarkEnd w:id="186"/>
      <w:bookmarkStart w:id="187" w:name="_Toc184313285"/>
      <w:bookmarkEnd w:id="187"/>
      <w:bookmarkStart w:id="188" w:name="_Toc184312069"/>
      <w:bookmarkEnd w:id="188"/>
      <w:bookmarkStart w:id="189" w:name="_Toc184314479"/>
      <w:bookmarkEnd w:id="189"/>
      <w:bookmarkStart w:id="190" w:name="_Toc184314437"/>
      <w:bookmarkEnd w:id="190"/>
      <w:bookmarkStart w:id="191" w:name="_Toc184314454"/>
      <w:bookmarkEnd w:id="191"/>
      <w:bookmarkStart w:id="192" w:name="_Toc184313265"/>
      <w:bookmarkEnd w:id="192"/>
      <w:bookmarkStart w:id="193" w:name="_Toc184308071"/>
      <w:bookmarkEnd w:id="193"/>
      <w:bookmarkStart w:id="194" w:name="_Toc184313244"/>
      <w:bookmarkEnd w:id="194"/>
      <w:bookmarkStart w:id="195" w:name="_Toc184308041"/>
      <w:bookmarkEnd w:id="195"/>
      <w:bookmarkStart w:id="196" w:name="_Toc184310305"/>
      <w:bookmarkEnd w:id="196"/>
      <w:bookmarkStart w:id="197" w:name="_Toc184312116"/>
      <w:bookmarkEnd w:id="197"/>
      <w:bookmarkStart w:id="198" w:name="_Toc184314433"/>
      <w:bookmarkEnd w:id="198"/>
      <w:bookmarkStart w:id="199" w:name="_Toc184312120"/>
      <w:bookmarkEnd w:id="199"/>
      <w:bookmarkStart w:id="200" w:name="_Toc184313283"/>
      <w:bookmarkEnd w:id="200"/>
      <w:bookmarkStart w:id="201" w:name="_Toc184312090"/>
      <w:bookmarkEnd w:id="201"/>
      <w:bookmarkStart w:id="202" w:name="_Toc184310315"/>
      <w:bookmarkEnd w:id="202"/>
      <w:bookmarkStart w:id="203" w:name="_Toc184308046"/>
      <w:bookmarkEnd w:id="203"/>
      <w:bookmarkStart w:id="204" w:name="_Toc184313295"/>
      <w:bookmarkEnd w:id="204"/>
      <w:bookmarkStart w:id="205" w:name="_Toc184312117"/>
      <w:bookmarkEnd w:id="205"/>
      <w:bookmarkStart w:id="206" w:name="_Toc184314420"/>
      <w:bookmarkEnd w:id="206"/>
      <w:bookmarkStart w:id="207" w:name="_Toc184314441"/>
      <w:bookmarkEnd w:id="207"/>
      <w:bookmarkStart w:id="208" w:name="_Toc184313257"/>
      <w:bookmarkEnd w:id="208"/>
      <w:bookmarkStart w:id="209" w:name="_Toc184308065"/>
      <w:bookmarkEnd w:id="209"/>
      <w:bookmarkStart w:id="210" w:name="_Toc184312134"/>
      <w:bookmarkEnd w:id="210"/>
      <w:bookmarkStart w:id="211" w:name="_Toc184310272"/>
      <w:bookmarkEnd w:id="211"/>
      <w:bookmarkStart w:id="212" w:name="_Toc184312094"/>
      <w:bookmarkEnd w:id="212"/>
      <w:bookmarkStart w:id="213" w:name="_Toc184308068"/>
      <w:bookmarkEnd w:id="213"/>
      <w:bookmarkStart w:id="214" w:name="_Toc184312105"/>
      <w:bookmarkEnd w:id="214"/>
      <w:bookmarkStart w:id="215" w:name="_Toc184313291"/>
      <w:bookmarkEnd w:id="215"/>
      <w:bookmarkStart w:id="216" w:name="_Toc184314472"/>
      <w:bookmarkEnd w:id="216"/>
      <w:bookmarkStart w:id="217" w:name="_Toc184310280"/>
      <w:bookmarkEnd w:id="217"/>
      <w:bookmarkStart w:id="218" w:name="_Toc184312095"/>
      <w:bookmarkEnd w:id="218"/>
      <w:bookmarkStart w:id="219" w:name="_Toc184310324"/>
      <w:bookmarkEnd w:id="219"/>
      <w:bookmarkStart w:id="220" w:name="_Toc184313262"/>
      <w:bookmarkEnd w:id="220"/>
      <w:bookmarkStart w:id="221" w:name="_Toc184310298"/>
      <w:bookmarkEnd w:id="221"/>
      <w:bookmarkStart w:id="222" w:name="_Toc184314447"/>
      <w:bookmarkEnd w:id="222"/>
      <w:bookmarkStart w:id="223" w:name="_Toc184308097"/>
      <w:bookmarkEnd w:id="223"/>
      <w:bookmarkStart w:id="224" w:name="_Toc184313294"/>
      <w:bookmarkEnd w:id="224"/>
      <w:bookmarkStart w:id="225" w:name="_Toc184308096"/>
      <w:bookmarkEnd w:id="225"/>
      <w:bookmarkStart w:id="226" w:name="_Toc184312087"/>
      <w:bookmarkEnd w:id="226"/>
      <w:bookmarkStart w:id="227" w:name="_Toc184308105"/>
      <w:bookmarkEnd w:id="227"/>
      <w:bookmarkStart w:id="228" w:name="_Toc184314450"/>
      <w:bookmarkEnd w:id="228"/>
      <w:bookmarkStart w:id="229" w:name="_Toc184313266"/>
      <w:bookmarkEnd w:id="229"/>
      <w:bookmarkStart w:id="230" w:name="_Toc184314476"/>
      <w:bookmarkEnd w:id="230"/>
      <w:bookmarkStart w:id="231" w:name="_Toc184308085"/>
      <w:bookmarkEnd w:id="231"/>
      <w:bookmarkStart w:id="232" w:name="_Toc184308103"/>
      <w:bookmarkEnd w:id="232"/>
      <w:bookmarkStart w:id="233" w:name="_Toc184310273"/>
      <w:bookmarkEnd w:id="233"/>
      <w:bookmarkStart w:id="234" w:name="_Toc184312099"/>
      <w:bookmarkEnd w:id="234"/>
      <w:bookmarkStart w:id="235" w:name="_Toc184310328"/>
      <w:bookmarkEnd w:id="235"/>
      <w:bookmarkStart w:id="236" w:name="_Toc184313242"/>
      <w:bookmarkEnd w:id="236"/>
      <w:bookmarkStart w:id="237" w:name="_Toc184310306"/>
      <w:bookmarkEnd w:id="237"/>
      <w:bookmarkStart w:id="238" w:name="_Toc184313310"/>
      <w:bookmarkEnd w:id="238"/>
      <w:bookmarkStart w:id="239" w:name="_Toc184314436"/>
      <w:bookmarkEnd w:id="239"/>
      <w:bookmarkStart w:id="240" w:name="_Toc184308108"/>
      <w:bookmarkEnd w:id="240"/>
      <w:bookmarkStart w:id="241" w:name="_Toc184313301"/>
      <w:bookmarkEnd w:id="241"/>
      <w:bookmarkStart w:id="242" w:name="_Toc184308090"/>
      <w:bookmarkEnd w:id="242"/>
      <w:bookmarkStart w:id="243" w:name="_Toc184312137"/>
      <w:bookmarkEnd w:id="243"/>
      <w:bookmarkStart w:id="244" w:name="_Toc184312114"/>
      <w:bookmarkEnd w:id="244"/>
      <w:bookmarkStart w:id="245" w:name="_Toc184312108"/>
      <w:bookmarkEnd w:id="245"/>
      <w:bookmarkStart w:id="246" w:name="_Toc184314465"/>
      <w:bookmarkEnd w:id="246"/>
      <w:bookmarkStart w:id="247" w:name="_Toc184312124"/>
      <w:bookmarkEnd w:id="247"/>
      <w:bookmarkStart w:id="248" w:name="_Toc184314463"/>
      <w:bookmarkEnd w:id="248"/>
      <w:bookmarkStart w:id="249" w:name="_Toc184308055"/>
      <w:bookmarkEnd w:id="249"/>
      <w:bookmarkStart w:id="250" w:name="_Toc184313272"/>
      <w:bookmarkEnd w:id="250"/>
      <w:bookmarkStart w:id="251" w:name="_Toc184310310"/>
      <w:bookmarkEnd w:id="251"/>
      <w:bookmarkStart w:id="252" w:name="_Toc184308043"/>
      <w:bookmarkEnd w:id="252"/>
      <w:bookmarkStart w:id="253" w:name="_Toc184310278"/>
      <w:bookmarkEnd w:id="253"/>
      <w:bookmarkStart w:id="254" w:name="_Toc184312135"/>
      <w:bookmarkEnd w:id="254"/>
      <w:bookmarkStart w:id="255" w:name="_Toc184313247"/>
      <w:bookmarkEnd w:id="255"/>
      <w:bookmarkStart w:id="256" w:name="_Toc184312132"/>
      <w:bookmarkEnd w:id="256"/>
      <w:bookmarkStart w:id="257" w:name="_Toc184310307"/>
      <w:bookmarkEnd w:id="257"/>
      <w:bookmarkStart w:id="258" w:name="_Toc184312085"/>
      <w:bookmarkEnd w:id="258"/>
      <w:bookmarkStart w:id="259" w:name="_Toc184313303"/>
      <w:bookmarkEnd w:id="259"/>
      <w:bookmarkStart w:id="260" w:name="_Toc184312110"/>
      <w:bookmarkEnd w:id="260"/>
      <w:bookmarkStart w:id="261" w:name="_Toc184314470"/>
      <w:bookmarkEnd w:id="261"/>
      <w:bookmarkStart w:id="262" w:name="_Toc184313276"/>
      <w:bookmarkEnd w:id="262"/>
      <w:bookmarkStart w:id="263" w:name="_Toc184308093"/>
      <w:bookmarkEnd w:id="263"/>
      <w:bookmarkStart w:id="264" w:name="_Toc184308092"/>
      <w:bookmarkEnd w:id="264"/>
      <w:bookmarkStart w:id="265" w:name="_Toc184314430"/>
      <w:bookmarkEnd w:id="265"/>
      <w:bookmarkStart w:id="266" w:name="_Toc184312080"/>
      <w:bookmarkEnd w:id="266"/>
      <w:bookmarkStart w:id="267" w:name="_Toc184308102"/>
      <w:bookmarkEnd w:id="267"/>
      <w:bookmarkStart w:id="268" w:name="_Toc184314427"/>
      <w:bookmarkEnd w:id="268"/>
      <w:bookmarkStart w:id="269" w:name="_Toc184308083"/>
      <w:bookmarkEnd w:id="269"/>
      <w:bookmarkStart w:id="270" w:name="_Toc184313290"/>
      <w:bookmarkEnd w:id="270"/>
      <w:bookmarkStart w:id="271" w:name="_Toc184312122"/>
      <w:bookmarkEnd w:id="271"/>
      <w:bookmarkStart w:id="272" w:name="_Toc184314431"/>
      <w:bookmarkEnd w:id="272"/>
      <w:bookmarkStart w:id="273" w:name="_Toc184312130"/>
      <w:bookmarkEnd w:id="273"/>
      <w:bookmarkStart w:id="274" w:name="_Toc184310283"/>
      <w:bookmarkEnd w:id="274"/>
      <w:bookmarkStart w:id="275" w:name="_Toc184314435"/>
      <w:bookmarkEnd w:id="275"/>
      <w:bookmarkStart w:id="276" w:name="_Toc184312126"/>
      <w:bookmarkEnd w:id="276"/>
      <w:bookmarkStart w:id="277" w:name="_Toc184314453"/>
      <w:bookmarkEnd w:id="277"/>
      <w:bookmarkStart w:id="278" w:name="_Toc184310285"/>
      <w:bookmarkEnd w:id="278"/>
      <w:bookmarkStart w:id="279" w:name="_Toc184308060"/>
      <w:bookmarkEnd w:id="279"/>
      <w:bookmarkStart w:id="280" w:name="_Toc184314477"/>
      <w:bookmarkEnd w:id="280"/>
      <w:bookmarkStart w:id="281" w:name="_Toc184308061"/>
      <w:bookmarkEnd w:id="281"/>
      <w:bookmarkStart w:id="282" w:name="_Toc184308088"/>
      <w:bookmarkEnd w:id="282"/>
      <w:bookmarkStart w:id="283" w:name="_Toc184313241"/>
      <w:bookmarkEnd w:id="283"/>
      <w:bookmarkStart w:id="284" w:name="_Toc184314418"/>
      <w:bookmarkEnd w:id="284"/>
      <w:bookmarkStart w:id="285" w:name="_Toc184313308"/>
      <w:bookmarkEnd w:id="285"/>
      <w:bookmarkStart w:id="286" w:name="_Toc184308072"/>
      <w:bookmarkEnd w:id="286"/>
      <w:bookmarkStart w:id="287" w:name="_Toc184308056"/>
      <w:bookmarkEnd w:id="287"/>
      <w:bookmarkStart w:id="288" w:name="_Toc184314474"/>
      <w:bookmarkEnd w:id="288"/>
      <w:bookmarkStart w:id="289" w:name="_Toc184314462"/>
      <w:bookmarkEnd w:id="289"/>
      <w:bookmarkStart w:id="290" w:name="_Toc184310300"/>
      <w:bookmarkEnd w:id="290"/>
      <w:bookmarkStart w:id="291" w:name="_Toc184312112"/>
      <w:bookmarkEnd w:id="291"/>
      <w:bookmarkStart w:id="292" w:name="_Toc184314458"/>
      <w:bookmarkEnd w:id="292"/>
      <w:bookmarkStart w:id="293" w:name="_Toc184312129"/>
      <w:bookmarkEnd w:id="293"/>
      <w:bookmarkStart w:id="294" w:name="_Toc184310308"/>
      <w:bookmarkEnd w:id="294"/>
      <w:bookmarkStart w:id="295" w:name="_Toc184310344"/>
      <w:bookmarkEnd w:id="295"/>
      <w:bookmarkStart w:id="296" w:name="_Toc184314419"/>
      <w:bookmarkEnd w:id="296"/>
      <w:bookmarkStart w:id="297" w:name="_Toc184310288"/>
      <w:bookmarkEnd w:id="297"/>
      <w:bookmarkStart w:id="298" w:name="_Toc184314442"/>
      <w:bookmarkEnd w:id="298"/>
      <w:bookmarkStart w:id="299" w:name="_Toc184310341"/>
      <w:bookmarkEnd w:id="299"/>
      <w:bookmarkStart w:id="300" w:name="_Toc184314467"/>
      <w:bookmarkEnd w:id="300"/>
      <w:bookmarkStart w:id="301" w:name="_Toc184312079"/>
      <w:bookmarkEnd w:id="301"/>
      <w:bookmarkStart w:id="302" w:name="_Toc184310343"/>
      <w:bookmarkEnd w:id="302"/>
      <w:bookmarkStart w:id="303" w:name="_Toc184310340"/>
      <w:bookmarkEnd w:id="303"/>
      <w:bookmarkStart w:id="304" w:name="_Toc184308054"/>
      <w:bookmarkEnd w:id="304"/>
      <w:bookmarkStart w:id="305" w:name="_Toc184312106"/>
      <w:bookmarkEnd w:id="305"/>
      <w:bookmarkStart w:id="306" w:name="_Toc184308077"/>
      <w:bookmarkEnd w:id="306"/>
      <w:bookmarkStart w:id="307" w:name="_Toc184308084"/>
      <w:bookmarkEnd w:id="307"/>
      <w:bookmarkStart w:id="308" w:name="_Toc184308070"/>
      <w:bookmarkEnd w:id="308"/>
      <w:bookmarkStart w:id="309" w:name="_Toc184313275"/>
      <w:bookmarkEnd w:id="309"/>
      <w:bookmarkStart w:id="310" w:name="_Toc184310323"/>
      <w:bookmarkEnd w:id="310"/>
      <w:bookmarkStart w:id="311" w:name="_Toc184310329"/>
      <w:bookmarkEnd w:id="311"/>
      <w:bookmarkStart w:id="312" w:name="_Toc184313309"/>
      <w:bookmarkEnd w:id="312"/>
      <w:bookmarkStart w:id="313" w:name="_Toc184312077"/>
      <w:bookmarkEnd w:id="313"/>
      <w:bookmarkStart w:id="314" w:name="_Toc184308106"/>
      <w:bookmarkEnd w:id="314"/>
      <w:bookmarkStart w:id="315" w:name="_Toc184308050"/>
      <w:bookmarkEnd w:id="315"/>
      <w:bookmarkStart w:id="316" w:name="_Toc184312067"/>
      <w:bookmarkEnd w:id="316"/>
      <w:bookmarkStart w:id="317" w:name="_Toc184312075"/>
      <w:bookmarkEnd w:id="317"/>
      <w:bookmarkStart w:id="318" w:name="_Toc184314444"/>
      <w:bookmarkEnd w:id="318"/>
      <w:bookmarkStart w:id="319" w:name="_Toc184308075"/>
      <w:bookmarkEnd w:id="319"/>
      <w:bookmarkStart w:id="320" w:name="_Toc184310338"/>
      <w:bookmarkEnd w:id="320"/>
      <w:bookmarkStart w:id="321" w:name="_Toc184312111"/>
      <w:bookmarkEnd w:id="321"/>
      <w:bookmarkStart w:id="322" w:name="_Toc184314478"/>
      <w:bookmarkEnd w:id="322"/>
      <w:bookmarkStart w:id="323" w:name="_Toc184310296"/>
      <w:bookmarkEnd w:id="323"/>
      <w:bookmarkStart w:id="324" w:name="_Toc184310319"/>
      <w:bookmarkEnd w:id="324"/>
      <w:bookmarkStart w:id="325" w:name="_Toc184314438"/>
      <w:bookmarkEnd w:id="325"/>
      <w:bookmarkStart w:id="326" w:name="_Toc184313286"/>
      <w:bookmarkEnd w:id="326"/>
      <w:bookmarkStart w:id="327" w:name="_Toc184310282"/>
      <w:bookmarkEnd w:id="327"/>
      <w:bookmarkStart w:id="328" w:name="_Toc184314461"/>
      <w:bookmarkEnd w:id="328"/>
      <w:bookmarkStart w:id="329" w:name="_Toc184313254"/>
      <w:bookmarkEnd w:id="329"/>
      <w:bookmarkStart w:id="330" w:name="_Toc184312091"/>
      <w:bookmarkEnd w:id="330"/>
      <w:bookmarkStart w:id="331" w:name="_Toc184308095"/>
      <w:bookmarkEnd w:id="331"/>
      <w:bookmarkStart w:id="332" w:name="_Toc184314410"/>
      <w:bookmarkEnd w:id="332"/>
      <w:bookmarkStart w:id="333" w:name="_Toc184313274"/>
      <w:bookmarkEnd w:id="333"/>
      <w:bookmarkStart w:id="334" w:name="_Toc184313249"/>
      <w:bookmarkEnd w:id="334"/>
      <w:bookmarkStart w:id="335" w:name="_Toc184313307"/>
      <w:bookmarkEnd w:id="335"/>
      <w:bookmarkStart w:id="336" w:name="_Toc184308048"/>
      <w:bookmarkEnd w:id="336"/>
      <w:bookmarkStart w:id="337" w:name="_Toc184310281"/>
      <w:bookmarkEnd w:id="337"/>
      <w:bookmarkStart w:id="338" w:name="_Toc184310331"/>
      <w:bookmarkEnd w:id="338"/>
      <w:bookmarkStart w:id="339" w:name="_Toc184313288"/>
      <w:bookmarkEnd w:id="339"/>
      <w:bookmarkStart w:id="340" w:name="_Toc184310325"/>
      <w:bookmarkEnd w:id="340"/>
      <w:bookmarkStart w:id="341" w:name="_Toc184310291"/>
      <w:bookmarkEnd w:id="341"/>
      <w:bookmarkStart w:id="342" w:name="_Toc184308053"/>
      <w:bookmarkEnd w:id="342"/>
      <w:bookmarkStart w:id="343" w:name="_Toc184313248"/>
      <w:bookmarkEnd w:id="343"/>
      <w:bookmarkStart w:id="344" w:name="_Toc184314423"/>
      <w:bookmarkEnd w:id="344"/>
      <w:bookmarkStart w:id="345" w:name="_Toc184313245"/>
      <w:bookmarkEnd w:id="345"/>
      <w:bookmarkStart w:id="346" w:name="_Toc184308087"/>
      <w:bookmarkEnd w:id="346"/>
      <w:bookmarkStart w:id="347" w:name="_Toc184308067"/>
      <w:bookmarkEnd w:id="347"/>
      <w:bookmarkStart w:id="348" w:name="_Toc184308080"/>
      <w:bookmarkEnd w:id="348"/>
      <w:bookmarkStart w:id="349" w:name="_Toc184314480"/>
      <w:bookmarkEnd w:id="349"/>
      <w:bookmarkStart w:id="350" w:name="_Toc184314414"/>
      <w:bookmarkEnd w:id="350"/>
      <w:bookmarkStart w:id="351" w:name="_Toc184313277"/>
      <w:bookmarkEnd w:id="351"/>
      <w:bookmarkStart w:id="352" w:name="_Toc184313281"/>
      <w:bookmarkEnd w:id="352"/>
      <w:bookmarkStart w:id="353" w:name="_Toc184313258"/>
      <w:bookmarkEnd w:id="353"/>
      <w:bookmarkStart w:id="354" w:name="_Toc184313246"/>
      <w:bookmarkEnd w:id="354"/>
      <w:bookmarkStart w:id="355" w:name="_Toc184312073"/>
      <w:bookmarkEnd w:id="355"/>
      <w:bookmarkStart w:id="356" w:name="_Toc184308081"/>
      <w:bookmarkEnd w:id="356"/>
      <w:bookmarkStart w:id="357" w:name="_Toc184314434"/>
      <w:bookmarkEnd w:id="357"/>
      <w:bookmarkStart w:id="358" w:name="_Toc184314466"/>
      <w:bookmarkEnd w:id="358"/>
      <w:bookmarkStart w:id="359" w:name="_Toc184312139"/>
      <w:bookmarkEnd w:id="359"/>
      <w:bookmarkStart w:id="360" w:name="_Toc184314425"/>
      <w:bookmarkEnd w:id="360"/>
      <w:bookmarkStart w:id="361" w:name="_Toc184313267"/>
      <w:bookmarkEnd w:id="361"/>
      <w:bookmarkStart w:id="362" w:name="_Toc184313293"/>
      <w:bookmarkEnd w:id="362"/>
      <w:bookmarkStart w:id="363" w:name="_Toc184313255"/>
      <w:bookmarkEnd w:id="363"/>
      <w:bookmarkStart w:id="364" w:name="_Toc184310321"/>
      <w:bookmarkEnd w:id="364"/>
      <w:bookmarkStart w:id="365" w:name="_Toc184314473"/>
      <w:bookmarkEnd w:id="365"/>
      <w:bookmarkStart w:id="366" w:name="_Toc184312082"/>
      <w:bookmarkEnd w:id="366"/>
      <w:bookmarkStart w:id="367" w:name="_Toc184308086"/>
      <w:bookmarkEnd w:id="367"/>
      <w:bookmarkStart w:id="368" w:name="_Toc184310293"/>
      <w:bookmarkEnd w:id="368"/>
      <w:bookmarkStart w:id="369" w:name="_Toc184313296"/>
      <w:bookmarkEnd w:id="369"/>
      <w:bookmarkStart w:id="370" w:name="_Toc184312125"/>
      <w:bookmarkEnd w:id="370"/>
      <w:bookmarkStart w:id="371" w:name="_Toc184308107"/>
      <w:bookmarkEnd w:id="371"/>
      <w:bookmarkStart w:id="372" w:name="_Toc184314460"/>
      <w:bookmarkEnd w:id="372"/>
      <w:bookmarkStart w:id="373" w:name="_Toc184308089"/>
      <w:bookmarkEnd w:id="373"/>
      <w:bookmarkStart w:id="374" w:name="_Toc184312068"/>
      <w:bookmarkEnd w:id="374"/>
      <w:bookmarkStart w:id="375" w:name="_Toc184308098"/>
      <w:bookmarkEnd w:id="375"/>
      <w:bookmarkStart w:id="376" w:name="_Toc184310301"/>
      <w:bookmarkEnd w:id="376"/>
      <w:bookmarkStart w:id="377" w:name="_Toc184314429"/>
      <w:bookmarkEnd w:id="377"/>
      <w:bookmarkStart w:id="378" w:name="_Toc184313304"/>
      <w:bookmarkEnd w:id="378"/>
      <w:bookmarkStart w:id="379" w:name="_Toc184310320"/>
      <w:bookmarkEnd w:id="379"/>
      <w:bookmarkStart w:id="380" w:name="_Toc184313279"/>
      <w:bookmarkEnd w:id="380"/>
      <w:bookmarkStart w:id="381" w:name="_Toc184314475"/>
      <w:bookmarkEnd w:id="381"/>
      <w:bookmarkStart w:id="382" w:name="_Toc184312113"/>
      <w:bookmarkEnd w:id="382"/>
      <w:bookmarkStart w:id="383" w:name="_Toc184312088"/>
      <w:bookmarkEnd w:id="383"/>
      <w:bookmarkStart w:id="384" w:name="_Toc184308104"/>
      <w:bookmarkEnd w:id="384"/>
      <w:bookmarkStart w:id="385" w:name="_Toc184314415"/>
      <w:bookmarkEnd w:id="385"/>
      <w:bookmarkStart w:id="386" w:name="_Toc184314432"/>
      <w:bookmarkEnd w:id="386"/>
      <w:bookmarkStart w:id="387" w:name="_Toc184310312"/>
      <w:bookmarkEnd w:id="387"/>
      <w:bookmarkStart w:id="388" w:name="_Toc184312093"/>
      <w:bookmarkEnd w:id="388"/>
      <w:bookmarkStart w:id="389" w:name="_Toc184310302"/>
      <w:bookmarkEnd w:id="389"/>
      <w:bookmarkStart w:id="390" w:name="_Toc184314424"/>
      <w:bookmarkEnd w:id="390"/>
      <w:bookmarkStart w:id="391" w:name="_Toc184313289"/>
      <w:bookmarkEnd w:id="391"/>
      <w:r>
        <w:rPr>
          <w:rFonts w:hint="eastAsia" w:ascii="仿宋" w:hAnsi="仿宋" w:eastAsia="仿宋" w:cs="仿宋"/>
          <w:b/>
          <w:sz w:val="36"/>
          <w:szCs w:val="36"/>
        </w:rPr>
        <w:t>评标办法</w:t>
      </w:r>
    </w:p>
    <w:p w14:paraId="003FACBA">
      <w:pPr>
        <w:keepNext w:val="0"/>
        <w:keepLines w:val="0"/>
        <w:pageBreakBefore w:val="0"/>
        <w:widowControl w:val="0"/>
        <w:kinsoku/>
        <w:wordWrap/>
        <w:overflowPunct/>
        <w:topLinePunct w:val="0"/>
        <w:autoSpaceDE/>
        <w:autoSpaceDN/>
        <w:bidi w:val="0"/>
        <w:adjustRightInd w:val="0"/>
        <w:snapToGrid/>
        <w:spacing w:line="440" w:lineRule="exact"/>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1</w:t>
      </w:r>
      <w:r>
        <w:rPr>
          <w:rFonts w:hint="eastAsia" w:ascii="仿宋" w:hAnsi="仿宋" w:eastAsia="仿宋" w:cs="仿宋"/>
          <w:b/>
          <w:sz w:val="24"/>
          <w:szCs w:val="24"/>
          <w:highlight w:val="none"/>
          <w:lang w:val="en-US" w:eastAsia="zh-CN"/>
        </w:rPr>
        <w:t>.</w:t>
      </w:r>
      <w:r>
        <w:rPr>
          <w:rFonts w:hint="eastAsia" w:ascii="仿宋" w:hAnsi="仿宋" w:eastAsia="仿宋" w:cs="仿宋"/>
          <w:b/>
          <w:sz w:val="24"/>
          <w:szCs w:val="24"/>
          <w:highlight w:val="none"/>
        </w:rPr>
        <w:t>评标方法：</w:t>
      </w:r>
    </w:p>
    <w:p w14:paraId="3744C47E">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7AFFA78">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jc w:val="left"/>
        <w:textAlignment w:val="auto"/>
        <w:rPr>
          <w:rFonts w:hint="eastAsia" w:ascii="仿宋" w:hAnsi="仿宋" w:eastAsia="仿宋" w:cs="仿宋"/>
          <w:b w:val="0"/>
          <w:bCs/>
          <w:sz w:val="24"/>
          <w:szCs w:val="24"/>
          <w:highlight w:val="none"/>
          <w:lang w:val="en-US" w:eastAsia="zh-CN"/>
        </w:rPr>
      </w:pPr>
      <w:r>
        <w:rPr>
          <w:rFonts w:hint="eastAsia" w:ascii="仿宋" w:hAnsi="仿宋" w:eastAsia="仿宋" w:cs="仿宋"/>
          <w:b/>
          <w:bCs w:val="0"/>
          <w:sz w:val="24"/>
          <w:szCs w:val="24"/>
          <w:highlight w:val="none"/>
          <w:lang w:val="en-US" w:eastAsia="zh-CN"/>
        </w:rPr>
        <w:t>2.定标办法：</w:t>
      </w:r>
    </w:p>
    <w:p w14:paraId="11C2556A">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b w:val="0"/>
          <w:bCs/>
          <w:sz w:val="24"/>
          <w:szCs w:val="24"/>
          <w:highlight w:val="none"/>
          <w:lang w:val="en-US" w:eastAsia="zh-CN"/>
        </w:rPr>
      </w:pPr>
      <w:r>
        <w:rPr>
          <w:rFonts w:hint="eastAsia" w:ascii="仿宋" w:hAnsi="仿宋" w:eastAsia="仿宋" w:cs="仿宋"/>
          <w:b w:val="0"/>
          <w:bCs/>
          <w:sz w:val="24"/>
          <w:szCs w:val="24"/>
          <w:highlight w:val="none"/>
          <w:lang w:val="en-US" w:eastAsia="zh-CN"/>
        </w:rPr>
        <w:t>评标结束后，采购人根据评标委员会提交的评审报告和推荐意见，对进入候选的投标人进行最终审查。终审后根据推荐的候选中标单位情况确定中标单位。最低报价不是中标的唯一保证。整个评标过程应严格保密，评标委员会成员及工作人员应严格遵守纪律，不得泄漏任何评标信息。</w:t>
      </w:r>
    </w:p>
    <w:p w14:paraId="007E8C75">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jc w:val="left"/>
        <w:textAlignment w:val="auto"/>
        <w:rPr>
          <w:rFonts w:hint="eastAsia" w:ascii="仿宋" w:hAnsi="仿宋" w:eastAsia="仿宋" w:cs="仿宋"/>
          <w:b w:val="0"/>
          <w:bCs/>
          <w:sz w:val="24"/>
          <w:szCs w:val="24"/>
          <w:highlight w:val="none"/>
          <w:lang w:val="en-US" w:eastAsia="zh-CN"/>
        </w:rPr>
      </w:pPr>
      <w:r>
        <w:rPr>
          <w:rFonts w:hint="eastAsia" w:ascii="仿宋" w:hAnsi="仿宋" w:eastAsia="仿宋" w:cs="仿宋"/>
          <w:b/>
          <w:bCs w:val="0"/>
          <w:sz w:val="24"/>
          <w:szCs w:val="24"/>
          <w:highlight w:val="none"/>
          <w:lang w:val="en-US" w:eastAsia="zh-CN"/>
        </w:rPr>
        <w:t>3.评分标准：</w:t>
      </w:r>
      <w:r>
        <w:rPr>
          <w:rFonts w:hint="eastAsia" w:ascii="仿宋" w:hAnsi="仿宋" w:eastAsia="仿宋" w:cs="仿宋"/>
          <w:b w:val="0"/>
          <w:bCs/>
          <w:sz w:val="24"/>
          <w:szCs w:val="24"/>
          <w:highlight w:val="none"/>
          <w:lang w:val="en-US" w:eastAsia="zh-CN"/>
        </w:rPr>
        <w:t>共100分，其中商务技术分70分，价格分30分。评分依下述所列为评标打分依据，分值如下（计算分值时，按其算术平均值保留小数2位）。</w:t>
      </w:r>
    </w:p>
    <w:p w14:paraId="3D747300">
      <w:pPr>
        <w:keepNext w:val="0"/>
        <w:keepLines w:val="0"/>
        <w:pageBreakBefore w:val="0"/>
        <w:widowControl w:val="0"/>
        <w:numPr>
          <w:ilvl w:val="0"/>
          <w:numId w:val="0"/>
        </w:numPr>
        <w:kinsoku/>
        <w:wordWrap/>
        <w:overflowPunct/>
        <w:topLinePunct w:val="0"/>
        <w:autoSpaceDE/>
        <w:autoSpaceDN/>
        <w:bidi w:val="0"/>
        <w:adjustRightInd w:val="0"/>
        <w:snapToGrid/>
        <w:spacing w:line="340" w:lineRule="exact"/>
        <w:ind w:firstLine="482" w:firstLineChars="200"/>
        <w:jc w:val="left"/>
        <w:textAlignment w:val="auto"/>
        <w:rPr>
          <w:rFonts w:hint="eastAsia" w:ascii="仿宋" w:hAnsi="仿宋" w:eastAsia="仿宋" w:cs="仿宋"/>
          <w:b/>
          <w:bCs w:val="0"/>
          <w:sz w:val="24"/>
          <w:szCs w:val="24"/>
          <w:highlight w:val="none"/>
          <w:lang w:val="en-US" w:eastAsia="zh-CN"/>
        </w:rPr>
      </w:pPr>
      <w:r>
        <w:rPr>
          <w:rFonts w:hint="eastAsia" w:ascii="仿宋" w:hAnsi="仿宋" w:eastAsia="仿宋" w:cs="仿宋"/>
          <w:b/>
          <w:bCs w:val="0"/>
          <w:sz w:val="24"/>
          <w:szCs w:val="24"/>
          <w:highlight w:val="none"/>
          <w:lang w:val="en-US" w:eastAsia="zh-CN"/>
        </w:rPr>
        <w:t>3.1商务技术分（70分）</w:t>
      </w:r>
    </w:p>
    <w:tbl>
      <w:tblPr>
        <w:tblStyle w:val="65"/>
        <w:tblW w:w="8970" w:type="dxa"/>
        <w:tblInd w:w="-2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1350"/>
        <w:gridCol w:w="5880"/>
        <w:gridCol w:w="975"/>
      </w:tblGrid>
      <w:tr w14:paraId="138C8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65" w:type="dxa"/>
            <w:tcBorders>
              <w:top w:val="single" w:color="auto" w:sz="4" w:space="0"/>
              <w:left w:val="single" w:color="auto" w:sz="4" w:space="0"/>
              <w:right w:val="single" w:color="auto" w:sz="4" w:space="0"/>
            </w:tcBorders>
            <w:noWrap w:val="0"/>
            <w:vAlign w:val="center"/>
          </w:tcPr>
          <w:p w14:paraId="337FF6E3">
            <w:pPr>
              <w:spacing w:line="240" w:lineRule="auto"/>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序号</w:t>
            </w:r>
          </w:p>
        </w:tc>
        <w:tc>
          <w:tcPr>
            <w:tcW w:w="1350" w:type="dxa"/>
            <w:tcBorders>
              <w:top w:val="single" w:color="auto" w:sz="4" w:space="0"/>
              <w:left w:val="single" w:color="auto" w:sz="4" w:space="0"/>
              <w:right w:val="single" w:color="auto" w:sz="4" w:space="0"/>
            </w:tcBorders>
            <w:noWrap w:val="0"/>
            <w:vAlign w:val="center"/>
          </w:tcPr>
          <w:p w14:paraId="6DE17818">
            <w:pPr>
              <w:spacing w:line="240" w:lineRule="auto"/>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评标内容</w:t>
            </w:r>
          </w:p>
        </w:tc>
        <w:tc>
          <w:tcPr>
            <w:tcW w:w="5880" w:type="dxa"/>
            <w:tcBorders>
              <w:top w:val="single" w:color="auto" w:sz="4" w:space="0"/>
              <w:left w:val="single" w:color="auto" w:sz="4" w:space="0"/>
              <w:bottom w:val="single" w:color="auto" w:sz="4" w:space="0"/>
              <w:right w:val="single" w:color="auto" w:sz="4" w:space="0"/>
            </w:tcBorders>
            <w:noWrap w:val="0"/>
            <w:vAlign w:val="top"/>
          </w:tcPr>
          <w:p w14:paraId="3F7A669B">
            <w:pPr>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评分细则</w:t>
            </w:r>
          </w:p>
        </w:tc>
        <w:tc>
          <w:tcPr>
            <w:tcW w:w="975" w:type="dxa"/>
            <w:tcBorders>
              <w:top w:val="single" w:color="auto" w:sz="4" w:space="0"/>
              <w:left w:val="single" w:color="auto" w:sz="4" w:space="0"/>
              <w:bottom w:val="single" w:color="auto" w:sz="4" w:space="0"/>
              <w:right w:val="single" w:color="auto" w:sz="4" w:space="0"/>
            </w:tcBorders>
            <w:noWrap w:val="0"/>
            <w:vAlign w:val="center"/>
          </w:tcPr>
          <w:p w14:paraId="2A93408A">
            <w:pPr>
              <w:spacing w:line="240" w:lineRule="auto"/>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分值</w:t>
            </w:r>
          </w:p>
        </w:tc>
      </w:tr>
      <w:tr w14:paraId="77EB9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3" w:hRule="atLeast"/>
        </w:trPr>
        <w:tc>
          <w:tcPr>
            <w:tcW w:w="765" w:type="dxa"/>
            <w:tcBorders>
              <w:left w:val="single" w:color="auto" w:sz="4" w:space="0"/>
              <w:right w:val="single" w:color="auto" w:sz="4" w:space="0"/>
            </w:tcBorders>
            <w:noWrap w:val="0"/>
            <w:vAlign w:val="center"/>
          </w:tcPr>
          <w:p w14:paraId="14446180">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350" w:type="dxa"/>
            <w:tcBorders>
              <w:left w:val="single" w:color="auto" w:sz="4" w:space="0"/>
              <w:right w:val="single" w:color="auto" w:sz="4" w:space="0"/>
            </w:tcBorders>
            <w:noWrap w:val="0"/>
            <w:vAlign w:val="center"/>
          </w:tcPr>
          <w:p w14:paraId="1DF1E8F2">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综合实力</w:t>
            </w:r>
          </w:p>
        </w:tc>
        <w:tc>
          <w:tcPr>
            <w:tcW w:w="5880" w:type="dxa"/>
            <w:tcBorders>
              <w:top w:val="single" w:color="auto" w:sz="4" w:space="0"/>
              <w:left w:val="single" w:color="auto" w:sz="4" w:space="0"/>
              <w:right w:val="single" w:color="auto" w:sz="4" w:space="0"/>
            </w:tcBorders>
            <w:noWrap w:val="0"/>
            <w:vAlign w:val="top"/>
          </w:tcPr>
          <w:p w14:paraId="635E1A2A">
            <w:pPr>
              <w:spacing w:line="360" w:lineRule="exact"/>
              <w:rPr>
                <w:rFonts w:hint="eastAsia" w:ascii="仿宋" w:hAnsi="仿宋" w:eastAsia="仿宋" w:cs="仿宋"/>
                <w:color w:val="auto"/>
                <w:sz w:val="24"/>
                <w:szCs w:val="24"/>
              </w:rPr>
            </w:pPr>
            <w:r>
              <w:rPr>
                <w:rFonts w:hint="eastAsia" w:ascii="仿宋" w:hAnsi="仿宋" w:eastAsia="仿宋" w:cs="仿宋"/>
                <w:color w:val="auto"/>
                <w:sz w:val="24"/>
                <w:szCs w:val="24"/>
              </w:rPr>
              <w:t>根据投标人的内部管理制度等情况进行综合打分</w:t>
            </w:r>
          </w:p>
        </w:tc>
        <w:tc>
          <w:tcPr>
            <w:tcW w:w="975" w:type="dxa"/>
            <w:tcBorders>
              <w:top w:val="single" w:color="auto" w:sz="4" w:space="0"/>
              <w:left w:val="single" w:color="auto" w:sz="4" w:space="0"/>
              <w:bottom w:val="single" w:color="auto" w:sz="4" w:space="0"/>
              <w:right w:val="single" w:color="auto" w:sz="4" w:space="0"/>
            </w:tcBorders>
            <w:noWrap w:val="0"/>
            <w:vAlign w:val="center"/>
          </w:tcPr>
          <w:p w14:paraId="01457655">
            <w:pPr>
              <w:widowControl/>
              <w:spacing w:line="36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w:t>
            </w:r>
          </w:p>
        </w:tc>
      </w:tr>
      <w:tr w14:paraId="6578A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765" w:type="dxa"/>
            <w:tcBorders>
              <w:top w:val="single" w:color="auto" w:sz="4" w:space="0"/>
              <w:left w:val="single" w:color="auto" w:sz="4" w:space="0"/>
              <w:right w:val="single" w:color="auto" w:sz="4" w:space="0"/>
            </w:tcBorders>
            <w:noWrap w:val="0"/>
            <w:vAlign w:val="center"/>
          </w:tcPr>
          <w:p w14:paraId="2F69C7AC">
            <w:pPr>
              <w:spacing w:line="24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w:t>
            </w:r>
          </w:p>
        </w:tc>
        <w:tc>
          <w:tcPr>
            <w:tcW w:w="1350" w:type="dxa"/>
            <w:tcBorders>
              <w:top w:val="single" w:color="auto" w:sz="4" w:space="0"/>
              <w:left w:val="single" w:color="auto" w:sz="4" w:space="0"/>
              <w:right w:val="single" w:color="auto" w:sz="4" w:space="0"/>
            </w:tcBorders>
            <w:noWrap w:val="0"/>
            <w:vAlign w:val="center"/>
          </w:tcPr>
          <w:p w14:paraId="57D0AAA4">
            <w:pPr>
              <w:spacing w:line="240" w:lineRule="auto"/>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同类业绩</w:t>
            </w:r>
          </w:p>
        </w:tc>
        <w:tc>
          <w:tcPr>
            <w:tcW w:w="5880" w:type="dxa"/>
            <w:tcBorders>
              <w:top w:val="single" w:color="auto" w:sz="4" w:space="0"/>
              <w:left w:val="single" w:color="auto" w:sz="4" w:space="0"/>
              <w:right w:val="single" w:color="auto" w:sz="4" w:space="0"/>
            </w:tcBorders>
            <w:noWrap w:val="0"/>
            <w:vAlign w:val="center"/>
          </w:tcPr>
          <w:p w14:paraId="5C9AD90F">
            <w:pPr>
              <w:widowControl/>
              <w:spacing w:line="360" w:lineRule="exact"/>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根据投标人提供的(2022年1月1日-至今)类似项目成功案例，每提供一份得1分，最高得3分(提供合同扫描件并加盖单位公章)。</w:t>
            </w:r>
          </w:p>
        </w:tc>
        <w:tc>
          <w:tcPr>
            <w:tcW w:w="975" w:type="dxa"/>
            <w:tcBorders>
              <w:top w:val="single" w:color="auto" w:sz="4" w:space="0"/>
              <w:left w:val="single" w:color="auto" w:sz="4" w:space="0"/>
              <w:right w:val="single" w:color="auto" w:sz="4" w:space="0"/>
            </w:tcBorders>
            <w:noWrap w:val="0"/>
            <w:vAlign w:val="center"/>
          </w:tcPr>
          <w:p w14:paraId="5239F05F">
            <w:pPr>
              <w:widowControl/>
              <w:spacing w:line="360" w:lineRule="exact"/>
              <w:jc w:val="center"/>
              <w:rPr>
                <w:rFonts w:hint="eastAsia" w:ascii="仿宋" w:hAnsi="仿宋" w:eastAsia="仿宋" w:cs="仿宋"/>
                <w:bCs/>
                <w:color w:val="auto"/>
                <w:sz w:val="24"/>
                <w:szCs w:val="24"/>
                <w:lang w:val="en-US" w:eastAsia="zh-C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w:t>
            </w:r>
          </w:p>
        </w:tc>
      </w:tr>
      <w:tr w14:paraId="75C77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0" w:hRule="atLeast"/>
        </w:trPr>
        <w:tc>
          <w:tcPr>
            <w:tcW w:w="765" w:type="dxa"/>
            <w:tcBorders>
              <w:top w:val="single" w:color="auto" w:sz="4" w:space="0"/>
              <w:left w:val="single" w:color="auto" w:sz="4" w:space="0"/>
              <w:right w:val="single" w:color="auto" w:sz="4" w:space="0"/>
            </w:tcBorders>
            <w:noWrap w:val="0"/>
            <w:vAlign w:val="center"/>
          </w:tcPr>
          <w:p w14:paraId="455CE49F">
            <w:pPr>
              <w:spacing w:line="240" w:lineRule="auto"/>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sz w:val="24"/>
                <w:szCs w:val="24"/>
                <w:lang w:val="en-US" w:eastAsia="zh-CN"/>
              </w:rPr>
              <w:t>3</w:t>
            </w:r>
          </w:p>
        </w:tc>
        <w:tc>
          <w:tcPr>
            <w:tcW w:w="1350" w:type="dxa"/>
            <w:tcBorders>
              <w:top w:val="single" w:color="auto" w:sz="4" w:space="0"/>
              <w:left w:val="single" w:color="auto" w:sz="4" w:space="0"/>
              <w:right w:val="single" w:color="auto" w:sz="4" w:space="0"/>
            </w:tcBorders>
            <w:noWrap w:val="0"/>
            <w:vAlign w:val="center"/>
          </w:tcPr>
          <w:p w14:paraId="7AA7A57F">
            <w:pPr>
              <w:widowControl/>
              <w:spacing w:line="360" w:lineRule="exact"/>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投标产品技术指标</w:t>
            </w:r>
          </w:p>
        </w:tc>
        <w:tc>
          <w:tcPr>
            <w:tcW w:w="5880" w:type="dxa"/>
            <w:tcBorders>
              <w:top w:val="single" w:color="auto" w:sz="4" w:space="0"/>
              <w:left w:val="single" w:color="auto" w:sz="4" w:space="0"/>
              <w:right w:val="single" w:color="auto" w:sz="4" w:space="0"/>
            </w:tcBorders>
            <w:noWrap w:val="0"/>
            <w:vAlign w:val="center"/>
          </w:tcPr>
          <w:p w14:paraId="1CA301F4">
            <w:pPr>
              <w:widowControl/>
              <w:spacing w:line="36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highlight w:val="none"/>
                <w:u w:val="none"/>
                <w:vertAlign w:val="baseline"/>
              </w:rPr>
              <w:t>完全满足</w:t>
            </w:r>
            <w:r>
              <w:rPr>
                <w:rFonts w:hint="eastAsia" w:ascii="仿宋" w:hAnsi="仿宋" w:eastAsia="仿宋" w:cs="仿宋"/>
                <w:color w:val="auto"/>
                <w:sz w:val="24"/>
                <w:szCs w:val="24"/>
                <w:highlight w:val="none"/>
                <w:u w:val="none"/>
                <w:vertAlign w:val="baseline"/>
                <w:lang w:eastAsia="zh-CN"/>
              </w:rPr>
              <w:t>招标</w:t>
            </w:r>
            <w:r>
              <w:rPr>
                <w:rFonts w:hint="eastAsia" w:ascii="仿宋" w:hAnsi="仿宋" w:eastAsia="仿宋" w:cs="仿宋"/>
                <w:color w:val="auto"/>
                <w:sz w:val="24"/>
                <w:szCs w:val="24"/>
                <w:highlight w:val="none"/>
                <w:u w:val="none"/>
                <w:vertAlign w:val="baseline"/>
              </w:rPr>
              <w:t>文件的技术要求的得</w:t>
            </w:r>
            <w:r>
              <w:rPr>
                <w:rFonts w:hint="eastAsia" w:ascii="仿宋" w:hAnsi="仿宋" w:eastAsia="仿宋" w:cs="仿宋"/>
                <w:color w:val="auto"/>
                <w:sz w:val="24"/>
                <w:szCs w:val="24"/>
                <w:highlight w:val="none"/>
                <w:u w:val="none"/>
                <w:vertAlign w:val="baseline"/>
                <w:lang w:val="en-US" w:eastAsia="zh-CN"/>
              </w:rPr>
              <w:t>19</w:t>
            </w:r>
            <w:r>
              <w:rPr>
                <w:rFonts w:hint="eastAsia" w:ascii="仿宋" w:hAnsi="仿宋" w:eastAsia="仿宋" w:cs="仿宋"/>
                <w:color w:val="auto"/>
                <w:sz w:val="24"/>
                <w:szCs w:val="24"/>
                <w:highlight w:val="none"/>
                <w:u w:val="none"/>
                <w:vertAlign w:val="baseline"/>
              </w:rPr>
              <w:t>分，打“▲”的指标每有一项负偏离的扣</w:t>
            </w:r>
            <w:r>
              <w:rPr>
                <w:rFonts w:hint="eastAsia" w:ascii="仿宋" w:hAnsi="仿宋" w:eastAsia="仿宋" w:cs="仿宋"/>
                <w:color w:val="auto"/>
                <w:sz w:val="24"/>
                <w:szCs w:val="24"/>
                <w:highlight w:val="none"/>
                <w:u w:val="none"/>
                <w:vertAlign w:val="baseline"/>
                <w:lang w:val="en-US" w:eastAsia="zh-CN"/>
              </w:rPr>
              <w:t>2</w:t>
            </w:r>
            <w:r>
              <w:rPr>
                <w:rFonts w:hint="eastAsia" w:ascii="仿宋" w:hAnsi="仿宋" w:eastAsia="仿宋" w:cs="仿宋"/>
                <w:color w:val="auto"/>
                <w:sz w:val="24"/>
                <w:szCs w:val="24"/>
                <w:highlight w:val="none"/>
                <w:u w:val="none"/>
                <w:vertAlign w:val="baseline"/>
              </w:rPr>
              <w:t>分，其他一般指标每有一项负偏离的扣</w:t>
            </w:r>
            <w:r>
              <w:rPr>
                <w:rFonts w:hint="eastAsia" w:ascii="仿宋" w:hAnsi="仿宋" w:eastAsia="仿宋" w:cs="仿宋"/>
                <w:color w:val="auto"/>
                <w:sz w:val="24"/>
                <w:szCs w:val="24"/>
                <w:highlight w:val="none"/>
                <w:u w:val="none"/>
                <w:vertAlign w:val="baseline"/>
                <w:lang w:val="en-US" w:eastAsia="zh-CN"/>
              </w:rPr>
              <w:t>1</w:t>
            </w:r>
            <w:r>
              <w:rPr>
                <w:rFonts w:hint="eastAsia" w:ascii="仿宋" w:hAnsi="仿宋" w:eastAsia="仿宋" w:cs="仿宋"/>
                <w:color w:val="auto"/>
                <w:sz w:val="24"/>
                <w:szCs w:val="24"/>
                <w:highlight w:val="none"/>
                <w:u w:val="none"/>
                <w:vertAlign w:val="baseline"/>
              </w:rPr>
              <w:t>分，扣完为止。打“▲”的指标须提供</w:t>
            </w:r>
            <w:r>
              <w:rPr>
                <w:rFonts w:hint="eastAsia" w:ascii="仿宋" w:hAnsi="仿宋" w:eastAsia="仿宋" w:cs="仿宋"/>
                <w:color w:val="auto"/>
                <w:sz w:val="24"/>
                <w:szCs w:val="24"/>
                <w:highlight w:val="none"/>
                <w:u w:val="none"/>
                <w:vertAlign w:val="baseline"/>
                <w:lang w:val="en-US" w:eastAsia="zh-CN"/>
              </w:rPr>
              <w:t>带有</w:t>
            </w:r>
            <w:r>
              <w:rPr>
                <w:rFonts w:hint="eastAsia" w:ascii="仿宋" w:hAnsi="仿宋" w:eastAsia="仿宋" w:cs="仿宋"/>
                <w:b w:val="0"/>
                <w:bCs w:val="0"/>
                <w:color w:val="auto"/>
                <w:sz w:val="24"/>
                <w:szCs w:val="24"/>
                <w:highlight w:val="none"/>
                <w:u w:val="none"/>
                <w:vertAlign w:val="baseline"/>
                <w:lang w:val="en-US" w:eastAsia="zh-CN"/>
              </w:rPr>
              <w:t>CMA或CNAS标识</w:t>
            </w:r>
            <w:r>
              <w:rPr>
                <w:rFonts w:hint="eastAsia" w:ascii="仿宋" w:hAnsi="仿宋" w:eastAsia="仿宋" w:cs="仿宋"/>
                <w:color w:val="auto"/>
                <w:sz w:val="24"/>
                <w:szCs w:val="24"/>
                <w:highlight w:val="none"/>
                <w:u w:val="none"/>
                <w:vertAlign w:val="baseline"/>
                <w:lang w:eastAsia="zh-CN"/>
              </w:rPr>
              <w:t>的</w:t>
            </w:r>
            <w:r>
              <w:rPr>
                <w:rFonts w:hint="eastAsia" w:ascii="仿宋" w:hAnsi="仿宋" w:eastAsia="仿宋" w:cs="仿宋"/>
                <w:color w:val="auto"/>
                <w:sz w:val="24"/>
                <w:szCs w:val="24"/>
                <w:highlight w:val="none"/>
                <w:u w:val="none"/>
                <w:vertAlign w:val="baseline"/>
              </w:rPr>
              <w:t>检测报告</w:t>
            </w:r>
            <w:r>
              <w:rPr>
                <w:rFonts w:hint="eastAsia" w:ascii="仿宋" w:hAnsi="仿宋" w:eastAsia="仿宋" w:cs="仿宋"/>
                <w:color w:val="auto"/>
                <w:sz w:val="24"/>
                <w:szCs w:val="24"/>
                <w:highlight w:val="none"/>
                <w:u w:val="none"/>
                <w:vertAlign w:val="baseline"/>
                <w:lang w:eastAsia="zh-CN"/>
              </w:rPr>
              <w:t>并</w:t>
            </w:r>
            <w:r>
              <w:rPr>
                <w:rFonts w:hint="eastAsia" w:ascii="仿宋" w:hAnsi="仿宋" w:eastAsia="仿宋" w:cs="仿宋"/>
                <w:color w:val="auto"/>
                <w:sz w:val="24"/>
                <w:szCs w:val="24"/>
                <w:highlight w:val="none"/>
                <w:u w:val="none"/>
                <w:vertAlign w:val="baseline"/>
              </w:rPr>
              <w:t>着重标注</w:t>
            </w:r>
            <w:r>
              <w:rPr>
                <w:rFonts w:hint="eastAsia" w:ascii="仿宋" w:hAnsi="仿宋" w:eastAsia="仿宋" w:cs="仿宋"/>
                <w:color w:val="auto"/>
                <w:sz w:val="24"/>
                <w:szCs w:val="24"/>
                <w:highlight w:val="none"/>
                <w:u w:val="none"/>
                <w:vertAlign w:val="baseline"/>
                <w:lang w:eastAsia="zh-CN"/>
              </w:rPr>
              <w:t>相关内容</w:t>
            </w:r>
            <w:r>
              <w:rPr>
                <w:rFonts w:hint="eastAsia" w:ascii="仿宋" w:hAnsi="仿宋" w:eastAsia="仿宋" w:cs="仿宋"/>
                <w:color w:val="auto"/>
                <w:sz w:val="24"/>
                <w:szCs w:val="24"/>
                <w:highlight w:val="none"/>
                <w:u w:val="none"/>
                <w:vertAlign w:val="baseline"/>
              </w:rPr>
              <w:t>。</w:t>
            </w:r>
          </w:p>
        </w:tc>
        <w:tc>
          <w:tcPr>
            <w:tcW w:w="975" w:type="dxa"/>
            <w:tcBorders>
              <w:top w:val="single" w:color="auto" w:sz="4" w:space="0"/>
              <w:left w:val="single" w:color="auto" w:sz="4" w:space="0"/>
              <w:bottom w:val="single" w:color="auto" w:sz="4" w:space="0"/>
              <w:right w:val="single" w:color="auto" w:sz="4" w:space="0"/>
            </w:tcBorders>
            <w:noWrap w:val="0"/>
            <w:vAlign w:val="center"/>
          </w:tcPr>
          <w:p w14:paraId="68F3B215">
            <w:pPr>
              <w:widowControl/>
              <w:spacing w:line="360" w:lineRule="exact"/>
              <w:jc w:val="center"/>
              <w:rPr>
                <w:rFonts w:hint="eastAsia" w:ascii="仿宋" w:hAnsi="仿宋" w:eastAsia="仿宋" w:cs="仿宋"/>
                <w:bCs/>
                <w:color w:val="auto"/>
                <w:sz w:val="24"/>
                <w:szCs w:val="24"/>
                <w:lang w:val="en-US" w:eastAsia="zh-CN"/>
              </w:rPr>
            </w:pPr>
            <w:r>
              <w:rPr>
                <w:rFonts w:hint="eastAsia" w:ascii="仿宋" w:hAnsi="仿宋" w:eastAsia="仿宋" w:cs="仿宋"/>
                <w:color w:val="auto"/>
                <w:sz w:val="24"/>
                <w:szCs w:val="24"/>
                <w:lang w:val="en-US" w:eastAsia="zh-CN"/>
              </w:rPr>
              <w:t>19</w:t>
            </w:r>
            <w:r>
              <w:rPr>
                <w:rFonts w:hint="eastAsia" w:ascii="仿宋" w:hAnsi="仿宋" w:eastAsia="仿宋" w:cs="仿宋"/>
                <w:color w:val="auto"/>
                <w:sz w:val="24"/>
                <w:szCs w:val="24"/>
              </w:rPr>
              <w:t>分</w:t>
            </w:r>
          </w:p>
        </w:tc>
      </w:tr>
      <w:tr w14:paraId="61112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8" w:hRule="atLeast"/>
        </w:trPr>
        <w:tc>
          <w:tcPr>
            <w:tcW w:w="765" w:type="dxa"/>
            <w:vMerge w:val="restart"/>
            <w:tcBorders>
              <w:top w:val="single" w:color="auto" w:sz="4" w:space="0"/>
              <w:left w:val="single" w:color="auto" w:sz="4" w:space="0"/>
              <w:right w:val="single" w:color="auto" w:sz="4" w:space="0"/>
            </w:tcBorders>
            <w:noWrap w:val="0"/>
            <w:vAlign w:val="center"/>
          </w:tcPr>
          <w:p w14:paraId="54A85F44">
            <w:pPr>
              <w:spacing w:line="240" w:lineRule="auto"/>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sz w:val="24"/>
                <w:szCs w:val="24"/>
                <w:lang w:val="en-US" w:eastAsia="zh-CN"/>
              </w:rPr>
              <w:t>4</w:t>
            </w:r>
          </w:p>
          <w:p w14:paraId="069E77F8">
            <w:pPr>
              <w:spacing w:line="240" w:lineRule="auto"/>
              <w:jc w:val="center"/>
              <w:rPr>
                <w:rFonts w:hint="eastAsia" w:ascii="仿宋" w:hAnsi="仿宋" w:eastAsia="仿宋" w:cs="仿宋"/>
                <w:bCs/>
                <w:color w:val="auto"/>
                <w:sz w:val="24"/>
                <w:szCs w:val="24"/>
                <w:lang w:val="en-US" w:eastAsia="zh-CN"/>
              </w:rPr>
            </w:pPr>
          </w:p>
        </w:tc>
        <w:tc>
          <w:tcPr>
            <w:tcW w:w="1350" w:type="dxa"/>
            <w:vMerge w:val="restart"/>
            <w:tcBorders>
              <w:top w:val="single" w:color="auto" w:sz="4" w:space="0"/>
              <w:left w:val="single" w:color="auto" w:sz="4" w:space="0"/>
              <w:right w:val="single" w:color="auto" w:sz="4" w:space="0"/>
            </w:tcBorders>
            <w:noWrap w:val="0"/>
            <w:vAlign w:val="center"/>
          </w:tcPr>
          <w:p w14:paraId="4DB8AE88">
            <w:pPr>
              <w:widowControl/>
              <w:spacing w:line="360" w:lineRule="exact"/>
              <w:jc w:val="center"/>
              <w:rPr>
                <w:rFonts w:hint="default"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实</w:t>
            </w:r>
            <w:r>
              <w:rPr>
                <w:rFonts w:hint="eastAsia" w:ascii="仿宋" w:hAnsi="仿宋" w:eastAsia="仿宋" w:cs="仿宋"/>
                <w:color w:val="auto"/>
                <w:sz w:val="24"/>
                <w:szCs w:val="24"/>
              </w:rPr>
              <w:t>施方案</w:t>
            </w:r>
          </w:p>
        </w:tc>
        <w:tc>
          <w:tcPr>
            <w:tcW w:w="5880" w:type="dxa"/>
            <w:tcBorders>
              <w:top w:val="single" w:color="auto" w:sz="4" w:space="0"/>
              <w:left w:val="single" w:color="auto" w:sz="4" w:space="0"/>
              <w:bottom w:val="single" w:color="auto" w:sz="4" w:space="0"/>
              <w:right w:val="single" w:color="auto" w:sz="4" w:space="0"/>
            </w:tcBorders>
            <w:noWrap w:val="0"/>
            <w:vAlign w:val="center"/>
          </w:tcPr>
          <w:p w14:paraId="19605099">
            <w:pPr>
              <w:widowControl/>
              <w:numPr>
                <w:ilvl w:val="0"/>
                <w:numId w:val="0"/>
              </w:numPr>
              <w:spacing w:line="360" w:lineRule="exact"/>
              <w:ind w:left="0" w:leftChars="0" w:firstLine="0" w:firstLineChars="0"/>
              <w:jc w:val="left"/>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产品的供货及安装调试方案：</w:t>
            </w:r>
          </w:p>
          <w:p w14:paraId="33E5E59C">
            <w:pPr>
              <w:widowControl/>
              <w:numPr>
                <w:ilvl w:val="0"/>
                <w:numId w:val="0"/>
              </w:numPr>
              <w:spacing w:line="360" w:lineRule="exact"/>
              <w:ind w:left="0" w:leftChars="0" w:firstLine="0" w:firstLineChars="0"/>
              <w:jc w:val="left"/>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1.产品供货质量保证、供货时间保证措施</w:t>
            </w:r>
            <w:r>
              <w:rPr>
                <w:rFonts w:hint="eastAsia" w:ascii="仿宋" w:hAnsi="仿宋" w:eastAsia="仿宋" w:cs="仿宋"/>
                <w:color w:val="auto"/>
                <w:sz w:val="24"/>
                <w:szCs w:val="24"/>
                <w:highlight w:val="none"/>
                <w:lang w:val="en-US" w:eastAsia="zh-CN"/>
              </w:rPr>
              <w:t>（打分范围：3,2.5,2，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szCs w:val="24"/>
                <w:highlight w:val="none"/>
                <w:lang w:val="en-US" w:eastAsia="zh-CN"/>
              </w:rPr>
              <w:t>）；</w:t>
            </w:r>
          </w:p>
          <w:p w14:paraId="53C108E1">
            <w:pPr>
              <w:widowControl/>
              <w:numPr>
                <w:ilvl w:val="0"/>
                <w:numId w:val="0"/>
              </w:numPr>
              <w:spacing w:line="360" w:lineRule="exact"/>
              <w:ind w:left="0" w:leftChars="0" w:firstLine="0" w:firstLineChars="0"/>
              <w:jc w:val="left"/>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2.针对本项目产品在运输、包装、安装调试、保管等保障方案</w:t>
            </w:r>
            <w:r>
              <w:rPr>
                <w:rFonts w:hint="eastAsia" w:ascii="仿宋" w:hAnsi="仿宋" w:eastAsia="仿宋" w:cs="仿宋"/>
                <w:color w:val="auto"/>
                <w:sz w:val="24"/>
                <w:szCs w:val="24"/>
                <w:highlight w:val="none"/>
                <w:lang w:val="en-US" w:eastAsia="zh-CN"/>
              </w:rPr>
              <w:t>（打分范围：3,2.5,2，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szCs w:val="24"/>
                <w:highlight w:val="none"/>
                <w:lang w:val="en-US" w:eastAsia="zh-CN"/>
              </w:rPr>
              <w:t>）。</w:t>
            </w:r>
          </w:p>
        </w:tc>
        <w:tc>
          <w:tcPr>
            <w:tcW w:w="975" w:type="dxa"/>
            <w:tcBorders>
              <w:top w:val="single" w:color="auto" w:sz="4" w:space="0"/>
              <w:left w:val="single" w:color="auto" w:sz="4" w:space="0"/>
              <w:right w:val="single" w:color="auto" w:sz="4" w:space="0"/>
            </w:tcBorders>
            <w:noWrap w:val="0"/>
            <w:vAlign w:val="center"/>
          </w:tcPr>
          <w:p w14:paraId="6C1CC43B">
            <w:pPr>
              <w:widowControl/>
              <w:numPr>
                <w:ilvl w:val="0"/>
                <w:numId w:val="0"/>
              </w:numPr>
              <w:spacing w:line="360" w:lineRule="exact"/>
              <w:ind w:left="0" w:leftChars="0" w:firstLine="0" w:firstLineChars="0"/>
              <w:jc w:val="center"/>
              <w:rPr>
                <w:rFonts w:hint="default"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6分</w:t>
            </w:r>
          </w:p>
        </w:tc>
      </w:tr>
      <w:tr w14:paraId="0B8F7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8" w:hRule="atLeast"/>
        </w:trPr>
        <w:tc>
          <w:tcPr>
            <w:tcW w:w="765" w:type="dxa"/>
            <w:vMerge w:val="continue"/>
            <w:tcBorders>
              <w:left w:val="single" w:color="auto" w:sz="4" w:space="0"/>
              <w:right w:val="single" w:color="auto" w:sz="4" w:space="0"/>
            </w:tcBorders>
            <w:noWrap w:val="0"/>
            <w:vAlign w:val="center"/>
          </w:tcPr>
          <w:p w14:paraId="45BD7B85">
            <w:pPr>
              <w:widowControl/>
              <w:spacing w:line="360" w:lineRule="exact"/>
            </w:pPr>
          </w:p>
        </w:tc>
        <w:tc>
          <w:tcPr>
            <w:tcW w:w="1350" w:type="dxa"/>
            <w:vMerge w:val="continue"/>
            <w:tcBorders>
              <w:left w:val="single" w:color="auto" w:sz="4" w:space="0"/>
              <w:right w:val="single" w:color="auto" w:sz="4" w:space="0"/>
            </w:tcBorders>
            <w:noWrap w:val="0"/>
            <w:vAlign w:val="center"/>
          </w:tcPr>
          <w:p w14:paraId="4D958297">
            <w:pPr>
              <w:widowControl/>
              <w:spacing w:line="360" w:lineRule="exact"/>
            </w:pPr>
          </w:p>
        </w:tc>
        <w:tc>
          <w:tcPr>
            <w:tcW w:w="5880" w:type="dxa"/>
            <w:tcBorders>
              <w:top w:val="single" w:color="auto" w:sz="4" w:space="0"/>
              <w:left w:val="single" w:color="auto" w:sz="4" w:space="0"/>
              <w:bottom w:val="single" w:color="auto" w:sz="4" w:space="0"/>
              <w:right w:val="single" w:color="auto" w:sz="4" w:space="0"/>
            </w:tcBorders>
            <w:noWrap w:val="0"/>
            <w:vAlign w:val="center"/>
          </w:tcPr>
          <w:p w14:paraId="5295EFDD">
            <w:pPr>
              <w:widowControl/>
              <w:numPr>
                <w:ilvl w:val="0"/>
                <w:numId w:val="0"/>
              </w:numPr>
              <w:spacing w:line="360" w:lineRule="exact"/>
              <w:ind w:left="0" w:leftChars="0" w:firstLine="0" w:firstLineChars="0"/>
              <w:jc w:val="left"/>
              <w:rPr>
                <w:rFonts w:hint="eastAsia" w:ascii="仿宋" w:hAnsi="仿宋" w:eastAsia="仿宋" w:cs="仿宋"/>
                <w:color w:val="auto"/>
                <w:kern w:val="2"/>
                <w:sz w:val="24"/>
                <w:szCs w:val="24"/>
                <w:lang w:val="zh-CN" w:eastAsia="zh-CN" w:bidi="ar-SA"/>
              </w:rPr>
            </w:pPr>
            <w:r>
              <w:rPr>
                <w:rFonts w:hint="eastAsia" w:ascii="仿宋" w:hAnsi="仿宋" w:eastAsia="仿宋" w:cs="仿宋"/>
                <w:color w:val="auto"/>
                <w:kern w:val="2"/>
                <w:sz w:val="24"/>
                <w:szCs w:val="24"/>
                <w:lang w:val="zh-CN" w:eastAsia="zh-CN" w:bidi="ar-SA"/>
              </w:rPr>
              <w:t>质量保障措施：</w:t>
            </w:r>
          </w:p>
          <w:p w14:paraId="077246BC">
            <w:pPr>
              <w:widowControl/>
              <w:numPr>
                <w:ilvl w:val="0"/>
                <w:numId w:val="0"/>
              </w:numPr>
              <w:spacing w:line="360" w:lineRule="exact"/>
              <w:ind w:left="0" w:leftChars="0" w:firstLine="0" w:firstLineChars="0"/>
              <w:jc w:val="left"/>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1.工作进度计划、工期保证措施及应急处理保障措施</w:t>
            </w:r>
            <w:r>
              <w:rPr>
                <w:rFonts w:hint="eastAsia" w:ascii="仿宋" w:hAnsi="仿宋" w:eastAsia="仿宋" w:cs="仿宋"/>
                <w:color w:val="auto"/>
                <w:sz w:val="24"/>
                <w:szCs w:val="24"/>
                <w:highlight w:val="none"/>
                <w:lang w:val="en-US" w:eastAsia="zh-CN"/>
              </w:rPr>
              <w:t>（打分范围：3,2.5,2，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szCs w:val="24"/>
                <w:highlight w:val="none"/>
                <w:lang w:val="en-US" w:eastAsia="zh-CN"/>
              </w:rPr>
              <w:t>）；</w:t>
            </w:r>
          </w:p>
          <w:p w14:paraId="484FEED7">
            <w:pPr>
              <w:widowControl/>
              <w:numPr>
                <w:ilvl w:val="0"/>
                <w:numId w:val="0"/>
              </w:numPr>
              <w:spacing w:line="360" w:lineRule="exact"/>
              <w:ind w:left="0" w:leftChars="0" w:firstLine="0" w:firstLineChars="0"/>
              <w:jc w:val="left"/>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2.产品质量保证体系、退换货及质量监控措施</w:t>
            </w:r>
            <w:r>
              <w:rPr>
                <w:rFonts w:hint="eastAsia" w:ascii="仿宋" w:hAnsi="仿宋" w:eastAsia="仿宋" w:cs="仿宋"/>
                <w:color w:val="auto"/>
                <w:sz w:val="24"/>
                <w:szCs w:val="24"/>
                <w:highlight w:val="none"/>
                <w:lang w:val="en-US" w:eastAsia="zh-CN"/>
              </w:rPr>
              <w:t>（打分范围：3,2.5,2，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szCs w:val="24"/>
                <w:highlight w:val="none"/>
                <w:lang w:val="en-US" w:eastAsia="zh-CN"/>
              </w:rPr>
              <w:t>）。</w:t>
            </w:r>
          </w:p>
        </w:tc>
        <w:tc>
          <w:tcPr>
            <w:tcW w:w="975" w:type="dxa"/>
            <w:tcBorders>
              <w:left w:val="single" w:color="auto" w:sz="4" w:space="0"/>
              <w:right w:val="single" w:color="auto" w:sz="4" w:space="0"/>
            </w:tcBorders>
            <w:noWrap w:val="0"/>
            <w:vAlign w:val="center"/>
          </w:tcPr>
          <w:p w14:paraId="3C484F5D">
            <w:pPr>
              <w:widowControl/>
              <w:numPr>
                <w:ilvl w:val="0"/>
                <w:numId w:val="0"/>
              </w:numPr>
              <w:spacing w:line="360" w:lineRule="exact"/>
              <w:ind w:left="0" w:leftChars="0"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6分</w:t>
            </w:r>
          </w:p>
        </w:tc>
      </w:tr>
      <w:tr w14:paraId="6B253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8" w:hRule="atLeast"/>
        </w:trPr>
        <w:tc>
          <w:tcPr>
            <w:tcW w:w="765" w:type="dxa"/>
            <w:vMerge w:val="continue"/>
            <w:tcBorders>
              <w:left w:val="single" w:color="auto" w:sz="4" w:space="0"/>
              <w:right w:val="single" w:color="auto" w:sz="4" w:space="0"/>
            </w:tcBorders>
            <w:noWrap w:val="0"/>
            <w:vAlign w:val="center"/>
          </w:tcPr>
          <w:p w14:paraId="6D932635">
            <w:pPr>
              <w:widowControl/>
              <w:spacing w:line="360" w:lineRule="exact"/>
              <w:rPr>
                <w:rFonts w:hint="eastAsia" w:ascii="仿宋" w:hAnsi="仿宋" w:eastAsia="仿宋" w:cs="仿宋"/>
                <w:color w:val="auto"/>
                <w:kern w:val="2"/>
                <w:sz w:val="24"/>
                <w:szCs w:val="24"/>
                <w:lang w:val="en-US" w:eastAsia="zh-CN" w:bidi="ar-SA"/>
              </w:rPr>
            </w:pPr>
          </w:p>
        </w:tc>
        <w:tc>
          <w:tcPr>
            <w:tcW w:w="1350" w:type="dxa"/>
            <w:vMerge w:val="continue"/>
            <w:tcBorders>
              <w:left w:val="single" w:color="auto" w:sz="4" w:space="0"/>
              <w:right w:val="single" w:color="auto" w:sz="4" w:space="0"/>
            </w:tcBorders>
            <w:noWrap w:val="0"/>
            <w:vAlign w:val="center"/>
          </w:tcPr>
          <w:p w14:paraId="0C512B33">
            <w:pPr>
              <w:widowControl/>
              <w:spacing w:line="360" w:lineRule="exact"/>
              <w:rPr>
                <w:rFonts w:hint="eastAsia" w:ascii="仿宋" w:hAnsi="仿宋" w:eastAsia="仿宋" w:cs="仿宋"/>
                <w:color w:val="auto"/>
                <w:kern w:val="2"/>
                <w:sz w:val="24"/>
                <w:szCs w:val="24"/>
                <w:lang w:val="en-US" w:eastAsia="zh-CN" w:bidi="ar-SA"/>
              </w:rPr>
            </w:pPr>
          </w:p>
        </w:tc>
        <w:tc>
          <w:tcPr>
            <w:tcW w:w="5880" w:type="dxa"/>
            <w:tcBorders>
              <w:top w:val="single" w:color="auto" w:sz="4" w:space="0"/>
              <w:left w:val="single" w:color="auto" w:sz="4" w:space="0"/>
              <w:bottom w:val="single" w:color="auto" w:sz="4" w:space="0"/>
              <w:right w:val="single" w:color="auto" w:sz="4" w:space="0"/>
            </w:tcBorders>
            <w:noWrap w:val="0"/>
            <w:vAlign w:val="center"/>
          </w:tcPr>
          <w:p w14:paraId="0A491CA7">
            <w:pPr>
              <w:widowControl/>
              <w:numPr>
                <w:ilvl w:val="0"/>
                <w:numId w:val="0"/>
              </w:numPr>
              <w:spacing w:line="360" w:lineRule="exact"/>
              <w:ind w:left="0" w:leftChars="0" w:firstLine="0" w:firstLineChars="0"/>
              <w:jc w:val="left"/>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现场安全、文明作业的保证措施：</w:t>
            </w:r>
          </w:p>
          <w:p w14:paraId="7AFAA9B4">
            <w:pPr>
              <w:widowControl/>
              <w:numPr>
                <w:ilvl w:val="0"/>
                <w:numId w:val="0"/>
              </w:numPr>
              <w:spacing w:line="360" w:lineRule="exact"/>
              <w:ind w:left="0" w:leftChars="0" w:firstLine="0" w:firstLineChars="0"/>
              <w:jc w:val="left"/>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1.文明作业主要措施、工作场地管理计划</w:t>
            </w:r>
            <w:r>
              <w:rPr>
                <w:rFonts w:hint="eastAsia" w:ascii="仿宋" w:hAnsi="仿宋" w:eastAsia="仿宋" w:cs="仿宋"/>
                <w:color w:val="auto"/>
                <w:sz w:val="24"/>
                <w:szCs w:val="24"/>
                <w:highlight w:val="none"/>
                <w:lang w:val="en-US" w:eastAsia="zh-CN"/>
              </w:rPr>
              <w:t>（打分范围：3,2.5,2，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szCs w:val="24"/>
                <w:highlight w:val="none"/>
                <w:lang w:val="en-US" w:eastAsia="zh-CN"/>
              </w:rPr>
              <w:t>）；</w:t>
            </w:r>
          </w:p>
          <w:p w14:paraId="26895907">
            <w:pPr>
              <w:widowControl/>
              <w:numPr>
                <w:ilvl w:val="0"/>
                <w:numId w:val="0"/>
              </w:numPr>
              <w:spacing w:line="360" w:lineRule="exact"/>
              <w:ind w:left="0" w:leftChars="0" w:firstLine="0" w:firstLineChars="0"/>
              <w:jc w:val="left"/>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2.项目实施安全保障措施</w:t>
            </w:r>
            <w:r>
              <w:rPr>
                <w:rFonts w:hint="eastAsia" w:ascii="仿宋" w:hAnsi="仿宋" w:eastAsia="仿宋" w:cs="仿宋"/>
                <w:color w:val="auto"/>
                <w:sz w:val="24"/>
                <w:szCs w:val="24"/>
                <w:highlight w:val="none"/>
                <w:lang w:val="en-US" w:eastAsia="zh-CN"/>
              </w:rPr>
              <w:t>（打分范围：3,2.5,2，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szCs w:val="24"/>
                <w:highlight w:val="none"/>
                <w:lang w:val="en-US" w:eastAsia="zh-CN"/>
              </w:rPr>
              <w:t>）。</w:t>
            </w:r>
          </w:p>
        </w:tc>
        <w:tc>
          <w:tcPr>
            <w:tcW w:w="975" w:type="dxa"/>
            <w:tcBorders>
              <w:left w:val="single" w:color="auto" w:sz="4" w:space="0"/>
              <w:right w:val="single" w:color="auto" w:sz="4" w:space="0"/>
            </w:tcBorders>
            <w:noWrap w:val="0"/>
            <w:vAlign w:val="center"/>
          </w:tcPr>
          <w:p w14:paraId="3762AB9C">
            <w:pPr>
              <w:widowControl/>
              <w:numPr>
                <w:ilvl w:val="0"/>
                <w:numId w:val="0"/>
              </w:numPr>
              <w:spacing w:line="360" w:lineRule="exact"/>
              <w:ind w:left="0" w:leftChars="0"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6分</w:t>
            </w:r>
          </w:p>
        </w:tc>
      </w:tr>
      <w:tr w14:paraId="262B4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trPr>
        <w:tc>
          <w:tcPr>
            <w:tcW w:w="765" w:type="dxa"/>
            <w:vMerge w:val="restart"/>
            <w:tcBorders>
              <w:left w:val="single" w:color="auto" w:sz="4" w:space="0"/>
              <w:right w:val="single" w:color="auto" w:sz="4" w:space="0"/>
            </w:tcBorders>
            <w:noWrap w:val="0"/>
            <w:vAlign w:val="center"/>
          </w:tcPr>
          <w:p w14:paraId="009C6CC5">
            <w:pPr>
              <w:pStyle w:val="804"/>
              <w:spacing w:line="24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5</w:t>
            </w:r>
          </w:p>
        </w:tc>
        <w:tc>
          <w:tcPr>
            <w:tcW w:w="1350" w:type="dxa"/>
            <w:vMerge w:val="restart"/>
            <w:tcBorders>
              <w:left w:val="single" w:color="auto" w:sz="4" w:space="0"/>
              <w:right w:val="single" w:color="auto" w:sz="4" w:space="0"/>
            </w:tcBorders>
            <w:noWrap w:val="0"/>
            <w:vAlign w:val="center"/>
          </w:tcPr>
          <w:p w14:paraId="148BAE13">
            <w:pPr>
              <w:widowControl/>
              <w:spacing w:line="360" w:lineRule="exact"/>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售后服务</w:t>
            </w:r>
          </w:p>
        </w:tc>
        <w:tc>
          <w:tcPr>
            <w:tcW w:w="5880" w:type="dxa"/>
            <w:tcBorders>
              <w:top w:val="single" w:color="auto" w:sz="4" w:space="0"/>
              <w:left w:val="single" w:color="auto" w:sz="4" w:space="0"/>
              <w:bottom w:val="single" w:color="auto" w:sz="4" w:space="0"/>
              <w:right w:val="single" w:color="auto" w:sz="4" w:space="0"/>
            </w:tcBorders>
            <w:noWrap w:val="0"/>
            <w:vAlign w:val="center"/>
          </w:tcPr>
          <w:p w14:paraId="04F99951">
            <w:pPr>
              <w:keepNext w:val="0"/>
              <w:keepLines w:val="0"/>
              <w:pageBreakBefore w:val="0"/>
              <w:kinsoku/>
              <w:wordWrap/>
              <w:overflowPunct/>
              <w:topLinePunct w:val="0"/>
              <w:autoSpaceDE/>
              <w:autoSpaceDN/>
              <w:bidi w:val="0"/>
              <w:spacing w:line="440" w:lineRule="exact"/>
              <w:ind w:firstLine="0" w:firstLineChars="0"/>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服务方案</w:t>
            </w:r>
            <w:r>
              <w:rPr>
                <w:rFonts w:hint="eastAsia" w:ascii="仿宋" w:hAnsi="仿宋" w:eastAsia="仿宋" w:cs="仿宋"/>
                <w:color w:val="auto"/>
                <w:sz w:val="24"/>
                <w:szCs w:val="24"/>
                <w:highlight w:val="none"/>
                <w:lang w:val="en-US" w:eastAsia="zh-CN"/>
              </w:rPr>
              <w:t>（打分范围：3,2.5,2，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szCs w:val="24"/>
                <w:highlight w:val="none"/>
                <w:lang w:val="en-US" w:eastAsia="zh-CN"/>
              </w:rPr>
              <w:t>）；</w:t>
            </w:r>
          </w:p>
          <w:p w14:paraId="54DF9DDD">
            <w:pPr>
              <w:keepNext w:val="0"/>
              <w:keepLines w:val="0"/>
              <w:pageBreakBefore w:val="0"/>
              <w:kinsoku/>
              <w:wordWrap/>
              <w:overflowPunct/>
              <w:topLinePunct w:val="0"/>
              <w:autoSpaceDE/>
              <w:autoSpaceDN/>
              <w:bidi w:val="0"/>
              <w:spacing w:line="440" w:lineRule="exact"/>
              <w:ind w:firstLine="0" w:firstLineChars="0"/>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服务响应时间</w:t>
            </w:r>
            <w:r>
              <w:rPr>
                <w:rFonts w:hint="eastAsia" w:ascii="仿宋" w:hAnsi="仿宋" w:eastAsia="仿宋" w:cs="仿宋"/>
                <w:color w:val="auto"/>
                <w:sz w:val="24"/>
                <w:szCs w:val="24"/>
                <w:highlight w:val="none"/>
                <w:lang w:val="en-US" w:eastAsia="zh-CN"/>
              </w:rPr>
              <w:t>（打分范围：3,2.5,2，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szCs w:val="24"/>
                <w:highlight w:val="none"/>
                <w:lang w:val="en-US" w:eastAsia="zh-CN"/>
              </w:rPr>
              <w:t>）；</w:t>
            </w:r>
          </w:p>
          <w:p w14:paraId="29C573CB">
            <w:pPr>
              <w:keepNext w:val="0"/>
              <w:keepLines w:val="0"/>
              <w:pageBreakBefore w:val="0"/>
              <w:kinsoku/>
              <w:wordWrap/>
              <w:overflowPunct/>
              <w:topLinePunct w:val="0"/>
              <w:autoSpaceDE/>
              <w:autoSpaceDN/>
              <w:bidi w:val="0"/>
              <w:spacing w:line="440" w:lineRule="exact"/>
              <w:ind w:firstLine="0" w:firstLineChars="0"/>
              <w:textAlignment w:val="auto"/>
              <w:outlineLvl w:val="9"/>
              <w:rPr>
                <w:rFonts w:hint="eastAsia" w:ascii="仿宋" w:hAnsi="仿宋" w:eastAsia="仿宋" w:cs="仿宋"/>
                <w:color w:val="auto"/>
                <w:kern w:val="2"/>
                <w:sz w:val="24"/>
                <w:szCs w:val="24"/>
                <w:lang w:val="en-US" w:eastAsia="zh-CN" w:bidi="ar-SA"/>
              </w:rPr>
            </w:pPr>
            <w:r>
              <w:rPr>
                <w:rFonts w:hint="eastAsia" w:ascii="仿宋" w:hAnsi="仿宋" w:eastAsia="仿宋" w:cs="仿宋"/>
                <w:sz w:val="24"/>
                <w:szCs w:val="24"/>
                <w:lang w:val="en-US" w:eastAsia="zh-CN"/>
              </w:rPr>
              <w:t>3.人员配备及</w:t>
            </w:r>
            <w:r>
              <w:rPr>
                <w:rFonts w:hint="eastAsia" w:ascii="仿宋" w:hAnsi="仿宋" w:eastAsia="仿宋" w:cs="仿宋"/>
                <w:sz w:val="24"/>
                <w:szCs w:val="24"/>
                <w:lang w:eastAsia="zh-CN"/>
              </w:rPr>
              <w:t>服务措施</w:t>
            </w:r>
            <w:r>
              <w:rPr>
                <w:rFonts w:hint="eastAsia" w:ascii="仿宋" w:hAnsi="仿宋" w:eastAsia="仿宋" w:cs="仿宋"/>
                <w:color w:val="auto"/>
                <w:sz w:val="24"/>
                <w:szCs w:val="24"/>
                <w:highlight w:val="none"/>
                <w:lang w:val="en-US" w:eastAsia="zh-CN"/>
              </w:rPr>
              <w:t>（打分范围：3,2.5,2，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szCs w:val="24"/>
                <w:highlight w:val="none"/>
                <w:lang w:val="en-US" w:eastAsia="zh-CN"/>
              </w:rPr>
              <w:t>）。</w:t>
            </w:r>
          </w:p>
        </w:tc>
        <w:tc>
          <w:tcPr>
            <w:tcW w:w="975" w:type="dxa"/>
            <w:tcBorders>
              <w:top w:val="single" w:color="auto" w:sz="4" w:space="0"/>
              <w:left w:val="single" w:color="auto" w:sz="4" w:space="0"/>
              <w:right w:val="single" w:color="auto" w:sz="4" w:space="0"/>
            </w:tcBorders>
            <w:noWrap w:val="0"/>
            <w:vAlign w:val="center"/>
          </w:tcPr>
          <w:p w14:paraId="27FCB6A8">
            <w:pPr>
              <w:widowControl/>
              <w:spacing w:line="360" w:lineRule="exact"/>
              <w:jc w:val="center"/>
              <w:rPr>
                <w:rFonts w:hint="eastAsia" w:ascii="仿宋" w:hAnsi="仿宋" w:eastAsia="仿宋" w:cs="仿宋"/>
                <w:color w:val="auto"/>
                <w:kern w:val="2"/>
                <w:sz w:val="24"/>
                <w:szCs w:val="24"/>
                <w:lang w:val="en-US" w:eastAsia="zh-CN" w:bidi="ar-SA"/>
              </w:rPr>
            </w:pPr>
            <w:r>
              <w:rPr>
                <w:rFonts w:hint="eastAsia" w:ascii="仿宋" w:hAnsi="仿宋" w:eastAsia="仿宋" w:cs="仿宋"/>
                <w:bCs/>
                <w:color w:val="auto"/>
                <w:sz w:val="24"/>
                <w:szCs w:val="24"/>
                <w:lang w:val="en-US" w:eastAsia="zh-CN"/>
              </w:rPr>
              <w:t>9分</w:t>
            </w:r>
          </w:p>
        </w:tc>
      </w:tr>
      <w:tr w14:paraId="71875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6" w:hRule="atLeast"/>
        </w:trPr>
        <w:tc>
          <w:tcPr>
            <w:tcW w:w="765" w:type="dxa"/>
            <w:vMerge w:val="continue"/>
            <w:tcBorders>
              <w:left w:val="single" w:color="auto" w:sz="4" w:space="0"/>
              <w:right w:val="single" w:color="auto" w:sz="4" w:space="0"/>
            </w:tcBorders>
            <w:noWrap w:val="0"/>
            <w:vAlign w:val="center"/>
          </w:tcPr>
          <w:p w14:paraId="33524533">
            <w:pPr>
              <w:pStyle w:val="804"/>
              <w:spacing w:line="240" w:lineRule="auto"/>
              <w:ind w:firstLine="0" w:firstLineChars="0"/>
              <w:jc w:val="center"/>
              <w:rPr>
                <w:rFonts w:hint="eastAsia" w:ascii="仿宋" w:hAnsi="仿宋" w:eastAsia="仿宋" w:cs="仿宋"/>
                <w:color w:val="auto"/>
                <w:kern w:val="2"/>
                <w:sz w:val="24"/>
                <w:szCs w:val="24"/>
                <w:lang w:val="en-US" w:eastAsia="zh-CN" w:bidi="ar-SA"/>
              </w:rPr>
            </w:pPr>
          </w:p>
        </w:tc>
        <w:tc>
          <w:tcPr>
            <w:tcW w:w="1350" w:type="dxa"/>
            <w:vMerge w:val="continue"/>
            <w:tcBorders>
              <w:left w:val="single" w:color="auto" w:sz="4" w:space="0"/>
              <w:right w:val="single" w:color="auto" w:sz="4" w:space="0"/>
            </w:tcBorders>
            <w:noWrap w:val="0"/>
            <w:vAlign w:val="center"/>
          </w:tcPr>
          <w:p w14:paraId="4F701D11">
            <w:pPr>
              <w:widowControl/>
              <w:spacing w:line="360" w:lineRule="exact"/>
            </w:pPr>
          </w:p>
        </w:tc>
        <w:tc>
          <w:tcPr>
            <w:tcW w:w="5880" w:type="dxa"/>
            <w:tcBorders>
              <w:top w:val="single" w:color="auto" w:sz="4" w:space="0"/>
              <w:left w:val="single" w:color="auto" w:sz="4" w:space="0"/>
              <w:bottom w:val="single" w:color="auto" w:sz="4" w:space="0"/>
              <w:right w:val="single" w:color="auto" w:sz="4" w:space="0"/>
            </w:tcBorders>
            <w:noWrap w:val="0"/>
            <w:vAlign w:val="center"/>
          </w:tcPr>
          <w:p w14:paraId="70C00371">
            <w:pPr>
              <w:keepNext w:val="0"/>
              <w:keepLines w:val="0"/>
              <w:pageBreakBefore w:val="0"/>
              <w:widowControl w:val="0"/>
              <w:kinsoku/>
              <w:wordWrap/>
              <w:overflowPunct/>
              <w:topLinePunct w:val="0"/>
              <w:autoSpaceDE/>
              <w:autoSpaceDN/>
              <w:bidi w:val="0"/>
              <w:adjustRightInd/>
              <w:spacing w:line="440" w:lineRule="exact"/>
              <w:ind w:firstLine="0" w:firstLineChars="0"/>
              <w:textAlignment w:val="auto"/>
              <w:rPr>
                <w:rFonts w:hint="eastAsia" w:ascii="仿宋" w:hAnsi="仿宋" w:eastAsia="仿宋" w:cs="仿宋"/>
                <w:color w:val="auto"/>
                <w:spacing w:val="-5"/>
                <w:kern w:val="0"/>
                <w:sz w:val="24"/>
                <w:szCs w:val="24"/>
              </w:rPr>
            </w:pPr>
            <w:r>
              <w:rPr>
                <w:rFonts w:hint="eastAsia" w:ascii="仿宋" w:hAnsi="仿宋" w:eastAsia="仿宋" w:cs="仿宋"/>
                <w:color w:val="auto"/>
                <w:sz w:val="24"/>
                <w:szCs w:val="24"/>
              </w:rPr>
              <w:t>质保期：</w:t>
            </w:r>
            <w:r>
              <w:rPr>
                <w:rFonts w:hint="eastAsia" w:ascii="仿宋" w:hAnsi="仿宋" w:eastAsia="仿宋" w:cs="仿宋"/>
                <w:color w:val="auto"/>
                <w:sz w:val="24"/>
                <w:szCs w:val="24"/>
                <w:lang w:val="en-US" w:eastAsia="zh-CN"/>
              </w:rPr>
              <w:t>在招标文件的</w:t>
            </w:r>
            <w:r>
              <w:rPr>
                <w:rFonts w:hint="eastAsia" w:ascii="仿宋" w:hAnsi="仿宋" w:eastAsia="仿宋" w:cs="仿宋"/>
                <w:color w:val="auto"/>
                <w:sz w:val="24"/>
                <w:szCs w:val="24"/>
              </w:rPr>
              <w:t>基础上</w:t>
            </w:r>
            <w:r>
              <w:rPr>
                <w:rFonts w:hint="eastAsia" w:ascii="仿宋" w:hAnsi="仿宋" w:eastAsia="仿宋" w:cs="仿宋"/>
                <w:color w:val="auto"/>
                <w:sz w:val="24"/>
                <w:szCs w:val="24"/>
                <w:lang w:val="en-US" w:eastAsia="zh-CN"/>
              </w:rPr>
              <w:t>质保期</w:t>
            </w:r>
            <w:r>
              <w:rPr>
                <w:rFonts w:hint="eastAsia" w:ascii="仿宋" w:hAnsi="仿宋" w:eastAsia="仿宋" w:cs="仿宋"/>
                <w:color w:val="auto"/>
                <w:sz w:val="24"/>
                <w:szCs w:val="24"/>
              </w:rPr>
              <w:t>每延长</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年</w:t>
            </w:r>
            <w:r>
              <w:rPr>
                <w:rFonts w:hint="eastAsia" w:ascii="仿宋" w:hAnsi="仿宋" w:eastAsia="仿宋" w:cs="仿宋"/>
                <w:color w:val="auto"/>
                <w:sz w:val="24"/>
                <w:szCs w:val="24"/>
                <w:lang w:eastAsia="zh-CN"/>
              </w:rPr>
              <w:t>得</w:t>
            </w: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分，最高</w:t>
            </w:r>
            <w:r>
              <w:rPr>
                <w:rFonts w:hint="eastAsia" w:ascii="仿宋" w:hAnsi="仿宋" w:eastAsia="仿宋" w:cs="仿宋"/>
                <w:color w:val="auto"/>
                <w:sz w:val="24"/>
                <w:szCs w:val="24"/>
                <w:lang w:eastAsia="zh-CN"/>
              </w:rPr>
              <w:t>得</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w:t>
            </w:r>
            <w:r>
              <w:rPr>
                <w:rFonts w:hint="eastAsia" w:ascii="仿宋" w:hAnsi="仿宋" w:eastAsia="仿宋" w:cs="仿宋"/>
                <w:color w:val="auto"/>
                <w:sz w:val="24"/>
                <w:szCs w:val="24"/>
                <w:lang w:eastAsia="zh-CN"/>
              </w:rPr>
              <w:t>。</w:t>
            </w:r>
          </w:p>
        </w:tc>
        <w:tc>
          <w:tcPr>
            <w:tcW w:w="975" w:type="dxa"/>
            <w:tcBorders>
              <w:left w:val="single" w:color="auto" w:sz="4" w:space="0"/>
              <w:right w:val="single" w:color="auto" w:sz="4" w:space="0"/>
            </w:tcBorders>
            <w:noWrap w:val="0"/>
            <w:vAlign w:val="center"/>
          </w:tcPr>
          <w:p w14:paraId="5CBB5E2B">
            <w:pPr>
              <w:widowControl/>
              <w:spacing w:line="360" w:lineRule="exact"/>
              <w:jc w:val="center"/>
              <w:rPr>
                <w:rFonts w:hint="eastAsia" w:ascii="仿宋" w:hAnsi="仿宋" w:eastAsia="仿宋" w:cs="仿宋"/>
                <w:color w:val="auto"/>
                <w:spacing w:val="-5"/>
                <w:kern w:val="0"/>
                <w:sz w:val="24"/>
                <w:szCs w:val="24"/>
              </w:rPr>
            </w:pPr>
            <w:r>
              <w:rPr>
                <w:rFonts w:hint="eastAsia" w:ascii="仿宋" w:hAnsi="仿宋" w:eastAsia="仿宋" w:cs="仿宋"/>
                <w:bCs/>
                <w:color w:val="auto"/>
                <w:sz w:val="24"/>
                <w:szCs w:val="24"/>
                <w:lang w:val="en-US" w:eastAsia="zh-CN"/>
              </w:rPr>
              <w:t>3分</w:t>
            </w:r>
          </w:p>
        </w:tc>
      </w:tr>
      <w:tr w14:paraId="7C545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1" w:hRule="atLeast"/>
        </w:trPr>
        <w:tc>
          <w:tcPr>
            <w:tcW w:w="765" w:type="dxa"/>
            <w:tcBorders>
              <w:left w:val="single" w:color="auto" w:sz="4" w:space="0"/>
              <w:right w:val="single" w:color="auto" w:sz="4" w:space="0"/>
            </w:tcBorders>
            <w:noWrap w:val="0"/>
            <w:vAlign w:val="center"/>
          </w:tcPr>
          <w:p w14:paraId="7316C707">
            <w:pPr>
              <w:pStyle w:val="804"/>
              <w:spacing w:line="240" w:lineRule="auto"/>
              <w:ind w:firstLine="0" w:firstLineChars="0"/>
              <w:jc w:val="center"/>
              <w:rPr>
                <w:rFonts w:hint="default"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6</w:t>
            </w:r>
          </w:p>
        </w:tc>
        <w:tc>
          <w:tcPr>
            <w:tcW w:w="1350" w:type="dxa"/>
            <w:tcBorders>
              <w:left w:val="single" w:color="auto" w:sz="4" w:space="0"/>
              <w:right w:val="single" w:color="auto" w:sz="4" w:space="0"/>
            </w:tcBorders>
            <w:noWrap w:val="0"/>
            <w:vAlign w:val="center"/>
          </w:tcPr>
          <w:p w14:paraId="51B07016">
            <w:pPr>
              <w:widowControl/>
              <w:spacing w:line="360" w:lineRule="exact"/>
              <w:jc w:val="center"/>
              <w:rPr>
                <w:rFonts w:hint="eastAsia" w:ascii="仿宋" w:hAnsi="仿宋" w:eastAsia="仿宋" w:cs="仿宋"/>
                <w:color w:val="auto"/>
                <w:kern w:val="2"/>
                <w:sz w:val="24"/>
                <w:szCs w:val="24"/>
                <w:lang w:val="en-US" w:eastAsia="zh-CN" w:bidi="ar-SA"/>
              </w:rPr>
            </w:pPr>
            <w:r>
              <w:rPr>
                <w:rFonts w:hint="eastAsia" w:ascii="仿宋" w:hAnsi="仿宋" w:eastAsia="仿宋" w:cs="仿宋"/>
                <w:b w:val="0"/>
                <w:bCs w:val="0"/>
                <w:color w:val="auto"/>
                <w:sz w:val="24"/>
                <w:szCs w:val="24"/>
                <w:highlight w:val="none"/>
                <w:lang w:eastAsia="zh-CN"/>
              </w:rPr>
              <w:t>应急措施</w:t>
            </w:r>
          </w:p>
        </w:tc>
        <w:tc>
          <w:tcPr>
            <w:tcW w:w="5880" w:type="dxa"/>
            <w:tcBorders>
              <w:top w:val="single" w:color="auto" w:sz="4" w:space="0"/>
              <w:left w:val="single" w:color="auto" w:sz="4" w:space="0"/>
              <w:bottom w:val="single" w:color="auto" w:sz="4" w:space="0"/>
              <w:right w:val="single" w:color="auto" w:sz="4" w:space="0"/>
            </w:tcBorders>
            <w:noWrap w:val="0"/>
            <w:vAlign w:val="center"/>
          </w:tcPr>
          <w:p w14:paraId="5AB675FD">
            <w:pPr>
              <w:widowControl/>
              <w:spacing w:line="360" w:lineRule="exact"/>
              <w:rPr>
                <w:rFonts w:hint="eastAsia" w:ascii="仿宋" w:hAnsi="仿宋" w:eastAsia="仿宋" w:cs="仿宋"/>
                <w:color w:val="auto"/>
                <w:kern w:val="2"/>
                <w:sz w:val="24"/>
                <w:szCs w:val="24"/>
                <w:lang w:val="en-US" w:eastAsia="zh-CN" w:bidi="ar-SA"/>
              </w:rPr>
            </w:pPr>
            <w:r>
              <w:rPr>
                <w:rFonts w:hint="eastAsia" w:ascii="仿宋" w:hAnsi="仿宋" w:eastAsia="仿宋" w:cs="仿宋"/>
                <w:b w:val="0"/>
                <w:bCs w:val="0"/>
                <w:color w:val="auto"/>
                <w:sz w:val="24"/>
                <w:szCs w:val="24"/>
                <w:highlight w:val="none"/>
                <w:lang w:val="en-US" w:eastAsia="zh-CN"/>
              </w:rPr>
              <w:t>对供货突发事件(天气、交通、安装等因素)时的应急预案及相应的措施进行综合打分。</w:t>
            </w:r>
            <w:r>
              <w:rPr>
                <w:rFonts w:hint="eastAsia" w:ascii="仿宋" w:hAnsi="仿宋" w:eastAsia="仿宋" w:cs="仿宋"/>
                <w:color w:val="auto"/>
                <w:sz w:val="24"/>
                <w:szCs w:val="24"/>
                <w:highlight w:val="none"/>
                <w:lang w:val="en-US" w:eastAsia="zh-CN"/>
              </w:rPr>
              <w:t>（打分范围：4,3.5,3，</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szCs w:val="24"/>
                <w:highlight w:val="none"/>
                <w:lang w:val="en-US" w:eastAsia="zh-CN"/>
              </w:rPr>
              <w:t>）</w:t>
            </w:r>
          </w:p>
        </w:tc>
        <w:tc>
          <w:tcPr>
            <w:tcW w:w="975" w:type="dxa"/>
            <w:tcBorders>
              <w:top w:val="single" w:color="auto" w:sz="4" w:space="0"/>
              <w:left w:val="single" w:color="auto" w:sz="4" w:space="0"/>
              <w:bottom w:val="single" w:color="auto" w:sz="4" w:space="0"/>
              <w:right w:val="single" w:color="auto" w:sz="4" w:space="0"/>
            </w:tcBorders>
            <w:noWrap w:val="0"/>
            <w:vAlign w:val="center"/>
          </w:tcPr>
          <w:p w14:paraId="13DA4D18">
            <w:pPr>
              <w:widowControl/>
              <w:spacing w:line="360" w:lineRule="exact"/>
              <w:jc w:val="center"/>
              <w:rPr>
                <w:rFonts w:hint="eastAsia" w:ascii="仿宋" w:hAnsi="仿宋" w:eastAsia="仿宋" w:cs="仿宋"/>
                <w:color w:val="auto"/>
                <w:kern w:val="2"/>
                <w:sz w:val="24"/>
                <w:szCs w:val="24"/>
                <w:lang w:val="en-US" w:eastAsia="zh-CN" w:bidi="ar-SA"/>
              </w:rPr>
            </w:pPr>
            <w:r>
              <w:rPr>
                <w:rFonts w:hint="eastAsia" w:ascii="仿宋" w:hAnsi="仿宋" w:eastAsia="仿宋" w:cs="仿宋"/>
                <w:bCs/>
                <w:color w:val="auto"/>
                <w:sz w:val="24"/>
                <w:szCs w:val="24"/>
                <w:lang w:val="en-US" w:eastAsia="zh-CN"/>
              </w:rPr>
              <w:t>4分</w:t>
            </w:r>
          </w:p>
        </w:tc>
      </w:tr>
      <w:tr w14:paraId="2AC1F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9" w:hRule="atLeast"/>
        </w:trPr>
        <w:tc>
          <w:tcPr>
            <w:tcW w:w="765" w:type="dxa"/>
            <w:vMerge w:val="restart"/>
            <w:tcBorders>
              <w:left w:val="single" w:color="auto" w:sz="4" w:space="0"/>
              <w:right w:val="single" w:color="auto" w:sz="4" w:space="0"/>
            </w:tcBorders>
            <w:noWrap w:val="0"/>
            <w:vAlign w:val="center"/>
          </w:tcPr>
          <w:p w14:paraId="1F81C23E">
            <w:pPr>
              <w:pStyle w:val="804"/>
              <w:spacing w:line="240" w:lineRule="auto"/>
              <w:ind w:firstLine="0" w:firstLineChars="0"/>
              <w:jc w:val="center"/>
              <w:rPr>
                <w:rFonts w:hint="default"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7</w:t>
            </w:r>
          </w:p>
        </w:tc>
        <w:tc>
          <w:tcPr>
            <w:tcW w:w="1350" w:type="dxa"/>
            <w:vMerge w:val="restart"/>
            <w:tcBorders>
              <w:left w:val="single" w:color="auto" w:sz="4" w:space="0"/>
              <w:right w:val="single" w:color="auto" w:sz="4" w:space="0"/>
            </w:tcBorders>
            <w:noWrap w:val="0"/>
            <w:vAlign w:val="center"/>
          </w:tcPr>
          <w:p w14:paraId="401A2CA4">
            <w:pPr>
              <w:widowControl/>
              <w:spacing w:line="360" w:lineRule="exact"/>
              <w:jc w:val="center"/>
              <w:rPr>
                <w:rFonts w:hint="eastAsia" w:ascii="仿宋" w:hAnsi="仿宋" w:eastAsia="仿宋" w:cs="仿宋"/>
                <w:b w:val="0"/>
                <w:bCs w:val="0"/>
                <w:color w:val="0000FF"/>
                <w:sz w:val="24"/>
                <w:szCs w:val="24"/>
                <w:highlight w:val="none"/>
                <w:lang w:eastAsia="zh-CN"/>
              </w:rPr>
            </w:pPr>
            <w:r>
              <w:rPr>
                <w:rFonts w:hint="eastAsia" w:ascii="仿宋" w:hAnsi="仿宋" w:eastAsia="仿宋" w:cs="仿宋"/>
                <w:b w:val="0"/>
                <w:bCs w:val="0"/>
                <w:color w:val="auto"/>
                <w:sz w:val="24"/>
                <w:szCs w:val="24"/>
                <w:highlight w:val="none"/>
                <w:lang w:eastAsia="zh-CN"/>
              </w:rPr>
              <w:t>样品</w:t>
            </w:r>
          </w:p>
        </w:tc>
        <w:tc>
          <w:tcPr>
            <w:tcW w:w="5880" w:type="dxa"/>
            <w:tcBorders>
              <w:top w:val="single" w:color="auto" w:sz="4" w:space="0"/>
              <w:left w:val="single" w:color="auto" w:sz="4" w:space="0"/>
              <w:right w:val="single" w:color="auto" w:sz="4" w:space="0"/>
            </w:tcBorders>
            <w:noWrap w:val="0"/>
            <w:vAlign w:val="center"/>
          </w:tcPr>
          <w:p w14:paraId="3F17835E">
            <w:pPr>
              <w:widowControl/>
              <w:spacing w:line="360" w:lineRule="exact"/>
              <w:rPr>
                <w:rFonts w:hint="eastAsia" w:ascii="仿宋" w:hAnsi="仿宋" w:eastAsia="仿宋" w:cs="仿宋"/>
                <w:color w:val="auto"/>
                <w:spacing w:val="-5"/>
                <w:kern w:val="0"/>
                <w:sz w:val="24"/>
                <w:szCs w:val="24"/>
              </w:rPr>
            </w:pPr>
            <w:r>
              <w:rPr>
                <w:rFonts w:hint="eastAsia" w:ascii="仿宋" w:hAnsi="仿宋" w:eastAsia="仿宋" w:cs="仿宋"/>
                <w:color w:val="auto"/>
                <w:kern w:val="2"/>
                <w:sz w:val="24"/>
                <w:szCs w:val="24"/>
                <w:highlight w:val="none"/>
                <w:lang w:val="en-US" w:eastAsia="zh-CN" w:bidi="ar"/>
              </w:rPr>
              <w:t>双门高温消毒柜;根据样品的</w:t>
            </w:r>
            <w:r>
              <w:rPr>
                <w:rFonts w:hint="eastAsia" w:ascii="仿宋" w:hAnsi="仿宋" w:eastAsia="仿宋" w:cs="仿宋"/>
                <w:b w:val="0"/>
                <w:bCs w:val="0"/>
                <w:color w:val="auto"/>
                <w:sz w:val="24"/>
                <w:szCs w:val="24"/>
                <w:highlight w:val="none"/>
                <w:lang w:val="en-US" w:eastAsia="zh-CN"/>
              </w:rPr>
              <w:t>材质用料、外观、制作工艺、实用性能进行综合打分。</w:t>
            </w:r>
            <w:r>
              <w:rPr>
                <w:rFonts w:hint="eastAsia" w:ascii="仿宋" w:hAnsi="仿宋" w:eastAsia="仿宋" w:cs="仿宋"/>
                <w:color w:val="auto"/>
                <w:sz w:val="24"/>
                <w:szCs w:val="24"/>
                <w:highlight w:val="none"/>
                <w:lang w:val="en-US" w:eastAsia="zh-CN"/>
              </w:rPr>
              <w:t>（打分范围：6,5.5,5，</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szCs w:val="24"/>
                <w:highlight w:val="none"/>
                <w:lang w:val="en-US" w:eastAsia="zh-CN"/>
              </w:rPr>
              <w:t>）</w:t>
            </w:r>
          </w:p>
        </w:tc>
        <w:tc>
          <w:tcPr>
            <w:tcW w:w="975" w:type="dxa"/>
            <w:tcBorders>
              <w:top w:val="single" w:color="auto" w:sz="4" w:space="0"/>
              <w:left w:val="single" w:color="auto" w:sz="4" w:space="0"/>
              <w:right w:val="single" w:color="auto" w:sz="4" w:space="0"/>
            </w:tcBorders>
            <w:noWrap w:val="0"/>
            <w:vAlign w:val="center"/>
          </w:tcPr>
          <w:p w14:paraId="654A9ABA">
            <w:pPr>
              <w:widowControl/>
              <w:spacing w:line="360" w:lineRule="exact"/>
              <w:jc w:val="center"/>
              <w:rPr>
                <w:rFonts w:hint="default" w:ascii="仿宋" w:hAnsi="仿宋" w:eastAsia="仿宋" w:cs="仿宋"/>
                <w:color w:val="auto"/>
                <w:spacing w:val="-5"/>
                <w:kern w:val="0"/>
                <w:sz w:val="24"/>
                <w:szCs w:val="24"/>
                <w:lang w:val="en-US" w:eastAsia="zh-CN"/>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分</w:t>
            </w:r>
          </w:p>
        </w:tc>
      </w:tr>
      <w:tr w14:paraId="35BAF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765" w:type="dxa"/>
            <w:vMerge w:val="continue"/>
            <w:tcBorders>
              <w:left w:val="single" w:color="auto" w:sz="4" w:space="0"/>
              <w:right w:val="single" w:color="auto" w:sz="4" w:space="0"/>
            </w:tcBorders>
            <w:noWrap w:val="0"/>
            <w:vAlign w:val="center"/>
          </w:tcPr>
          <w:p w14:paraId="31075A33">
            <w:pPr>
              <w:widowControl/>
              <w:spacing w:line="360" w:lineRule="exact"/>
              <w:jc w:val="both"/>
            </w:pPr>
          </w:p>
        </w:tc>
        <w:tc>
          <w:tcPr>
            <w:tcW w:w="1350" w:type="dxa"/>
            <w:vMerge w:val="continue"/>
            <w:tcBorders>
              <w:left w:val="single" w:color="auto" w:sz="4" w:space="0"/>
              <w:right w:val="single" w:color="auto" w:sz="4" w:space="0"/>
            </w:tcBorders>
            <w:noWrap w:val="0"/>
            <w:vAlign w:val="center"/>
          </w:tcPr>
          <w:p w14:paraId="36D88902">
            <w:pPr>
              <w:widowControl/>
              <w:spacing w:line="360" w:lineRule="exact"/>
              <w:jc w:val="both"/>
            </w:pPr>
          </w:p>
        </w:tc>
        <w:tc>
          <w:tcPr>
            <w:tcW w:w="5880" w:type="dxa"/>
            <w:tcBorders>
              <w:top w:val="single" w:color="auto" w:sz="4" w:space="0"/>
              <w:left w:val="single" w:color="auto" w:sz="4" w:space="0"/>
              <w:right w:val="single" w:color="auto" w:sz="4" w:space="0"/>
            </w:tcBorders>
            <w:noWrap w:val="0"/>
            <w:vAlign w:val="center"/>
          </w:tcPr>
          <w:p w14:paraId="403B3B0D">
            <w:pPr>
              <w:widowControl/>
              <w:numPr>
                <w:ilvl w:val="0"/>
                <w:numId w:val="0"/>
              </w:numPr>
              <w:spacing w:line="360" w:lineRule="exact"/>
              <w:rPr>
                <w:rFonts w:hint="eastAsia" w:ascii="仿宋" w:hAnsi="仿宋" w:eastAsia="仿宋" w:cs="仿宋"/>
                <w:color w:val="auto"/>
                <w:kern w:val="0"/>
                <w:sz w:val="24"/>
                <w:szCs w:val="24"/>
                <w:lang w:val="en-US" w:eastAsia="zh-CN" w:bidi="ar"/>
              </w:rPr>
            </w:pPr>
            <w:bookmarkStart w:id="394" w:name="_GoBack"/>
            <w:r>
              <w:rPr>
                <w:rFonts w:hint="eastAsia" w:ascii="仿宋" w:hAnsi="仿宋" w:eastAsia="仿宋" w:cs="仿宋"/>
                <w:i w:val="0"/>
                <w:iCs w:val="0"/>
                <w:color w:val="auto"/>
                <w:kern w:val="0"/>
                <w:sz w:val="24"/>
                <w:szCs w:val="24"/>
                <w:highlight w:val="none"/>
                <w:u w:val="none"/>
                <w:lang w:val="en-US" w:eastAsia="zh-CN" w:bidi="ar"/>
              </w:rPr>
              <w:t>柜式三眼水池</w:t>
            </w: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b w:val="0"/>
                <w:bCs w:val="0"/>
                <w:color w:val="auto"/>
                <w:kern w:val="2"/>
                <w:sz w:val="24"/>
                <w:szCs w:val="24"/>
                <w:lang w:val="en-US" w:eastAsia="zh-CN" w:bidi="ar-SA"/>
              </w:rPr>
              <w:t>根据样品的材质用料、外观、制作工艺、实用性能进行综合打分。</w:t>
            </w:r>
            <w:r>
              <w:rPr>
                <w:rFonts w:hint="eastAsia" w:ascii="仿宋" w:hAnsi="仿宋" w:eastAsia="仿宋" w:cs="仿宋"/>
                <w:color w:val="auto"/>
                <w:sz w:val="24"/>
                <w:szCs w:val="24"/>
                <w:highlight w:val="none"/>
                <w:lang w:val="en-US" w:eastAsia="zh-CN"/>
              </w:rPr>
              <w:t>（打分范围：6,5.5,5，</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szCs w:val="24"/>
                <w:highlight w:val="none"/>
                <w:lang w:val="en-US" w:eastAsia="zh-CN"/>
              </w:rPr>
              <w:t>）</w:t>
            </w:r>
            <w:bookmarkEnd w:id="394"/>
          </w:p>
        </w:tc>
        <w:tc>
          <w:tcPr>
            <w:tcW w:w="975" w:type="dxa"/>
            <w:tcBorders>
              <w:left w:val="single" w:color="auto" w:sz="4" w:space="0"/>
              <w:bottom w:val="single" w:color="auto" w:sz="4" w:space="0"/>
              <w:right w:val="single" w:color="auto" w:sz="4" w:space="0"/>
            </w:tcBorders>
            <w:noWrap w:val="0"/>
            <w:vAlign w:val="center"/>
          </w:tcPr>
          <w:p w14:paraId="2AD18466">
            <w:pPr>
              <w:widowControl/>
              <w:spacing w:line="360" w:lineRule="exact"/>
              <w:jc w:val="center"/>
              <w:rPr>
                <w:rFonts w:hint="eastAsia" w:ascii="仿宋" w:hAnsi="仿宋" w:eastAsia="仿宋" w:cs="仿宋"/>
                <w:color w:val="auto"/>
                <w:kern w:val="0"/>
                <w:sz w:val="24"/>
                <w:szCs w:val="24"/>
                <w:lang w:val="en-US" w:eastAsia="zh-CN" w:bidi="ar"/>
              </w:rPr>
            </w:pPr>
            <w:r>
              <w:rPr>
                <w:rFonts w:hint="eastAsia" w:ascii="仿宋" w:hAnsi="仿宋" w:eastAsia="仿宋" w:cs="仿宋"/>
                <w:color w:val="auto"/>
                <w:sz w:val="24"/>
                <w:szCs w:val="24"/>
                <w:lang w:val="en-US" w:eastAsia="zh-CN"/>
              </w:rPr>
              <w:t>6分</w:t>
            </w:r>
          </w:p>
        </w:tc>
      </w:tr>
    </w:tbl>
    <w:p w14:paraId="04EED42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jc w:val="left"/>
        <w:textAlignment w:val="auto"/>
        <w:rPr>
          <w:rFonts w:hint="eastAsia" w:ascii="仿宋" w:hAnsi="仿宋" w:eastAsia="仿宋" w:cs="仿宋"/>
          <w:b w:val="0"/>
          <w:bCs/>
          <w:sz w:val="24"/>
          <w:highlight w:val="none"/>
          <w:lang w:val="en-US" w:eastAsia="zh-CN"/>
        </w:rPr>
      </w:pPr>
      <w:r>
        <w:rPr>
          <w:rFonts w:hint="eastAsia" w:ascii="仿宋" w:hAnsi="仿宋" w:eastAsia="仿宋" w:cs="仿宋"/>
          <w:b/>
          <w:bCs w:val="0"/>
          <w:sz w:val="24"/>
          <w:highlight w:val="none"/>
          <w:lang w:val="en-US" w:eastAsia="zh-CN"/>
        </w:rPr>
        <w:t>3.2价格分（30分）</w:t>
      </w:r>
    </w:p>
    <w:p w14:paraId="6CD0842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b w:val="0"/>
          <w:bCs/>
          <w:sz w:val="24"/>
          <w:highlight w:val="none"/>
          <w:lang w:val="en-US" w:eastAsia="zh-CN"/>
        </w:rPr>
      </w:pPr>
      <w:r>
        <w:rPr>
          <w:rFonts w:hint="eastAsia" w:ascii="仿宋" w:hAnsi="仿宋" w:eastAsia="仿宋" w:cs="仿宋"/>
          <w:b w:val="0"/>
          <w:bCs/>
          <w:sz w:val="24"/>
          <w:highlight w:val="none"/>
          <w:lang w:val="en-US" w:eastAsia="zh-CN"/>
        </w:rPr>
        <w:t>1.</w:t>
      </w:r>
      <w:r>
        <w:rPr>
          <w:rFonts w:hint="eastAsia" w:ascii="仿宋" w:hAnsi="仿宋" w:eastAsia="仿宋" w:cs="仿宋"/>
          <w:bCs/>
          <w:iCs/>
          <w:sz w:val="24"/>
          <w:highlight w:val="none"/>
        </w:rPr>
        <w:t>评标基准价：即满足招标文件要求且投标价格最低的投标报价为评标基准价，其价格分为满分</w:t>
      </w:r>
      <w:r>
        <w:rPr>
          <w:rFonts w:hint="eastAsia" w:ascii="仿宋" w:hAnsi="仿宋" w:eastAsia="仿宋" w:cs="仿宋"/>
          <w:b w:val="0"/>
          <w:bCs/>
          <w:sz w:val="24"/>
          <w:highlight w:val="none"/>
          <w:lang w:val="en-US" w:eastAsia="zh-CN"/>
        </w:rPr>
        <w:t>。</w:t>
      </w:r>
    </w:p>
    <w:p w14:paraId="0D8D3C6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b w:val="0"/>
          <w:bCs/>
          <w:sz w:val="24"/>
          <w:highlight w:val="none"/>
          <w:lang w:val="en-US" w:eastAsia="zh-CN"/>
        </w:rPr>
      </w:pPr>
      <w:r>
        <w:rPr>
          <w:rFonts w:hint="eastAsia" w:ascii="仿宋" w:hAnsi="仿宋" w:eastAsia="仿宋" w:cs="仿宋"/>
          <w:b w:val="0"/>
          <w:bCs/>
          <w:sz w:val="24"/>
          <w:highlight w:val="none"/>
          <w:lang w:val="en-US" w:eastAsia="zh-CN"/>
        </w:rPr>
        <w:t>2.</w:t>
      </w:r>
      <w:r>
        <w:rPr>
          <w:rFonts w:hint="eastAsia" w:ascii="仿宋" w:hAnsi="仿宋" w:eastAsia="仿宋" w:cs="仿宋"/>
          <w:bCs/>
          <w:iCs/>
          <w:sz w:val="24"/>
          <w:highlight w:val="none"/>
        </w:rPr>
        <w:t>其他投标人的价格分统一按照下列公式计算：</w:t>
      </w:r>
    </w:p>
    <w:p w14:paraId="797529B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b w:val="0"/>
          <w:bCs/>
          <w:sz w:val="24"/>
          <w:highlight w:val="none"/>
          <w:lang w:val="en-US" w:eastAsia="zh-CN"/>
        </w:rPr>
      </w:pPr>
      <w:r>
        <w:rPr>
          <w:rFonts w:hint="eastAsia" w:ascii="仿宋" w:hAnsi="仿宋" w:eastAsia="仿宋" w:cs="仿宋"/>
          <w:b w:val="0"/>
          <w:bCs/>
          <w:sz w:val="24"/>
          <w:highlight w:val="none"/>
          <w:lang w:val="en-US" w:eastAsia="zh-CN"/>
        </w:rPr>
        <w:t>投标报价得分=(评标基准价／投标报价)*价格权值*100</w:t>
      </w:r>
    </w:p>
    <w:p w14:paraId="0033D5C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b w:val="0"/>
          <w:bCs/>
          <w:sz w:val="24"/>
          <w:highlight w:val="none"/>
          <w:lang w:val="en-US" w:eastAsia="zh-CN"/>
        </w:rPr>
      </w:pPr>
      <w:r>
        <w:rPr>
          <w:rFonts w:hint="eastAsia" w:ascii="仿宋" w:hAnsi="仿宋" w:eastAsia="仿宋" w:cs="仿宋"/>
          <w:b w:val="0"/>
          <w:bCs/>
          <w:sz w:val="24"/>
          <w:highlight w:val="none"/>
          <w:lang w:val="en-US" w:eastAsia="zh-CN"/>
        </w:rPr>
        <w:t>即：投标报价得分=(评标基准价／投标报价)*</w:t>
      </w:r>
      <w:r>
        <w:rPr>
          <w:rFonts w:hint="eastAsia" w:ascii="仿宋" w:hAnsi="仿宋" w:eastAsia="仿宋" w:cs="仿宋"/>
          <w:b w:val="0"/>
          <w:bCs/>
          <w:sz w:val="24"/>
          <w:highlight w:val="none"/>
          <w:u w:val="single"/>
          <w:lang w:val="en-US" w:eastAsia="zh-CN"/>
        </w:rPr>
        <w:t xml:space="preserve">30 </w:t>
      </w:r>
      <w:r>
        <w:rPr>
          <w:rFonts w:hint="eastAsia" w:ascii="仿宋" w:hAnsi="仿宋" w:eastAsia="仿宋" w:cs="仿宋"/>
          <w:b w:val="0"/>
          <w:bCs/>
          <w:sz w:val="24"/>
          <w:highlight w:val="none"/>
          <w:lang w:val="en-US" w:eastAsia="zh-CN"/>
        </w:rPr>
        <w:t>%*100</w:t>
      </w:r>
    </w:p>
    <w:p w14:paraId="37725E5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b w:val="0"/>
          <w:bCs/>
          <w:sz w:val="24"/>
          <w:highlight w:val="none"/>
          <w:lang w:val="en-US" w:eastAsia="zh-CN"/>
        </w:rPr>
      </w:pPr>
      <w:r>
        <w:rPr>
          <w:rFonts w:hint="eastAsia" w:ascii="仿宋" w:hAnsi="仿宋" w:eastAsia="仿宋" w:cs="仿宋"/>
          <w:b w:val="0"/>
          <w:bCs/>
          <w:sz w:val="24"/>
          <w:highlight w:val="none"/>
          <w:lang w:val="en-US" w:eastAsia="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并在评审报告中说明。</w:t>
      </w:r>
    </w:p>
    <w:bookmarkEnd w:id="25"/>
    <w:p w14:paraId="512BCD5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b/>
          <w:bCs w:val="0"/>
          <w:sz w:val="24"/>
          <w:highlight w:val="none"/>
          <w:lang w:val="en-US" w:eastAsia="zh-CN"/>
        </w:rPr>
      </w:pPr>
      <w:bookmarkStart w:id="392" w:name="第五部分"/>
      <w:bookmarkStart w:id="393" w:name="_Toc86217003"/>
      <w:r>
        <w:rPr>
          <w:rFonts w:hint="eastAsia" w:ascii="仿宋" w:hAnsi="仿宋" w:eastAsia="仿宋" w:cs="仿宋"/>
          <w:b w:val="0"/>
          <w:bCs/>
          <w:sz w:val="24"/>
          <w:highlight w:val="none"/>
          <w:lang w:val="en-US" w:eastAsia="zh-CN"/>
        </w:rPr>
        <w:t>本项目设风险控制价，风险控制价为预算价的75%（即20.99865万元），</w:t>
      </w:r>
      <w:r>
        <w:rPr>
          <w:rFonts w:hint="eastAsia" w:ascii="仿宋" w:hAnsi="仿宋" w:eastAsia="仿宋" w:cs="仿宋"/>
          <w:bCs/>
          <w:iCs/>
          <w:color w:val="auto"/>
          <w:sz w:val="24"/>
          <w:highlight w:val="none"/>
        </w:rPr>
        <w:t>若中标人低于该风险控制价中标的，中标人必须额外补交中标价净值与风险控制价之差额，中标人不提交的视为放弃中标，采购人将重新组织招标，相关损失由放弃中标的中标单位承担。差额保证金在质保期满后无质量问题30天内无息退还。（差额保证金在中标公告发出后10个工作日内交至采购单位，以电汇、转账方式交纳</w:t>
      </w:r>
      <w:r>
        <w:rPr>
          <w:rFonts w:hint="eastAsia" w:ascii="仿宋" w:hAnsi="仿宋" w:eastAsia="仿宋" w:cs="仿宋"/>
          <w:bCs/>
          <w:iCs/>
          <w:color w:val="auto"/>
          <w:sz w:val="24"/>
          <w:highlight w:val="none"/>
          <w:lang w:eastAsia="zh-CN"/>
        </w:rPr>
        <w:t>。）</w:t>
      </w:r>
    </w:p>
    <w:p w14:paraId="4E9D7A18">
      <w:pPr>
        <w:keepNext w:val="0"/>
        <w:keepLines w:val="0"/>
        <w:pageBreakBefore w:val="0"/>
        <w:widowControl w:val="0"/>
        <w:kinsoku/>
        <w:wordWrap/>
        <w:overflowPunct/>
        <w:topLinePunct w:val="0"/>
        <w:autoSpaceDE/>
        <w:autoSpaceDN/>
        <w:bidi w:val="0"/>
        <w:adjustRightInd w:val="0"/>
        <w:ind w:firstLine="723" w:firstLineChars="200"/>
        <w:textAlignment w:val="auto"/>
        <w:rPr>
          <w:rFonts w:hint="eastAsia" w:ascii="仿宋" w:hAnsi="仿宋" w:eastAsia="仿宋" w:cs="仿宋"/>
          <w:b/>
          <w:bCs/>
          <w:sz w:val="36"/>
          <w:szCs w:val="36"/>
        </w:rPr>
      </w:pPr>
    </w:p>
    <w:p w14:paraId="6E011DB2">
      <w:pPr>
        <w:rPr>
          <w:rFonts w:hint="eastAsia" w:ascii="仿宋" w:hAnsi="仿宋" w:eastAsia="仿宋" w:cs="仿宋"/>
          <w:b/>
          <w:sz w:val="36"/>
          <w:szCs w:val="36"/>
        </w:rPr>
      </w:pPr>
      <w:r>
        <w:rPr>
          <w:rFonts w:hint="eastAsia" w:ascii="仿宋" w:hAnsi="仿宋" w:eastAsia="仿宋" w:cs="仿宋"/>
          <w:b/>
          <w:sz w:val="36"/>
          <w:szCs w:val="36"/>
        </w:rPr>
        <w:br w:type="page"/>
      </w:r>
    </w:p>
    <w:p w14:paraId="2E7D5A62">
      <w:pPr>
        <w:jc w:val="center"/>
        <w:rPr>
          <w:rFonts w:hint="eastAsia" w:ascii="仿宋" w:hAnsi="仿宋" w:eastAsia="仿宋" w:cs="仿宋"/>
          <w:b/>
          <w:sz w:val="36"/>
          <w:szCs w:val="36"/>
        </w:rPr>
      </w:pPr>
      <w:r>
        <w:rPr>
          <w:rFonts w:hint="eastAsia" w:ascii="仿宋" w:hAnsi="仿宋" w:eastAsia="仿宋" w:cs="仿宋"/>
          <w:b/>
          <w:sz w:val="36"/>
          <w:szCs w:val="36"/>
        </w:rPr>
        <w:t>第五部分 拟签订的合同文本</w:t>
      </w:r>
    </w:p>
    <w:p w14:paraId="046133CB">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1032910C">
      <w:pPr>
        <w:spacing w:line="480" w:lineRule="auto"/>
        <w:jc w:val="center"/>
        <w:rPr>
          <w:rFonts w:hint="eastAsia" w:ascii="仿宋" w:hAnsi="仿宋" w:eastAsia="仿宋" w:cs="仿宋"/>
          <w:b/>
          <w:sz w:val="28"/>
          <w:szCs w:val="28"/>
        </w:rPr>
      </w:pPr>
    </w:p>
    <w:p w14:paraId="7D7CA36B">
      <w:pPr>
        <w:spacing w:line="480" w:lineRule="auto"/>
        <w:jc w:val="center"/>
        <w:rPr>
          <w:rFonts w:hint="eastAsia" w:ascii="仿宋" w:hAnsi="仿宋" w:eastAsia="仿宋" w:cs="仿宋"/>
          <w:b/>
          <w:sz w:val="24"/>
        </w:rPr>
      </w:pPr>
    </w:p>
    <w:p w14:paraId="4FBD0829">
      <w:pPr>
        <w:spacing w:line="480" w:lineRule="auto"/>
        <w:jc w:val="center"/>
        <w:rPr>
          <w:rFonts w:hint="eastAsia" w:ascii="仿宋" w:hAnsi="仿宋" w:eastAsia="仿宋" w:cs="仿宋"/>
          <w:b/>
          <w:sz w:val="24"/>
        </w:rPr>
      </w:pPr>
    </w:p>
    <w:p w14:paraId="499B3D0E">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采购合同参考范本</w:t>
      </w:r>
    </w:p>
    <w:p w14:paraId="3638F037">
      <w:pPr>
        <w:pStyle w:val="84"/>
        <w:ind w:left="0" w:leftChars="0" w:firstLine="0" w:firstLineChars="0"/>
        <w:jc w:val="center"/>
        <w:rPr>
          <w:rFonts w:hint="eastAsia" w:ascii="仿宋" w:hAnsi="仿宋" w:eastAsia="仿宋" w:cs="仿宋"/>
          <w:szCs w:val="24"/>
        </w:rPr>
      </w:pPr>
      <w:r>
        <w:rPr>
          <w:rFonts w:hint="eastAsia" w:ascii="仿宋" w:hAnsi="仿宋" w:eastAsia="仿宋" w:cs="仿宋"/>
          <w:szCs w:val="24"/>
        </w:rPr>
        <w:t>（本合同为示范文本，具体以</w:t>
      </w:r>
      <w:r>
        <w:rPr>
          <w:rFonts w:hint="eastAsia" w:ascii="仿宋" w:hAnsi="仿宋" w:eastAsia="仿宋" w:cs="仿宋"/>
          <w:szCs w:val="24"/>
          <w:lang w:eastAsia="zh-CN"/>
        </w:rPr>
        <w:t>甲方与乙方</w:t>
      </w:r>
      <w:r>
        <w:rPr>
          <w:rFonts w:hint="eastAsia" w:ascii="仿宋" w:hAnsi="仿宋" w:eastAsia="仿宋" w:cs="仿宋"/>
          <w:szCs w:val="24"/>
        </w:rPr>
        <w:t>所签定正式合同为准）</w:t>
      </w:r>
    </w:p>
    <w:p w14:paraId="50249FD3">
      <w:pPr>
        <w:pStyle w:val="84"/>
        <w:jc w:val="center"/>
        <w:rPr>
          <w:rFonts w:hint="eastAsia" w:ascii="仿宋" w:hAnsi="仿宋" w:eastAsia="仿宋" w:cs="仿宋"/>
          <w:szCs w:val="24"/>
        </w:rPr>
      </w:pPr>
    </w:p>
    <w:p w14:paraId="27F9590E">
      <w:pPr>
        <w:pStyle w:val="84"/>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14:paraId="60E8C287">
      <w:pPr>
        <w:pStyle w:val="84"/>
        <w:rPr>
          <w:rFonts w:hint="eastAsia" w:ascii="仿宋" w:hAnsi="仿宋" w:eastAsia="仿宋" w:cs="仿宋"/>
          <w:szCs w:val="24"/>
        </w:rPr>
      </w:pPr>
    </w:p>
    <w:p w14:paraId="0088609D">
      <w:pPr>
        <w:pStyle w:val="84"/>
        <w:rPr>
          <w:rFonts w:hint="eastAsia" w:ascii="仿宋" w:hAnsi="仿宋" w:eastAsia="仿宋" w:cs="仿宋"/>
          <w:szCs w:val="24"/>
        </w:rPr>
      </w:pPr>
    </w:p>
    <w:p w14:paraId="783F3B0D">
      <w:pPr>
        <w:spacing w:before="120" w:line="22" w:lineRule="atLeast"/>
        <w:rPr>
          <w:rFonts w:hint="eastAsia" w:ascii="仿宋" w:hAnsi="仿宋" w:eastAsia="仿宋" w:cs="仿宋"/>
          <w:sz w:val="24"/>
        </w:rPr>
      </w:pPr>
    </w:p>
    <w:p w14:paraId="5EA744D1">
      <w:pPr>
        <w:spacing w:before="120" w:line="22" w:lineRule="atLeast"/>
        <w:ind w:left="96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085BEB9C">
      <w:pPr>
        <w:pStyle w:val="613"/>
        <w:spacing w:before="120" w:line="22" w:lineRule="atLeast"/>
        <w:rPr>
          <w:rFonts w:hint="eastAsia" w:ascii="仿宋" w:hAnsi="仿宋" w:eastAsia="仿宋" w:cs="仿宋"/>
          <w:szCs w:val="24"/>
        </w:rPr>
      </w:pPr>
    </w:p>
    <w:p w14:paraId="696B46FA">
      <w:pPr>
        <w:pStyle w:val="613"/>
        <w:spacing w:before="120" w:line="22" w:lineRule="atLeast"/>
        <w:rPr>
          <w:rFonts w:hint="eastAsia" w:ascii="仿宋" w:hAnsi="仿宋" w:eastAsia="仿宋" w:cs="仿宋"/>
          <w:szCs w:val="24"/>
        </w:rPr>
      </w:pPr>
    </w:p>
    <w:p w14:paraId="7A70CD3B">
      <w:pPr>
        <w:rPr>
          <w:rFonts w:hint="eastAsia" w:ascii="仿宋" w:hAnsi="仿宋" w:eastAsia="仿宋" w:cs="仿宋"/>
          <w:sz w:val="24"/>
        </w:rPr>
      </w:pPr>
    </w:p>
    <w:p w14:paraId="129482EA">
      <w:pPr>
        <w:keepNext w:val="0"/>
        <w:keepLines w:val="0"/>
        <w:pageBreakBefore w:val="0"/>
        <w:widowControl w:val="0"/>
        <w:kinsoku/>
        <w:wordWrap/>
        <w:overflowPunct/>
        <w:topLinePunct w:val="0"/>
        <w:autoSpaceDE/>
        <w:autoSpaceDN/>
        <w:bidi w:val="0"/>
        <w:adjustRightInd w:val="0"/>
        <w:snapToGrid/>
        <w:spacing w:before="120" w:line="480" w:lineRule="auto"/>
        <w:ind w:left="960"/>
        <w:textAlignment w:val="auto"/>
        <w:rPr>
          <w:rFonts w:hint="eastAsia" w:ascii="仿宋" w:hAnsi="仿宋" w:eastAsia="仿宋" w:cs="仿宋"/>
          <w:sz w:val="24"/>
        </w:rPr>
      </w:pPr>
      <w:r>
        <w:rPr>
          <w:rFonts w:hint="eastAsia" w:ascii="仿宋" w:hAnsi="仿宋" w:eastAsia="仿宋" w:cs="仿宋"/>
          <w:sz w:val="24"/>
        </w:rPr>
        <w:t>甲方：</w:t>
      </w:r>
      <w:r>
        <w:rPr>
          <w:rFonts w:hint="eastAsia" w:ascii="仿宋" w:hAnsi="仿宋" w:eastAsia="仿宋" w:cs="仿宋"/>
          <w:sz w:val="24"/>
          <w:u w:val="single"/>
        </w:rPr>
        <w:t xml:space="preserve">                                       </w:t>
      </w:r>
    </w:p>
    <w:p w14:paraId="11BDEA36">
      <w:pPr>
        <w:keepNext w:val="0"/>
        <w:keepLines w:val="0"/>
        <w:pageBreakBefore w:val="0"/>
        <w:widowControl w:val="0"/>
        <w:kinsoku/>
        <w:wordWrap/>
        <w:overflowPunct/>
        <w:topLinePunct w:val="0"/>
        <w:autoSpaceDE/>
        <w:autoSpaceDN/>
        <w:bidi w:val="0"/>
        <w:adjustRightInd w:val="0"/>
        <w:snapToGrid/>
        <w:spacing w:before="120" w:line="480" w:lineRule="auto"/>
        <w:ind w:left="960"/>
        <w:textAlignment w:val="auto"/>
        <w:rPr>
          <w:rFonts w:hint="eastAsia" w:ascii="仿宋" w:hAnsi="仿宋" w:eastAsia="仿宋" w:cs="仿宋"/>
          <w:sz w:val="24"/>
        </w:rPr>
      </w:pPr>
      <w:r>
        <w:rPr>
          <w:rFonts w:hint="eastAsia" w:ascii="仿宋" w:hAnsi="仿宋" w:eastAsia="仿宋" w:cs="仿宋"/>
          <w:sz w:val="24"/>
        </w:rPr>
        <w:t>乙方：</w:t>
      </w:r>
      <w:r>
        <w:rPr>
          <w:rFonts w:hint="eastAsia" w:ascii="仿宋" w:hAnsi="仿宋" w:eastAsia="仿宋" w:cs="仿宋"/>
          <w:sz w:val="24"/>
          <w:u w:val="single"/>
        </w:rPr>
        <w:t xml:space="preserve">                                       </w:t>
      </w:r>
    </w:p>
    <w:p w14:paraId="74282C2D">
      <w:pPr>
        <w:keepNext w:val="0"/>
        <w:keepLines w:val="0"/>
        <w:pageBreakBefore w:val="0"/>
        <w:widowControl w:val="0"/>
        <w:kinsoku/>
        <w:wordWrap/>
        <w:overflowPunct/>
        <w:topLinePunct w:val="0"/>
        <w:autoSpaceDE/>
        <w:autoSpaceDN/>
        <w:bidi w:val="0"/>
        <w:adjustRightInd w:val="0"/>
        <w:snapToGrid/>
        <w:spacing w:before="120" w:line="480" w:lineRule="auto"/>
        <w:ind w:firstLine="960" w:firstLineChars="400"/>
        <w:textAlignment w:val="auto"/>
        <w:rPr>
          <w:rFonts w:hint="eastAsia" w:ascii="仿宋" w:hAnsi="仿宋" w:eastAsia="仿宋" w:cs="仿宋"/>
          <w:sz w:val="24"/>
        </w:rPr>
      </w:pPr>
      <w:r>
        <w:rPr>
          <w:rFonts w:hint="eastAsia" w:ascii="仿宋" w:hAnsi="仿宋" w:eastAsia="仿宋" w:cs="仿宋"/>
          <w:sz w:val="24"/>
        </w:rPr>
        <w:t>签订地：</w:t>
      </w:r>
      <w:r>
        <w:rPr>
          <w:rFonts w:hint="eastAsia" w:ascii="仿宋" w:hAnsi="仿宋" w:eastAsia="仿宋" w:cs="仿宋"/>
          <w:sz w:val="24"/>
          <w:u w:val="single"/>
        </w:rPr>
        <w:t xml:space="preserve">                                     </w:t>
      </w:r>
    </w:p>
    <w:p w14:paraId="1B1440F6">
      <w:pPr>
        <w:keepNext w:val="0"/>
        <w:keepLines w:val="0"/>
        <w:pageBreakBefore w:val="0"/>
        <w:widowControl w:val="0"/>
        <w:kinsoku/>
        <w:wordWrap/>
        <w:overflowPunct/>
        <w:topLinePunct w:val="0"/>
        <w:autoSpaceDE/>
        <w:autoSpaceDN/>
        <w:bidi w:val="0"/>
        <w:adjustRightInd w:val="0"/>
        <w:snapToGrid/>
        <w:spacing w:before="120" w:line="480" w:lineRule="auto"/>
        <w:ind w:firstLine="960" w:firstLineChars="400"/>
        <w:textAlignment w:val="auto"/>
        <w:rPr>
          <w:rFonts w:hint="eastAsia" w:ascii="仿宋" w:hAnsi="仿宋" w:eastAsia="仿宋" w:cs="仿宋"/>
          <w:kern w:val="0"/>
          <w:sz w:val="24"/>
        </w:rPr>
        <w:sectPr>
          <w:headerReference r:id="rId8" w:type="default"/>
          <w:footerReference r:id="rId9" w:type="default"/>
          <w:pgSz w:w="11907" w:h="16840"/>
          <w:pgMar w:top="1440" w:right="1800" w:bottom="1440" w:left="1800" w:header="851" w:footer="851" w:gutter="0"/>
          <w:pgNumType w:fmt="decimal"/>
          <w:cols w:space="720" w:num="1"/>
        </w:sect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010CABA0">
      <w:pPr>
        <w:spacing w:line="360" w:lineRule="auto"/>
        <w:rPr>
          <w:rFonts w:hint="eastAsia" w:ascii="仿宋" w:hAnsi="仿宋" w:eastAsia="仿宋" w:cs="仿宋"/>
          <w:sz w:val="24"/>
        </w:rPr>
      </w:pPr>
    </w:p>
    <w:p w14:paraId="19D5BC63">
      <w:pPr>
        <w:numPr>
          <w:ilvl w:val="0"/>
          <w:numId w:val="0"/>
        </w:numPr>
        <w:spacing w:line="360" w:lineRule="auto"/>
        <w:ind w:left="210" w:leftChars="100" w:firstLine="240" w:firstLineChars="100"/>
        <w:rPr>
          <w:rFonts w:hint="eastAsia" w:ascii="仿宋" w:hAnsi="仿宋" w:eastAsia="仿宋" w:cs="仿宋"/>
          <w:sz w:val="24"/>
          <w:lang w:eastAsia="zh-CN"/>
        </w:rPr>
      </w:pPr>
      <w:r>
        <w:rPr>
          <w:rFonts w:hint="eastAsia" w:ascii="仿宋" w:hAnsi="仿宋" w:eastAsia="仿宋" w:cs="仿宋"/>
          <w:sz w:val="24"/>
        </w:rPr>
        <w:t>甲方（采购方）：</w:t>
      </w:r>
      <w:r>
        <w:rPr>
          <w:rFonts w:hint="eastAsia" w:ascii="仿宋" w:hAnsi="仿宋" w:eastAsia="仿宋" w:cs="仿宋"/>
          <w:sz w:val="24"/>
          <w:lang w:eastAsia="zh-CN"/>
        </w:rPr>
        <w:t>嵊州市城北建设投资发展有限公司</w:t>
      </w:r>
    </w:p>
    <w:p w14:paraId="5F533242">
      <w:pPr>
        <w:numPr>
          <w:ilvl w:val="0"/>
          <w:numId w:val="0"/>
        </w:numPr>
        <w:spacing w:line="360" w:lineRule="auto"/>
        <w:ind w:left="210" w:leftChars="100" w:firstLine="240" w:firstLineChars="100"/>
        <w:rPr>
          <w:rFonts w:hint="eastAsia" w:ascii="仿宋" w:hAnsi="仿宋" w:eastAsia="仿宋" w:cs="仿宋"/>
          <w:sz w:val="24"/>
          <w:lang w:eastAsia="zh-CN"/>
        </w:rPr>
      </w:pPr>
      <w:r>
        <w:rPr>
          <w:rFonts w:hint="eastAsia" w:ascii="仿宋" w:hAnsi="仿宋" w:eastAsia="仿宋" w:cs="仿宋"/>
          <w:sz w:val="24"/>
        </w:rPr>
        <w:t>乙方（供货方）：</w:t>
      </w:r>
    </w:p>
    <w:p w14:paraId="2173F74B">
      <w:pPr>
        <w:numPr>
          <w:ilvl w:val="0"/>
          <w:numId w:val="0"/>
        </w:numPr>
        <w:spacing w:line="360" w:lineRule="auto"/>
        <w:ind w:left="210" w:leftChars="100" w:firstLine="240" w:firstLineChars="100"/>
        <w:rPr>
          <w:rFonts w:hint="eastAsia" w:ascii="仿宋" w:hAnsi="仿宋" w:eastAsia="仿宋" w:cs="仿宋"/>
          <w:sz w:val="24"/>
        </w:rPr>
      </w:pPr>
      <w:r>
        <w:rPr>
          <w:rFonts w:hint="eastAsia" w:ascii="仿宋" w:hAnsi="仿宋" w:eastAsia="仿宋" w:cs="仿宋"/>
          <w:sz w:val="24"/>
        </w:rPr>
        <w:t xml:space="preserve"> 甲乙</w:t>
      </w:r>
      <w:r>
        <w:rPr>
          <w:rFonts w:hint="eastAsia" w:ascii="仿宋" w:hAnsi="仿宋" w:eastAsia="仿宋" w:cs="仿宋"/>
          <w:sz w:val="24"/>
          <w:lang w:eastAsia="zh-CN"/>
        </w:rPr>
        <w:t>双</w:t>
      </w:r>
      <w:r>
        <w:rPr>
          <w:rFonts w:hint="eastAsia" w:ascii="仿宋" w:hAnsi="仿宋" w:eastAsia="仿宋" w:cs="仿宋"/>
          <w:sz w:val="24"/>
        </w:rPr>
        <w:t>方本着通力合作的精神，根据《中华人民共和国民法典》以及项目编号为</w:t>
      </w:r>
      <w:r>
        <w:rPr>
          <w:rFonts w:hint="eastAsia" w:ascii="仿宋" w:hAnsi="仿宋" w:eastAsia="仿宋" w:cs="仿宋"/>
          <w:i w:val="0"/>
          <w:iCs w:val="0"/>
          <w:sz w:val="24"/>
          <w:u w:val="single"/>
          <w:lang w:val="en-US" w:eastAsia="zh-CN"/>
        </w:rPr>
        <w:t>ZJZC-H20250331，</w:t>
      </w:r>
      <w:r>
        <w:rPr>
          <w:rFonts w:hint="eastAsia" w:ascii="仿宋" w:hAnsi="仿宋" w:eastAsia="仿宋" w:cs="仿宋"/>
          <w:i w:val="0"/>
          <w:iCs w:val="0"/>
          <w:sz w:val="24"/>
          <w:u w:val="none"/>
          <w:lang w:val="en-US" w:eastAsia="zh-CN"/>
        </w:rPr>
        <w:t>项目名称</w:t>
      </w:r>
      <w:r>
        <w:rPr>
          <w:rFonts w:hint="eastAsia" w:ascii="仿宋" w:hAnsi="仿宋" w:eastAsia="仿宋" w:cs="仿宋"/>
          <w:i w:val="0"/>
          <w:iCs w:val="0"/>
          <w:sz w:val="24"/>
          <w:u w:val="single"/>
          <w:lang w:val="en-US" w:eastAsia="zh-CN"/>
        </w:rPr>
        <w:t>嵊州市城北消防站厨房设备采购项目</w:t>
      </w:r>
      <w:r>
        <w:rPr>
          <w:rFonts w:hint="eastAsia" w:ascii="仿宋" w:hAnsi="仿宋" w:eastAsia="仿宋" w:cs="仿宋"/>
          <w:sz w:val="24"/>
        </w:rPr>
        <w:t>的结果，由</w:t>
      </w:r>
      <w:r>
        <w:rPr>
          <w:rFonts w:hint="eastAsia" w:ascii="仿宋" w:hAnsi="仿宋" w:eastAsia="仿宋" w:cs="仿宋"/>
          <w:sz w:val="24"/>
          <w:lang w:eastAsia="zh-CN"/>
        </w:rPr>
        <w:t>嵊州市城北建设投资发展有限公司</w:t>
      </w:r>
      <w:r>
        <w:rPr>
          <w:rFonts w:hint="eastAsia" w:ascii="仿宋" w:hAnsi="仿宋" w:eastAsia="仿宋" w:cs="仿宋"/>
          <w:sz w:val="24"/>
        </w:rPr>
        <w:t>（以下简称甲方）与经评审最终确定的成交人</w:t>
      </w:r>
      <w:r>
        <w:rPr>
          <w:rFonts w:hint="eastAsia" w:ascii="仿宋" w:hAnsi="仿宋" w:eastAsia="仿宋" w:cs="仿宋"/>
          <w:sz w:val="24"/>
          <w:u w:val="single"/>
        </w:rPr>
        <w:t xml:space="preserve">              </w:t>
      </w:r>
      <w:r>
        <w:rPr>
          <w:rFonts w:hint="eastAsia" w:ascii="仿宋" w:hAnsi="仿宋" w:eastAsia="仿宋" w:cs="仿宋"/>
          <w:sz w:val="24"/>
        </w:rPr>
        <w:t>（以下简称乙方）结合本项目具体情况协商后签署本合同</w:t>
      </w:r>
    </w:p>
    <w:p w14:paraId="0C28184A">
      <w:pPr>
        <w:widowControl/>
        <w:spacing w:line="360" w:lineRule="auto"/>
        <w:jc w:val="left"/>
        <w:rPr>
          <w:rStyle w:val="948"/>
          <w:rFonts w:hint="eastAsia" w:ascii="仿宋" w:hAnsi="仿宋" w:eastAsia="仿宋" w:cs="仿宋"/>
          <w:b/>
          <w:color w:val="auto"/>
          <w:sz w:val="24"/>
        </w:rPr>
      </w:pPr>
      <w:r>
        <w:rPr>
          <w:rFonts w:hint="eastAsia" w:ascii="仿宋" w:hAnsi="仿宋" w:eastAsia="仿宋" w:cs="仿宋"/>
          <w:b/>
          <w:sz w:val="24"/>
          <w:u w:val="none"/>
        </w:rPr>
        <w:t>一、</w:t>
      </w:r>
      <w:r>
        <w:rPr>
          <w:rStyle w:val="948"/>
          <w:rFonts w:hint="eastAsia" w:ascii="仿宋" w:hAnsi="仿宋" w:eastAsia="仿宋" w:cs="仿宋"/>
          <w:b/>
          <w:color w:val="auto"/>
          <w:sz w:val="24"/>
          <w:u w:val="none"/>
        </w:rPr>
        <w:t xml:space="preserve">项目名称：                           </w:t>
      </w:r>
    </w:p>
    <w:p w14:paraId="3539BC09">
      <w:pPr>
        <w:widowControl/>
        <w:spacing w:line="360" w:lineRule="auto"/>
        <w:jc w:val="left"/>
        <w:rPr>
          <w:rFonts w:hint="default" w:ascii="仿宋" w:hAnsi="仿宋" w:eastAsia="仿宋" w:cs="仿宋"/>
          <w:b/>
          <w:sz w:val="24"/>
          <w:u w:val="none"/>
          <w:lang w:val="en-US" w:eastAsia="zh-CN"/>
        </w:rPr>
      </w:pPr>
      <w:r>
        <w:rPr>
          <w:rFonts w:hint="eastAsia" w:ascii="仿宋" w:hAnsi="仿宋" w:eastAsia="仿宋" w:cs="仿宋"/>
          <w:b/>
          <w:sz w:val="24"/>
          <w:u w:val="none"/>
        </w:rPr>
        <w:t>二、合同内容</w:t>
      </w:r>
      <w:r>
        <w:rPr>
          <w:rFonts w:hint="eastAsia" w:ascii="仿宋" w:hAnsi="仿宋" w:eastAsia="仿宋" w:cs="仿宋"/>
          <w:b/>
          <w:sz w:val="24"/>
          <w:u w:val="none"/>
          <w:lang w:eastAsia="zh-CN"/>
        </w:rPr>
        <w:t>：</w:t>
      </w:r>
      <w:r>
        <w:rPr>
          <w:rFonts w:hint="eastAsia" w:ascii="仿宋" w:hAnsi="仿宋" w:eastAsia="仿宋" w:cs="仿宋"/>
          <w:b/>
          <w:sz w:val="24"/>
          <w:u w:val="none"/>
          <w:lang w:val="en-US" w:eastAsia="zh-CN"/>
        </w:rPr>
        <w:t xml:space="preserve">                           </w:t>
      </w:r>
    </w:p>
    <w:p w14:paraId="0236AD00">
      <w:pPr>
        <w:pStyle w:val="813"/>
        <w:tabs>
          <w:tab w:val="left" w:pos="0"/>
          <w:tab w:val="left" w:pos="360"/>
          <w:tab w:val="left" w:pos="822"/>
        </w:tabs>
        <w:ind w:left="0" w:leftChars="0" w:firstLine="0" w:firstLineChars="0"/>
        <w:rPr>
          <w:rFonts w:hint="eastAsia" w:ascii="仿宋" w:hAnsi="仿宋" w:eastAsia="仿宋" w:cs="仿宋"/>
          <w:b w:val="0"/>
          <w:bCs w:val="0"/>
          <w:szCs w:val="24"/>
        </w:rPr>
      </w:pPr>
      <w:r>
        <w:rPr>
          <w:rFonts w:hint="eastAsia" w:ascii="仿宋" w:hAnsi="仿宋" w:eastAsia="仿宋" w:cs="仿宋"/>
          <w:b w:val="0"/>
          <w:bCs w:val="0"/>
          <w:szCs w:val="24"/>
          <w:lang w:eastAsia="zh-CN"/>
        </w:rPr>
        <w:t>（一）</w:t>
      </w:r>
      <w:r>
        <w:rPr>
          <w:rFonts w:hint="eastAsia" w:ascii="仿宋" w:hAnsi="仿宋" w:eastAsia="仿宋" w:cs="仿宋"/>
          <w:b w:val="0"/>
          <w:bCs w:val="0"/>
          <w:szCs w:val="24"/>
        </w:rPr>
        <w:t>招标文件；</w:t>
      </w:r>
    </w:p>
    <w:p w14:paraId="7221BF54">
      <w:pPr>
        <w:pStyle w:val="813"/>
        <w:tabs>
          <w:tab w:val="left" w:pos="0"/>
          <w:tab w:val="left" w:pos="360"/>
          <w:tab w:val="left" w:pos="822"/>
        </w:tabs>
        <w:ind w:left="0" w:leftChars="0" w:firstLine="0" w:firstLineChars="0"/>
        <w:rPr>
          <w:rFonts w:hint="eastAsia" w:ascii="仿宋" w:hAnsi="仿宋" w:eastAsia="仿宋" w:cs="仿宋"/>
          <w:b w:val="0"/>
          <w:bCs w:val="0"/>
          <w:szCs w:val="24"/>
        </w:rPr>
      </w:pPr>
      <w:r>
        <w:rPr>
          <w:rFonts w:hint="eastAsia" w:ascii="仿宋" w:hAnsi="仿宋" w:eastAsia="仿宋" w:cs="仿宋"/>
          <w:b w:val="0"/>
          <w:bCs w:val="0"/>
          <w:szCs w:val="24"/>
          <w:lang w:eastAsia="zh-CN"/>
        </w:rPr>
        <w:t>（二）</w:t>
      </w:r>
      <w:r>
        <w:rPr>
          <w:rFonts w:hint="eastAsia" w:ascii="仿宋" w:hAnsi="仿宋" w:eastAsia="仿宋" w:cs="仿宋"/>
          <w:b w:val="0"/>
          <w:bCs w:val="0"/>
          <w:szCs w:val="24"/>
        </w:rPr>
        <w:t>投标文件；</w:t>
      </w:r>
    </w:p>
    <w:p w14:paraId="2B22349E">
      <w:pPr>
        <w:pStyle w:val="813"/>
        <w:tabs>
          <w:tab w:val="left" w:pos="0"/>
          <w:tab w:val="left" w:pos="360"/>
          <w:tab w:val="left" w:pos="822"/>
        </w:tabs>
        <w:ind w:left="0" w:leftChars="0" w:firstLine="0" w:firstLineChars="0"/>
        <w:rPr>
          <w:rFonts w:hint="eastAsia" w:ascii="仿宋" w:hAnsi="仿宋" w:eastAsia="仿宋" w:cs="仿宋"/>
          <w:b w:val="0"/>
          <w:bCs w:val="0"/>
          <w:szCs w:val="24"/>
        </w:rPr>
      </w:pPr>
      <w:r>
        <w:rPr>
          <w:rFonts w:hint="eastAsia" w:ascii="仿宋" w:hAnsi="仿宋" w:eastAsia="仿宋" w:cs="仿宋"/>
          <w:b w:val="0"/>
          <w:bCs w:val="0"/>
          <w:szCs w:val="24"/>
          <w:lang w:eastAsia="zh-CN"/>
        </w:rPr>
        <w:t>（三）</w:t>
      </w:r>
      <w:r>
        <w:rPr>
          <w:rFonts w:hint="eastAsia" w:ascii="仿宋" w:hAnsi="仿宋" w:eastAsia="仿宋" w:cs="仿宋"/>
          <w:b w:val="0"/>
          <w:bCs w:val="0"/>
          <w:szCs w:val="24"/>
        </w:rPr>
        <w:t>中标通知书；</w:t>
      </w:r>
    </w:p>
    <w:p w14:paraId="0AC52FB7">
      <w:pPr>
        <w:pStyle w:val="813"/>
        <w:tabs>
          <w:tab w:val="left" w:pos="0"/>
          <w:tab w:val="left" w:pos="360"/>
          <w:tab w:val="left" w:pos="822"/>
        </w:tabs>
        <w:ind w:left="0" w:leftChars="0" w:firstLine="0" w:firstLineChars="0"/>
        <w:rPr>
          <w:rFonts w:hint="eastAsia" w:ascii="仿宋" w:hAnsi="仿宋" w:eastAsia="仿宋" w:cs="仿宋"/>
          <w:b w:val="0"/>
          <w:bCs w:val="0"/>
          <w:szCs w:val="24"/>
        </w:rPr>
      </w:pPr>
      <w:r>
        <w:rPr>
          <w:rFonts w:hint="eastAsia" w:ascii="仿宋" w:hAnsi="仿宋" w:eastAsia="仿宋" w:cs="仿宋"/>
          <w:b w:val="0"/>
          <w:bCs w:val="0"/>
          <w:szCs w:val="24"/>
          <w:lang w:eastAsia="zh-CN"/>
        </w:rPr>
        <w:t>（四）</w:t>
      </w:r>
      <w:r>
        <w:rPr>
          <w:rFonts w:hint="eastAsia" w:ascii="仿宋" w:hAnsi="仿宋" w:eastAsia="仿宋" w:cs="仿宋"/>
          <w:b w:val="0"/>
          <w:bCs w:val="0"/>
          <w:szCs w:val="24"/>
        </w:rPr>
        <w:t>履约保证金；</w:t>
      </w:r>
    </w:p>
    <w:p w14:paraId="532807E7">
      <w:pPr>
        <w:widowControl/>
        <w:spacing w:line="360" w:lineRule="auto"/>
        <w:jc w:val="left"/>
        <w:rPr>
          <w:rFonts w:hint="eastAsia" w:ascii="仿宋" w:hAnsi="仿宋" w:eastAsia="仿宋" w:cs="仿宋"/>
          <w:b w:val="0"/>
          <w:bCs w:val="0"/>
          <w:szCs w:val="24"/>
          <w:lang w:eastAsia="zh-CN"/>
        </w:rPr>
      </w:pPr>
      <w:r>
        <w:rPr>
          <w:rFonts w:hint="eastAsia" w:ascii="仿宋" w:hAnsi="仿宋" w:eastAsia="仿宋" w:cs="仿宋"/>
          <w:b w:val="0"/>
          <w:bCs w:val="0"/>
          <w:sz w:val="24"/>
          <w:szCs w:val="32"/>
          <w:lang w:eastAsia="zh-CN"/>
        </w:rPr>
        <w:t>（五）经双方确认进入合同的其他文件。</w:t>
      </w:r>
    </w:p>
    <w:p w14:paraId="4F6BCB2C">
      <w:pPr>
        <w:widowControl/>
        <w:spacing w:line="360" w:lineRule="auto"/>
        <w:jc w:val="left"/>
        <w:rPr>
          <w:rStyle w:val="948"/>
          <w:rFonts w:hint="eastAsia" w:ascii="仿宋" w:hAnsi="仿宋" w:eastAsia="仿宋" w:cs="仿宋"/>
          <w:b/>
          <w:color w:val="auto"/>
          <w:sz w:val="24"/>
          <w:u w:val="none"/>
        </w:rPr>
      </w:pPr>
      <w:r>
        <w:rPr>
          <w:rStyle w:val="948"/>
          <w:rFonts w:hint="eastAsia" w:ascii="仿宋" w:hAnsi="仿宋" w:eastAsia="仿宋" w:cs="仿宋"/>
          <w:b/>
          <w:color w:val="auto"/>
          <w:sz w:val="24"/>
          <w:u w:val="none"/>
          <w:lang w:eastAsia="zh-CN"/>
        </w:rPr>
        <w:t>三、</w:t>
      </w:r>
      <w:r>
        <w:rPr>
          <w:rStyle w:val="948"/>
          <w:rFonts w:hint="eastAsia" w:ascii="仿宋" w:hAnsi="仿宋" w:eastAsia="仿宋" w:cs="仿宋"/>
          <w:b/>
          <w:color w:val="auto"/>
          <w:sz w:val="24"/>
          <w:u w:val="none"/>
        </w:rPr>
        <w:t>项目标的</w:t>
      </w:r>
      <w:r>
        <w:rPr>
          <w:rStyle w:val="948"/>
          <w:rFonts w:hint="eastAsia" w:ascii="仿宋" w:hAnsi="仿宋" w:eastAsia="仿宋" w:cs="仿宋"/>
          <w:b/>
          <w:color w:val="auto"/>
          <w:sz w:val="24"/>
          <w:u w:val="none"/>
          <w:lang w:eastAsia="zh-CN"/>
        </w:rPr>
        <w:t>采购清单</w:t>
      </w:r>
      <w:r>
        <w:rPr>
          <w:rStyle w:val="948"/>
          <w:rFonts w:hint="eastAsia" w:ascii="仿宋" w:hAnsi="仿宋" w:eastAsia="仿宋" w:cs="仿宋"/>
          <w:b/>
          <w:color w:val="auto"/>
          <w:sz w:val="24"/>
          <w:u w:val="none"/>
        </w:rPr>
        <w:t>、范围、形式和要求</w:t>
      </w:r>
    </w:p>
    <w:p w14:paraId="3C2A9FF8">
      <w:pPr>
        <w:pStyle w:val="813"/>
        <w:tabs>
          <w:tab w:val="left" w:pos="0"/>
          <w:tab w:val="left" w:pos="360"/>
          <w:tab w:val="left" w:pos="822"/>
        </w:tabs>
        <w:ind w:firstLine="0" w:firstLineChars="0"/>
        <w:rPr>
          <w:rFonts w:hint="eastAsia" w:ascii="仿宋" w:hAnsi="仿宋" w:eastAsia="仿宋" w:cs="仿宋"/>
          <w:b/>
          <w:bCs/>
          <w:szCs w:val="24"/>
          <w:lang w:eastAsia="zh-CN"/>
        </w:rPr>
      </w:pPr>
      <w:r>
        <w:rPr>
          <w:rFonts w:hint="eastAsia" w:ascii="仿宋" w:hAnsi="仿宋" w:eastAsia="仿宋" w:cs="仿宋"/>
          <w:b/>
          <w:bCs/>
          <w:szCs w:val="24"/>
        </w:rPr>
        <w:t>（一）</w:t>
      </w:r>
      <w:r>
        <w:rPr>
          <w:rFonts w:hint="eastAsia" w:ascii="仿宋" w:hAnsi="仿宋" w:eastAsia="仿宋" w:cs="仿宋"/>
          <w:b/>
          <w:bCs/>
          <w:szCs w:val="24"/>
          <w:lang w:eastAsia="zh-CN"/>
        </w:rPr>
        <w:t>采购清单</w:t>
      </w:r>
    </w:p>
    <w:tbl>
      <w:tblPr>
        <w:tblStyle w:val="65"/>
        <w:tblW w:w="4996" w:type="pct"/>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598"/>
        <w:gridCol w:w="1485"/>
        <w:gridCol w:w="863"/>
        <w:gridCol w:w="865"/>
        <w:gridCol w:w="865"/>
        <w:gridCol w:w="865"/>
        <w:gridCol w:w="865"/>
        <w:gridCol w:w="737"/>
        <w:gridCol w:w="1149"/>
        <w:gridCol w:w="987"/>
      </w:tblGrid>
      <w:tr w14:paraId="445F5D7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6" w:hRule="atLeast"/>
          <w:jc w:val="center"/>
        </w:trPr>
        <w:tc>
          <w:tcPr>
            <w:tcW w:w="323" w:type="pct"/>
            <w:tcBorders>
              <w:top w:val="single" w:color="auto" w:sz="4" w:space="0"/>
              <w:bottom w:val="single" w:color="auto" w:sz="4" w:space="0"/>
              <w:right w:val="single" w:color="auto" w:sz="4" w:space="0"/>
            </w:tcBorders>
            <w:noWrap w:val="0"/>
            <w:vAlign w:val="center"/>
          </w:tcPr>
          <w:p w14:paraId="474991BF">
            <w:pPr>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序号</w:t>
            </w:r>
          </w:p>
        </w:tc>
        <w:tc>
          <w:tcPr>
            <w:tcW w:w="800" w:type="pct"/>
            <w:tcBorders>
              <w:top w:val="single" w:color="auto" w:sz="4" w:space="0"/>
              <w:left w:val="single" w:color="auto" w:sz="4" w:space="0"/>
              <w:bottom w:val="single" w:color="auto" w:sz="4" w:space="0"/>
              <w:right w:val="single" w:color="auto" w:sz="4" w:space="0"/>
            </w:tcBorders>
            <w:noWrap w:val="0"/>
            <w:vAlign w:val="center"/>
          </w:tcPr>
          <w:p w14:paraId="7048A49B">
            <w:pPr>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内容</w:t>
            </w:r>
          </w:p>
        </w:tc>
        <w:tc>
          <w:tcPr>
            <w:tcW w:w="465" w:type="pct"/>
            <w:tcBorders>
              <w:top w:val="single" w:color="auto" w:sz="4" w:space="0"/>
              <w:left w:val="single" w:color="auto" w:sz="4" w:space="0"/>
              <w:bottom w:val="single" w:color="auto" w:sz="4" w:space="0"/>
              <w:right w:val="single" w:color="auto" w:sz="4" w:space="0"/>
            </w:tcBorders>
            <w:noWrap w:val="0"/>
            <w:vAlign w:val="center"/>
          </w:tcPr>
          <w:p w14:paraId="562D0C34">
            <w:pPr>
              <w:jc w:val="center"/>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参数</w:t>
            </w:r>
          </w:p>
        </w:tc>
        <w:tc>
          <w:tcPr>
            <w:tcW w:w="466" w:type="pct"/>
            <w:tcBorders>
              <w:top w:val="single" w:color="auto" w:sz="4" w:space="0"/>
              <w:left w:val="single" w:color="auto" w:sz="4" w:space="0"/>
              <w:bottom w:val="single" w:color="auto" w:sz="4" w:space="0"/>
              <w:right w:val="single" w:color="auto" w:sz="4" w:space="0"/>
            </w:tcBorders>
            <w:noWrap w:val="0"/>
            <w:vAlign w:val="center"/>
          </w:tcPr>
          <w:p w14:paraId="5EE1814E">
            <w:pPr>
              <w:jc w:val="center"/>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规格</w:t>
            </w:r>
          </w:p>
        </w:tc>
        <w:tc>
          <w:tcPr>
            <w:tcW w:w="466" w:type="pct"/>
            <w:tcBorders>
              <w:top w:val="single" w:color="auto" w:sz="4" w:space="0"/>
              <w:left w:val="single" w:color="auto" w:sz="4" w:space="0"/>
              <w:bottom w:val="single" w:color="auto" w:sz="4" w:space="0"/>
              <w:right w:val="single" w:color="auto" w:sz="4" w:space="0"/>
            </w:tcBorders>
            <w:noWrap w:val="0"/>
            <w:vAlign w:val="center"/>
          </w:tcPr>
          <w:p w14:paraId="2BA419BC">
            <w:pPr>
              <w:jc w:val="center"/>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品牌</w:t>
            </w:r>
          </w:p>
        </w:tc>
        <w:tc>
          <w:tcPr>
            <w:tcW w:w="466" w:type="pct"/>
            <w:tcBorders>
              <w:top w:val="single" w:color="auto" w:sz="4" w:space="0"/>
              <w:left w:val="single" w:color="auto" w:sz="4" w:space="0"/>
              <w:bottom w:val="single" w:color="auto" w:sz="4" w:space="0"/>
              <w:right w:val="single" w:color="auto" w:sz="4" w:space="0"/>
            </w:tcBorders>
            <w:noWrap w:val="0"/>
            <w:vAlign w:val="center"/>
          </w:tcPr>
          <w:p w14:paraId="5D4BEB1F">
            <w:pPr>
              <w:jc w:val="center"/>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型号</w:t>
            </w:r>
          </w:p>
        </w:tc>
        <w:tc>
          <w:tcPr>
            <w:tcW w:w="466" w:type="pct"/>
            <w:tcBorders>
              <w:top w:val="single" w:color="auto" w:sz="4" w:space="0"/>
              <w:left w:val="single" w:color="auto" w:sz="4" w:space="0"/>
              <w:bottom w:val="single" w:color="auto" w:sz="4" w:space="0"/>
              <w:right w:val="single" w:color="auto" w:sz="4" w:space="0"/>
            </w:tcBorders>
            <w:noWrap w:val="0"/>
            <w:vAlign w:val="center"/>
          </w:tcPr>
          <w:p w14:paraId="5AB7E539">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单位</w:t>
            </w:r>
          </w:p>
        </w:tc>
        <w:tc>
          <w:tcPr>
            <w:tcW w:w="397" w:type="pct"/>
            <w:tcBorders>
              <w:top w:val="single" w:color="auto" w:sz="4" w:space="0"/>
              <w:left w:val="single" w:color="auto" w:sz="4" w:space="0"/>
              <w:bottom w:val="single" w:color="auto" w:sz="4" w:space="0"/>
              <w:right w:val="single" w:color="auto" w:sz="4" w:space="0"/>
            </w:tcBorders>
            <w:noWrap w:val="0"/>
            <w:vAlign w:val="center"/>
          </w:tcPr>
          <w:p w14:paraId="1D975284">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619" w:type="pct"/>
            <w:tcBorders>
              <w:top w:val="single" w:color="auto" w:sz="4" w:space="0"/>
              <w:left w:val="single" w:color="auto" w:sz="4" w:space="0"/>
              <w:bottom w:val="single" w:color="auto" w:sz="4" w:space="0"/>
              <w:right w:val="single" w:color="auto" w:sz="4" w:space="0"/>
            </w:tcBorders>
            <w:noWrap w:val="0"/>
            <w:vAlign w:val="center"/>
          </w:tcPr>
          <w:p w14:paraId="14C0FB1F">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单价（元）</w:t>
            </w:r>
          </w:p>
        </w:tc>
        <w:tc>
          <w:tcPr>
            <w:tcW w:w="530" w:type="pct"/>
            <w:tcBorders>
              <w:top w:val="single" w:color="auto" w:sz="4" w:space="0"/>
              <w:left w:val="single" w:color="auto" w:sz="4" w:space="0"/>
              <w:bottom w:val="single" w:color="auto" w:sz="4" w:space="0"/>
            </w:tcBorders>
            <w:noWrap w:val="0"/>
            <w:vAlign w:val="center"/>
          </w:tcPr>
          <w:p w14:paraId="20F5FA30">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合计（元）</w:t>
            </w:r>
          </w:p>
        </w:tc>
      </w:tr>
      <w:tr w14:paraId="0F0C252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6" w:hRule="atLeast"/>
          <w:jc w:val="center"/>
        </w:trPr>
        <w:tc>
          <w:tcPr>
            <w:tcW w:w="323" w:type="pct"/>
            <w:tcBorders>
              <w:top w:val="single" w:color="auto" w:sz="4" w:space="0"/>
              <w:bottom w:val="single" w:color="auto" w:sz="4" w:space="0"/>
              <w:right w:val="single" w:color="auto" w:sz="4" w:space="0"/>
            </w:tcBorders>
            <w:noWrap w:val="0"/>
            <w:vAlign w:val="center"/>
          </w:tcPr>
          <w:p w14:paraId="7DE8BE09">
            <w:pPr>
              <w:jc w:val="center"/>
              <w:rPr>
                <w:rFonts w:hint="eastAsia" w:ascii="仿宋" w:hAnsi="仿宋" w:eastAsia="仿宋" w:cs="仿宋"/>
                <w:b/>
                <w:color w:val="auto"/>
                <w:sz w:val="24"/>
                <w:szCs w:val="24"/>
                <w:highlight w:val="none"/>
                <w:lang w:val="en-US" w:eastAsia="zh-CN"/>
              </w:rPr>
            </w:pPr>
          </w:p>
        </w:tc>
        <w:tc>
          <w:tcPr>
            <w:tcW w:w="800" w:type="pct"/>
            <w:tcBorders>
              <w:top w:val="single" w:color="auto" w:sz="4" w:space="0"/>
              <w:left w:val="single" w:color="auto" w:sz="4" w:space="0"/>
              <w:bottom w:val="single" w:color="auto" w:sz="4" w:space="0"/>
              <w:right w:val="single" w:color="auto" w:sz="4" w:space="0"/>
            </w:tcBorders>
            <w:noWrap w:val="0"/>
            <w:vAlign w:val="center"/>
          </w:tcPr>
          <w:p w14:paraId="65B68B18">
            <w:pPr>
              <w:jc w:val="center"/>
              <w:rPr>
                <w:rFonts w:hint="eastAsia" w:ascii="仿宋" w:hAnsi="仿宋" w:eastAsia="仿宋" w:cs="仿宋"/>
                <w:b/>
                <w:color w:val="auto"/>
                <w:sz w:val="24"/>
                <w:szCs w:val="24"/>
                <w:highlight w:val="none"/>
                <w:lang w:val="en-US" w:eastAsia="zh-CN"/>
              </w:rPr>
            </w:pPr>
          </w:p>
        </w:tc>
        <w:tc>
          <w:tcPr>
            <w:tcW w:w="465" w:type="pct"/>
            <w:tcBorders>
              <w:top w:val="single" w:color="auto" w:sz="4" w:space="0"/>
              <w:left w:val="single" w:color="auto" w:sz="4" w:space="0"/>
              <w:bottom w:val="single" w:color="auto" w:sz="4" w:space="0"/>
              <w:right w:val="single" w:color="auto" w:sz="4" w:space="0"/>
            </w:tcBorders>
            <w:noWrap w:val="0"/>
            <w:vAlign w:val="center"/>
          </w:tcPr>
          <w:p w14:paraId="0959B962">
            <w:pPr>
              <w:jc w:val="center"/>
              <w:rPr>
                <w:rFonts w:hint="eastAsia" w:ascii="仿宋" w:hAnsi="仿宋" w:eastAsia="仿宋" w:cs="仿宋"/>
                <w:b/>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07FB4B0A">
            <w:pPr>
              <w:jc w:val="center"/>
              <w:rPr>
                <w:rFonts w:hint="eastAsia" w:ascii="仿宋" w:hAnsi="仿宋" w:eastAsia="仿宋" w:cs="仿宋"/>
                <w:b/>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2359819D">
            <w:pPr>
              <w:jc w:val="center"/>
              <w:rPr>
                <w:rFonts w:hint="eastAsia" w:ascii="仿宋" w:hAnsi="仿宋" w:eastAsia="仿宋" w:cs="仿宋"/>
                <w:b/>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3B16459B">
            <w:pPr>
              <w:jc w:val="center"/>
              <w:rPr>
                <w:rFonts w:hint="eastAsia" w:ascii="仿宋" w:hAnsi="仿宋" w:eastAsia="仿宋" w:cs="仿宋"/>
                <w:b/>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37CF93CB">
            <w:pPr>
              <w:jc w:val="center"/>
              <w:rPr>
                <w:rFonts w:hint="eastAsia" w:ascii="仿宋" w:hAnsi="仿宋" w:eastAsia="仿宋" w:cs="仿宋"/>
                <w:b/>
                <w:color w:val="auto"/>
                <w:sz w:val="24"/>
                <w:szCs w:val="24"/>
                <w:highlight w:val="none"/>
              </w:rPr>
            </w:pPr>
          </w:p>
        </w:tc>
        <w:tc>
          <w:tcPr>
            <w:tcW w:w="397" w:type="pct"/>
            <w:tcBorders>
              <w:top w:val="single" w:color="auto" w:sz="4" w:space="0"/>
              <w:left w:val="single" w:color="auto" w:sz="4" w:space="0"/>
              <w:bottom w:val="single" w:color="auto" w:sz="4" w:space="0"/>
              <w:right w:val="single" w:color="auto" w:sz="4" w:space="0"/>
            </w:tcBorders>
            <w:noWrap w:val="0"/>
            <w:vAlign w:val="center"/>
          </w:tcPr>
          <w:p w14:paraId="1533880B">
            <w:pPr>
              <w:jc w:val="center"/>
              <w:rPr>
                <w:rFonts w:hint="eastAsia" w:ascii="仿宋" w:hAnsi="仿宋" w:eastAsia="仿宋" w:cs="仿宋"/>
                <w:b/>
                <w:color w:val="auto"/>
                <w:sz w:val="24"/>
                <w:szCs w:val="24"/>
                <w:highlight w:val="none"/>
              </w:rPr>
            </w:pPr>
          </w:p>
        </w:tc>
        <w:tc>
          <w:tcPr>
            <w:tcW w:w="619" w:type="pct"/>
            <w:tcBorders>
              <w:top w:val="single" w:color="auto" w:sz="4" w:space="0"/>
              <w:left w:val="single" w:color="auto" w:sz="4" w:space="0"/>
              <w:bottom w:val="single" w:color="auto" w:sz="4" w:space="0"/>
              <w:right w:val="single" w:color="auto" w:sz="4" w:space="0"/>
            </w:tcBorders>
            <w:noWrap w:val="0"/>
            <w:vAlign w:val="center"/>
          </w:tcPr>
          <w:p w14:paraId="54345B51">
            <w:pPr>
              <w:jc w:val="center"/>
              <w:rPr>
                <w:rFonts w:hint="eastAsia" w:ascii="仿宋" w:hAnsi="仿宋" w:eastAsia="仿宋" w:cs="仿宋"/>
                <w:b/>
                <w:color w:val="auto"/>
                <w:sz w:val="24"/>
                <w:szCs w:val="24"/>
                <w:highlight w:val="none"/>
              </w:rPr>
            </w:pPr>
          </w:p>
        </w:tc>
        <w:tc>
          <w:tcPr>
            <w:tcW w:w="530" w:type="pct"/>
            <w:tcBorders>
              <w:top w:val="single" w:color="auto" w:sz="4" w:space="0"/>
              <w:left w:val="single" w:color="auto" w:sz="4" w:space="0"/>
              <w:bottom w:val="single" w:color="auto" w:sz="4" w:space="0"/>
            </w:tcBorders>
            <w:noWrap w:val="0"/>
            <w:vAlign w:val="center"/>
          </w:tcPr>
          <w:p w14:paraId="7A2962FF">
            <w:pPr>
              <w:jc w:val="center"/>
              <w:rPr>
                <w:rFonts w:hint="eastAsia" w:ascii="仿宋" w:hAnsi="仿宋" w:eastAsia="仿宋" w:cs="仿宋"/>
                <w:b/>
                <w:color w:val="auto"/>
                <w:sz w:val="24"/>
                <w:szCs w:val="24"/>
                <w:highlight w:val="none"/>
              </w:rPr>
            </w:pPr>
          </w:p>
        </w:tc>
      </w:tr>
      <w:tr w14:paraId="09411FE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6" w:hRule="atLeast"/>
          <w:jc w:val="center"/>
        </w:trPr>
        <w:tc>
          <w:tcPr>
            <w:tcW w:w="323" w:type="pct"/>
            <w:tcBorders>
              <w:top w:val="single" w:color="auto" w:sz="4" w:space="0"/>
              <w:bottom w:val="single" w:color="auto" w:sz="4" w:space="0"/>
              <w:right w:val="single" w:color="auto" w:sz="4" w:space="0"/>
            </w:tcBorders>
            <w:noWrap w:val="0"/>
            <w:vAlign w:val="center"/>
          </w:tcPr>
          <w:p w14:paraId="22EBD926">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800" w:type="pct"/>
            <w:tcBorders>
              <w:top w:val="single" w:color="auto" w:sz="4" w:space="0"/>
              <w:left w:val="single" w:color="auto" w:sz="4" w:space="0"/>
              <w:bottom w:val="single" w:color="auto" w:sz="4" w:space="0"/>
              <w:right w:val="single" w:color="auto" w:sz="4" w:space="0"/>
            </w:tcBorders>
            <w:noWrap w:val="0"/>
            <w:vAlign w:val="center"/>
          </w:tcPr>
          <w:p w14:paraId="42799B14">
            <w:pPr>
              <w:spacing w:before="50" w:after="50" w:line="400" w:lineRule="exact"/>
              <w:jc w:val="center"/>
              <w:rPr>
                <w:rFonts w:hint="default" w:ascii="仿宋" w:hAnsi="仿宋" w:eastAsia="仿宋" w:cs="仿宋"/>
                <w:b w:val="0"/>
                <w:bCs/>
                <w:color w:val="auto"/>
                <w:sz w:val="24"/>
                <w:szCs w:val="24"/>
                <w:highlight w:val="none"/>
                <w:lang w:val="en-US" w:eastAsia="zh-CN"/>
              </w:rPr>
            </w:pPr>
          </w:p>
        </w:tc>
        <w:tc>
          <w:tcPr>
            <w:tcW w:w="465" w:type="pct"/>
            <w:tcBorders>
              <w:top w:val="single" w:color="auto" w:sz="4" w:space="0"/>
              <w:left w:val="single" w:color="auto" w:sz="4" w:space="0"/>
              <w:bottom w:val="single" w:color="auto" w:sz="4" w:space="0"/>
              <w:right w:val="single" w:color="auto" w:sz="4" w:space="0"/>
            </w:tcBorders>
            <w:noWrap w:val="0"/>
            <w:vAlign w:val="center"/>
          </w:tcPr>
          <w:p w14:paraId="76CA29AC">
            <w:pPr>
              <w:spacing w:before="50" w:after="50" w:line="400" w:lineRule="exact"/>
              <w:jc w:val="center"/>
              <w:rPr>
                <w:rFonts w:hint="default" w:ascii="仿宋" w:hAnsi="仿宋" w:eastAsia="仿宋" w:cs="仿宋"/>
                <w:b w:val="0"/>
                <w:bCs/>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763FA785">
            <w:pPr>
              <w:spacing w:before="50" w:after="50" w:line="400" w:lineRule="exact"/>
              <w:jc w:val="center"/>
              <w:rPr>
                <w:rFonts w:hint="default" w:ascii="仿宋" w:hAnsi="仿宋" w:eastAsia="仿宋" w:cs="仿宋"/>
                <w:b w:val="0"/>
                <w:bCs/>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71B12E92">
            <w:pPr>
              <w:spacing w:before="50" w:after="50" w:line="400" w:lineRule="exact"/>
              <w:jc w:val="center"/>
              <w:rPr>
                <w:rFonts w:hint="default" w:ascii="仿宋" w:hAnsi="仿宋" w:eastAsia="仿宋" w:cs="仿宋"/>
                <w:b w:val="0"/>
                <w:bCs/>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4E96E9CC">
            <w:pPr>
              <w:spacing w:before="50" w:after="50" w:line="400" w:lineRule="exact"/>
              <w:jc w:val="center"/>
              <w:rPr>
                <w:rFonts w:hint="default" w:ascii="仿宋" w:hAnsi="仿宋" w:eastAsia="仿宋" w:cs="仿宋"/>
                <w:b w:val="0"/>
                <w:bCs/>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49AEDB15">
            <w:pPr>
              <w:spacing w:before="50" w:after="50" w:line="400" w:lineRule="exact"/>
              <w:jc w:val="center"/>
              <w:rPr>
                <w:rFonts w:hint="eastAsia" w:ascii="仿宋" w:hAnsi="仿宋" w:eastAsia="仿宋" w:cs="仿宋"/>
                <w:b/>
                <w:color w:val="auto"/>
                <w:sz w:val="24"/>
                <w:szCs w:val="24"/>
                <w:highlight w:val="none"/>
              </w:rPr>
            </w:pPr>
          </w:p>
        </w:tc>
        <w:tc>
          <w:tcPr>
            <w:tcW w:w="397" w:type="pct"/>
            <w:tcBorders>
              <w:top w:val="single" w:color="auto" w:sz="4" w:space="0"/>
              <w:left w:val="single" w:color="auto" w:sz="4" w:space="0"/>
              <w:bottom w:val="single" w:color="auto" w:sz="4" w:space="0"/>
              <w:right w:val="single" w:color="auto" w:sz="4" w:space="0"/>
            </w:tcBorders>
            <w:noWrap w:val="0"/>
            <w:vAlign w:val="center"/>
          </w:tcPr>
          <w:p w14:paraId="3D67458D">
            <w:pPr>
              <w:spacing w:before="50" w:after="50" w:line="400" w:lineRule="exact"/>
              <w:jc w:val="center"/>
              <w:rPr>
                <w:rFonts w:hint="eastAsia" w:ascii="仿宋" w:hAnsi="仿宋" w:eastAsia="仿宋" w:cs="仿宋"/>
                <w:b/>
                <w:color w:val="auto"/>
                <w:sz w:val="24"/>
                <w:szCs w:val="24"/>
                <w:highlight w:val="none"/>
              </w:rPr>
            </w:pPr>
          </w:p>
        </w:tc>
        <w:tc>
          <w:tcPr>
            <w:tcW w:w="619" w:type="pct"/>
            <w:tcBorders>
              <w:top w:val="single" w:color="auto" w:sz="4" w:space="0"/>
              <w:left w:val="single" w:color="auto" w:sz="4" w:space="0"/>
              <w:bottom w:val="single" w:color="auto" w:sz="4" w:space="0"/>
              <w:right w:val="single" w:color="auto" w:sz="4" w:space="0"/>
            </w:tcBorders>
            <w:noWrap w:val="0"/>
            <w:vAlign w:val="top"/>
          </w:tcPr>
          <w:p w14:paraId="334473EC">
            <w:pPr>
              <w:spacing w:before="50" w:after="50" w:line="400" w:lineRule="exact"/>
              <w:jc w:val="center"/>
              <w:rPr>
                <w:rFonts w:hint="eastAsia" w:ascii="仿宋" w:hAnsi="仿宋" w:eastAsia="仿宋" w:cs="仿宋"/>
                <w:b/>
                <w:color w:val="auto"/>
                <w:sz w:val="24"/>
                <w:szCs w:val="24"/>
                <w:highlight w:val="none"/>
              </w:rPr>
            </w:pPr>
          </w:p>
        </w:tc>
        <w:tc>
          <w:tcPr>
            <w:tcW w:w="530" w:type="pct"/>
            <w:tcBorders>
              <w:top w:val="single" w:color="auto" w:sz="4" w:space="0"/>
              <w:left w:val="single" w:color="auto" w:sz="4" w:space="0"/>
              <w:bottom w:val="single" w:color="auto" w:sz="4" w:space="0"/>
            </w:tcBorders>
            <w:noWrap w:val="0"/>
            <w:vAlign w:val="center"/>
          </w:tcPr>
          <w:p w14:paraId="3099193B">
            <w:pPr>
              <w:spacing w:before="50" w:after="50" w:line="400" w:lineRule="exact"/>
              <w:jc w:val="center"/>
              <w:rPr>
                <w:rFonts w:hint="eastAsia" w:ascii="仿宋" w:hAnsi="仿宋" w:eastAsia="仿宋" w:cs="仿宋"/>
                <w:b/>
                <w:color w:val="auto"/>
                <w:sz w:val="24"/>
                <w:szCs w:val="24"/>
                <w:highlight w:val="none"/>
              </w:rPr>
            </w:pPr>
          </w:p>
        </w:tc>
      </w:tr>
      <w:tr w14:paraId="47AF419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6" w:hRule="atLeast"/>
          <w:jc w:val="center"/>
        </w:trPr>
        <w:tc>
          <w:tcPr>
            <w:tcW w:w="323" w:type="pct"/>
            <w:tcBorders>
              <w:top w:val="single" w:color="auto" w:sz="4" w:space="0"/>
              <w:bottom w:val="single" w:color="auto" w:sz="4" w:space="0"/>
              <w:right w:val="single" w:color="auto" w:sz="4" w:space="0"/>
            </w:tcBorders>
            <w:noWrap w:val="0"/>
            <w:vAlign w:val="center"/>
          </w:tcPr>
          <w:p w14:paraId="17886D74">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800" w:type="pct"/>
            <w:tcBorders>
              <w:top w:val="single" w:color="auto" w:sz="4" w:space="0"/>
              <w:left w:val="single" w:color="auto" w:sz="4" w:space="0"/>
              <w:bottom w:val="single" w:color="auto" w:sz="4" w:space="0"/>
              <w:right w:val="single" w:color="auto" w:sz="4" w:space="0"/>
            </w:tcBorders>
            <w:noWrap w:val="0"/>
            <w:vAlign w:val="center"/>
          </w:tcPr>
          <w:p w14:paraId="43845B4D">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465" w:type="pct"/>
            <w:tcBorders>
              <w:top w:val="single" w:color="auto" w:sz="4" w:space="0"/>
              <w:left w:val="single" w:color="auto" w:sz="4" w:space="0"/>
              <w:bottom w:val="single" w:color="auto" w:sz="4" w:space="0"/>
              <w:right w:val="single" w:color="auto" w:sz="4" w:space="0"/>
            </w:tcBorders>
            <w:noWrap w:val="0"/>
            <w:vAlign w:val="center"/>
          </w:tcPr>
          <w:p w14:paraId="36550CDB">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037069D3">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6F9A6249">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7ADDFCF6">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373473CD">
            <w:pPr>
              <w:spacing w:before="50" w:after="50" w:line="400" w:lineRule="exact"/>
              <w:jc w:val="center"/>
              <w:rPr>
                <w:rFonts w:hint="eastAsia" w:ascii="仿宋" w:hAnsi="仿宋" w:eastAsia="仿宋" w:cs="仿宋"/>
                <w:b/>
                <w:color w:val="auto"/>
                <w:sz w:val="24"/>
                <w:szCs w:val="24"/>
                <w:highlight w:val="none"/>
              </w:rPr>
            </w:pPr>
          </w:p>
        </w:tc>
        <w:tc>
          <w:tcPr>
            <w:tcW w:w="397" w:type="pct"/>
            <w:tcBorders>
              <w:top w:val="single" w:color="auto" w:sz="4" w:space="0"/>
              <w:left w:val="single" w:color="auto" w:sz="4" w:space="0"/>
              <w:bottom w:val="single" w:color="auto" w:sz="4" w:space="0"/>
              <w:right w:val="single" w:color="auto" w:sz="4" w:space="0"/>
            </w:tcBorders>
            <w:noWrap w:val="0"/>
            <w:vAlign w:val="center"/>
          </w:tcPr>
          <w:p w14:paraId="168B74EA">
            <w:pPr>
              <w:spacing w:before="50" w:after="50" w:line="400" w:lineRule="exact"/>
              <w:jc w:val="center"/>
              <w:rPr>
                <w:rFonts w:hint="eastAsia" w:ascii="仿宋" w:hAnsi="仿宋" w:eastAsia="仿宋" w:cs="仿宋"/>
                <w:b/>
                <w:color w:val="auto"/>
                <w:sz w:val="24"/>
                <w:szCs w:val="24"/>
                <w:highlight w:val="none"/>
              </w:rPr>
            </w:pPr>
          </w:p>
        </w:tc>
        <w:tc>
          <w:tcPr>
            <w:tcW w:w="619" w:type="pct"/>
            <w:tcBorders>
              <w:top w:val="single" w:color="auto" w:sz="4" w:space="0"/>
              <w:left w:val="single" w:color="auto" w:sz="4" w:space="0"/>
              <w:bottom w:val="single" w:color="auto" w:sz="4" w:space="0"/>
              <w:right w:val="single" w:color="auto" w:sz="4" w:space="0"/>
            </w:tcBorders>
            <w:noWrap w:val="0"/>
            <w:vAlign w:val="top"/>
          </w:tcPr>
          <w:p w14:paraId="59622F49">
            <w:pPr>
              <w:spacing w:before="50" w:after="50" w:line="400" w:lineRule="exact"/>
              <w:jc w:val="center"/>
              <w:rPr>
                <w:rFonts w:hint="eastAsia" w:ascii="仿宋" w:hAnsi="仿宋" w:eastAsia="仿宋" w:cs="仿宋"/>
                <w:b/>
                <w:color w:val="auto"/>
                <w:sz w:val="24"/>
                <w:szCs w:val="24"/>
                <w:highlight w:val="none"/>
              </w:rPr>
            </w:pPr>
          </w:p>
        </w:tc>
        <w:tc>
          <w:tcPr>
            <w:tcW w:w="530" w:type="pct"/>
            <w:tcBorders>
              <w:top w:val="single" w:color="auto" w:sz="4" w:space="0"/>
              <w:left w:val="single" w:color="auto" w:sz="4" w:space="0"/>
              <w:bottom w:val="single" w:color="auto" w:sz="4" w:space="0"/>
            </w:tcBorders>
            <w:noWrap w:val="0"/>
            <w:vAlign w:val="center"/>
          </w:tcPr>
          <w:p w14:paraId="68497813">
            <w:pPr>
              <w:spacing w:before="50" w:after="50" w:line="400" w:lineRule="exact"/>
              <w:jc w:val="center"/>
              <w:rPr>
                <w:rFonts w:hint="eastAsia" w:ascii="仿宋" w:hAnsi="仿宋" w:eastAsia="仿宋" w:cs="仿宋"/>
                <w:b/>
                <w:color w:val="auto"/>
                <w:sz w:val="24"/>
                <w:szCs w:val="24"/>
                <w:highlight w:val="none"/>
              </w:rPr>
            </w:pPr>
          </w:p>
        </w:tc>
      </w:tr>
      <w:tr w14:paraId="052348D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6" w:hRule="atLeast"/>
          <w:jc w:val="center"/>
        </w:trPr>
        <w:tc>
          <w:tcPr>
            <w:tcW w:w="323" w:type="pct"/>
            <w:tcBorders>
              <w:top w:val="single" w:color="auto" w:sz="4" w:space="0"/>
              <w:bottom w:val="single" w:color="auto" w:sz="4" w:space="0"/>
              <w:right w:val="single" w:color="auto" w:sz="4" w:space="0"/>
            </w:tcBorders>
            <w:noWrap w:val="0"/>
            <w:vAlign w:val="center"/>
          </w:tcPr>
          <w:p w14:paraId="3C16484A">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800" w:type="pct"/>
            <w:tcBorders>
              <w:top w:val="single" w:color="auto" w:sz="4" w:space="0"/>
              <w:left w:val="single" w:color="auto" w:sz="4" w:space="0"/>
              <w:bottom w:val="single" w:color="auto" w:sz="4" w:space="0"/>
              <w:right w:val="single" w:color="auto" w:sz="4" w:space="0"/>
            </w:tcBorders>
            <w:noWrap w:val="0"/>
            <w:vAlign w:val="center"/>
          </w:tcPr>
          <w:p w14:paraId="0B7788B3">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465" w:type="pct"/>
            <w:tcBorders>
              <w:top w:val="single" w:color="auto" w:sz="4" w:space="0"/>
              <w:left w:val="single" w:color="auto" w:sz="4" w:space="0"/>
              <w:bottom w:val="single" w:color="auto" w:sz="4" w:space="0"/>
              <w:right w:val="single" w:color="auto" w:sz="4" w:space="0"/>
            </w:tcBorders>
            <w:noWrap w:val="0"/>
            <w:vAlign w:val="center"/>
          </w:tcPr>
          <w:p w14:paraId="285E34B4">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5D9B29F2">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4B00546D">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5C4027BB">
            <w:pPr>
              <w:spacing w:before="50" w:after="50" w:line="400" w:lineRule="exact"/>
              <w:jc w:val="center"/>
              <w:rPr>
                <w:rFonts w:hint="eastAsia" w:ascii="仿宋" w:hAnsi="仿宋" w:eastAsia="仿宋" w:cs="仿宋"/>
                <w:b w:val="0"/>
                <w:bCs/>
                <w:color w:val="auto"/>
                <w:sz w:val="24"/>
                <w:szCs w:val="24"/>
                <w:highlight w:val="none"/>
                <w:lang w:val="en-US" w:eastAsia="zh-CN"/>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7CE4A505">
            <w:pPr>
              <w:spacing w:before="50" w:after="50" w:line="400" w:lineRule="exact"/>
              <w:jc w:val="center"/>
              <w:rPr>
                <w:rFonts w:hint="eastAsia" w:ascii="仿宋" w:hAnsi="仿宋" w:eastAsia="仿宋" w:cs="仿宋"/>
                <w:b/>
                <w:color w:val="auto"/>
                <w:sz w:val="24"/>
                <w:szCs w:val="24"/>
                <w:highlight w:val="none"/>
              </w:rPr>
            </w:pPr>
          </w:p>
        </w:tc>
        <w:tc>
          <w:tcPr>
            <w:tcW w:w="397" w:type="pct"/>
            <w:tcBorders>
              <w:top w:val="single" w:color="auto" w:sz="4" w:space="0"/>
              <w:left w:val="single" w:color="auto" w:sz="4" w:space="0"/>
              <w:bottom w:val="single" w:color="auto" w:sz="4" w:space="0"/>
              <w:right w:val="single" w:color="auto" w:sz="4" w:space="0"/>
            </w:tcBorders>
            <w:noWrap w:val="0"/>
            <w:vAlign w:val="center"/>
          </w:tcPr>
          <w:p w14:paraId="61DF496E">
            <w:pPr>
              <w:spacing w:before="50" w:after="50" w:line="400" w:lineRule="exact"/>
              <w:jc w:val="center"/>
              <w:rPr>
                <w:rFonts w:hint="eastAsia" w:ascii="仿宋" w:hAnsi="仿宋" w:eastAsia="仿宋" w:cs="仿宋"/>
                <w:b/>
                <w:color w:val="auto"/>
                <w:sz w:val="24"/>
                <w:szCs w:val="24"/>
                <w:highlight w:val="none"/>
              </w:rPr>
            </w:pPr>
          </w:p>
        </w:tc>
        <w:tc>
          <w:tcPr>
            <w:tcW w:w="619" w:type="pct"/>
            <w:tcBorders>
              <w:top w:val="single" w:color="auto" w:sz="4" w:space="0"/>
              <w:left w:val="single" w:color="auto" w:sz="4" w:space="0"/>
              <w:bottom w:val="single" w:color="auto" w:sz="4" w:space="0"/>
              <w:right w:val="single" w:color="auto" w:sz="4" w:space="0"/>
            </w:tcBorders>
            <w:noWrap w:val="0"/>
            <w:vAlign w:val="top"/>
          </w:tcPr>
          <w:p w14:paraId="22893DF6">
            <w:pPr>
              <w:spacing w:before="50" w:after="50" w:line="400" w:lineRule="exact"/>
              <w:jc w:val="center"/>
              <w:rPr>
                <w:rFonts w:hint="eastAsia" w:ascii="仿宋" w:hAnsi="仿宋" w:eastAsia="仿宋" w:cs="仿宋"/>
                <w:b/>
                <w:color w:val="auto"/>
                <w:sz w:val="24"/>
                <w:szCs w:val="24"/>
                <w:highlight w:val="none"/>
              </w:rPr>
            </w:pPr>
          </w:p>
        </w:tc>
        <w:tc>
          <w:tcPr>
            <w:tcW w:w="530" w:type="pct"/>
            <w:tcBorders>
              <w:top w:val="single" w:color="auto" w:sz="4" w:space="0"/>
              <w:left w:val="single" w:color="auto" w:sz="4" w:space="0"/>
              <w:bottom w:val="single" w:color="auto" w:sz="4" w:space="0"/>
            </w:tcBorders>
            <w:noWrap w:val="0"/>
            <w:vAlign w:val="center"/>
          </w:tcPr>
          <w:p w14:paraId="4D2BA326">
            <w:pPr>
              <w:spacing w:before="50" w:after="50" w:line="400" w:lineRule="exact"/>
              <w:jc w:val="center"/>
              <w:rPr>
                <w:rFonts w:hint="eastAsia" w:ascii="仿宋" w:hAnsi="仿宋" w:eastAsia="仿宋" w:cs="仿宋"/>
                <w:b/>
                <w:color w:val="auto"/>
                <w:sz w:val="24"/>
                <w:szCs w:val="24"/>
                <w:highlight w:val="none"/>
              </w:rPr>
            </w:pPr>
          </w:p>
        </w:tc>
      </w:tr>
      <w:tr w14:paraId="27F8300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6" w:hRule="atLeast"/>
          <w:jc w:val="center"/>
        </w:trPr>
        <w:tc>
          <w:tcPr>
            <w:tcW w:w="323" w:type="pct"/>
            <w:tcBorders>
              <w:top w:val="single" w:color="auto" w:sz="4" w:space="0"/>
              <w:bottom w:val="single" w:color="auto" w:sz="4" w:space="0"/>
              <w:right w:val="single" w:color="auto" w:sz="4" w:space="0"/>
            </w:tcBorders>
            <w:noWrap w:val="0"/>
            <w:vAlign w:val="center"/>
          </w:tcPr>
          <w:p w14:paraId="4A1C8096">
            <w:pPr>
              <w:spacing w:before="50" w:after="50" w:line="400" w:lineRule="exact"/>
              <w:jc w:val="center"/>
              <w:rPr>
                <w:rFonts w:hint="eastAsia" w:ascii="仿宋" w:hAnsi="仿宋" w:eastAsia="仿宋" w:cs="仿宋"/>
                <w:b/>
                <w:color w:val="auto"/>
                <w:sz w:val="24"/>
                <w:szCs w:val="24"/>
                <w:highlight w:val="none"/>
              </w:rPr>
            </w:pPr>
          </w:p>
        </w:tc>
        <w:tc>
          <w:tcPr>
            <w:tcW w:w="800" w:type="pct"/>
            <w:tcBorders>
              <w:top w:val="single" w:color="auto" w:sz="4" w:space="0"/>
              <w:left w:val="single" w:color="auto" w:sz="4" w:space="0"/>
              <w:bottom w:val="single" w:color="auto" w:sz="4" w:space="0"/>
              <w:right w:val="single" w:color="auto" w:sz="4" w:space="0"/>
            </w:tcBorders>
            <w:noWrap w:val="0"/>
            <w:vAlign w:val="center"/>
          </w:tcPr>
          <w:p w14:paraId="60838200">
            <w:pPr>
              <w:spacing w:before="50" w:after="50" w:line="400" w:lineRule="exact"/>
              <w:jc w:val="center"/>
              <w:rPr>
                <w:rFonts w:hint="eastAsia" w:ascii="仿宋" w:hAnsi="仿宋" w:eastAsia="仿宋" w:cs="仿宋"/>
                <w:b/>
                <w:color w:val="auto"/>
                <w:sz w:val="24"/>
                <w:szCs w:val="24"/>
                <w:highlight w:val="none"/>
                <w:lang w:val="en-US" w:eastAsia="zh-CN"/>
              </w:rPr>
            </w:pPr>
            <w:r>
              <w:rPr>
                <w:rFonts w:ascii="Arial" w:hAnsi="Arial" w:eastAsia="宋体" w:cs="Arial"/>
                <w:i w:val="0"/>
                <w:iCs w:val="0"/>
                <w:caps w:val="0"/>
                <w:color w:val="333333"/>
                <w:spacing w:val="0"/>
                <w:sz w:val="19"/>
                <w:szCs w:val="19"/>
                <w:shd w:val="clear" w:fill="FFFFFF"/>
              </w:rPr>
              <w:t>……</w:t>
            </w:r>
          </w:p>
        </w:tc>
        <w:tc>
          <w:tcPr>
            <w:tcW w:w="465" w:type="pct"/>
            <w:tcBorders>
              <w:top w:val="single" w:color="auto" w:sz="4" w:space="0"/>
              <w:left w:val="single" w:color="auto" w:sz="4" w:space="0"/>
              <w:bottom w:val="single" w:color="auto" w:sz="4" w:space="0"/>
              <w:right w:val="single" w:color="auto" w:sz="4" w:space="0"/>
            </w:tcBorders>
            <w:noWrap w:val="0"/>
            <w:vAlign w:val="center"/>
          </w:tcPr>
          <w:p w14:paraId="52DFE73E">
            <w:pPr>
              <w:spacing w:before="50" w:after="50" w:line="400" w:lineRule="exact"/>
              <w:jc w:val="center"/>
              <w:rPr>
                <w:rFonts w:ascii="Arial" w:hAnsi="Arial" w:eastAsia="宋体" w:cs="Arial"/>
                <w:i w:val="0"/>
                <w:iCs w:val="0"/>
                <w:caps w:val="0"/>
                <w:color w:val="333333"/>
                <w:spacing w:val="0"/>
                <w:sz w:val="19"/>
                <w:szCs w:val="19"/>
                <w:shd w:val="clear" w:fill="FFFFFF"/>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6F6EF322">
            <w:pPr>
              <w:spacing w:before="50" w:after="50" w:line="400" w:lineRule="exact"/>
              <w:jc w:val="center"/>
              <w:rPr>
                <w:rFonts w:ascii="Arial" w:hAnsi="Arial" w:eastAsia="宋体" w:cs="Arial"/>
                <w:i w:val="0"/>
                <w:iCs w:val="0"/>
                <w:caps w:val="0"/>
                <w:color w:val="333333"/>
                <w:spacing w:val="0"/>
                <w:sz w:val="19"/>
                <w:szCs w:val="19"/>
                <w:shd w:val="clear" w:fill="FFFFFF"/>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5642F51A">
            <w:pPr>
              <w:spacing w:before="50" w:after="50" w:line="400" w:lineRule="exact"/>
              <w:jc w:val="center"/>
              <w:rPr>
                <w:rFonts w:ascii="Arial" w:hAnsi="Arial" w:eastAsia="宋体" w:cs="Arial"/>
                <w:i w:val="0"/>
                <w:iCs w:val="0"/>
                <w:caps w:val="0"/>
                <w:color w:val="333333"/>
                <w:spacing w:val="0"/>
                <w:sz w:val="19"/>
                <w:szCs w:val="19"/>
                <w:shd w:val="clear" w:fill="FFFFFF"/>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1E948A2F">
            <w:pPr>
              <w:spacing w:before="50" w:after="50" w:line="400" w:lineRule="exact"/>
              <w:jc w:val="center"/>
              <w:rPr>
                <w:rFonts w:ascii="Arial" w:hAnsi="Arial" w:eastAsia="宋体" w:cs="Arial"/>
                <w:i w:val="0"/>
                <w:iCs w:val="0"/>
                <w:caps w:val="0"/>
                <w:color w:val="333333"/>
                <w:spacing w:val="0"/>
                <w:sz w:val="19"/>
                <w:szCs w:val="19"/>
                <w:shd w:val="clear" w:fill="FFFFFF"/>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19E405AC">
            <w:pPr>
              <w:spacing w:before="50" w:after="50" w:line="400" w:lineRule="exact"/>
              <w:jc w:val="center"/>
              <w:rPr>
                <w:rFonts w:hint="eastAsia" w:ascii="仿宋" w:hAnsi="仿宋" w:eastAsia="仿宋" w:cs="仿宋"/>
                <w:b/>
                <w:color w:val="auto"/>
                <w:sz w:val="24"/>
                <w:szCs w:val="24"/>
                <w:highlight w:val="none"/>
              </w:rPr>
            </w:pPr>
          </w:p>
        </w:tc>
        <w:tc>
          <w:tcPr>
            <w:tcW w:w="397" w:type="pct"/>
            <w:tcBorders>
              <w:top w:val="single" w:color="auto" w:sz="4" w:space="0"/>
              <w:left w:val="single" w:color="auto" w:sz="4" w:space="0"/>
              <w:bottom w:val="single" w:color="auto" w:sz="4" w:space="0"/>
              <w:right w:val="single" w:color="auto" w:sz="4" w:space="0"/>
            </w:tcBorders>
            <w:noWrap w:val="0"/>
            <w:vAlign w:val="center"/>
          </w:tcPr>
          <w:p w14:paraId="6A10B721">
            <w:pPr>
              <w:spacing w:before="50" w:after="50" w:line="400" w:lineRule="exact"/>
              <w:jc w:val="center"/>
              <w:rPr>
                <w:rFonts w:hint="eastAsia" w:ascii="仿宋" w:hAnsi="仿宋" w:eastAsia="仿宋" w:cs="仿宋"/>
                <w:b/>
                <w:color w:val="auto"/>
                <w:sz w:val="24"/>
                <w:szCs w:val="24"/>
                <w:highlight w:val="none"/>
              </w:rPr>
            </w:pPr>
          </w:p>
        </w:tc>
        <w:tc>
          <w:tcPr>
            <w:tcW w:w="619" w:type="pct"/>
            <w:tcBorders>
              <w:top w:val="single" w:color="auto" w:sz="4" w:space="0"/>
              <w:left w:val="single" w:color="auto" w:sz="4" w:space="0"/>
              <w:bottom w:val="single" w:color="auto" w:sz="4" w:space="0"/>
              <w:right w:val="single" w:color="auto" w:sz="4" w:space="0"/>
            </w:tcBorders>
            <w:noWrap w:val="0"/>
            <w:vAlign w:val="top"/>
          </w:tcPr>
          <w:p w14:paraId="637B08D0">
            <w:pPr>
              <w:spacing w:before="50" w:after="50" w:line="400" w:lineRule="exact"/>
              <w:jc w:val="center"/>
              <w:rPr>
                <w:rFonts w:hint="eastAsia" w:ascii="仿宋" w:hAnsi="仿宋" w:eastAsia="仿宋" w:cs="仿宋"/>
                <w:b/>
                <w:color w:val="auto"/>
                <w:sz w:val="24"/>
                <w:szCs w:val="24"/>
                <w:highlight w:val="none"/>
              </w:rPr>
            </w:pPr>
          </w:p>
        </w:tc>
        <w:tc>
          <w:tcPr>
            <w:tcW w:w="530" w:type="pct"/>
            <w:tcBorders>
              <w:top w:val="single" w:color="auto" w:sz="4" w:space="0"/>
              <w:left w:val="single" w:color="auto" w:sz="4" w:space="0"/>
              <w:bottom w:val="single" w:color="auto" w:sz="4" w:space="0"/>
            </w:tcBorders>
            <w:noWrap w:val="0"/>
            <w:vAlign w:val="center"/>
          </w:tcPr>
          <w:p w14:paraId="5A7FA6C2">
            <w:pPr>
              <w:spacing w:before="50" w:after="50" w:line="400" w:lineRule="exact"/>
              <w:jc w:val="center"/>
              <w:rPr>
                <w:rFonts w:hint="eastAsia" w:ascii="仿宋" w:hAnsi="仿宋" w:eastAsia="仿宋" w:cs="仿宋"/>
                <w:b/>
                <w:color w:val="auto"/>
                <w:sz w:val="24"/>
                <w:szCs w:val="24"/>
                <w:highlight w:val="none"/>
              </w:rPr>
            </w:pPr>
          </w:p>
        </w:tc>
      </w:tr>
      <w:tr w14:paraId="05493CA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6" w:hRule="atLeast"/>
          <w:jc w:val="center"/>
        </w:trPr>
        <w:tc>
          <w:tcPr>
            <w:tcW w:w="323" w:type="pct"/>
            <w:tcBorders>
              <w:top w:val="single" w:color="auto" w:sz="4" w:space="0"/>
              <w:bottom w:val="single" w:color="auto" w:sz="4" w:space="0"/>
              <w:right w:val="single" w:color="auto" w:sz="4" w:space="0"/>
            </w:tcBorders>
            <w:noWrap w:val="0"/>
            <w:vAlign w:val="center"/>
          </w:tcPr>
          <w:p w14:paraId="7A679C81">
            <w:pPr>
              <w:spacing w:before="50" w:after="50" w:line="400" w:lineRule="exact"/>
              <w:jc w:val="center"/>
              <w:rPr>
                <w:rFonts w:hint="eastAsia" w:ascii="仿宋" w:hAnsi="仿宋" w:eastAsia="仿宋" w:cs="仿宋"/>
                <w:b/>
                <w:color w:val="auto"/>
                <w:sz w:val="24"/>
                <w:szCs w:val="24"/>
                <w:highlight w:val="none"/>
              </w:rPr>
            </w:pPr>
          </w:p>
        </w:tc>
        <w:tc>
          <w:tcPr>
            <w:tcW w:w="800" w:type="pct"/>
            <w:tcBorders>
              <w:top w:val="single" w:color="auto" w:sz="4" w:space="0"/>
              <w:left w:val="single" w:color="auto" w:sz="4" w:space="0"/>
              <w:bottom w:val="single" w:color="auto" w:sz="4" w:space="0"/>
              <w:right w:val="single" w:color="auto" w:sz="4" w:space="0"/>
            </w:tcBorders>
            <w:noWrap w:val="0"/>
            <w:vAlign w:val="center"/>
          </w:tcPr>
          <w:p w14:paraId="4BBB1072">
            <w:pPr>
              <w:spacing w:before="50" w:after="50" w:line="400" w:lineRule="exact"/>
              <w:jc w:val="center"/>
              <w:rPr>
                <w:rFonts w:hint="eastAsia" w:ascii="仿宋" w:hAnsi="仿宋" w:eastAsia="仿宋" w:cs="仿宋"/>
                <w:b/>
                <w:color w:val="auto"/>
                <w:sz w:val="24"/>
                <w:szCs w:val="24"/>
                <w:highlight w:val="none"/>
              </w:rPr>
            </w:pPr>
          </w:p>
        </w:tc>
        <w:tc>
          <w:tcPr>
            <w:tcW w:w="465" w:type="pct"/>
            <w:tcBorders>
              <w:top w:val="single" w:color="auto" w:sz="4" w:space="0"/>
              <w:left w:val="single" w:color="auto" w:sz="4" w:space="0"/>
              <w:bottom w:val="single" w:color="auto" w:sz="4" w:space="0"/>
              <w:right w:val="single" w:color="auto" w:sz="4" w:space="0"/>
            </w:tcBorders>
            <w:noWrap w:val="0"/>
            <w:vAlign w:val="center"/>
          </w:tcPr>
          <w:p w14:paraId="2A26F49C">
            <w:pPr>
              <w:spacing w:before="50" w:after="50" w:line="400" w:lineRule="exact"/>
              <w:jc w:val="center"/>
              <w:rPr>
                <w:rFonts w:hint="eastAsia" w:ascii="仿宋" w:hAnsi="仿宋" w:eastAsia="仿宋" w:cs="仿宋"/>
                <w:b/>
                <w:color w:val="auto"/>
                <w:sz w:val="24"/>
                <w:szCs w:val="24"/>
                <w:highlight w:val="none"/>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1980229A">
            <w:pPr>
              <w:spacing w:before="50" w:after="50" w:line="400" w:lineRule="exact"/>
              <w:jc w:val="center"/>
              <w:rPr>
                <w:rFonts w:hint="eastAsia" w:ascii="仿宋" w:hAnsi="仿宋" w:eastAsia="仿宋" w:cs="仿宋"/>
                <w:b/>
                <w:color w:val="auto"/>
                <w:sz w:val="24"/>
                <w:szCs w:val="24"/>
                <w:highlight w:val="none"/>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6F1CA832">
            <w:pPr>
              <w:spacing w:before="50" w:after="50" w:line="400" w:lineRule="exact"/>
              <w:jc w:val="center"/>
              <w:rPr>
                <w:rFonts w:hint="eastAsia" w:ascii="仿宋" w:hAnsi="仿宋" w:eastAsia="仿宋" w:cs="仿宋"/>
                <w:b/>
                <w:color w:val="auto"/>
                <w:sz w:val="24"/>
                <w:szCs w:val="24"/>
                <w:highlight w:val="none"/>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0051C3E1">
            <w:pPr>
              <w:spacing w:before="50" w:after="50" w:line="400" w:lineRule="exact"/>
              <w:jc w:val="center"/>
              <w:rPr>
                <w:rFonts w:hint="eastAsia" w:ascii="仿宋" w:hAnsi="仿宋" w:eastAsia="仿宋" w:cs="仿宋"/>
                <w:b/>
                <w:color w:val="auto"/>
                <w:sz w:val="24"/>
                <w:szCs w:val="24"/>
                <w:highlight w:val="none"/>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2F048F9B">
            <w:pPr>
              <w:spacing w:before="50" w:after="50" w:line="400" w:lineRule="exact"/>
              <w:jc w:val="center"/>
              <w:rPr>
                <w:rFonts w:hint="eastAsia" w:ascii="仿宋" w:hAnsi="仿宋" w:eastAsia="仿宋" w:cs="仿宋"/>
                <w:b/>
                <w:color w:val="auto"/>
                <w:sz w:val="24"/>
                <w:szCs w:val="24"/>
                <w:highlight w:val="none"/>
              </w:rPr>
            </w:pPr>
          </w:p>
        </w:tc>
        <w:tc>
          <w:tcPr>
            <w:tcW w:w="397" w:type="pct"/>
            <w:tcBorders>
              <w:top w:val="single" w:color="auto" w:sz="4" w:space="0"/>
              <w:left w:val="single" w:color="auto" w:sz="4" w:space="0"/>
              <w:bottom w:val="single" w:color="auto" w:sz="4" w:space="0"/>
              <w:right w:val="single" w:color="auto" w:sz="4" w:space="0"/>
            </w:tcBorders>
            <w:noWrap w:val="0"/>
            <w:vAlign w:val="center"/>
          </w:tcPr>
          <w:p w14:paraId="65C1DD6E">
            <w:pPr>
              <w:spacing w:before="50" w:after="50" w:line="400" w:lineRule="exact"/>
              <w:jc w:val="center"/>
              <w:rPr>
                <w:rFonts w:hint="eastAsia" w:ascii="仿宋" w:hAnsi="仿宋" w:eastAsia="仿宋" w:cs="仿宋"/>
                <w:b/>
                <w:color w:val="auto"/>
                <w:sz w:val="24"/>
                <w:szCs w:val="24"/>
                <w:highlight w:val="none"/>
              </w:rPr>
            </w:pPr>
          </w:p>
        </w:tc>
        <w:tc>
          <w:tcPr>
            <w:tcW w:w="619" w:type="pct"/>
            <w:tcBorders>
              <w:top w:val="single" w:color="auto" w:sz="4" w:space="0"/>
              <w:left w:val="single" w:color="auto" w:sz="4" w:space="0"/>
              <w:bottom w:val="single" w:color="auto" w:sz="4" w:space="0"/>
              <w:right w:val="single" w:color="auto" w:sz="4" w:space="0"/>
            </w:tcBorders>
            <w:noWrap w:val="0"/>
            <w:vAlign w:val="top"/>
          </w:tcPr>
          <w:p w14:paraId="5EF1A932">
            <w:pPr>
              <w:spacing w:before="50" w:after="50" w:line="400" w:lineRule="exact"/>
              <w:jc w:val="center"/>
              <w:rPr>
                <w:rFonts w:hint="eastAsia" w:ascii="仿宋" w:hAnsi="仿宋" w:eastAsia="仿宋" w:cs="仿宋"/>
                <w:b/>
                <w:color w:val="auto"/>
                <w:sz w:val="24"/>
                <w:szCs w:val="24"/>
                <w:highlight w:val="none"/>
              </w:rPr>
            </w:pPr>
          </w:p>
        </w:tc>
        <w:tc>
          <w:tcPr>
            <w:tcW w:w="530" w:type="pct"/>
            <w:tcBorders>
              <w:top w:val="single" w:color="auto" w:sz="4" w:space="0"/>
              <w:left w:val="single" w:color="auto" w:sz="4" w:space="0"/>
              <w:bottom w:val="single" w:color="auto" w:sz="4" w:space="0"/>
            </w:tcBorders>
            <w:noWrap w:val="0"/>
            <w:vAlign w:val="center"/>
          </w:tcPr>
          <w:p w14:paraId="071D9940">
            <w:pPr>
              <w:spacing w:before="50" w:after="50" w:line="400" w:lineRule="exact"/>
              <w:jc w:val="center"/>
              <w:rPr>
                <w:rFonts w:hint="eastAsia" w:ascii="仿宋" w:hAnsi="仿宋" w:eastAsia="仿宋" w:cs="仿宋"/>
                <w:b/>
                <w:color w:val="auto"/>
                <w:sz w:val="24"/>
                <w:szCs w:val="24"/>
                <w:highlight w:val="none"/>
              </w:rPr>
            </w:pPr>
          </w:p>
        </w:tc>
      </w:tr>
      <w:tr w14:paraId="0A0A470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6" w:hRule="atLeast"/>
          <w:jc w:val="center"/>
        </w:trPr>
        <w:tc>
          <w:tcPr>
            <w:tcW w:w="323" w:type="pct"/>
            <w:tcBorders>
              <w:top w:val="single" w:color="auto" w:sz="4" w:space="0"/>
              <w:bottom w:val="single" w:color="auto" w:sz="4" w:space="0"/>
              <w:right w:val="single" w:color="auto" w:sz="4" w:space="0"/>
            </w:tcBorders>
            <w:noWrap w:val="0"/>
            <w:vAlign w:val="center"/>
          </w:tcPr>
          <w:p w14:paraId="446C00F8">
            <w:pPr>
              <w:spacing w:before="50" w:after="50" w:line="400" w:lineRule="exact"/>
              <w:jc w:val="center"/>
              <w:rPr>
                <w:rFonts w:hint="eastAsia" w:ascii="仿宋" w:hAnsi="仿宋" w:eastAsia="仿宋" w:cs="仿宋"/>
                <w:b/>
                <w:color w:val="auto"/>
                <w:sz w:val="24"/>
                <w:szCs w:val="24"/>
                <w:highlight w:val="none"/>
              </w:rPr>
            </w:pPr>
          </w:p>
        </w:tc>
        <w:tc>
          <w:tcPr>
            <w:tcW w:w="800" w:type="pct"/>
            <w:tcBorders>
              <w:top w:val="single" w:color="auto" w:sz="4" w:space="0"/>
              <w:left w:val="single" w:color="auto" w:sz="4" w:space="0"/>
              <w:bottom w:val="single" w:color="auto" w:sz="4" w:space="0"/>
              <w:right w:val="single" w:color="auto" w:sz="4" w:space="0"/>
            </w:tcBorders>
            <w:noWrap w:val="0"/>
            <w:vAlign w:val="center"/>
          </w:tcPr>
          <w:p w14:paraId="7FC16937">
            <w:pPr>
              <w:spacing w:before="50" w:after="50" w:line="400" w:lineRule="exact"/>
              <w:jc w:val="center"/>
              <w:rPr>
                <w:rFonts w:hint="eastAsia" w:ascii="仿宋" w:hAnsi="仿宋" w:eastAsia="仿宋" w:cs="仿宋"/>
                <w:b/>
                <w:color w:val="auto"/>
                <w:sz w:val="24"/>
                <w:szCs w:val="24"/>
                <w:highlight w:val="none"/>
              </w:rPr>
            </w:pPr>
          </w:p>
        </w:tc>
        <w:tc>
          <w:tcPr>
            <w:tcW w:w="465" w:type="pct"/>
            <w:tcBorders>
              <w:top w:val="single" w:color="auto" w:sz="4" w:space="0"/>
              <w:left w:val="single" w:color="auto" w:sz="4" w:space="0"/>
              <w:bottom w:val="single" w:color="auto" w:sz="4" w:space="0"/>
              <w:right w:val="single" w:color="auto" w:sz="4" w:space="0"/>
            </w:tcBorders>
            <w:noWrap w:val="0"/>
            <w:vAlign w:val="center"/>
          </w:tcPr>
          <w:p w14:paraId="3004C2F6">
            <w:pPr>
              <w:spacing w:before="50" w:after="50" w:line="400" w:lineRule="exact"/>
              <w:jc w:val="center"/>
              <w:rPr>
                <w:rFonts w:hint="eastAsia" w:ascii="仿宋" w:hAnsi="仿宋" w:eastAsia="仿宋" w:cs="仿宋"/>
                <w:b/>
                <w:color w:val="auto"/>
                <w:sz w:val="24"/>
                <w:szCs w:val="24"/>
                <w:highlight w:val="none"/>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5BFCB9E5">
            <w:pPr>
              <w:spacing w:before="50" w:after="50" w:line="400" w:lineRule="exact"/>
              <w:jc w:val="center"/>
              <w:rPr>
                <w:rFonts w:hint="eastAsia" w:ascii="仿宋" w:hAnsi="仿宋" w:eastAsia="仿宋" w:cs="仿宋"/>
                <w:b/>
                <w:color w:val="auto"/>
                <w:sz w:val="24"/>
                <w:szCs w:val="24"/>
                <w:highlight w:val="none"/>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58F0FBCA">
            <w:pPr>
              <w:spacing w:before="50" w:after="50" w:line="400" w:lineRule="exact"/>
              <w:jc w:val="center"/>
              <w:rPr>
                <w:rFonts w:hint="eastAsia" w:ascii="仿宋" w:hAnsi="仿宋" w:eastAsia="仿宋" w:cs="仿宋"/>
                <w:b/>
                <w:color w:val="auto"/>
                <w:sz w:val="24"/>
                <w:szCs w:val="24"/>
                <w:highlight w:val="none"/>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2405F171">
            <w:pPr>
              <w:spacing w:before="50" w:after="50" w:line="400" w:lineRule="exact"/>
              <w:jc w:val="center"/>
              <w:rPr>
                <w:rFonts w:hint="eastAsia" w:ascii="仿宋" w:hAnsi="仿宋" w:eastAsia="仿宋" w:cs="仿宋"/>
                <w:b/>
                <w:color w:val="auto"/>
                <w:sz w:val="24"/>
                <w:szCs w:val="24"/>
                <w:highlight w:val="none"/>
              </w:rPr>
            </w:pPr>
          </w:p>
        </w:tc>
        <w:tc>
          <w:tcPr>
            <w:tcW w:w="466" w:type="pct"/>
            <w:tcBorders>
              <w:top w:val="single" w:color="auto" w:sz="4" w:space="0"/>
              <w:left w:val="single" w:color="auto" w:sz="4" w:space="0"/>
              <w:bottom w:val="single" w:color="auto" w:sz="4" w:space="0"/>
              <w:right w:val="single" w:color="auto" w:sz="4" w:space="0"/>
            </w:tcBorders>
            <w:noWrap w:val="0"/>
            <w:vAlign w:val="center"/>
          </w:tcPr>
          <w:p w14:paraId="2C2492A9">
            <w:pPr>
              <w:spacing w:before="50" w:after="50" w:line="400" w:lineRule="exact"/>
              <w:jc w:val="center"/>
              <w:rPr>
                <w:rFonts w:hint="eastAsia" w:ascii="仿宋" w:hAnsi="仿宋" w:eastAsia="仿宋" w:cs="仿宋"/>
                <w:b/>
                <w:color w:val="auto"/>
                <w:sz w:val="24"/>
                <w:szCs w:val="24"/>
                <w:highlight w:val="none"/>
              </w:rPr>
            </w:pPr>
          </w:p>
        </w:tc>
        <w:tc>
          <w:tcPr>
            <w:tcW w:w="397" w:type="pct"/>
            <w:tcBorders>
              <w:top w:val="single" w:color="auto" w:sz="4" w:space="0"/>
              <w:left w:val="single" w:color="auto" w:sz="4" w:space="0"/>
              <w:bottom w:val="single" w:color="auto" w:sz="4" w:space="0"/>
              <w:right w:val="single" w:color="auto" w:sz="4" w:space="0"/>
            </w:tcBorders>
            <w:noWrap w:val="0"/>
            <w:vAlign w:val="center"/>
          </w:tcPr>
          <w:p w14:paraId="1856B711">
            <w:pPr>
              <w:spacing w:before="50" w:after="50" w:line="400" w:lineRule="exact"/>
              <w:jc w:val="center"/>
              <w:rPr>
                <w:rFonts w:hint="eastAsia" w:ascii="仿宋" w:hAnsi="仿宋" w:eastAsia="仿宋" w:cs="仿宋"/>
                <w:b/>
                <w:color w:val="auto"/>
                <w:sz w:val="24"/>
                <w:szCs w:val="24"/>
                <w:highlight w:val="none"/>
              </w:rPr>
            </w:pPr>
          </w:p>
        </w:tc>
        <w:tc>
          <w:tcPr>
            <w:tcW w:w="619" w:type="pct"/>
            <w:tcBorders>
              <w:top w:val="single" w:color="auto" w:sz="4" w:space="0"/>
              <w:left w:val="single" w:color="auto" w:sz="4" w:space="0"/>
              <w:bottom w:val="single" w:color="auto" w:sz="4" w:space="0"/>
              <w:right w:val="single" w:color="auto" w:sz="4" w:space="0"/>
            </w:tcBorders>
            <w:noWrap w:val="0"/>
            <w:vAlign w:val="top"/>
          </w:tcPr>
          <w:p w14:paraId="7C9A0E2F">
            <w:pPr>
              <w:spacing w:before="50" w:after="50" w:line="400" w:lineRule="exact"/>
              <w:jc w:val="center"/>
              <w:rPr>
                <w:rFonts w:hint="eastAsia" w:ascii="仿宋" w:hAnsi="仿宋" w:eastAsia="仿宋" w:cs="仿宋"/>
                <w:b/>
                <w:color w:val="auto"/>
                <w:sz w:val="24"/>
                <w:szCs w:val="24"/>
                <w:highlight w:val="none"/>
              </w:rPr>
            </w:pPr>
          </w:p>
        </w:tc>
        <w:tc>
          <w:tcPr>
            <w:tcW w:w="530" w:type="pct"/>
            <w:tcBorders>
              <w:top w:val="single" w:color="auto" w:sz="4" w:space="0"/>
              <w:left w:val="single" w:color="auto" w:sz="4" w:space="0"/>
              <w:bottom w:val="single" w:color="auto" w:sz="4" w:space="0"/>
            </w:tcBorders>
            <w:noWrap w:val="0"/>
            <w:vAlign w:val="center"/>
          </w:tcPr>
          <w:p w14:paraId="2037FFEB">
            <w:pPr>
              <w:spacing w:before="50" w:after="50" w:line="400" w:lineRule="exact"/>
              <w:jc w:val="center"/>
              <w:rPr>
                <w:rFonts w:hint="eastAsia" w:ascii="仿宋" w:hAnsi="仿宋" w:eastAsia="仿宋" w:cs="仿宋"/>
                <w:b/>
                <w:color w:val="auto"/>
                <w:sz w:val="24"/>
                <w:szCs w:val="24"/>
                <w:highlight w:val="none"/>
              </w:rPr>
            </w:pPr>
          </w:p>
        </w:tc>
      </w:tr>
      <w:tr w14:paraId="71A8DEA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39" w:hRule="atLeast"/>
          <w:jc w:val="center"/>
        </w:trPr>
        <w:tc>
          <w:tcPr>
            <w:tcW w:w="5000" w:type="pct"/>
            <w:gridSpan w:val="10"/>
            <w:tcBorders>
              <w:top w:val="single" w:color="auto" w:sz="4" w:space="0"/>
              <w:bottom w:val="single" w:color="auto" w:sz="4" w:space="0"/>
            </w:tcBorders>
            <w:noWrap w:val="0"/>
            <w:vAlign w:val="top"/>
          </w:tcPr>
          <w:p w14:paraId="506F5B32">
            <w:pPr>
              <w:spacing w:before="50" w:after="5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合计金额大写：                                           小写：￥</w:t>
            </w:r>
            <w:r>
              <w:rPr>
                <w:rFonts w:hint="eastAsia" w:ascii="仿宋" w:hAnsi="仿宋" w:eastAsia="仿宋" w:cs="仿宋"/>
                <w:color w:val="auto"/>
                <w:sz w:val="24"/>
                <w:szCs w:val="24"/>
                <w:highlight w:val="none"/>
                <w:u w:val="single"/>
              </w:rPr>
              <w:t xml:space="preserve">        </w:t>
            </w:r>
          </w:p>
        </w:tc>
      </w:tr>
    </w:tbl>
    <w:p w14:paraId="392B246B">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仿宋" w:hAnsi="仿宋" w:eastAsia="仿宋" w:cs="仿宋"/>
          <w:b/>
          <w:bCs/>
          <w:szCs w:val="24"/>
          <w:lang w:eastAsia="zh-CN"/>
        </w:rPr>
      </w:pPr>
      <w:r>
        <w:rPr>
          <w:rStyle w:val="1025"/>
          <w:rFonts w:hint="eastAsia" w:ascii="仿宋" w:hAnsi="仿宋" w:eastAsia="仿宋" w:cs="仿宋"/>
          <w:color w:val="auto"/>
          <w:sz w:val="24"/>
        </w:rPr>
        <w:t>注：乙方为履行本合同而发生的所有税、费均应包含在合同价中，甲方不再另行支付其它任何费用。</w:t>
      </w:r>
    </w:p>
    <w:p w14:paraId="372DF0F2">
      <w:pPr>
        <w:pStyle w:val="813"/>
        <w:tabs>
          <w:tab w:val="left" w:pos="0"/>
          <w:tab w:val="left" w:pos="360"/>
          <w:tab w:val="left" w:pos="822"/>
        </w:tabs>
        <w:ind w:firstLine="0" w:firstLineChars="0"/>
        <w:rPr>
          <w:rFonts w:hint="eastAsia" w:ascii="仿宋" w:hAnsi="仿宋" w:eastAsia="仿宋" w:cs="仿宋"/>
          <w:b/>
          <w:bCs/>
          <w:szCs w:val="24"/>
          <w:lang w:eastAsia="zh-CN"/>
        </w:rPr>
      </w:pPr>
      <w:r>
        <w:rPr>
          <w:rFonts w:hint="eastAsia" w:ascii="仿宋" w:hAnsi="仿宋" w:eastAsia="仿宋" w:cs="仿宋"/>
          <w:b/>
          <w:bCs/>
          <w:szCs w:val="24"/>
          <w:lang w:eastAsia="zh-CN"/>
        </w:rPr>
        <w:t>（二）货物要求</w:t>
      </w:r>
    </w:p>
    <w:p w14:paraId="324AB4FC">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firstLine="480" w:firstLineChars="200"/>
        <w:textAlignment w:val="auto"/>
        <w:rPr>
          <w:rFonts w:hint="eastAsia" w:ascii="仿宋" w:hAnsi="仿宋" w:eastAsia="仿宋" w:cs="仿宋"/>
          <w:b w:val="0"/>
          <w:bCs w:val="0"/>
          <w:szCs w:val="24"/>
          <w:lang w:eastAsia="zh-CN"/>
        </w:rPr>
      </w:pPr>
      <w:r>
        <w:rPr>
          <w:rFonts w:hint="eastAsia" w:ascii="仿宋" w:hAnsi="仿宋" w:eastAsia="仿宋" w:cs="仿宋"/>
          <w:b w:val="0"/>
          <w:bCs w:val="0"/>
          <w:szCs w:val="24"/>
          <w:lang w:eastAsia="zh-CN"/>
        </w:rPr>
        <w:t>1.投标货物必须是全新、未使用过的原装合格正品。产品符合招标文件规定的规格、性能和质量的要求，达到国家、行业规定的通用标准和强制标准。具体采购数量和参数以甲方实际需求为准。</w:t>
      </w:r>
    </w:p>
    <w:p w14:paraId="54355C52">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firstLine="480" w:firstLineChars="200"/>
        <w:textAlignment w:val="auto"/>
        <w:rPr>
          <w:rFonts w:hint="eastAsia" w:ascii="仿宋" w:hAnsi="仿宋" w:eastAsia="仿宋" w:cs="仿宋"/>
          <w:b w:val="0"/>
          <w:bCs w:val="0"/>
          <w:szCs w:val="24"/>
          <w:lang w:eastAsia="zh-CN"/>
        </w:rPr>
      </w:pPr>
      <w:r>
        <w:rPr>
          <w:rFonts w:hint="eastAsia" w:ascii="仿宋" w:hAnsi="仿宋" w:eastAsia="仿宋" w:cs="仿宋"/>
          <w:b w:val="0"/>
          <w:bCs w:val="0"/>
          <w:szCs w:val="24"/>
          <w:lang w:eastAsia="zh-CN"/>
        </w:rPr>
        <w:t>2.本次采购所有设备类产品要求全部部件均为原厂原装，供应商所报价的所有设备需有产地证明、装箱清单、技术说明书等。</w:t>
      </w:r>
    </w:p>
    <w:p w14:paraId="06E1D94F">
      <w:pPr>
        <w:pStyle w:val="813"/>
        <w:numPr>
          <w:ilvl w:val="0"/>
          <w:numId w:val="0"/>
        </w:numPr>
        <w:tabs>
          <w:tab w:val="left" w:pos="0"/>
          <w:tab w:val="left" w:pos="360"/>
          <w:tab w:val="left" w:pos="822"/>
        </w:tabs>
        <w:ind w:firstLine="0" w:firstLineChars="0"/>
        <w:rPr>
          <w:rFonts w:hint="eastAsia" w:ascii="仿宋" w:hAnsi="仿宋" w:eastAsia="仿宋" w:cs="仿宋"/>
          <w:b/>
          <w:bCs/>
          <w:szCs w:val="24"/>
          <w:lang w:eastAsia="zh-CN"/>
        </w:rPr>
      </w:pPr>
      <w:r>
        <w:rPr>
          <w:rFonts w:hint="eastAsia" w:ascii="仿宋" w:hAnsi="仿宋" w:eastAsia="仿宋" w:cs="仿宋"/>
          <w:b/>
          <w:bCs/>
          <w:szCs w:val="24"/>
          <w:lang w:eastAsia="zh-CN"/>
        </w:rPr>
        <w:t>（三）交货安装时间及地点</w:t>
      </w:r>
    </w:p>
    <w:p w14:paraId="508BA8AF">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firstLine="480" w:firstLineChars="200"/>
        <w:textAlignment w:val="auto"/>
        <w:rPr>
          <w:rFonts w:hint="eastAsia" w:ascii="仿宋" w:hAnsi="仿宋" w:eastAsia="仿宋" w:cs="仿宋"/>
          <w:b w:val="0"/>
          <w:bCs w:val="0"/>
          <w:szCs w:val="24"/>
          <w:lang w:val="en-US" w:eastAsia="zh-CN"/>
        </w:rPr>
      </w:pPr>
      <w:r>
        <w:rPr>
          <w:rFonts w:hint="eastAsia" w:ascii="仿宋" w:hAnsi="仿宋" w:eastAsia="仿宋" w:cs="仿宋"/>
          <w:b w:val="0"/>
          <w:bCs w:val="0"/>
          <w:szCs w:val="24"/>
          <w:lang w:val="en-US" w:eastAsia="zh-CN"/>
        </w:rPr>
        <w:t>1.供货时间：合同签订之日起15个工作日内安装调试完成。</w:t>
      </w:r>
    </w:p>
    <w:p w14:paraId="70D4FDF4">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firstLine="480" w:firstLineChars="200"/>
        <w:textAlignment w:val="auto"/>
        <w:rPr>
          <w:rFonts w:hint="eastAsia" w:ascii="仿宋" w:hAnsi="仿宋" w:eastAsia="仿宋" w:cs="仿宋"/>
          <w:b w:val="0"/>
          <w:bCs w:val="0"/>
          <w:szCs w:val="24"/>
          <w:lang w:val="en-US" w:eastAsia="zh-CN"/>
        </w:rPr>
      </w:pPr>
      <w:r>
        <w:rPr>
          <w:rFonts w:hint="eastAsia" w:ascii="仿宋" w:hAnsi="仿宋" w:eastAsia="仿宋" w:cs="仿宋"/>
          <w:b w:val="0"/>
          <w:bCs w:val="0"/>
          <w:szCs w:val="24"/>
          <w:lang w:val="en-US" w:eastAsia="zh-CN"/>
        </w:rPr>
        <w:t>2.地点：甲方指定地点。</w:t>
      </w:r>
    </w:p>
    <w:p w14:paraId="2C564485">
      <w:pPr>
        <w:pStyle w:val="813"/>
        <w:tabs>
          <w:tab w:val="left" w:pos="0"/>
          <w:tab w:val="left" w:pos="360"/>
          <w:tab w:val="left" w:pos="822"/>
        </w:tabs>
        <w:ind w:firstLine="0" w:firstLineChars="0"/>
        <w:rPr>
          <w:rFonts w:hint="eastAsia" w:ascii="仿宋" w:hAnsi="仿宋" w:eastAsia="仿宋" w:cs="仿宋"/>
          <w:b/>
          <w:bCs/>
          <w:szCs w:val="24"/>
        </w:rPr>
      </w:pPr>
      <w:r>
        <w:rPr>
          <w:rFonts w:hint="eastAsia" w:ascii="仿宋" w:hAnsi="仿宋" w:eastAsia="仿宋" w:cs="仿宋"/>
          <w:b/>
          <w:bCs/>
          <w:szCs w:val="24"/>
          <w:lang w:eastAsia="zh-CN"/>
        </w:rPr>
        <w:t>（四）售后服务保障要求</w:t>
      </w:r>
    </w:p>
    <w:p w14:paraId="4933966D">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firstLine="480" w:firstLineChars="200"/>
        <w:textAlignment w:val="auto"/>
        <w:rPr>
          <w:rFonts w:hint="eastAsia" w:ascii="仿宋" w:hAnsi="仿宋" w:eastAsia="仿宋" w:cs="仿宋"/>
          <w:b w:val="0"/>
          <w:bCs w:val="0"/>
          <w:szCs w:val="24"/>
          <w:lang w:val="en-US" w:eastAsia="zh-CN"/>
        </w:rPr>
      </w:pPr>
      <w:r>
        <w:rPr>
          <w:rFonts w:hint="eastAsia" w:ascii="仿宋" w:hAnsi="仿宋" w:eastAsia="仿宋" w:cs="仿宋"/>
          <w:b w:val="0"/>
          <w:bCs w:val="0"/>
          <w:szCs w:val="24"/>
          <w:lang w:val="en-US" w:eastAsia="zh-CN"/>
        </w:rPr>
        <w:t>1.质保期：安装验收合格之日起2年（若原厂服务期高于2年，以原厂质保期承诺为准）。</w:t>
      </w:r>
    </w:p>
    <w:p w14:paraId="36AC2461">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firstLine="480" w:firstLineChars="200"/>
        <w:textAlignment w:val="auto"/>
        <w:rPr>
          <w:rFonts w:hint="eastAsia" w:ascii="仿宋" w:hAnsi="仿宋" w:eastAsia="仿宋" w:cs="仿宋"/>
          <w:b w:val="0"/>
          <w:bCs w:val="0"/>
          <w:szCs w:val="24"/>
          <w:lang w:val="en-US" w:eastAsia="zh-CN"/>
        </w:rPr>
      </w:pPr>
      <w:r>
        <w:rPr>
          <w:rFonts w:hint="eastAsia" w:ascii="仿宋" w:hAnsi="仿宋" w:eastAsia="仿宋" w:cs="仿宋"/>
          <w:b w:val="0"/>
          <w:bCs w:val="0"/>
          <w:szCs w:val="24"/>
          <w:lang w:val="en-US" w:eastAsia="zh-CN"/>
        </w:rPr>
        <w:t>2.质保期内因不能排除的故障而影响工作的情况每发生一次，其质保期相应延长60天，质保期内因货物本身缺陷造成各种故障应由乙方免费予以更换。</w:t>
      </w:r>
    </w:p>
    <w:p w14:paraId="1AB34F5B">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firstLine="480" w:firstLineChars="200"/>
        <w:textAlignment w:val="auto"/>
        <w:rPr>
          <w:rFonts w:hint="eastAsia" w:ascii="仿宋" w:hAnsi="仿宋" w:eastAsia="仿宋" w:cs="仿宋"/>
          <w:b w:val="0"/>
          <w:bCs w:val="0"/>
          <w:szCs w:val="24"/>
          <w:lang w:val="en-US" w:eastAsia="zh-CN"/>
        </w:rPr>
      </w:pPr>
      <w:r>
        <w:rPr>
          <w:rFonts w:hint="eastAsia" w:ascii="仿宋" w:hAnsi="仿宋" w:eastAsia="仿宋" w:cs="仿宋"/>
          <w:b w:val="0"/>
          <w:bCs w:val="0"/>
          <w:szCs w:val="24"/>
          <w:lang w:val="en-US" w:eastAsia="zh-CN"/>
        </w:rPr>
        <w:t>3.乙方需提供24小时售后服务，且维修人员须在接到维修电话后24小时内赶到现场，提供不间断的服务直到修复为止。维修点需提供足够的备件以适应甲方维修需求。</w:t>
      </w:r>
    </w:p>
    <w:p w14:paraId="30F228AC">
      <w:pPr>
        <w:pStyle w:val="813"/>
        <w:tabs>
          <w:tab w:val="left" w:pos="0"/>
          <w:tab w:val="left" w:pos="360"/>
          <w:tab w:val="left" w:pos="822"/>
        </w:tabs>
        <w:ind w:firstLine="0" w:firstLineChars="0"/>
        <w:rPr>
          <w:rFonts w:hint="eastAsia" w:ascii="仿宋" w:hAnsi="仿宋" w:eastAsia="仿宋" w:cs="仿宋"/>
          <w:b/>
          <w:bCs/>
          <w:szCs w:val="24"/>
        </w:rPr>
      </w:pPr>
      <w:r>
        <w:rPr>
          <w:rFonts w:hint="eastAsia" w:ascii="仿宋" w:hAnsi="仿宋" w:eastAsia="仿宋" w:cs="仿宋"/>
          <w:b/>
          <w:bCs/>
          <w:szCs w:val="24"/>
          <w:lang w:eastAsia="zh-CN"/>
        </w:rPr>
        <w:t>（五）验收</w:t>
      </w:r>
    </w:p>
    <w:p w14:paraId="15FCDC95">
      <w:pPr>
        <w:pStyle w:val="813"/>
        <w:tabs>
          <w:tab w:val="left" w:pos="0"/>
          <w:tab w:val="left" w:pos="360"/>
          <w:tab w:val="left" w:pos="822"/>
        </w:tabs>
        <w:ind w:firstLine="480" w:firstLineChars="200"/>
        <w:rPr>
          <w:rFonts w:hint="eastAsia" w:ascii="仿宋" w:hAnsi="仿宋" w:eastAsia="仿宋" w:cs="仿宋"/>
          <w:b w:val="0"/>
          <w:bCs/>
          <w:color w:val="auto"/>
          <w:kern w:val="0"/>
          <w:sz w:val="24"/>
          <w:szCs w:val="20"/>
          <w:highlight w:val="none"/>
          <w:shd w:val="clear" w:color="auto" w:fill="auto"/>
          <w:lang w:val="en-US" w:eastAsia="zh-CN" w:bidi="ar-SA"/>
        </w:rPr>
      </w:pPr>
      <w:r>
        <w:rPr>
          <w:rFonts w:hint="eastAsia" w:ascii="仿宋" w:hAnsi="仿宋" w:eastAsia="仿宋" w:cs="仿宋"/>
          <w:b w:val="0"/>
          <w:bCs/>
          <w:color w:val="auto"/>
          <w:kern w:val="0"/>
          <w:sz w:val="24"/>
          <w:szCs w:val="20"/>
          <w:highlight w:val="none"/>
          <w:shd w:val="clear" w:color="auto" w:fill="auto"/>
          <w:lang w:val="en-US" w:eastAsia="zh-CN" w:bidi="ar-SA"/>
        </w:rPr>
        <w:t>1.由甲方负责进行验收。</w:t>
      </w:r>
    </w:p>
    <w:p w14:paraId="6A678471">
      <w:pPr>
        <w:pStyle w:val="813"/>
        <w:tabs>
          <w:tab w:val="left" w:pos="0"/>
          <w:tab w:val="left" w:pos="360"/>
          <w:tab w:val="left" w:pos="822"/>
        </w:tabs>
        <w:ind w:firstLine="480" w:firstLineChars="200"/>
        <w:rPr>
          <w:rFonts w:hint="eastAsia" w:ascii="仿宋" w:hAnsi="仿宋" w:eastAsia="仿宋" w:cs="仿宋"/>
          <w:b w:val="0"/>
          <w:bCs/>
          <w:color w:val="auto"/>
          <w:kern w:val="0"/>
          <w:sz w:val="24"/>
          <w:szCs w:val="20"/>
          <w:highlight w:val="none"/>
          <w:shd w:val="clear" w:color="auto" w:fill="auto"/>
          <w:lang w:val="en-US" w:eastAsia="zh-CN" w:bidi="ar-SA"/>
        </w:rPr>
      </w:pPr>
      <w:r>
        <w:rPr>
          <w:rFonts w:hint="eastAsia" w:ascii="仿宋" w:hAnsi="仿宋" w:eastAsia="仿宋" w:cs="仿宋"/>
          <w:b w:val="0"/>
          <w:bCs/>
          <w:color w:val="auto"/>
          <w:kern w:val="0"/>
          <w:sz w:val="24"/>
          <w:szCs w:val="20"/>
          <w:highlight w:val="none"/>
          <w:shd w:val="clear" w:color="auto" w:fill="auto"/>
          <w:lang w:val="en-US" w:eastAsia="zh-CN" w:bidi="ar-SA"/>
        </w:rPr>
        <w:t>2.检验：甲方有权在货物的生产加工期间到乙方的工厂查看原料、加工工艺和货物实样，不按甲方要求的，甲方有权终止合同，一切责任由乙方承担。</w:t>
      </w:r>
    </w:p>
    <w:p w14:paraId="09420185">
      <w:pPr>
        <w:pStyle w:val="813"/>
        <w:tabs>
          <w:tab w:val="left" w:pos="0"/>
          <w:tab w:val="left" w:pos="360"/>
          <w:tab w:val="left" w:pos="822"/>
        </w:tabs>
        <w:ind w:firstLine="480" w:firstLineChars="200"/>
        <w:rPr>
          <w:rFonts w:hint="eastAsia" w:ascii="仿宋" w:hAnsi="仿宋" w:eastAsia="仿宋" w:cs="仿宋"/>
          <w:b w:val="0"/>
          <w:bCs/>
          <w:color w:val="auto"/>
          <w:kern w:val="0"/>
          <w:sz w:val="24"/>
          <w:szCs w:val="20"/>
          <w:highlight w:val="none"/>
          <w:shd w:val="clear" w:color="auto" w:fill="auto"/>
          <w:lang w:val="en-US" w:eastAsia="zh-CN" w:bidi="ar-SA"/>
        </w:rPr>
      </w:pPr>
      <w:r>
        <w:rPr>
          <w:rFonts w:hint="eastAsia" w:ascii="仿宋" w:hAnsi="仿宋" w:eastAsia="仿宋" w:cs="仿宋"/>
          <w:b w:val="0"/>
          <w:bCs/>
          <w:color w:val="auto"/>
          <w:kern w:val="0"/>
          <w:sz w:val="24"/>
          <w:szCs w:val="20"/>
          <w:highlight w:val="none"/>
          <w:shd w:val="clear" w:color="auto" w:fill="auto"/>
          <w:lang w:val="en-US" w:eastAsia="zh-CN" w:bidi="ar-SA"/>
        </w:rPr>
        <w:t>3.安装和验收：安装完毕，根据甲方需要，可以委托国家认可的专业检测机构进行检测，费用由乙方承担。</w:t>
      </w:r>
    </w:p>
    <w:p w14:paraId="1A1AB98D">
      <w:pPr>
        <w:pStyle w:val="813"/>
        <w:tabs>
          <w:tab w:val="left" w:pos="0"/>
          <w:tab w:val="left" w:pos="360"/>
          <w:tab w:val="left" w:pos="822"/>
        </w:tabs>
        <w:ind w:firstLine="480" w:firstLineChars="200"/>
        <w:rPr>
          <w:rFonts w:hint="eastAsia" w:ascii="仿宋" w:hAnsi="仿宋" w:eastAsia="仿宋" w:cs="仿宋"/>
          <w:b w:val="0"/>
          <w:bCs/>
          <w:color w:val="auto"/>
          <w:kern w:val="0"/>
          <w:sz w:val="24"/>
          <w:szCs w:val="20"/>
          <w:highlight w:val="none"/>
          <w:shd w:val="clear" w:color="auto" w:fill="auto"/>
          <w:lang w:val="en-US" w:eastAsia="zh-CN" w:bidi="ar-SA"/>
        </w:rPr>
      </w:pPr>
      <w:r>
        <w:rPr>
          <w:rFonts w:hint="eastAsia" w:ascii="仿宋" w:hAnsi="仿宋" w:eastAsia="仿宋" w:cs="仿宋"/>
          <w:b w:val="0"/>
          <w:bCs/>
          <w:color w:val="auto"/>
          <w:kern w:val="0"/>
          <w:sz w:val="24"/>
          <w:szCs w:val="20"/>
          <w:highlight w:val="none"/>
          <w:shd w:val="clear" w:color="auto" w:fill="auto"/>
          <w:lang w:val="en-US" w:eastAsia="zh-CN" w:bidi="ar-SA"/>
        </w:rPr>
        <w:t>4.甲方在乙方履行合同结束后进行检查验收，如果发现成果有质量、技术等问题，乙方应负责根据合同及甲方的要求采取补足或更换等处理措施，并承担由此发生的一切损失和费用。验收合格后，甲方在验收单上签字并加盖单位公章。</w:t>
      </w:r>
    </w:p>
    <w:p w14:paraId="706D897D">
      <w:pPr>
        <w:pStyle w:val="813"/>
        <w:tabs>
          <w:tab w:val="left" w:pos="0"/>
          <w:tab w:val="left" w:pos="360"/>
          <w:tab w:val="left" w:pos="822"/>
        </w:tabs>
        <w:ind w:firstLine="480" w:firstLineChars="200"/>
        <w:rPr>
          <w:rFonts w:hint="eastAsia" w:ascii="仿宋" w:hAnsi="仿宋" w:eastAsia="仿宋" w:cs="仿宋"/>
          <w:b w:val="0"/>
          <w:bCs/>
          <w:color w:val="auto"/>
          <w:kern w:val="0"/>
          <w:sz w:val="24"/>
          <w:szCs w:val="20"/>
          <w:highlight w:val="none"/>
          <w:shd w:val="clear" w:color="auto" w:fill="auto"/>
          <w:lang w:val="en-US" w:eastAsia="zh-CN" w:bidi="ar-SA"/>
        </w:rPr>
      </w:pPr>
      <w:r>
        <w:rPr>
          <w:rFonts w:hint="eastAsia" w:ascii="仿宋" w:hAnsi="仿宋" w:eastAsia="仿宋" w:cs="仿宋"/>
          <w:b w:val="0"/>
          <w:bCs/>
          <w:color w:val="auto"/>
          <w:kern w:val="0"/>
          <w:sz w:val="24"/>
          <w:szCs w:val="20"/>
          <w:highlight w:val="none"/>
          <w:shd w:val="clear" w:color="auto" w:fill="auto"/>
          <w:lang w:val="en-US" w:eastAsia="zh-CN" w:bidi="ar-SA"/>
        </w:rPr>
        <w:t>5.验收条件及标准：设备技术参数与技术标书一致，性能指标达到或超过规定的标准。技术规范要求中提到的技术资料、工具、备件等已经按规定的数量移交完毕。</w:t>
      </w:r>
    </w:p>
    <w:p w14:paraId="5B06A685">
      <w:pPr>
        <w:pStyle w:val="813"/>
        <w:tabs>
          <w:tab w:val="left" w:pos="0"/>
          <w:tab w:val="left" w:pos="360"/>
          <w:tab w:val="left" w:pos="822"/>
        </w:tabs>
        <w:ind w:firstLine="480" w:firstLineChars="200"/>
        <w:rPr>
          <w:rFonts w:hint="eastAsia" w:ascii="仿宋" w:hAnsi="仿宋" w:eastAsia="仿宋" w:cs="仿宋"/>
          <w:b/>
          <w:bCs/>
          <w:color w:val="auto"/>
          <w:szCs w:val="24"/>
          <w:lang w:eastAsia="zh-CN"/>
        </w:rPr>
      </w:pPr>
      <w:r>
        <w:rPr>
          <w:rFonts w:hint="eastAsia" w:ascii="仿宋" w:hAnsi="仿宋" w:eastAsia="仿宋" w:cs="仿宋"/>
          <w:b w:val="0"/>
          <w:bCs/>
          <w:color w:val="auto"/>
          <w:kern w:val="0"/>
          <w:sz w:val="24"/>
          <w:szCs w:val="20"/>
          <w:highlight w:val="none"/>
          <w:shd w:val="clear" w:color="auto" w:fill="auto"/>
          <w:lang w:val="en-US" w:eastAsia="zh-CN" w:bidi="ar-SA"/>
        </w:rPr>
        <w:t>6.如第一次验收未合格，乙方应找出原因进行更正，并应在第一次验收结束后7个工作日内进行再次验收，乙方应承担由此而产生的全部费用。如第二次验收仍不能符合合格条件，甲方可拒绝接受全部货物，乙方负责赔偿一切损失。</w:t>
      </w:r>
    </w:p>
    <w:p w14:paraId="35B6A19F">
      <w:pPr>
        <w:pStyle w:val="813"/>
        <w:tabs>
          <w:tab w:val="left" w:pos="0"/>
          <w:tab w:val="left" w:pos="360"/>
          <w:tab w:val="left" w:pos="822"/>
        </w:tabs>
        <w:ind w:firstLine="0" w:firstLineChars="0"/>
        <w:rPr>
          <w:rFonts w:hint="eastAsia" w:ascii="仿宋" w:hAnsi="仿宋" w:eastAsia="仿宋" w:cs="仿宋"/>
          <w:b/>
          <w:bCs/>
          <w:szCs w:val="24"/>
          <w:lang w:eastAsia="zh-CN"/>
        </w:rPr>
      </w:pPr>
      <w:r>
        <w:rPr>
          <w:rFonts w:hint="eastAsia" w:ascii="仿宋" w:hAnsi="仿宋" w:eastAsia="仿宋" w:cs="仿宋"/>
          <w:b/>
          <w:bCs/>
          <w:szCs w:val="24"/>
          <w:lang w:eastAsia="zh-CN"/>
        </w:rPr>
        <w:t>（六）付款方式</w:t>
      </w:r>
    </w:p>
    <w:p w14:paraId="37637F4A">
      <w:pPr>
        <w:keepNext w:val="0"/>
        <w:keepLines w:val="0"/>
        <w:pageBreakBefore w:val="0"/>
        <w:kinsoku/>
        <w:wordWrap/>
        <w:overflowPunct/>
        <w:topLinePunct w:val="0"/>
        <w:autoSpaceDE/>
        <w:autoSpaceDN/>
        <w:bidi w:val="0"/>
        <w:adjustRightInd/>
        <w:spacing w:line="360" w:lineRule="auto"/>
        <w:ind w:firstLine="482"/>
        <w:textAlignment w:val="auto"/>
        <w:rPr>
          <w:rFonts w:hint="eastAsia" w:ascii="仿宋" w:hAnsi="仿宋" w:eastAsia="仿宋" w:cs="仿宋"/>
          <w:b w:val="0"/>
          <w:bCs w:val="0"/>
          <w:sz w:val="24"/>
          <w:szCs w:val="24"/>
        </w:rPr>
      </w:pPr>
      <w:r>
        <w:rPr>
          <w:rFonts w:hint="eastAsia" w:ascii="仿宋" w:hAnsi="仿宋" w:eastAsia="仿宋" w:cs="仿宋"/>
          <w:b w:val="0"/>
          <w:bCs w:val="0"/>
          <w:sz w:val="24"/>
          <w:szCs w:val="24"/>
        </w:rPr>
        <w:t>所有产品安装完成经</w:t>
      </w:r>
      <w:r>
        <w:rPr>
          <w:rFonts w:hint="eastAsia" w:ascii="仿宋" w:hAnsi="仿宋" w:eastAsia="仿宋" w:cs="仿宋"/>
          <w:b w:val="0"/>
          <w:bCs w:val="0"/>
          <w:sz w:val="24"/>
          <w:szCs w:val="24"/>
          <w:lang w:eastAsia="zh-CN"/>
        </w:rPr>
        <w:t>双方</w:t>
      </w:r>
      <w:r>
        <w:rPr>
          <w:rFonts w:hint="eastAsia" w:ascii="仿宋" w:hAnsi="仿宋" w:eastAsia="仿宋" w:cs="仿宋"/>
          <w:b w:val="0"/>
          <w:bCs w:val="0"/>
          <w:sz w:val="24"/>
          <w:szCs w:val="24"/>
        </w:rPr>
        <w:t>验收</w:t>
      </w:r>
      <w:r>
        <w:rPr>
          <w:rFonts w:hint="eastAsia" w:ascii="仿宋" w:hAnsi="仿宋" w:eastAsia="仿宋" w:cs="仿宋"/>
          <w:b w:val="0"/>
          <w:bCs w:val="0"/>
          <w:sz w:val="24"/>
          <w:szCs w:val="24"/>
          <w:lang w:eastAsia="zh-CN"/>
        </w:rPr>
        <w:t>合格</w:t>
      </w:r>
      <w:r>
        <w:rPr>
          <w:rFonts w:hint="eastAsia" w:ascii="仿宋" w:hAnsi="仿宋" w:eastAsia="仿宋" w:cs="仿宋"/>
          <w:b w:val="0"/>
          <w:bCs w:val="0"/>
          <w:sz w:val="24"/>
          <w:szCs w:val="24"/>
        </w:rPr>
        <w:t>后30日内付至合同价款的100%（</w:t>
      </w:r>
      <w:r>
        <w:rPr>
          <w:rFonts w:hint="eastAsia" w:ascii="仿宋" w:hAnsi="仿宋" w:eastAsia="仿宋" w:cs="仿宋"/>
          <w:b w:val="0"/>
          <w:bCs w:val="0"/>
          <w:sz w:val="24"/>
          <w:szCs w:val="24"/>
          <w:lang w:eastAsia="zh-CN"/>
        </w:rPr>
        <w:t>乙方</w:t>
      </w:r>
      <w:r>
        <w:rPr>
          <w:rFonts w:hint="eastAsia" w:ascii="仿宋" w:hAnsi="仿宋" w:eastAsia="仿宋" w:cs="仿宋"/>
          <w:b w:val="0"/>
          <w:bCs w:val="0"/>
          <w:sz w:val="24"/>
          <w:szCs w:val="24"/>
        </w:rPr>
        <w:t>在付清合同款之前缴纳合同价的5%作为维修基金，维修基金在质保期满后15个工作日内无息退还）。</w:t>
      </w:r>
    </w:p>
    <w:p w14:paraId="28C9A4B7">
      <w:pPr>
        <w:pStyle w:val="813"/>
        <w:tabs>
          <w:tab w:val="left" w:pos="0"/>
          <w:tab w:val="left" w:pos="360"/>
          <w:tab w:val="left" w:pos="822"/>
        </w:tabs>
        <w:ind w:firstLine="0" w:firstLineChars="0"/>
        <w:rPr>
          <w:rFonts w:hint="eastAsia" w:ascii="仿宋" w:hAnsi="仿宋" w:eastAsia="仿宋" w:cs="仿宋"/>
          <w:b/>
          <w:bCs/>
          <w:szCs w:val="24"/>
          <w:lang w:eastAsia="zh-CN"/>
        </w:rPr>
      </w:pPr>
      <w:r>
        <w:rPr>
          <w:rFonts w:hint="eastAsia" w:ascii="仿宋" w:hAnsi="仿宋" w:eastAsia="仿宋" w:cs="仿宋"/>
          <w:b/>
          <w:bCs/>
          <w:szCs w:val="24"/>
          <w:lang w:eastAsia="zh-CN"/>
        </w:rPr>
        <w:t>（七）履约保证金</w:t>
      </w:r>
    </w:p>
    <w:p w14:paraId="7D6C28F7">
      <w:pPr>
        <w:pStyle w:val="813"/>
        <w:numPr>
          <w:ilvl w:val="0"/>
          <w:numId w:val="0"/>
        </w:numPr>
        <w:tabs>
          <w:tab w:val="left" w:pos="0"/>
          <w:tab w:val="left" w:pos="360"/>
          <w:tab w:val="left" w:pos="822"/>
        </w:tabs>
        <w:ind w:firstLine="480" w:firstLineChars="200"/>
        <w:rPr>
          <w:rFonts w:hint="default" w:ascii="仿宋" w:hAnsi="仿宋" w:eastAsia="仿宋" w:cs="仿宋"/>
          <w:color w:val="auto"/>
          <w:sz w:val="24"/>
          <w:szCs w:val="24"/>
          <w:shd w:val="clear" w:color="auto" w:fill="auto"/>
          <w:lang w:val="en-US" w:eastAsia="zh-CN"/>
        </w:rPr>
      </w:pPr>
      <w:r>
        <w:rPr>
          <w:rFonts w:hint="eastAsia" w:ascii="仿宋" w:hAnsi="仿宋" w:eastAsia="仿宋" w:cs="仿宋"/>
          <w:b w:val="0"/>
          <w:bCs w:val="0"/>
          <w:color w:val="auto"/>
          <w:sz w:val="24"/>
          <w:szCs w:val="24"/>
          <w:highlight w:val="none"/>
          <w:lang w:val="en-US" w:eastAsia="zh-CN"/>
        </w:rPr>
        <w:t>本项目履约保证金为中标金额的1%，经甲方验收合格后30天内退还履约保证金（不计息）</w:t>
      </w:r>
      <w:r>
        <w:rPr>
          <w:rFonts w:hint="eastAsia" w:ascii="仿宋" w:hAnsi="仿宋" w:eastAsia="仿宋" w:cs="仿宋"/>
          <w:b w:val="0"/>
          <w:bCs w:val="0"/>
          <w:szCs w:val="24"/>
          <w:lang w:eastAsia="zh-CN"/>
        </w:rPr>
        <w:t>。</w:t>
      </w:r>
      <w:r>
        <w:rPr>
          <w:rFonts w:hint="eastAsia" w:ascii="仿宋" w:hAnsi="仿宋" w:eastAsia="仿宋" w:cs="仿宋"/>
          <w:b/>
          <w:bCs/>
          <w:color w:val="auto"/>
          <w:kern w:val="0"/>
          <w:sz w:val="24"/>
          <w:szCs w:val="24"/>
          <w:lang w:val="en-US" w:eastAsia="zh-CN"/>
        </w:rPr>
        <w:t>履约保证金</w:t>
      </w:r>
      <w:r>
        <w:rPr>
          <w:rFonts w:hint="eastAsia" w:ascii="仿宋" w:hAnsi="仿宋" w:eastAsia="仿宋" w:cs="仿宋"/>
          <w:b/>
          <w:bCs/>
          <w:color w:val="auto"/>
          <w:sz w:val="24"/>
          <w:szCs w:val="24"/>
          <w:highlight w:val="none"/>
        </w:rPr>
        <w:t>必须从其基本账户转出。</w:t>
      </w:r>
    </w:p>
    <w:p w14:paraId="2ED01DB8">
      <w:pPr>
        <w:pStyle w:val="813"/>
        <w:numPr>
          <w:ilvl w:val="0"/>
          <w:numId w:val="0"/>
        </w:numPr>
        <w:tabs>
          <w:tab w:val="left" w:pos="0"/>
          <w:tab w:val="left" w:pos="360"/>
          <w:tab w:val="left" w:pos="822"/>
        </w:tabs>
        <w:ind w:firstLine="0" w:firstLineChars="0"/>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kern w:val="2"/>
          <w:sz w:val="24"/>
          <w:szCs w:val="24"/>
          <w:lang w:val="en-US" w:eastAsia="zh-CN" w:bidi="ar-SA"/>
        </w:rPr>
        <w:t>（八）</w:t>
      </w:r>
      <w:r>
        <w:rPr>
          <w:rFonts w:hint="eastAsia" w:ascii="仿宋" w:hAnsi="仿宋" w:eastAsia="仿宋" w:cs="仿宋"/>
          <w:b/>
          <w:bCs w:val="0"/>
          <w:color w:val="auto"/>
          <w:sz w:val="24"/>
          <w:szCs w:val="24"/>
          <w:highlight w:val="none"/>
          <w:lang w:val="en-US" w:eastAsia="zh-CN"/>
        </w:rPr>
        <w:t>安全责任</w:t>
      </w:r>
    </w:p>
    <w:p w14:paraId="05C2E726">
      <w:pPr>
        <w:pStyle w:val="813"/>
        <w:numPr>
          <w:ilvl w:val="0"/>
          <w:numId w:val="0"/>
        </w:numPr>
        <w:tabs>
          <w:tab w:val="left" w:pos="0"/>
          <w:tab w:val="left" w:pos="360"/>
          <w:tab w:val="left" w:pos="822"/>
        </w:tabs>
        <w:ind w:firstLine="480" w:firstLineChars="20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施工过程中人员需持证上岗，并由乙方购买相关保险；在项目实施过程中发生的一切安全责任事故，责任均由乙方自行承担。</w:t>
      </w:r>
    </w:p>
    <w:p w14:paraId="67E922DC">
      <w:pPr>
        <w:pStyle w:val="813"/>
        <w:tabs>
          <w:tab w:val="left" w:pos="0"/>
          <w:tab w:val="left" w:pos="360"/>
          <w:tab w:val="left" w:pos="822"/>
        </w:tabs>
        <w:ind w:firstLine="0" w:firstLineChars="0"/>
        <w:rPr>
          <w:rFonts w:hint="eastAsia" w:ascii="仿宋" w:hAnsi="仿宋" w:eastAsia="仿宋" w:cs="仿宋"/>
          <w:b/>
          <w:bCs/>
          <w:szCs w:val="24"/>
        </w:rPr>
      </w:pPr>
      <w:r>
        <w:rPr>
          <w:rFonts w:hint="eastAsia" w:ascii="仿宋" w:hAnsi="仿宋" w:eastAsia="仿宋" w:cs="仿宋"/>
          <w:b/>
          <w:bCs/>
          <w:szCs w:val="24"/>
          <w:lang w:eastAsia="zh-CN"/>
        </w:rPr>
        <w:t>四、乙方</w:t>
      </w:r>
      <w:r>
        <w:rPr>
          <w:rFonts w:hint="eastAsia" w:ascii="仿宋" w:hAnsi="仿宋" w:eastAsia="仿宋" w:cs="仿宋"/>
          <w:b/>
          <w:bCs/>
          <w:szCs w:val="24"/>
        </w:rPr>
        <w:t>的违约责任</w:t>
      </w:r>
    </w:p>
    <w:p w14:paraId="56C7EFA5">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lang w:eastAsia="zh-CN"/>
        </w:rPr>
        <w:t>1.乙方</w:t>
      </w:r>
      <w:r>
        <w:rPr>
          <w:rFonts w:hint="eastAsia" w:ascii="仿宋" w:hAnsi="仿宋" w:eastAsia="仿宋" w:cs="仿宋"/>
          <w:b w:val="0"/>
          <w:bCs w:val="0"/>
          <w:szCs w:val="24"/>
        </w:rPr>
        <w:t>不能按本合同约定完成采购项目的，</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应向</w:t>
      </w:r>
      <w:r>
        <w:rPr>
          <w:rFonts w:hint="eastAsia" w:ascii="仿宋" w:hAnsi="仿宋" w:eastAsia="仿宋" w:cs="仿宋"/>
          <w:b w:val="0"/>
          <w:bCs w:val="0"/>
          <w:szCs w:val="24"/>
          <w:lang w:eastAsia="zh-CN"/>
        </w:rPr>
        <w:t>甲方</w:t>
      </w:r>
      <w:r>
        <w:rPr>
          <w:rFonts w:hint="eastAsia" w:ascii="仿宋" w:hAnsi="仿宋" w:eastAsia="仿宋" w:cs="仿宋"/>
          <w:b w:val="0"/>
          <w:bCs w:val="0"/>
          <w:szCs w:val="24"/>
        </w:rPr>
        <w:t>偿付项目总价款的5 ％的违约金。</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完成部分采购项目的，除</w:t>
      </w:r>
      <w:r>
        <w:rPr>
          <w:rFonts w:hint="eastAsia" w:ascii="仿宋" w:hAnsi="仿宋" w:eastAsia="仿宋" w:cs="仿宋"/>
          <w:b w:val="0"/>
          <w:bCs w:val="0"/>
          <w:szCs w:val="24"/>
          <w:lang w:eastAsia="zh-CN"/>
        </w:rPr>
        <w:t>甲方</w:t>
      </w:r>
      <w:r>
        <w:rPr>
          <w:rFonts w:hint="eastAsia" w:ascii="仿宋" w:hAnsi="仿宋" w:eastAsia="仿宋" w:cs="仿宋"/>
          <w:b w:val="0"/>
          <w:bCs w:val="0"/>
          <w:szCs w:val="24"/>
        </w:rPr>
        <w:t>同意外，按不能完成采购项目处理。</w:t>
      </w:r>
      <w:r>
        <w:rPr>
          <w:rFonts w:hint="eastAsia" w:ascii="仿宋" w:hAnsi="仿宋" w:eastAsia="仿宋" w:cs="仿宋"/>
          <w:b w:val="0"/>
          <w:bCs w:val="0"/>
          <w:szCs w:val="24"/>
          <w:lang w:eastAsia="zh-CN"/>
        </w:rPr>
        <w:t>甲方</w:t>
      </w:r>
      <w:r>
        <w:rPr>
          <w:rFonts w:hint="eastAsia" w:ascii="仿宋" w:hAnsi="仿宋" w:eastAsia="仿宋" w:cs="仿宋"/>
          <w:b w:val="0"/>
          <w:bCs w:val="0"/>
          <w:szCs w:val="24"/>
        </w:rPr>
        <w:t>同意的，</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应向</w:t>
      </w:r>
      <w:r>
        <w:rPr>
          <w:rFonts w:hint="eastAsia" w:ascii="仿宋" w:hAnsi="仿宋" w:eastAsia="仿宋" w:cs="仿宋"/>
          <w:b w:val="0"/>
          <w:bCs w:val="0"/>
          <w:szCs w:val="24"/>
          <w:lang w:eastAsia="zh-CN"/>
        </w:rPr>
        <w:t>甲方</w:t>
      </w:r>
      <w:r>
        <w:rPr>
          <w:rFonts w:hint="eastAsia" w:ascii="仿宋" w:hAnsi="仿宋" w:eastAsia="仿宋" w:cs="仿宋"/>
          <w:b w:val="0"/>
          <w:bCs w:val="0"/>
          <w:szCs w:val="24"/>
        </w:rPr>
        <w:t>偿付不能完成部分项目价款的5％的违约金。</w:t>
      </w:r>
    </w:p>
    <w:p w14:paraId="39932931">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lang w:eastAsia="zh-CN"/>
        </w:rPr>
        <w:t>2.乙方</w:t>
      </w:r>
      <w:r>
        <w:rPr>
          <w:rFonts w:hint="eastAsia" w:ascii="仿宋" w:hAnsi="仿宋" w:eastAsia="仿宋" w:cs="仿宋"/>
          <w:b w:val="0"/>
          <w:bCs w:val="0"/>
          <w:szCs w:val="24"/>
        </w:rPr>
        <w:t>所交产品规格、质量或项目完成质量不符合合同规定的，由</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负责包换或返工，并承担调换、退货或返工而支付的实际费用。</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不能调换或不予返工的，按不能完成采购项目处理。</w:t>
      </w:r>
    </w:p>
    <w:p w14:paraId="2382CA07">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lang w:eastAsia="zh-CN"/>
        </w:rPr>
        <w:t>3.</w:t>
      </w:r>
      <w:r>
        <w:rPr>
          <w:rFonts w:hint="eastAsia" w:ascii="仿宋" w:hAnsi="仿宋" w:eastAsia="仿宋" w:cs="仿宋"/>
          <w:b w:val="0"/>
          <w:bCs w:val="0"/>
          <w:szCs w:val="24"/>
        </w:rPr>
        <w:t>因产品包装不符合合同规定，必须返修或重新包装的，</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应负责返修或重新包装，并承担支付的费用。</w:t>
      </w:r>
      <w:r>
        <w:rPr>
          <w:rFonts w:hint="eastAsia" w:ascii="仿宋" w:hAnsi="仿宋" w:eastAsia="仿宋" w:cs="仿宋"/>
          <w:b w:val="0"/>
          <w:bCs w:val="0"/>
          <w:szCs w:val="24"/>
          <w:lang w:eastAsia="zh-CN"/>
        </w:rPr>
        <w:t>甲方</w:t>
      </w:r>
      <w:r>
        <w:rPr>
          <w:rFonts w:hint="eastAsia" w:ascii="仿宋" w:hAnsi="仿宋" w:eastAsia="仿宋" w:cs="仿宋"/>
          <w:b w:val="0"/>
          <w:bCs w:val="0"/>
          <w:szCs w:val="24"/>
        </w:rPr>
        <w:t>不要求返修或重新包装而要求赔偿损失的，</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应当偿付</w:t>
      </w:r>
      <w:r>
        <w:rPr>
          <w:rFonts w:hint="eastAsia" w:ascii="仿宋" w:hAnsi="仿宋" w:eastAsia="仿宋" w:cs="仿宋"/>
          <w:b w:val="0"/>
          <w:bCs w:val="0"/>
          <w:szCs w:val="24"/>
          <w:lang w:eastAsia="zh-CN"/>
        </w:rPr>
        <w:t>甲方</w:t>
      </w:r>
      <w:r>
        <w:rPr>
          <w:rFonts w:hint="eastAsia" w:ascii="仿宋" w:hAnsi="仿宋" w:eastAsia="仿宋" w:cs="仿宋"/>
          <w:b w:val="0"/>
          <w:bCs w:val="0"/>
          <w:szCs w:val="24"/>
        </w:rPr>
        <w:t>该不合格包装物低于合格包装物的价值部分。因包装不符合规定造成货物损坏或灭失的，</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应当负责赔偿。</w:t>
      </w:r>
    </w:p>
    <w:p w14:paraId="12980249">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lang w:eastAsia="zh-CN"/>
        </w:rPr>
        <w:t>4.</w:t>
      </w:r>
      <w:r>
        <w:rPr>
          <w:rFonts w:hint="eastAsia" w:ascii="仿宋" w:hAnsi="仿宋" w:eastAsia="仿宋" w:cs="仿宋"/>
          <w:b w:val="0"/>
          <w:bCs w:val="0"/>
          <w:szCs w:val="24"/>
        </w:rPr>
        <w:t>逾期完成采购项目的，如影响采购项目整体使用的，</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应每日向</w:t>
      </w:r>
      <w:r>
        <w:rPr>
          <w:rFonts w:hint="eastAsia" w:ascii="仿宋" w:hAnsi="仿宋" w:eastAsia="仿宋" w:cs="仿宋"/>
          <w:b w:val="0"/>
          <w:bCs w:val="0"/>
          <w:szCs w:val="24"/>
          <w:lang w:eastAsia="zh-CN"/>
        </w:rPr>
        <w:t>甲方</w:t>
      </w:r>
      <w:r>
        <w:rPr>
          <w:rFonts w:hint="eastAsia" w:ascii="仿宋" w:hAnsi="仿宋" w:eastAsia="仿宋" w:cs="仿宋"/>
          <w:b w:val="0"/>
          <w:bCs w:val="0"/>
          <w:szCs w:val="24"/>
        </w:rPr>
        <w:t>偿付采购项目总价款的0.1％的违约金，直至采购项目完成为止；如不影响采购项目整体使用的，</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应每日向</w:t>
      </w:r>
      <w:r>
        <w:rPr>
          <w:rFonts w:hint="eastAsia" w:ascii="仿宋" w:hAnsi="仿宋" w:eastAsia="仿宋" w:cs="仿宋"/>
          <w:b w:val="0"/>
          <w:bCs w:val="0"/>
          <w:szCs w:val="24"/>
          <w:lang w:eastAsia="zh-CN"/>
        </w:rPr>
        <w:t>甲方</w:t>
      </w:r>
      <w:r>
        <w:rPr>
          <w:rFonts w:hint="eastAsia" w:ascii="仿宋" w:hAnsi="仿宋" w:eastAsia="仿宋" w:cs="仿宋"/>
          <w:b w:val="0"/>
          <w:bCs w:val="0"/>
          <w:szCs w:val="24"/>
        </w:rPr>
        <w:t>偿付逾期完成部分项目价款的0.1％的违约金。</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应同时承担</w:t>
      </w:r>
      <w:r>
        <w:rPr>
          <w:rFonts w:hint="eastAsia" w:ascii="仿宋" w:hAnsi="仿宋" w:eastAsia="仿宋" w:cs="仿宋"/>
          <w:b w:val="0"/>
          <w:bCs w:val="0"/>
          <w:szCs w:val="24"/>
          <w:lang w:eastAsia="zh-CN"/>
        </w:rPr>
        <w:t>甲方</w:t>
      </w:r>
      <w:r>
        <w:rPr>
          <w:rFonts w:hint="eastAsia" w:ascii="仿宋" w:hAnsi="仿宋" w:eastAsia="仿宋" w:cs="仿宋"/>
          <w:b w:val="0"/>
          <w:bCs w:val="0"/>
          <w:szCs w:val="24"/>
        </w:rPr>
        <w:t>因此所受的损失费用。</w:t>
      </w:r>
    </w:p>
    <w:p w14:paraId="09FF84A6">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rPr>
        <w:t>如逾期完成采购项目时间超过十五日（日历日）的，按不能完成采购项目处理，且</w:t>
      </w:r>
      <w:r>
        <w:rPr>
          <w:rFonts w:hint="eastAsia" w:ascii="仿宋" w:hAnsi="仿宋" w:eastAsia="仿宋" w:cs="仿宋"/>
          <w:b w:val="0"/>
          <w:bCs w:val="0"/>
          <w:szCs w:val="24"/>
          <w:lang w:eastAsia="zh-CN"/>
        </w:rPr>
        <w:t>甲方</w:t>
      </w:r>
      <w:r>
        <w:rPr>
          <w:rFonts w:hint="eastAsia" w:ascii="仿宋" w:hAnsi="仿宋" w:eastAsia="仿宋" w:cs="仿宋"/>
          <w:b w:val="0"/>
          <w:bCs w:val="0"/>
          <w:szCs w:val="24"/>
        </w:rPr>
        <w:t>有权单方解除合同，</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应同时承担</w:t>
      </w:r>
      <w:r>
        <w:rPr>
          <w:rFonts w:hint="eastAsia" w:ascii="仿宋" w:hAnsi="仿宋" w:eastAsia="仿宋" w:cs="仿宋"/>
          <w:b w:val="0"/>
          <w:bCs w:val="0"/>
          <w:szCs w:val="24"/>
          <w:lang w:eastAsia="zh-CN"/>
        </w:rPr>
        <w:t>甲方</w:t>
      </w:r>
      <w:r>
        <w:rPr>
          <w:rFonts w:hint="eastAsia" w:ascii="仿宋" w:hAnsi="仿宋" w:eastAsia="仿宋" w:cs="仿宋"/>
          <w:b w:val="0"/>
          <w:bCs w:val="0"/>
          <w:szCs w:val="24"/>
        </w:rPr>
        <w:t>因此所受的损失费用。</w:t>
      </w:r>
    </w:p>
    <w:p w14:paraId="237F830B">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lang w:eastAsia="zh-CN"/>
        </w:rPr>
        <w:t>5.</w:t>
      </w:r>
      <w:r>
        <w:rPr>
          <w:rFonts w:hint="eastAsia" w:ascii="仿宋" w:hAnsi="仿宋" w:eastAsia="仿宋" w:cs="仿宋"/>
          <w:b w:val="0"/>
          <w:bCs w:val="0"/>
          <w:szCs w:val="24"/>
        </w:rPr>
        <w:t>未按本合同第</w:t>
      </w:r>
      <w:r>
        <w:rPr>
          <w:rFonts w:hint="eastAsia" w:ascii="仿宋" w:hAnsi="仿宋" w:eastAsia="仿宋" w:cs="仿宋"/>
          <w:b w:val="0"/>
          <w:bCs w:val="0"/>
          <w:szCs w:val="24"/>
          <w:lang w:eastAsia="zh-CN"/>
        </w:rPr>
        <w:t>三</w:t>
      </w:r>
      <w:r>
        <w:rPr>
          <w:rFonts w:hint="eastAsia" w:ascii="仿宋" w:hAnsi="仿宋" w:eastAsia="仿宋" w:cs="仿宋"/>
          <w:b w:val="0"/>
          <w:bCs w:val="0"/>
          <w:szCs w:val="24"/>
        </w:rPr>
        <w:t>条约定进行售后服务的，</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应向</w:t>
      </w:r>
      <w:r>
        <w:rPr>
          <w:rFonts w:hint="eastAsia" w:ascii="仿宋" w:hAnsi="仿宋" w:eastAsia="仿宋" w:cs="仿宋"/>
          <w:b w:val="0"/>
          <w:bCs w:val="0"/>
          <w:szCs w:val="24"/>
          <w:lang w:eastAsia="zh-CN"/>
        </w:rPr>
        <w:t>甲方</w:t>
      </w:r>
      <w:r>
        <w:rPr>
          <w:rFonts w:hint="eastAsia" w:ascii="仿宋" w:hAnsi="仿宋" w:eastAsia="仿宋" w:cs="仿宋"/>
          <w:b w:val="0"/>
          <w:bCs w:val="0"/>
          <w:szCs w:val="24"/>
        </w:rPr>
        <w:t>偿付采购项目总价款的 1 ％的违约金。</w:t>
      </w:r>
    </w:p>
    <w:p w14:paraId="4659F315">
      <w:pPr>
        <w:pStyle w:val="813"/>
        <w:tabs>
          <w:tab w:val="left" w:pos="0"/>
          <w:tab w:val="left" w:pos="360"/>
          <w:tab w:val="left" w:pos="822"/>
        </w:tabs>
        <w:ind w:firstLine="0" w:firstLineChars="0"/>
        <w:rPr>
          <w:rFonts w:hint="eastAsia" w:ascii="仿宋" w:hAnsi="仿宋" w:eastAsia="仿宋" w:cs="仿宋"/>
          <w:b/>
          <w:bCs/>
          <w:szCs w:val="24"/>
        </w:rPr>
      </w:pPr>
      <w:r>
        <w:rPr>
          <w:rFonts w:hint="eastAsia" w:ascii="仿宋" w:hAnsi="仿宋" w:eastAsia="仿宋" w:cs="仿宋"/>
          <w:b/>
          <w:bCs/>
          <w:szCs w:val="24"/>
          <w:lang w:eastAsia="zh-CN"/>
        </w:rPr>
        <w:t>五、甲方</w:t>
      </w:r>
      <w:r>
        <w:rPr>
          <w:rFonts w:hint="eastAsia" w:ascii="仿宋" w:hAnsi="仿宋" w:eastAsia="仿宋" w:cs="仿宋"/>
          <w:b/>
          <w:bCs/>
          <w:szCs w:val="24"/>
        </w:rPr>
        <w:t>的违约责任</w:t>
      </w:r>
    </w:p>
    <w:p w14:paraId="52967DED">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lang w:eastAsia="zh-CN"/>
        </w:rPr>
        <w:t>1.甲方</w:t>
      </w:r>
      <w:r>
        <w:rPr>
          <w:rFonts w:hint="eastAsia" w:ascii="仿宋" w:hAnsi="仿宋" w:eastAsia="仿宋" w:cs="仿宋"/>
          <w:b w:val="0"/>
          <w:bCs w:val="0"/>
          <w:szCs w:val="24"/>
        </w:rPr>
        <w:t>无故退货的，应向</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偿付退货部分货款</w:t>
      </w:r>
      <w:r>
        <w:rPr>
          <w:rFonts w:hint="eastAsia" w:ascii="仿宋" w:hAnsi="仿宋" w:eastAsia="仿宋" w:cs="仿宋"/>
          <w:b w:val="0"/>
          <w:bCs w:val="0"/>
          <w:szCs w:val="24"/>
          <w:lang w:val="en-US" w:eastAsia="zh-CN"/>
        </w:rPr>
        <w:t>1</w:t>
      </w:r>
      <w:r>
        <w:rPr>
          <w:rFonts w:hint="eastAsia" w:ascii="仿宋" w:hAnsi="仿宋" w:eastAsia="仿宋" w:cs="仿宋"/>
          <w:b w:val="0"/>
          <w:bCs w:val="0"/>
          <w:szCs w:val="24"/>
        </w:rPr>
        <w:t>％的违约金。</w:t>
      </w:r>
    </w:p>
    <w:p w14:paraId="0A508C1C">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lang w:eastAsia="zh-CN"/>
        </w:rPr>
        <w:t>2.甲方</w:t>
      </w:r>
      <w:r>
        <w:rPr>
          <w:rFonts w:hint="eastAsia" w:ascii="仿宋" w:hAnsi="仿宋" w:eastAsia="仿宋" w:cs="仿宋"/>
          <w:b w:val="0"/>
          <w:bCs w:val="0"/>
          <w:szCs w:val="24"/>
        </w:rPr>
        <w:t>逾期付款的，应按照中国人民银行有关延期付款的规定向</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偿付逾期付款的违约金。</w:t>
      </w:r>
    </w:p>
    <w:p w14:paraId="205D2657">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lang w:eastAsia="zh-CN"/>
        </w:rPr>
        <w:t>3.甲方</w:t>
      </w:r>
      <w:r>
        <w:rPr>
          <w:rFonts w:hint="eastAsia" w:ascii="仿宋" w:hAnsi="仿宋" w:eastAsia="仿宋" w:cs="仿宋"/>
          <w:b w:val="0"/>
          <w:bCs w:val="0"/>
          <w:szCs w:val="24"/>
        </w:rPr>
        <w:t>违反本合同规定拒绝接货或不履行本合同约定义务的，应当承担由此对</w:t>
      </w:r>
      <w:r>
        <w:rPr>
          <w:rFonts w:hint="eastAsia" w:ascii="仿宋" w:hAnsi="仿宋" w:eastAsia="仿宋" w:cs="仿宋"/>
          <w:b w:val="0"/>
          <w:bCs w:val="0"/>
          <w:szCs w:val="24"/>
          <w:lang w:eastAsia="zh-CN"/>
        </w:rPr>
        <w:t>乙方</w:t>
      </w:r>
      <w:r>
        <w:rPr>
          <w:rFonts w:hint="eastAsia" w:ascii="仿宋" w:hAnsi="仿宋" w:eastAsia="仿宋" w:cs="仿宋"/>
          <w:b w:val="0"/>
          <w:bCs w:val="0"/>
          <w:szCs w:val="24"/>
        </w:rPr>
        <w:t>造成的损失。</w:t>
      </w:r>
    </w:p>
    <w:p w14:paraId="05F360B3">
      <w:pPr>
        <w:pStyle w:val="813"/>
        <w:tabs>
          <w:tab w:val="left" w:pos="0"/>
          <w:tab w:val="left" w:pos="360"/>
          <w:tab w:val="left" w:pos="822"/>
        </w:tabs>
        <w:ind w:firstLine="0" w:firstLineChars="0"/>
        <w:rPr>
          <w:rFonts w:hint="eastAsia" w:ascii="仿宋" w:hAnsi="仿宋" w:eastAsia="仿宋" w:cs="仿宋"/>
          <w:b/>
          <w:bCs/>
          <w:szCs w:val="24"/>
        </w:rPr>
      </w:pPr>
      <w:r>
        <w:rPr>
          <w:rFonts w:hint="eastAsia" w:ascii="仿宋" w:hAnsi="仿宋" w:eastAsia="仿宋" w:cs="仿宋"/>
          <w:b/>
          <w:bCs/>
          <w:szCs w:val="24"/>
          <w:lang w:eastAsia="zh-CN"/>
        </w:rPr>
        <w:t>六、</w:t>
      </w:r>
      <w:r>
        <w:rPr>
          <w:rFonts w:hint="eastAsia" w:ascii="仿宋" w:hAnsi="仿宋" w:eastAsia="仿宋" w:cs="仿宋"/>
          <w:b/>
          <w:bCs/>
          <w:szCs w:val="24"/>
        </w:rPr>
        <w:t>不可抗力</w:t>
      </w:r>
    </w:p>
    <w:p w14:paraId="7F0078F8">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rPr>
        <w:t>甲乙</w:t>
      </w:r>
      <w:r>
        <w:rPr>
          <w:rFonts w:hint="eastAsia" w:ascii="仿宋" w:hAnsi="仿宋" w:eastAsia="仿宋" w:cs="仿宋"/>
          <w:b w:val="0"/>
          <w:bCs w:val="0"/>
          <w:szCs w:val="24"/>
          <w:lang w:eastAsia="zh-CN"/>
        </w:rPr>
        <w:t>双</w:t>
      </w:r>
      <w:r>
        <w:rPr>
          <w:rFonts w:hint="eastAsia" w:ascii="仿宋" w:hAnsi="仿宋" w:eastAsia="仿宋" w:cs="仿宋"/>
          <w:b w:val="0"/>
          <w:bCs w:val="0"/>
          <w:szCs w:val="24"/>
        </w:rPr>
        <w:t>方的任何一方由于不可抗力的原因不能履行合同时，应及时向对方通报不能履行或不能完全履行的理由，经</w:t>
      </w:r>
      <w:r>
        <w:rPr>
          <w:rFonts w:hint="eastAsia" w:ascii="仿宋" w:hAnsi="仿宋" w:eastAsia="仿宋" w:cs="仿宋"/>
          <w:b w:val="0"/>
          <w:bCs w:val="0"/>
          <w:szCs w:val="24"/>
          <w:lang w:eastAsia="zh-CN"/>
        </w:rPr>
        <w:t>双方</w:t>
      </w:r>
      <w:r>
        <w:rPr>
          <w:rFonts w:hint="eastAsia" w:ascii="仿宋" w:hAnsi="仿宋" w:eastAsia="仿宋" w:cs="仿宋"/>
          <w:b w:val="0"/>
          <w:bCs w:val="0"/>
          <w:szCs w:val="24"/>
        </w:rPr>
        <w:t>确认后，允许延期履行、部分履行或者不履行合同，并免予承担违约责任。</w:t>
      </w:r>
    </w:p>
    <w:p w14:paraId="2A950962">
      <w:pPr>
        <w:keepNext w:val="0"/>
        <w:keepLines w:val="0"/>
        <w:pageBreakBefore w:val="0"/>
        <w:widowControl/>
        <w:kinsoku/>
        <w:wordWrap/>
        <w:overflowPunct/>
        <w:topLinePunct w:val="0"/>
        <w:autoSpaceDE/>
        <w:autoSpaceDN/>
        <w:bidi w:val="0"/>
        <w:snapToGrid w:val="0"/>
        <w:spacing w:line="360" w:lineRule="auto"/>
        <w:textAlignment w:val="auto"/>
        <w:outlineLvl w:val="9"/>
        <w:rPr>
          <w:rFonts w:hint="eastAsia" w:ascii="仿宋" w:hAnsi="仿宋" w:eastAsia="仿宋" w:cs="仿宋"/>
          <w:b/>
          <w:bCs/>
          <w:color w:val="auto"/>
          <w:kern w:val="0"/>
          <w:sz w:val="24"/>
        </w:rPr>
      </w:pPr>
      <w:r>
        <w:rPr>
          <w:rFonts w:hint="eastAsia" w:ascii="仿宋" w:hAnsi="仿宋" w:eastAsia="仿宋" w:cs="仿宋"/>
          <w:b/>
          <w:bCs/>
          <w:sz w:val="24"/>
          <w:szCs w:val="32"/>
          <w:lang w:eastAsia="zh-CN"/>
        </w:rPr>
        <w:t>七、</w:t>
      </w:r>
      <w:r>
        <w:rPr>
          <w:rFonts w:hint="eastAsia" w:ascii="仿宋" w:hAnsi="仿宋" w:eastAsia="仿宋" w:cs="仿宋"/>
          <w:b/>
          <w:bCs/>
          <w:color w:val="auto"/>
          <w:kern w:val="0"/>
          <w:sz w:val="24"/>
        </w:rPr>
        <w:t>合同争议的解决</w:t>
      </w:r>
    </w:p>
    <w:p w14:paraId="67B28E3B">
      <w:pPr>
        <w:pStyle w:val="813"/>
        <w:tabs>
          <w:tab w:val="left" w:pos="0"/>
          <w:tab w:val="left" w:pos="360"/>
          <w:tab w:val="left" w:pos="822"/>
        </w:tabs>
        <w:ind w:firstLine="480" w:firstLineChars="200"/>
        <w:rPr>
          <w:rFonts w:hint="eastAsia" w:ascii="仿宋" w:hAnsi="仿宋" w:eastAsia="仿宋" w:cs="仿宋"/>
          <w:b/>
          <w:bCs/>
          <w:szCs w:val="24"/>
          <w:lang w:eastAsia="zh-CN"/>
        </w:rPr>
      </w:pPr>
      <w:r>
        <w:rPr>
          <w:rFonts w:hint="eastAsia" w:ascii="仿宋" w:hAnsi="仿宋" w:eastAsia="仿宋" w:cs="仿宋"/>
          <w:b w:val="0"/>
          <w:bCs w:val="0"/>
          <w:color w:val="auto"/>
          <w:kern w:val="0"/>
          <w:sz w:val="24"/>
        </w:rPr>
        <w:t>本合同履行过程中发生的任何争议，</w:t>
      </w:r>
      <w:r>
        <w:rPr>
          <w:rFonts w:hint="eastAsia" w:ascii="仿宋" w:hAnsi="仿宋" w:eastAsia="仿宋" w:cs="仿宋"/>
          <w:b w:val="0"/>
          <w:bCs w:val="0"/>
          <w:color w:val="auto"/>
          <w:kern w:val="0"/>
          <w:sz w:val="24"/>
          <w:lang w:eastAsia="zh-CN"/>
        </w:rPr>
        <w:t>双方</w:t>
      </w:r>
      <w:r>
        <w:rPr>
          <w:rFonts w:hint="eastAsia" w:ascii="仿宋" w:hAnsi="仿宋" w:eastAsia="仿宋" w:cs="仿宋"/>
          <w:b w:val="0"/>
          <w:bCs w:val="0"/>
          <w:color w:val="auto"/>
          <w:kern w:val="0"/>
          <w:sz w:val="24"/>
        </w:rPr>
        <w:t>当事人均可通过和解或者调解解决；不愿和解、调解或者和解、调解不成的，将争议提交绍兴仲裁委员会仲裁。</w:t>
      </w:r>
    </w:p>
    <w:p w14:paraId="6AA6499B">
      <w:pPr>
        <w:pStyle w:val="813"/>
        <w:tabs>
          <w:tab w:val="left" w:pos="0"/>
          <w:tab w:val="left" w:pos="360"/>
          <w:tab w:val="left" w:pos="822"/>
        </w:tabs>
        <w:ind w:firstLine="0" w:firstLineChars="0"/>
        <w:rPr>
          <w:rFonts w:hint="eastAsia" w:ascii="仿宋" w:hAnsi="仿宋" w:eastAsia="仿宋" w:cs="仿宋"/>
          <w:b/>
          <w:bCs/>
          <w:szCs w:val="24"/>
        </w:rPr>
      </w:pPr>
      <w:r>
        <w:rPr>
          <w:rFonts w:hint="eastAsia" w:ascii="仿宋" w:hAnsi="仿宋" w:eastAsia="仿宋" w:cs="仿宋"/>
          <w:b/>
          <w:bCs/>
          <w:szCs w:val="24"/>
          <w:lang w:eastAsia="zh-CN"/>
        </w:rPr>
        <w:t>八、</w:t>
      </w:r>
      <w:r>
        <w:rPr>
          <w:rFonts w:hint="eastAsia" w:ascii="仿宋" w:hAnsi="仿宋" w:eastAsia="仿宋" w:cs="仿宋"/>
          <w:b/>
          <w:bCs/>
          <w:szCs w:val="24"/>
        </w:rPr>
        <w:t>其他</w:t>
      </w:r>
    </w:p>
    <w:p w14:paraId="54064072">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rPr>
        <w:t>1</w:t>
      </w:r>
      <w:r>
        <w:rPr>
          <w:rFonts w:hint="eastAsia" w:ascii="仿宋" w:hAnsi="仿宋" w:eastAsia="仿宋" w:cs="仿宋"/>
          <w:b w:val="0"/>
          <w:bCs w:val="0"/>
          <w:szCs w:val="24"/>
          <w:lang w:val="en-US" w:eastAsia="zh-CN"/>
        </w:rPr>
        <w:t>.</w:t>
      </w:r>
      <w:r>
        <w:rPr>
          <w:rFonts w:hint="eastAsia" w:ascii="仿宋" w:hAnsi="仿宋" w:eastAsia="仿宋" w:cs="仿宋"/>
          <w:b w:val="0"/>
          <w:bCs w:val="0"/>
          <w:szCs w:val="24"/>
        </w:rPr>
        <w:t>协议正本条款受国家《民法典》的保护。</w:t>
      </w:r>
    </w:p>
    <w:p w14:paraId="75D29B25">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rPr>
        <w:t>2.未经甲乙</w:t>
      </w:r>
      <w:r>
        <w:rPr>
          <w:rFonts w:hint="eastAsia" w:ascii="仿宋" w:hAnsi="仿宋" w:eastAsia="仿宋" w:cs="仿宋"/>
          <w:b w:val="0"/>
          <w:bCs w:val="0"/>
          <w:szCs w:val="24"/>
          <w:lang w:eastAsia="zh-CN"/>
        </w:rPr>
        <w:t>双</w:t>
      </w:r>
      <w:r>
        <w:rPr>
          <w:rFonts w:hint="eastAsia" w:ascii="仿宋" w:hAnsi="仿宋" w:eastAsia="仿宋" w:cs="仿宋"/>
          <w:b w:val="0"/>
          <w:bCs w:val="0"/>
          <w:szCs w:val="24"/>
        </w:rPr>
        <w:t>方书面确认，任何一方不得自行变更或修改本协议。</w:t>
      </w:r>
    </w:p>
    <w:p w14:paraId="6C3AC42F">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lang w:val="en-US" w:eastAsia="zh-CN"/>
        </w:rPr>
        <w:t>3.</w:t>
      </w:r>
      <w:r>
        <w:rPr>
          <w:rFonts w:hint="eastAsia" w:ascii="仿宋" w:hAnsi="仿宋" w:eastAsia="仿宋" w:cs="仿宋"/>
          <w:b w:val="0"/>
          <w:bCs w:val="0"/>
          <w:szCs w:val="24"/>
        </w:rPr>
        <w:t>合同在执行过程中出现的未尽事宜，遵照《民法典》有关条文，</w:t>
      </w:r>
      <w:r>
        <w:rPr>
          <w:rFonts w:hint="eastAsia" w:ascii="仿宋" w:hAnsi="仿宋" w:eastAsia="仿宋" w:cs="仿宋"/>
          <w:b w:val="0"/>
          <w:bCs w:val="0"/>
          <w:szCs w:val="24"/>
          <w:lang w:eastAsia="zh-CN"/>
        </w:rPr>
        <w:t>双</w:t>
      </w:r>
      <w:r>
        <w:rPr>
          <w:rFonts w:hint="eastAsia" w:ascii="仿宋" w:hAnsi="仿宋" w:eastAsia="仿宋" w:cs="仿宋"/>
          <w:b w:val="0"/>
          <w:bCs w:val="0"/>
          <w:szCs w:val="24"/>
        </w:rPr>
        <w:t>方在不违背本合同和采购文件的原则下，协商解决，协商结果以书面形式盖章记录在案，作为本合同的附件，具有同等效力。</w:t>
      </w:r>
    </w:p>
    <w:p w14:paraId="6201F242">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ascii="仿宋" w:hAnsi="仿宋" w:eastAsia="仿宋" w:cs="仿宋"/>
          <w:b w:val="0"/>
          <w:bCs w:val="0"/>
          <w:szCs w:val="24"/>
        </w:rPr>
      </w:pPr>
      <w:r>
        <w:rPr>
          <w:rFonts w:hint="eastAsia" w:ascii="仿宋" w:hAnsi="仿宋" w:eastAsia="仿宋" w:cs="仿宋"/>
          <w:b w:val="0"/>
          <w:bCs w:val="0"/>
          <w:szCs w:val="24"/>
          <w:lang w:val="en-US" w:eastAsia="zh-CN"/>
        </w:rPr>
        <w:t>4.</w:t>
      </w:r>
      <w:r>
        <w:rPr>
          <w:rFonts w:hint="eastAsia" w:ascii="仿宋" w:hAnsi="仿宋" w:eastAsia="仿宋" w:cs="仿宋"/>
          <w:b w:val="0"/>
          <w:bCs w:val="0"/>
          <w:szCs w:val="24"/>
        </w:rPr>
        <w:t>本协议一式</w:t>
      </w:r>
      <w:r>
        <w:rPr>
          <w:rFonts w:hint="eastAsia" w:ascii="仿宋" w:hAnsi="仿宋" w:eastAsia="仿宋" w:cs="仿宋"/>
          <w:b w:val="0"/>
          <w:bCs w:val="0"/>
          <w:szCs w:val="24"/>
          <w:lang w:eastAsia="zh-CN"/>
        </w:rPr>
        <w:t>伍</w:t>
      </w:r>
      <w:r>
        <w:rPr>
          <w:rFonts w:hint="eastAsia" w:ascii="仿宋" w:hAnsi="仿宋" w:eastAsia="仿宋" w:cs="仿宋"/>
          <w:b w:val="0"/>
          <w:bCs w:val="0"/>
          <w:szCs w:val="24"/>
        </w:rPr>
        <w:t>份，甲乙</w:t>
      </w:r>
      <w:r>
        <w:rPr>
          <w:rFonts w:hint="eastAsia" w:ascii="仿宋" w:hAnsi="仿宋" w:eastAsia="仿宋" w:cs="仿宋"/>
          <w:b w:val="0"/>
          <w:bCs w:val="0"/>
          <w:szCs w:val="24"/>
          <w:lang w:eastAsia="zh-CN"/>
        </w:rPr>
        <w:t>双</w:t>
      </w:r>
      <w:r>
        <w:rPr>
          <w:rFonts w:hint="eastAsia" w:ascii="仿宋" w:hAnsi="仿宋" w:eastAsia="仿宋" w:cs="仿宋"/>
          <w:b w:val="0"/>
          <w:bCs w:val="0"/>
          <w:szCs w:val="24"/>
        </w:rPr>
        <w:t>方各执贰份，招标代理机构执壹份。合同附件和本合同均具有同等法律效力。</w:t>
      </w:r>
    </w:p>
    <w:tbl>
      <w:tblPr>
        <w:tblStyle w:val="65"/>
        <w:tblpPr w:leftFromText="180" w:rightFromText="180" w:vertAnchor="text" w:horzAnchor="page" w:tblpX="1495" w:tblpY="1150"/>
        <w:tblOverlap w:val="never"/>
        <w:tblW w:w="915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603"/>
        <w:gridCol w:w="4553"/>
      </w:tblGrid>
      <w:tr w14:paraId="2EDAE1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4603" w:type="dxa"/>
            <w:vAlign w:val="center"/>
          </w:tcPr>
          <w:p w14:paraId="2776231A">
            <w:pPr>
              <w:pStyle w:val="36"/>
              <w:keepNext w:val="0"/>
              <w:keepLines w:val="0"/>
              <w:pageBreakBefore w:val="0"/>
              <w:widowControl w:val="0"/>
              <w:kinsoku/>
              <w:wordWrap/>
              <w:overflowPunct/>
              <w:topLinePunct w:val="0"/>
              <w:autoSpaceDE/>
              <w:autoSpaceDN/>
              <w:bidi w:val="0"/>
              <w:adjustRightInd w:val="0"/>
              <w:snapToGrid w:val="0"/>
              <w:spacing w:before="157" w:after="157"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甲方（盖章）： </w:t>
            </w:r>
          </w:p>
        </w:tc>
        <w:tc>
          <w:tcPr>
            <w:tcW w:w="4553" w:type="dxa"/>
            <w:vAlign w:val="center"/>
          </w:tcPr>
          <w:p w14:paraId="64614E0F">
            <w:pPr>
              <w:pStyle w:val="36"/>
              <w:keepNext w:val="0"/>
              <w:keepLines w:val="0"/>
              <w:pageBreakBefore w:val="0"/>
              <w:widowControl w:val="0"/>
              <w:kinsoku/>
              <w:wordWrap/>
              <w:overflowPunct/>
              <w:topLinePunct w:val="0"/>
              <w:autoSpaceDE/>
              <w:autoSpaceDN/>
              <w:bidi w:val="0"/>
              <w:adjustRightInd w:val="0"/>
              <w:snapToGrid w:val="0"/>
              <w:spacing w:before="157" w:after="157" w:line="440" w:lineRule="exact"/>
              <w:textAlignment w:val="auto"/>
              <w:rPr>
                <w:rFonts w:hint="eastAsia" w:ascii="仿宋" w:hAnsi="仿宋" w:eastAsia="仿宋" w:cs="仿宋"/>
                <w:sz w:val="24"/>
                <w:szCs w:val="24"/>
              </w:rPr>
            </w:pPr>
            <w:r>
              <w:rPr>
                <w:rFonts w:hint="eastAsia" w:ascii="仿宋" w:hAnsi="仿宋" w:eastAsia="仿宋" w:cs="仿宋"/>
                <w:sz w:val="24"/>
                <w:szCs w:val="24"/>
              </w:rPr>
              <w:t>乙方（盖章）：</w:t>
            </w:r>
          </w:p>
        </w:tc>
      </w:tr>
      <w:tr w14:paraId="1FBA5D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4603" w:type="dxa"/>
            <w:vAlign w:val="center"/>
          </w:tcPr>
          <w:p w14:paraId="12669A59">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sz w:val="24"/>
              </w:rPr>
            </w:pPr>
            <w:r>
              <w:rPr>
                <w:rFonts w:hint="eastAsia" w:ascii="仿宋" w:hAnsi="仿宋" w:eastAsia="仿宋" w:cs="仿宋"/>
                <w:sz w:val="24"/>
              </w:rPr>
              <w:t xml:space="preserve">法定代表人或受委托人（签字） ： </w:t>
            </w:r>
          </w:p>
        </w:tc>
        <w:tc>
          <w:tcPr>
            <w:tcW w:w="4553" w:type="dxa"/>
            <w:vAlign w:val="center"/>
          </w:tcPr>
          <w:p w14:paraId="5A89049E">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sz w:val="24"/>
              </w:rPr>
            </w:pPr>
            <w:r>
              <w:rPr>
                <w:rFonts w:hint="eastAsia" w:ascii="仿宋" w:hAnsi="仿宋" w:eastAsia="仿宋" w:cs="仿宋"/>
                <w:sz w:val="24"/>
              </w:rPr>
              <w:t xml:space="preserve">法定代表人或受委托人（签字） ： </w:t>
            </w:r>
          </w:p>
        </w:tc>
      </w:tr>
      <w:tr w14:paraId="5879C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4603" w:type="dxa"/>
            <w:vAlign w:val="center"/>
          </w:tcPr>
          <w:p w14:paraId="7694B20E">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sz w:val="24"/>
              </w:rPr>
            </w:pPr>
            <w:r>
              <w:rPr>
                <w:rFonts w:hint="eastAsia" w:ascii="仿宋" w:hAnsi="仿宋" w:eastAsia="仿宋" w:cs="仿宋"/>
                <w:sz w:val="24"/>
              </w:rPr>
              <w:t>地址：</w:t>
            </w:r>
          </w:p>
        </w:tc>
        <w:tc>
          <w:tcPr>
            <w:tcW w:w="4553" w:type="dxa"/>
            <w:vAlign w:val="center"/>
          </w:tcPr>
          <w:p w14:paraId="34859F00">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sz w:val="24"/>
              </w:rPr>
            </w:pPr>
            <w:r>
              <w:rPr>
                <w:rFonts w:hint="eastAsia" w:ascii="仿宋" w:hAnsi="仿宋" w:eastAsia="仿宋" w:cs="仿宋"/>
                <w:sz w:val="24"/>
              </w:rPr>
              <w:t>地址：</w:t>
            </w:r>
          </w:p>
        </w:tc>
      </w:tr>
      <w:tr w14:paraId="268760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4603" w:type="dxa"/>
            <w:vAlign w:val="center"/>
          </w:tcPr>
          <w:p w14:paraId="19F1CFFC">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sz w:val="24"/>
              </w:rPr>
            </w:pPr>
            <w:r>
              <w:rPr>
                <w:rFonts w:hint="eastAsia" w:ascii="仿宋" w:hAnsi="仿宋" w:eastAsia="仿宋" w:cs="仿宋"/>
                <w:sz w:val="24"/>
              </w:rPr>
              <w:t>电话：</w:t>
            </w:r>
          </w:p>
        </w:tc>
        <w:tc>
          <w:tcPr>
            <w:tcW w:w="4553" w:type="dxa"/>
            <w:vAlign w:val="center"/>
          </w:tcPr>
          <w:p w14:paraId="4A62E2C4">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sz w:val="24"/>
              </w:rPr>
            </w:pPr>
            <w:r>
              <w:rPr>
                <w:rFonts w:hint="eastAsia" w:ascii="仿宋" w:hAnsi="仿宋" w:eastAsia="仿宋" w:cs="仿宋"/>
                <w:sz w:val="24"/>
              </w:rPr>
              <w:t>电话：</w:t>
            </w:r>
          </w:p>
        </w:tc>
      </w:tr>
      <w:tr w14:paraId="024F70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4603" w:type="dxa"/>
            <w:vAlign w:val="center"/>
          </w:tcPr>
          <w:p w14:paraId="01116506">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sz w:val="24"/>
              </w:rPr>
            </w:pPr>
            <w:r>
              <w:rPr>
                <w:rFonts w:hint="eastAsia" w:ascii="仿宋" w:hAnsi="仿宋" w:eastAsia="仿宋" w:cs="仿宋"/>
                <w:sz w:val="24"/>
              </w:rPr>
              <w:t>开户银行：</w:t>
            </w:r>
          </w:p>
        </w:tc>
        <w:tc>
          <w:tcPr>
            <w:tcW w:w="4553" w:type="dxa"/>
            <w:vAlign w:val="center"/>
          </w:tcPr>
          <w:p w14:paraId="6CEB78C7">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sz w:val="24"/>
              </w:rPr>
            </w:pPr>
            <w:r>
              <w:rPr>
                <w:rFonts w:hint="eastAsia" w:ascii="仿宋" w:hAnsi="仿宋" w:eastAsia="仿宋" w:cs="仿宋"/>
                <w:sz w:val="24"/>
              </w:rPr>
              <w:t>开户银行：</w:t>
            </w:r>
          </w:p>
        </w:tc>
      </w:tr>
      <w:tr w14:paraId="3BD9E9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4603" w:type="dxa"/>
            <w:vAlign w:val="center"/>
          </w:tcPr>
          <w:p w14:paraId="15FE826B">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sz w:val="24"/>
              </w:rPr>
            </w:pPr>
            <w:r>
              <w:rPr>
                <w:rFonts w:hint="eastAsia" w:ascii="仿宋" w:hAnsi="仿宋" w:eastAsia="仿宋" w:cs="仿宋"/>
                <w:sz w:val="24"/>
              </w:rPr>
              <w:t>帐号：</w:t>
            </w:r>
          </w:p>
        </w:tc>
        <w:tc>
          <w:tcPr>
            <w:tcW w:w="4553" w:type="dxa"/>
            <w:vAlign w:val="center"/>
          </w:tcPr>
          <w:p w14:paraId="41AFCB4F">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sz w:val="24"/>
              </w:rPr>
            </w:pPr>
            <w:r>
              <w:rPr>
                <w:rFonts w:hint="eastAsia" w:ascii="仿宋" w:hAnsi="仿宋" w:eastAsia="仿宋" w:cs="仿宋"/>
                <w:sz w:val="24"/>
              </w:rPr>
              <w:t>帐号：</w:t>
            </w:r>
          </w:p>
        </w:tc>
      </w:tr>
      <w:tr w14:paraId="2D9DD3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4603" w:type="dxa"/>
            <w:vAlign w:val="center"/>
          </w:tcPr>
          <w:p w14:paraId="6C5F4565">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sz w:val="24"/>
              </w:rPr>
            </w:pPr>
            <w:r>
              <w:rPr>
                <w:rFonts w:hint="eastAsia" w:ascii="仿宋" w:hAnsi="仿宋" w:eastAsia="仿宋" w:cs="仿宋"/>
                <w:sz w:val="24"/>
                <w:lang w:eastAsia="zh-CN"/>
              </w:rPr>
              <w:t>签订时间：</w:t>
            </w:r>
            <w:r>
              <w:rPr>
                <w:rFonts w:hint="eastAsia" w:ascii="仿宋" w:hAnsi="仿宋" w:eastAsia="仿宋" w:cs="仿宋"/>
                <w:sz w:val="24"/>
                <w:lang w:val="en-US" w:eastAsia="zh-CN"/>
              </w:rPr>
              <w:t xml:space="preserve"> 年 月 日</w:t>
            </w:r>
          </w:p>
        </w:tc>
        <w:tc>
          <w:tcPr>
            <w:tcW w:w="4553" w:type="dxa"/>
            <w:vAlign w:val="center"/>
          </w:tcPr>
          <w:p w14:paraId="39F40188">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default" w:ascii="仿宋" w:hAnsi="仿宋" w:eastAsia="仿宋" w:cs="仿宋"/>
                <w:sz w:val="24"/>
                <w:lang w:val="en-US" w:eastAsia="zh-CN"/>
              </w:rPr>
            </w:pPr>
            <w:r>
              <w:rPr>
                <w:rFonts w:hint="eastAsia" w:ascii="仿宋" w:hAnsi="仿宋" w:eastAsia="仿宋" w:cs="仿宋"/>
                <w:sz w:val="24"/>
                <w:lang w:eastAsia="zh-CN"/>
              </w:rPr>
              <w:t>签订时间：</w:t>
            </w:r>
            <w:r>
              <w:rPr>
                <w:rFonts w:hint="eastAsia" w:ascii="仿宋" w:hAnsi="仿宋" w:eastAsia="仿宋" w:cs="仿宋"/>
                <w:sz w:val="24"/>
                <w:lang w:val="en-US" w:eastAsia="zh-CN"/>
              </w:rPr>
              <w:t xml:space="preserve"> 年 月 日</w:t>
            </w:r>
          </w:p>
        </w:tc>
      </w:tr>
      <w:tr w14:paraId="2515B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4603" w:type="dxa"/>
            <w:vAlign w:val="center"/>
          </w:tcPr>
          <w:p w14:paraId="26C0B62C">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sz w:val="24"/>
                <w:lang w:eastAsia="zh-CN"/>
              </w:rPr>
            </w:pPr>
          </w:p>
        </w:tc>
        <w:tc>
          <w:tcPr>
            <w:tcW w:w="4553" w:type="dxa"/>
            <w:vAlign w:val="center"/>
          </w:tcPr>
          <w:p w14:paraId="4F3CC405">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eastAsia" w:ascii="仿宋" w:hAnsi="仿宋" w:eastAsia="仿宋" w:cs="仿宋"/>
                <w:sz w:val="24"/>
              </w:rPr>
            </w:pPr>
            <w:r>
              <w:rPr>
                <w:rFonts w:hint="eastAsia" w:ascii="仿宋" w:hAnsi="仿宋" w:eastAsia="仿宋" w:cs="仿宋"/>
                <w:sz w:val="24"/>
              </w:rPr>
              <w:t>合同签订地点：</w:t>
            </w:r>
          </w:p>
        </w:tc>
      </w:tr>
    </w:tbl>
    <w:p w14:paraId="667A5CE2">
      <w:pPr>
        <w:pStyle w:val="813"/>
        <w:keepNext w:val="0"/>
        <w:keepLines w:val="0"/>
        <w:pageBreakBefore w:val="0"/>
        <w:widowControl w:val="0"/>
        <w:tabs>
          <w:tab w:val="left" w:pos="0"/>
          <w:tab w:val="left" w:pos="360"/>
          <w:tab w:val="left" w:pos="822"/>
        </w:tabs>
        <w:kinsoku/>
        <w:wordWrap/>
        <w:overflowPunct/>
        <w:topLinePunct w:val="0"/>
        <w:autoSpaceDE/>
        <w:autoSpaceDN/>
        <w:bidi w:val="0"/>
        <w:adjustRightInd w:val="0"/>
        <w:snapToGrid/>
        <w:ind w:left="0" w:leftChars="0" w:firstLine="480" w:firstLineChars="200"/>
        <w:textAlignment w:val="auto"/>
        <w:rPr>
          <w:rFonts w:hint="eastAsia"/>
        </w:rPr>
      </w:pPr>
      <w:r>
        <w:rPr>
          <w:rFonts w:hint="eastAsia" w:ascii="仿宋" w:hAnsi="仿宋" w:eastAsia="仿宋" w:cs="仿宋"/>
          <w:b w:val="0"/>
          <w:bCs w:val="0"/>
          <w:szCs w:val="24"/>
        </w:rPr>
        <w:t>本协议自</w:t>
      </w:r>
      <w:r>
        <w:rPr>
          <w:rFonts w:hint="eastAsia" w:ascii="仿宋" w:hAnsi="仿宋" w:eastAsia="仿宋" w:cs="仿宋"/>
          <w:b w:val="0"/>
          <w:bCs w:val="0"/>
          <w:szCs w:val="24"/>
          <w:lang w:eastAsia="zh-CN"/>
        </w:rPr>
        <w:t>双</w:t>
      </w:r>
      <w:r>
        <w:rPr>
          <w:rFonts w:hint="eastAsia" w:ascii="仿宋" w:hAnsi="仿宋" w:eastAsia="仿宋" w:cs="仿宋"/>
          <w:b w:val="0"/>
          <w:bCs w:val="0"/>
          <w:szCs w:val="24"/>
        </w:rPr>
        <w:t>方法定代表或授权委托人签字并加盖公章之日起生效。</w:t>
      </w:r>
    </w:p>
    <w:p w14:paraId="1A48C0DF">
      <w:pPr>
        <w:spacing w:line="50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注：具体以</w:t>
      </w:r>
      <w:r>
        <w:rPr>
          <w:rFonts w:hint="eastAsia" w:ascii="仿宋" w:hAnsi="仿宋" w:eastAsia="仿宋" w:cs="仿宋"/>
          <w:b/>
          <w:bCs/>
          <w:color w:val="auto"/>
          <w:sz w:val="24"/>
          <w:szCs w:val="24"/>
          <w:highlight w:val="none"/>
          <w:lang w:eastAsia="zh-CN"/>
        </w:rPr>
        <w:t>双方</w:t>
      </w:r>
      <w:r>
        <w:rPr>
          <w:rFonts w:hint="eastAsia" w:ascii="仿宋" w:hAnsi="仿宋" w:eastAsia="仿宋" w:cs="仿宋"/>
          <w:b/>
          <w:bCs/>
          <w:color w:val="auto"/>
          <w:sz w:val="24"/>
          <w:szCs w:val="24"/>
          <w:highlight w:val="none"/>
        </w:rPr>
        <w:t>签定的正式合同为准，合同内容不得违背本采购文件实质性要求。</w:t>
      </w:r>
    </w:p>
    <w:p w14:paraId="6C4B1F75">
      <w:pPr>
        <w:pStyle w:val="27"/>
        <w:rPr>
          <w:rFonts w:hint="eastAsia"/>
        </w:rPr>
      </w:pPr>
    </w:p>
    <w:p w14:paraId="76973570">
      <w:pPr>
        <w:rPr>
          <w:rFonts w:hint="eastAsia"/>
        </w:rPr>
      </w:pPr>
    </w:p>
    <w:p w14:paraId="3E69FBD7">
      <w:pPr>
        <w:pStyle w:val="26"/>
        <w:rPr>
          <w:rFonts w:hint="eastAsia"/>
        </w:rPr>
      </w:pPr>
    </w:p>
    <w:p w14:paraId="55069E08">
      <w:pPr>
        <w:rPr>
          <w:rFonts w:hint="eastAsia" w:ascii="仿宋" w:hAnsi="仿宋" w:eastAsia="仿宋" w:cs="仿宋"/>
          <w:b/>
          <w:sz w:val="36"/>
          <w:szCs w:val="20"/>
        </w:rPr>
      </w:pPr>
      <w:r>
        <w:rPr>
          <w:rFonts w:hint="eastAsia" w:ascii="仿宋" w:hAnsi="仿宋" w:eastAsia="仿宋" w:cs="仿宋"/>
          <w:b/>
          <w:sz w:val="36"/>
          <w:szCs w:val="20"/>
        </w:rPr>
        <w:br w:type="page"/>
      </w:r>
    </w:p>
    <w:p w14:paraId="3A23012A">
      <w:pPr>
        <w:spacing w:line="360" w:lineRule="auto"/>
        <w:jc w:val="center"/>
        <w:outlineLvl w:val="0"/>
        <w:rPr>
          <w:rFonts w:hint="eastAsia" w:ascii="仿宋" w:hAnsi="仿宋" w:eastAsia="仿宋" w:cs="仿宋"/>
          <w:b/>
          <w:sz w:val="36"/>
          <w:szCs w:val="20"/>
        </w:rPr>
      </w:pPr>
      <w:r>
        <w:rPr>
          <w:rFonts w:hint="eastAsia" w:ascii="仿宋" w:hAnsi="仿宋" w:eastAsia="仿宋" w:cs="仿宋"/>
          <w:b/>
          <w:sz w:val="36"/>
          <w:szCs w:val="20"/>
        </w:rPr>
        <w:t>第六部分</w:t>
      </w:r>
      <w:bookmarkEnd w:id="392"/>
      <w:r>
        <w:rPr>
          <w:rFonts w:hint="eastAsia" w:ascii="仿宋" w:hAnsi="仿宋" w:eastAsia="仿宋" w:cs="仿宋"/>
          <w:b/>
          <w:sz w:val="36"/>
          <w:szCs w:val="20"/>
        </w:rPr>
        <w:t xml:space="preserve"> </w:t>
      </w:r>
      <w:bookmarkEnd w:id="393"/>
      <w:r>
        <w:rPr>
          <w:rFonts w:hint="eastAsia" w:ascii="仿宋" w:hAnsi="仿宋" w:eastAsia="仿宋" w:cs="仿宋"/>
          <w:b/>
          <w:sz w:val="36"/>
          <w:szCs w:val="20"/>
        </w:rPr>
        <w:t>应提交的有关格式范例</w:t>
      </w:r>
    </w:p>
    <w:p w14:paraId="6456FA19">
      <w:pPr>
        <w:spacing w:line="360" w:lineRule="auto"/>
        <w:jc w:val="center"/>
        <w:outlineLvl w:val="0"/>
        <w:rPr>
          <w:rFonts w:hint="eastAsia" w:ascii="仿宋" w:hAnsi="仿宋" w:eastAsia="仿宋" w:cs="仿宋"/>
          <w:b/>
          <w:kern w:val="0"/>
          <w:sz w:val="36"/>
          <w:szCs w:val="36"/>
        </w:rPr>
      </w:pPr>
    </w:p>
    <w:p w14:paraId="4EB40C63">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资格证明文件部分</w:t>
      </w:r>
    </w:p>
    <w:p w14:paraId="56D43B4F">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341E5984">
      <w:pPr>
        <w:spacing w:line="360" w:lineRule="auto"/>
        <w:jc w:val="center"/>
        <w:outlineLvl w:val="0"/>
        <w:rPr>
          <w:rFonts w:hint="eastAsia" w:ascii="仿宋" w:hAnsi="仿宋" w:eastAsia="仿宋" w:cs="仿宋"/>
          <w:b/>
          <w:kern w:val="0"/>
          <w:sz w:val="36"/>
          <w:szCs w:val="36"/>
        </w:rPr>
      </w:pPr>
    </w:p>
    <w:p w14:paraId="3A387D41">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eastAsia="zh-CN"/>
        </w:rPr>
        <w:t>1</w:t>
      </w:r>
      <w:r>
        <w:rPr>
          <w:rFonts w:hint="eastAsia" w:ascii="仿宋" w:hAnsi="仿宋" w:eastAsia="仿宋" w:cs="仿宋"/>
          <w:sz w:val="24"/>
          <w:lang w:val="en-US" w:eastAsia="zh-CN"/>
        </w:rPr>
        <w:t>）</w:t>
      </w:r>
      <w:r>
        <w:rPr>
          <w:rFonts w:hint="eastAsia" w:ascii="仿宋" w:hAnsi="仿宋" w:eastAsia="仿宋" w:cs="仿宋"/>
          <w:sz w:val="24"/>
        </w:rPr>
        <w:t>营业执照(或事业法人登记证书或其它工商等登记证明材料；自然人参与采购，提供身份证)扫描件加盖CA签章………………………………………………………（页码）</w:t>
      </w:r>
    </w:p>
    <w:p w14:paraId="291F6AFE">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eastAsia="zh-CN"/>
        </w:rPr>
        <w:t>2</w:t>
      </w:r>
      <w:r>
        <w:rPr>
          <w:rFonts w:hint="eastAsia" w:ascii="仿宋" w:hAnsi="仿宋" w:eastAsia="仿宋" w:cs="仿宋"/>
          <w:sz w:val="24"/>
          <w:lang w:val="en-US" w:eastAsia="zh-CN"/>
        </w:rPr>
        <w:t>）</w:t>
      </w:r>
      <w:r>
        <w:rPr>
          <w:rFonts w:hint="eastAsia" w:ascii="仿宋" w:hAnsi="仿宋" w:eastAsia="仿宋" w:cs="仿宋"/>
          <w:sz w:val="24"/>
        </w:rPr>
        <w:t>提供自采购公告发布之日起至投标文件递交截止日内任意时间的“信用中国”网站（www.creditchina.gov.cn）、中国政府采购网（www.ccgp.gov.cn）投标人信用查询网页截图。（以开标当日采购人或由采购人委托的评审小组核实的查询结果为准）……………………………………………………………………………………（页码）</w:t>
      </w:r>
    </w:p>
    <w:p w14:paraId="7AEC4F21">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eastAsia="zh-CN"/>
        </w:rPr>
        <w:t>3</w:t>
      </w:r>
      <w:r>
        <w:rPr>
          <w:rFonts w:hint="eastAsia" w:ascii="仿宋" w:hAnsi="仿宋" w:eastAsia="仿宋" w:cs="仿宋"/>
          <w:sz w:val="24"/>
          <w:lang w:val="en-US" w:eastAsia="zh-CN"/>
        </w:rPr>
        <w:t>）</w:t>
      </w:r>
      <w:r>
        <w:rPr>
          <w:rFonts w:hint="eastAsia" w:ascii="仿宋" w:hAnsi="仿宋" w:eastAsia="仿宋" w:cs="仿宋"/>
          <w:sz w:val="24"/>
        </w:rPr>
        <w:t>法定代表人（单位负责人、自然人本人）身份证明书、授权委托书及授权代理人有效身份证明（若委托）……………………………………………………………（页码）</w:t>
      </w:r>
    </w:p>
    <w:p w14:paraId="726BC72B">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eastAsia="zh-CN"/>
        </w:rPr>
        <w:t>4</w:t>
      </w:r>
      <w:r>
        <w:rPr>
          <w:rFonts w:hint="eastAsia" w:ascii="仿宋" w:hAnsi="仿宋" w:eastAsia="仿宋" w:cs="仿宋"/>
          <w:sz w:val="24"/>
          <w:lang w:val="en-US" w:eastAsia="zh-CN"/>
        </w:rPr>
        <w:t>）</w:t>
      </w:r>
      <w:r>
        <w:rPr>
          <w:rFonts w:hint="eastAsia" w:ascii="仿宋" w:hAnsi="仿宋" w:eastAsia="仿宋" w:cs="仿宋"/>
          <w:sz w:val="24"/>
        </w:rPr>
        <w:t>符合参加采购活动应当具备的一般条件的承诺函……………………………（页码）</w:t>
      </w:r>
    </w:p>
    <w:p w14:paraId="71144DCD">
      <w:pPr>
        <w:spacing w:line="360" w:lineRule="auto"/>
        <w:ind w:firstLine="480" w:firstLineChars="200"/>
        <w:rPr>
          <w:rFonts w:hint="eastAsia" w:ascii="仿宋" w:hAnsi="仿宋" w:eastAsia="仿宋" w:cs="仿宋"/>
          <w:sz w:val="24"/>
        </w:rPr>
      </w:pPr>
    </w:p>
    <w:p w14:paraId="0B9BDFEF">
      <w:pPr>
        <w:snapToGrid w:val="0"/>
        <w:spacing w:line="360" w:lineRule="auto"/>
        <w:ind w:right="480"/>
        <w:jc w:val="center"/>
        <w:rPr>
          <w:rFonts w:hint="eastAsia" w:ascii="仿宋" w:hAnsi="仿宋" w:eastAsia="仿宋" w:cs="仿宋"/>
          <w:kern w:val="0"/>
          <w:sz w:val="24"/>
        </w:rPr>
      </w:pPr>
      <w:r>
        <w:rPr>
          <w:rFonts w:hint="eastAsia" w:ascii="仿宋" w:hAnsi="仿宋" w:eastAsia="仿宋" w:cs="仿宋"/>
          <w:kern w:val="0"/>
          <w:sz w:val="24"/>
        </w:rPr>
        <w:br w:type="page"/>
      </w:r>
    </w:p>
    <w:p w14:paraId="63CF03AF">
      <w:pPr>
        <w:snapToGrid w:val="0"/>
        <w:spacing w:line="360" w:lineRule="auto"/>
        <w:ind w:right="480"/>
        <w:jc w:val="center"/>
        <w:rPr>
          <w:rFonts w:hint="eastAsia" w:ascii="仿宋" w:hAnsi="仿宋" w:eastAsia="仿宋" w:cs="仿宋"/>
          <w:b/>
          <w:bCs/>
          <w:kern w:val="0"/>
          <w:sz w:val="32"/>
          <w:szCs w:val="32"/>
        </w:rPr>
      </w:pPr>
      <w:r>
        <w:rPr>
          <w:rFonts w:hint="eastAsia" w:ascii="仿宋" w:hAnsi="仿宋" w:eastAsia="仿宋" w:cs="仿宋"/>
          <w:b/>
          <w:bCs/>
          <w:kern w:val="0"/>
          <w:sz w:val="32"/>
          <w:szCs w:val="32"/>
        </w:rPr>
        <w:t>一、营业执照(或事业法人登记证书或其它工商等登记证明材料；自然人参与采购，提供身份证)</w:t>
      </w:r>
    </w:p>
    <w:p w14:paraId="5C941AD1">
      <w:pPr>
        <w:keepNext w:val="0"/>
        <w:keepLines w:val="0"/>
        <w:pageBreakBefore w:val="0"/>
        <w:widowControl w:val="0"/>
        <w:kinsoku/>
        <w:wordWrap/>
        <w:overflowPunct/>
        <w:topLinePunct w:val="0"/>
        <w:autoSpaceDE/>
        <w:autoSpaceDN/>
        <w:bidi w:val="0"/>
        <w:adjustRightInd w:val="0"/>
        <w:snapToGrid w:val="0"/>
        <w:spacing w:line="360" w:lineRule="auto"/>
        <w:ind w:right="480"/>
        <w:jc w:val="both"/>
        <w:textAlignment w:val="auto"/>
        <w:rPr>
          <w:rFonts w:hint="eastAsia" w:ascii="仿宋" w:hAnsi="仿宋" w:eastAsia="仿宋" w:cs="仿宋"/>
          <w:b/>
          <w:kern w:val="0"/>
          <w:sz w:val="32"/>
          <w:szCs w:val="32"/>
          <w:highlight w:val="none"/>
          <w:lang w:val="en-US" w:eastAsia="zh-CN"/>
        </w:rPr>
      </w:pPr>
    </w:p>
    <w:p w14:paraId="072F39C8">
      <w:pPr>
        <w:pStyle w:val="90"/>
        <w:rPr>
          <w:rFonts w:hint="eastAsia" w:ascii="仿宋" w:hAnsi="仿宋" w:eastAsia="仿宋" w:cs="仿宋"/>
          <w:b/>
          <w:kern w:val="0"/>
          <w:sz w:val="32"/>
          <w:szCs w:val="32"/>
          <w:highlight w:val="none"/>
          <w:lang w:val="en-US" w:eastAsia="zh-CN"/>
        </w:rPr>
      </w:pPr>
    </w:p>
    <w:p w14:paraId="7DBA9D82">
      <w:pPr>
        <w:pStyle w:val="90"/>
        <w:rPr>
          <w:rFonts w:hint="eastAsia" w:ascii="仿宋" w:hAnsi="仿宋" w:eastAsia="仿宋" w:cs="仿宋"/>
          <w:b/>
          <w:kern w:val="0"/>
          <w:sz w:val="32"/>
          <w:szCs w:val="32"/>
          <w:highlight w:val="none"/>
          <w:lang w:val="en-US" w:eastAsia="zh-CN"/>
        </w:rPr>
      </w:pPr>
    </w:p>
    <w:p w14:paraId="791A4120">
      <w:pPr>
        <w:pStyle w:val="90"/>
        <w:rPr>
          <w:rFonts w:hint="eastAsia" w:ascii="仿宋" w:hAnsi="仿宋" w:eastAsia="仿宋" w:cs="仿宋"/>
          <w:b/>
          <w:kern w:val="0"/>
          <w:sz w:val="32"/>
          <w:szCs w:val="32"/>
          <w:highlight w:val="none"/>
          <w:lang w:val="en-US" w:eastAsia="zh-CN"/>
        </w:rPr>
      </w:pPr>
      <w:r>
        <w:rPr>
          <w:rFonts w:hint="eastAsia" w:ascii="仿宋" w:hAnsi="仿宋" w:eastAsia="仿宋" w:cs="仿宋"/>
          <w:b/>
          <w:kern w:val="0"/>
          <w:sz w:val="32"/>
          <w:szCs w:val="32"/>
          <w:highlight w:val="none"/>
          <w:lang w:val="en-US" w:eastAsia="zh-CN"/>
        </w:rPr>
        <w:t>二、</w:t>
      </w:r>
      <w:r>
        <w:rPr>
          <w:rFonts w:hint="eastAsia" w:ascii="仿宋" w:hAnsi="仿宋" w:eastAsia="仿宋" w:cs="仿宋"/>
          <w:b/>
          <w:bCs/>
          <w:kern w:val="0"/>
          <w:sz w:val="32"/>
          <w:szCs w:val="32"/>
          <w:lang w:val="en-US" w:eastAsia="zh-CN" w:bidi="ar-SA"/>
        </w:rPr>
        <w:t>提供自采购公告发布之日起至投标文件递交截止日内任意时间的“信用中国”网站（www.creditchina.gov.cn）、中国政府采购网（www.ccgp.gov.cn）投标人信用查询网页截图。（以开标当日采购人或由采购人委托的评审小组核实的查询结果为准）</w:t>
      </w:r>
    </w:p>
    <w:p w14:paraId="7464F650">
      <w:pPr>
        <w:pStyle w:val="90"/>
        <w:rPr>
          <w:rFonts w:hint="eastAsia" w:ascii="仿宋" w:hAnsi="仿宋" w:eastAsia="仿宋" w:cs="仿宋"/>
          <w:b/>
          <w:kern w:val="0"/>
          <w:sz w:val="32"/>
          <w:szCs w:val="32"/>
          <w:highlight w:val="none"/>
          <w:lang w:val="en-US" w:eastAsia="zh-CN"/>
        </w:rPr>
      </w:pPr>
    </w:p>
    <w:p w14:paraId="5E0A8F96">
      <w:pPr>
        <w:pStyle w:val="90"/>
        <w:rPr>
          <w:rFonts w:hint="eastAsia" w:ascii="仿宋" w:hAnsi="仿宋" w:eastAsia="仿宋" w:cs="仿宋"/>
          <w:b/>
          <w:kern w:val="0"/>
          <w:sz w:val="32"/>
          <w:szCs w:val="32"/>
          <w:highlight w:val="none"/>
          <w:lang w:val="en-US" w:eastAsia="zh-CN"/>
        </w:rPr>
      </w:pPr>
    </w:p>
    <w:p w14:paraId="523EDE69">
      <w:pPr>
        <w:pStyle w:val="90"/>
        <w:rPr>
          <w:rFonts w:hint="eastAsia" w:ascii="仿宋" w:hAnsi="仿宋" w:eastAsia="仿宋" w:cs="仿宋"/>
          <w:b/>
          <w:kern w:val="0"/>
          <w:sz w:val="32"/>
          <w:szCs w:val="32"/>
          <w:highlight w:val="none"/>
          <w:lang w:val="en-US" w:eastAsia="zh-CN"/>
        </w:rPr>
      </w:pPr>
    </w:p>
    <w:p w14:paraId="25549209">
      <w:pPr>
        <w:keepNext w:val="0"/>
        <w:keepLines w:val="0"/>
        <w:pageBreakBefore w:val="0"/>
        <w:widowControl w:val="0"/>
        <w:kinsoku/>
        <w:wordWrap/>
        <w:overflowPunct/>
        <w:topLinePunct w:val="0"/>
        <w:autoSpaceDE/>
        <w:autoSpaceDN/>
        <w:bidi w:val="0"/>
        <w:adjustRightInd w:val="0"/>
        <w:snapToGrid w:val="0"/>
        <w:spacing w:line="360" w:lineRule="auto"/>
        <w:ind w:right="480"/>
        <w:jc w:val="center"/>
        <w:textAlignment w:val="auto"/>
        <w:rPr>
          <w:rFonts w:hint="eastAsia" w:ascii="仿宋" w:hAnsi="仿宋" w:eastAsia="仿宋" w:cs="仿宋"/>
          <w:sz w:val="24"/>
          <w:highlight w:val="none"/>
        </w:rPr>
      </w:pPr>
      <w:r>
        <w:rPr>
          <w:rFonts w:hint="eastAsia" w:ascii="仿宋" w:hAnsi="仿宋" w:eastAsia="仿宋" w:cs="仿宋"/>
          <w:b/>
          <w:kern w:val="0"/>
          <w:sz w:val="32"/>
          <w:szCs w:val="32"/>
          <w:highlight w:val="none"/>
          <w:lang w:val="en-US" w:eastAsia="zh-CN"/>
        </w:rPr>
        <w:t xml:space="preserve">  三、法定代表人（单位负责人、自然人本人）身份证明书</w:t>
      </w:r>
    </w:p>
    <w:p w14:paraId="7584241A">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仿宋" w:hAnsi="仿宋" w:eastAsia="仿宋" w:cs="仿宋"/>
          <w:sz w:val="24"/>
          <w:highlight w:val="none"/>
        </w:rPr>
      </w:pPr>
      <w:r>
        <w:rPr>
          <w:rFonts w:hint="eastAsia" w:ascii="仿宋" w:hAnsi="仿宋" w:eastAsia="仿宋" w:cs="仿宋"/>
          <w:sz w:val="24"/>
          <w:highlight w:val="none"/>
        </w:rPr>
        <w:t>投 标 人：</w:t>
      </w:r>
      <w:r>
        <w:rPr>
          <w:rFonts w:hint="eastAsia" w:ascii="仿宋" w:hAnsi="仿宋" w:eastAsia="仿宋" w:cs="仿宋"/>
          <w:sz w:val="24"/>
          <w:highlight w:val="none"/>
          <w:u w:val="single"/>
        </w:rPr>
        <w:t xml:space="preserve">                          </w:t>
      </w:r>
    </w:p>
    <w:p w14:paraId="665D8E08">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仿宋" w:hAnsi="仿宋" w:eastAsia="仿宋" w:cs="仿宋"/>
          <w:sz w:val="24"/>
          <w:highlight w:val="none"/>
        </w:rPr>
      </w:pPr>
      <w:r>
        <w:rPr>
          <w:rFonts w:hint="eastAsia" w:ascii="仿宋" w:hAnsi="仿宋" w:eastAsia="仿宋" w:cs="仿宋"/>
          <w:sz w:val="24"/>
          <w:highlight w:val="none"/>
        </w:rPr>
        <w:t>地    址：</w:t>
      </w:r>
      <w:r>
        <w:rPr>
          <w:rFonts w:hint="eastAsia" w:ascii="仿宋" w:hAnsi="仿宋" w:eastAsia="仿宋" w:cs="仿宋"/>
          <w:sz w:val="24"/>
          <w:highlight w:val="none"/>
          <w:u w:val="single"/>
        </w:rPr>
        <w:t xml:space="preserve">                          </w:t>
      </w:r>
    </w:p>
    <w:p w14:paraId="0B99AD0B">
      <w:pPr>
        <w:keepNext w:val="0"/>
        <w:keepLines w:val="0"/>
        <w:pageBreakBefore w:val="0"/>
        <w:widowControl w:val="0"/>
        <w:kinsoku/>
        <w:wordWrap/>
        <w:overflowPunct/>
        <w:topLinePunct w:val="0"/>
        <w:autoSpaceDE/>
        <w:autoSpaceDN/>
        <w:bidi w:val="0"/>
        <w:adjustRightInd w:val="0"/>
        <w:spacing w:line="360" w:lineRule="auto"/>
        <w:ind w:right="281" w:rightChars="134"/>
        <w:textAlignment w:val="auto"/>
        <w:rPr>
          <w:rFonts w:hint="eastAsia" w:ascii="仿宋" w:hAnsi="仿宋" w:eastAsia="仿宋" w:cs="仿宋"/>
          <w:sz w:val="24"/>
          <w:highlight w:val="none"/>
          <w:u w:val="single"/>
        </w:rPr>
      </w:pPr>
      <w:r>
        <w:rPr>
          <w:rFonts w:hint="eastAsia" w:ascii="仿宋" w:hAnsi="仿宋" w:eastAsia="仿宋" w:cs="仿宋"/>
          <w:sz w:val="24"/>
          <w:highlight w:val="none"/>
        </w:rPr>
        <w:t>姓    名：</w:t>
      </w:r>
      <w:r>
        <w:rPr>
          <w:rFonts w:hint="eastAsia" w:ascii="仿宋" w:hAnsi="仿宋" w:eastAsia="仿宋" w:cs="仿宋"/>
          <w:sz w:val="24"/>
          <w:highlight w:val="none"/>
          <w:u w:val="single"/>
        </w:rPr>
        <w:t xml:space="preserve">                          </w:t>
      </w:r>
    </w:p>
    <w:p w14:paraId="515C642A">
      <w:pPr>
        <w:keepNext w:val="0"/>
        <w:keepLines w:val="0"/>
        <w:pageBreakBefore w:val="0"/>
        <w:widowControl w:val="0"/>
        <w:kinsoku/>
        <w:wordWrap/>
        <w:overflowPunct/>
        <w:topLinePunct w:val="0"/>
        <w:autoSpaceDE/>
        <w:autoSpaceDN/>
        <w:bidi w:val="0"/>
        <w:adjustRightInd w:val="0"/>
        <w:spacing w:line="360" w:lineRule="auto"/>
        <w:ind w:right="281" w:rightChars="134"/>
        <w:textAlignment w:val="auto"/>
        <w:rPr>
          <w:rFonts w:hint="eastAsia" w:ascii="仿宋" w:hAnsi="仿宋" w:eastAsia="仿宋" w:cs="仿宋"/>
          <w:sz w:val="24"/>
          <w:highlight w:val="none"/>
          <w:u w:val="single"/>
        </w:rPr>
      </w:pPr>
      <w:r>
        <w:rPr>
          <w:rFonts w:hint="eastAsia" w:ascii="仿宋" w:hAnsi="仿宋" w:eastAsia="仿宋" w:cs="仿宋"/>
          <w:sz w:val="24"/>
          <w:highlight w:val="none"/>
        </w:rPr>
        <w:t>身份证号码：</w:t>
      </w:r>
      <w:r>
        <w:rPr>
          <w:rFonts w:hint="eastAsia" w:ascii="仿宋" w:hAnsi="仿宋" w:eastAsia="仿宋" w:cs="仿宋"/>
          <w:sz w:val="24"/>
          <w:highlight w:val="none"/>
          <w:u w:val="single"/>
        </w:rPr>
        <w:t xml:space="preserve">                        </w:t>
      </w:r>
    </w:p>
    <w:p w14:paraId="64AC4FFD">
      <w:pPr>
        <w:keepNext w:val="0"/>
        <w:keepLines w:val="0"/>
        <w:pageBreakBefore w:val="0"/>
        <w:widowControl w:val="0"/>
        <w:kinsoku/>
        <w:wordWrap/>
        <w:overflowPunct/>
        <w:topLinePunct w:val="0"/>
        <w:autoSpaceDE/>
        <w:autoSpaceDN/>
        <w:bidi w:val="0"/>
        <w:adjustRightInd w:val="0"/>
        <w:spacing w:line="360" w:lineRule="auto"/>
        <w:ind w:right="281" w:rightChars="134"/>
        <w:textAlignment w:val="auto"/>
        <w:rPr>
          <w:rFonts w:hint="eastAsia" w:ascii="仿宋" w:hAnsi="仿宋" w:eastAsia="仿宋" w:cs="仿宋"/>
          <w:sz w:val="24"/>
          <w:highlight w:val="none"/>
        </w:rPr>
      </w:pPr>
      <w:r>
        <w:rPr>
          <w:rFonts w:hint="eastAsia" w:ascii="仿宋" w:hAnsi="仿宋" w:eastAsia="仿宋" w:cs="仿宋"/>
          <w:sz w:val="24"/>
          <w:highlight w:val="none"/>
        </w:rPr>
        <w:t>职   务：</w:t>
      </w:r>
      <w:r>
        <w:rPr>
          <w:rFonts w:hint="eastAsia" w:ascii="仿宋" w:hAnsi="仿宋" w:eastAsia="仿宋" w:cs="仿宋"/>
          <w:sz w:val="24"/>
          <w:highlight w:val="none"/>
          <w:u w:val="single"/>
        </w:rPr>
        <w:t xml:space="preserve">                           </w:t>
      </w:r>
    </w:p>
    <w:p w14:paraId="593259C7">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仿宋" w:hAnsi="仿宋" w:eastAsia="仿宋" w:cs="仿宋"/>
          <w:sz w:val="24"/>
          <w:highlight w:val="none"/>
        </w:rPr>
      </w:pPr>
      <w:r>
        <w:rPr>
          <w:rFonts w:hint="eastAsia" w:ascii="仿宋" w:hAnsi="仿宋" w:eastAsia="仿宋" w:cs="仿宋"/>
          <w:sz w:val="24"/>
          <w:highlight w:val="none"/>
        </w:rPr>
        <w:t>系</w:t>
      </w:r>
      <w:r>
        <w:rPr>
          <w:rFonts w:hint="eastAsia" w:ascii="仿宋" w:hAnsi="仿宋" w:eastAsia="仿宋" w:cs="仿宋"/>
          <w:sz w:val="24"/>
          <w:highlight w:val="none"/>
          <w:u w:val="single"/>
        </w:rPr>
        <w:t xml:space="preserve">            （填写投标人名称）</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的法定代表人（单位负责人、自然人本人）。</w:t>
      </w:r>
    </w:p>
    <w:p w14:paraId="7208C447">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仿宋" w:hAnsi="仿宋" w:eastAsia="仿宋" w:cs="仿宋"/>
          <w:sz w:val="24"/>
          <w:highlight w:val="none"/>
        </w:rPr>
      </w:pPr>
      <w:r>
        <w:rPr>
          <w:rFonts w:hint="eastAsia" w:ascii="仿宋" w:hAnsi="仿宋" w:eastAsia="仿宋" w:cs="仿宋"/>
          <w:sz w:val="24"/>
          <w:highlight w:val="none"/>
        </w:rPr>
        <w:t>特此证明。</w:t>
      </w:r>
    </w:p>
    <w:p w14:paraId="7D0BE4FE">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仿宋" w:hAnsi="仿宋" w:eastAsia="仿宋" w:cs="仿宋"/>
          <w:sz w:val="24"/>
          <w:highlight w:val="none"/>
        </w:rPr>
      </w:pPr>
    </w:p>
    <w:p w14:paraId="6E4A4060">
      <w:pPr>
        <w:keepNext w:val="0"/>
        <w:keepLines w:val="0"/>
        <w:pageBreakBefore w:val="0"/>
        <w:widowControl w:val="0"/>
        <w:kinsoku/>
        <w:wordWrap/>
        <w:overflowPunct/>
        <w:topLinePunct w:val="0"/>
        <w:autoSpaceDE/>
        <w:autoSpaceDN/>
        <w:bidi w:val="0"/>
        <w:adjustRightInd w:val="0"/>
        <w:spacing w:line="360" w:lineRule="auto"/>
        <w:ind w:firstLine="2880" w:firstLineChars="1200"/>
        <w:jc w:val="center"/>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投标人</w:t>
      </w:r>
      <w:r>
        <w:rPr>
          <w:rFonts w:hint="eastAsia" w:ascii="仿宋" w:hAnsi="仿宋" w:eastAsia="仿宋" w:cs="仿宋"/>
          <w:sz w:val="24"/>
          <w:highlight w:val="none"/>
          <w:lang w:eastAsia="zh-CN"/>
        </w:rPr>
        <w:t>名称</w:t>
      </w:r>
      <w:r>
        <w:rPr>
          <w:rFonts w:hint="eastAsia" w:ascii="仿宋" w:hAnsi="仿宋" w:eastAsia="仿宋" w:cs="仿宋"/>
          <w:sz w:val="24"/>
          <w:highlight w:val="none"/>
        </w:rPr>
        <w:t>（</w:t>
      </w:r>
      <w:r>
        <w:rPr>
          <w:rFonts w:hint="eastAsia" w:ascii="仿宋" w:hAnsi="仿宋" w:eastAsia="仿宋" w:cs="仿宋"/>
          <w:kern w:val="0"/>
          <w:sz w:val="24"/>
          <w:highlight w:val="none"/>
          <w:lang w:val="zh-CN"/>
        </w:rPr>
        <w:t>电子签名</w:t>
      </w:r>
      <w:r>
        <w:rPr>
          <w:rFonts w:hint="eastAsia" w:ascii="仿宋" w:hAnsi="仿宋" w:eastAsia="仿宋" w:cs="仿宋"/>
          <w:sz w:val="24"/>
          <w:highlight w:val="none"/>
        </w:rPr>
        <w:t>）</w:t>
      </w:r>
    </w:p>
    <w:p w14:paraId="59CF4B18">
      <w:pPr>
        <w:snapToGrid w:val="0"/>
        <w:spacing w:line="360" w:lineRule="auto"/>
        <w:ind w:right="48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xml:space="preserve">                                                 </w:t>
      </w:r>
      <w:r>
        <w:rPr>
          <w:rFonts w:hint="eastAsia" w:ascii="仿宋" w:hAnsi="仿宋" w:eastAsia="仿宋" w:cs="仿宋"/>
          <w:color w:val="auto"/>
          <w:sz w:val="24"/>
          <w:szCs w:val="24"/>
          <w:highlight w:val="none"/>
        </w:rPr>
        <w:t>法定代表人签名（或</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rPr>
        <w:t>）：</w:t>
      </w:r>
      <w:r>
        <w:rPr>
          <w:rFonts w:hint="eastAsia" w:ascii="仿宋" w:hAnsi="仿宋" w:eastAsia="仿宋" w:cs="仿宋"/>
          <w:sz w:val="24"/>
          <w:highlight w:val="none"/>
          <w:lang w:val="en-US" w:eastAsia="zh-CN"/>
        </w:rPr>
        <w:t xml:space="preserve">                              </w:t>
      </w:r>
    </w:p>
    <w:p w14:paraId="73A623A5">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年   月   日</w:t>
      </w:r>
    </w:p>
    <w:p w14:paraId="53109A14">
      <w:pPr>
        <w:snapToGrid w:val="0"/>
        <w:spacing w:line="360" w:lineRule="auto"/>
        <w:ind w:right="480"/>
        <w:jc w:val="center"/>
        <w:rPr>
          <w:rFonts w:hint="eastAsia" w:ascii="仿宋" w:hAnsi="仿宋" w:eastAsia="仿宋" w:cs="仿宋"/>
          <w:b/>
          <w:kern w:val="0"/>
          <w:sz w:val="32"/>
          <w:szCs w:val="32"/>
        </w:rPr>
      </w:pPr>
    </w:p>
    <w:p w14:paraId="0C4CACAC">
      <w:pPr>
        <w:snapToGrid w:val="0"/>
        <w:spacing w:line="360" w:lineRule="auto"/>
        <w:ind w:right="480"/>
        <w:jc w:val="center"/>
        <w:rPr>
          <w:rFonts w:hint="eastAsia" w:ascii="仿宋" w:hAnsi="仿宋" w:eastAsia="仿宋" w:cs="仿宋"/>
          <w:b/>
          <w:kern w:val="0"/>
          <w:sz w:val="32"/>
          <w:szCs w:val="32"/>
        </w:rPr>
      </w:pPr>
    </w:p>
    <w:p w14:paraId="0138F4F3">
      <w:pPr>
        <w:snapToGrid w:val="0"/>
        <w:spacing w:line="360" w:lineRule="auto"/>
        <w:ind w:right="480"/>
        <w:jc w:val="center"/>
        <w:rPr>
          <w:rFonts w:hint="eastAsia" w:ascii="仿宋" w:hAnsi="仿宋" w:eastAsia="仿宋" w:cs="仿宋"/>
          <w:b/>
          <w:kern w:val="0"/>
          <w:sz w:val="32"/>
          <w:szCs w:val="32"/>
        </w:rPr>
      </w:pPr>
    </w:p>
    <w:p w14:paraId="7791F579">
      <w:pPr>
        <w:snapToGrid w:val="0"/>
        <w:spacing w:line="360" w:lineRule="auto"/>
        <w:ind w:right="480"/>
        <w:jc w:val="both"/>
        <w:rPr>
          <w:rFonts w:hint="eastAsia" w:ascii="仿宋" w:hAnsi="仿宋" w:eastAsia="仿宋" w:cs="仿宋"/>
          <w:b/>
          <w:kern w:val="0"/>
          <w:sz w:val="32"/>
          <w:szCs w:val="32"/>
        </w:rPr>
      </w:pPr>
    </w:p>
    <w:p w14:paraId="139C2B93">
      <w:pPr>
        <w:snapToGrid w:val="0"/>
        <w:spacing w:line="360" w:lineRule="auto"/>
        <w:jc w:val="center"/>
        <w:rPr>
          <w:rFonts w:hint="eastAsia" w:ascii="仿宋" w:hAnsi="仿宋" w:eastAsia="仿宋" w:cs="仿宋"/>
        </w:rPr>
      </w:pPr>
      <w:r>
        <w:rPr>
          <w:rFonts w:hint="eastAsia" w:ascii="仿宋" w:hAnsi="仿宋" w:eastAsia="仿宋" w:cs="仿宋"/>
          <w:b/>
          <w:kern w:val="0"/>
          <w:sz w:val="32"/>
          <w:szCs w:val="32"/>
          <w:lang w:val="zh-CN"/>
        </w:rPr>
        <w:t>授权委托书及授权代理人有效身份证明（若委托）</w:t>
      </w:r>
    </w:p>
    <w:p w14:paraId="4FF8B7A1">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288389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我</w:t>
      </w:r>
      <w:r>
        <w:rPr>
          <w:rFonts w:hint="eastAsia" w:ascii="仿宋" w:hAnsi="仿宋" w:eastAsia="仿宋" w:cs="仿宋"/>
          <w:kern w:val="0"/>
          <w:sz w:val="24"/>
          <w:u w:val="single"/>
        </w:rPr>
        <w:t xml:space="preserve">    （姓名）</w:t>
      </w:r>
      <w:r>
        <w:rPr>
          <w:rFonts w:hint="eastAsia" w:ascii="仿宋" w:hAnsi="仿宋" w:eastAsia="仿宋" w:cs="仿宋"/>
          <w:kern w:val="0"/>
          <w:sz w:val="24"/>
        </w:rPr>
        <w:t>系</w:t>
      </w:r>
      <w:r>
        <w:rPr>
          <w:rFonts w:hint="eastAsia" w:ascii="仿宋" w:hAnsi="仿宋" w:eastAsia="仿宋" w:cs="仿宋"/>
          <w:kern w:val="0"/>
          <w:sz w:val="24"/>
          <w:u w:val="single"/>
        </w:rPr>
        <w:t xml:space="preserve">    （投标人名称）</w:t>
      </w:r>
      <w:r>
        <w:rPr>
          <w:rFonts w:hint="eastAsia" w:ascii="仿宋" w:hAnsi="仿宋" w:eastAsia="仿宋" w:cs="仿宋"/>
          <w:kern w:val="0"/>
          <w:sz w:val="24"/>
        </w:rPr>
        <w:t>的法定代表人，现授权委托本单位在职职工          （姓名）为全权代表，以我方的名义参加项目编号：</w:t>
      </w:r>
      <w:r>
        <w:rPr>
          <w:rFonts w:hint="eastAsia" w:ascii="仿宋" w:hAnsi="仿宋" w:eastAsia="仿宋" w:cs="仿宋"/>
          <w:kern w:val="0"/>
          <w:sz w:val="24"/>
          <w:u w:val="single"/>
        </w:rPr>
        <w:t xml:space="preserve">           </w:t>
      </w:r>
      <w:r>
        <w:rPr>
          <w:rFonts w:hint="eastAsia" w:ascii="仿宋" w:hAnsi="仿宋" w:eastAsia="仿宋" w:cs="仿宋"/>
          <w:kern w:val="0"/>
          <w:sz w:val="24"/>
        </w:rPr>
        <w:t>项目名称：</w:t>
      </w:r>
      <w:r>
        <w:rPr>
          <w:rFonts w:hint="eastAsia" w:ascii="仿宋" w:hAnsi="仿宋" w:eastAsia="仿宋" w:cs="仿宋"/>
          <w:kern w:val="0"/>
          <w:sz w:val="24"/>
          <w:u w:val="single"/>
        </w:rPr>
        <w:t xml:space="preserve">      </w:t>
      </w:r>
      <w:r>
        <w:rPr>
          <w:rFonts w:hint="eastAsia" w:ascii="仿宋" w:hAnsi="仿宋" w:eastAsia="仿宋" w:cs="仿宋"/>
          <w:kern w:val="0"/>
          <w:sz w:val="24"/>
        </w:rPr>
        <w:t>项目的投标活动，并代表我方全权办理针对上述项目的投标、开标、评标、签约等具体事务和签署相关文件。我方对全权代表的签名事项负全部责任。</w:t>
      </w:r>
    </w:p>
    <w:p w14:paraId="0B56C60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在撤销授权的书面通知以前，本授权书一直有效。全权代表在授权书有效期内签署的所有文件不因授权的撤销而失效。</w:t>
      </w:r>
    </w:p>
    <w:p w14:paraId="354E2A0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全权代表无转委托权，特此委托。</w:t>
      </w:r>
    </w:p>
    <w:p w14:paraId="304D8B13">
      <w:pPr>
        <w:keepNext w:val="0"/>
        <w:keepLines w:val="0"/>
        <w:pageBreakBefore w:val="0"/>
        <w:widowControl w:val="0"/>
        <w:kinsoku/>
        <w:wordWrap/>
        <w:overflowPunct/>
        <w:topLinePunct w:val="0"/>
        <w:autoSpaceDE/>
        <w:autoSpaceDN/>
        <w:bidi w:val="0"/>
        <w:adjustRightInd w:val="0"/>
        <w:snapToGrid w:val="0"/>
        <w:spacing w:before="120" w:beforeLines="50" w:after="50" w:line="360" w:lineRule="auto"/>
        <w:ind w:firstLine="480"/>
        <w:textAlignment w:val="auto"/>
        <w:outlineLvl w:val="9"/>
        <w:rPr>
          <w:rFonts w:hint="eastAsia" w:ascii="仿宋" w:hAnsi="仿宋" w:eastAsia="仿宋" w:cs="仿宋"/>
          <w:color w:val="auto"/>
          <w:sz w:val="24"/>
          <w:szCs w:val="24"/>
          <w:highlight w:val="none"/>
        </w:rPr>
      </w:pPr>
    </w:p>
    <w:p w14:paraId="2AD2C3B5">
      <w:pPr>
        <w:keepNext w:val="0"/>
        <w:keepLines w:val="0"/>
        <w:pageBreakBefore w:val="0"/>
        <w:widowControl w:val="0"/>
        <w:kinsoku/>
        <w:wordWrap/>
        <w:overflowPunct/>
        <w:topLinePunct w:val="0"/>
        <w:autoSpaceDE/>
        <w:autoSpaceDN/>
        <w:bidi w:val="0"/>
        <w:adjustRightInd w:val="0"/>
        <w:snapToGrid w:val="0"/>
        <w:spacing w:before="120" w:beforeLines="50" w:after="50"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全权代表签名（或</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职务：</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737814DE">
      <w:pPr>
        <w:keepNext w:val="0"/>
        <w:keepLines w:val="0"/>
        <w:pageBreakBefore w:val="0"/>
        <w:widowControl w:val="0"/>
        <w:kinsoku/>
        <w:wordWrap/>
        <w:overflowPunct/>
        <w:topLinePunct w:val="0"/>
        <w:autoSpaceDE/>
        <w:autoSpaceDN/>
        <w:bidi w:val="0"/>
        <w:adjustRightInd w:val="0"/>
        <w:snapToGrid w:val="0"/>
        <w:spacing w:before="120" w:beforeLines="50" w:after="50"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全权代表身份证号码：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3ADD27CE">
      <w:pPr>
        <w:keepNext w:val="0"/>
        <w:keepLines w:val="0"/>
        <w:pageBreakBefore w:val="0"/>
        <w:widowControl w:val="0"/>
        <w:kinsoku/>
        <w:wordWrap/>
        <w:overflowPunct/>
        <w:topLinePunct w:val="0"/>
        <w:autoSpaceDE/>
        <w:autoSpaceDN/>
        <w:bidi w:val="0"/>
        <w:adjustRightInd w:val="0"/>
        <w:snapToGrid w:val="0"/>
        <w:spacing w:before="120" w:beforeLines="50" w:after="50"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法定代表人签名（或</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职务：</w:t>
      </w:r>
      <w:r>
        <w:rPr>
          <w:rFonts w:hint="eastAsia" w:ascii="仿宋" w:hAnsi="仿宋" w:eastAsia="仿宋" w:cs="仿宋"/>
          <w:color w:val="auto"/>
          <w:sz w:val="24"/>
          <w:szCs w:val="24"/>
          <w:highlight w:val="none"/>
          <w:u w:val="single"/>
        </w:rPr>
        <w:t xml:space="preserve">           </w:t>
      </w:r>
    </w:p>
    <w:p w14:paraId="588F9D18">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57A0B2E1">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附：法人身份证复印件及授权人身份证复印件。                 </w:t>
      </w:r>
    </w:p>
    <w:p w14:paraId="24D04438">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44F97E1D">
      <w:pPr>
        <w:snapToGrid w:val="0"/>
        <w:spacing w:line="360" w:lineRule="auto"/>
        <w:ind w:firstLine="576"/>
        <w:jc w:val="center"/>
        <w:rPr>
          <w:rFonts w:hint="eastAsia" w:ascii="仿宋" w:hAnsi="仿宋" w:eastAsia="仿宋" w:cs="仿宋"/>
          <w:kern w:val="0"/>
          <w:sz w:val="24"/>
          <w:lang w:val="zh-CN"/>
        </w:rPr>
      </w:pPr>
    </w:p>
    <w:p w14:paraId="063FE46F">
      <w:pPr>
        <w:snapToGrid w:val="0"/>
        <w:spacing w:line="360" w:lineRule="auto"/>
        <w:ind w:firstLine="576"/>
        <w:jc w:val="center"/>
        <w:rPr>
          <w:rFonts w:hint="eastAsia" w:ascii="仿宋" w:hAnsi="仿宋" w:eastAsia="仿宋" w:cs="仿宋"/>
          <w:kern w:val="0"/>
          <w:sz w:val="24"/>
          <w:lang w:val="zh-CN"/>
        </w:rPr>
      </w:pPr>
    </w:p>
    <w:p w14:paraId="2292D346">
      <w:pPr>
        <w:snapToGrid w:val="0"/>
        <w:spacing w:line="360" w:lineRule="auto"/>
        <w:ind w:firstLine="576"/>
        <w:jc w:val="center"/>
        <w:rPr>
          <w:rFonts w:hint="eastAsia" w:ascii="仿宋" w:hAnsi="仿宋" w:eastAsia="仿宋" w:cs="仿宋"/>
          <w:kern w:val="0"/>
          <w:sz w:val="24"/>
          <w:lang w:val="zh-CN"/>
        </w:rPr>
      </w:pPr>
    </w:p>
    <w:p w14:paraId="4E13F0E5">
      <w:pPr>
        <w:snapToGrid w:val="0"/>
        <w:spacing w:line="360" w:lineRule="auto"/>
        <w:ind w:firstLine="576"/>
        <w:jc w:val="center"/>
        <w:rPr>
          <w:rFonts w:hint="eastAsia" w:ascii="仿宋" w:hAnsi="仿宋" w:eastAsia="仿宋" w:cs="仿宋"/>
          <w:kern w:val="0"/>
          <w:sz w:val="24"/>
          <w:lang w:val="zh-CN"/>
        </w:rPr>
      </w:pPr>
    </w:p>
    <w:p w14:paraId="3F8535C8">
      <w:pPr>
        <w:snapToGrid w:val="0"/>
        <w:spacing w:line="360" w:lineRule="auto"/>
        <w:ind w:firstLine="576"/>
        <w:jc w:val="center"/>
        <w:rPr>
          <w:rFonts w:hint="eastAsia" w:ascii="仿宋" w:hAnsi="仿宋" w:eastAsia="仿宋" w:cs="仿宋"/>
          <w:kern w:val="0"/>
          <w:sz w:val="24"/>
          <w:lang w:val="zh-CN"/>
        </w:rPr>
      </w:pPr>
    </w:p>
    <w:p w14:paraId="7AFEF706">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 xml:space="preserve">投标人名称(电子签名)：                              </w:t>
      </w:r>
    </w:p>
    <w:p w14:paraId="7C017D3C">
      <w:pPr>
        <w:spacing w:line="360" w:lineRule="auto"/>
        <w:jc w:val="center"/>
        <w:rPr>
          <w:rFonts w:hint="eastAsia" w:ascii="仿宋" w:hAnsi="仿宋" w:eastAsia="仿宋" w:cs="仿宋"/>
          <w:b/>
          <w:kern w:val="0"/>
          <w:sz w:val="32"/>
          <w:szCs w:val="32"/>
        </w:rPr>
      </w:pPr>
      <w:r>
        <w:rPr>
          <w:rFonts w:hint="eastAsia" w:ascii="仿宋" w:hAnsi="仿宋" w:eastAsia="仿宋" w:cs="仿宋"/>
          <w:kern w:val="0"/>
          <w:sz w:val="24"/>
          <w:lang w:val="zh-CN"/>
        </w:rPr>
        <w:t xml:space="preserve">                   日期：  年  月  日</w:t>
      </w:r>
    </w:p>
    <w:p w14:paraId="0F4F660A">
      <w:pPr>
        <w:snapToGrid w:val="0"/>
        <w:spacing w:line="360" w:lineRule="auto"/>
        <w:ind w:right="480"/>
        <w:jc w:val="both"/>
        <w:rPr>
          <w:rFonts w:hint="eastAsia" w:ascii="仿宋" w:hAnsi="仿宋" w:eastAsia="仿宋" w:cs="仿宋"/>
          <w:b/>
          <w:kern w:val="0"/>
          <w:sz w:val="32"/>
          <w:szCs w:val="32"/>
        </w:rPr>
      </w:pPr>
    </w:p>
    <w:p w14:paraId="41903090">
      <w:pP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br w:type="page"/>
      </w:r>
    </w:p>
    <w:p w14:paraId="5C5F7C98">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四</w:t>
      </w:r>
      <w:r>
        <w:rPr>
          <w:rFonts w:hint="eastAsia" w:ascii="仿宋" w:hAnsi="仿宋" w:eastAsia="仿宋" w:cs="仿宋"/>
          <w:b/>
          <w:kern w:val="0"/>
          <w:sz w:val="32"/>
          <w:szCs w:val="32"/>
        </w:rPr>
        <w:t>、符合参加采购活动应当具备的一般条件的承诺函</w:t>
      </w:r>
    </w:p>
    <w:p w14:paraId="286AD310">
      <w:pPr>
        <w:snapToGrid w:val="0"/>
        <w:spacing w:line="360" w:lineRule="auto"/>
        <w:rPr>
          <w:rFonts w:hint="eastAsia" w:ascii="仿宋" w:hAnsi="仿宋" w:eastAsia="仿宋" w:cs="仿宋"/>
          <w:b/>
          <w:bCs/>
          <w:sz w:val="24"/>
        </w:rPr>
      </w:pPr>
      <w:r>
        <w:rPr>
          <w:rFonts w:hint="eastAsia" w:ascii="仿宋" w:hAnsi="仿宋" w:eastAsia="仿宋" w:cs="仿宋"/>
          <w:b/>
          <w:bCs/>
          <w:sz w:val="24"/>
        </w:rPr>
        <w:t>（采购人）、（采购代理机构）：</w:t>
      </w:r>
    </w:p>
    <w:p w14:paraId="6D77769A">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我方参与（项目名称</w:t>
      </w:r>
      <w:r>
        <w:rPr>
          <w:rFonts w:hint="eastAsia" w:ascii="仿宋" w:hAnsi="仿宋" w:eastAsia="仿宋" w:cs="仿宋"/>
          <w:sz w:val="24"/>
          <w:lang w:eastAsia="zh-CN"/>
        </w:rPr>
        <w:t>：</w:t>
      </w:r>
      <w:r>
        <w:rPr>
          <w:rFonts w:hint="eastAsia" w:ascii="仿宋" w:hAnsi="仿宋" w:eastAsia="仿宋" w:cs="仿宋"/>
          <w:sz w:val="24"/>
          <w:u w:val="single"/>
          <w:lang w:val="en-US" w:eastAsia="zh-CN"/>
        </w:rPr>
        <w:t xml:space="preserve">         </w:t>
      </w:r>
      <w:r>
        <w:rPr>
          <w:rFonts w:hint="eastAsia" w:ascii="仿宋" w:hAnsi="仿宋" w:eastAsia="仿宋" w:cs="仿宋"/>
          <w:sz w:val="24"/>
        </w:rPr>
        <w:t>）【项目编号：</w:t>
      </w:r>
      <w:r>
        <w:rPr>
          <w:rFonts w:hint="eastAsia" w:ascii="仿宋" w:hAnsi="仿宋" w:eastAsia="仿宋" w:cs="仿宋"/>
          <w:sz w:val="24"/>
          <w:u w:val="single"/>
          <w:lang w:val="en-US" w:eastAsia="zh-CN"/>
        </w:rPr>
        <w:t xml:space="preserve">         </w:t>
      </w:r>
      <w:r>
        <w:rPr>
          <w:rFonts w:hint="eastAsia" w:ascii="仿宋" w:hAnsi="仿宋" w:eastAsia="仿宋" w:cs="仿宋"/>
          <w:sz w:val="24"/>
        </w:rPr>
        <w:t>】采购活动，郑重承诺：</w:t>
      </w:r>
    </w:p>
    <w:p w14:paraId="2515342A">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（一）具备《嵊州市市属国有企业货物和服务采购管理办法（试行）》第十七条规定的条件：</w:t>
      </w:r>
    </w:p>
    <w:p w14:paraId="5BC1B59C">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z w:val="24"/>
        </w:rPr>
        <w:t>1.</w:t>
      </w:r>
      <w:r>
        <w:rPr>
          <w:rFonts w:hint="eastAsia" w:ascii="仿宋" w:hAnsi="仿宋" w:eastAsia="仿宋" w:cs="仿宋"/>
          <w:snapToGrid w:val="0"/>
          <w:kern w:val="28"/>
          <w:sz w:val="24"/>
          <w:szCs w:val="20"/>
        </w:rPr>
        <w:t>具有独立承担民事责任的能力；</w:t>
      </w:r>
    </w:p>
    <w:p w14:paraId="7B828504">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2.具有良好的商业信誉；</w:t>
      </w:r>
    </w:p>
    <w:p w14:paraId="1F53ACBA">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3.具有履行合同所必需的设备和专业技术，售后保障等能力；</w:t>
      </w:r>
    </w:p>
    <w:p w14:paraId="5F3400D1">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4.有依法缴纳税收和社会保障资金的良好记录；</w:t>
      </w:r>
    </w:p>
    <w:p w14:paraId="09024C52">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5.参加采购活动前三年内，没有重大违法记录，严重失信行为和行贿记录；</w:t>
      </w:r>
    </w:p>
    <w:p w14:paraId="5569522F">
      <w:pPr>
        <w:spacing w:line="360" w:lineRule="auto"/>
        <w:ind w:firstLine="480"/>
        <w:rPr>
          <w:rFonts w:hint="eastAsia" w:ascii="仿宋" w:hAnsi="仿宋" w:eastAsia="仿宋" w:cs="仿宋"/>
          <w:sz w:val="24"/>
        </w:rPr>
      </w:pPr>
      <w:r>
        <w:rPr>
          <w:rFonts w:hint="eastAsia" w:ascii="仿宋" w:hAnsi="仿宋" w:eastAsia="仿宋" w:cs="仿宋"/>
          <w:snapToGrid w:val="0"/>
          <w:kern w:val="28"/>
          <w:sz w:val="24"/>
          <w:szCs w:val="20"/>
        </w:rPr>
        <w:t>6.法律、行政法规规定的其他条件</w:t>
      </w:r>
      <w:r>
        <w:rPr>
          <w:rFonts w:hint="eastAsia" w:ascii="仿宋" w:hAnsi="仿宋" w:eastAsia="仿宋" w:cs="仿宋"/>
          <w:sz w:val="24"/>
        </w:rPr>
        <w:t>。</w:t>
      </w:r>
    </w:p>
    <w:p w14:paraId="231B2BF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2B7F7AE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63D7BBB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1.单位负责人为同一人或者存在直接控股、管理关系的不同供应商参加同一合同项下的采购活动的；</w:t>
      </w:r>
    </w:p>
    <w:p w14:paraId="4045A3F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32C610DC">
      <w:pPr>
        <w:snapToGrid w:val="0"/>
        <w:spacing w:line="360" w:lineRule="auto"/>
        <w:ind w:firstLine="5520" w:firstLineChars="2300"/>
        <w:rPr>
          <w:rFonts w:hint="eastAsia" w:ascii="仿宋" w:hAnsi="仿宋" w:eastAsia="仿宋" w:cs="仿宋"/>
          <w:kern w:val="0"/>
          <w:sz w:val="24"/>
          <w:lang w:val="zh-CN"/>
        </w:rPr>
      </w:pPr>
    </w:p>
    <w:p w14:paraId="563E23DA">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我方对上述声明的真实性负责。如有虚假，愿意承担相应责任，对此无任何异议。</w:t>
      </w:r>
    </w:p>
    <w:p w14:paraId="70EC9E6B">
      <w:pPr>
        <w:snapToGrid w:val="0"/>
        <w:spacing w:line="360" w:lineRule="auto"/>
        <w:rPr>
          <w:rFonts w:hint="eastAsia" w:ascii="仿宋" w:hAnsi="仿宋" w:eastAsia="仿宋" w:cs="仿宋"/>
          <w:kern w:val="0"/>
          <w:sz w:val="24"/>
          <w:lang w:val="zh-CN"/>
        </w:rPr>
      </w:pPr>
    </w:p>
    <w:p w14:paraId="54BD1E68">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14:paraId="2A558E89">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322E8BCB">
      <w:pPr>
        <w:spacing w:line="360" w:lineRule="auto"/>
        <w:ind w:right="420"/>
        <w:rPr>
          <w:rFonts w:hint="eastAsia" w:ascii="仿宋" w:hAnsi="仿宋" w:eastAsia="仿宋" w:cs="仿宋"/>
          <w:b/>
          <w:kern w:val="0"/>
          <w:sz w:val="36"/>
          <w:szCs w:val="36"/>
        </w:rPr>
      </w:pPr>
    </w:p>
    <w:p w14:paraId="365F01B2">
      <w:pPr>
        <w:spacing w:line="360" w:lineRule="auto"/>
        <w:jc w:val="center"/>
        <w:rPr>
          <w:rFonts w:hint="eastAsia" w:ascii="仿宋" w:hAnsi="仿宋" w:eastAsia="仿宋" w:cs="仿宋"/>
          <w:b/>
          <w:kern w:val="0"/>
          <w:sz w:val="36"/>
          <w:szCs w:val="36"/>
        </w:rPr>
      </w:pPr>
    </w:p>
    <w:p w14:paraId="11711464">
      <w:pPr>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61910A0A">
      <w:pPr>
        <w:jc w:val="center"/>
        <w:rPr>
          <w:rFonts w:hint="eastAsia" w:ascii="仿宋" w:hAnsi="仿宋" w:eastAsia="仿宋" w:cs="仿宋"/>
          <w:b/>
          <w:kern w:val="0"/>
          <w:sz w:val="24"/>
        </w:rPr>
      </w:pPr>
      <w:r>
        <w:rPr>
          <w:rFonts w:hint="eastAsia" w:ascii="仿宋" w:hAnsi="仿宋" w:eastAsia="仿宋" w:cs="仿宋"/>
          <w:b/>
          <w:kern w:val="0"/>
          <w:sz w:val="36"/>
          <w:szCs w:val="36"/>
        </w:rPr>
        <w:t>商务技术文件部分</w:t>
      </w:r>
    </w:p>
    <w:p w14:paraId="44B3D1D5">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14:paraId="69ADD411">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eastAsia="zh-CN"/>
        </w:rPr>
        <w:t>1）</w:t>
      </w:r>
      <w:r>
        <w:rPr>
          <w:rFonts w:hint="eastAsia" w:ascii="仿宋" w:hAnsi="仿宋" w:eastAsia="仿宋" w:cs="仿宋"/>
          <w:sz w:val="24"/>
        </w:rPr>
        <w:t>营业执照(或事业法人登记证书或其它工商等登记证明材料；自然人参与采购，提供身份证)………………………………………………………………………………（页码）</w:t>
      </w:r>
    </w:p>
    <w:p w14:paraId="6CBC0EE5">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eastAsia="zh-CN"/>
        </w:rPr>
        <w:t>2</w:t>
      </w:r>
      <w:r>
        <w:rPr>
          <w:rFonts w:hint="eastAsia" w:ascii="仿宋" w:hAnsi="仿宋" w:eastAsia="仿宋" w:cs="仿宋"/>
          <w:sz w:val="24"/>
          <w:lang w:val="en-US" w:eastAsia="zh-CN"/>
        </w:rPr>
        <w:t>）</w:t>
      </w:r>
      <w:r>
        <w:rPr>
          <w:rFonts w:hint="eastAsia" w:ascii="仿宋" w:hAnsi="仿宋" w:eastAsia="仿宋" w:cs="仿宋"/>
          <w:sz w:val="24"/>
        </w:rPr>
        <w:t>投标函……………………………………………………………………………（页码）</w:t>
      </w:r>
    </w:p>
    <w:p w14:paraId="06908DB4">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eastAsia="zh-CN"/>
        </w:rPr>
        <w:t>3</w:t>
      </w:r>
      <w:r>
        <w:rPr>
          <w:rFonts w:hint="eastAsia" w:ascii="仿宋" w:hAnsi="仿宋" w:eastAsia="仿宋" w:cs="仿宋"/>
          <w:sz w:val="24"/>
          <w:lang w:val="en-US" w:eastAsia="zh-CN"/>
        </w:rPr>
        <w:t>）</w:t>
      </w:r>
      <w:r>
        <w:rPr>
          <w:rFonts w:hint="eastAsia" w:ascii="仿宋" w:hAnsi="仿宋" w:eastAsia="仿宋" w:cs="仿宋"/>
          <w:sz w:val="24"/>
        </w:rPr>
        <w:t>法定代表人（单位负责人、自然人本人）身份证明书………………………（页码）</w:t>
      </w:r>
    </w:p>
    <w:p w14:paraId="1EA15586">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eastAsia="zh-CN"/>
        </w:rPr>
        <w:t>4</w:t>
      </w:r>
      <w:r>
        <w:rPr>
          <w:rFonts w:hint="eastAsia" w:ascii="仿宋" w:hAnsi="仿宋" w:eastAsia="仿宋" w:cs="仿宋"/>
          <w:sz w:val="24"/>
          <w:lang w:val="en-US" w:eastAsia="zh-CN"/>
        </w:rPr>
        <w:t>）</w:t>
      </w:r>
      <w:r>
        <w:rPr>
          <w:rFonts w:hint="eastAsia" w:ascii="仿宋" w:hAnsi="仿宋" w:eastAsia="仿宋" w:cs="仿宋"/>
          <w:sz w:val="24"/>
        </w:rPr>
        <w:t>授权委托书及授权代理人有效身份证明</w:t>
      </w:r>
      <w:r>
        <w:rPr>
          <w:rFonts w:hint="eastAsia" w:ascii="仿宋" w:hAnsi="仿宋" w:eastAsia="仿宋" w:cs="仿宋"/>
          <w:sz w:val="24"/>
          <w:lang w:val="en-US" w:eastAsia="zh-CN"/>
        </w:rPr>
        <w:t>复印件</w:t>
      </w:r>
      <w:r>
        <w:rPr>
          <w:rFonts w:hint="eastAsia" w:ascii="仿宋" w:hAnsi="仿宋" w:eastAsia="仿宋" w:cs="仿宋"/>
          <w:sz w:val="24"/>
        </w:rPr>
        <w:t>（若委托）…………………（页码）</w:t>
      </w:r>
    </w:p>
    <w:p w14:paraId="06C542F1">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评标标准相应的商务技术资料…………………………………………………（页码）</w:t>
      </w:r>
    </w:p>
    <w:p w14:paraId="3C17B324">
      <w:pPr>
        <w:snapToGrid w:val="0"/>
        <w:spacing w:line="360" w:lineRule="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6</w:t>
      </w:r>
      <w:r>
        <w:rPr>
          <w:rFonts w:hint="eastAsia" w:ascii="仿宋" w:hAnsi="仿宋" w:eastAsia="仿宋" w:cs="仿宋"/>
          <w:sz w:val="24"/>
          <w:lang w:eastAsia="zh-CN"/>
        </w:rPr>
        <w:t>）</w:t>
      </w:r>
      <w:r>
        <w:rPr>
          <w:rFonts w:hint="eastAsia" w:ascii="仿宋" w:hAnsi="仿宋" w:eastAsia="仿宋" w:cs="仿宋"/>
          <w:sz w:val="24"/>
        </w:rPr>
        <w:t>商务</w:t>
      </w:r>
      <w:r>
        <w:rPr>
          <w:rFonts w:hint="eastAsia" w:ascii="仿宋" w:hAnsi="仿宋" w:eastAsia="仿宋" w:cs="仿宋"/>
          <w:sz w:val="24"/>
          <w:lang w:eastAsia="zh-CN"/>
        </w:rPr>
        <w:t>响应</w:t>
      </w:r>
      <w:r>
        <w:rPr>
          <w:rFonts w:hint="eastAsia" w:ascii="仿宋" w:hAnsi="仿宋" w:eastAsia="仿宋" w:cs="仿宋"/>
          <w:sz w:val="24"/>
        </w:rPr>
        <w:t>表………………………………………………………………………（页码）</w:t>
      </w:r>
    </w:p>
    <w:p w14:paraId="5D8A8C9F">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7</w:t>
      </w:r>
      <w:r>
        <w:rPr>
          <w:rFonts w:hint="eastAsia" w:ascii="仿宋" w:hAnsi="仿宋" w:eastAsia="仿宋" w:cs="仿宋"/>
          <w:sz w:val="24"/>
        </w:rPr>
        <w:t>）</w:t>
      </w:r>
      <w:r>
        <w:rPr>
          <w:rFonts w:hint="eastAsia" w:ascii="仿宋" w:hAnsi="仿宋" w:eastAsia="仿宋" w:cs="仿宋"/>
          <w:color w:val="auto"/>
          <w:sz w:val="24"/>
          <w:szCs w:val="24"/>
          <w:lang w:val="en-US" w:eastAsia="zh-CN"/>
        </w:rPr>
        <w:t>技术偏离表</w:t>
      </w:r>
      <w:r>
        <w:rPr>
          <w:rFonts w:hint="eastAsia" w:ascii="仿宋" w:hAnsi="仿宋" w:eastAsia="仿宋" w:cs="仿宋"/>
          <w:sz w:val="24"/>
        </w:rPr>
        <w:t>………………………………………………………………………（页码）</w:t>
      </w:r>
    </w:p>
    <w:p w14:paraId="24308A02">
      <w:pPr>
        <w:snapToGrid w:val="0"/>
        <w:spacing w:line="360" w:lineRule="auto"/>
        <w:rPr>
          <w:rFonts w:hint="eastAsia" w:ascii="仿宋" w:hAnsi="仿宋" w:eastAsia="仿宋" w:cs="仿宋"/>
          <w:sz w:val="24"/>
          <w:lang w:val="zh-CN"/>
        </w:rPr>
      </w:pPr>
      <w:r>
        <w:rPr>
          <w:rFonts w:hint="eastAsia" w:ascii="仿宋" w:hAnsi="仿宋" w:eastAsia="仿宋" w:cs="仿宋"/>
          <w:sz w:val="24"/>
          <w:lang w:val="zh-CN"/>
        </w:rPr>
        <w:t>（</w:t>
      </w:r>
      <w:r>
        <w:rPr>
          <w:rFonts w:hint="eastAsia" w:ascii="仿宋" w:hAnsi="仿宋" w:eastAsia="仿宋" w:cs="仿宋"/>
          <w:sz w:val="24"/>
          <w:lang w:val="en-US" w:eastAsia="zh-CN"/>
        </w:rPr>
        <w:t>8</w:t>
      </w:r>
      <w:r>
        <w:rPr>
          <w:rFonts w:hint="eastAsia" w:ascii="仿宋" w:hAnsi="仿宋" w:eastAsia="仿宋" w:cs="仿宋"/>
          <w:sz w:val="24"/>
          <w:lang w:val="zh-CN"/>
        </w:rPr>
        <w:t>）综合实力</w:t>
      </w:r>
      <w:r>
        <w:rPr>
          <w:rFonts w:hint="eastAsia" w:ascii="仿宋" w:hAnsi="仿宋" w:eastAsia="仿宋" w:cs="仿宋"/>
          <w:sz w:val="24"/>
        </w:rPr>
        <w:t>…………………………………………………………………………（页码）</w:t>
      </w:r>
    </w:p>
    <w:p w14:paraId="2F2A4981">
      <w:pPr>
        <w:snapToGrid w:val="0"/>
        <w:spacing w:line="360" w:lineRule="auto"/>
        <w:rPr>
          <w:rFonts w:hint="eastAsia" w:ascii="仿宋" w:hAnsi="仿宋" w:eastAsia="仿宋" w:cs="仿宋"/>
          <w:sz w:val="24"/>
          <w:lang w:val="zh-CN"/>
        </w:rPr>
      </w:pPr>
      <w:r>
        <w:rPr>
          <w:rFonts w:hint="eastAsia" w:ascii="仿宋" w:hAnsi="仿宋" w:eastAsia="仿宋" w:cs="仿宋"/>
          <w:sz w:val="24"/>
          <w:lang w:val="zh-CN"/>
        </w:rPr>
        <w:t>（</w:t>
      </w:r>
      <w:r>
        <w:rPr>
          <w:rFonts w:hint="eastAsia" w:ascii="仿宋" w:hAnsi="仿宋" w:eastAsia="仿宋" w:cs="仿宋"/>
          <w:sz w:val="24"/>
          <w:lang w:val="en-US" w:eastAsia="zh-CN"/>
        </w:rPr>
        <w:t>9</w:t>
      </w:r>
      <w:r>
        <w:rPr>
          <w:rFonts w:hint="eastAsia" w:ascii="仿宋" w:hAnsi="仿宋" w:eastAsia="仿宋" w:cs="仿宋"/>
          <w:sz w:val="24"/>
          <w:lang w:val="zh-CN"/>
        </w:rPr>
        <w:t>）</w:t>
      </w:r>
      <w:r>
        <w:rPr>
          <w:rFonts w:hint="eastAsia" w:ascii="仿宋" w:hAnsi="仿宋" w:eastAsia="仿宋" w:cs="仿宋"/>
          <w:color w:val="auto"/>
          <w:sz w:val="24"/>
          <w:szCs w:val="24"/>
          <w:highlight w:val="none"/>
          <w:lang w:eastAsia="zh-CN"/>
        </w:rPr>
        <w:t>同类业绩</w:t>
      </w:r>
      <w:r>
        <w:rPr>
          <w:rFonts w:hint="eastAsia" w:ascii="仿宋" w:hAnsi="仿宋" w:eastAsia="仿宋" w:cs="仿宋"/>
          <w:sz w:val="24"/>
        </w:rPr>
        <w:t>…………………………………………………………………………（页码）</w:t>
      </w:r>
    </w:p>
    <w:p w14:paraId="384D810D">
      <w:pPr>
        <w:snapToGrid w:val="0"/>
        <w:spacing w:line="360" w:lineRule="auto"/>
        <w:rPr>
          <w:rFonts w:hint="eastAsia" w:ascii="仿宋" w:hAnsi="仿宋" w:eastAsia="仿宋" w:cs="仿宋"/>
          <w:sz w:val="24"/>
          <w:lang w:val="zh-CN"/>
        </w:rPr>
      </w:pPr>
      <w:r>
        <w:rPr>
          <w:rFonts w:hint="eastAsia" w:ascii="仿宋" w:hAnsi="仿宋" w:eastAsia="仿宋" w:cs="仿宋"/>
          <w:sz w:val="24"/>
          <w:lang w:val="zh-CN"/>
        </w:rPr>
        <w:t>（</w:t>
      </w:r>
      <w:r>
        <w:rPr>
          <w:rFonts w:hint="eastAsia" w:ascii="仿宋" w:hAnsi="仿宋" w:eastAsia="仿宋" w:cs="仿宋"/>
          <w:sz w:val="24"/>
          <w:lang w:val="en-US" w:eastAsia="zh-CN"/>
        </w:rPr>
        <w:t>10</w:t>
      </w:r>
      <w:r>
        <w:rPr>
          <w:rFonts w:hint="eastAsia" w:ascii="仿宋" w:hAnsi="仿宋" w:eastAsia="仿宋" w:cs="仿宋"/>
          <w:sz w:val="24"/>
          <w:lang w:val="zh-CN"/>
        </w:rPr>
        <w:t>）</w:t>
      </w:r>
      <w:r>
        <w:rPr>
          <w:rFonts w:hint="eastAsia" w:ascii="仿宋" w:hAnsi="仿宋" w:eastAsia="仿宋" w:cs="仿宋"/>
          <w:i w:val="0"/>
          <w:iCs w:val="0"/>
          <w:color w:val="000000"/>
          <w:kern w:val="0"/>
          <w:sz w:val="24"/>
          <w:szCs w:val="24"/>
          <w:u w:val="none"/>
          <w:lang w:val="en-US" w:eastAsia="zh-CN" w:bidi="ar"/>
        </w:rPr>
        <w:t>投标产品技术指标</w:t>
      </w:r>
      <w:r>
        <w:rPr>
          <w:rFonts w:hint="eastAsia" w:ascii="仿宋" w:hAnsi="仿宋" w:eastAsia="仿宋" w:cs="仿宋"/>
          <w:sz w:val="24"/>
        </w:rPr>
        <w:t>………………………………………………………………（页码）</w:t>
      </w:r>
    </w:p>
    <w:p w14:paraId="21A4AD93">
      <w:pPr>
        <w:snapToGrid w:val="0"/>
        <w:spacing w:line="360" w:lineRule="auto"/>
        <w:rPr>
          <w:rFonts w:hint="eastAsia" w:ascii="仿宋" w:hAnsi="仿宋" w:eastAsia="仿宋" w:cs="仿宋"/>
          <w:sz w:val="24"/>
          <w:lang w:val="zh-CN"/>
        </w:rPr>
      </w:pPr>
      <w:r>
        <w:rPr>
          <w:rFonts w:hint="eastAsia" w:ascii="仿宋" w:hAnsi="仿宋" w:eastAsia="仿宋" w:cs="仿宋"/>
          <w:sz w:val="24"/>
          <w:lang w:val="zh-CN"/>
        </w:rPr>
        <w:t>（</w:t>
      </w:r>
      <w:r>
        <w:rPr>
          <w:rFonts w:hint="eastAsia" w:ascii="仿宋" w:hAnsi="仿宋" w:eastAsia="仿宋" w:cs="仿宋"/>
          <w:sz w:val="24"/>
          <w:lang w:val="en-US" w:eastAsia="zh-CN"/>
        </w:rPr>
        <w:t>11）</w:t>
      </w:r>
      <w:r>
        <w:rPr>
          <w:rFonts w:hint="eastAsia" w:ascii="仿宋" w:hAnsi="仿宋" w:eastAsia="仿宋" w:cs="仿宋"/>
          <w:color w:val="auto"/>
          <w:kern w:val="2"/>
          <w:sz w:val="24"/>
          <w:szCs w:val="24"/>
          <w:lang w:val="en-US" w:eastAsia="zh-CN" w:bidi="ar-SA"/>
        </w:rPr>
        <w:t>实施方案</w:t>
      </w:r>
      <w:r>
        <w:rPr>
          <w:rFonts w:hint="eastAsia" w:ascii="仿宋" w:hAnsi="仿宋" w:eastAsia="仿宋" w:cs="仿宋"/>
          <w:sz w:val="24"/>
        </w:rPr>
        <w:t>…………………………………………………………………………（页码）</w:t>
      </w:r>
    </w:p>
    <w:p w14:paraId="6C0559F3">
      <w:pPr>
        <w:snapToGrid w:val="0"/>
        <w:spacing w:line="360" w:lineRule="auto"/>
        <w:rPr>
          <w:rFonts w:hint="eastAsia" w:ascii="仿宋" w:hAnsi="仿宋" w:eastAsia="仿宋" w:cs="仿宋"/>
          <w:color w:val="auto"/>
          <w:sz w:val="24"/>
          <w:szCs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12）</w:t>
      </w:r>
      <w:r>
        <w:rPr>
          <w:rFonts w:hint="eastAsia" w:ascii="仿宋" w:hAnsi="仿宋" w:eastAsia="仿宋" w:cs="仿宋"/>
          <w:color w:val="auto"/>
          <w:sz w:val="24"/>
          <w:szCs w:val="24"/>
          <w:lang w:eastAsia="zh-CN"/>
        </w:rPr>
        <w:t>售后服务</w:t>
      </w:r>
      <w:r>
        <w:rPr>
          <w:rFonts w:hint="eastAsia" w:ascii="仿宋" w:hAnsi="仿宋" w:eastAsia="仿宋" w:cs="仿宋"/>
          <w:sz w:val="24"/>
        </w:rPr>
        <w:t>…………………………………………………………………………（页码）</w:t>
      </w:r>
    </w:p>
    <w:p w14:paraId="61E5992E">
      <w:pPr>
        <w:snapToGrid w:val="0"/>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13</w:t>
      </w:r>
      <w:r>
        <w:rPr>
          <w:rFonts w:hint="eastAsia" w:ascii="仿宋" w:hAnsi="仿宋" w:eastAsia="仿宋" w:cs="仿宋"/>
          <w:sz w:val="24"/>
          <w:lang w:val="en-US" w:eastAsia="zh-CN"/>
        </w:rPr>
        <w:t>）</w:t>
      </w:r>
      <w:r>
        <w:rPr>
          <w:rFonts w:hint="eastAsia" w:ascii="仿宋" w:hAnsi="仿宋" w:eastAsia="仿宋" w:cs="仿宋"/>
          <w:color w:val="auto"/>
          <w:sz w:val="24"/>
          <w:szCs w:val="24"/>
          <w:lang w:eastAsia="zh-CN"/>
        </w:rPr>
        <w:t>应急措施</w:t>
      </w:r>
      <w:r>
        <w:rPr>
          <w:rFonts w:hint="eastAsia" w:ascii="仿宋" w:hAnsi="仿宋" w:eastAsia="仿宋" w:cs="仿宋"/>
          <w:sz w:val="24"/>
        </w:rPr>
        <w:t>…………………………………………………………………………（页码）</w:t>
      </w:r>
    </w:p>
    <w:p w14:paraId="103E67A7">
      <w:pPr>
        <w:snapToGrid w:val="0"/>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（14</w:t>
      </w:r>
      <w:r>
        <w:rPr>
          <w:rFonts w:hint="eastAsia" w:ascii="仿宋" w:hAnsi="仿宋" w:eastAsia="仿宋" w:cs="仿宋"/>
          <w:sz w:val="24"/>
          <w:lang w:val="en-US" w:eastAsia="zh-CN"/>
        </w:rPr>
        <w:t>）</w:t>
      </w:r>
      <w:r>
        <w:rPr>
          <w:rFonts w:hint="eastAsia" w:ascii="仿宋" w:hAnsi="仿宋" w:eastAsia="仿宋" w:cs="仿宋"/>
          <w:sz w:val="24"/>
          <w:lang w:val="zh-CN"/>
        </w:rPr>
        <w:t>供应商廉洁自律承诺书</w:t>
      </w:r>
      <w:r>
        <w:rPr>
          <w:rFonts w:hint="eastAsia" w:ascii="仿宋" w:hAnsi="仿宋" w:eastAsia="仿宋" w:cs="仿宋"/>
          <w:sz w:val="24"/>
        </w:rPr>
        <w:t>…………………………………………………………（页码）</w:t>
      </w:r>
    </w:p>
    <w:p w14:paraId="16CB2042">
      <w:pPr>
        <w:snapToGrid w:val="0"/>
        <w:spacing w:line="360" w:lineRule="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15）</w:t>
      </w:r>
      <w:r>
        <w:rPr>
          <w:rFonts w:hint="eastAsia" w:ascii="仿宋" w:hAnsi="仿宋" w:eastAsia="仿宋" w:cs="仿宋"/>
          <w:sz w:val="24"/>
        </w:rPr>
        <w:t>投标人需要说明的其他文件和说明（若有）…………………………………（页码）</w:t>
      </w:r>
    </w:p>
    <w:p w14:paraId="29AA8952">
      <w:pPr>
        <w:snapToGrid w:val="0"/>
        <w:spacing w:line="360" w:lineRule="auto"/>
        <w:rPr>
          <w:rFonts w:hint="eastAsia" w:ascii="仿宋" w:hAnsi="仿宋" w:eastAsia="仿宋" w:cs="仿宋"/>
          <w:sz w:val="24"/>
        </w:rPr>
      </w:pPr>
    </w:p>
    <w:p w14:paraId="44DC0C20">
      <w:pPr>
        <w:snapToGrid w:val="0"/>
        <w:spacing w:line="360" w:lineRule="auto"/>
        <w:jc w:val="center"/>
        <w:rPr>
          <w:rFonts w:hint="eastAsia" w:ascii="仿宋" w:hAnsi="仿宋" w:eastAsia="仿宋" w:cs="仿宋"/>
          <w:b/>
          <w:kern w:val="0"/>
          <w:sz w:val="32"/>
          <w:szCs w:val="32"/>
          <w:lang w:val="zh-CN"/>
        </w:rPr>
      </w:pPr>
    </w:p>
    <w:p w14:paraId="1CA14DB7">
      <w:pPr>
        <w:snapToGrid w:val="0"/>
        <w:spacing w:line="360" w:lineRule="auto"/>
        <w:jc w:val="center"/>
        <w:rPr>
          <w:rFonts w:hint="eastAsia" w:ascii="仿宋" w:hAnsi="仿宋" w:eastAsia="仿宋" w:cs="仿宋"/>
          <w:b/>
          <w:kern w:val="0"/>
          <w:sz w:val="32"/>
          <w:szCs w:val="32"/>
          <w:lang w:val="zh-CN"/>
        </w:rPr>
      </w:pPr>
    </w:p>
    <w:p w14:paraId="2B0E56FA">
      <w:pPr>
        <w:snapToGrid w:val="0"/>
        <w:spacing w:line="360" w:lineRule="auto"/>
        <w:jc w:val="center"/>
        <w:rPr>
          <w:rFonts w:hint="eastAsia" w:ascii="仿宋" w:hAnsi="仿宋" w:eastAsia="仿宋" w:cs="仿宋"/>
          <w:b/>
          <w:kern w:val="0"/>
          <w:sz w:val="32"/>
          <w:szCs w:val="32"/>
          <w:lang w:val="zh-CN"/>
        </w:rPr>
      </w:pPr>
    </w:p>
    <w:p w14:paraId="31C17045">
      <w:pPr>
        <w:snapToGrid w:val="0"/>
        <w:spacing w:line="360" w:lineRule="auto"/>
        <w:jc w:val="center"/>
        <w:rPr>
          <w:rFonts w:hint="eastAsia" w:ascii="仿宋" w:hAnsi="仿宋" w:eastAsia="仿宋" w:cs="仿宋"/>
          <w:b/>
          <w:kern w:val="0"/>
          <w:sz w:val="32"/>
          <w:szCs w:val="32"/>
          <w:lang w:val="zh-CN"/>
        </w:rPr>
      </w:pPr>
    </w:p>
    <w:p w14:paraId="60FE37F7">
      <w:pPr>
        <w:snapToGrid w:val="0"/>
        <w:spacing w:line="360" w:lineRule="auto"/>
        <w:jc w:val="both"/>
        <w:outlineLvl w:val="0"/>
        <w:rPr>
          <w:rFonts w:hint="eastAsia" w:ascii="仿宋" w:hAnsi="仿宋" w:eastAsia="仿宋" w:cs="仿宋"/>
          <w:b/>
          <w:kern w:val="0"/>
          <w:sz w:val="32"/>
          <w:szCs w:val="32"/>
        </w:rPr>
      </w:pPr>
    </w:p>
    <w:p w14:paraId="76868F58">
      <w:pPr>
        <w:rPr>
          <w:rFonts w:hint="eastAsia"/>
        </w:rPr>
      </w:pPr>
      <w:r>
        <w:rPr>
          <w:rFonts w:hint="eastAsia" w:ascii="仿宋" w:hAnsi="仿宋" w:eastAsia="仿宋" w:cs="仿宋"/>
          <w:b/>
          <w:kern w:val="0"/>
          <w:sz w:val="32"/>
          <w:szCs w:val="32"/>
        </w:rPr>
        <w:br w:type="page"/>
      </w:r>
    </w:p>
    <w:p w14:paraId="1FC404F9">
      <w:pPr>
        <w:snapToGrid w:val="0"/>
        <w:spacing w:line="360" w:lineRule="auto"/>
        <w:jc w:val="center"/>
        <w:outlineLvl w:val="0"/>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rPr>
        <w:t>一、营业执照(或事业法人登记证书或其它工商等登记证明材料；自然人参与采购，提供身份证)扫描件</w:t>
      </w:r>
    </w:p>
    <w:p w14:paraId="2CDCC739">
      <w:pPr>
        <w:pStyle w:val="90"/>
        <w:rPr>
          <w:rFonts w:hint="eastAsia" w:ascii="仿宋" w:hAnsi="仿宋" w:eastAsia="仿宋" w:cs="仿宋"/>
          <w:b/>
          <w:kern w:val="0"/>
          <w:sz w:val="32"/>
          <w:szCs w:val="32"/>
        </w:rPr>
      </w:pPr>
    </w:p>
    <w:p w14:paraId="370A5A79">
      <w:pPr>
        <w:pStyle w:val="90"/>
        <w:rPr>
          <w:rFonts w:hint="eastAsia" w:ascii="仿宋" w:hAnsi="仿宋" w:eastAsia="仿宋" w:cs="仿宋"/>
          <w:b/>
          <w:kern w:val="0"/>
          <w:sz w:val="32"/>
          <w:szCs w:val="32"/>
        </w:rPr>
      </w:pPr>
    </w:p>
    <w:p w14:paraId="3B3BF841">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3457A3F0">
      <w:pPr>
        <w:snapToGrid w:val="0"/>
        <w:spacing w:line="360" w:lineRule="auto"/>
        <w:jc w:val="center"/>
        <w:outlineLvl w:val="0"/>
        <w:rPr>
          <w:rFonts w:hint="eastAsia" w:ascii="仿宋" w:hAnsi="仿宋" w:eastAsia="仿宋" w:cs="仿宋"/>
          <w:b/>
          <w:sz w:val="32"/>
          <w:szCs w:val="32"/>
        </w:rPr>
      </w:pPr>
      <w:r>
        <w:rPr>
          <w:rFonts w:hint="eastAsia" w:ascii="仿宋" w:hAnsi="仿宋" w:eastAsia="仿宋" w:cs="仿宋"/>
          <w:b/>
          <w:kern w:val="0"/>
          <w:sz w:val="32"/>
          <w:szCs w:val="32"/>
        </w:rPr>
        <w:t>二、投标</w:t>
      </w:r>
      <w:r>
        <w:rPr>
          <w:rFonts w:hint="eastAsia" w:ascii="仿宋" w:hAnsi="仿宋" w:eastAsia="仿宋" w:cs="仿宋"/>
          <w:b/>
          <w:sz w:val="32"/>
          <w:szCs w:val="32"/>
        </w:rPr>
        <w:t>函</w:t>
      </w:r>
    </w:p>
    <w:p w14:paraId="30B92801">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14:paraId="5ABD07BA">
      <w:pPr>
        <w:snapToGrid w:val="0"/>
        <w:spacing w:line="480" w:lineRule="auto"/>
        <w:ind w:firstLine="480" w:firstLineChars="200"/>
        <w:rPr>
          <w:rFonts w:hint="eastAsia" w:ascii="仿宋" w:hAnsi="仿宋" w:eastAsia="仿宋" w:cs="仿宋"/>
          <w:sz w:val="24"/>
        </w:rPr>
      </w:pPr>
      <w:r>
        <w:rPr>
          <w:rFonts w:hint="eastAsia" w:ascii="仿宋" w:hAnsi="仿宋" w:eastAsia="仿宋" w:cs="仿宋"/>
          <w:sz w:val="24"/>
        </w:rPr>
        <w:t>（投标人名称）系中华人民共和国合法企业，经营地址                            。</w:t>
      </w:r>
    </w:p>
    <w:p w14:paraId="4EFA23AF">
      <w:pPr>
        <w:snapToGrid w:val="0"/>
        <w:spacing w:line="480" w:lineRule="auto"/>
        <w:ind w:firstLine="480" w:firstLineChars="200"/>
        <w:rPr>
          <w:rFonts w:hint="eastAsia" w:ascii="仿宋" w:hAnsi="仿宋" w:eastAsia="仿宋" w:cs="仿宋"/>
          <w:sz w:val="24"/>
        </w:rPr>
      </w:pPr>
      <w:r>
        <w:rPr>
          <w:rFonts w:hint="eastAsia" w:ascii="仿宋" w:hAnsi="仿宋" w:eastAsia="仿宋" w:cs="仿宋"/>
          <w:sz w:val="24"/>
        </w:rPr>
        <w:t>我（姓名）系（投标人名称）的法定代表人，我方愿意参加贵方组织的（招标项目名称）（编号为：    ）的投标，为此，我方就本次投标有关事项郑重声明如下：</w:t>
      </w:r>
    </w:p>
    <w:p w14:paraId="1C3A7A4C">
      <w:pPr>
        <w:snapToGrid w:val="0"/>
        <w:spacing w:line="480" w:lineRule="auto"/>
        <w:ind w:firstLine="480" w:firstLineChars="200"/>
        <w:rPr>
          <w:rFonts w:hint="eastAsia" w:ascii="仿宋" w:hAnsi="仿宋" w:eastAsia="仿宋" w:cs="仿宋"/>
          <w:sz w:val="24"/>
        </w:rPr>
      </w:pPr>
      <w:r>
        <w:rPr>
          <w:rFonts w:hint="eastAsia" w:ascii="仿宋" w:hAnsi="仿宋" w:eastAsia="仿宋" w:cs="仿宋"/>
          <w:sz w:val="24"/>
        </w:rPr>
        <w:t>1.投标方已详细审查全部招标文件，同意招标文件的各项要求。</w:t>
      </w:r>
    </w:p>
    <w:p w14:paraId="51CAA721">
      <w:pPr>
        <w:snapToGrid w:val="0"/>
        <w:spacing w:line="480" w:lineRule="auto"/>
        <w:ind w:firstLine="480" w:firstLineChars="200"/>
        <w:rPr>
          <w:rFonts w:hint="eastAsia" w:ascii="仿宋" w:hAnsi="仿宋" w:eastAsia="仿宋" w:cs="仿宋"/>
          <w:sz w:val="24"/>
        </w:rPr>
      </w:pPr>
      <w:r>
        <w:rPr>
          <w:rFonts w:hint="eastAsia" w:ascii="仿宋" w:hAnsi="仿宋" w:eastAsia="仿宋" w:cs="仿宋"/>
          <w:sz w:val="24"/>
        </w:rPr>
        <w:t>2.我方向贵方提交的所有投标文件、资料都是准确的和真实的。</w:t>
      </w:r>
    </w:p>
    <w:p w14:paraId="32CA13FF">
      <w:pPr>
        <w:snapToGrid w:val="0"/>
        <w:spacing w:line="480" w:lineRule="auto"/>
        <w:ind w:firstLine="480" w:firstLineChars="200"/>
        <w:rPr>
          <w:rFonts w:hint="eastAsia" w:ascii="仿宋" w:hAnsi="仿宋" w:eastAsia="仿宋" w:cs="仿宋"/>
          <w:sz w:val="24"/>
        </w:rPr>
      </w:pPr>
      <w:r>
        <w:rPr>
          <w:rFonts w:hint="eastAsia" w:ascii="仿宋" w:hAnsi="仿宋" w:eastAsia="仿宋" w:cs="仿宋"/>
          <w:sz w:val="24"/>
        </w:rPr>
        <w:t>3.若中标，我方将按招标文件规定履行合同责任和义务。</w:t>
      </w:r>
    </w:p>
    <w:p w14:paraId="2FC79634">
      <w:pPr>
        <w:snapToGrid w:val="0"/>
        <w:spacing w:line="480" w:lineRule="auto"/>
        <w:ind w:firstLine="480" w:firstLineChars="200"/>
        <w:rPr>
          <w:rFonts w:hint="eastAsia" w:ascii="仿宋" w:hAnsi="仿宋" w:eastAsia="仿宋" w:cs="仿宋"/>
          <w:sz w:val="24"/>
        </w:rPr>
      </w:pPr>
      <w:r>
        <w:rPr>
          <w:rFonts w:hint="eastAsia" w:ascii="仿宋" w:hAnsi="仿宋" w:eastAsia="仿宋" w:cs="仿宋"/>
          <w:sz w:val="24"/>
        </w:rPr>
        <w:t>4.我方不是采购人的附属机构；在获知本项目采购信息后，与采购人聘请的为此项目提供咨询服务的公司及其附属机构没有任何联系。</w:t>
      </w:r>
    </w:p>
    <w:p w14:paraId="283A4DE7">
      <w:pPr>
        <w:snapToGrid w:val="0"/>
        <w:spacing w:line="480" w:lineRule="auto"/>
        <w:ind w:firstLine="480" w:firstLineChars="200"/>
        <w:rPr>
          <w:rFonts w:hint="eastAsia" w:ascii="仿宋" w:hAnsi="仿宋" w:eastAsia="仿宋" w:cs="仿宋"/>
          <w:sz w:val="24"/>
        </w:rPr>
      </w:pPr>
      <w:r>
        <w:rPr>
          <w:rFonts w:hint="eastAsia" w:ascii="仿宋" w:hAnsi="仿宋" w:eastAsia="仿宋" w:cs="仿宋"/>
          <w:sz w:val="24"/>
        </w:rPr>
        <w:t>5.投标书自开标日起有效期为90天。</w:t>
      </w:r>
    </w:p>
    <w:p w14:paraId="3F66493B">
      <w:pPr>
        <w:spacing w:line="480" w:lineRule="auto"/>
        <w:ind w:firstLine="480" w:firstLineChars="200"/>
        <w:jc w:val="left"/>
        <w:rPr>
          <w:rFonts w:hint="eastAsia" w:ascii="仿宋" w:hAnsi="仿宋" w:eastAsia="仿宋" w:cs="仿宋"/>
          <w:sz w:val="24"/>
        </w:rPr>
      </w:pPr>
      <w:r>
        <w:rPr>
          <w:rFonts w:hint="eastAsia" w:ascii="仿宋" w:hAnsi="仿宋" w:eastAsia="仿宋" w:cs="仿宋"/>
          <w:sz w:val="24"/>
        </w:rPr>
        <w:t>6.以上事项如有虚假或隐瞒，我方愿意承担一切后果，并不再寻求任何旨在减轻或免除法律责任的辩解。</w:t>
      </w:r>
    </w:p>
    <w:p w14:paraId="134D750F">
      <w:pPr>
        <w:spacing w:line="360" w:lineRule="auto"/>
        <w:ind w:firstLine="3600" w:firstLineChars="1500"/>
        <w:jc w:val="right"/>
        <w:rPr>
          <w:rFonts w:hint="eastAsia" w:ascii="仿宋" w:hAnsi="仿宋" w:eastAsia="仿宋" w:cs="仿宋"/>
          <w:sz w:val="24"/>
        </w:rPr>
      </w:pPr>
      <w:r>
        <w:rPr>
          <w:rFonts w:hint="eastAsia" w:ascii="仿宋" w:hAnsi="仿宋" w:eastAsia="仿宋" w:cs="仿宋"/>
          <w:sz w:val="24"/>
        </w:rPr>
        <w:t xml:space="preserve">投标人名称（电子签名）：                          </w:t>
      </w:r>
    </w:p>
    <w:p w14:paraId="3B35AAE3">
      <w:pPr>
        <w:spacing w:line="360" w:lineRule="auto"/>
        <w:jc w:val="right"/>
        <w:rPr>
          <w:rFonts w:hint="eastAsia" w:ascii="仿宋" w:hAnsi="仿宋" w:eastAsia="仿宋" w:cs="仿宋"/>
          <w:sz w:val="24"/>
        </w:rPr>
      </w:pPr>
      <w:r>
        <w:rPr>
          <w:rFonts w:hint="eastAsia" w:ascii="仿宋" w:hAnsi="仿宋" w:eastAsia="仿宋" w:cs="仿宋"/>
          <w:sz w:val="24"/>
        </w:rPr>
        <w:t xml:space="preserve">     日期：  年   月   日</w:t>
      </w:r>
    </w:p>
    <w:p w14:paraId="10743BFA">
      <w:pPr>
        <w:spacing w:line="360" w:lineRule="auto"/>
        <w:jc w:val="right"/>
        <w:rPr>
          <w:rFonts w:hint="eastAsia" w:ascii="仿宋" w:hAnsi="仿宋" w:eastAsia="仿宋" w:cs="仿宋"/>
          <w:sz w:val="24"/>
        </w:rPr>
      </w:pPr>
    </w:p>
    <w:p w14:paraId="0B5A5B8F">
      <w:pPr>
        <w:keepNext w:val="0"/>
        <w:keepLines w:val="0"/>
        <w:pageBreakBefore w:val="0"/>
        <w:widowControl w:val="0"/>
        <w:kinsoku/>
        <w:wordWrap/>
        <w:overflowPunct/>
        <w:topLinePunct w:val="0"/>
        <w:autoSpaceDE/>
        <w:autoSpaceDN/>
        <w:bidi w:val="0"/>
        <w:adjustRightInd w:val="0"/>
        <w:snapToGrid w:val="0"/>
        <w:spacing w:line="360" w:lineRule="auto"/>
        <w:ind w:right="480"/>
        <w:jc w:val="center"/>
        <w:textAlignment w:val="auto"/>
        <w:rPr>
          <w:rFonts w:hint="eastAsia" w:ascii="仿宋" w:hAnsi="仿宋" w:eastAsia="仿宋" w:cs="仿宋"/>
          <w:b/>
          <w:kern w:val="0"/>
          <w:sz w:val="32"/>
          <w:szCs w:val="32"/>
          <w:highlight w:val="none"/>
          <w:lang w:val="en-US" w:eastAsia="zh-CN"/>
        </w:rPr>
      </w:pPr>
      <w:r>
        <w:rPr>
          <w:rFonts w:hint="eastAsia" w:ascii="仿宋" w:hAnsi="仿宋" w:eastAsia="仿宋" w:cs="仿宋"/>
          <w:b/>
          <w:kern w:val="0"/>
          <w:sz w:val="32"/>
          <w:szCs w:val="32"/>
          <w:highlight w:val="none"/>
          <w:lang w:val="en-US" w:eastAsia="zh-CN"/>
        </w:rPr>
        <w:t xml:space="preserve"> </w:t>
      </w:r>
    </w:p>
    <w:p w14:paraId="06328BB3">
      <w:pPr>
        <w:keepNext w:val="0"/>
        <w:keepLines w:val="0"/>
        <w:pageBreakBefore w:val="0"/>
        <w:widowControl w:val="0"/>
        <w:kinsoku/>
        <w:wordWrap/>
        <w:overflowPunct/>
        <w:topLinePunct w:val="0"/>
        <w:autoSpaceDE/>
        <w:autoSpaceDN/>
        <w:bidi w:val="0"/>
        <w:adjustRightInd w:val="0"/>
        <w:snapToGrid w:val="0"/>
        <w:spacing w:line="360" w:lineRule="auto"/>
        <w:ind w:right="480"/>
        <w:jc w:val="center"/>
        <w:textAlignment w:val="auto"/>
        <w:rPr>
          <w:rFonts w:hint="eastAsia" w:ascii="仿宋" w:hAnsi="仿宋" w:eastAsia="仿宋" w:cs="仿宋"/>
          <w:b/>
          <w:kern w:val="0"/>
          <w:sz w:val="32"/>
          <w:szCs w:val="32"/>
          <w:highlight w:val="none"/>
          <w:lang w:val="en-US" w:eastAsia="zh-CN"/>
        </w:rPr>
      </w:pPr>
      <w:r>
        <w:rPr>
          <w:rFonts w:hint="eastAsia" w:ascii="仿宋" w:hAnsi="仿宋" w:eastAsia="仿宋" w:cs="仿宋"/>
          <w:b/>
          <w:kern w:val="0"/>
          <w:sz w:val="32"/>
          <w:szCs w:val="32"/>
          <w:highlight w:val="none"/>
          <w:lang w:val="en-US" w:eastAsia="zh-CN"/>
        </w:rPr>
        <w:t xml:space="preserve"> </w:t>
      </w:r>
    </w:p>
    <w:p w14:paraId="1026D56D">
      <w:pPr>
        <w:rPr>
          <w:rFonts w:hint="eastAsia" w:ascii="仿宋" w:hAnsi="仿宋" w:eastAsia="仿宋" w:cs="仿宋"/>
          <w:b/>
          <w:kern w:val="0"/>
          <w:sz w:val="32"/>
          <w:szCs w:val="32"/>
          <w:highlight w:val="none"/>
          <w:lang w:val="en-US" w:eastAsia="zh-CN"/>
        </w:rPr>
      </w:pPr>
      <w:r>
        <w:rPr>
          <w:rFonts w:hint="eastAsia" w:ascii="仿宋" w:hAnsi="仿宋" w:eastAsia="仿宋" w:cs="仿宋"/>
          <w:b/>
          <w:kern w:val="0"/>
          <w:sz w:val="32"/>
          <w:szCs w:val="32"/>
          <w:highlight w:val="none"/>
          <w:lang w:val="en-US" w:eastAsia="zh-CN"/>
        </w:rPr>
        <w:br w:type="page"/>
      </w:r>
    </w:p>
    <w:p w14:paraId="708DE0A5">
      <w:pPr>
        <w:keepNext w:val="0"/>
        <w:keepLines w:val="0"/>
        <w:pageBreakBefore w:val="0"/>
        <w:widowControl w:val="0"/>
        <w:kinsoku/>
        <w:wordWrap/>
        <w:overflowPunct/>
        <w:topLinePunct w:val="0"/>
        <w:autoSpaceDE/>
        <w:autoSpaceDN/>
        <w:bidi w:val="0"/>
        <w:adjustRightInd w:val="0"/>
        <w:snapToGrid w:val="0"/>
        <w:spacing w:line="360" w:lineRule="auto"/>
        <w:ind w:right="480"/>
        <w:jc w:val="center"/>
        <w:textAlignment w:val="auto"/>
        <w:rPr>
          <w:rFonts w:hint="eastAsia" w:ascii="仿宋" w:hAnsi="仿宋" w:eastAsia="仿宋" w:cs="仿宋"/>
          <w:sz w:val="24"/>
          <w:highlight w:val="none"/>
        </w:rPr>
      </w:pPr>
      <w:r>
        <w:rPr>
          <w:rFonts w:hint="eastAsia" w:ascii="仿宋" w:hAnsi="仿宋" w:eastAsia="仿宋" w:cs="仿宋"/>
          <w:b/>
          <w:kern w:val="0"/>
          <w:sz w:val="32"/>
          <w:szCs w:val="32"/>
          <w:highlight w:val="none"/>
          <w:lang w:val="en-US" w:eastAsia="zh-CN"/>
        </w:rPr>
        <w:t>三、法定代表人（单位负责人、自然人本人）身份证明书</w:t>
      </w:r>
    </w:p>
    <w:p w14:paraId="4C6989E4">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仿宋" w:hAnsi="仿宋" w:eastAsia="仿宋" w:cs="仿宋"/>
          <w:sz w:val="24"/>
          <w:highlight w:val="none"/>
        </w:rPr>
      </w:pPr>
      <w:r>
        <w:rPr>
          <w:rFonts w:hint="eastAsia" w:ascii="仿宋" w:hAnsi="仿宋" w:eastAsia="仿宋" w:cs="仿宋"/>
          <w:sz w:val="24"/>
          <w:highlight w:val="none"/>
        </w:rPr>
        <w:t>投 标 人：</w:t>
      </w:r>
      <w:r>
        <w:rPr>
          <w:rFonts w:hint="eastAsia" w:ascii="仿宋" w:hAnsi="仿宋" w:eastAsia="仿宋" w:cs="仿宋"/>
          <w:sz w:val="24"/>
          <w:highlight w:val="none"/>
          <w:u w:val="single"/>
        </w:rPr>
        <w:t xml:space="preserve">                          </w:t>
      </w:r>
    </w:p>
    <w:p w14:paraId="29FA5A3B">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仿宋" w:hAnsi="仿宋" w:eastAsia="仿宋" w:cs="仿宋"/>
          <w:sz w:val="24"/>
          <w:highlight w:val="none"/>
        </w:rPr>
      </w:pPr>
      <w:r>
        <w:rPr>
          <w:rFonts w:hint="eastAsia" w:ascii="仿宋" w:hAnsi="仿宋" w:eastAsia="仿宋" w:cs="仿宋"/>
          <w:sz w:val="24"/>
          <w:highlight w:val="none"/>
        </w:rPr>
        <w:t>地    址：</w:t>
      </w:r>
      <w:r>
        <w:rPr>
          <w:rFonts w:hint="eastAsia" w:ascii="仿宋" w:hAnsi="仿宋" w:eastAsia="仿宋" w:cs="仿宋"/>
          <w:sz w:val="24"/>
          <w:highlight w:val="none"/>
          <w:u w:val="single"/>
        </w:rPr>
        <w:t xml:space="preserve">                          </w:t>
      </w:r>
    </w:p>
    <w:p w14:paraId="38518744">
      <w:pPr>
        <w:keepNext w:val="0"/>
        <w:keepLines w:val="0"/>
        <w:pageBreakBefore w:val="0"/>
        <w:widowControl w:val="0"/>
        <w:kinsoku/>
        <w:wordWrap/>
        <w:overflowPunct/>
        <w:topLinePunct w:val="0"/>
        <w:autoSpaceDE/>
        <w:autoSpaceDN/>
        <w:bidi w:val="0"/>
        <w:adjustRightInd w:val="0"/>
        <w:spacing w:line="360" w:lineRule="auto"/>
        <w:ind w:right="281" w:rightChars="134"/>
        <w:textAlignment w:val="auto"/>
        <w:rPr>
          <w:rFonts w:hint="eastAsia" w:ascii="仿宋" w:hAnsi="仿宋" w:eastAsia="仿宋" w:cs="仿宋"/>
          <w:sz w:val="24"/>
          <w:highlight w:val="none"/>
          <w:u w:val="single"/>
        </w:rPr>
      </w:pPr>
      <w:r>
        <w:rPr>
          <w:rFonts w:hint="eastAsia" w:ascii="仿宋" w:hAnsi="仿宋" w:eastAsia="仿宋" w:cs="仿宋"/>
          <w:sz w:val="24"/>
          <w:highlight w:val="none"/>
        </w:rPr>
        <w:t>姓    名：</w:t>
      </w:r>
      <w:r>
        <w:rPr>
          <w:rFonts w:hint="eastAsia" w:ascii="仿宋" w:hAnsi="仿宋" w:eastAsia="仿宋" w:cs="仿宋"/>
          <w:sz w:val="24"/>
          <w:highlight w:val="none"/>
          <w:u w:val="single"/>
        </w:rPr>
        <w:t xml:space="preserve">                          </w:t>
      </w:r>
    </w:p>
    <w:p w14:paraId="18AA9DDC">
      <w:pPr>
        <w:keepNext w:val="0"/>
        <w:keepLines w:val="0"/>
        <w:pageBreakBefore w:val="0"/>
        <w:widowControl w:val="0"/>
        <w:kinsoku/>
        <w:wordWrap/>
        <w:overflowPunct/>
        <w:topLinePunct w:val="0"/>
        <w:autoSpaceDE/>
        <w:autoSpaceDN/>
        <w:bidi w:val="0"/>
        <w:adjustRightInd w:val="0"/>
        <w:spacing w:line="360" w:lineRule="auto"/>
        <w:ind w:right="281" w:rightChars="134"/>
        <w:textAlignment w:val="auto"/>
        <w:rPr>
          <w:rFonts w:hint="eastAsia" w:ascii="仿宋" w:hAnsi="仿宋" w:eastAsia="仿宋" w:cs="仿宋"/>
          <w:sz w:val="24"/>
          <w:highlight w:val="none"/>
          <w:u w:val="single"/>
        </w:rPr>
      </w:pPr>
      <w:r>
        <w:rPr>
          <w:rFonts w:hint="eastAsia" w:ascii="仿宋" w:hAnsi="仿宋" w:eastAsia="仿宋" w:cs="仿宋"/>
          <w:sz w:val="24"/>
          <w:highlight w:val="none"/>
        </w:rPr>
        <w:t>身份证号码：</w:t>
      </w:r>
      <w:r>
        <w:rPr>
          <w:rFonts w:hint="eastAsia" w:ascii="仿宋" w:hAnsi="仿宋" w:eastAsia="仿宋" w:cs="仿宋"/>
          <w:sz w:val="24"/>
          <w:highlight w:val="none"/>
          <w:u w:val="single"/>
        </w:rPr>
        <w:t xml:space="preserve">                        </w:t>
      </w:r>
    </w:p>
    <w:p w14:paraId="253C66B4">
      <w:pPr>
        <w:keepNext w:val="0"/>
        <w:keepLines w:val="0"/>
        <w:pageBreakBefore w:val="0"/>
        <w:widowControl w:val="0"/>
        <w:kinsoku/>
        <w:wordWrap/>
        <w:overflowPunct/>
        <w:topLinePunct w:val="0"/>
        <w:autoSpaceDE/>
        <w:autoSpaceDN/>
        <w:bidi w:val="0"/>
        <w:adjustRightInd w:val="0"/>
        <w:spacing w:line="360" w:lineRule="auto"/>
        <w:ind w:right="281" w:rightChars="134"/>
        <w:textAlignment w:val="auto"/>
        <w:rPr>
          <w:rFonts w:hint="eastAsia" w:ascii="仿宋" w:hAnsi="仿宋" w:eastAsia="仿宋" w:cs="仿宋"/>
          <w:sz w:val="24"/>
          <w:highlight w:val="none"/>
        </w:rPr>
      </w:pPr>
      <w:r>
        <w:rPr>
          <w:rFonts w:hint="eastAsia" w:ascii="仿宋" w:hAnsi="仿宋" w:eastAsia="仿宋" w:cs="仿宋"/>
          <w:sz w:val="24"/>
          <w:highlight w:val="none"/>
        </w:rPr>
        <w:t>职   务：</w:t>
      </w:r>
      <w:r>
        <w:rPr>
          <w:rFonts w:hint="eastAsia" w:ascii="仿宋" w:hAnsi="仿宋" w:eastAsia="仿宋" w:cs="仿宋"/>
          <w:sz w:val="24"/>
          <w:highlight w:val="none"/>
          <w:u w:val="single"/>
        </w:rPr>
        <w:t xml:space="preserve">                           </w:t>
      </w:r>
    </w:p>
    <w:p w14:paraId="43ABF18F">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仿宋" w:hAnsi="仿宋" w:eastAsia="仿宋" w:cs="仿宋"/>
          <w:sz w:val="24"/>
          <w:highlight w:val="none"/>
        </w:rPr>
      </w:pPr>
      <w:r>
        <w:rPr>
          <w:rFonts w:hint="eastAsia" w:ascii="仿宋" w:hAnsi="仿宋" w:eastAsia="仿宋" w:cs="仿宋"/>
          <w:sz w:val="24"/>
          <w:highlight w:val="none"/>
        </w:rPr>
        <w:t>系</w:t>
      </w:r>
      <w:r>
        <w:rPr>
          <w:rFonts w:hint="eastAsia" w:ascii="仿宋" w:hAnsi="仿宋" w:eastAsia="仿宋" w:cs="仿宋"/>
          <w:sz w:val="24"/>
          <w:highlight w:val="none"/>
          <w:u w:val="single"/>
        </w:rPr>
        <w:t xml:space="preserve">            （填写投标人名称）</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的法定代表人（单位负责人、自然人本人）。</w:t>
      </w:r>
    </w:p>
    <w:p w14:paraId="29F1E7E6">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仿宋" w:hAnsi="仿宋" w:eastAsia="仿宋" w:cs="仿宋"/>
          <w:sz w:val="24"/>
          <w:highlight w:val="none"/>
        </w:rPr>
      </w:pPr>
      <w:r>
        <w:rPr>
          <w:rFonts w:hint="eastAsia" w:ascii="仿宋" w:hAnsi="仿宋" w:eastAsia="仿宋" w:cs="仿宋"/>
          <w:sz w:val="24"/>
          <w:highlight w:val="none"/>
        </w:rPr>
        <w:t>特此证明。</w:t>
      </w:r>
    </w:p>
    <w:p w14:paraId="1BF03B37">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仿宋" w:hAnsi="仿宋" w:eastAsia="仿宋" w:cs="仿宋"/>
          <w:sz w:val="24"/>
          <w:highlight w:val="none"/>
        </w:rPr>
      </w:pPr>
    </w:p>
    <w:p w14:paraId="24D25370">
      <w:pPr>
        <w:keepNext w:val="0"/>
        <w:keepLines w:val="0"/>
        <w:pageBreakBefore w:val="0"/>
        <w:widowControl w:val="0"/>
        <w:kinsoku/>
        <w:wordWrap/>
        <w:overflowPunct/>
        <w:topLinePunct w:val="0"/>
        <w:autoSpaceDE/>
        <w:autoSpaceDN/>
        <w:bidi w:val="0"/>
        <w:adjustRightInd w:val="0"/>
        <w:spacing w:line="360" w:lineRule="auto"/>
        <w:ind w:firstLine="2880" w:firstLineChars="1200"/>
        <w:jc w:val="center"/>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投标人</w:t>
      </w:r>
      <w:r>
        <w:rPr>
          <w:rFonts w:hint="eastAsia" w:ascii="仿宋" w:hAnsi="仿宋" w:eastAsia="仿宋" w:cs="仿宋"/>
          <w:sz w:val="24"/>
          <w:highlight w:val="none"/>
          <w:lang w:eastAsia="zh-CN"/>
        </w:rPr>
        <w:t>名称</w:t>
      </w:r>
      <w:r>
        <w:rPr>
          <w:rFonts w:hint="eastAsia" w:ascii="仿宋" w:hAnsi="仿宋" w:eastAsia="仿宋" w:cs="仿宋"/>
          <w:sz w:val="24"/>
          <w:highlight w:val="none"/>
        </w:rPr>
        <w:t>（</w:t>
      </w:r>
      <w:r>
        <w:rPr>
          <w:rFonts w:hint="eastAsia" w:ascii="仿宋" w:hAnsi="仿宋" w:eastAsia="仿宋" w:cs="仿宋"/>
          <w:kern w:val="0"/>
          <w:sz w:val="24"/>
          <w:highlight w:val="none"/>
          <w:lang w:val="zh-CN"/>
        </w:rPr>
        <w:t>电子签名</w:t>
      </w:r>
      <w:r>
        <w:rPr>
          <w:rFonts w:hint="eastAsia" w:ascii="仿宋" w:hAnsi="仿宋" w:eastAsia="仿宋" w:cs="仿宋"/>
          <w:sz w:val="24"/>
          <w:highlight w:val="none"/>
        </w:rPr>
        <w:t>）</w:t>
      </w:r>
    </w:p>
    <w:p w14:paraId="41A95085">
      <w:pPr>
        <w:snapToGrid w:val="0"/>
        <w:spacing w:line="360" w:lineRule="auto"/>
        <w:ind w:right="48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xml:space="preserve">                                                 </w:t>
      </w:r>
      <w:r>
        <w:rPr>
          <w:rFonts w:hint="eastAsia" w:ascii="仿宋" w:hAnsi="仿宋" w:eastAsia="仿宋" w:cs="仿宋"/>
          <w:color w:val="auto"/>
          <w:sz w:val="24"/>
          <w:szCs w:val="24"/>
          <w:highlight w:val="none"/>
        </w:rPr>
        <w:t>法定代表人签名（或</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rPr>
        <w:t>）：</w:t>
      </w:r>
      <w:r>
        <w:rPr>
          <w:rFonts w:hint="eastAsia" w:ascii="仿宋" w:hAnsi="仿宋" w:eastAsia="仿宋" w:cs="仿宋"/>
          <w:sz w:val="24"/>
          <w:highlight w:val="none"/>
          <w:lang w:val="en-US" w:eastAsia="zh-CN"/>
        </w:rPr>
        <w:t xml:space="preserve">                              </w:t>
      </w:r>
    </w:p>
    <w:p w14:paraId="54C63392">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年   月   日</w:t>
      </w:r>
    </w:p>
    <w:p w14:paraId="5830DF91">
      <w:pPr>
        <w:snapToGrid w:val="0"/>
        <w:spacing w:line="360" w:lineRule="auto"/>
        <w:ind w:right="480"/>
        <w:jc w:val="center"/>
        <w:rPr>
          <w:rFonts w:hint="eastAsia" w:ascii="仿宋" w:hAnsi="仿宋" w:eastAsia="仿宋" w:cs="仿宋"/>
          <w:b/>
          <w:kern w:val="0"/>
          <w:sz w:val="32"/>
          <w:szCs w:val="32"/>
        </w:rPr>
      </w:pPr>
    </w:p>
    <w:p w14:paraId="19365981">
      <w:pPr>
        <w:pStyle w:val="91"/>
        <w:rPr>
          <w:rFonts w:hint="eastAsia" w:ascii="仿宋" w:hAnsi="仿宋" w:eastAsia="仿宋" w:cs="仿宋"/>
          <w:b/>
          <w:kern w:val="0"/>
          <w:sz w:val="32"/>
          <w:szCs w:val="32"/>
        </w:rPr>
      </w:pPr>
    </w:p>
    <w:p w14:paraId="43560022">
      <w:pPr>
        <w:rPr>
          <w:rFonts w:hint="eastAsia" w:ascii="仿宋" w:hAnsi="仿宋" w:eastAsia="仿宋" w:cs="仿宋"/>
          <w:b/>
          <w:kern w:val="0"/>
          <w:sz w:val="32"/>
          <w:szCs w:val="32"/>
        </w:rPr>
      </w:pPr>
    </w:p>
    <w:p w14:paraId="02424258">
      <w:pPr>
        <w:pStyle w:val="91"/>
        <w:rPr>
          <w:rFonts w:hint="eastAsia" w:ascii="仿宋" w:hAnsi="仿宋" w:eastAsia="仿宋" w:cs="仿宋"/>
          <w:b/>
          <w:kern w:val="0"/>
          <w:sz w:val="32"/>
          <w:szCs w:val="32"/>
        </w:rPr>
      </w:pPr>
    </w:p>
    <w:p w14:paraId="2240502C">
      <w:pPr>
        <w:rPr>
          <w:rFonts w:hint="eastAsia" w:ascii="仿宋" w:hAnsi="仿宋" w:eastAsia="仿宋" w:cs="仿宋"/>
          <w:b/>
          <w:kern w:val="0"/>
          <w:sz w:val="32"/>
          <w:szCs w:val="32"/>
        </w:rPr>
      </w:pPr>
    </w:p>
    <w:p w14:paraId="1674CE11">
      <w:pPr>
        <w:pStyle w:val="91"/>
        <w:rPr>
          <w:rFonts w:hint="eastAsia" w:ascii="仿宋" w:hAnsi="仿宋" w:eastAsia="仿宋" w:cs="仿宋"/>
          <w:b/>
          <w:kern w:val="0"/>
          <w:sz w:val="32"/>
          <w:szCs w:val="32"/>
        </w:rPr>
      </w:pPr>
    </w:p>
    <w:p w14:paraId="1EA728CC">
      <w:pPr>
        <w:rPr>
          <w:rFonts w:hint="eastAsia" w:ascii="仿宋" w:hAnsi="仿宋" w:eastAsia="仿宋" w:cs="仿宋"/>
          <w:b/>
          <w:kern w:val="0"/>
          <w:sz w:val="32"/>
          <w:szCs w:val="32"/>
        </w:rPr>
      </w:pPr>
    </w:p>
    <w:p w14:paraId="10E02B25">
      <w:pPr>
        <w:pStyle w:val="91"/>
        <w:rPr>
          <w:rFonts w:hint="eastAsia" w:ascii="仿宋" w:hAnsi="仿宋" w:eastAsia="仿宋" w:cs="仿宋"/>
          <w:b/>
          <w:kern w:val="0"/>
          <w:sz w:val="32"/>
          <w:szCs w:val="32"/>
        </w:rPr>
      </w:pPr>
    </w:p>
    <w:p w14:paraId="005D3838">
      <w:pPr>
        <w:rPr>
          <w:rFonts w:hint="eastAsia" w:ascii="仿宋" w:hAnsi="仿宋" w:eastAsia="仿宋" w:cs="仿宋"/>
          <w:b/>
          <w:kern w:val="0"/>
          <w:sz w:val="32"/>
          <w:szCs w:val="32"/>
        </w:rPr>
      </w:pPr>
    </w:p>
    <w:p w14:paraId="2BBA9675">
      <w:pPr>
        <w:pStyle w:val="91"/>
        <w:rPr>
          <w:rFonts w:hint="eastAsia" w:ascii="仿宋" w:hAnsi="仿宋" w:eastAsia="仿宋" w:cs="仿宋"/>
          <w:b/>
          <w:kern w:val="0"/>
          <w:sz w:val="32"/>
          <w:szCs w:val="32"/>
        </w:rPr>
      </w:pPr>
    </w:p>
    <w:p w14:paraId="22562EAF">
      <w:pPr>
        <w:rPr>
          <w:rFonts w:hint="eastAsia" w:ascii="仿宋" w:hAnsi="仿宋" w:eastAsia="仿宋" w:cs="仿宋"/>
          <w:b/>
          <w:kern w:val="0"/>
          <w:sz w:val="32"/>
          <w:szCs w:val="32"/>
        </w:rPr>
      </w:pPr>
    </w:p>
    <w:p w14:paraId="5F75258C">
      <w:pPr>
        <w:pStyle w:val="91"/>
        <w:rPr>
          <w:rFonts w:hint="eastAsia" w:ascii="仿宋" w:hAnsi="仿宋" w:eastAsia="仿宋" w:cs="仿宋"/>
          <w:b/>
          <w:kern w:val="0"/>
          <w:sz w:val="32"/>
          <w:szCs w:val="32"/>
        </w:rPr>
      </w:pPr>
    </w:p>
    <w:p w14:paraId="208096A0">
      <w:pPr>
        <w:rPr>
          <w:rFonts w:hint="eastAsia" w:ascii="仿宋" w:hAnsi="仿宋" w:eastAsia="仿宋" w:cs="仿宋"/>
          <w:b/>
          <w:kern w:val="0"/>
          <w:sz w:val="32"/>
          <w:szCs w:val="32"/>
        </w:rPr>
      </w:pPr>
    </w:p>
    <w:p w14:paraId="5765CB59">
      <w:pPr>
        <w:pStyle w:val="91"/>
        <w:rPr>
          <w:rFonts w:hint="eastAsia" w:ascii="仿宋" w:hAnsi="仿宋" w:eastAsia="仿宋" w:cs="仿宋"/>
          <w:b/>
          <w:kern w:val="0"/>
          <w:sz w:val="32"/>
          <w:szCs w:val="32"/>
        </w:rPr>
      </w:pPr>
    </w:p>
    <w:p w14:paraId="7EE0C418">
      <w:pPr>
        <w:pStyle w:val="91"/>
        <w:ind w:left="0" w:leftChars="0" w:firstLine="0" w:firstLineChars="0"/>
        <w:rPr>
          <w:rFonts w:hint="eastAsia" w:ascii="仿宋" w:hAnsi="仿宋" w:eastAsia="仿宋" w:cs="仿宋"/>
          <w:b/>
          <w:kern w:val="0"/>
          <w:sz w:val="32"/>
          <w:szCs w:val="32"/>
        </w:rPr>
      </w:pPr>
    </w:p>
    <w:p w14:paraId="7B264B9A">
      <w:pPr>
        <w:rPr>
          <w:rFonts w:hint="eastAsia"/>
        </w:rPr>
      </w:pPr>
    </w:p>
    <w:p w14:paraId="5BC37AE5">
      <w:pP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br w:type="page"/>
      </w:r>
    </w:p>
    <w:p w14:paraId="65DFE88A">
      <w:pPr>
        <w:snapToGrid w:val="0"/>
        <w:spacing w:line="360" w:lineRule="auto"/>
        <w:jc w:val="center"/>
        <w:rPr>
          <w:rFonts w:hint="eastAsia" w:ascii="仿宋" w:hAnsi="仿宋" w:eastAsia="仿宋" w:cs="仿宋"/>
        </w:rPr>
      </w:pPr>
      <w:r>
        <w:rPr>
          <w:rFonts w:hint="eastAsia" w:ascii="仿宋" w:hAnsi="仿宋" w:eastAsia="仿宋" w:cs="仿宋"/>
          <w:b/>
          <w:kern w:val="0"/>
          <w:sz w:val="32"/>
          <w:szCs w:val="32"/>
          <w:lang w:val="en-US" w:eastAsia="zh-CN"/>
        </w:rPr>
        <w:t>四</w:t>
      </w:r>
      <w:r>
        <w:rPr>
          <w:rFonts w:hint="eastAsia" w:ascii="仿宋" w:hAnsi="仿宋" w:eastAsia="仿宋" w:cs="仿宋"/>
          <w:b/>
          <w:kern w:val="0"/>
          <w:sz w:val="32"/>
          <w:szCs w:val="32"/>
          <w:lang w:val="zh-CN"/>
        </w:rPr>
        <w:t>、授权委托书及授权代理人有效身份证明（若委托）</w:t>
      </w:r>
    </w:p>
    <w:p w14:paraId="4B44D6AC">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689812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我</w:t>
      </w:r>
      <w:r>
        <w:rPr>
          <w:rFonts w:hint="eastAsia" w:ascii="仿宋" w:hAnsi="仿宋" w:eastAsia="仿宋" w:cs="仿宋"/>
          <w:kern w:val="0"/>
          <w:sz w:val="24"/>
          <w:u w:val="single"/>
        </w:rPr>
        <w:t xml:space="preserve">    （姓名）</w:t>
      </w:r>
      <w:r>
        <w:rPr>
          <w:rFonts w:hint="eastAsia" w:ascii="仿宋" w:hAnsi="仿宋" w:eastAsia="仿宋" w:cs="仿宋"/>
          <w:kern w:val="0"/>
          <w:sz w:val="24"/>
        </w:rPr>
        <w:t>系</w:t>
      </w:r>
      <w:r>
        <w:rPr>
          <w:rFonts w:hint="eastAsia" w:ascii="仿宋" w:hAnsi="仿宋" w:eastAsia="仿宋" w:cs="仿宋"/>
          <w:kern w:val="0"/>
          <w:sz w:val="24"/>
          <w:u w:val="single"/>
        </w:rPr>
        <w:t xml:space="preserve">    （投标人名称）</w:t>
      </w:r>
      <w:r>
        <w:rPr>
          <w:rFonts w:hint="eastAsia" w:ascii="仿宋" w:hAnsi="仿宋" w:eastAsia="仿宋" w:cs="仿宋"/>
          <w:kern w:val="0"/>
          <w:sz w:val="24"/>
        </w:rPr>
        <w:t>的法定代表人，现授权委托本单位在职职工          （姓名）为全权代表，以我方的名义参加项目编号：</w:t>
      </w:r>
      <w:r>
        <w:rPr>
          <w:rFonts w:hint="eastAsia" w:ascii="仿宋" w:hAnsi="仿宋" w:eastAsia="仿宋" w:cs="仿宋"/>
          <w:kern w:val="0"/>
          <w:sz w:val="24"/>
          <w:u w:val="single"/>
        </w:rPr>
        <w:t xml:space="preserve">           </w:t>
      </w:r>
      <w:r>
        <w:rPr>
          <w:rFonts w:hint="eastAsia" w:ascii="仿宋" w:hAnsi="仿宋" w:eastAsia="仿宋" w:cs="仿宋"/>
          <w:kern w:val="0"/>
          <w:sz w:val="24"/>
        </w:rPr>
        <w:t>项目名称：</w:t>
      </w:r>
      <w:r>
        <w:rPr>
          <w:rFonts w:hint="eastAsia" w:ascii="仿宋" w:hAnsi="仿宋" w:eastAsia="仿宋" w:cs="仿宋"/>
          <w:kern w:val="0"/>
          <w:sz w:val="24"/>
          <w:u w:val="single"/>
        </w:rPr>
        <w:t xml:space="preserve">      </w:t>
      </w:r>
      <w:r>
        <w:rPr>
          <w:rFonts w:hint="eastAsia" w:ascii="仿宋" w:hAnsi="仿宋" w:eastAsia="仿宋" w:cs="仿宋"/>
          <w:kern w:val="0"/>
          <w:sz w:val="24"/>
        </w:rPr>
        <w:t>项目的投标活动，并代表我方全权办理针对上述项目的投标、开标、评标、签约等具体事务和签署相关文件。我方对全权代表的签名事项负全部责任。</w:t>
      </w:r>
    </w:p>
    <w:p w14:paraId="6D1FF6A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在撤销授权的书面通知以前，本授权书一直有效。全权代表在授权书有效期内签署的所有文件不因授权的撤销而失效。</w:t>
      </w:r>
    </w:p>
    <w:p w14:paraId="5AF4E0C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全权代表无转委托权，特此委托。</w:t>
      </w:r>
    </w:p>
    <w:p w14:paraId="23CF2B33">
      <w:pPr>
        <w:keepNext w:val="0"/>
        <w:keepLines w:val="0"/>
        <w:pageBreakBefore w:val="0"/>
        <w:widowControl w:val="0"/>
        <w:kinsoku/>
        <w:wordWrap/>
        <w:overflowPunct/>
        <w:topLinePunct w:val="0"/>
        <w:autoSpaceDE/>
        <w:autoSpaceDN/>
        <w:bidi w:val="0"/>
        <w:adjustRightInd w:val="0"/>
        <w:snapToGrid w:val="0"/>
        <w:spacing w:before="120" w:beforeLines="50" w:after="50" w:line="360" w:lineRule="auto"/>
        <w:ind w:firstLine="480"/>
        <w:textAlignment w:val="auto"/>
        <w:outlineLvl w:val="9"/>
        <w:rPr>
          <w:rFonts w:hint="eastAsia" w:ascii="仿宋" w:hAnsi="仿宋" w:eastAsia="仿宋" w:cs="仿宋"/>
          <w:color w:val="auto"/>
          <w:sz w:val="24"/>
          <w:szCs w:val="24"/>
          <w:highlight w:val="none"/>
        </w:rPr>
      </w:pPr>
    </w:p>
    <w:p w14:paraId="5A13DD9D">
      <w:pPr>
        <w:keepNext w:val="0"/>
        <w:keepLines w:val="0"/>
        <w:pageBreakBefore w:val="0"/>
        <w:widowControl w:val="0"/>
        <w:kinsoku/>
        <w:wordWrap/>
        <w:overflowPunct/>
        <w:topLinePunct w:val="0"/>
        <w:autoSpaceDE/>
        <w:autoSpaceDN/>
        <w:bidi w:val="0"/>
        <w:adjustRightInd w:val="0"/>
        <w:snapToGrid w:val="0"/>
        <w:spacing w:before="120" w:beforeLines="50" w:after="50"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全权代表签名（或</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职务：</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6600403F">
      <w:pPr>
        <w:keepNext w:val="0"/>
        <w:keepLines w:val="0"/>
        <w:pageBreakBefore w:val="0"/>
        <w:widowControl w:val="0"/>
        <w:kinsoku/>
        <w:wordWrap/>
        <w:overflowPunct/>
        <w:topLinePunct w:val="0"/>
        <w:autoSpaceDE/>
        <w:autoSpaceDN/>
        <w:bidi w:val="0"/>
        <w:adjustRightInd w:val="0"/>
        <w:snapToGrid w:val="0"/>
        <w:spacing w:before="120" w:beforeLines="50" w:after="50"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全权代表身份证号码：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3C9008A3">
      <w:pPr>
        <w:keepNext w:val="0"/>
        <w:keepLines w:val="0"/>
        <w:pageBreakBefore w:val="0"/>
        <w:widowControl w:val="0"/>
        <w:kinsoku/>
        <w:wordWrap/>
        <w:overflowPunct/>
        <w:topLinePunct w:val="0"/>
        <w:autoSpaceDE/>
        <w:autoSpaceDN/>
        <w:bidi w:val="0"/>
        <w:adjustRightInd w:val="0"/>
        <w:snapToGrid w:val="0"/>
        <w:spacing w:before="120" w:beforeLines="50" w:after="50"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法定代表人签名（或</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职务：</w:t>
      </w:r>
      <w:r>
        <w:rPr>
          <w:rFonts w:hint="eastAsia" w:ascii="仿宋" w:hAnsi="仿宋" w:eastAsia="仿宋" w:cs="仿宋"/>
          <w:color w:val="auto"/>
          <w:sz w:val="24"/>
          <w:szCs w:val="24"/>
          <w:highlight w:val="none"/>
          <w:u w:val="single"/>
        </w:rPr>
        <w:t xml:space="preserve">           </w:t>
      </w:r>
    </w:p>
    <w:p w14:paraId="77075D6D">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3F1C2D8A">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附：法人身份证复印件及授权人身份证复印件。                 </w:t>
      </w:r>
    </w:p>
    <w:p w14:paraId="25C4A2BC">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71E00647">
      <w:pPr>
        <w:snapToGrid w:val="0"/>
        <w:spacing w:line="360" w:lineRule="auto"/>
        <w:ind w:firstLine="576"/>
        <w:jc w:val="center"/>
        <w:rPr>
          <w:rFonts w:hint="eastAsia" w:ascii="仿宋" w:hAnsi="仿宋" w:eastAsia="仿宋" w:cs="仿宋"/>
          <w:kern w:val="0"/>
          <w:sz w:val="24"/>
          <w:lang w:val="zh-CN"/>
        </w:rPr>
      </w:pPr>
    </w:p>
    <w:p w14:paraId="67D5022B">
      <w:pPr>
        <w:snapToGrid w:val="0"/>
        <w:spacing w:line="360" w:lineRule="auto"/>
        <w:ind w:firstLine="576"/>
        <w:jc w:val="center"/>
        <w:rPr>
          <w:rFonts w:hint="eastAsia" w:ascii="仿宋" w:hAnsi="仿宋" w:eastAsia="仿宋" w:cs="仿宋"/>
          <w:kern w:val="0"/>
          <w:sz w:val="24"/>
          <w:lang w:val="zh-CN"/>
        </w:rPr>
      </w:pPr>
    </w:p>
    <w:p w14:paraId="59F53A68">
      <w:pPr>
        <w:snapToGrid w:val="0"/>
        <w:spacing w:line="360" w:lineRule="auto"/>
        <w:ind w:firstLine="576"/>
        <w:jc w:val="center"/>
        <w:rPr>
          <w:rFonts w:hint="eastAsia" w:ascii="仿宋" w:hAnsi="仿宋" w:eastAsia="仿宋" w:cs="仿宋"/>
          <w:kern w:val="0"/>
          <w:sz w:val="24"/>
          <w:lang w:val="zh-CN"/>
        </w:rPr>
      </w:pPr>
    </w:p>
    <w:p w14:paraId="504DB916">
      <w:pPr>
        <w:snapToGrid w:val="0"/>
        <w:spacing w:line="360" w:lineRule="auto"/>
        <w:ind w:firstLine="576"/>
        <w:jc w:val="center"/>
        <w:rPr>
          <w:rFonts w:hint="eastAsia" w:ascii="仿宋" w:hAnsi="仿宋" w:eastAsia="仿宋" w:cs="仿宋"/>
          <w:kern w:val="0"/>
          <w:sz w:val="24"/>
          <w:lang w:val="zh-CN"/>
        </w:rPr>
      </w:pPr>
    </w:p>
    <w:p w14:paraId="58AC5AE8">
      <w:pPr>
        <w:snapToGrid w:val="0"/>
        <w:spacing w:line="360" w:lineRule="auto"/>
        <w:ind w:firstLine="576"/>
        <w:jc w:val="center"/>
        <w:rPr>
          <w:rFonts w:hint="eastAsia" w:ascii="仿宋" w:hAnsi="仿宋" w:eastAsia="仿宋" w:cs="仿宋"/>
          <w:kern w:val="0"/>
          <w:sz w:val="24"/>
          <w:lang w:val="zh-CN"/>
        </w:rPr>
      </w:pPr>
    </w:p>
    <w:p w14:paraId="72D7BA76">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 xml:space="preserve">投标人名称(电子签名)：                              </w:t>
      </w:r>
    </w:p>
    <w:p w14:paraId="11DBCA18">
      <w:pPr>
        <w:spacing w:line="360" w:lineRule="auto"/>
        <w:jc w:val="center"/>
        <w:rPr>
          <w:rFonts w:hint="eastAsia" w:ascii="仿宋" w:hAnsi="仿宋" w:eastAsia="仿宋" w:cs="仿宋"/>
          <w:b/>
          <w:kern w:val="0"/>
          <w:sz w:val="32"/>
          <w:szCs w:val="32"/>
        </w:rPr>
      </w:pPr>
      <w:r>
        <w:rPr>
          <w:rFonts w:hint="eastAsia" w:ascii="仿宋" w:hAnsi="仿宋" w:eastAsia="仿宋" w:cs="仿宋"/>
          <w:kern w:val="0"/>
          <w:sz w:val="24"/>
          <w:lang w:val="zh-CN"/>
        </w:rPr>
        <w:t xml:space="preserve">                   日期：  年  月  日</w:t>
      </w:r>
    </w:p>
    <w:p w14:paraId="43E64912">
      <w:pPr>
        <w:snapToGrid w:val="0"/>
        <w:spacing w:line="360" w:lineRule="auto"/>
        <w:rPr>
          <w:rFonts w:hint="eastAsia" w:ascii="仿宋" w:hAnsi="仿宋" w:eastAsia="仿宋" w:cs="仿宋"/>
          <w:b/>
          <w:kern w:val="0"/>
          <w:sz w:val="32"/>
          <w:szCs w:val="32"/>
        </w:rPr>
      </w:pPr>
    </w:p>
    <w:p w14:paraId="7DAD8487">
      <w:pPr>
        <w:jc w:val="both"/>
        <w:rPr>
          <w:rFonts w:hint="eastAsia" w:ascii="仿宋" w:hAnsi="仿宋" w:eastAsia="仿宋" w:cs="仿宋"/>
          <w:b/>
          <w:kern w:val="0"/>
          <w:sz w:val="32"/>
          <w:szCs w:val="32"/>
        </w:rPr>
      </w:pPr>
    </w:p>
    <w:p w14:paraId="605A3D01">
      <w:pPr>
        <w:jc w:val="center"/>
        <w:rPr>
          <w:rFonts w:hint="eastAsia" w:ascii="仿宋" w:hAnsi="仿宋" w:eastAsia="仿宋" w:cs="仿宋"/>
          <w:b/>
          <w:kern w:val="0"/>
          <w:sz w:val="32"/>
          <w:szCs w:val="32"/>
        </w:rPr>
      </w:pPr>
      <w:r>
        <w:rPr>
          <w:rFonts w:hint="eastAsia" w:ascii="仿宋" w:hAnsi="仿宋" w:eastAsia="仿宋" w:cs="仿宋"/>
          <w:b/>
          <w:kern w:val="0"/>
          <w:sz w:val="32"/>
          <w:szCs w:val="32"/>
        </w:rPr>
        <w:t xml:space="preserve">            </w:t>
      </w:r>
    </w:p>
    <w:p w14:paraId="05618BD4">
      <w:pPr>
        <w:jc w:val="center"/>
        <w:rPr>
          <w:rFonts w:hint="eastAsia" w:ascii="仿宋" w:hAnsi="仿宋" w:eastAsia="仿宋" w:cs="仿宋"/>
          <w:b/>
          <w:kern w:val="0"/>
          <w:sz w:val="32"/>
          <w:szCs w:val="32"/>
        </w:rPr>
      </w:pPr>
    </w:p>
    <w:p w14:paraId="462369EE">
      <w:pPr>
        <w:jc w:val="center"/>
        <w:rPr>
          <w:rFonts w:hint="eastAsia" w:ascii="仿宋" w:hAnsi="仿宋" w:eastAsia="仿宋" w:cs="仿宋"/>
          <w:b/>
          <w:kern w:val="0"/>
          <w:sz w:val="32"/>
          <w:szCs w:val="32"/>
        </w:rPr>
      </w:pPr>
    </w:p>
    <w:p w14:paraId="63983D2B">
      <w:pPr>
        <w:jc w:val="center"/>
        <w:rPr>
          <w:rFonts w:hint="eastAsia" w:ascii="仿宋" w:hAnsi="仿宋" w:eastAsia="仿宋" w:cs="仿宋"/>
        </w:rPr>
      </w:pPr>
      <w:r>
        <w:rPr>
          <w:rFonts w:hint="eastAsia" w:ascii="仿宋" w:hAnsi="仿宋" w:eastAsia="仿宋" w:cs="仿宋"/>
          <w:b/>
          <w:kern w:val="0"/>
          <w:sz w:val="32"/>
          <w:szCs w:val="32"/>
          <w:lang w:val="en-US" w:eastAsia="zh-CN"/>
        </w:rPr>
        <w:t>五</w:t>
      </w:r>
      <w:r>
        <w:rPr>
          <w:rFonts w:hint="eastAsia" w:ascii="仿宋" w:hAnsi="仿宋" w:eastAsia="仿宋" w:cs="仿宋"/>
          <w:b/>
          <w:kern w:val="0"/>
          <w:sz w:val="32"/>
          <w:szCs w:val="32"/>
        </w:rPr>
        <w:t>、评标标准相应的商务技术资料</w:t>
      </w:r>
    </w:p>
    <w:p w14:paraId="699B4780">
      <w:pPr>
        <w:snapToGrid w:val="0"/>
        <w:spacing w:line="360" w:lineRule="auto"/>
        <w:jc w:val="left"/>
        <w:rPr>
          <w:rFonts w:hint="eastAsia" w:ascii="仿宋" w:hAnsi="仿宋" w:eastAsia="仿宋" w:cs="仿宋"/>
          <w:b/>
          <w:sz w:val="24"/>
        </w:rPr>
      </w:pPr>
      <w:r>
        <w:rPr>
          <w:rFonts w:hint="eastAsia" w:ascii="仿宋" w:hAnsi="仿宋" w:eastAsia="仿宋" w:cs="仿宋"/>
          <w:b/>
          <w:sz w:val="24"/>
        </w:rPr>
        <w:t>（按招标文件第四部分评标办法“投标文件中评标标准相应的商务技术资料目录”提供资料，表格格式根据评分标准自行调整）</w:t>
      </w:r>
    </w:p>
    <w:tbl>
      <w:tblPr>
        <w:tblStyle w:val="65"/>
        <w:tblpPr w:leftFromText="180" w:rightFromText="180" w:vertAnchor="text" w:horzAnchor="page" w:tblpXSpec="center" w:tblpY="126"/>
        <w:tblW w:w="91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1444"/>
        <w:gridCol w:w="5363"/>
        <w:gridCol w:w="835"/>
        <w:gridCol w:w="807"/>
      </w:tblGrid>
      <w:tr w14:paraId="0C218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4" w:type="dxa"/>
            <w:vAlign w:val="center"/>
          </w:tcPr>
          <w:p w14:paraId="5D86B6D1">
            <w:pPr>
              <w:jc w:val="center"/>
              <w:outlineLvl w:val="0"/>
              <w:rPr>
                <w:rFonts w:hint="eastAsia" w:ascii="仿宋" w:hAnsi="仿宋" w:eastAsia="仿宋" w:cs="仿宋"/>
                <w:bCs/>
                <w:sz w:val="24"/>
              </w:rPr>
            </w:pPr>
            <w:r>
              <w:rPr>
                <w:rFonts w:hint="eastAsia" w:ascii="仿宋" w:hAnsi="仿宋" w:eastAsia="仿宋" w:cs="仿宋"/>
                <w:bCs/>
                <w:sz w:val="24"/>
              </w:rPr>
              <w:t>序号</w:t>
            </w:r>
          </w:p>
        </w:tc>
        <w:tc>
          <w:tcPr>
            <w:tcW w:w="1444" w:type="dxa"/>
            <w:vAlign w:val="center"/>
          </w:tcPr>
          <w:p w14:paraId="02E8F64A">
            <w:pPr>
              <w:jc w:val="center"/>
              <w:outlineLvl w:val="0"/>
              <w:rPr>
                <w:rFonts w:hint="eastAsia" w:ascii="仿宋" w:hAnsi="仿宋" w:eastAsia="仿宋" w:cs="仿宋"/>
                <w:bCs/>
                <w:sz w:val="24"/>
              </w:rPr>
            </w:pPr>
            <w:r>
              <w:rPr>
                <w:rFonts w:hint="eastAsia" w:ascii="仿宋" w:hAnsi="仿宋" w:eastAsia="仿宋" w:cs="仿宋"/>
                <w:bCs/>
                <w:sz w:val="24"/>
              </w:rPr>
              <w:t>评标内容</w:t>
            </w:r>
          </w:p>
        </w:tc>
        <w:tc>
          <w:tcPr>
            <w:tcW w:w="5363" w:type="dxa"/>
            <w:vAlign w:val="center"/>
          </w:tcPr>
          <w:p w14:paraId="6E5304C5">
            <w:pPr>
              <w:jc w:val="center"/>
              <w:outlineLvl w:val="0"/>
              <w:rPr>
                <w:rFonts w:hint="eastAsia" w:ascii="仿宋" w:hAnsi="仿宋" w:eastAsia="仿宋" w:cs="仿宋"/>
                <w:bCs/>
                <w:sz w:val="24"/>
              </w:rPr>
            </w:pPr>
            <w:r>
              <w:rPr>
                <w:rFonts w:hint="eastAsia" w:ascii="仿宋" w:hAnsi="仿宋" w:eastAsia="仿宋" w:cs="仿宋"/>
                <w:bCs/>
                <w:sz w:val="24"/>
              </w:rPr>
              <w:t>评标标准</w:t>
            </w:r>
          </w:p>
        </w:tc>
        <w:tc>
          <w:tcPr>
            <w:tcW w:w="835" w:type="dxa"/>
            <w:vAlign w:val="center"/>
          </w:tcPr>
          <w:p w14:paraId="4E7AF931">
            <w:pPr>
              <w:jc w:val="center"/>
              <w:outlineLvl w:val="0"/>
              <w:rPr>
                <w:rFonts w:hint="eastAsia" w:ascii="仿宋" w:hAnsi="仿宋" w:eastAsia="仿宋" w:cs="仿宋"/>
                <w:bCs/>
                <w:sz w:val="24"/>
              </w:rPr>
            </w:pPr>
            <w:r>
              <w:rPr>
                <w:rFonts w:hint="eastAsia" w:ascii="仿宋" w:hAnsi="仿宋" w:eastAsia="仿宋" w:cs="仿宋"/>
                <w:bCs/>
                <w:sz w:val="24"/>
              </w:rPr>
              <w:t>分值</w:t>
            </w:r>
          </w:p>
        </w:tc>
        <w:tc>
          <w:tcPr>
            <w:tcW w:w="807" w:type="dxa"/>
            <w:vAlign w:val="center"/>
          </w:tcPr>
          <w:p w14:paraId="273650FD">
            <w:pPr>
              <w:jc w:val="center"/>
              <w:outlineLvl w:val="0"/>
              <w:rPr>
                <w:rFonts w:hint="eastAsia" w:ascii="仿宋" w:hAnsi="仿宋" w:eastAsia="仿宋" w:cs="仿宋"/>
                <w:bCs/>
                <w:sz w:val="24"/>
              </w:rPr>
            </w:pPr>
            <w:r>
              <w:rPr>
                <w:rFonts w:hint="eastAsia" w:ascii="仿宋" w:hAnsi="仿宋" w:eastAsia="仿宋" w:cs="仿宋"/>
                <w:bCs/>
                <w:sz w:val="24"/>
              </w:rPr>
              <w:t>页码</w:t>
            </w:r>
          </w:p>
        </w:tc>
      </w:tr>
      <w:tr w14:paraId="61520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4" w:type="dxa"/>
            <w:vAlign w:val="center"/>
          </w:tcPr>
          <w:p w14:paraId="261C4834">
            <w:pPr>
              <w:spacing w:line="360" w:lineRule="auto"/>
              <w:jc w:val="center"/>
              <w:outlineLvl w:val="0"/>
              <w:rPr>
                <w:rFonts w:hint="eastAsia" w:ascii="仿宋" w:hAnsi="仿宋" w:eastAsia="仿宋" w:cs="仿宋"/>
                <w:szCs w:val="21"/>
              </w:rPr>
            </w:pPr>
            <w:r>
              <w:rPr>
                <w:rFonts w:hint="eastAsia" w:ascii="仿宋" w:hAnsi="仿宋" w:eastAsia="仿宋" w:cs="仿宋"/>
                <w:szCs w:val="21"/>
              </w:rPr>
              <w:t>1</w:t>
            </w:r>
          </w:p>
        </w:tc>
        <w:tc>
          <w:tcPr>
            <w:tcW w:w="1444" w:type="dxa"/>
            <w:vAlign w:val="center"/>
          </w:tcPr>
          <w:p w14:paraId="57103371">
            <w:pPr>
              <w:spacing w:line="360" w:lineRule="auto"/>
              <w:jc w:val="center"/>
              <w:outlineLvl w:val="0"/>
              <w:rPr>
                <w:rFonts w:hint="eastAsia" w:ascii="仿宋" w:hAnsi="仿宋" w:eastAsia="仿宋" w:cs="仿宋"/>
                <w:szCs w:val="21"/>
              </w:rPr>
            </w:pPr>
          </w:p>
        </w:tc>
        <w:tc>
          <w:tcPr>
            <w:tcW w:w="5363" w:type="dxa"/>
            <w:vAlign w:val="center"/>
          </w:tcPr>
          <w:p w14:paraId="3D6ABE30">
            <w:pPr>
              <w:rPr>
                <w:rFonts w:hint="eastAsia" w:ascii="仿宋" w:hAnsi="仿宋" w:eastAsia="仿宋" w:cs="仿宋"/>
                <w:szCs w:val="21"/>
              </w:rPr>
            </w:pPr>
          </w:p>
        </w:tc>
        <w:tc>
          <w:tcPr>
            <w:tcW w:w="835" w:type="dxa"/>
            <w:vAlign w:val="center"/>
          </w:tcPr>
          <w:p w14:paraId="661E765E">
            <w:pPr>
              <w:jc w:val="center"/>
              <w:rPr>
                <w:rFonts w:hint="eastAsia" w:ascii="仿宋" w:hAnsi="仿宋" w:eastAsia="仿宋" w:cs="仿宋"/>
                <w:szCs w:val="21"/>
              </w:rPr>
            </w:pPr>
          </w:p>
        </w:tc>
        <w:tc>
          <w:tcPr>
            <w:tcW w:w="807" w:type="dxa"/>
            <w:vAlign w:val="center"/>
          </w:tcPr>
          <w:p w14:paraId="5A6E47ED">
            <w:pPr>
              <w:spacing w:line="360" w:lineRule="auto"/>
              <w:jc w:val="center"/>
              <w:outlineLvl w:val="0"/>
              <w:rPr>
                <w:rFonts w:hint="eastAsia" w:ascii="仿宋" w:hAnsi="仿宋" w:eastAsia="仿宋" w:cs="仿宋"/>
                <w:szCs w:val="21"/>
              </w:rPr>
            </w:pPr>
          </w:p>
        </w:tc>
      </w:tr>
      <w:tr w14:paraId="30320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4" w:type="dxa"/>
            <w:vAlign w:val="center"/>
          </w:tcPr>
          <w:p w14:paraId="22EE5B0F">
            <w:pPr>
              <w:spacing w:line="360" w:lineRule="auto"/>
              <w:jc w:val="center"/>
              <w:outlineLvl w:val="0"/>
              <w:rPr>
                <w:rFonts w:hint="eastAsia" w:ascii="仿宋" w:hAnsi="仿宋" w:eastAsia="仿宋" w:cs="仿宋"/>
                <w:szCs w:val="21"/>
              </w:rPr>
            </w:pPr>
            <w:r>
              <w:rPr>
                <w:rFonts w:hint="eastAsia" w:ascii="仿宋" w:hAnsi="仿宋" w:eastAsia="仿宋" w:cs="仿宋"/>
                <w:szCs w:val="21"/>
              </w:rPr>
              <w:t>2</w:t>
            </w:r>
          </w:p>
        </w:tc>
        <w:tc>
          <w:tcPr>
            <w:tcW w:w="1444" w:type="dxa"/>
            <w:vAlign w:val="center"/>
          </w:tcPr>
          <w:p w14:paraId="55D50EFF">
            <w:pPr>
              <w:spacing w:line="360" w:lineRule="auto"/>
              <w:jc w:val="center"/>
              <w:outlineLvl w:val="0"/>
              <w:rPr>
                <w:rFonts w:hint="eastAsia" w:ascii="仿宋" w:hAnsi="仿宋" w:eastAsia="仿宋" w:cs="仿宋"/>
                <w:szCs w:val="21"/>
              </w:rPr>
            </w:pPr>
          </w:p>
        </w:tc>
        <w:tc>
          <w:tcPr>
            <w:tcW w:w="5363" w:type="dxa"/>
            <w:vAlign w:val="center"/>
          </w:tcPr>
          <w:p w14:paraId="16EED44E">
            <w:pPr>
              <w:pStyle w:val="28"/>
              <w:spacing w:line="240" w:lineRule="auto"/>
              <w:ind w:firstLine="0" w:firstLineChars="0"/>
              <w:rPr>
                <w:rFonts w:hint="eastAsia" w:ascii="仿宋" w:hAnsi="仿宋" w:eastAsia="仿宋" w:cs="仿宋"/>
                <w:sz w:val="21"/>
                <w:szCs w:val="21"/>
              </w:rPr>
            </w:pPr>
          </w:p>
        </w:tc>
        <w:tc>
          <w:tcPr>
            <w:tcW w:w="835" w:type="dxa"/>
            <w:vAlign w:val="center"/>
          </w:tcPr>
          <w:p w14:paraId="029F92C9">
            <w:pPr>
              <w:jc w:val="center"/>
              <w:rPr>
                <w:rFonts w:hint="eastAsia" w:ascii="仿宋" w:hAnsi="仿宋" w:eastAsia="仿宋" w:cs="仿宋"/>
                <w:szCs w:val="21"/>
              </w:rPr>
            </w:pPr>
          </w:p>
        </w:tc>
        <w:tc>
          <w:tcPr>
            <w:tcW w:w="807" w:type="dxa"/>
            <w:vAlign w:val="center"/>
          </w:tcPr>
          <w:p w14:paraId="5F713D56">
            <w:pPr>
              <w:spacing w:line="360" w:lineRule="auto"/>
              <w:jc w:val="center"/>
              <w:outlineLvl w:val="0"/>
              <w:rPr>
                <w:rFonts w:hint="eastAsia" w:ascii="仿宋" w:hAnsi="仿宋" w:eastAsia="仿宋" w:cs="仿宋"/>
                <w:szCs w:val="21"/>
              </w:rPr>
            </w:pPr>
          </w:p>
        </w:tc>
      </w:tr>
      <w:tr w14:paraId="43775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4" w:type="dxa"/>
            <w:vAlign w:val="center"/>
          </w:tcPr>
          <w:p w14:paraId="42916B46">
            <w:pPr>
              <w:spacing w:line="360" w:lineRule="auto"/>
              <w:jc w:val="center"/>
              <w:outlineLvl w:val="0"/>
              <w:rPr>
                <w:rFonts w:hint="eastAsia" w:ascii="仿宋" w:hAnsi="仿宋" w:eastAsia="仿宋" w:cs="仿宋"/>
                <w:szCs w:val="21"/>
              </w:rPr>
            </w:pPr>
            <w:r>
              <w:rPr>
                <w:rFonts w:hint="eastAsia" w:ascii="仿宋" w:hAnsi="仿宋" w:eastAsia="仿宋" w:cs="仿宋"/>
                <w:szCs w:val="21"/>
              </w:rPr>
              <w:t>3</w:t>
            </w:r>
          </w:p>
        </w:tc>
        <w:tc>
          <w:tcPr>
            <w:tcW w:w="1444" w:type="dxa"/>
            <w:vAlign w:val="center"/>
          </w:tcPr>
          <w:p w14:paraId="74606415">
            <w:pPr>
              <w:spacing w:line="360" w:lineRule="auto"/>
              <w:jc w:val="center"/>
              <w:outlineLvl w:val="0"/>
              <w:rPr>
                <w:rFonts w:hint="eastAsia" w:ascii="仿宋" w:hAnsi="仿宋" w:eastAsia="仿宋" w:cs="仿宋"/>
                <w:szCs w:val="21"/>
              </w:rPr>
            </w:pPr>
          </w:p>
        </w:tc>
        <w:tc>
          <w:tcPr>
            <w:tcW w:w="5363" w:type="dxa"/>
            <w:vAlign w:val="center"/>
          </w:tcPr>
          <w:p w14:paraId="1E0E95D5">
            <w:pPr>
              <w:adjustRightInd/>
              <w:rPr>
                <w:rFonts w:hint="eastAsia" w:ascii="仿宋" w:hAnsi="仿宋" w:eastAsia="仿宋" w:cs="仿宋"/>
                <w:bCs/>
                <w:iCs/>
                <w:szCs w:val="21"/>
              </w:rPr>
            </w:pPr>
          </w:p>
        </w:tc>
        <w:tc>
          <w:tcPr>
            <w:tcW w:w="835" w:type="dxa"/>
            <w:vAlign w:val="center"/>
          </w:tcPr>
          <w:p w14:paraId="66BAA6A9">
            <w:pPr>
              <w:adjustRightInd/>
              <w:spacing w:line="360" w:lineRule="auto"/>
              <w:jc w:val="center"/>
              <w:rPr>
                <w:rFonts w:hint="eastAsia" w:ascii="仿宋" w:hAnsi="仿宋" w:eastAsia="仿宋" w:cs="仿宋"/>
                <w:bCs/>
                <w:iCs/>
                <w:szCs w:val="21"/>
              </w:rPr>
            </w:pPr>
          </w:p>
        </w:tc>
        <w:tc>
          <w:tcPr>
            <w:tcW w:w="807" w:type="dxa"/>
          </w:tcPr>
          <w:p w14:paraId="431A2630">
            <w:pPr>
              <w:spacing w:line="360" w:lineRule="auto"/>
              <w:outlineLvl w:val="0"/>
              <w:rPr>
                <w:rFonts w:hint="eastAsia" w:ascii="仿宋" w:hAnsi="仿宋" w:eastAsia="仿宋" w:cs="仿宋"/>
                <w:szCs w:val="21"/>
              </w:rPr>
            </w:pPr>
          </w:p>
        </w:tc>
      </w:tr>
      <w:tr w14:paraId="0D647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4" w:type="dxa"/>
            <w:vAlign w:val="center"/>
          </w:tcPr>
          <w:p w14:paraId="432312D8">
            <w:pPr>
              <w:spacing w:line="360" w:lineRule="auto"/>
              <w:jc w:val="center"/>
              <w:outlineLvl w:val="0"/>
              <w:rPr>
                <w:rFonts w:hint="eastAsia" w:ascii="仿宋" w:hAnsi="仿宋" w:eastAsia="仿宋" w:cs="仿宋"/>
                <w:szCs w:val="21"/>
              </w:rPr>
            </w:pPr>
            <w:r>
              <w:rPr>
                <w:rFonts w:hint="eastAsia" w:ascii="仿宋" w:hAnsi="仿宋" w:eastAsia="仿宋" w:cs="仿宋"/>
                <w:szCs w:val="21"/>
              </w:rPr>
              <w:t>4</w:t>
            </w:r>
          </w:p>
        </w:tc>
        <w:tc>
          <w:tcPr>
            <w:tcW w:w="1444" w:type="dxa"/>
            <w:vAlign w:val="center"/>
          </w:tcPr>
          <w:p w14:paraId="5487544E">
            <w:pPr>
              <w:adjustRightInd/>
              <w:spacing w:line="360" w:lineRule="auto"/>
              <w:jc w:val="center"/>
              <w:rPr>
                <w:rFonts w:hint="eastAsia" w:ascii="仿宋" w:hAnsi="仿宋" w:eastAsia="仿宋" w:cs="仿宋"/>
                <w:szCs w:val="21"/>
              </w:rPr>
            </w:pPr>
          </w:p>
        </w:tc>
        <w:tc>
          <w:tcPr>
            <w:tcW w:w="5363" w:type="dxa"/>
            <w:vAlign w:val="center"/>
          </w:tcPr>
          <w:p w14:paraId="2F3049E7">
            <w:pPr>
              <w:adjustRightInd/>
              <w:rPr>
                <w:rFonts w:hint="eastAsia" w:ascii="仿宋" w:hAnsi="仿宋" w:eastAsia="仿宋" w:cs="仿宋"/>
                <w:szCs w:val="21"/>
              </w:rPr>
            </w:pPr>
          </w:p>
        </w:tc>
        <w:tc>
          <w:tcPr>
            <w:tcW w:w="835" w:type="dxa"/>
            <w:vAlign w:val="center"/>
          </w:tcPr>
          <w:p w14:paraId="7D5F5F5B">
            <w:pPr>
              <w:adjustRightInd/>
              <w:spacing w:line="360" w:lineRule="auto"/>
              <w:jc w:val="center"/>
              <w:rPr>
                <w:rFonts w:hint="eastAsia" w:ascii="仿宋" w:hAnsi="仿宋" w:eastAsia="仿宋" w:cs="仿宋"/>
                <w:szCs w:val="21"/>
              </w:rPr>
            </w:pPr>
          </w:p>
        </w:tc>
        <w:tc>
          <w:tcPr>
            <w:tcW w:w="807" w:type="dxa"/>
          </w:tcPr>
          <w:p w14:paraId="078B2B85">
            <w:pPr>
              <w:spacing w:line="360" w:lineRule="auto"/>
              <w:outlineLvl w:val="0"/>
              <w:rPr>
                <w:rFonts w:hint="eastAsia" w:ascii="仿宋" w:hAnsi="仿宋" w:eastAsia="仿宋" w:cs="仿宋"/>
                <w:szCs w:val="21"/>
              </w:rPr>
            </w:pPr>
          </w:p>
        </w:tc>
      </w:tr>
      <w:tr w14:paraId="5B92F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4" w:type="dxa"/>
            <w:vAlign w:val="center"/>
          </w:tcPr>
          <w:p w14:paraId="66D2652E">
            <w:pPr>
              <w:adjustRightInd/>
              <w:spacing w:line="360" w:lineRule="auto"/>
              <w:jc w:val="center"/>
              <w:rPr>
                <w:rFonts w:hint="eastAsia" w:ascii="仿宋" w:hAnsi="仿宋" w:eastAsia="仿宋" w:cs="仿宋"/>
                <w:szCs w:val="21"/>
              </w:rPr>
            </w:pPr>
            <w:r>
              <w:rPr>
                <w:rFonts w:hint="eastAsia" w:ascii="仿宋" w:hAnsi="仿宋" w:eastAsia="仿宋" w:cs="仿宋"/>
                <w:szCs w:val="21"/>
              </w:rPr>
              <w:t>5</w:t>
            </w:r>
          </w:p>
        </w:tc>
        <w:tc>
          <w:tcPr>
            <w:tcW w:w="1444" w:type="dxa"/>
            <w:vAlign w:val="center"/>
          </w:tcPr>
          <w:p w14:paraId="2234BDC2">
            <w:pPr>
              <w:adjustRightInd/>
              <w:spacing w:line="360" w:lineRule="auto"/>
              <w:jc w:val="center"/>
              <w:rPr>
                <w:rFonts w:hint="eastAsia" w:ascii="仿宋" w:hAnsi="仿宋" w:eastAsia="仿宋" w:cs="仿宋"/>
                <w:szCs w:val="21"/>
              </w:rPr>
            </w:pPr>
          </w:p>
        </w:tc>
        <w:tc>
          <w:tcPr>
            <w:tcW w:w="5363" w:type="dxa"/>
            <w:vAlign w:val="center"/>
          </w:tcPr>
          <w:p w14:paraId="2F4882D6">
            <w:pPr>
              <w:adjustRightInd/>
              <w:rPr>
                <w:rFonts w:hint="eastAsia" w:ascii="仿宋" w:hAnsi="仿宋" w:eastAsia="仿宋" w:cs="仿宋"/>
                <w:szCs w:val="21"/>
              </w:rPr>
            </w:pPr>
          </w:p>
        </w:tc>
        <w:tc>
          <w:tcPr>
            <w:tcW w:w="835" w:type="dxa"/>
            <w:vAlign w:val="center"/>
          </w:tcPr>
          <w:p w14:paraId="2313F479">
            <w:pPr>
              <w:adjustRightInd/>
              <w:jc w:val="center"/>
              <w:rPr>
                <w:rFonts w:hint="eastAsia" w:ascii="仿宋" w:hAnsi="仿宋" w:eastAsia="仿宋" w:cs="仿宋"/>
                <w:szCs w:val="21"/>
              </w:rPr>
            </w:pPr>
          </w:p>
        </w:tc>
        <w:tc>
          <w:tcPr>
            <w:tcW w:w="807" w:type="dxa"/>
          </w:tcPr>
          <w:p w14:paraId="0A0E96A8">
            <w:pPr>
              <w:adjustRightInd/>
              <w:spacing w:line="360" w:lineRule="auto"/>
              <w:jc w:val="center"/>
              <w:rPr>
                <w:rFonts w:hint="eastAsia" w:ascii="仿宋" w:hAnsi="仿宋" w:eastAsia="仿宋" w:cs="仿宋"/>
                <w:szCs w:val="21"/>
              </w:rPr>
            </w:pPr>
          </w:p>
        </w:tc>
      </w:tr>
      <w:tr w14:paraId="63B4B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4" w:type="dxa"/>
            <w:vAlign w:val="center"/>
          </w:tcPr>
          <w:p w14:paraId="7B3C9D86">
            <w:pPr>
              <w:jc w:val="center"/>
              <w:rPr>
                <w:rFonts w:hint="eastAsia" w:ascii="仿宋" w:hAnsi="仿宋" w:eastAsia="仿宋" w:cs="仿宋"/>
                <w:szCs w:val="21"/>
              </w:rPr>
            </w:pPr>
            <w:r>
              <w:rPr>
                <w:rFonts w:hint="eastAsia" w:ascii="仿宋" w:hAnsi="仿宋" w:eastAsia="仿宋" w:cs="仿宋"/>
                <w:szCs w:val="21"/>
              </w:rPr>
              <w:t>6</w:t>
            </w:r>
          </w:p>
        </w:tc>
        <w:tc>
          <w:tcPr>
            <w:tcW w:w="1444" w:type="dxa"/>
            <w:vAlign w:val="center"/>
          </w:tcPr>
          <w:p w14:paraId="04F8CF3A">
            <w:pPr>
              <w:jc w:val="center"/>
              <w:rPr>
                <w:rFonts w:hint="eastAsia" w:ascii="仿宋" w:hAnsi="仿宋" w:eastAsia="仿宋" w:cs="仿宋"/>
                <w:szCs w:val="21"/>
              </w:rPr>
            </w:pPr>
          </w:p>
        </w:tc>
        <w:tc>
          <w:tcPr>
            <w:tcW w:w="5363" w:type="dxa"/>
            <w:vAlign w:val="center"/>
          </w:tcPr>
          <w:p w14:paraId="203D0A52">
            <w:pPr>
              <w:adjustRightInd/>
              <w:rPr>
                <w:rFonts w:hint="eastAsia" w:ascii="仿宋" w:hAnsi="仿宋" w:eastAsia="仿宋" w:cs="仿宋"/>
                <w:bCs/>
                <w:iCs/>
                <w:szCs w:val="21"/>
              </w:rPr>
            </w:pPr>
          </w:p>
        </w:tc>
        <w:tc>
          <w:tcPr>
            <w:tcW w:w="835" w:type="dxa"/>
            <w:vAlign w:val="center"/>
          </w:tcPr>
          <w:p w14:paraId="76EC3E01">
            <w:pPr>
              <w:adjustRightInd/>
              <w:spacing w:line="360" w:lineRule="auto"/>
              <w:jc w:val="center"/>
              <w:rPr>
                <w:rFonts w:hint="eastAsia" w:ascii="仿宋" w:hAnsi="仿宋" w:eastAsia="仿宋" w:cs="仿宋"/>
                <w:bCs/>
                <w:iCs/>
                <w:szCs w:val="21"/>
              </w:rPr>
            </w:pPr>
          </w:p>
        </w:tc>
        <w:tc>
          <w:tcPr>
            <w:tcW w:w="807" w:type="dxa"/>
          </w:tcPr>
          <w:p w14:paraId="41F08B40">
            <w:pPr>
              <w:jc w:val="center"/>
              <w:rPr>
                <w:rFonts w:hint="eastAsia" w:ascii="仿宋" w:hAnsi="仿宋" w:eastAsia="仿宋" w:cs="仿宋"/>
                <w:bCs/>
                <w:iCs/>
                <w:szCs w:val="21"/>
              </w:rPr>
            </w:pPr>
          </w:p>
        </w:tc>
      </w:tr>
      <w:tr w14:paraId="1E5BC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4" w:type="dxa"/>
            <w:vAlign w:val="center"/>
          </w:tcPr>
          <w:p w14:paraId="6B679D5B">
            <w:pPr>
              <w:jc w:val="center"/>
              <w:rPr>
                <w:rFonts w:hint="eastAsia" w:ascii="仿宋" w:hAnsi="仿宋" w:eastAsia="仿宋" w:cs="仿宋"/>
                <w:bCs/>
                <w:iCs/>
                <w:szCs w:val="21"/>
              </w:rPr>
            </w:pPr>
            <w:r>
              <w:rPr>
                <w:rFonts w:hint="eastAsia" w:ascii="仿宋" w:hAnsi="仿宋" w:eastAsia="仿宋" w:cs="仿宋"/>
                <w:bCs/>
                <w:iCs/>
                <w:szCs w:val="21"/>
              </w:rPr>
              <w:t>7</w:t>
            </w:r>
          </w:p>
        </w:tc>
        <w:tc>
          <w:tcPr>
            <w:tcW w:w="1444" w:type="dxa"/>
            <w:vAlign w:val="center"/>
          </w:tcPr>
          <w:p w14:paraId="02DD9A81">
            <w:pPr>
              <w:jc w:val="center"/>
              <w:rPr>
                <w:rFonts w:hint="eastAsia" w:ascii="仿宋" w:hAnsi="仿宋" w:eastAsia="仿宋" w:cs="仿宋"/>
                <w:bCs/>
                <w:iCs/>
                <w:szCs w:val="21"/>
              </w:rPr>
            </w:pPr>
          </w:p>
        </w:tc>
        <w:tc>
          <w:tcPr>
            <w:tcW w:w="5363" w:type="dxa"/>
            <w:vAlign w:val="center"/>
          </w:tcPr>
          <w:p w14:paraId="00E3C073">
            <w:pPr>
              <w:adjustRightInd/>
              <w:rPr>
                <w:rFonts w:hint="eastAsia" w:ascii="仿宋" w:hAnsi="仿宋" w:eastAsia="仿宋" w:cs="仿宋"/>
                <w:bCs/>
                <w:iCs/>
                <w:szCs w:val="21"/>
              </w:rPr>
            </w:pPr>
          </w:p>
        </w:tc>
        <w:tc>
          <w:tcPr>
            <w:tcW w:w="835" w:type="dxa"/>
            <w:vAlign w:val="center"/>
          </w:tcPr>
          <w:p w14:paraId="3AA5FE9F">
            <w:pPr>
              <w:adjustRightInd/>
              <w:spacing w:line="360" w:lineRule="auto"/>
              <w:jc w:val="center"/>
              <w:rPr>
                <w:rFonts w:hint="eastAsia" w:ascii="仿宋" w:hAnsi="仿宋" w:eastAsia="仿宋" w:cs="仿宋"/>
                <w:bCs/>
                <w:iCs/>
                <w:szCs w:val="21"/>
              </w:rPr>
            </w:pPr>
          </w:p>
        </w:tc>
        <w:tc>
          <w:tcPr>
            <w:tcW w:w="807" w:type="dxa"/>
          </w:tcPr>
          <w:p w14:paraId="2298EDE9">
            <w:pPr>
              <w:jc w:val="center"/>
              <w:rPr>
                <w:rFonts w:hint="eastAsia" w:ascii="仿宋" w:hAnsi="仿宋" w:eastAsia="仿宋" w:cs="仿宋"/>
                <w:bCs/>
                <w:iCs/>
                <w:szCs w:val="21"/>
              </w:rPr>
            </w:pPr>
          </w:p>
        </w:tc>
      </w:tr>
      <w:tr w14:paraId="4A25A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4" w:type="dxa"/>
            <w:vAlign w:val="center"/>
          </w:tcPr>
          <w:p w14:paraId="06ABA96D">
            <w:pPr>
              <w:jc w:val="center"/>
              <w:rPr>
                <w:rFonts w:hint="eastAsia" w:ascii="仿宋" w:hAnsi="仿宋" w:eastAsia="仿宋" w:cs="仿宋"/>
                <w:bCs/>
                <w:iCs/>
                <w:szCs w:val="21"/>
              </w:rPr>
            </w:pPr>
            <w:r>
              <w:rPr>
                <w:rFonts w:hint="eastAsia" w:ascii="仿宋" w:hAnsi="仿宋" w:eastAsia="仿宋" w:cs="仿宋"/>
                <w:bCs/>
                <w:iCs/>
                <w:szCs w:val="21"/>
              </w:rPr>
              <w:t>8</w:t>
            </w:r>
          </w:p>
        </w:tc>
        <w:tc>
          <w:tcPr>
            <w:tcW w:w="1444" w:type="dxa"/>
            <w:vAlign w:val="center"/>
          </w:tcPr>
          <w:p w14:paraId="73CA6B81">
            <w:pPr>
              <w:jc w:val="center"/>
              <w:rPr>
                <w:rFonts w:hint="eastAsia" w:ascii="仿宋" w:hAnsi="仿宋" w:eastAsia="仿宋" w:cs="仿宋"/>
                <w:bCs/>
                <w:iCs/>
                <w:szCs w:val="21"/>
              </w:rPr>
            </w:pPr>
          </w:p>
        </w:tc>
        <w:tc>
          <w:tcPr>
            <w:tcW w:w="5363" w:type="dxa"/>
            <w:vAlign w:val="center"/>
          </w:tcPr>
          <w:p w14:paraId="0E4455DC">
            <w:pPr>
              <w:adjustRightInd/>
              <w:jc w:val="left"/>
              <w:rPr>
                <w:rFonts w:hint="eastAsia" w:ascii="仿宋" w:hAnsi="仿宋" w:eastAsia="仿宋" w:cs="仿宋"/>
                <w:bCs/>
                <w:iCs/>
                <w:szCs w:val="21"/>
              </w:rPr>
            </w:pPr>
          </w:p>
        </w:tc>
        <w:tc>
          <w:tcPr>
            <w:tcW w:w="835" w:type="dxa"/>
            <w:vAlign w:val="center"/>
          </w:tcPr>
          <w:p w14:paraId="711D409E">
            <w:pPr>
              <w:adjustRightInd/>
              <w:spacing w:line="360" w:lineRule="auto"/>
              <w:jc w:val="center"/>
              <w:rPr>
                <w:rFonts w:hint="eastAsia" w:ascii="仿宋" w:hAnsi="仿宋" w:eastAsia="仿宋" w:cs="仿宋"/>
                <w:bCs/>
                <w:iCs/>
                <w:szCs w:val="21"/>
              </w:rPr>
            </w:pPr>
          </w:p>
        </w:tc>
        <w:tc>
          <w:tcPr>
            <w:tcW w:w="807" w:type="dxa"/>
          </w:tcPr>
          <w:p w14:paraId="7D34FE42">
            <w:pPr>
              <w:jc w:val="center"/>
              <w:rPr>
                <w:rFonts w:hint="eastAsia" w:ascii="仿宋" w:hAnsi="仿宋" w:eastAsia="仿宋" w:cs="仿宋"/>
                <w:bCs/>
                <w:iCs/>
                <w:szCs w:val="21"/>
              </w:rPr>
            </w:pPr>
          </w:p>
        </w:tc>
      </w:tr>
      <w:tr w14:paraId="37183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4" w:type="dxa"/>
            <w:vAlign w:val="center"/>
          </w:tcPr>
          <w:p w14:paraId="6F298E2D">
            <w:pPr>
              <w:spacing w:line="360" w:lineRule="auto"/>
              <w:jc w:val="center"/>
              <w:outlineLvl w:val="0"/>
              <w:rPr>
                <w:rFonts w:hint="eastAsia" w:ascii="仿宋" w:hAnsi="仿宋" w:eastAsia="仿宋" w:cs="仿宋"/>
                <w:szCs w:val="21"/>
              </w:rPr>
            </w:pPr>
            <w:r>
              <w:rPr>
                <w:rFonts w:hint="eastAsia" w:ascii="仿宋" w:hAnsi="仿宋" w:eastAsia="仿宋" w:cs="仿宋"/>
                <w:szCs w:val="21"/>
              </w:rPr>
              <w:t>9</w:t>
            </w:r>
          </w:p>
        </w:tc>
        <w:tc>
          <w:tcPr>
            <w:tcW w:w="1444" w:type="dxa"/>
            <w:vAlign w:val="center"/>
          </w:tcPr>
          <w:p w14:paraId="22C21B0F">
            <w:pPr>
              <w:spacing w:line="360" w:lineRule="auto"/>
              <w:jc w:val="center"/>
              <w:rPr>
                <w:rFonts w:hint="eastAsia" w:ascii="仿宋" w:hAnsi="仿宋" w:eastAsia="仿宋" w:cs="仿宋"/>
                <w:szCs w:val="21"/>
              </w:rPr>
            </w:pPr>
          </w:p>
        </w:tc>
        <w:tc>
          <w:tcPr>
            <w:tcW w:w="5363" w:type="dxa"/>
            <w:vAlign w:val="center"/>
          </w:tcPr>
          <w:p w14:paraId="783DB720">
            <w:pPr>
              <w:rPr>
                <w:rFonts w:hint="eastAsia" w:ascii="仿宋" w:hAnsi="仿宋" w:eastAsia="仿宋" w:cs="仿宋"/>
                <w:szCs w:val="21"/>
              </w:rPr>
            </w:pPr>
          </w:p>
        </w:tc>
        <w:tc>
          <w:tcPr>
            <w:tcW w:w="835" w:type="dxa"/>
            <w:vAlign w:val="center"/>
          </w:tcPr>
          <w:p w14:paraId="2190BEE5">
            <w:pPr>
              <w:spacing w:line="360" w:lineRule="auto"/>
              <w:jc w:val="center"/>
              <w:rPr>
                <w:rFonts w:hint="eastAsia" w:ascii="仿宋" w:hAnsi="仿宋" w:eastAsia="仿宋" w:cs="仿宋"/>
                <w:szCs w:val="21"/>
              </w:rPr>
            </w:pPr>
          </w:p>
        </w:tc>
        <w:tc>
          <w:tcPr>
            <w:tcW w:w="807" w:type="dxa"/>
          </w:tcPr>
          <w:p w14:paraId="0E4DF1E6">
            <w:pPr>
              <w:rPr>
                <w:rFonts w:hint="eastAsia" w:ascii="仿宋" w:hAnsi="仿宋" w:eastAsia="仿宋" w:cs="仿宋"/>
                <w:szCs w:val="21"/>
              </w:rPr>
            </w:pPr>
          </w:p>
        </w:tc>
      </w:tr>
      <w:tr w14:paraId="59777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4" w:type="dxa"/>
            <w:vAlign w:val="center"/>
          </w:tcPr>
          <w:p w14:paraId="3618FAAB">
            <w:pPr>
              <w:spacing w:line="360" w:lineRule="auto"/>
              <w:jc w:val="center"/>
              <w:outlineLvl w:val="0"/>
              <w:rPr>
                <w:rFonts w:hint="eastAsia" w:ascii="仿宋" w:hAnsi="仿宋" w:eastAsia="仿宋" w:cs="仿宋"/>
                <w:szCs w:val="21"/>
              </w:rPr>
            </w:pPr>
            <w:r>
              <w:rPr>
                <w:rFonts w:hint="eastAsia" w:ascii="仿宋" w:hAnsi="仿宋" w:eastAsia="仿宋" w:cs="仿宋"/>
                <w:szCs w:val="21"/>
              </w:rPr>
              <w:t>....</w:t>
            </w:r>
          </w:p>
        </w:tc>
        <w:tc>
          <w:tcPr>
            <w:tcW w:w="1444" w:type="dxa"/>
            <w:vAlign w:val="center"/>
          </w:tcPr>
          <w:p w14:paraId="38ADD5C3">
            <w:pPr>
              <w:spacing w:line="360" w:lineRule="auto"/>
              <w:jc w:val="center"/>
              <w:rPr>
                <w:rFonts w:hint="eastAsia" w:ascii="仿宋" w:hAnsi="仿宋" w:eastAsia="仿宋" w:cs="仿宋"/>
                <w:szCs w:val="21"/>
              </w:rPr>
            </w:pPr>
          </w:p>
        </w:tc>
        <w:tc>
          <w:tcPr>
            <w:tcW w:w="5363" w:type="dxa"/>
            <w:vAlign w:val="center"/>
          </w:tcPr>
          <w:p w14:paraId="2F2B3DE9">
            <w:pPr>
              <w:rPr>
                <w:rFonts w:hint="eastAsia" w:ascii="仿宋" w:hAnsi="仿宋" w:eastAsia="仿宋" w:cs="仿宋"/>
                <w:szCs w:val="21"/>
              </w:rPr>
            </w:pPr>
          </w:p>
        </w:tc>
        <w:tc>
          <w:tcPr>
            <w:tcW w:w="835" w:type="dxa"/>
            <w:vAlign w:val="center"/>
          </w:tcPr>
          <w:p w14:paraId="1927AC9F">
            <w:pPr>
              <w:spacing w:line="360" w:lineRule="auto"/>
              <w:jc w:val="center"/>
              <w:rPr>
                <w:rFonts w:hint="eastAsia" w:ascii="仿宋" w:hAnsi="仿宋" w:eastAsia="仿宋" w:cs="仿宋"/>
                <w:szCs w:val="21"/>
              </w:rPr>
            </w:pPr>
          </w:p>
        </w:tc>
        <w:tc>
          <w:tcPr>
            <w:tcW w:w="807" w:type="dxa"/>
          </w:tcPr>
          <w:p w14:paraId="0A521EA4">
            <w:pPr>
              <w:rPr>
                <w:rFonts w:hint="eastAsia" w:ascii="仿宋" w:hAnsi="仿宋" w:eastAsia="仿宋" w:cs="仿宋"/>
                <w:szCs w:val="21"/>
              </w:rPr>
            </w:pPr>
          </w:p>
        </w:tc>
      </w:tr>
      <w:tr w14:paraId="11D59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173" w:type="dxa"/>
            <w:gridSpan w:val="5"/>
            <w:vAlign w:val="center"/>
          </w:tcPr>
          <w:p w14:paraId="430395F3">
            <w:pPr>
              <w:rPr>
                <w:rFonts w:hint="eastAsia" w:ascii="仿宋" w:hAnsi="仿宋" w:eastAsia="仿宋" w:cs="仿宋"/>
                <w:szCs w:val="21"/>
              </w:rPr>
            </w:pPr>
            <w:r>
              <w:rPr>
                <w:rFonts w:hint="eastAsia" w:ascii="仿宋" w:hAnsi="仿宋" w:eastAsia="仿宋" w:cs="仿宋"/>
                <w:szCs w:val="21"/>
              </w:rPr>
              <w:t>注：价格部分内容无需在此表中体现。</w:t>
            </w:r>
          </w:p>
        </w:tc>
      </w:tr>
    </w:tbl>
    <w:p w14:paraId="3B206E58">
      <w:pPr>
        <w:jc w:val="center"/>
        <w:rPr>
          <w:rFonts w:hint="eastAsia" w:ascii="仿宋" w:hAnsi="仿宋" w:eastAsia="仿宋" w:cs="仿宋"/>
          <w:b/>
          <w:kern w:val="0"/>
          <w:sz w:val="32"/>
          <w:szCs w:val="32"/>
        </w:rPr>
      </w:pPr>
    </w:p>
    <w:p w14:paraId="0F84ADBB">
      <w:pPr>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br w:type="page"/>
      </w:r>
    </w:p>
    <w:p w14:paraId="0A75AE01">
      <w:pPr>
        <w:numPr>
          <w:ilvl w:val="0"/>
          <w:numId w:val="0"/>
        </w:numPr>
        <w:jc w:val="center"/>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t>六、</w:t>
      </w:r>
      <w:r>
        <w:rPr>
          <w:rFonts w:hint="eastAsia" w:ascii="仿宋" w:hAnsi="仿宋" w:eastAsia="仿宋" w:cs="仿宋"/>
          <w:b/>
          <w:kern w:val="0"/>
          <w:sz w:val="32"/>
          <w:szCs w:val="32"/>
        </w:rPr>
        <w:t>商务</w:t>
      </w:r>
      <w:r>
        <w:rPr>
          <w:rFonts w:hint="eastAsia" w:ascii="仿宋" w:hAnsi="仿宋" w:eastAsia="仿宋" w:cs="仿宋"/>
          <w:b/>
          <w:kern w:val="0"/>
          <w:sz w:val="32"/>
          <w:szCs w:val="32"/>
          <w:lang w:eastAsia="zh-CN"/>
        </w:rPr>
        <w:t>响应表</w:t>
      </w:r>
    </w:p>
    <w:p w14:paraId="430BAA1A">
      <w:pPr>
        <w:ind w:firstLine="420"/>
        <w:outlineLvl w:val="9"/>
        <w:rPr>
          <w:rFonts w:hint="eastAsia" w:ascii="仿宋" w:hAnsi="仿宋" w:eastAsia="仿宋" w:cs="仿宋"/>
          <w:bCs/>
          <w:color w:val="auto"/>
          <w:szCs w:val="21"/>
          <w:highlight w:val="none"/>
        </w:rPr>
      </w:pPr>
      <w:r>
        <w:rPr>
          <w:rFonts w:hint="eastAsia" w:ascii="仿宋" w:hAnsi="仿宋" w:eastAsia="仿宋" w:cs="仿宋"/>
          <w:color w:val="auto"/>
          <w:sz w:val="24"/>
          <w:szCs w:val="24"/>
          <w:highlight w:val="none"/>
        </w:rPr>
        <w:t xml:space="preserve">项目名称：                                           </w:t>
      </w:r>
      <w:r>
        <w:rPr>
          <w:rFonts w:hint="eastAsia" w:ascii="仿宋" w:hAnsi="仿宋" w:eastAsia="仿宋" w:cs="仿宋"/>
          <w:color w:val="auto"/>
          <w:sz w:val="24"/>
          <w:szCs w:val="28"/>
          <w:highlight w:val="none"/>
        </w:rPr>
        <w:t>项目编号：</w:t>
      </w:r>
      <w:r>
        <w:rPr>
          <w:rFonts w:hint="eastAsia" w:ascii="仿宋" w:hAnsi="仿宋" w:eastAsia="仿宋" w:cs="仿宋"/>
          <w:color w:val="auto"/>
          <w:sz w:val="24"/>
          <w:szCs w:val="24"/>
          <w:highlight w:val="none"/>
        </w:rPr>
        <w:t xml:space="preserve">          </w:t>
      </w:r>
    </w:p>
    <w:tbl>
      <w:tblPr>
        <w:tblStyle w:val="65"/>
        <w:tblW w:w="785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1882"/>
        <w:gridCol w:w="1254"/>
        <w:gridCol w:w="1348"/>
        <w:gridCol w:w="1531"/>
      </w:tblGrid>
      <w:tr w14:paraId="460295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9" w:hRule="atLeast"/>
          <w:jc w:val="center"/>
        </w:trPr>
        <w:tc>
          <w:tcPr>
            <w:tcW w:w="1843" w:type="dxa"/>
            <w:tcBorders>
              <w:top w:val="single" w:color="auto" w:sz="4" w:space="0"/>
              <w:left w:val="single" w:color="auto" w:sz="4" w:space="0"/>
              <w:bottom w:val="single" w:color="auto" w:sz="4" w:space="0"/>
              <w:right w:val="single" w:color="auto" w:sz="4" w:space="0"/>
            </w:tcBorders>
            <w:noWrap w:val="0"/>
            <w:vAlign w:val="center"/>
          </w:tcPr>
          <w:p w14:paraId="4344E2D2">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名称</w:t>
            </w:r>
          </w:p>
        </w:tc>
        <w:tc>
          <w:tcPr>
            <w:tcW w:w="1882" w:type="dxa"/>
            <w:tcBorders>
              <w:top w:val="single" w:color="auto" w:sz="4" w:space="0"/>
              <w:left w:val="single" w:color="auto" w:sz="4" w:space="0"/>
              <w:bottom w:val="single" w:color="auto" w:sz="4" w:space="0"/>
              <w:right w:val="single" w:color="auto" w:sz="4" w:space="0"/>
            </w:tcBorders>
            <w:noWrap w:val="0"/>
            <w:vAlign w:val="center"/>
          </w:tcPr>
          <w:p w14:paraId="3244D08A">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招标文件要求</w:t>
            </w:r>
          </w:p>
        </w:tc>
        <w:tc>
          <w:tcPr>
            <w:tcW w:w="1254" w:type="dxa"/>
            <w:tcBorders>
              <w:top w:val="single" w:color="auto" w:sz="4" w:space="0"/>
              <w:left w:val="single" w:color="auto" w:sz="4" w:space="0"/>
              <w:bottom w:val="single" w:color="auto" w:sz="4" w:space="0"/>
              <w:right w:val="single" w:color="auto" w:sz="4" w:space="0"/>
            </w:tcBorders>
            <w:noWrap w:val="0"/>
            <w:vAlign w:val="center"/>
          </w:tcPr>
          <w:p w14:paraId="46E87330">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投标文件响应</w:t>
            </w:r>
          </w:p>
        </w:tc>
        <w:tc>
          <w:tcPr>
            <w:tcW w:w="1348" w:type="dxa"/>
            <w:tcBorders>
              <w:top w:val="single" w:color="auto" w:sz="4" w:space="0"/>
              <w:left w:val="single" w:color="auto" w:sz="4" w:space="0"/>
              <w:bottom w:val="single" w:color="auto" w:sz="4" w:space="0"/>
              <w:right w:val="single" w:color="auto" w:sz="4" w:space="0"/>
            </w:tcBorders>
            <w:noWrap w:val="0"/>
            <w:vAlign w:val="center"/>
          </w:tcPr>
          <w:p w14:paraId="27B2966D">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Cs/>
                <w:color w:val="auto"/>
                <w:kern w:val="28"/>
                <w:sz w:val="24"/>
                <w:szCs w:val="24"/>
                <w:highlight w:val="none"/>
                <w:lang w:val="en-US" w:eastAsia="zh-CN"/>
              </w:rPr>
              <w:t>偏离情况</w:t>
            </w:r>
          </w:p>
        </w:tc>
        <w:tc>
          <w:tcPr>
            <w:tcW w:w="1531" w:type="dxa"/>
            <w:tcBorders>
              <w:top w:val="single" w:color="auto" w:sz="4" w:space="0"/>
              <w:left w:val="single" w:color="auto" w:sz="4" w:space="0"/>
              <w:bottom w:val="single" w:color="auto" w:sz="4" w:space="0"/>
              <w:right w:val="single" w:color="auto" w:sz="4" w:space="0"/>
            </w:tcBorders>
            <w:noWrap w:val="0"/>
            <w:vAlign w:val="center"/>
          </w:tcPr>
          <w:p w14:paraId="243E6485">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投标人的承诺或说明</w:t>
            </w:r>
          </w:p>
        </w:tc>
      </w:tr>
      <w:tr w14:paraId="29EFAF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43" w:type="dxa"/>
            <w:tcBorders>
              <w:top w:val="single" w:color="auto" w:sz="4" w:space="0"/>
              <w:left w:val="single" w:color="auto" w:sz="4" w:space="0"/>
              <w:bottom w:val="single" w:color="auto" w:sz="4" w:space="0"/>
              <w:right w:val="single" w:color="auto" w:sz="4" w:space="0"/>
            </w:tcBorders>
            <w:noWrap w:val="0"/>
            <w:vAlign w:val="center"/>
          </w:tcPr>
          <w:p w14:paraId="0CA7CCB4">
            <w:pPr>
              <w:jc w:val="center"/>
              <w:rPr>
                <w:rFonts w:hint="eastAsia" w:ascii="仿宋" w:hAnsi="仿宋" w:eastAsia="仿宋" w:cs="仿宋"/>
                <w:b w:val="0"/>
                <w:bCs/>
                <w:color w:val="auto"/>
                <w:sz w:val="24"/>
                <w:szCs w:val="24"/>
                <w:highlight w:val="none"/>
                <w:lang w:val="en-US" w:eastAsia="zh-CN"/>
              </w:rPr>
            </w:pPr>
          </w:p>
        </w:tc>
        <w:tc>
          <w:tcPr>
            <w:tcW w:w="1882" w:type="dxa"/>
            <w:tcBorders>
              <w:top w:val="single" w:color="auto" w:sz="4" w:space="0"/>
              <w:left w:val="single" w:color="auto" w:sz="4" w:space="0"/>
              <w:bottom w:val="single" w:color="auto" w:sz="4" w:space="0"/>
              <w:right w:val="single" w:color="auto" w:sz="4" w:space="0"/>
            </w:tcBorders>
            <w:noWrap w:val="0"/>
            <w:vAlign w:val="center"/>
          </w:tcPr>
          <w:p w14:paraId="295FD083">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254" w:type="dxa"/>
            <w:tcBorders>
              <w:top w:val="single" w:color="auto" w:sz="4" w:space="0"/>
              <w:left w:val="single" w:color="auto" w:sz="4" w:space="0"/>
              <w:bottom w:val="single" w:color="auto" w:sz="4" w:space="0"/>
              <w:right w:val="single" w:color="auto" w:sz="4" w:space="0"/>
            </w:tcBorders>
            <w:noWrap w:val="0"/>
            <w:vAlign w:val="center"/>
          </w:tcPr>
          <w:p w14:paraId="24DCAEB8">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75E7E27C">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14:paraId="19895A3F">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r>
      <w:tr w14:paraId="18F546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43" w:type="dxa"/>
            <w:tcBorders>
              <w:top w:val="single" w:color="auto" w:sz="4" w:space="0"/>
              <w:left w:val="single" w:color="auto" w:sz="4" w:space="0"/>
              <w:bottom w:val="single" w:color="auto" w:sz="4" w:space="0"/>
              <w:right w:val="single" w:color="auto" w:sz="4" w:space="0"/>
            </w:tcBorders>
            <w:noWrap w:val="0"/>
            <w:vAlign w:val="center"/>
          </w:tcPr>
          <w:p w14:paraId="70B254CB">
            <w:pPr>
              <w:jc w:val="center"/>
              <w:rPr>
                <w:rFonts w:hint="eastAsia" w:ascii="仿宋" w:hAnsi="仿宋" w:eastAsia="仿宋" w:cs="仿宋"/>
                <w:b w:val="0"/>
                <w:bCs/>
                <w:color w:val="auto"/>
                <w:sz w:val="24"/>
                <w:szCs w:val="24"/>
                <w:highlight w:val="none"/>
                <w:lang w:val="en-US" w:eastAsia="zh-CN"/>
              </w:rPr>
            </w:pPr>
          </w:p>
        </w:tc>
        <w:tc>
          <w:tcPr>
            <w:tcW w:w="1882" w:type="dxa"/>
            <w:tcBorders>
              <w:top w:val="single" w:color="auto" w:sz="4" w:space="0"/>
              <w:left w:val="single" w:color="auto" w:sz="4" w:space="0"/>
              <w:bottom w:val="single" w:color="auto" w:sz="4" w:space="0"/>
              <w:right w:val="single" w:color="auto" w:sz="4" w:space="0"/>
            </w:tcBorders>
            <w:noWrap w:val="0"/>
            <w:vAlign w:val="center"/>
          </w:tcPr>
          <w:p w14:paraId="5FAA2E30">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254" w:type="dxa"/>
            <w:tcBorders>
              <w:top w:val="single" w:color="auto" w:sz="4" w:space="0"/>
              <w:left w:val="single" w:color="auto" w:sz="4" w:space="0"/>
              <w:bottom w:val="single" w:color="auto" w:sz="4" w:space="0"/>
              <w:right w:val="single" w:color="auto" w:sz="4" w:space="0"/>
            </w:tcBorders>
            <w:noWrap w:val="0"/>
            <w:vAlign w:val="center"/>
          </w:tcPr>
          <w:p w14:paraId="2FA46EAC">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598DABDC">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14:paraId="7FE26B5D">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r>
      <w:tr w14:paraId="52B16C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1843" w:type="dxa"/>
            <w:tcBorders>
              <w:top w:val="single" w:color="auto" w:sz="4" w:space="0"/>
              <w:left w:val="single" w:color="auto" w:sz="4" w:space="0"/>
              <w:bottom w:val="single" w:color="auto" w:sz="4" w:space="0"/>
              <w:right w:val="single" w:color="auto" w:sz="4" w:space="0"/>
            </w:tcBorders>
            <w:noWrap w:val="0"/>
            <w:vAlign w:val="center"/>
          </w:tcPr>
          <w:p w14:paraId="03E7D7AF">
            <w:pPr>
              <w:jc w:val="center"/>
              <w:rPr>
                <w:rFonts w:hint="eastAsia" w:ascii="仿宋" w:hAnsi="仿宋" w:eastAsia="仿宋" w:cs="仿宋"/>
                <w:b w:val="0"/>
                <w:bCs/>
                <w:color w:val="auto"/>
                <w:sz w:val="24"/>
                <w:szCs w:val="24"/>
                <w:highlight w:val="none"/>
                <w:lang w:val="en-US" w:eastAsia="zh-CN"/>
              </w:rPr>
            </w:pPr>
          </w:p>
        </w:tc>
        <w:tc>
          <w:tcPr>
            <w:tcW w:w="1882" w:type="dxa"/>
            <w:tcBorders>
              <w:top w:val="single" w:color="auto" w:sz="4" w:space="0"/>
              <w:left w:val="single" w:color="auto" w:sz="4" w:space="0"/>
              <w:bottom w:val="single" w:color="auto" w:sz="4" w:space="0"/>
              <w:right w:val="single" w:color="auto" w:sz="4" w:space="0"/>
            </w:tcBorders>
            <w:noWrap w:val="0"/>
            <w:vAlign w:val="center"/>
          </w:tcPr>
          <w:p w14:paraId="7E290D97">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254" w:type="dxa"/>
            <w:tcBorders>
              <w:top w:val="single" w:color="auto" w:sz="4" w:space="0"/>
              <w:left w:val="single" w:color="auto" w:sz="4" w:space="0"/>
              <w:bottom w:val="single" w:color="auto" w:sz="4" w:space="0"/>
              <w:right w:val="single" w:color="auto" w:sz="4" w:space="0"/>
            </w:tcBorders>
            <w:noWrap w:val="0"/>
            <w:vAlign w:val="center"/>
          </w:tcPr>
          <w:p w14:paraId="1EDE411E">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04F20612">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14:paraId="6CE67C0A">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r>
      <w:tr w14:paraId="68DF32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43" w:type="dxa"/>
            <w:tcBorders>
              <w:top w:val="single" w:color="auto" w:sz="4" w:space="0"/>
              <w:left w:val="single" w:color="auto" w:sz="4" w:space="0"/>
              <w:bottom w:val="single" w:color="auto" w:sz="4" w:space="0"/>
              <w:right w:val="single" w:color="auto" w:sz="4" w:space="0"/>
            </w:tcBorders>
            <w:noWrap w:val="0"/>
            <w:vAlign w:val="center"/>
          </w:tcPr>
          <w:p w14:paraId="520199ED">
            <w:pPr>
              <w:jc w:val="center"/>
              <w:rPr>
                <w:rFonts w:hint="eastAsia" w:ascii="仿宋" w:hAnsi="仿宋" w:eastAsia="仿宋" w:cs="仿宋"/>
                <w:b w:val="0"/>
                <w:bCs/>
                <w:color w:val="auto"/>
                <w:sz w:val="24"/>
                <w:szCs w:val="24"/>
                <w:highlight w:val="none"/>
                <w:lang w:val="en-US" w:eastAsia="zh-CN"/>
              </w:rPr>
            </w:pPr>
          </w:p>
        </w:tc>
        <w:tc>
          <w:tcPr>
            <w:tcW w:w="1882" w:type="dxa"/>
            <w:tcBorders>
              <w:top w:val="single" w:color="auto" w:sz="4" w:space="0"/>
              <w:left w:val="single" w:color="auto" w:sz="4" w:space="0"/>
              <w:bottom w:val="single" w:color="auto" w:sz="4" w:space="0"/>
              <w:right w:val="single" w:color="auto" w:sz="4" w:space="0"/>
            </w:tcBorders>
            <w:noWrap w:val="0"/>
            <w:vAlign w:val="center"/>
          </w:tcPr>
          <w:p w14:paraId="642A1EAD">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254" w:type="dxa"/>
            <w:tcBorders>
              <w:top w:val="single" w:color="auto" w:sz="4" w:space="0"/>
              <w:left w:val="single" w:color="auto" w:sz="4" w:space="0"/>
              <w:bottom w:val="single" w:color="auto" w:sz="4" w:space="0"/>
              <w:right w:val="single" w:color="auto" w:sz="4" w:space="0"/>
            </w:tcBorders>
            <w:noWrap w:val="0"/>
            <w:vAlign w:val="center"/>
          </w:tcPr>
          <w:p w14:paraId="555F1BF6">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09FCF86E">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14:paraId="369C9B64">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r>
      <w:tr w14:paraId="25C241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43" w:type="dxa"/>
            <w:tcBorders>
              <w:top w:val="single" w:color="auto" w:sz="4" w:space="0"/>
              <w:left w:val="single" w:color="auto" w:sz="4" w:space="0"/>
              <w:bottom w:val="single" w:color="auto" w:sz="4" w:space="0"/>
              <w:right w:val="single" w:color="auto" w:sz="4" w:space="0"/>
            </w:tcBorders>
            <w:noWrap w:val="0"/>
            <w:vAlign w:val="center"/>
          </w:tcPr>
          <w:p w14:paraId="4B347AE3">
            <w:pPr>
              <w:jc w:val="center"/>
              <w:rPr>
                <w:rFonts w:hint="eastAsia" w:ascii="仿宋" w:hAnsi="仿宋" w:eastAsia="仿宋" w:cs="仿宋"/>
                <w:b w:val="0"/>
                <w:bCs/>
                <w:color w:val="auto"/>
                <w:sz w:val="24"/>
                <w:szCs w:val="24"/>
                <w:highlight w:val="none"/>
                <w:lang w:val="en-US" w:eastAsia="zh-CN"/>
              </w:rPr>
            </w:pPr>
          </w:p>
        </w:tc>
        <w:tc>
          <w:tcPr>
            <w:tcW w:w="1882" w:type="dxa"/>
            <w:tcBorders>
              <w:top w:val="single" w:color="auto" w:sz="4" w:space="0"/>
              <w:left w:val="single" w:color="auto" w:sz="4" w:space="0"/>
              <w:bottom w:val="single" w:color="auto" w:sz="4" w:space="0"/>
              <w:right w:val="single" w:color="auto" w:sz="4" w:space="0"/>
            </w:tcBorders>
            <w:noWrap w:val="0"/>
            <w:vAlign w:val="center"/>
          </w:tcPr>
          <w:p w14:paraId="629C36C5">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254" w:type="dxa"/>
            <w:tcBorders>
              <w:top w:val="single" w:color="auto" w:sz="4" w:space="0"/>
              <w:left w:val="single" w:color="auto" w:sz="4" w:space="0"/>
              <w:bottom w:val="single" w:color="auto" w:sz="4" w:space="0"/>
              <w:right w:val="single" w:color="auto" w:sz="4" w:space="0"/>
            </w:tcBorders>
            <w:noWrap w:val="0"/>
            <w:vAlign w:val="center"/>
          </w:tcPr>
          <w:p w14:paraId="4516F10F">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3B5093A5">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14:paraId="59FB7F58">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r>
      <w:tr w14:paraId="311DF4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43" w:type="dxa"/>
            <w:tcBorders>
              <w:top w:val="single" w:color="auto" w:sz="4" w:space="0"/>
              <w:left w:val="single" w:color="auto" w:sz="4" w:space="0"/>
              <w:bottom w:val="single" w:color="auto" w:sz="4" w:space="0"/>
              <w:right w:val="single" w:color="auto" w:sz="4" w:space="0"/>
            </w:tcBorders>
            <w:noWrap w:val="0"/>
            <w:vAlign w:val="center"/>
          </w:tcPr>
          <w:p w14:paraId="6105ECE0">
            <w:pPr>
              <w:jc w:val="center"/>
              <w:rPr>
                <w:rFonts w:hint="eastAsia" w:ascii="仿宋" w:hAnsi="仿宋" w:eastAsia="仿宋" w:cs="仿宋"/>
                <w:bCs/>
                <w:color w:val="auto"/>
                <w:sz w:val="24"/>
                <w:szCs w:val="24"/>
                <w:highlight w:val="none"/>
                <w:lang w:eastAsia="zh-CN"/>
              </w:rPr>
            </w:pPr>
          </w:p>
        </w:tc>
        <w:tc>
          <w:tcPr>
            <w:tcW w:w="1882" w:type="dxa"/>
            <w:tcBorders>
              <w:top w:val="single" w:color="auto" w:sz="4" w:space="0"/>
              <w:left w:val="single" w:color="auto" w:sz="4" w:space="0"/>
              <w:bottom w:val="single" w:color="auto" w:sz="4" w:space="0"/>
              <w:right w:val="single" w:color="auto" w:sz="4" w:space="0"/>
            </w:tcBorders>
            <w:noWrap w:val="0"/>
            <w:vAlign w:val="center"/>
          </w:tcPr>
          <w:p w14:paraId="4728D55B">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254" w:type="dxa"/>
            <w:tcBorders>
              <w:top w:val="single" w:color="auto" w:sz="4" w:space="0"/>
              <w:left w:val="single" w:color="auto" w:sz="4" w:space="0"/>
              <w:bottom w:val="single" w:color="auto" w:sz="4" w:space="0"/>
              <w:right w:val="single" w:color="auto" w:sz="4" w:space="0"/>
            </w:tcBorders>
            <w:noWrap w:val="0"/>
            <w:vAlign w:val="center"/>
          </w:tcPr>
          <w:p w14:paraId="62342539">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0B58D94C">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14:paraId="0457AABD">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仿宋" w:hAnsi="仿宋" w:eastAsia="仿宋" w:cs="仿宋"/>
                <w:b w:val="0"/>
                <w:bCs/>
                <w:color w:val="auto"/>
                <w:sz w:val="24"/>
                <w:szCs w:val="24"/>
                <w:highlight w:val="none"/>
                <w:lang w:val="en-US" w:eastAsia="zh-CN"/>
              </w:rPr>
            </w:pPr>
          </w:p>
        </w:tc>
      </w:tr>
    </w:tbl>
    <w:p w14:paraId="1365D657">
      <w:pPr>
        <w:ind w:left="0" w:leftChars="0" w:right="-21" w:rightChars="-10" w:firstLine="480" w:firstLineChars="20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r>
        <w:rPr>
          <w:rFonts w:hint="eastAsia" w:ascii="仿宋" w:hAnsi="仿宋" w:eastAsia="仿宋" w:cs="仿宋"/>
          <w:color w:val="auto"/>
          <w:sz w:val="24"/>
          <w:szCs w:val="24"/>
          <w:highlight w:val="none"/>
          <w:lang w:eastAsia="zh-CN"/>
        </w:rPr>
        <w:t>未填写</w:t>
      </w:r>
      <w:r>
        <w:rPr>
          <w:rFonts w:hint="eastAsia" w:ascii="仿宋" w:hAnsi="仿宋" w:eastAsia="仿宋" w:cs="仿宋"/>
          <w:color w:val="auto"/>
          <w:sz w:val="24"/>
          <w:szCs w:val="24"/>
          <w:highlight w:val="none"/>
        </w:rPr>
        <w:t>此表将视为投标人完全响应及满足招标文件要求。</w:t>
      </w:r>
    </w:p>
    <w:p w14:paraId="2D7750C8">
      <w:pPr>
        <w:snapToGrid w:val="0"/>
        <w:spacing w:before="120" w:beforeLines="50"/>
        <w:outlineLvl w:val="9"/>
        <w:rPr>
          <w:rFonts w:hint="eastAsia" w:ascii="仿宋" w:hAnsi="仿宋" w:eastAsia="仿宋" w:cs="仿宋"/>
          <w:color w:val="auto"/>
          <w:sz w:val="24"/>
          <w:szCs w:val="24"/>
          <w:highlight w:val="none"/>
        </w:rPr>
      </w:pPr>
    </w:p>
    <w:p w14:paraId="65A530C2">
      <w:pPr>
        <w:ind w:right="-21" w:rightChars="-10" w:firstLine="480"/>
        <w:jc w:val="righ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投标人（盖章）：</w:t>
      </w:r>
    </w:p>
    <w:p w14:paraId="194BA2F0">
      <w:pPr>
        <w:ind w:right="-21" w:rightChars="-10" w:firstLine="480"/>
        <w:jc w:val="righ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法定代表人或委托代理人（签字或盖章）：</w:t>
      </w:r>
    </w:p>
    <w:p w14:paraId="3F15120C">
      <w:pPr>
        <w:numPr>
          <w:ilvl w:val="0"/>
          <w:numId w:val="0"/>
        </w:numPr>
        <w:jc w:val="center"/>
        <w:rPr>
          <w:rFonts w:hint="eastAsia" w:ascii="仿宋" w:hAnsi="仿宋" w:eastAsia="仿宋" w:cs="仿宋"/>
          <w:b/>
          <w:kern w:val="0"/>
          <w:sz w:val="32"/>
          <w:szCs w:val="32"/>
          <w:lang w:val="en-US" w:eastAsia="zh-CN" w:bidi="ar-SA"/>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日    期：</w:t>
      </w:r>
    </w:p>
    <w:p w14:paraId="7ACEDCA2">
      <w:pPr>
        <w:rPr>
          <w:rFonts w:hint="eastAsia" w:ascii="仿宋" w:hAnsi="仿宋" w:eastAsia="仿宋" w:cs="仿宋"/>
          <w:b/>
          <w:kern w:val="0"/>
          <w:sz w:val="32"/>
          <w:szCs w:val="32"/>
          <w:lang w:val="en-US" w:eastAsia="zh-CN" w:bidi="ar-SA"/>
        </w:rPr>
      </w:pPr>
      <w:r>
        <w:rPr>
          <w:rFonts w:hint="eastAsia" w:ascii="仿宋" w:hAnsi="仿宋" w:eastAsia="仿宋" w:cs="仿宋"/>
          <w:b/>
          <w:kern w:val="0"/>
          <w:sz w:val="32"/>
          <w:szCs w:val="32"/>
          <w:lang w:val="en-US" w:eastAsia="zh-CN" w:bidi="ar-SA"/>
        </w:rPr>
        <w:br w:type="page"/>
      </w:r>
    </w:p>
    <w:p w14:paraId="65FABE2A">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bidi="ar-SA"/>
        </w:rPr>
        <w:t>七、</w:t>
      </w:r>
      <w:r>
        <w:rPr>
          <w:rFonts w:hint="eastAsia" w:ascii="仿宋" w:hAnsi="仿宋" w:eastAsia="仿宋" w:cs="仿宋"/>
          <w:b/>
          <w:kern w:val="0"/>
          <w:sz w:val="32"/>
          <w:szCs w:val="32"/>
        </w:rPr>
        <w:t>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ECED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4088EF36">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vAlign w:val="center"/>
          </w:tcPr>
          <w:p w14:paraId="06C370AD">
            <w:pPr>
              <w:jc w:val="center"/>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546" w:type="dxa"/>
            <w:vAlign w:val="center"/>
          </w:tcPr>
          <w:p w14:paraId="65A68342">
            <w:pPr>
              <w:jc w:val="center"/>
              <w:rPr>
                <w:rFonts w:hint="eastAsia" w:ascii="仿宋" w:hAnsi="仿宋" w:eastAsia="仿宋" w:cs="仿宋"/>
                <w:b/>
                <w:bCs/>
                <w:sz w:val="24"/>
              </w:rPr>
            </w:pPr>
            <w:r>
              <w:rPr>
                <w:rFonts w:hint="eastAsia" w:ascii="仿宋" w:hAnsi="仿宋" w:eastAsia="仿宋" w:cs="仿宋"/>
                <w:b/>
                <w:bCs/>
                <w:sz w:val="24"/>
              </w:rPr>
              <w:t>投标文件章节及具体内容</w:t>
            </w:r>
          </w:p>
        </w:tc>
        <w:tc>
          <w:tcPr>
            <w:tcW w:w="1276" w:type="dxa"/>
            <w:vAlign w:val="center"/>
          </w:tcPr>
          <w:p w14:paraId="74E346AB">
            <w:pPr>
              <w:jc w:val="center"/>
              <w:rPr>
                <w:rFonts w:hint="eastAsia" w:ascii="仿宋" w:hAnsi="仿宋" w:eastAsia="仿宋" w:cs="仿宋"/>
                <w:b/>
                <w:bCs/>
                <w:sz w:val="24"/>
              </w:rPr>
            </w:pPr>
            <w:r>
              <w:rPr>
                <w:rFonts w:hint="eastAsia" w:ascii="仿宋" w:hAnsi="仿宋" w:eastAsia="仿宋" w:cs="仿宋"/>
                <w:b/>
                <w:bCs/>
                <w:sz w:val="24"/>
              </w:rPr>
              <w:t>偏离说明</w:t>
            </w:r>
          </w:p>
        </w:tc>
      </w:tr>
      <w:tr w14:paraId="194AE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0172AC2C">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vAlign w:val="center"/>
          </w:tcPr>
          <w:p w14:paraId="06F50618">
            <w:pPr>
              <w:jc w:val="center"/>
              <w:rPr>
                <w:rFonts w:hint="eastAsia" w:ascii="仿宋" w:hAnsi="仿宋" w:eastAsia="仿宋" w:cs="仿宋"/>
                <w:b/>
                <w:kern w:val="0"/>
                <w:sz w:val="32"/>
                <w:szCs w:val="32"/>
              </w:rPr>
            </w:pPr>
          </w:p>
        </w:tc>
        <w:tc>
          <w:tcPr>
            <w:tcW w:w="3546" w:type="dxa"/>
            <w:vAlign w:val="center"/>
          </w:tcPr>
          <w:p w14:paraId="42CD8863">
            <w:pPr>
              <w:jc w:val="center"/>
              <w:rPr>
                <w:rFonts w:hint="eastAsia" w:ascii="仿宋" w:hAnsi="仿宋" w:eastAsia="仿宋" w:cs="仿宋"/>
                <w:b/>
                <w:kern w:val="0"/>
                <w:sz w:val="32"/>
                <w:szCs w:val="32"/>
              </w:rPr>
            </w:pPr>
          </w:p>
        </w:tc>
        <w:tc>
          <w:tcPr>
            <w:tcW w:w="1276" w:type="dxa"/>
            <w:vAlign w:val="center"/>
          </w:tcPr>
          <w:p w14:paraId="0B62ADFB">
            <w:pPr>
              <w:jc w:val="center"/>
              <w:rPr>
                <w:rFonts w:hint="eastAsia" w:ascii="仿宋" w:hAnsi="仿宋" w:eastAsia="仿宋" w:cs="仿宋"/>
                <w:b/>
                <w:kern w:val="0"/>
                <w:sz w:val="32"/>
                <w:szCs w:val="32"/>
              </w:rPr>
            </w:pPr>
          </w:p>
        </w:tc>
      </w:tr>
      <w:tr w14:paraId="43F13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5EA3A8D0">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vAlign w:val="center"/>
          </w:tcPr>
          <w:p w14:paraId="18CEBAF3">
            <w:pPr>
              <w:jc w:val="center"/>
              <w:rPr>
                <w:rFonts w:hint="eastAsia" w:ascii="仿宋" w:hAnsi="仿宋" w:eastAsia="仿宋" w:cs="仿宋"/>
                <w:b/>
                <w:kern w:val="0"/>
                <w:sz w:val="32"/>
                <w:szCs w:val="32"/>
              </w:rPr>
            </w:pPr>
          </w:p>
        </w:tc>
        <w:tc>
          <w:tcPr>
            <w:tcW w:w="3546" w:type="dxa"/>
            <w:vAlign w:val="center"/>
          </w:tcPr>
          <w:p w14:paraId="341BA082">
            <w:pPr>
              <w:jc w:val="center"/>
              <w:rPr>
                <w:rFonts w:hint="eastAsia" w:ascii="仿宋" w:hAnsi="仿宋" w:eastAsia="仿宋" w:cs="仿宋"/>
                <w:b/>
                <w:kern w:val="0"/>
                <w:sz w:val="32"/>
                <w:szCs w:val="32"/>
              </w:rPr>
            </w:pPr>
          </w:p>
        </w:tc>
        <w:tc>
          <w:tcPr>
            <w:tcW w:w="1276" w:type="dxa"/>
            <w:vAlign w:val="center"/>
          </w:tcPr>
          <w:p w14:paraId="1733F5C1">
            <w:pPr>
              <w:jc w:val="center"/>
              <w:rPr>
                <w:rFonts w:hint="eastAsia" w:ascii="仿宋" w:hAnsi="仿宋" w:eastAsia="仿宋" w:cs="仿宋"/>
                <w:b/>
                <w:kern w:val="0"/>
                <w:sz w:val="32"/>
                <w:szCs w:val="32"/>
              </w:rPr>
            </w:pPr>
          </w:p>
        </w:tc>
      </w:tr>
      <w:tr w14:paraId="090B5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42475732">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vAlign w:val="center"/>
          </w:tcPr>
          <w:p w14:paraId="32E29884">
            <w:pPr>
              <w:jc w:val="center"/>
              <w:rPr>
                <w:rFonts w:hint="eastAsia" w:ascii="仿宋" w:hAnsi="仿宋" w:eastAsia="仿宋" w:cs="仿宋"/>
                <w:b/>
                <w:kern w:val="0"/>
                <w:sz w:val="32"/>
                <w:szCs w:val="32"/>
              </w:rPr>
            </w:pPr>
          </w:p>
        </w:tc>
        <w:tc>
          <w:tcPr>
            <w:tcW w:w="3546" w:type="dxa"/>
            <w:vAlign w:val="center"/>
          </w:tcPr>
          <w:p w14:paraId="0039611D">
            <w:pPr>
              <w:jc w:val="center"/>
              <w:rPr>
                <w:rFonts w:hint="eastAsia" w:ascii="仿宋" w:hAnsi="仿宋" w:eastAsia="仿宋" w:cs="仿宋"/>
                <w:b/>
                <w:kern w:val="0"/>
                <w:sz w:val="32"/>
                <w:szCs w:val="32"/>
              </w:rPr>
            </w:pPr>
          </w:p>
        </w:tc>
        <w:tc>
          <w:tcPr>
            <w:tcW w:w="1276" w:type="dxa"/>
            <w:vAlign w:val="center"/>
          </w:tcPr>
          <w:p w14:paraId="4E31C6CF">
            <w:pPr>
              <w:jc w:val="center"/>
              <w:rPr>
                <w:rFonts w:hint="eastAsia" w:ascii="仿宋" w:hAnsi="仿宋" w:eastAsia="仿宋" w:cs="仿宋"/>
                <w:b/>
                <w:kern w:val="0"/>
                <w:sz w:val="32"/>
                <w:szCs w:val="32"/>
              </w:rPr>
            </w:pPr>
          </w:p>
        </w:tc>
      </w:tr>
      <w:tr w14:paraId="2F007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02B3E898">
            <w:pPr>
              <w:jc w:val="center"/>
              <w:rPr>
                <w:rFonts w:hint="eastAsia" w:ascii="仿宋" w:hAnsi="仿宋" w:eastAsia="仿宋" w:cs="仿宋"/>
                <w:kern w:val="0"/>
                <w:sz w:val="24"/>
              </w:rPr>
            </w:pPr>
          </w:p>
        </w:tc>
        <w:tc>
          <w:tcPr>
            <w:tcW w:w="3683" w:type="dxa"/>
            <w:vAlign w:val="center"/>
          </w:tcPr>
          <w:p w14:paraId="6B56E321">
            <w:pPr>
              <w:jc w:val="center"/>
              <w:rPr>
                <w:rFonts w:hint="eastAsia" w:ascii="仿宋" w:hAnsi="仿宋" w:eastAsia="仿宋" w:cs="仿宋"/>
                <w:b/>
                <w:kern w:val="0"/>
                <w:sz w:val="32"/>
                <w:szCs w:val="32"/>
              </w:rPr>
            </w:pPr>
          </w:p>
        </w:tc>
        <w:tc>
          <w:tcPr>
            <w:tcW w:w="3546" w:type="dxa"/>
            <w:vAlign w:val="center"/>
          </w:tcPr>
          <w:p w14:paraId="2914B663">
            <w:pPr>
              <w:jc w:val="center"/>
              <w:rPr>
                <w:rFonts w:hint="eastAsia" w:ascii="仿宋" w:hAnsi="仿宋" w:eastAsia="仿宋" w:cs="仿宋"/>
                <w:b/>
                <w:kern w:val="0"/>
                <w:sz w:val="32"/>
                <w:szCs w:val="32"/>
              </w:rPr>
            </w:pPr>
          </w:p>
        </w:tc>
        <w:tc>
          <w:tcPr>
            <w:tcW w:w="1276" w:type="dxa"/>
            <w:vAlign w:val="center"/>
          </w:tcPr>
          <w:p w14:paraId="23D3331C">
            <w:pPr>
              <w:jc w:val="center"/>
              <w:rPr>
                <w:rFonts w:hint="eastAsia" w:ascii="仿宋" w:hAnsi="仿宋" w:eastAsia="仿宋" w:cs="仿宋"/>
                <w:b/>
                <w:kern w:val="0"/>
                <w:sz w:val="32"/>
                <w:szCs w:val="32"/>
              </w:rPr>
            </w:pPr>
          </w:p>
        </w:tc>
      </w:tr>
      <w:tr w14:paraId="154F3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45D6ADF5">
            <w:pPr>
              <w:jc w:val="center"/>
              <w:rPr>
                <w:rFonts w:hint="eastAsia" w:ascii="仿宋" w:hAnsi="仿宋" w:eastAsia="仿宋" w:cs="仿宋"/>
                <w:kern w:val="0"/>
                <w:sz w:val="24"/>
              </w:rPr>
            </w:pPr>
          </w:p>
        </w:tc>
        <w:tc>
          <w:tcPr>
            <w:tcW w:w="3683" w:type="dxa"/>
            <w:vAlign w:val="center"/>
          </w:tcPr>
          <w:p w14:paraId="152051DF">
            <w:pPr>
              <w:jc w:val="center"/>
              <w:rPr>
                <w:rFonts w:hint="eastAsia" w:ascii="仿宋" w:hAnsi="仿宋" w:eastAsia="仿宋" w:cs="仿宋"/>
                <w:b/>
                <w:kern w:val="0"/>
                <w:sz w:val="32"/>
                <w:szCs w:val="32"/>
              </w:rPr>
            </w:pPr>
          </w:p>
        </w:tc>
        <w:tc>
          <w:tcPr>
            <w:tcW w:w="3546" w:type="dxa"/>
            <w:vAlign w:val="center"/>
          </w:tcPr>
          <w:p w14:paraId="2765A756">
            <w:pPr>
              <w:jc w:val="center"/>
              <w:rPr>
                <w:rFonts w:hint="eastAsia" w:ascii="仿宋" w:hAnsi="仿宋" w:eastAsia="仿宋" w:cs="仿宋"/>
                <w:b/>
                <w:kern w:val="0"/>
                <w:sz w:val="32"/>
                <w:szCs w:val="32"/>
              </w:rPr>
            </w:pPr>
          </w:p>
        </w:tc>
        <w:tc>
          <w:tcPr>
            <w:tcW w:w="1276" w:type="dxa"/>
            <w:vAlign w:val="center"/>
          </w:tcPr>
          <w:p w14:paraId="2FEA0949">
            <w:pPr>
              <w:jc w:val="center"/>
              <w:rPr>
                <w:rFonts w:hint="eastAsia" w:ascii="仿宋" w:hAnsi="仿宋" w:eastAsia="仿宋" w:cs="仿宋"/>
                <w:b/>
                <w:kern w:val="0"/>
                <w:sz w:val="32"/>
                <w:szCs w:val="32"/>
              </w:rPr>
            </w:pPr>
          </w:p>
        </w:tc>
      </w:tr>
    </w:tbl>
    <w:p w14:paraId="49CE0B94">
      <w:pPr>
        <w:jc w:val="left"/>
        <w:rPr>
          <w:rFonts w:hint="eastAsia"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14:paraId="5C0C3AE4">
      <w:pPr>
        <w:rPr>
          <w:rFonts w:hint="eastAsia" w:ascii="仿宋" w:hAnsi="仿宋" w:eastAsia="仿宋" w:cs="仿宋"/>
          <w:b/>
          <w:kern w:val="0"/>
          <w:sz w:val="32"/>
          <w:szCs w:val="32"/>
        </w:rPr>
      </w:pPr>
    </w:p>
    <w:p w14:paraId="15AA75A9">
      <w:pPr>
        <w:ind w:firstLine="1911" w:firstLineChars="595"/>
        <w:rPr>
          <w:rFonts w:hint="eastAsia" w:ascii="仿宋" w:hAnsi="仿宋" w:eastAsia="仿宋" w:cs="仿宋"/>
          <w:b/>
          <w:kern w:val="0"/>
          <w:sz w:val="32"/>
          <w:szCs w:val="32"/>
        </w:rPr>
      </w:pPr>
    </w:p>
    <w:p w14:paraId="03BA6BA8">
      <w:pPr>
        <w:pageBreakBefore w:val="0"/>
        <w:widowControl w:val="0"/>
        <w:numPr>
          <w:ilvl w:val="0"/>
          <w:numId w:val="0"/>
        </w:numPr>
        <w:kinsoku/>
        <w:wordWrap/>
        <w:overflowPunct/>
        <w:topLinePunct w:val="0"/>
        <w:autoSpaceDE/>
        <w:autoSpaceDN/>
        <w:bidi w:val="0"/>
        <w:adjustRightInd w:val="0"/>
        <w:snapToGrid/>
        <w:spacing w:line="240" w:lineRule="auto"/>
        <w:jc w:val="center"/>
        <w:textAlignment w:val="auto"/>
        <w:rPr>
          <w:rFonts w:hint="eastAsia" w:ascii="仿宋" w:hAnsi="仿宋" w:eastAsia="仿宋" w:cs="仿宋"/>
          <w:b/>
          <w:kern w:val="0"/>
          <w:sz w:val="32"/>
          <w:szCs w:val="32"/>
          <w:lang w:val="en-US" w:eastAsia="zh-CN" w:bidi="ar-SA"/>
        </w:rPr>
      </w:pPr>
    </w:p>
    <w:p w14:paraId="63ADEF61">
      <w:pPr>
        <w:pageBreakBefore w:val="0"/>
        <w:widowControl w:val="0"/>
        <w:numPr>
          <w:ilvl w:val="0"/>
          <w:numId w:val="0"/>
        </w:numPr>
        <w:kinsoku/>
        <w:wordWrap/>
        <w:overflowPunct/>
        <w:topLinePunct w:val="0"/>
        <w:autoSpaceDE/>
        <w:autoSpaceDN/>
        <w:bidi w:val="0"/>
        <w:adjustRightInd w:val="0"/>
        <w:snapToGrid/>
        <w:spacing w:line="240" w:lineRule="auto"/>
        <w:jc w:val="center"/>
        <w:textAlignment w:val="auto"/>
        <w:rPr>
          <w:rFonts w:hint="eastAsia" w:ascii="仿宋" w:hAnsi="仿宋" w:eastAsia="仿宋" w:cs="仿宋"/>
          <w:b/>
          <w:kern w:val="0"/>
          <w:sz w:val="32"/>
          <w:szCs w:val="32"/>
          <w:lang w:val="en-US" w:eastAsia="zh-CN" w:bidi="ar-SA"/>
        </w:rPr>
      </w:pPr>
    </w:p>
    <w:p w14:paraId="349C0AD3">
      <w:pPr>
        <w:pageBreakBefore w:val="0"/>
        <w:widowControl w:val="0"/>
        <w:numPr>
          <w:ilvl w:val="0"/>
          <w:numId w:val="0"/>
        </w:numPr>
        <w:kinsoku/>
        <w:wordWrap/>
        <w:overflowPunct/>
        <w:topLinePunct w:val="0"/>
        <w:autoSpaceDE/>
        <w:autoSpaceDN/>
        <w:bidi w:val="0"/>
        <w:adjustRightInd w:val="0"/>
        <w:snapToGrid/>
        <w:spacing w:line="240" w:lineRule="auto"/>
        <w:jc w:val="center"/>
        <w:textAlignment w:val="auto"/>
        <w:rPr>
          <w:rFonts w:hint="eastAsia" w:ascii="仿宋" w:hAnsi="仿宋" w:eastAsia="仿宋" w:cs="仿宋"/>
          <w:b/>
          <w:kern w:val="0"/>
          <w:sz w:val="32"/>
          <w:szCs w:val="32"/>
          <w:lang w:val="en-US" w:eastAsia="zh-CN" w:bidi="ar-SA"/>
        </w:rPr>
      </w:pPr>
      <w:r>
        <w:rPr>
          <w:rFonts w:hint="eastAsia" w:ascii="仿宋" w:hAnsi="仿宋" w:eastAsia="仿宋" w:cs="仿宋"/>
          <w:b/>
          <w:kern w:val="0"/>
          <w:sz w:val="32"/>
          <w:szCs w:val="32"/>
          <w:lang w:val="en-US" w:eastAsia="zh-CN" w:bidi="ar-SA"/>
        </w:rPr>
        <w:t>八、综合实力</w:t>
      </w:r>
    </w:p>
    <w:p w14:paraId="0EE64E2D">
      <w:pPr>
        <w:pageBreakBefore w:val="0"/>
        <w:widowControl w:val="0"/>
        <w:numPr>
          <w:ilvl w:val="0"/>
          <w:numId w:val="0"/>
        </w:numPr>
        <w:kinsoku/>
        <w:wordWrap/>
        <w:overflowPunct/>
        <w:topLinePunct w:val="0"/>
        <w:autoSpaceDE/>
        <w:autoSpaceDN/>
        <w:bidi w:val="0"/>
        <w:adjustRightInd w:val="0"/>
        <w:snapToGrid/>
        <w:spacing w:line="240" w:lineRule="auto"/>
        <w:jc w:val="center"/>
        <w:textAlignment w:val="auto"/>
        <w:rPr>
          <w:rFonts w:hint="eastAsia" w:ascii="仿宋" w:hAnsi="仿宋" w:eastAsia="仿宋" w:cs="仿宋"/>
          <w:b/>
          <w:kern w:val="0"/>
          <w:sz w:val="32"/>
          <w:szCs w:val="32"/>
          <w:lang w:val="en-US" w:eastAsia="zh-CN" w:bidi="ar-SA"/>
        </w:rPr>
      </w:pPr>
    </w:p>
    <w:p w14:paraId="5832721B">
      <w:pPr>
        <w:pageBreakBefore w:val="0"/>
        <w:widowControl w:val="0"/>
        <w:numPr>
          <w:ilvl w:val="0"/>
          <w:numId w:val="0"/>
        </w:numPr>
        <w:kinsoku/>
        <w:wordWrap/>
        <w:overflowPunct/>
        <w:topLinePunct w:val="0"/>
        <w:autoSpaceDE/>
        <w:autoSpaceDN/>
        <w:bidi w:val="0"/>
        <w:adjustRightInd w:val="0"/>
        <w:snapToGrid/>
        <w:spacing w:line="240" w:lineRule="auto"/>
        <w:jc w:val="center"/>
        <w:textAlignment w:val="auto"/>
        <w:rPr>
          <w:rFonts w:hint="eastAsia" w:ascii="仿宋" w:hAnsi="仿宋" w:eastAsia="仿宋" w:cs="仿宋"/>
          <w:b/>
          <w:kern w:val="0"/>
          <w:sz w:val="32"/>
          <w:szCs w:val="32"/>
          <w:lang w:val="en-US" w:eastAsia="zh-CN" w:bidi="ar-SA"/>
        </w:rPr>
      </w:pPr>
    </w:p>
    <w:p w14:paraId="5F759A5E">
      <w:pPr>
        <w:pageBreakBefore w:val="0"/>
        <w:widowControl w:val="0"/>
        <w:numPr>
          <w:ilvl w:val="0"/>
          <w:numId w:val="0"/>
        </w:numPr>
        <w:kinsoku/>
        <w:wordWrap/>
        <w:overflowPunct/>
        <w:topLinePunct w:val="0"/>
        <w:autoSpaceDE/>
        <w:autoSpaceDN/>
        <w:bidi w:val="0"/>
        <w:adjustRightInd w:val="0"/>
        <w:snapToGrid/>
        <w:spacing w:line="240" w:lineRule="auto"/>
        <w:jc w:val="center"/>
        <w:textAlignment w:val="auto"/>
        <w:rPr>
          <w:rFonts w:hint="eastAsia" w:ascii="仿宋" w:hAnsi="仿宋" w:eastAsia="仿宋" w:cs="仿宋"/>
          <w:b/>
          <w:kern w:val="0"/>
          <w:sz w:val="32"/>
          <w:szCs w:val="32"/>
          <w:lang w:val="en-US" w:eastAsia="zh-CN" w:bidi="ar-SA"/>
        </w:rPr>
      </w:pPr>
      <w:r>
        <w:rPr>
          <w:rFonts w:hint="eastAsia" w:ascii="仿宋" w:hAnsi="仿宋" w:eastAsia="仿宋" w:cs="仿宋"/>
          <w:b/>
          <w:kern w:val="0"/>
          <w:sz w:val="32"/>
          <w:szCs w:val="32"/>
          <w:lang w:val="en-US" w:eastAsia="zh-CN" w:bidi="ar-SA"/>
        </w:rPr>
        <w:t>九、同类业绩</w:t>
      </w:r>
    </w:p>
    <w:p w14:paraId="6C92D29A">
      <w:pPr>
        <w:pStyle w:val="3"/>
        <w:pageBreakBefore w:val="0"/>
        <w:widowControl w:val="0"/>
        <w:numPr>
          <w:ilvl w:val="0"/>
          <w:numId w:val="0"/>
        </w:numPr>
        <w:kinsoku/>
        <w:wordWrap/>
        <w:overflowPunct/>
        <w:topLinePunct w:val="0"/>
        <w:autoSpaceDE/>
        <w:autoSpaceDN/>
        <w:bidi w:val="0"/>
        <w:adjustRightInd w:val="0"/>
        <w:snapToGrid/>
        <w:spacing w:line="240" w:lineRule="auto"/>
        <w:ind w:leftChars="0"/>
        <w:textAlignment w:val="auto"/>
        <w:rPr>
          <w:rFonts w:hint="eastAsia"/>
          <w:lang w:eastAsia="zh-CN"/>
        </w:rPr>
      </w:pPr>
    </w:p>
    <w:p w14:paraId="2E2C89EB">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jc w:val="center"/>
        <w:textAlignment w:val="auto"/>
        <w:rPr>
          <w:rFonts w:hint="eastAsia" w:ascii="仿宋" w:hAnsi="仿宋" w:eastAsia="仿宋" w:cs="仿宋"/>
          <w:b/>
          <w:kern w:val="0"/>
          <w:sz w:val="32"/>
          <w:szCs w:val="32"/>
          <w:lang w:val="en-US" w:eastAsia="zh-CN" w:bidi="ar-SA"/>
        </w:rPr>
      </w:pPr>
      <w:r>
        <w:rPr>
          <w:rFonts w:hint="eastAsia" w:ascii="仿宋" w:hAnsi="仿宋" w:eastAsia="仿宋" w:cs="仿宋"/>
          <w:b/>
          <w:kern w:val="0"/>
          <w:sz w:val="32"/>
          <w:szCs w:val="32"/>
          <w:lang w:val="en-US" w:eastAsia="zh-CN" w:bidi="ar-SA"/>
        </w:rPr>
        <w:t>十、投标产品技术指标</w:t>
      </w:r>
    </w:p>
    <w:p w14:paraId="4A387B12">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jc w:val="center"/>
        <w:textAlignment w:val="auto"/>
        <w:rPr>
          <w:rFonts w:hint="eastAsia" w:ascii="仿宋" w:hAnsi="仿宋" w:eastAsia="仿宋" w:cs="仿宋"/>
          <w:b/>
          <w:kern w:val="0"/>
          <w:sz w:val="32"/>
          <w:szCs w:val="32"/>
          <w:lang w:val="en-US" w:eastAsia="zh-CN" w:bidi="ar-SA"/>
        </w:rPr>
      </w:pPr>
    </w:p>
    <w:p w14:paraId="52724040">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jc w:val="center"/>
        <w:textAlignment w:val="auto"/>
        <w:rPr>
          <w:rFonts w:hint="eastAsia" w:ascii="仿宋" w:hAnsi="仿宋" w:eastAsia="仿宋" w:cs="仿宋"/>
          <w:b/>
          <w:kern w:val="0"/>
          <w:sz w:val="32"/>
          <w:szCs w:val="32"/>
          <w:lang w:val="en-US" w:eastAsia="zh-CN" w:bidi="ar-SA"/>
        </w:rPr>
      </w:pPr>
    </w:p>
    <w:p w14:paraId="134F6CC2">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jc w:val="center"/>
        <w:textAlignment w:val="auto"/>
        <w:rPr>
          <w:rFonts w:hint="eastAsia" w:ascii="仿宋" w:hAnsi="仿宋" w:eastAsia="仿宋" w:cs="仿宋"/>
          <w:b/>
          <w:kern w:val="0"/>
          <w:sz w:val="32"/>
          <w:szCs w:val="32"/>
          <w:lang w:val="en-US" w:eastAsia="zh-CN" w:bidi="ar-SA"/>
        </w:rPr>
      </w:pPr>
      <w:r>
        <w:rPr>
          <w:rFonts w:hint="eastAsia" w:ascii="仿宋" w:hAnsi="仿宋" w:eastAsia="仿宋" w:cs="仿宋"/>
          <w:b/>
          <w:kern w:val="0"/>
          <w:sz w:val="32"/>
          <w:szCs w:val="32"/>
          <w:lang w:val="en-US" w:eastAsia="zh-CN" w:bidi="ar-SA"/>
        </w:rPr>
        <w:t>十一、实施方案</w:t>
      </w:r>
    </w:p>
    <w:p w14:paraId="6A88C83F">
      <w:pPr>
        <w:numPr>
          <w:ilvl w:val="0"/>
          <w:numId w:val="0"/>
        </w:numPr>
        <w:jc w:val="both"/>
        <w:rPr>
          <w:rFonts w:hint="eastAsia" w:ascii="仿宋" w:hAnsi="仿宋" w:eastAsia="仿宋" w:cs="仿宋"/>
          <w:b/>
          <w:kern w:val="0"/>
          <w:sz w:val="32"/>
          <w:szCs w:val="32"/>
          <w:lang w:val="en-US" w:eastAsia="zh-CN" w:bidi="ar-SA"/>
        </w:rPr>
      </w:pPr>
    </w:p>
    <w:p w14:paraId="762E81DA">
      <w:pPr>
        <w:numPr>
          <w:ilvl w:val="0"/>
          <w:numId w:val="0"/>
        </w:numPr>
        <w:jc w:val="both"/>
        <w:rPr>
          <w:rFonts w:hint="eastAsia" w:ascii="仿宋" w:hAnsi="仿宋" w:eastAsia="仿宋" w:cs="仿宋"/>
          <w:b/>
          <w:kern w:val="0"/>
          <w:sz w:val="32"/>
          <w:szCs w:val="32"/>
          <w:lang w:val="en-US" w:eastAsia="zh-CN" w:bidi="ar-SA"/>
        </w:rPr>
      </w:pPr>
    </w:p>
    <w:p w14:paraId="563A73CE">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jc w:val="center"/>
        <w:textAlignment w:val="auto"/>
        <w:rPr>
          <w:rFonts w:hint="eastAsia" w:ascii="仿宋" w:hAnsi="仿宋" w:eastAsia="仿宋" w:cs="仿宋"/>
          <w:b/>
          <w:kern w:val="0"/>
          <w:sz w:val="32"/>
          <w:szCs w:val="32"/>
          <w:lang w:eastAsia="zh-CN"/>
        </w:rPr>
      </w:pPr>
      <w:r>
        <w:rPr>
          <w:rFonts w:hint="eastAsia" w:ascii="仿宋" w:hAnsi="仿宋" w:eastAsia="仿宋" w:cs="仿宋"/>
          <w:b/>
          <w:kern w:val="0"/>
          <w:sz w:val="32"/>
          <w:szCs w:val="32"/>
          <w:lang w:val="en-US" w:eastAsia="zh-CN" w:bidi="ar-SA"/>
        </w:rPr>
        <w:t>十二、售后服务</w:t>
      </w:r>
    </w:p>
    <w:p w14:paraId="4DA58ED8">
      <w:pPr>
        <w:numPr>
          <w:ilvl w:val="0"/>
          <w:numId w:val="0"/>
        </w:numPr>
        <w:jc w:val="center"/>
        <w:rPr>
          <w:rFonts w:hint="eastAsia" w:ascii="仿宋" w:hAnsi="仿宋" w:eastAsia="仿宋" w:cs="仿宋"/>
          <w:b/>
          <w:kern w:val="0"/>
          <w:sz w:val="32"/>
          <w:szCs w:val="32"/>
          <w:lang w:val="en-US" w:eastAsia="zh-CN" w:bidi="ar-SA"/>
        </w:rPr>
      </w:pPr>
    </w:p>
    <w:p w14:paraId="638963A5">
      <w:pPr>
        <w:numPr>
          <w:ilvl w:val="0"/>
          <w:numId w:val="0"/>
        </w:numPr>
        <w:jc w:val="center"/>
        <w:rPr>
          <w:rFonts w:hint="eastAsia" w:ascii="仿宋" w:hAnsi="仿宋" w:eastAsia="仿宋" w:cs="仿宋"/>
          <w:b/>
          <w:kern w:val="0"/>
          <w:sz w:val="32"/>
          <w:szCs w:val="32"/>
          <w:lang w:val="en-US" w:eastAsia="zh-CN" w:bidi="ar-SA"/>
        </w:rPr>
      </w:pPr>
    </w:p>
    <w:p w14:paraId="5CFD58B3">
      <w:pPr>
        <w:numPr>
          <w:ilvl w:val="0"/>
          <w:numId w:val="0"/>
        </w:numPr>
        <w:jc w:val="center"/>
        <w:rPr>
          <w:rFonts w:hint="eastAsia" w:ascii="仿宋" w:hAnsi="仿宋" w:eastAsia="仿宋" w:cs="仿宋"/>
          <w:b/>
          <w:kern w:val="0"/>
          <w:sz w:val="32"/>
          <w:szCs w:val="32"/>
          <w:lang w:val="en-US" w:eastAsia="zh-CN" w:bidi="ar-SA"/>
        </w:rPr>
      </w:pPr>
      <w:r>
        <w:rPr>
          <w:rFonts w:hint="eastAsia" w:ascii="仿宋" w:hAnsi="仿宋" w:eastAsia="仿宋" w:cs="仿宋"/>
          <w:b/>
          <w:kern w:val="0"/>
          <w:sz w:val="32"/>
          <w:szCs w:val="32"/>
          <w:lang w:val="en-US" w:eastAsia="zh-CN" w:bidi="ar-SA"/>
        </w:rPr>
        <w:t>十三、应急措施</w:t>
      </w:r>
    </w:p>
    <w:p w14:paraId="2D9C7161">
      <w:pPr>
        <w:numPr>
          <w:ilvl w:val="0"/>
          <w:numId w:val="0"/>
        </w:numPr>
        <w:jc w:val="center"/>
        <w:rPr>
          <w:rFonts w:hint="eastAsia" w:ascii="仿宋" w:hAnsi="仿宋" w:eastAsia="仿宋" w:cs="仿宋"/>
          <w:b/>
          <w:kern w:val="0"/>
          <w:sz w:val="32"/>
          <w:szCs w:val="32"/>
          <w:lang w:val="en-US" w:eastAsia="zh-CN" w:bidi="ar-SA"/>
        </w:rPr>
      </w:pPr>
    </w:p>
    <w:p w14:paraId="53C2FDC6">
      <w:pPr>
        <w:numPr>
          <w:ilvl w:val="0"/>
          <w:numId w:val="0"/>
        </w:numPr>
        <w:jc w:val="center"/>
        <w:rPr>
          <w:rFonts w:hint="eastAsia" w:ascii="仿宋" w:hAnsi="仿宋" w:eastAsia="仿宋" w:cs="仿宋"/>
          <w:b/>
          <w:kern w:val="0"/>
          <w:sz w:val="32"/>
          <w:szCs w:val="32"/>
          <w:lang w:val="en-US" w:eastAsia="zh-CN" w:bidi="ar-SA"/>
        </w:rPr>
      </w:pPr>
    </w:p>
    <w:p w14:paraId="2AA49BA2">
      <w:pPr>
        <w:numPr>
          <w:ilvl w:val="0"/>
          <w:numId w:val="0"/>
        </w:numPr>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bidi="ar-SA"/>
        </w:rPr>
        <w:t>十四、</w:t>
      </w:r>
      <w:r>
        <w:rPr>
          <w:rFonts w:hint="eastAsia" w:ascii="仿宋" w:hAnsi="仿宋" w:eastAsia="仿宋" w:cs="仿宋"/>
          <w:b/>
          <w:kern w:val="0"/>
          <w:sz w:val="32"/>
          <w:szCs w:val="32"/>
          <w:lang w:val="zh-CN"/>
        </w:rPr>
        <w:t>供应商廉洁自律承诺书</w:t>
      </w:r>
    </w:p>
    <w:p w14:paraId="2AAAF1C4">
      <w:pPr>
        <w:snapToGrid w:val="0"/>
        <w:spacing w:line="360" w:lineRule="auto"/>
        <w:rPr>
          <w:rFonts w:hint="eastAsia" w:ascii="仿宋" w:hAnsi="仿宋" w:eastAsia="仿宋" w:cs="仿宋"/>
          <w:sz w:val="24"/>
        </w:rPr>
      </w:pPr>
    </w:p>
    <w:p w14:paraId="0B630619">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1A28ADBF">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567BEDA3">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0F1FA888">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505D0009">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65A8E6DA">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31EC26E9">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7CBBFE4E">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338EFA56">
      <w:pPr>
        <w:numPr>
          <w:ilvl w:val="0"/>
          <w:numId w:val="2"/>
        </w:num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等法律法</w:t>
      </w:r>
    </w:p>
    <w:p w14:paraId="5AA03D61">
      <w:pPr>
        <w:numPr>
          <w:ilvl w:val="0"/>
          <w:numId w:val="0"/>
        </w:num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规，诚实守信，合法经营，坚决抵制各种违法违纪行为。 </w:t>
      </w:r>
    </w:p>
    <w:p w14:paraId="55227DD4">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13F1EA7C">
      <w:pPr>
        <w:autoSpaceDE w:val="0"/>
        <w:autoSpaceDN w:val="0"/>
        <w:spacing w:line="360" w:lineRule="auto"/>
        <w:ind w:left="2"/>
        <w:jc w:val="left"/>
        <w:rPr>
          <w:rFonts w:hint="eastAsia" w:ascii="仿宋" w:hAnsi="仿宋" w:eastAsia="仿宋" w:cs="仿宋"/>
          <w:kern w:val="0"/>
          <w:sz w:val="24"/>
          <w:lang w:val="zh-CN"/>
        </w:rPr>
      </w:pPr>
    </w:p>
    <w:p w14:paraId="6D9BFB47">
      <w:pPr>
        <w:autoSpaceDE w:val="0"/>
        <w:autoSpaceDN w:val="0"/>
        <w:spacing w:line="360" w:lineRule="auto"/>
        <w:ind w:left="2"/>
        <w:jc w:val="left"/>
        <w:rPr>
          <w:rFonts w:hint="eastAsia" w:ascii="仿宋" w:hAnsi="仿宋" w:eastAsia="仿宋" w:cs="仿宋"/>
          <w:kern w:val="0"/>
          <w:sz w:val="24"/>
          <w:lang w:val="zh-CN"/>
        </w:rPr>
      </w:pPr>
    </w:p>
    <w:p w14:paraId="1DD3F107">
      <w:pPr>
        <w:autoSpaceDE w:val="0"/>
        <w:autoSpaceDN w:val="0"/>
        <w:spacing w:line="360" w:lineRule="auto"/>
        <w:ind w:left="2"/>
        <w:jc w:val="left"/>
        <w:rPr>
          <w:rFonts w:hint="eastAsia" w:ascii="仿宋" w:hAnsi="仿宋" w:eastAsia="仿宋" w:cs="仿宋"/>
          <w:kern w:val="0"/>
          <w:sz w:val="24"/>
          <w:lang w:val="zh-CN"/>
        </w:rPr>
      </w:pPr>
    </w:p>
    <w:p w14:paraId="70E889E4">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69DA3819">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2BFFE522">
      <w:pPr>
        <w:tabs>
          <w:tab w:val="left" w:pos="3027"/>
        </w:tabs>
        <w:bidi w:val="0"/>
        <w:jc w:val="left"/>
        <w:rPr>
          <w:rFonts w:hint="eastAsia"/>
          <w:lang w:val="en-US" w:eastAsia="zh-CN"/>
        </w:rPr>
      </w:pPr>
      <w:r>
        <w:rPr>
          <w:rFonts w:hint="eastAsia"/>
          <w:lang w:val="en-US" w:eastAsia="zh-CN"/>
        </w:rPr>
        <w:br w:type="page"/>
      </w:r>
    </w:p>
    <w:p w14:paraId="480DE8A0">
      <w:pPr>
        <w:numPr>
          <w:ilvl w:val="0"/>
          <w:numId w:val="0"/>
        </w:numPr>
        <w:jc w:val="cente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bidi="ar-SA"/>
        </w:rPr>
        <w:t>十五、</w:t>
      </w:r>
      <w:r>
        <w:rPr>
          <w:rFonts w:hint="eastAsia" w:ascii="仿宋" w:hAnsi="仿宋" w:eastAsia="仿宋" w:cs="仿宋"/>
          <w:b/>
          <w:kern w:val="0"/>
          <w:sz w:val="32"/>
          <w:szCs w:val="32"/>
          <w:lang w:val="en-US" w:eastAsia="zh-CN"/>
        </w:rPr>
        <w:t>投标人需要说明的其他文件和说明（若有）</w:t>
      </w:r>
    </w:p>
    <w:p w14:paraId="43E6CC3A">
      <w:pPr>
        <w:pStyle w:val="26"/>
        <w:widowControl w:val="0"/>
        <w:numPr>
          <w:ilvl w:val="0"/>
          <w:numId w:val="0"/>
        </w:numPr>
        <w:autoSpaceDE w:val="0"/>
        <w:autoSpaceDN w:val="0"/>
        <w:adjustRightInd w:val="0"/>
        <w:spacing w:line="360" w:lineRule="auto"/>
        <w:jc w:val="both"/>
        <w:rPr>
          <w:rFonts w:hint="eastAsia"/>
          <w:lang w:val="en-US" w:eastAsia="zh-CN"/>
        </w:rPr>
      </w:pPr>
    </w:p>
    <w:p w14:paraId="0D85F173">
      <w:pPr>
        <w:pStyle w:val="27"/>
        <w:rPr>
          <w:rFonts w:hint="eastAsia"/>
          <w:lang w:val="en-US" w:eastAsia="zh-CN"/>
        </w:rPr>
        <w:sectPr>
          <w:headerReference r:id="rId11" w:type="first"/>
          <w:footerReference r:id="rId13" w:type="first"/>
          <w:headerReference r:id="rId10" w:type="default"/>
          <w:footerReference r:id="rId12" w:type="default"/>
          <w:pgSz w:w="11906" w:h="16838"/>
          <w:pgMar w:top="1276" w:right="1418" w:bottom="1247" w:left="1418" w:header="851" w:footer="992" w:gutter="0"/>
          <w:pgNumType w:fmt="decimal"/>
          <w:cols w:space="720" w:num="1"/>
          <w:titlePg/>
          <w:docGrid w:linePitch="312" w:charSpace="0"/>
        </w:sectPr>
      </w:pPr>
    </w:p>
    <w:p w14:paraId="26E2746A">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326BC06D">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4F42E76A">
      <w:pPr>
        <w:spacing w:line="360" w:lineRule="auto"/>
        <w:jc w:val="center"/>
        <w:outlineLvl w:val="0"/>
        <w:rPr>
          <w:rFonts w:hint="eastAsia" w:ascii="仿宋" w:hAnsi="仿宋" w:eastAsia="仿宋" w:cs="仿宋"/>
          <w:b/>
          <w:kern w:val="0"/>
          <w:sz w:val="36"/>
          <w:szCs w:val="36"/>
        </w:rPr>
      </w:pPr>
    </w:p>
    <w:p w14:paraId="67E7A705">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eastAsia="zh-CN"/>
        </w:rPr>
        <w:t>1</w:t>
      </w:r>
      <w:r>
        <w:rPr>
          <w:rFonts w:hint="eastAsia" w:ascii="仿宋" w:hAnsi="仿宋" w:eastAsia="仿宋" w:cs="仿宋"/>
          <w:sz w:val="24"/>
          <w:lang w:val="en-US" w:eastAsia="zh-CN"/>
        </w:rPr>
        <w:t>）</w:t>
      </w:r>
      <w:r>
        <w:rPr>
          <w:rFonts w:hint="eastAsia" w:ascii="仿宋" w:hAnsi="仿宋" w:eastAsia="仿宋" w:cs="仿宋"/>
          <w:sz w:val="24"/>
        </w:rPr>
        <w:t>开标一览表………………………………………………………</w:t>
      </w:r>
      <w:r>
        <w:rPr>
          <w:rFonts w:hint="eastAsia" w:ascii="仿宋" w:hAnsi="仿宋" w:eastAsia="仿宋" w:cs="仿宋"/>
          <w:sz w:val="24"/>
          <w:lang w:eastAsia="zh-CN"/>
        </w:rPr>
        <w:t>…</w:t>
      </w:r>
      <w:r>
        <w:rPr>
          <w:rFonts w:hint="eastAsia" w:ascii="仿宋" w:hAnsi="仿宋" w:eastAsia="仿宋" w:cs="仿宋"/>
          <w:sz w:val="24"/>
        </w:rPr>
        <w:t>………（页码）</w:t>
      </w:r>
    </w:p>
    <w:p w14:paraId="6B26D4EF">
      <w:pPr>
        <w:snapToGrid w:val="0"/>
        <w:spacing w:line="360" w:lineRule="auto"/>
        <w:ind w:right="480"/>
        <w:jc w:val="both"/>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2）</w:t>
      </w:r>
      <w:r>
        <w:rPr>
          <w:rFonts w:hint="eastAsia" w:ascii="仿宋" w:hAnsi="仿宋" w:eastAsia="仿宋" w:cs="仿宋"/>
          <w:sz w:val="24"/>
          <w:lang w:eastAsia="zh-CN"/>
        </w:rPr>
        <w:t>报价明细表…………………………………………………………………（页码）</w:t>
      </w:r>
    </w:p>
    <w:p w14:paraId="0DAF1286">
      <w:pPr>
        <w:snapToGrid w:val="0"/>
        <w:spacing w:line="360" w:lineRule="auto"/>
        <w:ind w:right="480"/>
        <w:jc w:val="both"/>
        <w:rPr>
          <w:rFonts w:hint="eastAsia" w:ascii="仿宋" w:hAnsi="仿宋" w:eastAsia="仿宋" w:cs="仿宋"/>
          <w:b/>
          <w:kern w:val="0"/>
          <w:sz w:val="32"/>
          <w:szCs w:val="32"/>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lang w:eastAsia="zh-CN"/>
        </w:rPr>
        <w:t>投标人针对报价需要说明的其他文件和说明（</w:t>
      </w:r>
      <w:r>
        <w:rPr>
          <w:rFonts w:hint="eastAsia" w:ascii="仿宋" w:hAnsi="仿宋" w:eastAsia="仿宋" w:cs="仿宋"/>
          <w:sz w:val="24"/>
          <w:lang w:val="en-US" w:eastAsia="zh-CN"/>
        </w:rPr>
        <w:t>若有</w:t>
      </w:r>
      <w:r>
        <w:rPr>
          <w:rFonts w:hint="eastAsia" w:ascii="仿宋" w:hAnsi="仿宋" w:eastAsia="仿宋" w:cs="仿宋"/>
          <w:sz w:val="24"/>
          <w:lang w:eastAsia="zh-CN"/>
        </w:rPr>
        <w:t>）</w:t>
      </w:r>
      <w:r>
        <w:rPr>
          <w:rFonts w:hint="eastAsia" w:ascii="仿宋" w:hAnsi="仿宋" w:eastAsia="仿宋" w:cs="仿宋"/>
          <w:sz w:val="24"/>
        </w:rPr>
        <w:t>…………………（页码）</w:t>
      </w:r>
    </w:p>
    <w:p w14:paraId="51A90D8E">
      <w:pPr>
        <w:snapToGrid w:val="0"/>
        <w:spacing w:line="360" w:lineRule="auto"/>
        <w:ind w:right="480"/>
        <w:jc w:val="center"/>
        <w:rPr>
          <w:rFonts w:hint="eastAsia" w:ascii="仿宋" w:hAnsi="仿宋" w:eastAsia="仿宋" w:cs="仿宋"/>
          <w:b/>
          <w:kern w:val="0"/>
          <w:sz w:val="32"/>
          <w:szCs w:val="32"/>
        </w:rPr>
      </w:pPr>
    </w:p>
    <w:p w14:paraId="634FF741">
      <w:pPr>
        <w:snapToGrid w:val="0"/>
        <w:spacing w:line="360" w:lineRule="auto"/>
        <w:ind w:right="480"/>
        <w:jc w:val="center"/>
        <w:rPr>
          <w:rFonts w:hint="eastAsia" w:ascii="仿宋" w:hAnsi="仿宋" w:eastAsia="仿宋" w:cs="仿宋"/>
          <w:b/>
          <w:kern w:val="0"/>
          <w:sz w:val="32"/>
          <w:szCs w:val="32"/>
        </w:rPr>
      </w:pPr>
    </w:p>
    <w:p w14:paraId="18A11866">
      <w:pPr>
        <w:snapToGrid w:val="0"/>
        <w:spacing w:line="360" w:lineRule="auto"/>
        <w:ind w:right="480"/>
        <w:jc w:val="center"/>
        <w:rPr>
          <w:rFonts w:hint="eastAsia" w:ascii="仿宋" w:hAnsi="仿宋" w:eastAsia="仿宋" w:cs="仿宋"/>
          <w:b/>
          <w:kern w:val="0"/>
          <w:sz w:val="32"/>
          <w:szCs w:val="32"/>
        </w:rPr>
      </w:pPr>
    </w:p>
    <w:p w14:paraId="3079DCA3">
      <w:pPr>
        <w:snapToGrid w:val="0"/>
        <w:spacing w:line="360" w:lineRule="auto"/>
        <w:ind w:right="480"/>
        <w:jc w:val="center"/>
        <w:rPr>
          <w:rFonts w:hint="eastAsia" w:ascii="仿宋" w:hAnsi="仿宋" w:eastAsia="仿宋" w:cs="仿宋"/>
          <w:b/>
          <w:kern w:val="0"/>
          <w:sz w:val="32"/>
          <w:szCs w:val="32"/>
        </w:rPr>
      </w:pPr>
    </w:p>
    <w:p w14:paraId="4502CEF9">
      <w:pPr>
        <w:snapToGrid w:val="0"/>
        <w:spacing w:line="360" w:lineRule="auto"/>
        <w:ind w:right="480"/>
        <w:jc w:val="center"/>
        <w:rPr>
          <w:rFonts w:hint="eastAsia" w:ascii="仿宋" w:hAnsi="仿宋" w:eastAsia="仿宋" w:cs="仿宋"/>
          <w:b/>
          <w:kern w:val="0"/>
          <w:sz w:val="32"/>
          <w:szCs w:val="32"/>
        </w:rPr>
      </w:pPr>
    </w:p>
    <w:p w14:paraId="4B730452">
      <w:pPr>
        <w:snapToGrid w:val="0"/>
        <w:spacing w:line="360" w:lineRule="auto"/>
        <w:ind w:right="480"/>
        <w:jc w:val="center"/>
        <w:rPr>
          <w:rFonts w:hint="eastAsia" w:ascii="仿宋" w:hAnsi="仿宋" w:eastAsia="仿宋" w:cs="仿宋"/>
          <w:b/>
          <w:kern w:val="0"/>
          <w:sz w:val="32"/>
          <w:szCs w:val="32"/>
        </w:rPr>
      </w:pPr>
    </w:p>
    <w:p w14:paraId="139DA3F5">
      <w:pPr>
        <w:snapToGrid w:val="0"/>
        <w:spacing w:line="360" w:lineRule="auto"/>
        <w:ind w:right="480"/>
        <w:jc w:val="center"/>
        <w:rPr>
          <w:rFonts w:hint="eastAsia" w:ascii="仿宋" w:hAnsi="仿宋" w:eastAsia="仿宋" w:cs="仿宋"/>
          <w:b/>
          <w:kern w:val="0"/>
          <w:sz w:val="32"/>
          <w:szCs w:val="32"/>
        </w:rPr>
      </w:pPr>
    </w:p>
    <w:p w14:paraId="1EF6ED8E">
      <w:pPr>
        <w:snapToGrid w:val="0"/>
        <w:spacing w:line="360" w:lineRule="auto"/>
        <w:ind w:right="480"/>
        <w:jc w:val="center"/>
        <w:rPr>
          <w:rFonts w:hint="eastAsia" w:ascii="仿宋" w:hAnsi="仿宋" w:eastAsia="仿宋" w:cs="仿宋"/>
          <w:b/>
          <w:kern w:val="0"/>
          <w:sz w:val="32"/>
          <w:szCs w:val="32"/>
        </w:rPr>
      </w:pPr>
    </w:p>
    <w:p w14:paraId="748DC8BB">
      <w:pPr>
        <w:snapToGrid w:val="0"/>
        <w:spacing w:line="360" w:lineRule="auto"/>
        <w:ind w:right="480"/>
        <w:jc w:val="center"/>
        <w:rPr>
          <w:rFonts w:hint="eastAsia" w:ascii="仿宋" w:hAnsi="仿宋" w:eastAsia="仿宋" w:cs="仿宋"/>
          <w:b/>
          <w:kern w:val="0"/>
          <w:sz w:val="32"/>
          <w:szCs w:val="32"/>
        </w:rPr>
      </w:pPr>
    </w:p>
    <w:p w14:paraId="4AF0111C">
      <w:pPr>
        <w:snapToGrid w:val="0"/>
        <w:spacing w:line="360" w:lineRule="auto"/>
        <w:ind w:right="480"/>
        <w:jc w:val="center"/>
        <w:rPr>
          <w:rFonts w:hint="eastAsia" w:ascii="仿宋" w:hAnsi="仿宋" w:eastAsia="仿宋" w:cs="仿宋"/>
          <w:b/>
          <w:kern w:val="0"/>
          <w:sz w:val="32"/>
          <w:szCs w:val="32"/>
        </w:rPr>
      </w:pPr>
    </w:p>
    <w:p w14:paraId="66E1E838">
      <w:pPr>
        <w:pStyle w:val="707"/>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15" w:type="first"/>
          <w:footerReference r:id="rId17" w:type="first"/>
          <w:headerReference r:id="rId14" w:type="default"/>
          <w:footerReference r:id="rId16" w:type="default"/>
          <w:pgSz w:w="11906" w:h="16838"/>
          <w:pgMar w:top="1276" w:right="1418" w:bottom="1247" w:left="1418" w:header="851" w:footer="992" w:gutter="0"/>
          <w:pgNumType w:fmt="decimal"/>
          <w:cols w:space="720" w:num="1"/>
          <w:titlePg/>
          <w:docGrid w:linePitch="312" w:charSpace="0"/>
        </w:sectPr>
      </w:pPr>
    </w:p>
    <w:p w14:paraId="692715B7">
      <w:pPr>
        <w:pStyle w:val="707"/>
        <w:keepNext w:val="0"/>
        <w:pageBreakBefore w:val="0"/>
        <w:tabs>
          <w:tab w:val="clear" w:pos="720"/>
        </w:tabs>
        <w:snapToGrid w:val="0"/>
        <w:spacing w:before="120" w:after="120"/>
        <w:jc w:val="center"/>
        <w:outlineLvl w:val="9"/>
        <w:rPr>
          <w:rFonts w:hint="eastAsia" w:ascii="仿宋" w:hAnsi="仿宋" w:eastAsia="仿宋" w:cs="仿宋"/>
          <w:kern w:val="2"/>
          <w:sz w:val="32"/>
          <w:szCs w:val="32"/>
          <w:lang w:val="en-US" w:eastAsia="zh-CN"/>
        </w:rPr>
      </w:pPr>
      <w:r>
        <w:rPr>
          <w:rFonts w:hint="eastAsia" w:ascii="仿宋" w:hAnsi="仿宋" w:eastAsia="仿宋" w:cs="仿宋"/>
          <w:kern w:val="2"/>
          <w:sz w:val="32"/>
          <w:szCs w:val="32"/>
          <w:lang w:val="en-US" w:eastAsia="zh-CN"/>
        </w:rPr>
        <w:t>一、开标一览表</w:t>
      </w:r>
    </w:p>
    <w:p w14:paraId="34FE93BA">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19305768">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p w14:paraId="1B182340">
      <w:pPr>
        <w:keepNext w:val="0"/>
        <w:keepLines w:val="0"/>
        <w:pageBreakBefore w:val="0"/>
        <w:widowControl w:val="0"/>
        <w:kinsoku/>
        <w:wordWrap/>
        <w:overflowPunct/>
        <w:topLinePunct w:val="0"/>
        <w:autoSpaceDE/>
        <w:autoSpaceDN/>
        <w:bidi w:val="0"/>
        <w:adjustRightInd w:val="0"/>
        <w:snapToGrid/>
        <w:spacing w:line="360" w:lineRule="auto"/>
        <w:ind w:firstLine="480"/>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单位：元</w:t>
      </w:r>
    </w:p>
    <w:tbl>
      <w:tblPr>
        <w:tblStyle w:val="65"/>
        <w:tblW w:w="9109" w:type="dxa"/>
        <w:tblInd w:w="21" w:type="dxa"/>
        <w:tblLayout w:type="fixed"/>
        <w:tblCellMar>
          <w:top w:w="0" w:type="dxa"/>
          <w:left w:w="0" w:type="dxa"/>
          <w:bottom w:w="0" w:type="dxa"/>
          <w:right w:w="0" w:type="dxa"/>
        </w:tblCellMar>
      </w:tblPr>
      <w:tblGrid>
        <w:gridCol w:w="1704"/>
        <w:gridCol w:w="2558"/>
        <w:gridCol w:w="3345"/>
        <w:gridCol w:w="1502"/>
      </w:tblGrid>
      <w:tr w14:paraId="646FDE8B">
        <w:tblPrEx>
          <w:tblCellMar>
            <w:top w:w="0" w:type="dxa"/>
            <w:left w:w="0" w:type="dxa"/>
            <w:bottom w:w="0" w:type="dxa"/>
            <w:right w:w="0" w:type="dxa"/>
          </w:tblCellMar>
        </w:tblPrEx>
        <w:trPr>
          <w:trHeight w:val="486" w:hRule="exact"/>
        </w:trPr>
        <w:tc>
          <w:tcPr>
            <w:tcW w:w="1704" w:type="dxa"/>
            <w:tcBorders>
              <w:top w:val="single" w:color="000000" w:sz="4" w:space="0"/>
              <w:left w:val="single" w:color="000000" w:sz="4" w:space="0"/>
              <w:bottom w:val="single" w:color="000000" w:sz="4" w:space="0"/>
              <w:right w:val="single" w:color="000000" w:sz="6" w:space="0"/>
            </w:tcBorders>
            <w:noWrap w:val="0"/>
            <w:vAlign w:val="center"/>
          </w:tcPr>
          <w:p w14:paraId="25F4676A">
            <w:pPr>
              <w:pStyle w:val="967"/>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2558" w:type="dxa"/>
            <w:tcBorders>
              <w:top w:val="single" w:color="000000" w:sz="4" w:space="0"/>
              <w:left w:val="single" w:color="000000" w:sz="6" w:space="0"/>
              <w:bottom w:val="single" w:color="000000" w:sz="4" w:space="0"/>
              <w:right w:val="single" w:color="000000" w:sz="4" w:space="0"/>
            </w:tcBorders>
            <w:noWrap w:val="0"/>
            <w:vAlign w:val="center"/>
          </w:tcPr>
          <w:p w14:paraId="7DDE9955">
            <w:pPr>
              <w:pStyle w:val="967"/>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项目名称</w:t>
            </w:r>
          </w:p>
        </w:tc>
        <w:tc>
          <w:tcPr>
            <w:tcW w:w="3345" w:type="dxa"/>
            <w:tcBorders>
              <w:top w:val="single" w:color="000000" w:sz="4" w:space="0"/>
              <w:left w:val="single" w:color="000000" w:sz="4" w:space="0"/>
              <w:bottom w:val="single" w:color="000000" w:sz="4" w:space="0"/>
              <w:right w:val="single" w:color="000000" w:sz="4" w:space="0"/>
            </w:tcBorders>
            <w:noWrap w:val="0"/>
            <w:vAlign w:val="center"/>
          </w:tcPr>
          <w:p w14:paraId="3DC7E3BB">
            <w:pPr>
              <w:pStyle w:val="967"/>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金额</w:t>
            </w:r>
          </w:p>
        </w:tc>
        <w:tc>
          <w:tcPr>
            <w:tcW w:w="1502" w:type="dxa"/>
            <w:tcBorders>
              <w:top w:val="single" w:color="000000" w:sz="4" w:space="0"/>
              <w:left w:val="single" w:color="000000" w:sz="4" w:space="0"/>
              <w:bottom w:val="single" w:color="000000" w:sz="4" w:space="0"/>
              <w:right w:val="single" w:color="000000" w:sz="4" w:space="0"/>
            </w:tcBorders>
            <w:noWrap w:val="0"/>
            <w:vAlign w:val="center"/>
          </w:tcPr>
          <w:p w14:paraId="3DCDB758">
            <w:pPr>
              <w:pStyle w:val="967"/>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备注</w:t>
            </w:r>
          </w:p>
        </w:tc>
      </w:tr>
      <w:tr w14:paraId="132E77D0">
        <w:tblPrEx>
          <w:tblCellMar>
            <w:top w:w="0" w:type="dxa"/>
            <w:left w:w="0" w:type="dxa"/>
            <w:bottom w:w="0" w:type="dxa"/>
            <w:right w:w="0" w:type="dxa"/>
          </w:tblCellMar>
        </w:tblPrEx>
        <w:trPr>
          <w:trHeight w:val="1295" w:hRule="exact"/>
        </w:trPr>
        <w:tc>
          <w:tcPr>
            <w:tcW w:w="1704" w:type="dxa"/>
            <w:tcBorders>
              <w:top w:val="single" w:color="000000" w:sz="4" w:space="0"/>
              <w:left w:val="single" w:color="000000" w:sz="4" w:space="0"/>
              <w:bottom w:val="single" w:color="000000" w:sz="4" w:space="0"/>
              <w:right w:val="single" w:color="000000" w:sz="6" w:space="0"/>
            </w:tcBorders>
            <w:noWrap w:val="0"/>
            <w:vAlign w:val="center"/>
          </w:tcPr>
          <w:p w14:paraId="2B831FB6">
            <w:pPr>
              <w:pStyle w:val="967"/>
              <w:keepNext w:val="0"/>
              <w:keepLines w:val="0"/>
              <w:pageBreakBefore w:val="0"/>
              <w:widowControl w:val="0"/>
              <w:kinsoku/>
              <w:wordWrap/>
              <w:overflowPunct/>
              <w:topLinePunct w:val="0"/>
              <w:autoSpaceDE/>
              <w:autoSpaceDN/>
              <w:bidi w:val="0"/>
              <w:adjustRightInd/>
              <w:snapToGrid/>
              <w:spacing w:line="240" w:lineRule="auto"/>
              <w:ind w:right="0"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2558" w:type="dxa"/>
            <w:tcBorders>
              <w:top w:val="single" w:color="000000" w:sz="4" w:space="0"/>
              <w:left w:val="single" w:color="000000" w:sz="6" w:space="0"/>
              <w:bottom w:val="single" w:color="000000" w:sz="4" w:space="0"/>
              <w:right w:val="single" w:color="000000" w:sz="4" w:space="0"/>
            </w:tcBorders>
            <w:noWrap w:val="0"/>
            <w:vAlign w:val="center"/>
          </w:tcPr>
          <w:p w14:paraId="05F81D40">
            <w:pPr>
              <w:pStyle w:val="967"/>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嵊州市城北消防站厨房设备采购项目</w:t>
            </w:r>
          </w:p>
        </w:tc>
        <w:tc>
          <w:tcPr>
            <w:tcW w:w="3345" w:type="dxa"/>
            <w:tcBorders>
              <w:top w:val="single" w:color="000000" w:sz="4" w:space="0"/>
              <w:left w:val="single" w:color="000000" w:sz="4" w:space="0"/>
              <w:bottom w:val="single" w:color="000000" w:sz="4" w:space="0"/>
              <w:right w:val="single" w:color="000000" w:sz="4" w:space="0"/>
            </w:tcBorders>
            <w:noWrap w:val="0"/>
            <w:vAlign w:val="center"/>
          </w:tcPr>
          <w:p w14:paraId="4137C448">
            <w:pPr>
              <w:ind w:firstLine="480"/>
              <w:rPr>
                <w:rFonts w:hint="eastAsia" w:ascii="仿宋" w:hAnsi="仿宋" w:eastAsia="仿宋" w:cs="仿宋"/>
                <w:color w:val="auto"/>
                <w:sz w:val="24"/>
                <w:szCs w:val="24"/>
                <w:highlight w:val="none"/>
              </w:rPr>
            </w:pPr>
          </w:p>
        </w:tc>
        <w:tc>
          <w:tcPr>
            <w:tcW w:w="1502" w:type="dxa"/>
            <w:tcBorders>
              <w:top w:val="single" w:color="000000" w:sz="4" w:space="0"/>
              <w:left w:val="single" w:color="000000" w:sz="4" w:space="0"/>
              <w:bottom w:val="single" w:color="000000" w:sz="4" w:space="0"/>
              <w:right w:val="single" w:color="000000" w:sz="4" w:space="0"/>
            </w:tcBorders>
            <w:noWrap w:val="0"/>
            <w:vAlign w:val="top"/>
          </w:tcPr>
          <w:p w14:paraId="43C492A6">
            <w:pPr>
              <w:ind w:firstLine="480"/>
              <w:rPr>
                <w:rFonts w:hint="eastAsia" w:ascii="仿宋" w:hAnsi="仿宋" w:eastAsia="仿宋" w:cs="仿宋"/>
                <w:color w:val="auto"/>
                <w:sz w:val="24"/>
                <w:szCs w:val="24"/>
                <w:highlight w:val="none"/>
              </w:rPr>
            </w:pPr>
          </w:p>
        </w:tc>
      </w:tr>
      <w:tr w14:paraId="43581178">
        <w:tblPrEx>
          <w:tblCellMar>
            <w:top w:w="0" w:type="dxa"/>
            <w:left w:w="0" w:type="dxa"/>
            <w:bottom w:w="0" w:type="dxa"/>
            <w:right w:w="0" w:type="dxa"/>
          </w:tblCellMar>
        </w:tblPrEx>
        <w:trPr>
          <w:trHeight w:val="545" w:hRule="exact"/>
        </w:trPr>
        <w:tc>
          <w:tcPr>
            <w:tcW w:w="9109" w:type="dxa"/>
            <w:gridSpan w:val="4"/>
            <w:tcBorders>
              <w:top w:val="single" w:color="000000" w:sz="4" w:space="0"/>
              <w:left w:val="single" w:color="000000" w:sz="4" w:space="0"/>
              <w:bottom w:val="single" w:color="000000" w:sz="4" w:space="0"/>
              <w:right w:val="single" w:color="000000" w:sz="4" w:space="0"/>
            </w:tcBorders>
            <w:noWrap w:val="0"/>
            <w:vAlign w:val="center"/>
          </w:tcPr>
          <w:p w14:paraId="32C1CE86">
            <w:pPr>
              <w:keepNext w:val="0"/>
              <w:keepLines w:val="0"/>
              <w:pageBreakBefore w:val="0"/>
              <w:widowControl w:val="0"/>
              <w:kinsoku/>
              <w:wordWrap/>
              <w:overflowPunct/>
              <w:topLinePunct w:val="0"/>
              <w:autoSpaceDE/>
              <w:autoSpaceDN/>
              <w:bidi w:val="0"/>
              <w:adjustRightInd/>
              <w:snapToGrid w:val="0"/>
              <w:spacing w:before="100" w:beforeAutospacing="1" w:after="100" w:afterAutospacing="1" w:line="500" w:lineRule="exact"/>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合计金额</w:t>
            </w:r>
            <w:r>
              <w:rPr>
                <w:rFonts w:hint="eastAsia" w:ascii="仿宋" w:hAnsi="仿宋" w:eastAsia="仿宋" w:cs="仿宋"/>
                <w:color w:val="auto"/>
                <w:sz w:val="24"/>
                <w:szCs w:val="24"/>
                <w:highlight w:val="none"/>
              </w:rPr>
              <w:t>小写</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                        </w:t>
            </w:r>
          </w:p>
        </w:tc>
      </w:tr>
      <w:tr w14:paraId="5B5218D1">
        <w:tblPrEx>
          <w:tblCellMar>
            <w:top w:w="0" w:type="dxa"/>
            <w:left w:w="0" w:type="dxa"/>
            <w:bottom w:w="0" w:type="dxa"/>
            <w:right w:w="0" w:type="dxa"/>
          </w:tblCellMar>
        </w:tblPrEx>
        <w:trPr>
          <w:trHeight w:val="558" w:hRule="exact"/>
        </w:trPr>
        <w:tc>
          <w:tcPr>
            <w:tcW w:w="9109" w:type="dxa"/>
            <w:gridSpan w:val="4"/>
            <w:tcBorders>
              <w:top w:val="single" w:color="000000" w:sz="4" w:space="0"/>
              <w:left w:val="single" w:color="000000" w:sz="4" w:space="0"/>
              <w:bottom w:val="single" w:color="000000" w:sz="4" w:space="0"/>
              <w:right w:val="single" w:color="000000" w:sz="4" w:space="0"/>
            </w:tcBorders>
            <w:noWrap w:val="0"/>
            <w:vAlign w:val="center"/>
          </w:tcPr>
          <w:p w14:paraId="5D4B4BA4">
            <w:pPr>
              <w:snapToGrid w:val="0"/>
              <w:spacing w:before="100" w:beforeAutospacing="1" w:after="100" w:afterAutospacing="1" w:line="500" w:lineRule="exact"/>
              <w:ind w:left="0" w:leftChars="0" w:right="6531" w:rightChars="311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合计金额大写：</w:t>
            </w:r>
          </w:p>
        </w:tc>
      </w:tr>
    </w:tbl>
    <w:p w14:paraId="47CCE9DB">
      <w:pPr>
        <w:pStyle w:val="707"/>
        <w:keepNext w:val="0"/>
        <w:keepLines w:val="0"/>
        <w:pageBreakBefore w:val="0"/>
        <w:widowControl w:val="0"/>
        <w:tabs>
          <w:tab w:val="clear" w:pos="720"/>
        </w:tabs>
        <w:kinsoku/>
        <w:wordWrap/>
        <w:overflowPunct/>
        <w:topLinePunct w:val="0"/>
        <w:autoSpaceDE/>
        <w:autoSpaceDN/>
        <w:bidi w:val="0"/>
        <w:adjustRightInd w:val="0"/>
        <w:snapToGrid w:val="0"/>
        <w:jc w:val="both"/>
        <w:textAlignment w:val="auto"/>
        <w:outlineLvl w:val="9"/>
        <w:rPr>
          <w:rFonts w:hint="eastAsia" w:ascii="仿宋" w:hAnsi="仿宋" w:eastAsia="仿宋" w:cs="仿宋"/>
          <w:b w:val="0"/>
          <w:bCs/>
          <w:kern w:val="2"/>
          <w:sz w:val="24"/>
          <w:szCs w:val="24"/>
          <w:lang w:val="en-US" w:eastAsia="zh-CN"/>
        </w:rPr>
      </w:pPr>
      <w:r>
        <w:rPr>
          <w:rFonts w:hint="eastAsia" w:ascii="仿宋" w:hAnsi="仿宋" w:eastAsia="仿宋" w:cs="仿宋"/>
          <w:b w:val="0"/>
          <w:bCs/>
          <w:kern w:val="2"/>
          <w:sz w:val="24"/>
          <w:szCs w:val="24"/>
          <w:lang w:val="en-US" w:eastAsia="zh-CN"/>
        </w:rPr>
        <w:t>注：1.报价一经涂改，应在涂改处加盖单位公章或者由法定代表人或授权委托人签字或盖章，否则其投标作无效标处理。</w:t>
      </w:r>
    </w:p>
    <w:p w14:paraId="5B73DE2D">
      <w:pPr>
        <w:pStyle w:val="707"/>
        <w:keepNext w:val="0"/>
        <w:keepLines w:val="0"/>
        <w:pageBreakBefore w:val="0"/>
        <w:widowControl w:val="0"/>
        <w:numPr>
          <w:ilvl w:val="0"/>
          <w:numId w:val="0"/>
        </w:numPr>
        <w:tabs>
          <w:tab w:val="clear" w:pos="720"/>
        </w:tabs>
        <w:kinsoku/>
        <w:wordWrap/>
        <w:overflowPunct/>
        <w:topLinePunct w:val="0"/>
        <w:autoSpaceDE/>
        <w:autoSpaceDN/>
        <w:bidi w:val="0"/>
        <w:adjustRightInd w:val="0"/>
        <w:snapToGrid w:val="0"/>
        <w:jc w:val="both"/>
        <w:textAlignment w:val="auto"/>
        <w:outlineLvl w:val="9"/>
        <w:rPr>
          <w:rFonts w:hint="eastAsia" w:ascii="仿宋" w:hAnsi="仿宋" w:eastAsia="仿宋" w:cs="仿宋"/>
          <w:b w:val="0"/>
          <w:bCs/>
          <w:kern w:val="2"/>
          <w:sz w:val="24"/>
          <w:szCs w:val="24"/>
          <w:lang w:val="en-US" w:eastAsia="zh-CN"/>
        </w:rPr>
      </w:pPr>
      <w:r>
        <w:rPr>
          <w:rFonts w:hint="eastAsia" w:ascii="仿宋" w:hAnsi="仿宋" w:eastAsia="仿宋" w:cs="仿宋"/>
          <w:b w:val="0"/>
          <w:bCs/>
          <w:kern w:val="2"/>
          <w:sz w:val="24"/>
          <w:szCs w:val="24"/>
          <w:lang w:val="en-US" w:eastAsia="zh-CN"/>
        </w:rPr>
        <w:t>2.投标报价是履行合同的最终价格，即完成本项目服务内容和要求所产生的所有费用，投标报价包括但不限于服务人员工资、货款、标准附件、备品备件、专用工具、包装、运输、装卸、安装、保修、税金、规费、保险、检测费、培训、管理、政策性文件规定等其他所有交付采购人可能产生的相关费用、产品的售后服务费及代理服务费等一切相关服务的所有费用。</w:t>
      </w:r>
    </w:p>
    <w:p w14:paraId="6E59C6FB">
      <w:pPr>
        <w:pStyle w:val="707"/>
        <w:keepNext w:val="0"/>
        <w:keepLines w:val="0"/>
        <w:pageBreakBefore w:val="0"/>
        <w:widowControl w:val="0"/>
        <w:numPr>
          <w:ilvl w:val="0"/>
          <w:numId w:val="0"/>
        </w:numPr>
        <w:tabs>
          <w:tab w:val="clear" w:pos="720"/>
        </w:tabs>
        <w:kinsoku/>
        <w:wordWrap/>
        <w:overflowPunct/>
        <w:topLinePunct w:val="0"/>
        <w:autoSpaceDE/>
        <w:autoSpaceDN/>
        <w:bidi w:val="0"/>
        <w:adjustRightInd w:val="0"/>
        <w:snapToGrid w:val="0"/>
        <w:jc w:val="both"/>
        <w:textAlignment w:val="auto"/>
        <w:outlineLvl w:val="9"/>
        <w:rPr>
          <w:rFonts w:hint="eastAsia" w:ascii="仿宋" w:hAnsi="仿宋" w:eastAsia="仿宋" w:cs="仿宋"/>
          <w:b w:val="0"/>
          <w:bCs/>
          <w:kern w:val="2"/>
          <w:sz w:val="24"/>
          <w:szCs w:val="24"/>
          <w:lang w:val="en-US" w:eastAsia="zh-CN"/>
        </w:rPr>
      </w:pPr>
      <w:r>
        <w:rPr>
          <w:rFonts w:hint="eastAsia" w:ascii="仿宋" w:hAnsi="仿宋" w:eastAsia="仿宋" w:cs="仿宋"/>
          <w:b w:val="0"/>
          <w:bCs/>
          <w:kern w:val="2"/>
          <w:sz w:val="24"/>
          <w:szCs w:val="24"/>
          <w:lang w:val="en-US" w:eastAsia="zh-CN"/>
        </w:rPr>
        <w:t>3.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14:paraId="58A79F35">
      <w:pPr>
        <w:pStyle w:val="707"/>
        <w:keepNext w:val="0"/>
        <w:pageBreakBefore w:val="0"/>
        <w:tabs>
          <w:tab w:val="clear" w:pos="720"/>
        </w:tabs>
        <w:snapToGrid w:val="0"/>
        <w:spacing w:before="120" w:after="120"/>
        <w:ind w:firstLine="643"/>
        <w:jc w:val="right"/>
        <w:outlineLvl w:val="9"/>
        <w:rPr>
          <w:rFonts w:hint="eastAsia" w:ascii="仿宋" w:hAnsi="仿宋" w:eastAsia="仿宋" w:cs="仿宋"/>
          <w:b w:val="0"/>
          <w:bCs/>
          <w:kern w:val="2"/>
          <w:sz w:val="24"/>
          <w:szCs w:val="24"/>
        </w:rPr>
      </w:pPr>
      <w:r>
        <w:rPr>
          <w:rFonts w:hint="eastAsia" w:ascii="仿宋" w:hAnsi="仿宋" w:eastAsia="仿宋" w:cs="仿宋"/>
          <w:b w:val="0"/>
          <w:bCs/>
          <w:kern w:val="2"/>
          <w:sz w:val="24"/>
          <w:szCs w:val="24"/>
        </w:rPr>
        <w:t xml:space="preserve">投标人名称（电子签名）：                                                                                                                                                                                                               </w:t>
      </w:r>
    </w:p>
    <w:p w14:paraId="5EDA36F1">
      <w:pPr>
        <w:pStyle w:val="707"/>
        <w:keepNext w:val="0"/>
        <w:pageBreakBefore w:val="0"/>
        <w:tabs>
          <w:tab w:val="clear" w:pos="720"/>
        </w:tabs>
        <w:snapToGrid w:val="0"/>
        <w:spacing w:before="120" w:after="120"/>
        <w:ind w:firstLine="643"/>
        <w:jc w:val="right"/>
        <w:outlineLvl w:val="9"/>
        <w:rPr>
          <w:rFonts w:hint="eastAsia" w:ascii="仿宋" w:hAnsi="仿宋" w:eastAsia="仿宋" w:cs="仿宋"/>
          <w:b w:val="0"/>
          <w:bCs/>
          <w:kern w:val="2"/>
          <w:sz w:val="24"/>
          <w:szCs w:val="24"/>
          <w:lang w:val="en-US" w:eastAsia="zh-CN"/>
        </w:rPr>
      </w:pPr>
      <w:r>
        <w:rPr>
          <w:rFonts w:hint="eastAsia" w:ascii="仿宋" w:hAnsi="仿宋" w:eastAsia="仿宋" w:cs="仿宋"/>
          <w:b w:val="0"/>
          <w:bCs/>
          <w:kern w:val="2"/>
          <w:sz w:val="24"/>
          <w:szCs w:val="24"/>
          <w:lang w:val="en-US" w:eastAsia="zh-CN"/>
        </w:rPr>
        <w:t xml:space="preserve">              法定代表人或委托代理人（签字或盖章）：                             </w:t>
      </w:r>
    </w:p>
    <w:p w14:paraId="0A410CD1">
      <w:pPr>
        <w:pStyle w:val="707"/>
        <w:keepNext w:val="0"/>
        <w:pageBreakBefore w:val="0"/>
        <w:tabs>
          <w:tab w:val="clear" w:pos="720"/>
        </w:tabs>
        <w:snapToGrid w:val="0"/>
        <w:spacing w:before="120" w:after="120"/>
        <w:ind w:firstLine="643"/>
        <w:jc w:val="right"/>
        <w:outlineLvl w:val="9"/>
        <w:rPr>
          <w:rFonts w:hint="eastAsia" w:ascii="仿宋" w:hAnsi="仿宋" w:eastAsia="仿宋" w:cs="仿宋"/>
          <w:color w:val="auto"/>
          <w:kern w:val="2"/>
          <w:sz w:val="32"/>
          <w:szCs w:val="32"/>
          <w:lang w:val="en-US" w:eastAsia="zh-CN" w:bidi="ar-SA"/>
        </w:rPr>
      </w:pPr>
      <w:r>
        <w:rPr>
          <w:rFonts w:hint="eastAsia" w:ascii="仿宋" w:hAnsi="仿宋" w:eastAsia="仿宋" w:cs="仿宋"/>
          <w:b w:val="0"/>
          <w:bCs/>
          <w:kern w:val="2"/>
          <w:sz w:val="24"/>
          <w:szCs w:val="24"/>
        </w:rPr>
        <w:t>日期：   年   月   日</w:t>
      </w:r>
      <w:r>
        <w:rPr>
          <w:rFonts w:hint="eastAsia" w:ascii="仿宋" w:hAnsi="仿宋" w:eastAsia="仿宋" w:cs="仿宋"/>
          <w:color w:val="auto"/>
          <w:kern w:val="2"/>
          <w:sz w:val="32"/>
          <w:szCs w:val="32"/>
          <w:lang w:val="en-US" w:eastAsia="zh-CN" w:bidi="ar-SA"/>
        </w:rPr>
        <w:br w:type="page"/>
      </w:r>
    </w:p>
    <w:p w14:paraId="0D4C042A">
      <w:pPr>
        <w:numPr>
          <w:ilvl w:val="0"/>
          <w:numId w:val="0"/>
        </w:numPr>
        <w:tabs>
          <w:tab w:val="left" w:pos="5132"/>
        </w:tabs>
        <w:bidi w:val="0"/>
        <w:jc w:val="center"/>
        <w:rPr>
          <w:rFonts w:hint="eastAsia" w:ascii="仿宋" w:hAnsi="仿宋" w:eastAsia="仿宋" w:cs="仿宋"/>
          <w:b/>
          <w:bCs/>
          <w:sz w:val="32"/>
          <w:szCs w:val="22"/>
          <w:lang w:val="en-US" w:eastAsia="zh-CN"/>
        </w:rPr>
      </w:pPr>
      <w:r>
        <w:rPr>
          <w:rFonts w:hint="eastAsia" w:ascii="仿宋" w:hAnsi="仿宋" w:eastAsia="仿宋" w:cs="仿宋"/>
          <w:b/>
          <w:bCs/>
          <w:sz w:val="32"/>
          <w:szCs w:val="22"/>
          <w:lang w:val="en-US" w:eastAsia="zh-CN"/>
        </w:rPr>
        <w:t>二、投标报价明细表</w:t>
      </w:r>
    </w:p>
    <w:p w14:paraId="65682BD4">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0EA7C0BD">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p w14:paraId="5028C102">
      <w:pPr>
        <w:keepNext w:val="0"/>
        <w:keepLines w:val="0"/>
        <w:pageBreakBefore w:val="0"/>
        <w:widowControl w:val="0"/>
        <w:kinsoku/>
        <w:wordWrap/>
        <w:overflowPunct/>
        <w:topLinePunct w:val="0"/>
        <w:autoSpaceDE/>
        <w:autoSpaceDN/>
        <w:bidi w:val="0"/>
        <w:adjustRightInd w:val="0"/>
        <w:snapToGrid/>
        <w:spacing w:line="360" w:lineRule="auto"/>
        <w:ind w:firstLine="480"/>
        <w:jc w:val="center"/>
        <w:textAlignment w:val="auto"/>
        <w:outlineLvl w:val="9"/>
        <w:rPr>
          <w:rFonts w:hint="eastAsia" w:ascii="仿宋" w:hAnsi="仿宋" w:eastAsia="仿宋" w:cs="仿宋"/>
          <w:color w:val="auto"/>
          <w:kern w:val="1"/>
          <w:sz w:val="24"/>
          <w:szCs w:val="24"/>
          <w:highlight w:val="none"/>
        </w:rPr>
      </w:pPr>
      <w:r>
        <w:rPr>
          <w:rFonts w:hint="eastAsia" w:ascii="仿宋" w:hAnsi="仿宋" w:eastAsia="仿宋" w:cs="仿宋"/>
          <w:color w:val="auto"/>
          <w:sz w:val="24"/>
          <w:szCs w:val="24"/>
          <w:highlight w:val="none"/>
        </w:rPr>
        <w:t xml:space="preserve">                                                单位：元</w:t>
      </w:r>
    </w:p>
    <w:tbl>
      <w:tblPr>
        <w:tblStyle w:val="65"/>
        <w:tblW w:w="9105" w:type="dxa"/>
        <w:tblInd w:w="91" w:type="dxa"/>
        <w:tblLayout w:type="fixed"/>
        <w:tblCellMar>
          <w:top w:w="0" w:type="dxa"/>
          <w:left w:w="108" w:type="dxa"/>
          <w:bottom w:w="0" w:type="dxa"/>
          <w:right w:w="108" w:type="dxa"/>
        </w:tblCellMar>
      </w:tblPr>
      <w:tblGrid>
        <w:gridCol w:w="705"/>
        <w:gridCol w:w="1347"/>
        <w:gridCol w:w="1693"/>
        <w:gridCol w:w="1307"/>
        <w:gridCol w:w="892"/>
        <w:gridCol w:w="561"/>
        <w:gridCol w:w="855"/>
        <w:gridCol w:w="852"/>
        <w:gridCol w:w="893"/>
      </w:tblGrid>
      <w:tr w14:paraId="792028A4">
        <w:tblPrEx>
          <w:tblCellMar>
            <w:top w:w="0" w:type="dxa"/>
            <w:left w:w="108" w:type="dxa"/>
            <w:bottom w:w="0" w:type="dxa"/>
            <w:right w:w="108" w:type="dxa"/>
          </w:tblCellMar>
        </w:tblPrEx>
        <w:trPr>
          <w:trHeight w:val="560" w:hRule="atLeast"/>
        </w:trPr>
        <w:tc>
          <w:tcPr>
            <w:tcW w:w="705" w:type="dxa"/>
            <w:tcBorders>
              <w:top w:val="single" w:color="auto" w:sz="4" w:space="0"/>
              <w:left w:val="single" w:color="auto" w:sz="4" w:space="0"/>
              <w:bottom w:val="single" w:color="auto" w:sz="4" w:space="0"/>
              <w:right w:val="single" w:color="auto" w:sz="4" w:space="0"/>
            </w:tcBorders>
            <w:noWrap/>
            <w:vAlign w:val="center"/>
          </w:tcPr>
          <w:p w14:paraId="49D97FC3">
            <w:pPr>
              <w:widowControl/>
              <w:spacing w:line="240" w:lineRule="auto"/>
              <w:ind w:firstLine="0" w:firstLineChars="0"/>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序号</w:t>
            </w:r>
          </w:p>
        </w:tc>
        <w:tc>
          <w:tcPr>
            <w:tcW w:w="1347" w:type="dxa"/>
            <w:tcBorders>
              <w:top w:val="single" w:color="auto" w:sz="4" w:space="0"/>
              <w:left w:val="nil"/>
              <w:bottom w:val="single" w:color="auto" w:sz="4" w:space="0"/>
              <w:right w:val="single" w:color="auto" w:sz="4" w:space="0"/>
            </w:tcBorders>
            <w:noWrap w:val="0"/>
            <w:vAlign w:val="center"/>
          </w:tcPr>
          <w:p w14:paraId="330AE336">
            <w:pPr>
              <w:widowControl/>
              <w:spacing w:line="240" w:lineRule="auto"/>
              <w:ind w:firstLine="0" w:firstLineChars="0"/>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名称                  </w:t>
            </w:r>
          </w:p>
        </w:tc>
        <w:tc>
          <w:tcPr>
            <w:tcW w:w="1693" w:type="dxa"/>
            <w:tcBorders>
              <w:top w:val="single" w:color="auto" w:sz="4" w:space="0"/>
              <w:left w:val="nil"/>
              <w:bottom w:val="single" w:color="auto" w:sz="4" w:space="0"/>
              <w:right w:val="single" w:color="auto" w:sz="4" w:space="0"/>
            </w:tcBorders>
            <w:noWrap w:val="0"/>
            <w:vAlign w:val="center"/>
          </w:tcPr>
          <w:p w14:paraId="6E80788C">
            <w:pPr>
              <w:widowControl/>
              <w:spacing w:line="240" w:lineRule="auto"/>
              <w:ind w:firstLine="0" w:firstLineChars="0"/>
              <w:jc w:val="center"/>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技术参数</w:t>
            </w:r>
            <w:r>
              <w:rPr>
                <w:rFonts w:hint="eastAsia" w:ascii="仿宋" w:hAnsi="仿宋" w:eastAsia="仿宋" w:cs="仿宋"/>
                <w:b/>
                <w:bCs/>
                <w:color w:val="auto"/>
                <w:kern w:val="0"/>
                <w:sz w:val="24"/>
                <w:szCs w:val="24"/>
                <w:highlight w:val="none"/>
              </w:rPr>
              <w:t>规格</w:t>
            </w:r>
            <w:r>
              <w:rPr>
                <w:rFonts w:hint="eastAsia" w:ascii="仿宋" w:hAnsi="仿宋" w:eastAsia="仿宋" w:cs="仿宋"/>
                <w:b/>
                <w:bCs/>
                <w:color w:val="auto"/>
                <w:kern w:val="0"/>
                <w:sz w:val="24"/>
                <w:szCs w:val="24"/>
                <w:highlight w:val="none"/>
                <w:lang w:val="en-US" w:eastAsia="zh-CN"/>
              </w:rPr>
              <w:t>型号</w:t>
            </w:r>
          </w:p>
        </w:tc>
        <w:tc>
          <w:tcPr>
            <w:tcW w:w="1307" w:type="dxa"/>
            <w:tcBorders>
              <w:top w:val="single" w:color="auto" w:sz="4" w:space="0"/>
              <w:left w:val="nil"/>
              <w:bottom w:val="single" w:color="auto" w:sz="4" w:space="0"/>
              <w:right w:val="single" w:color="auto" w:sz="4" w:space="0"/>
            </w:tcBorders>
            <w:noWrap w:val="0"/>
            <w:vAlign w:val="center"/>
          </w:tcPr>
          <w:p w14:paraId="01FB3CF8">
            <w:pPr>
              <w:widowControl/>
              <w:spacing w:line="240" w:lineRule="auto"/>
              <w:ind w:firstLine="0" w:firstLineChars="0"/>
              <w:jc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rPr>
              <w:t>品牌</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lang w:val="en-US" w:eastAsia="zh-CN"/>
              </w:rPr>
              <w:t>若有</w:t>
            </w:r>
            <w:r>
              <w:rPr>
                <w:rFonts w:hint="eastAsia" w:ascii="仿宋" w:hAnsi="仿宋" w:eastAsia="仿宋" w:cs="仿宋"/>
                <w:b/>
                <w:bCs/>
                <w:color w:val="auto"/>
                <w:kern w:val="0"/>
                <w:sz w:val="24"/>
                <w:szCs w:val="24"/>
                <w:highlight w:val="none"/>
                <w:lang w:eastAsia="zh-CN"/>
              </w:rPr>
              <w:t>）</w:t>
            </w:r>
          </w:p>
        </w:tc>
        <w:tc>
          <w:tcPr>
            <w:tcW w:w="892" w:type="dxa"/>
            <w:tcBorders>
              <w:top w:val="single" w:color="auto" w:sz="4" w:space="0"/>
              <w:left w:val="nil"/>
              <w:bottom w:val="single" w:color="auto" w:sz="4" w:space="0"/>
              <w:right w:val="single" w:color="auto" w:sz="4" w:space="0"/>
            </w:tcBorders>
            <w:noWrap w:val="0"/>
            <w:vAlign w:val="center"/>
          </w:tcPr>
          <w:p w14:paraId="149B2DF9">
            <w:pPr>
              <w:widowControl/>
              <w:spacing w:line="240" w:lineRule="auto"/>
              <w:ind w:firstLine="0" w:firstLineChars="0"/>
              <w:jc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val="en-US" w:eastAsia="zh-CN"/>
              </w:rPr>
              <w:t>单位</w:t>
            </w:r>
          </w:p>
        </w:tc>
        <w:tc>
          <w:tcPr>
            <w:tcW w:w="561" w:type="dxa"/>
            <w:tcBorders>
              <w:top w:val="single" w:color="auto" w:sz="4" w:space="0"/>
              <w:left w:val="nil"/>
              <w:bottom w:val="single" w:color="auto" w:sz="4" w:space="0"/>
              <w:right w:val="single" w:color="auto" w:sz="4" w:space="0"/>
            </w:tcBorders>
            <w:noWrap w:val="0"/>
            <w:vAlign w:val="center"/>
          </w:tcPr>
          <w:p w14:paraId="4DB70CD0">
            <w:pPr>
              <w:widowControl/>
              <w:spacing w:line="240" w:lineRule="auto"/>
              <w:ind w:firstLine="0" w:firstLineChars="0"/>
              <w:jc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val="en-US" w:eastAsia="zh-CN"/>
              </w:rPr>
              <w:t>数量</w:t>
            </w:r>
          </w:p>
        </w:tc>
        <w:tc>
          <w:tcPr>
            <w:tcW w:w="855" w:type="dxa"/>
            <w:tcBorders>
              <w:top w:val="single" w:color="auto" w:sz="4" w:space="0"/>
              <w:left w:val="nil"/>
              <w:bottom w:val="single" w:color="auto" w:sz="4" w:space="0"/>
              <w:right w:val="single" w:color="auto" w:sz="4" w:space="0"/>
            </w:tcBorders>
            <w:noWrap w:val="0"/>
            <w:vAlign w:val="center"/>
          </w:tcPr>
          <w:p w14:paraId="15EBE1B8">
            <w:pPr>
              <w:widowControl/>
              <w:spacing w:line="240" w:lineRule="auto"/>
              <w:ind w:firstLine="0" w:firstLineChars="0"/>
              <w:jc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rPr>
              <w:t>单价</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lang w:val="en-US" w:eastAsia="zh-CN"/>
              </w:rPr>
              <w:t>元</w:t>
            </w:r>
            <w:r>
              <w:rPr>
                <w:rFonts w:hint="eastAsia" w:ascii="仿宋" w:hAnsi="仿宋" w:eastAsia="仿宋" w:cs="仿宋"/>
                <w:b/>
                <w:bCs/>
                <w:color w:val="auto"/>
                <w:kern w:val="0"/>
                <w:sz w:val="24"/>
                <w:szCs w:val="24"/>
                <w:highlight w:val="none"/>
                <w:lang w:eastAsia="zh-CN"/>
              </w:rPr>
              <w:t>）</w:t>
            </w:r>
          </w:p>
        </w:tc>
        <w:tc>
          <w:tcPr>
            <w:tcW w:w="852" w:type="dxa"/>
            <w:tcBorders>
              <w:top w:val="single" w:color="auto" w:sz="4" w:space="0"/>
              <w:left w:val="nil"/>
              <w:bottom w:val="single" w:color="auto" w:sz="4" w:space="0"/>
              <w:right w:val="single" w:color="auto" w:sz="4" w:space="0"/>
            </w:tcBorders>
            <w:noWrap w:val="0"/>
            <w:vAlign w:val="center"/>
          </w:tcPr>
          <w:p w14:paraId="398F8C6C">
            <w:pPr>
              <w:widowControl/>
              <w:spacing w:line="240" w:lineRule="auto"/>
              <w:ind w:firstLine="0" w:firstLineChars="0"/>
              <w:jc w:val="center"/>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合价</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lang w:val="en-US" w:eastAsia="zh-CN"/>
              </w:rPr>
              <w:t>元</w:t>
            </w:r>
            <w:r>
              <w:rPr>
                <w:rFonts w:hint="eastAsia" w:ascii="仿宋" w:hAnsi="仿宋" w:eastAsia="仿宋" w:cs="仿宋"/>
                <w:b/>
                <w:bCs/>
                <w:color w:val="auto"/>
                <w:kern w:val="0"/>
                <w:sz w:val="24"/>
                <w:szCs w:val="24"/>
                <w:highlight w:val="none"/>
                <w:lang w:eastAsia="zh-CN"/>
              </w:rPr>
              <w:t>）</w:t>
            </w:r>
          </w:p>
        </w:tc>
        <w:tc>
          <w:tcPr>
            <w:tcW w:w="893" w:type="dxa"/>
            <w:tcBorders>
              <w:top w:val="single" w:color="auto" w:sz="4" w:space="0"/>
              <w:left w:val="nil"/>
              <w:bottom w:val="single" w:color="auto" w:sz="4" w:space="0"/>
              <w:right w:val="single" w:color="auto" w:sz="4" w:space="0"/>
            </w:tcBorders>
            <w:noWrap w:val="0"/>
            <w:vAlign w:val="center"/>
          </w:tcPr>
          <w:p w14:paraId="696D1AC8">
            <w:pPr>
              <w:widowControl/>
              <w:spacing w:line="240" w:lineRule="auto"/>
              <w:ind w:firstLine="0" w:firstLineChars="0"/>
              <w:jc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val="en-US" w:eastAsia="zh-CN"/>
              </w:rPr>
              <w:t>备注</w:t>
            </w:r>
          </w:p>
        </w:tc>
      </w:tr>
      <w:tr w14:paraId="14FF1ED3">
        <w:tblPrEx>
          <w:tblCellMar>
            <w:top w:w="0" w:type="dxa"/>
            <w:left w:w="108" w:type="dxa"/>
            <w:bottom w:w="0" w:type="dxa"/>
            <w:right w:w="108" w:type="dxa"/>
          </w:tblCellMar>
        </w:tblPrEx>
        <w:trPr>
          <w:trHeight w:val="560" w:hRule="atLeast"/>
        </w:trPr>
        <w:tc>
          <w:tcPr>
            <w:tcW w:w="705" w:type="dxa"/>
            <w:tcBorders>
              <w:top w:val="single" w:color="auto" w:sz="4" w:space="0"/>
              <w:left w:val="single" w:color="auto" w:sz="4" w:space="0"/>
              <w:bottom w:val="single" w:color="auto" w:sz="4" w:space="0"/>
              <w:right w:val="single" w:color="auto" w:sz="4" w:space="0"/>
            </w:tcBorders>
            <w:noWrap/>
            <w:vAlign w:val="center"/>
          </w:tcPr>
          <w:p w14:paraId="26137EF1">
            <w:pPr>
              <w:widowControl/>
              <w:spacing w:line="240" w:lineRule="auto"/>
              <w:ind w:firstLine="0" w:firstLineChars="0"/>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w:t>
            </w:r>
          </w:p>
        </w:tc>
        <w:tc>
          <w:tcPr>
            <w:tcW w:w="1347" w:type="dxa"/>
            <w:tcBorders>
              <w:top w:val="single" w:color="auto" w:sz="4" w:space="0"/>
              <w:left w:val="nil"/>
              <w:bottom w:val="single" w:color="auto" w:sz="4" w:space="0"/>
              <w:right w:val="single" w:color="auto" w:sz="4" w:space="0"/>
            </w:tcBorders>
            <w:noWrap w:val="0"/>
            <w:vAlign w:val="center"/>
          </w:tcPr>
          <w:p w14:paraId="22A1E55B">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1693" w:type="dxa"/>
            <w:tcBorders>
              <w:top w:val="single" w:color="auto" w:sz="4" w:space="0"/>
              <w:left w:val="nil"/>
              <w:bottom w:val="single" w:color="auto" w:sz="4" w:space="0"/>
              <w:right w:val="single" w:color="auto" w:sz="4" w:space="0"/>
            </w:tcBorders>
            <w:noWrap w:val="0"/>
            <w:vAlign w:val="center"/>
          </w:tcPr>
          <w:p w14:paraId="56491263">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1307" w:type="dxa"/>
            <w:tcBorders>
              <w:top w:val="single" w:color="auto" w:sz="4" w:space="0"/>
              <w:left w:val="nil"/>
              <w:bottom w:val="single" w:color="auto" w:sz="4" w:space="0"/>
              <w:right w:val="single" w:color="auto" w:sz="4" w:space="0"/>
            </w:tcBorders>
            <w:noWrap w:val="0"/>
            <w:vAlign w:val="center"/>
          </w:tcPr>
          <w:p w14:paraId="7BC3EEAD">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92" w:type="dxa"/>
            <w:tcBorders>
              <w:top w:val="single" w:color="auto" w:sz="4" w:space="0"/>
              <w:left w:val="nil"/>
              <w:bottom w:val="single" w:color="auto" w:sz="4" w:space="0"/>
              <w:right w:val="single" w:color="auto" w:sz="4" w:space="0"/>
            </w:tcBorders>
            <w:noWrap w:val="0"/>
            <w:vAlign w:val="center"/>
          </w:tcPr>
          <w:p w14:paraId="3D85BA84">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561" w:type="dxa"/>
            <w:tcBorders>
              <w:top w:val="single" w:color="auto" w:sz="4" w:space="0"/>
              <w:left w:val="nil"/>
              <w:bottom w:val="single" w:color="auto" w:sz="4" w:space="0"/>
              <w:right w:val="single" w:color="auto" w:sz="4" w:space="0"/>
            </w:tcBorders>
            <w:noWrap w:val="0"/>
            <w:vAlign w:val="center"/>
          </w:tcPr>
          <w:p w14:paraId="06282DB5">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55" w:type="dxa"/>
            <w:tcBorders>
              <w:top w:val="single" w:color="auto" w:sz="4" w:space="0"/>
              <w:left w:val="nil"/>
              <w:bottom w:val="single" w:color="auto" w:sz="4" w:space="0"/>
              <w:right w:val="single" w:color="auto" w:sz="4" w:space="0"/>
            </w:tcBorders>
            <w:noWrap w:val="0"/>
            <w:vAlign w:val="center"/>
          </w:tcPr>
          <w:p w14:paraId="72A9E8FE">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52" w:type="dxa"/>
            <w:tcBorders>
              <w:top w:val="single" w:color="auto" w:sz="4" w:space="0"/>
              <w:left w:val="nil"/>
              <w:bottom w:val="single" w:color="auto" w:sz="4" w:space="0"/>
              <w:right w:val="single" w:color="auto" w:sz="4" w:space="0"/>
            </w:tcBorders>
            <w:noWrap w:val="0"/>
            <w:vAlign w:val="center"/>
          </w:tcPr>
          <w:p w14:paraId="67EDA1AA">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93" w:type="dxa"/>
            <w:tcBorders>
              <w:top w:val="single" w:color="auto" w:sz="4" w:space="0"/>
              <w:left w:val="nil"/>
              <w:bottom w:val="single" w:color="auto" w:sz="4" w:space="0"/>
              <w:right w:val="single" w:color="auto" w:sz="4" w:space="0"/>
            </w:tcBorders>
            <w:noWrap w:val="0"/>
            <w:vAlign w:val="center"/>
          </w:tcPr>
          <w:p w14:paraId="4D3F88F6">
            <w:pPr>
              <w:widowControl/>
              <w:spacing w:line="240" w:lineRule="auto"/>
              <w:ind w:firstLine="0" w:firstLineChars="0"/>
              <w:jc w:val="center"/>
              <w:rPr>
                <w:rFonts w:hint="eastAsia" w:ascii="仿宋" w:hAnsi="仿宋" w:eastAsia="仿宋" w:cs="仿宋"/>
                <w:b/>
                <w:bCs/>
                <w:color w:val="auto"/>
                <w:kern w:val="0"/>
                <w:sz w:val="24"/>
                <w:szCs w:val="24"/>
                <w:highlight w:val="none"/>
              </w:rPr>
            </w:pPr>
          </w:p>
        </w:tc>
      </w:tr>
      <w:tr w14:paraId="24C27EDB">
        <w:tblPrEx>
          <w:tblCellMar>
            <w:top w:w="0" w:type="dxa"/>
            <w:left w:w="108" w:type="dxa"/>
            <w:bottom w:w="0" w:type="dxa"/>
            <w:right w:w="108" w:type="dxa"/>
          </w:tblCellMar>
        </w:tblPrEx>
        <w:trPr>
          <w:trHeight w:val="560" w:hRule="atLeast"/>
        </w:trPr>
        <w:tc>
          <w:tcPr>
            <w:tcW w:w="705" w:type="dxa"/>
            <w:tcBorders>
              <w:top w:val="single" w:color="auto" w:sz="4" w:space="0"/>
              <w:left w:val="single" w:color="auto" w:sz="4" w:space="0"/>
              <w:bottom w:val="single" w:color="auto" w:sz="4" w:space="0"/>
              <w:right w:val="single" w:color="auto" w:sz="4" w:space="0"/>
            </w:tcBorders>
            <w:noWrap/>
            <w:vAlign w:val="center"/>
          </w:tcPr>
          <w:p w14:paraId="49E1630E">
            <w:pPr>
              <w:widowControl/>
              <w:spacing w:line="240" w:lineRule="auto"/>
              <w:ind w:firstLine="0" w:firstLineChars="0"/>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2</w:t>
            </w:r>
          </w:p>
        </w:tc>
        <w:tc>
          <w:tcPr>
            <w:tcW w:w="1347" w:type="dxa"/>
            <w:tcBorders>
              <w:top w:val="single" w:color="auto" w:sz="4" w:space="0"/>
              <w:left w:val="nil"/>
              <w:bottom w:val="single" w:color="auto" w:sz="4" w:space="0"/>
              <w:right w:val="single" w:color="auto" w:sz="4" w:space="0"/>
            </w:tcBorders>
            <w:noWrap w:val="0"/>
            <w:vAlign w:val="center"/>
          </w:tcPr>
          <w:p w14:paraId="7E405BD4">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1693" w:type="dxa"/>
            <w:tcBorders>
              <w:top w:val="single" w:color="auto" w:sz="4" w:space="0"/>
              <w:left w:val="nil"/>
              <w:bottom w:val="single" w:color="auto" w:sz="4" w:space="0"/>
              <w:right w:val="single" w:color="auto" w:sz="4" w:space="0"/>
            </w:tcBorders>
            <w:noWrap w:val="0"/>
            <w:vAlign w:val="center"/>
          </w:tcPr>
          <w:p w14:paraId="70718308">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1307" w:type="dxa"/>
            <w:tcBorders>
              <w:top w:val="single" w:color="auto" w:sz="4" w:space="0"/>
              <w:left w:val="nil"/>
              <w:bottom w:val="single" w:color="auto" w:sz="4" w:space="0"/>
              <w:right w:val="single" w:color="auto" w:sz="4" w:space="0"/>
            </w:tcBorders>
            <w:noWrap w:val="0"/>
            <w:vAlign w:val="center"/>
          </w:tcPr>
          <w:p w14:paraId="45F4D932">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92" w:type="dxa"/>
            <w:tcBorders>
              <w:top w:val="single" w:color="auto" w:sz="4" w:space="0"/>
              <w:left w:val="nil"/>
              <w:bottom w:val="single" w:color="auto" w:sz="4" w:space="0"/>
              <w:right w:val="single" w:color="auto" w:sz="4" w:space="0"/>
            </w:tcBorders>
            <w:noWrap w:val="0"/>
            <w:vAlign w:val="center"/>
          </w:tcPr>
          <w:p w14:paraId="6780EB78">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561" w:type="dxa"/>
            <w:tcBorders>
              <w:top w:val="single" w:color="auto" w:sz="4" w:space="0"/>
              <w:left w:val="nil"/>
              <w:bottom w:val="single" w:color="auto" w:sz="4" w:space="0"/>
              <w:right w:val="single" w:color="auto" w:sz="4" w:space="0"/>
            </w:tcBorders>
            <w:noWrap w:val="0"/>
            <w:vAlign w:val="center"/>
          </w:tcPr>
          <w:p w14:paraId="450EC7B8">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55" w:type="dxa"/>
            <w:tcBorders>
              <w:top w:val="single" w:color="auto" w:sz="4" w:space="0"/>
              <w:left w:val="nil"/>
              <w:bottom w:val="single" w:color="auto" w:sz="4" w:space="0"/>
              <w:right w:val="single" w:color="auto" w:sz="4" w:space="0"/>
            </w:tcBorders>
            <w:noWrap w:val="0"/>
            <w:vAlign w:val="center"/>
          </w:tcPr>
          <w:p w14:paraId="59868930">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52" w:type="dxa"/>
            <w:tcBorders>
              <w:top w:val="single" w:color="auto" w:sz="4" w:space="0"/>
              <w:left w:val="nil"/>
              <w:bottom w:val="single" w:color="auto" w:sz="4" w:space="0"/>
              <w:right w:val="single" w:color="auto" w:sz="4" w:space="0"/>
            </w:tcBorders>
            <w:noWrap w:val="0"/>
            <w:vAlign w:val="center"/>
          </w:tcPr>
          <w:p w14:paraId="32BB1F03">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93" w:type="dxa"/>
            <w:tcBorders>
              <w:top w:val="single" w:color="auto" w:sz="4" w:space="0"/>
              <w:left w:val="nil"/>
              <w:bottom w:val="single" w:color="auto" w:sz="4" w:space="0"/>
              <w:right w:val="single" w:color="auto" w:sz="4" w:space="0"/>
            </w:tcBorders>
            <w:noWrap w:val="0"/>
            <w:vAlign w:val="center"/>
          </w:tcPr>
          <w:p w14:paraId="28D61C27">
            <w:pPr>
              <w:widowControl/>
              <w:spacing w:line="240" w:lineRule="auto"/>
              <w:ind w:firstLine="0" w:firstLineChars="0"/>
              <w:jc w:val="center"/>
              <w:rPr>
                <w:rFonts w:hint="eastAsia" w:ascii="仿宋" w:hAnsi="仿宋" w:eastAsia="仿宋" w:cs="仿宋"/>
                <w:b/>
                <w:bCs/>
                <w:color w:val="auto"/>
                <w:kern w:val="0"/>
                <w:sz w:val="24"/>
                <w:szCs w:val="24"/>
                <w:highlight w:val="none"/>
              </w:rPr>
            </w:pPr>
          </w:p>
        </w:tc>
      </w:tr>
      <w:tr w14:paraId="7E82A336">
        <w:tblPrEx>
          <w:tblCellMar>
            <w:top w:w="0" w:type="dxa"/>
            <w:left w:w="108" w:type="dxa"/>
            <w:bottom w:w="0" w:type="dxa"/>
            <w:right w:w="108" w:type="dxa"/>
          </w:tblCellMar>
        </w:tblPrEx>
        <w:trPr>
          <w:trHeight w:val="560" w:hRule="atLeast"/>
        </w:trPr>
        <w:tc>
          <w:tcPr>
            <w:tcW w:w="705" w:type="dxa"/>
            <w:tcBorders>
              <w:top w:val="single" w:color="auto" w:sz="4" w:space="0"/>
              <w:left w:val="single" w:color="auto" w:sz="4" w:space="0"/>
              <w:bottom w:val="single" w:color="auto" w:sz="4" w:space="0"/>
              <w:right w:val="single" w:color="auto" w:sz="4" w:space="0"/>
            </w:tcBorders>
            <w:noWrap/>
            <w:vAlign w:val="center"/>
          </w:tcPr>
          <w:p w14:paraId="682243D8">
            <w:pPr>
              <w:widowControl/>
              <w:spacing w:line="240" w:lineRule="auto"/>
              <w:ind w:firstLine="0" w:firstLineChars="0"/>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w:t>
            </w:r>
          </w:p>
        </w:tc>
        <w:tc>
          <w:tcPr>
            <w:tcW w:w="1347" w:type="dxa"/>
            <w:tcBorders>
              <w:top w:val="single" w:color="auto" w:sz="4" w:space="0"/>
              <w:left w:val="nil"/>
              <w:bottom w:val="single" w:color="auto" w:sz="4" w:space="0"/>
              <w:right w:val="single" w:color="auto" w:sz="4" w:space="0"/>
            </w:tcBorders>
            <w:noWrap w:val="0"/>
            <w:vAlign w:val="center"/>
          </w:tcPr>
          <w:p w14:paraId="3897EF73">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1693" w:type="dxa"/>
            <w:tcBorders>
              <w:top w:val="single" w:color="auto" w:sz="4" w:space="0"/>
              <w:left w:val="nil"/>
              <w:bottom w:val="single" w:color="auto" w:sz="4" w:space="0"/>
              <w:right w:val="single" w:color="auto" w:sz="4" w:space="0"/>
            </w:tcBorders>
            <w:noWrap w:val="0"/>
            <w:vAlign w:val="center"/>
          </w:tcPr>
          <w:p w14:paraId="24C0884E">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1307" w:type="dxa"/>
            <w:tcBorders>
              <w:top w:val="single" w:color="auto" w:sz="4" w:space="0"/>
              <w:left w:val="nil"/>
              <w:bottom w:val="single" w:color="auto" w:sz="4" w:space="0"/>
              <w:right w:val="single" w:color="auto" w:sz="4" w:space="0"/>
            </w:tcBorders>
            <w:noWrap w:val="0"/>
            <w:vAlign w:val="center"/>
          </w:tcPr>
          <w:p w14:paraId="3A423D0C">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92" w:type="dxa"/>
            <w:tcBorders>
              <w:top w:val="single" w:color="auto" w:sz="4" w:space="0"/>
              <w:left w:val="nil"/>
              <w:bottom w:val="single" w:color="auto" w:sz="4" w:space="0"/>
              <w:right w:val="single" w:color="auto" w:sz="4" w:space="0"/>
            </w:tcBorders>
            <w:noWrap w:val="0"/>
            <w:vAlign w:val="center"/>
          </w:tcPr>
          <w:p w14:paraId="1B9F6AC5">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561" w:type="dxa"/>
            <w:tcBorders>
              <w:top w:val="single" w:color="auto" w:sz="4" w:space="0"/>
              <w:left w:val="nil"/>
              <w:bottom w:val="single" w:color="auto" w:sz="4" w:space="0"/>
              <w:right w:val="single" w:color="auto" w:sz="4" w:space="0"/>
            </w:tcBorders>
            <w:noWrap w:val="0"/>
            <w:vAlign w:val="center"/>
          </w:tcPr>
          <w:p w14:paraId="34782CFC">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55" w:type="dxa"/>
            <w:tcBorders>
              <w:top w:val="single" w:color="auto" w:sz="4" w:space="0"/>
              <w:left w:val="nil"/>
              <w:bottom w:val="single" w:color="auto" w:sz="4" w:space="0"/>
              <w:right w:val="single" w:color="auto" w:sz="4" w:space="0"/>
            </w:tcBorders>
            <w:noWrap w:val="0"/>
            <w:vAlign w:val="center"/>
          </w:tcPr>
          <w:p w14:paraId="2B31FA90">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52" w:type="dxa"/>
            <w:tcBorders>
              <w:top w:val="single" w:color="auto" w:sz="4" w:space="0"/>
              <w:left w:val="nil"/>
              <w:bottom w:val="single" w:color="auto" w:sz="4" w:space="0"/>
              <w:right w:val="single" w:color="auto" w:sz="4" w:space="0"/>
            </w:tcBorders>
            <w:noWrap w:val="0"/>
            <w:vAlign w:val="center"/>
          </w:tcPr>
          <w:p w14:paraId="0395A66E">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93" w:type="dxa"/>
            <w:tcBorders>
              <w:top w:val="single" w:color="auto" w:sz="4" w:space="0"/>
              <w:left w:val="nil"/>
              <w:bottom w:val="single" w:color="auto" w:sz="4" w:space="0"/>
              <w:right w:val="single" w:color="auto" w:sz="4" w:space="0"/>
            </w:tcBorders>
            <w:noWrap w:val="0"/>
            <w:vAlign w:val="center"/>
          </w:tcPr>
          <w:p w14:paraId="760937C0">
            <w:pPr>
              <w:widowControl/>
              <w:spacing w:line="240" w:lineRule="auto"/>
              <w:ind w:firstLine="0" w:firstLineChars="0"/>
              <w:jc w:val="center"/>
              <w:rPr>
                <w:rFonts w:hint="eastAsia" w:ascii="仿宋" w:hAnsi="仿宋" w:eastAsia="仿宋" w:cs="仿宋"/>
                <w:b/>
                <w:bCs/>
                <w:color w:val="auto"/>
                <w:kern w:val="0"/>
                <w:sz w:val="24"/>
                <w:szCs w:val="24"/>
                <w:highlight w:val="none"/>
              </w:rPr>
            </w:pPr>
          </w:p>
        </w:tc>
      </w:tr>
      <w:tr w14:paraId="32F2376E">
        <w:tblPrEx>
          <w:tblCellMar>
            <w:top w:w="0" w:type="dxa"/>
            <w:left w:w="108" w:type="dxa"/>
            <w:bottom w:w="0" w:type="dxa"/>
            <w:right w:w="108" w:type="dxa"/>
          </w:tblCellMar>
        </w:tblPrEx>
        <w:trPr>
          <w:trHeight w:val="570" w:hRule="atLeast"/>
        </w:trPr>
        <w:tc>
          <w:tcPr>
            <w:tcW w:w="6505" w:type="dxa"/>
            <w:gridSpan w:val="6"/>
            <w:tcBorders>
              <w:top w:val="single" w:color="auto" w:sz="4" w:space="0"/>
              <w:left w:val="single" w:color="auto" w:sz="4" w:space="0"/>
              <w:bottom w:val="single" w:color="auto" w:sz="4" w:space="0"/>
              <w:right w:val="single" w:color="auto" w:sz="4" w:space="0"/>
            </w:tcBorders>
            <w:noWrap/>
            <w:vAlign w:val="center"/>
          </w:tcPr>
          <w:p w14:paraId="3CEF7CD2">
            <w:pPr>
              <w:widowControl/>
              <w:spacing w:line="240" w:lineRule="auto"/>
              <w:ind w:firstLine="0" w:firstLineChars="0"/>
              <w:jc w:val="center"/>
              <w:rPr>
                <w:rFonts w:hint="eastAsia" w:ascii="仿宋" w:hAnsi="仿宋" w:eastAsia="仿宋" w:cs="仿宋"/>
                <w:b/>
                <w:bCs/>
                <w:color w:val="auto"/>
                <w:kern w:val="0"/>
                <w:sz w:val="24"/>
                <w:szCs w:val="24"/>
                <w:highlight w:val="none"/>
              </w:rPr>
            </w:pPr>
          </w:p>
        </w:tc>
        <w:tc>
          <w:tcPr>
            <w:tcW w:w="855" w:type="dxa"/>
            <w:tcBorders>
              <w:top w:val="single" w:color="auto" w:sz="4" w:space="0"/>
              <w:left w:val="single" w:color="auto" w:sz="4" w:space="0"/>
              <w:bottom w:val="single" w:color="auto" w:sz="4" w:space="0"/>
              <w:right w:val="single" w:color="auto" w:sz="4" w:space="0"/>
            </w:tcBorders>
            <w:noWrap/>
            <w:vAlign w:val="center"/>
          </w:tcPr>
          <w:p w14:paraId="0FE1B407">
            <w:pPr>
              <w:widowControl/>
              <w:spacing w:line="240" w:lineRule="auto"/>
              <w:ind w:firstLine="0" w:firstLineChars="0"/>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总计</w:t>
            </w:r>
          </w:p>
        </w:tc>
        <w:tc>
          <w:tcPr>
            <w:tcW w:w="852" w:type="dxa"/>
            <w:tcBorders>
              <w:top w:val="single" w:color="auto" w:sz="4" w:space="0"/>
              <w:left w:val="nil"/>
              <w:bottom w:val="single" w:color="auto" w:sz="4" w:space="0"/>
              <w:right w:val="single" w:color="auto" w:sz="4" w:space="0"/>
            </w:tcBorders>
            <w:noWrap w:val="0"/>
            <w:vAlign w:val="center"/>
          </w:tcPr>
          <w:p w14:paraId="1EE00F0D">
            <w:pPr>
              <w:widowControl/>
              <w:spacing w:line="240" w:lineRule="auto"/>
              <w:ind w:firstLine="0" w:firstLineChars="0"/>
              <w:jc w:val="center"/>
              <w:rPr>
                <w:rFonts w:hint="eastAsia" w:ascii="仿宋" w:hAnsi="仿宋" w:eastAsia="仿宋" w:cs="仿宋"/>
                <w:b/>
                <w:bCs/>
                <w:color w:val="auto"/>
                <w:kern w:val="0"/>
                <w:sz w:val="24"/>
                <w:szCs w:val="24"/>
                <w:highlight w:val="none"/>
                <w:lang w:val="en-US" w:eastAsia="zh-CN"/>
              </w:rPr>
            </w:pPr>
          </w:p>
        </w:tc>
        <w:tc>
          <w:tcPr>
            <w:tcW w:w="893" w:type="dxa"/>
            <w:tcBorders>
              <w:top w:val="single" w:color="auto" w:sz="4" w:space="0"/>
              <w:left w:val="nil"/>
              <w:bottom w:val="single" w:color="auto" w:sz="4" w:space="0"/>
              <w:right w:val="single" w:color="auto" w:sz="4" w:space="0"/>
            </w:tcBorders>
            <w:noWrap w:val="0"/>
            <w:vAlign w:val="center"/>
          </w:tcPr>
          <w:p w14:paraId="51720751">
            <w:pPr>
              <w:widowControl/>
              <w:spacing w:line="240" w:lineRule="auto"/>
              <w:ind w:firstLine="0" w:firstLineChars="0"/>
              <w:jc w:val="center"/>
              <w:rPr>
                <w:rFonts w:hint="eastAsia" w:ascii="仿宋" w:hAnsi="仿宋" w:eastAsia="仿宋" w:cs="仿宋"/>
                <w:b/>
                <w:bCs/>
                <w:color w:val="auto"/>
                <w:kern w:val="0"/>
                <w:sz w:val="24"/>
                <w:szCs w:val="24"/>
                <w:highlight w:val="none"/>
              </w:rPr>
            </w:pPr>
          </w:p>
        </w:tc>
      </w:tr>
    </w:tbl>
    <w:p w14:paraId="0BC72898">
      <w:pPr>
        <w:pStyle w:val="26"/>
        <w:tabs>
          <w:tab w:val="left" w:pos="1839"/>
        </w:tabs>
        <w:spacing w:line="363"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注：</w:t>
      </w:r>
      <w:r>
        <w:rPr>
          <w:rFonts w:hint="eastAsia" w:ascii="仿宋" w:hAnsi="仿宋" w:eastAsia="仿宋" w:cs="仿宋"/>
          <w:b/>
          <w:bCs/>
          <w:color w:val="auto"/>
          <w:sz w:val="24"/>
          <w:szCs w:val="24"/>
          <w:highlight w:val="none"/>
          <w:lang w:eastAsia="zh-CN"/>
        </w:rPr>
        <w:t>1. 以上格式仅供参考，可根据自身的造价（预算）编制调整。</w:t>
      </w:r>
    </w:p>
    <w:p w14:paraId="3092A10A">
      <w:pPr>
        <w:pStyle w:val="26"/>
        <w:tabs>
          <w:tab w:val="left" w:pos="1839"/>
        </w:tabs>
        <w:spacing w:line="363"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2.报价一经涂改，应在涂改处加盖单位公章或者由法定代表人或授权委托人签字或盖章，否则其投标作无效标处理。</w:t>
      </w:r>
    </w:p>
    <w:p w14:paraId="0DFA611D">
      <w:pPr>
        <w:pStyle w:val="26"/>
        <w:tabs>
          <w:tab w:val="left" w:pos="1839"/>
        </w:tabs>
        <w:spacing w:line="363"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.以上报价应与“开标一览表”总额相一致。</w:t>
      </w:r>
    </w:p>
    <w:p w14:paraId="7DDC2B02">
      <w:pPr>
        <w:pStyle w:val="26"/>
        <w:tabs>
          <w:tab w:val="left" w:pos="1839"/>
        </w:tabs>
        <w:spacing w:line="363"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.本表可根据实际自行扩展。</w:t>
      </w:r>
    </w:p>
    <w:p w14:paraId="7099226A">
      <w:pPr>
        <w:pStyle w:val="26"/>
        <w:tabs>
          <w:tab w:val="left" w:pos="1839"/>
        </w:tabs>
        <w:spacing w:line="363" w:lineRule="auto"/>
        <w:ind w:firstLine="3600" w:firstLineChars="1500"/>
        <w:outlineLvl w:val="9"/>
        <w:rPr>
          <w:rFonts w:hint="eastAsia" w:ascii="仿宋" w:hAnsi="仿宋" w:eastAsia="仿宋" w:cs="仿宋"/>
          <w:color w:val="auto"/>
          <w:sz w:val="24"/>
          <w:szCs w:val="24"/>
          <w:highlight w:val="none"/>
        </w:rPr>
      </w:pPr>
    </w:p>
    <w:p w14:paraId="62A203E0">
      <w:pPr>
        <w:pStyle w:val="26"/>
        <w:tabs>
          <w:tab w:val="left" w:pos="1839"/>
        </w:tabs>
        <w:spacing w:line="363" w:lineRule="auto"/>
        <w:ind w:firstLine="3600" w:firstLineChars="15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投标人</w:t>
      </w:r>
      <w:r>
        <w:rPr>
          <w:rFonts w:hint="eastAsia" w:ascii="仿宋" w:hAnsi="仿宋" w:eastAsia="仿宋" w:cs="仿宋"/>
          <w:color w:val="auto"/>
          <w:sz w:val="24"/>
          <w:szCs w:val="24"/>
          <w:highlight w:val="none"/>
        </w:rPr>
        <w:t xml:space="preserve">名称（电子签名）： </w:t>
      </w:r>
    </w:p>
    <w:p w14:paraId="350C249E">
      <w:pPr>
        <w:pStyle w:val="26"/>
        <w:tabs>
          <w:tab w:val="left" w:pos="1839"/>
        </w:tabs>
        <w:spacing w:line="363" w:lineRule="auto"/>
        <w:ind w:left="640" w:firstLine="2880" w:firstLineChars="1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法定代表人或代理人（签字或盖章）：</w:t>
      </w:r>
    </w:p>
    <w:p w14:paraId="3D67DDB5">
      <w:pPr>
        <w:pStyle w:val="26"/>
        <w:tabs>
          <w:tab w:val="left" w:pos="1839"/>
        </w:tabs>
        <w:spacing w:line="363" w:lineRule="auto"/>
        <w:ind w:left="640" w:firstLine="3360" w:firstLineChars="14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期：</w:t>
      </w:r>
    </w:p>
    <w:p w14:paraId="6FD9770B">
      <w:pPr>
        <w:rPr>
          <w:rFonts w:hint="eastAsia" w:ascii="仿宋" w:hAnsi="仿宋" w:eastAsia="仿宋" w:cs="仿宋"/>
          <w:b/>
          <w:bCs/>
          <w:sz w:val="32"/>
          <w:szCs w:val="22"/>
          <w:lang w:val="en-US" w:eastAsia="zh-CN"/>
        </w:rPr>
      </w:pPr>
      <w:r>
        <w:rPr>
          <w:rFonts w:hint="eastAsia" w:ascii="仿宋" w:hAnsi="仿宋" w:eastAsia="仿宋" w:cs="仿宋"/>
          <w:b/>
          <w:bCs/>
          <w:sz w:val="32"/>
          <w:szCs w:val="22"/>
          <w:lang w:val="en-US" w:eastAsia="zh-CN"/>
        </w:rPr>
        <w:br w:type="page"/>
      </w:r>
    </w:p>
    <w:p w14:paraId="006B8435">
      <w:pPr>
        <w:numPr>
          <w:ilvl w:val="0"/>
          <w:numId w:val="0"/>
        </w:numPr>
        <w:tabs>
          <w:tab w:val="left" w:pos="5132"/>
        </w:tabs>
        <w:bidi w:val="0"/>
        <w:jc w:val="center"/>
        <w:rPr>
          <w:rFonts w:hint="eastAsia" w:ascii="仿宋" w:hAnsi="仿宋" w:eastAsia="仿宋" w:cs="仿宋"/>
          <w:b/>
          <w:bCs/>
          <w:lang w:val="en-US" w:eastAsia="zh-CN"/>
        </w:rPr>
        <w:sectPr>
          <w:pgSz w:w="11906" w:h="16838"/>
          <w:pgMar w:top="1247" w:right="1418" w:bottom="1276" w:left="1418" w:header="851" w:footer="992" w:gutter="0"/>
          <w:pgNumType w:fmt="decimal"/>
          <w:cols w:space="720" w:num="1"/>
          <w:titlePg/>
          <w:docGrid w:linePitch="312" w:charSpace="0"/>
        </w:sectPr>
      </w:pPr>
      <w:r>
        <w:rPr>
          <w:rFonts w:hint="eastAsia" w:ascii="仿宋" w:hAnsi="仿宋" w:eastAsia="仿宋" w:cs="仿宋"/>
          <w:b/>
          <w:bCs/>
          <w:sz w:val="32"/>
          <w:szCs w:val="22"/>
          <w:lang w:val="en-US" w:eastAsia="zh-CN"/>
        </w:rPr>
        <w:t>三、投标人针对报价需要说明的其他文件和说明（若有）</w:t>
      </w:r>
    </w:p>
    <w:p w14:paraId="03394A9E">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492859E6">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1489A25E">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77CA3775">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15F38D11">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3465EB36">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1FEED92A">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6DEECB78">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43EE97C1">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1045E2B7">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6D363791">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61571BD5">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2BBB35FC">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104A6A18">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44693E7D">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3FA86BF4">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4A28FA14">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189EF686">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2D620611">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3091C720">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60C6CDBD">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31AD4D43">
      <w:pPr>
        <w:snapToGrid w:val="0"/>
        <w:spacing w:line="360" w:lineRule="auto"/>
        <w:rPr>
          <w:rFonts w:hint="eastAsia" w:ascii="仿宋" w:hAnsi="仿宋" w:eastAsia="仿宋" w:cs="仿宋"/>
          <w:sz w:val="24"/>
        </w:rPr>
      </w:pPr>
      <w:r>
        <w:rPr>
          <w:rFonts w:hint="eastAsia" w:ascii="仿宋" w:hAnsi="仿宋" w:eastAsia="仿宋" w:cs="仿宋"/>
          <w:sz w:val="24"/>
        </w:rPr>
        <w:t>……</w:t>
      </w:r>
    </w:p>
    <w:p w14:paraId="18AAA998">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4ABD18B0">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64D8BF08">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1B94B09A">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15692010">
      <w:pPr>
        <w:spacing w:line="360" w:lineRule="auto"/>
        <w:jc w:val="center"/>
        <w:rPr>
          <w:rFonts w:hint="eastAsia" w:ascii="仿宋" w:hAnsi="仿宋" w:eastAsia="仿宋" w:cs="仿宋"/>
          <w:b/>
          <w:bCs/>
          <w:sz w:val="24"/>
        </w:rPr>
      </w:pPr>
    </w:p>
    <w:p w14:paraId="29DD665E">
      <w:pPr>
        <w:spacing w:line="360" w:lineRule="auto"/>
        <w:rPr>
          <w:rFonts w:hint="eastAsia" w:ascii="仿宋" w:hAnsi="仿宋" w:eastAsia="仿宋" w:cs="仿宋"/>
          <w:b/>
          <w:sz w:val="24"/>
        </w:rPr>
      </w:pPr>
    </w:p>
    <w:p w14:paraId="42ACAFD9">
      <w:pPr>
        <w:spacing w:line="360" w:lineRule="auto"/>
        <w:rPr>
          <w:rFonts w:hint="eastAsia" w:ascii="仿宋" w:hAnsi="仿宋" w:eastAsia="仿宋" w:cs="仿宋"/>
          <w:b/>
          <w:sz w:val="24"/>
        </w:rPr>
      </w:pPr>
    </w:p>
    <w:p w14:paraId="0E4C24F2">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1DE41A6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0CBB4B26">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007609C4">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18F22FB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5F0C6F6C">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505C56C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7D329A5B">
      <w:pPr>
        <w:widowControl/>
        <w:spacing w:line="360" w:lineRule="auto"/>
        <w:ind w:firstLine="600" w:firstLineChars="200"/>
        <w:jc w:val="left"/>
        <w:rPr>
          <w:rFonts w:hint="eastAsia" w:ascii="仿宋" w:hAnsi="仿宋" w:eastAsia="仿宋" w:cs="仿宋"/>
          <w:sz w:val="30"/>
          <w:szCs w:val="30"/>
        </w:rPr>
      </w:pPr>
    </w:p>
    <w:p w14:paraId="6FCD91A0">
      <w:pPr>
        <w:spacing w:line="360" w:lineRule="auto"/>
        <w:jc w:val="center"/>
        <w:rPr>
          <w:rFonts w:hint="eastAsia" w:ascii="仿宋" w:hAnsi="仿宋" w:eastAsia="仿宋" w:cs="仿宋"/>
          <w:b/>
          <w:spacing w:val="6"/>
          <w:sz w:val="32"/>
          <w:szCs w:val="32"/>
        </w:rPr>
      </w:pPr>
    </w:p>
    <w:p w14:paraId="0EB257F8">
      <w:pPr>
        <w:spacing w:line="360" w:lineRule="auto"/>
        <w:jc w:val="center"/>
        <w:rPr>
          <w:rFonts w:hint="eastAsia" w:ascii="仿宋" w:hAnsi="仿宋" w:eastAsia="仿宋" w:cs="仿宋"/>
          <w:b/>
          <w:spacing w:val="6"/>
          <w:sz w:val="32"/>
          <w:szCs w:val="32"/>
        </w:rPr>
      </w:pPr>
    </w:p>
    <w:p w14:paraId="1F45AC81">
      <w:pPr>
        <w:spacing w:line="360" w:lineRule="auto"/>
        <w:jc w:val="center"/>
        <w:rPr>
          <w:rFonts w:hint="eastAsia" w:ascii="仿宋" w:hAnsi="仿宋" w:eastAsia="仿宋" w:cs="仿宋"/>
          <w:b/>
          <w:spacing w:val="6"/>
          <w:sz w:val="32"/>
          <w:szCs w:val="32"/>
        </w:rPr>
      </w:pPr>
    </w:p>
    <w:p w14:paraId="21E34BC9">
      <w:pPr>
        <w:spacing w:line="360" w:lineRule="auto"/>
        <w:jc w:val="center"/>
        <w:rPr>
          <w:rFonts w:hint="eastAsia" w:ascii="仿宋" w:hAnsi="仿宋" w:eastAsia="仿宋" w:cs="仿宋"/>
          <w:b/>
          <w:spacing w:val="6"/>
          <w:sz w:val="32"/>
          <w:szCs w:val="32"/>
        </w:rPr>
      </w:pPr>
    </w:p>
    <w:p w14:paraId="06C7A013">
      <w:pPr>
        <w:spacing w:line="360" w:lineRule="auto"/>
        <w:jc w:val="center"/>
        <w:rPr>
          <w:rFonts w:hint="eastAsia" w:ascii="仿宋" w:hAnsi="仿宋" w:eastAsia="仿宋" w:cs="仿宋"/>
          <w:b/>
          <w:spacing w:val="6"/>
          <w:sz w:val="32"/>
          <w:szCs w:val="32"/>
        </w:rPr>
      </w:pPr>
    </w:p>
    <w:p w14:paraId="033FAF70">
      <w:pPr>
        <w:spacing w:line="360" w:lineRule="auto"/>
        <w:jc w:val="center"/>
        <w:rPr>
          <w:rFonts w:hint="eastAsia" w:ascii="仿宋" w:hAnsi="仿宋" w:eastAsia="仿宋" w:cs="仿宋"/>
          <w:b/>
          <w:spacing w:val="6"/>
          <w:sz w:val="32"/>
          <w:szCs w:val="32"/>
        </w:rPr>
      </w:pPr>
    </w:p>
    <w:p w14:paraId="5B60526F">
      <w:pPr>
        <w:spacing w:line="360" w:lineRule="auto"/>
        <w:jc w:val="center"/>
        <w:rPr>
          <w:rFonts w:hint="eastAsia" w:ascii="仿宋" w:hAnsi="仿宋" w:eastAsia="仿宋" w:cs="仿宋"/>
          <w:b/>
          <w:spacing w:val="6"/>
          <w:sz w:val="32"/>
          <w:szCs w:val="32"/>
        </w:rPr>
      </w:pPr>
    </w:p>
    <w:p w14:paraId="664B5C5F">
      <w:pPr>
        <w:spacing w:line="360" w:lineRule="auto"/>
        <w:jc w:val="center"/>
        <w:rPr>
          <w:rFonts w:hint="eastAsia" w:ascii="仿宋" w:hAnsi="仿宋" w:eastAsia="仿宋" w:cs="仿宋"/>
          <w:b/>
          <w:spacing w:val="6"/>
          <w:sz w:val="32"/>
          <w:szCs w:val="32"/>
        </w:rPr>
      </w:pPr>
    </w:p>
    <w:p w14:paraId="424617C1">
      <w:pPr>
        <w:spacing w:line="360" w:lineRule="auto"/>
        <w:jc w:val="center"/>
        <w:rPr>
          <w:rFonts w:hint="eastAsia" w:ascii="仿宋" w:hAnsi="仿宋" w:eastAsia="仿宋" w:cs="仿宋"/>
          <w:b/>
          <w:spacing w:val="6"/>
          <w:sz w:val="32"/>
          <w:szCs w:val="32"/>
        </w:rPr>
      </w:pPr>
    </w:p>
    <w:p w14:paraId="07D7C557">
      <w:pPr>
        <w:spacing w:line="360" w:lineRule="auto"/>
        <w:jc w:val="center"/>
        <w:rPr>
          <w:rFonts w:hint="eastAsia" w:ascii="仿宋" w:hAnsi="仿宋" w:eastAsia="仿宋" w:cs="仿宋"/>
          <w:b/>
          <w:spacing w:val="6"/>
          <w:sz w:val="32"/>
          <w:szCs w:val="32"/>
        </w:rPr>
      </w:pPr>
    </w:p>
    <w:p w14:paraId="7D369A9C">
      <w:pPr>
        <w:spacing w:line="360" w:lineRule="auto"/>
        <w:jc w:val="center"/>
        <w:rPr>
          <w:rFonts w:hint="eastAsia" w:ascii="仿宋" w:hAnsi="仿宋" w:eastAsia="仿宋" w:cs="仿宋"/>
          <w:b/>
          <w:spacing w:val="6"/>
          <w:sz w:val="32"/>
          <w:szCs w:val="32"/>
        </w:rPr>
      </w:pPr>
    </w:p>
    <w:p w14:paraId="42FB202C">
      <w:pPr>
        <w:spacing w:line="360" w:lineRule="auto"/>
        <w:jc w:val="center"/>
        <w:rPr>
          <w:rFonts w:hint="eastAsia" w:ascii="仿宋" w:hAnsi="仿宋" w:eastAsia="仿宋" w:cs="仿宋"/>
          <w:b/>
          <w:spacing w:val="6"/>
          <w:sz w:val="32"/>
          <w:szCs w:val="32"/>
        </w:rPr>
      </w:pPr>
    </w:p>
    <w:p w14:paraId="09F50AD1">
      <w:pPr>
        <w:spacing w:line="360" w:lineRule="auto"/>
        <w:jc w:val="left"/>
        <w:rPr>
          <w:rFonts w:hint="eastAsia" w:ascii="仿宋" w:hAnsi="仿宋" w:eastAsia="仿宋" w:cs="仿宋"/>
          <w:b/>
          <w:spacing w:val="6"/>
          <w:sz w:val="32"/>
          <w:szCs w:val="32"/>
        </w:rPr>
      </w:pPr>
    </w:p>
    <w:p w14:paraId="350C3CF3">
      <w:pPr>
        <w:spacing w:line="360" w:lineRule="auto"/>
        <w:jc w:val="left"/>
        <w:rPr>
          <w:rFonts w:hint="eastAsia" w:ascii="仿宋" w:hAnsi="仿宋" w:eastAsia="仿宋" w:cs="仿宋"/>
          <w:b/>
          <w:spacing w:val="6"/>
          <w:sz w:val="32"/>
          <w:szCs w:val="32"/>
        </w:rPr>
      </w:pPr>
    </w:p>
    <w:p w14:paraId="3197556E">
      <w:pPr>
        <w:spacing w:line="360" w:lineRule="auto"/>
        <w:jc w:val="left"/>
        <w:rPr>
          <w:rFonts w:hint="eastAsia" w:ascii="仿宋" w:hAnsi="仿宋" w:eastAsia="仿宋" w:cs="仿宋"/>
          <w:b/>
          <w:sz w:val="24"/>
        </w:rPr>
      </w:pPr>
      <w:r>
        <w:rPr>
          <w:rFonts w:hint="eastAsia" w:ascii="仿宋" w:hAnsi="仿宋" w:eastAsia="仿宋" w:cs="仿宋"/>
          <w:b/>
          <w:spacing w:val="6"/>
          <w:sz w:val="32"/>
          <w:szCs w:val="32"/>
        </w:rPr>
        <w:t>附件2：投诉书范本及制作说明</w:t>
      </w:r>
    </w:p>
    <w:p w14:paraId="020B2639">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61896F3A">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4217809F">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15AD090C">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3D9C000">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7FDDE5F">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7A87F797">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20DA1E0B">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70D0814E">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A1B1888">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6B609BC">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035C346">
      <w:pPr>
        <w:spacing w:line="360" w:lineRule="auto"/>
        <w:rPr>
          <w:rFonts w:hint="eastAsia" w:ascii="仿宋" w:hAnsi="仿宋" w:eastAsia="仿宋" w:cs="仿宋"/>
          <w:sz w:val="24"/>
        </w:rPr>
      </w:pPr>
      <w:r>
        <w:rPr>
          <w:rFonts w:hint="eastAsia" w:ascii="仿宋" w:hAnsi="仿宋" w:eastAsia="仿宋" w:cs="仿宋"/>
          <w:sz w:val="24"/>
        </w:rPr>
        <w:t>被投诉人2</w:t>
      </w:r>
    </w:p>
    <w:p w14:paraId="277A6553">
      <w:pPr>
        <w:spacing w:line="360" w:lineRule="auto"/>
        <w:rPr>
          <w:rFonts w:hint="eastAsia" w:ascii="仿宋" w:hAnsi="仿宋" w:eastAsia="仿宋" w:cs="仿宋"/>
          <w:sz w:val="24"/>
          <w:u w:val="dotted"/>
        </w:rPr>
      </w:pPr>
      <w:r>
        <w:rPr>
          <w:rFonts w:hint="eastAsia" w:ascii="仿宋" w:hAnsi="仿宋" w:eastAsia="仿宋" w:cs="仿宋"/>
          <w:sz w:val="24"/>
        </w:rPr>
        <w:t>……</w:t>
      </w:r>
    </w:p>
    <w:p w14:paraId="497EBDE5">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1732940">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78647C8">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067F5C9">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38BDCF20">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19CEA2AC">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3714B25A">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1D89CBD">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33FB3DC6">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04587E9E">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2230A359">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3270D987">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691042CC">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E4AE9F7">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55F32B2F">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52948C4B">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2D3234B1">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46784B84">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3F000621">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6BE1D28D">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3223B196">
      <w:pPr>
        <w:spacing w:line="360" w:lineRule="auto"/>
        <w:rPr>
          <w:rFonts w:hint="eastAsia" w:ascii="仿宋" w:hAnsi="仿宋" w:eastAsia="仿宋" w:cs="仿宋"/>
          <w:sz w:val="24"/>
        </w:rPr>
      </w:pPr>
      <w:r>
        <w:rPr>
          <w:rFonts w:hint="eastAsia" w:ascii="仿宋" w:hAnsi="仿宋" w:eastAsia="仿宋" w:cs="仿宋"/>
          <w:sz w:val="24"/>
        </w:rPr>
        <w:t>投诉事项2</w:t>
      </w:r>
    </w:p>
    <w:p w14:paraId="4598691F">
      <w:pPr>
        <w:spacing w:line="360" w:lineRule="auto"/>
        <w:rPr>
          <w:rFonts w:hint="eastAsia" w:ascii="仿宋" w:hAnsi="仿宋" w:eastAsia="仿宋" w:cs="仿宋"/>
          <w:sz w:val="24"/>
          <w:u w:val="dotted"/>
        </w:rPr>
      </w:pPr>
      <w:r>
        <w:rPr>
          <w:rFonts w:hint="eastAsia" w:ascii="仿宋" w:hAnsi="仿宋" w:eastAsia="仿宋" w:cs="仿宋"/>
          <w:sz w:val="24"/>
        </w:rPr>
        <w:t>……</w:t>
      </w:r>
    </w:p>
    <w:p w14:paraId="4F810042">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63E4C998">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07F718BD">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5946756A">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40109797">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020FBE21">
      <w:pPr>
        <w:spacing w:line="360" w:lineRule="auto"/>
        <w:rPr>
          <w:rFonts w:hint="eastAsia" w:ascii="仿宋" w:hAnsi="仿宋" w:eastAsia="仿宋" w:cs="仿宋"/>
          <w:b/>
          <w:sz w:val="24"/>
        </w:rPr>
      </w:pPr>
    </w:p>
    <w:p w14:paraId="016E2E75">
      <w:pPr>
        <w:spacing w:line="360" w:lineRule="auto"/>
        <w:rPr>
          <w:rFonts w:hint="eastAsia" w:ascii="仿宋" w:hAnsi="仿宋" w:eastAsia="仿宋" w:cs="仿宋"/>
          <w:b/>
          <w:sz w:val="24"/>
        </w:rPr>
      </w:pPr>
    </w:p>
    <w:p w14:paraId="458743D9">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7BA20849">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153B16E0">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4BD65013">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0FC7FF46">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6577AAB4">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1A87C2CC">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6607C1C0">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7AEC1431">
      <w:pPr>
        <w:spacing w:line="360" w:lineRule="auto"/>
        <w:rPr>
          <w:rFonts w:hint="eastAsia" w:ascii="仿宋" w:hAnsi="仿宋" w:eastAsia="仿宋" w:cs="仿宋"/>
          <w:b/>
          <w:sz w:val="24"/>
        </w:rPr>
      </w:pPr>
    </w:p>
    <w:p w14:paraId="2DFC3E35">
      <w:pPr>
        <w:autoSpaceDE w:val="0"/>
        <w:autoSpaceDN w:val="0"/>
        <w:jc w:val="center"/>
        <w:rPr>
          <w:rFonts w:hint="eastAsia" w:ascii="仿宋" w:hAnsi="仿宋" w:eastAsia="仿宋" w:cs="仿宋"/>
          <w:b/>
          <w:spacing w:val="6"/>
          <w:sz w:val="32"/>
          <w:szCs w:val="32"/>
        </w:rPr>
      </w:pPr>
    </w:p>
    <w:p w14:paraId="22D132F6">
      <w:pPr>
        <w:autoSpaceDE w:val="0"/>
        <w:autoSpaceDN w:val="0"/>
        <w:jc w:val="center"/>
        <w:rPr>
          <w:rFonts w:hint="eastAsia" w:ascii="仿宋" w:hAnsi="仿宋" w:eastAsia="仿宋" w:cs="仿宋"/>
          <w:b/>
          <w:spacing w:val="6"/>
          <w:sz w:val="32"/>
          <w:szCs w:val="32"/>
        </w:rPr>
      </w:pPr>
    </w:p>
    <w:p w14:paraId="72DA2BC4">
      <w:pPr>
        <w:autoSpaceDE w:val="0"/>
        <w:autoSpaceDN w:val="0"/>
        <w:rPr>
          <w:rFonts w:hint="eastAsia" w:ascii="仿宋" w:hAnsi="仿宋" w:eastAsia="仿宋" w:cs="仿宋"/>
          <w:b/>
          <w:spacing w:val="6"/>
          <w:sz w:val="32"/>
          <w:szCs w:val="32"/>
        </w:rPr>
      </w:pPr>
    </w:p>
    <w:p w14:paraId="44A89C3B">
      <w:pPr>
        <w:pStyle w:val="974"/>
        <w:widowControl w:val="0"/>
        <w:snapToGrid w:val="0"/>
        <w:spacing w:line="360" w:lineRule="auto"/>
        <w:rPr>
          <w:rFonts w:hint="eastAsia" w:ascii="仿宋" w:hAnsi="仿宋" w:eastAsia="仿宋" w:cs="仿宋"/>
          <w:sz w:val="24"/>
          <w:szCs w:val="24"/>
        </w:rPr>
      </w:pPr>
    </w:p>
    <w:p w14:paraId="653C8A3D">
      <w:pPr>
        <w:pStyle w:val="974"/>
        <w:widowControl w:val="0"/>
        <w:snapToGrid w:val="0"/>
        <w:spacing w:line="360" w:lineRule="auto"/>
        <w:rPr>
          <w:rFonts w:hint="eastAsia" w:ascii="仿宋" w:hAnsi="仿宋" w:eastAsia="仿宋" w:cs="仿宋"/>
          <w:color w:val="auto"/>
          <w:sz w:val="24"/>
          <w:szCs w:val="24"/>
          <w:u w:val="none"/>
        </w:rPr>
      </w:pPr>
      <w:r>
        <w:rPr>
          <w:rFonts w:hint="eastAsia" w:ascii="仿宋" w:hAnsi="仿宋" w:eastAsia="仿宋" w:cs="仿宋"/>
          <w:color w:val="auto"/>
          <w:sz w:val="24"/>
          <w:szCs w:val="24"/>
          <w:u w:val="none"/>
        </w:rPr>
        <w:t>各潜在投标供应商：</w:t>
      </w:r>
    </w:p>
    <w:p w14:paraId="674EDD78">
      <w:pPr>
        <w:pStyle w:val="974"/>
        <w:widowControl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color w:val="auto"/>
          <w:sz w:val="24"/>
          <w:szCs w:val="24"/>
          <w:u w:val="none"/>
        </w:rPr>
        <w:t>在投标文件解密后半小时内如实填写政企采购活动现场确认声明书，并以扫描件形式发送至</w:t>
      </w:r>
      <w:r>
        <w:rPr>
          <w:rFonts w:hint="eastAsia" w:ascii="仿宋" w:hAnsi="仿宋" w:eastAsia="仿宋" w:cs="仿宋"/>
          <w:color w:val="auto"/>
          <w:sz w:val="24"/>
          <w:szCs w:val="24"/>
          <w:u w:val="none"/>
          <w:lang w:val="en-US" w:eastAsia="zh-CN"/>
        </w:rPr>
        <w:t>343735191@qq.com</w:t>
      </w:r>
      <w:r>
        <w:rPr>
          <w:rFonts w:hint="eastAsia" w:ascii="仿宋" w:hAnsi="仿宋" w:eastAsia="仿宋" w:cs="仿宋"/>
          <w:color w:val="auto"/>
          <w:sz w:val="24"/>
          <w:szCs w:val="24"/>
          <w:u w:val="none"/>
        </w:rPr>
        <w:t>邮箱，如未如实填写，将有可能影响你的投标文件评审（政企采购活动现场确认声明书格式如下）。</w:t>
      </w:r>
    </w:p>
    <w:p w14:paraId="17A89988">
      <w:pPr>
        <w:pStyle w:val="974"/>
        <w:widowControl w:val="0"/>
        <w:snapToGrid w:val="0"/>
        <w:spacing w:line="360" w:lineRule="auto"/>
        <w:ind w:firstLine="480" w:firstLineChars="200"/>
        <w:rPr>
          <w:rFonts w:hint="eastAsia" w:ascii="仿宋" w:hAnsi="仿宋" w:eastAsia="仿宋" w:cs="仿宋"/>
          <w:sz w:val="24"/>
          <w:szCs w:val="24"/>
        </w:rPr>
      </w:pPr>
    </w:p>
    <w:p w14:paraId="6479AA56">
      <w:pPr>
        <w:pStyle w:val="974"/>
        <w:widowControl w:val="0"/>
        <w:snapToGrid w:val="0"/>
        <w:spacing w:line="360" w:lineRule="auto"/>
        <w:ind w:firstLine="480" w:firstLineChars="200"/>
        <w:rPr>
          <w:rFonts w:hint="eastAsia" w:ascii="仿宋" w:hAnsi="仿宋" w:eastAsia="仿宋" w:cs="仿宋"/>
          <w:sz w:val="24"/>
          <w:szCs w:val="24"/>
        </w:rPr>
      </w:pPr>
    </w:p>
    <w:p w14:paraId="47C91D40">
      <w:pPr>
        <w:pStyle w:val="974"/>
        <w:widowControl w:val="0"/>
        <w:snapToGrid w:val="0"/>
        <w:spacing w:line="360" w:lineRule="auto"/>
        <w:ind w:firstLine="480" w:firstLineChars="200"/>
        <w:rPr>
          <w:rFonts w:hint="eastAsia" w:ascii="仿宋" w:hAnsi="仿宋" w:eastAsia="仿宋" w:cs="仿宋"/>
          <w:sz w:val="24"/>
          <w:szCs w:val="24"/>
        </w:rPr>
      </w:pPr>
    </w:p>
    <w:p w14:paraId="1A73C84E">
      <w:pPr>
        <w:pStyle w:val="974"/>
        <w:widowControl w:val="0"/>
        <w:snapToGrid w:val="0"/>
        <w:spacing w:line="360" w:lineRule="auto"/>
        <w:ind w:firstLine="480" w:firstLineChars="200"/>
        <w:rPr>
          <w:rFonts w:hint="eastAsia" w:ascii="仿宋" w:hAnsi="仿宋" w:eastAsia="仿宋" w:cs="仿宋"/>
          <w:sz w:val="24"/>
          <w:szCs w:val="24"/>
        </w:rPr>
      </w:pPr>
    </w:p>
    <w:p w14:paraId="7B259244">
      <w:pPr>
        <w:pStyle w:val="974"/>
        <w:widowControl w:val="0"/>
        <w:snapToGrid w:val="0"/>
        <w:spacing w:line="360" w:lineRule="auto"/>
        <w:ind w:firstLine="480" w:firstLineChars="200"/>
        <w:rPr>
          <w:rFonts w:hint="eastAsia" w:ascii="仿宋" w:hAnsi="仿宋" w:eastAsia="仿宋" w:cs="仿宋"/>
          <w:sz w:val="24"/>
          <w:szCs w:val="24"/>
        </w:rPr>
      </w:pPr>
    </w:p>
    <w:p w14:paraId="57BC0308">
      <w:pPr>
        <w:pStyle w:val="974"/>
        <w:widowControl w:val="0"/>
        <w:snapToGrid w:val="0"/>
        <w:spacing w:line="360" w:lineRule="auto"/>
        <w:ind w:firstLine="480" w:firstLineChars="200"/>
        <w:rPr>
          <w:rFonts w:hint="eastAsia" w:ascii="仿宋" w:hAnsi="仿宋" w:eastAsia="仿宋" w:cs="仿宋"/>
          <w:sz w:val="24"/>
          <w:szCs w:val="24"/>
        </w:rPr>
      </w:pPr>
    </w:p>
    <w:p w14:paraId="744F0B03">
      <w:pPr>
        <w:pStyle w:val="974"/>
        <w:widowControl w:val="0"/>
        <w:snapToGrid w:val="0"/>
        <w:spacing w:line="360" w:lineRule="auto"/>
        <w:ind w:firstLine="480" w:firstLineChars="200"/>
        <w:rPr>
          <w:rFonts w:hint="eastAsia" w:ascii="仿宋" w:hAnsi="仿宋" w:eastAsia="仿宋" w:cs="仿宋"/>
          <w:sz w:val="24"/>
          <w:szCs w:val="24"/>
        </w:rPr>
      </w:pPr>
    </w:p>
    <w:p w14:paraId="5AB93E9C">
      <w:pPr>
        <w:pStyle w:val="974"/>
        <w:widowControl w:val="0"/>
        <w:snapToGrid w:val="0"/>
        <w:spacing w:line="360" w:lineRule="auto"/>
        <w:ind w:firstLine="480" w:firstLineChars="200"/>
        <w:rPr>
          <w:rFonts w:hint="eastAsia" w:ascii="仿宋" w:hAnsi="仿宋" w:eastAsia="仿宋" w:cs="仿宋"/>
          <w:sz w:val="24"/>
          <w:szCs w:val="24"/>
        </w:rPr>
      </w:pPr>
    </w:p>
    <w:p w14:paraId="16456273">
      <w:pPr>
        <w:pStyle w:val="974"/>
        <w:widowControl w:val="0"/>
        <w:snapToGrid w:val="0"/>
        <w:spacing w:line="360" w:lineRule="auto"/>
        <w:ind w:firstLine="480" w:firstLineChars="200"/>
        <w:rPr>
          <w:rFonts w:hint="eastAsia" w:ascii="仿宋" w:hAnsi="仿宋" w:eastAsia="仿宋" w:cs="仿宋"/>
          <w:sz w:val="24"/>
          <w:szCs w:val="24"/>
        </w:rPr>
      </w:pPr>
    </w:p>
    <w:p w14:paraId="477F2377">
      <w:pPr>
        <w:pStyle w:val="974"/>
        <w:widowControl w:val="0"/>
        <w:snapToGrid w:val="0"/>
        <w:spacing w:line="360" w:lineRule="auto"/>
        <w:ind w:firstLine="480" w:firstLineChars="200"/>
        <w:rPr>
          <w:rFonts w:hint="eastAsia" w:ascii="仿宋" w:hAnsi="仿宋" w:eastAsia="仿宋" w:cs="仿宋"/>
          <w:sz w:val="24"/>
          <w:szCs w:val="24"/>
        </w:rPr>
      </w:pPr>
    </w:p>
    <w:p w14:paraId="22B643AF">
      <w:pPr>
        <w:pStyle w:val="974"/>
        <w:widowControl w:val="0"/>
        <w:snapToGrid w:val="0"/>
        <w:spacing w:line="360" w:lineRule="auto"/>
        <w:ind w:firstLine="480" w:firstLineChars="200"/>
        <w:rPr>
          <w:rFonts w:hint="eastAsia" w:ascii="仿宋" w:hAnsi="仿宋" w:eastAsia="仿宋" w:cs="仿宋"/>
          <w:sz w:val="24"/>
          <w:szCs w:val="24"/>
        </w:rPr>
      </w:pPr>
    </w:p>
    <w:p w14:paraId="6F1C31E7">
      <w:pPr>
        <w:pStyle w:val="974"/>
        <w:widowControl w:val="0"/>
        <w:snapToGrid w:val="0"/>
        <w:spacing w:line="360" w:lineRule="auto"/>
        <w:ind w:firstLine="480" w:firstLineChars="200"/>
        <w:rPr>
          <w:rFonts w:hint="eastAsia" w:ascii="仿宋" w:hAnsi="仿宋" w:eastAsia="仿宋" w:cs="仿宋"/>
          <w:sz w:val="24"/>
          <w:szCs w:val="24"/>
        </w:rPr>
      </w:pPr>
    </w:p>
    <w:p w14:paraId="3A7AABAA">
      <w:pPr>
        <w:pStyle w:val="974"/>
        <w:widowControl w:val="0"/>
        <w:snapToGrid w:val="0"/>
        <w:spacing w:line="360" w:lineRule="auto"/>
        <w:ind w:firstLine="480" w:firstLineChars="200"/>
        <w:rPr>
          <w:rFonts w:hint="eastAsia" w:ascii="仿宋" w:hAnsi="仿宋" w:eastAsia="仿宋" w:cs="仿宋"/>
          <w:sz w:val="24"/>
          <w:szCs w:val="24"/>
        </w:rPr>
      </w:pPr>
    </w:p>
    <w:p w14:paraId="05CD041C">
      <w:pPr>
        <w:pStyle w:val="974"/>
        <w:widowControl w:val="0"/>
        <w:snapToGrid w:val="0"/>
        <w:spacing w:line="360" w:lineRule="auto"/>
        <w:ind w:firstLine="480" w:firstLineChars="200"/>
        <w:rPr>
          <w:rFonts w:hint="eastAsia" w:ascii="仿宋" w:hAnsi="仿宋" w:eastAsia="仿宋" w:cs="仿宋"/>
          <w:sz w:val="24"/>
          <w:szCs w:val="24"/>
        </w:rPr>
      </w:pPr>
    </w:p>
    <w:p w14:paraId="38A56C61">
      <w:pPr>
        <w:pStyle w:val="974"/>
        <w:widowControl w:val="0"/>
        <w:snapToGrid w:val="0"/>
        <w:spacing w:line="360" w:lineRule="auto"/>
        <w:ind w:firstLine="480" w:firstLineChars="200"/>
        <w:rPr>
          <w:rFonts w:hint="eastAsia" w:ascii="仿宋" w:hAnsi="仿宋" w:eastAsia="仿宋" w:cs="仿宋"/>
          <w:sz w:val="24"/>
          <w:szCs w:val="24"/>
        </w:rPr>
      </w:pPr>
    </w:p>
    <w:p w14:paraId="0EB0F6AD">
      <w:pPr>
        <w:pStyle w:val="974"/>
        <w:widowControl w:val="0"/>
        <w:snapToGrid w:val="0"/>
        <w:spacing w:line="360" w:lineRule="auto"/>
        <w:ind w:firstLine="480" w:firstLineChars="200"/>
        <w:rPr>
          <w:rFonts w:hint="eastAsia" w:ascii="仿宋" w:hAnsi="仿宋" w:eastAsia="仿宋" w:cs="仿宋"/>
          <w:sz w:val="24"/>
          <w:szCs w:val="24"/>
        </w:rPr>
      </w:pPr>
    </w:p>
    <w:p w14:paraId="19894314">
      <w:pPr>
        <w:pStyle w:val="974"/>
        <w:widowControl w:val="0"/>
        <w:snapToGrid w:val="0"/>
        <w:spacing w:line="360" w:lineRule="auto"/>
        <w:ind w:firstLine="480" w:firstLineChars="200"/>
        <w:rPr>
          <w:rFonts w:hint="eastAsia" w:ascii="仿宋" w:hAnsi="仿宋" w:eastAsia="仿宋" w:cs="仿宋"/>
          <w:sz w:val="24"/>
          <w:szCs w:val="24"/>
        </w:rPr>
      </w:pPr>
    </w:p>
    <w:p w14:paraId="3CE95494">
      <w:pPr>
        <w:pStyle w:val="974"/>
        <w:widowControl w:val="0"/>
        <w:snapToGrid w:val="0"/>
        <w:spacing w:line="360" w:lineRule="auto"/>
        <w:ind w:firstLine="480" w:firstLineChars="200"/>
        <w:rPr>
          <w:rFonts w:hint="eastAsia" w:ascii="仿宋" w:hAnsi="仿宋" w:eastAsia="仿宋" w:cs="仿宋"/>
          <w:sz w:val="24"/>
          <w:szCs w:val="24"/>
        </w:rPr>
      </w:pPr>
    </w:p>
    <w:p w14:paraId="4D396F44">
      <w:pPr>
        <w:pStyle w:val="974"/>
        <w:widowControl w:val="0"/>
        <w:snapToGrid w:val="0"/>
        <w:spacing w:line="360" w:lineRule="auto"/>
        <w:ind w:firstLine="480" w:firstLineChars="200"/>
        <w:rPr>
          <w:rFonts w:hint="eastAsia" w:ascii="仿宋" w:hAnsi="仿宋" w:eastAsia="仿宋" w:cs="仿宋"/>
          <w:sz w:val="24"/>
          <w:szCs w:val="24"/>
        </w:rPr>
      </w:pPr>
    </w:p>
    <w:p w14:paraId="27104CF3">
      <w:pPr>
        <w:pStyle w:val="974"/>
        <w:widowControl w:val="0"/>
        <w:snapToGrid w:val="0"/>
        <w:spacing w:line="360" w:lineRule="auto"/>
        <w:ind w:firstLine="480" w:firstLineChars="200"/>
        <w:rPr>
          <w:rFonts w:hint="eastAsia" w:ascii="仿宋" w:hAnsi="仿宋" w:eastAsia="仿宋" w:cs="仿宋"/>
          <w:sz w:val="24"/>
          <w:szCs w:val="24"/>
        </w:rPr>
      </w:pPr>
    </w:p>
    <w:p w14:paraId="2857105A">
      <w:pPr>
        <w:pStyle w:val="974"/>
        <w:widowControl w:val="0"/>
        <w:snapToGrid w:val="0"/>
        <w:spacing w:line="360" w:lineRule="auto"/>
        <w:ind w:firstLine="480" w:firstLineChars="200"/>
        <w:rPr>
          <w:rFonts w:hint="eastAsia" w:ascii="仿宋" w:hAnsi="仿宋" w:eastAsia="仿宋" w:cs="仿宋"/>
          <w:sz w:val="24"/>
          <w:szCs w:val="24"/>
        </w:rPr>
      </w:pPr>
    </w:p>
    <w:p w14:paraId="248D0658">
      <w:pPr>
        <w:pStyle w:val="974"/>
        <w:widowControl w:val="0"/>
        <w:snapToGrid w:val="0"/>
        <w:spacing w:line="360" w:lineRule="auto"/>
        <w:ind w:firstLine="480" w:firstLineChars="200"/>
        <w:rPr>
          <w:rFonts w:hint="eastAsia" w:ascii="仿宋" w:hAnsi="仿宋" w:eastAsia="仿宋" w:cs="仿宋"/>
          <w:sz w:val="24"/>
          <w:szCs w:val="24"/>
        </w:rPr>
      </w:pPr>
    </w:p>
    <w:p w14:paraId="7E7D9615">
      <w:pPr>
        <w:pStyle w:val="974"/>
        <w:widowControl w:val="0"/>
        <w:snapToGrid w:val="0"/>
        <w:spacing w:line="360" w:lineRule="auto"/>
        <w:ind w:firstLine="480" w:firstLineChars="200"/>
        <w:rPr>
          <w:rFonts w:hint="eastAsia" w:ascii="仿宋" w:hAnsi="仿宋" w:eastAsia="仿宋" w:cs="仿宋"/>
          <w:sz w:val="24"/>
          <w:szCs w:val="24"/>
        </w:rPr>
      </w:pPr>
    </w:p>
    <w:p w14:paraId="55FE9D44">
      <w:pPr>
        <w:pStyle w:val="974"/>
        <w:widowControl w:val="0"/>
        <w:snapToGrid w:val="0"/>
        <w:spacing w:line="360" w:lineRule="auto"/>
        <w:ind w:firstLine="480" w:firstLineChars="200"/>
        <w:rPr>
          <w:rFonts w:hint="eastAsia" w:ascii="仿宋" w:hAnsi="仿宋" w:eastAsia="仿宋" w:cs="仿宋"/>
          <w:sz w:val="24"/>
          <w:szCs w:val="24"/>
        </w:rPr>
      </w:pPr>
    </w:p>
    <w:p w14:paraId="7DEFD7F9">
      <w:pPr>
        <w:pStyle w:val="974"/>
        <w:widowControl w:val="0"/>
        <w:snapToGrid w:val="0"/>
        <w:spacing w:line="360" w:lineRule="auto"/>
        <w:ind w:firstLine="480" w:firstLineChars="200"/>
        <w:rPr>
          <w:rFonts w:hint="eastAsia" w:ascii="仿宋" w:hAnsi="仿宋" w:eastAsia="仿宋" w:cs="仿宋"/>
          <w:sz w:val="24"/>
          <w:szCs w:val="24"/>
        </w:rPr>
      </w:pPr>
    </w:p>
    <w:p w14:paraId="79CB7D53">
      <w:pPr>
        <w:pStyle w:val="54"/>
        <w:rPr>
          <w:rFonts w:hint="eastAsia" w:ascii="仿宋" w:hAnsi="仿宋" w:eastAsia="仿宋" w:cs="仿宋"/>
        </w:rPr>
      </w:pPr>
    </w:p>
    <w:p w14:paraId="7E29C407">
      <w:pPr>
        <w:rPr>
          <w:rFonts w:hint="eastAsia" w:ascii="仿宋" w:hAnsi="仿宋" w:eastAsia="仿宋" w:cs="仿宋"/>
        </w:rPr>
      </w:pPr>
    </w:p>
    <w:p w14:paraId="7200A5A2">
      <w:pPr>
        <w:pStyle w:val="974"/>
        <w:widowControl w:val="0"/>
        <w:snapToGrid w:val="0"/>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政企采购活动现场确认声明书</w:t>
      </w:r>
    </w:p>
    <w:p w14:paraId="18FF06CD">
      <w:pPr>
        <w:pStyle w:val="974"/>
        <w:widowControl w:val="0"/>
        <w:snapToGrid w:val="0"/>
        <w:spacing w:line="360" w:lineRule="auto"/>
        <w:jc w:val="both"/>
        <w:rPr>
          <w:rFonts w:hint="eastAsia" w:ascii="仿宋" w:hAnsi="仿宋" w:eastAsia="仿宋" w:cs="仿宋"/>
          <w:b/>
          <w:sz w:val="24"/>
          <w:szCs w:val="24"/>
        </w:rPr>
      </w:pPr>
      <w:r>
        <w:rPr>
          <w:rFonts w:hint="eastAsia" w:ascii="仿宋" w:hAnsi="仿宋" w:eastAsia="仿宋" w:cs="仿宋"/>
          <w:kern w:val="0"/>
          <w:sz w:val="24"/>
          <w:szCs w:val="24"/>
          <w:u w:val="single"/>
          <w:lang w:eastAsia="zh-CN"/>
        </w:rPr>
        <w:t>浙江中诚工程管理科技有限公司</w:t>
      </w:r>
      <w:r>
        <w:rPr>
          <w:rFonts w:hint="eastAsia" w:ascii="仿宋" w:hAnsi="仿宋" w:eastAsia="仿宋" w:cs="仿宋"/>
          <w:kern w:val="0"/>
          <w:sz w:val="24"/>
          <w:szCs w:val="24"/>
        </w:rPr>
        <w:t>：</w:t>
      </w:r>
    </w:p>
    <w:p w14:paraId="04E370ED">
      <w:pPr>
        <w:pStyle w:val="974"/>
        <w:widowControl w:val="0"/>
        <w:snapToGrid w:val="0"/>
        <w:spacing w:line="360" w:lineRule="auto"/>
        <w:ind w:firstLine="504" w:firstLineChars="200"/>
        <w:jc w:val="both"/>
        <w:rPr>
          <w:rFonts w:hint="eastAsia" w:ascii="仿宋" w:hAnsi="仿宋" w:eastAsia="仿宋" w:cs="仿宋"/>
          <w:spacing w:val="6"/>
          <w:sz w:val="24"/>
          <w:szCs w:val="24"/>
        </w:rPr>
      </w:pPr>
      <w:r>
        <w:rPr>
          <w:rFonts w:hint="eastAsia" w:ascii="仿宋" w:hAnsi="仿宋" w:eastAsia="仿宋" w:cs="仿宋"/>
          <w:spacing w:val="6"/>
          <w:sz w:val="24"/>
          <w:szCs w:val="24"/>
        </w:rPr>
        <w:t>本人</w:t>
      </w:r>
      <w:r>
        <w:rPr>
          <w:rFonts w:hint="eastAsia" w:ascii="仿宋" w:hAnsi="仿宋" w:eastAsia="仿宋" w:cs="仿宋"/>
          <w:spacing w:val="6"/>
          <w:sz w:val="24"/>
          <w:szCs w:val="24"/>
          <w:u w:val="single"/>
        </w:rPr>
        <w:t xml:space="preserve">        </w:t>
      </w:r>
      <w:r>
        <w:rPr>
          <w:rFonts w:hint="eastAsia" w:ascii="仿宋" w:hAnsi="仿宋" w:eastAsia="仿宋" w:cs="仿宋"/>
          <w:spacing w:val="6"/>
          <w:sz w:val="24"/>
          <w:szCs w:val="24"/>
        </w:rPr>
        <w:t>经由</w:t>
      </w:r>
      <w:r>
        <w:rPr>
          <w:rFonts w:hint="eastAsia" w:ascii="仿宋" w:hAnsi="仿宋" w:eastAsia="仿宋" w:cs="仿宋"/>
          <w:spacing w:val="6"/>
          <w:sz w:val="24"/>
          <w:szCs w:val="24"/>
          <w:u w:val="single"/>
        </w:rPr>
        <w:t xml:space="preserve">                  （单位）</w:t>
      </w:r>
      <w:r>
        <w:rPr>
          <w:rFonts w:hint="eastAsia" w:ascii="仿宋" w:hAnsi="仿宋" w:eastAsia="仿宋" w:cs="仿宋"/>
          <w:spacing w:val="6"/>
          <w:sz w:val="24"/>
          <w:szCs w:val="24"/>
        </w:rPr>
        <w:t>负责人</w:t>
      </w:r>
      <w:r>
        <w:rPr>
          <w:rFonts w:hint="eastAsia" w:ascii="仿宋" w:hAnsi="仿宋" w:eastAsia="仿宋" w:cs="仿宋"/>
          <w:spacing w:val="6"/>
          <w:sz w:val="24"/>
          <w:szCs w:val="24"/>
          <w:u w:val="single"/>
        </w:rPr>
        <w:t xml:space="preserve"> </w:t>
      </w:r>
      <w:r>
        <w:rPr>
          <w:rFonts w:hint="eastAsia" w:ascii="仿宋" w:hAnsi="仿宋" w:eastAsia="仿宋" w:cs="仿宋"/>
          <w:i/>
          <w:iCs/>
          <w:spacing w:val="6"/>
          <w:sz w:val="24"/>
          <w:szCs w:val="24"/>
          <w:u w:val="single"/>
        </w:rPr>
        <w:t xml:space="preserve">     </w:t>
      </w:r>
      <w:r>
        <w:rPr>
          <w:rFonts w:hint="eastAsia" w:ascii="仿宋" w:hAnsi="仿宋" w:eastAsia="仿宋" w:cs="仿宋"/>
          <w:spacing w:val="6"/>
          <w:sz w:val="24"/>
          <w:szCs w:val="24"/>
          <w:u w:val="single"/>
        </w:rPr>
        <w:t>（姓名）</w:t>
      </w:r>
      <w:r>
        <w:rPr>
          <w:rFonts w:hint="eastAsia" w:ascii="仿宋" w:hAnsi="仿宋" w:eastAsia="仿宋" w:cs="仿宋"/>
          <w:spacing w:val="6"/>
          <w:sz w:val="24"/>
          <w:szCs w:val="24"/>
        </w:rPr>
        <w:t xml:space="preserve">合法授权参加 </w:t>
      </w:r>
      <w:r>
        <w:rPr>
          <w:rFonts w:hint="eastAsia" w:ascii="仿宋" w:hAnsi="仿宋" w:eastAsia="仿宋" w:cs="仿宋"/>
          <w:spacing w:val="6"/>
          <w:sz w:val="24"/>
          <w:szCs w:val="24"/>
          <w:u w:val="single"/>
        </w:rPr>
        <w:t xml:space="preserve">                        </w:t>
      </w:r>
      <w:r>
        <w:rPr>
          <w:rFonts w:hint="eastAsia" w:ascii="仿宋" w:hAnsi="仿宋" w:eastAsia="仿宋" w:cs="仿宋"/>
          <w:spacing w:val="6"/>
          <w:sz w:val="24"/>
          <w:szCs w:val="24"/>
        </w:rPr>
        <w:t>（项目编号：</w:t>
      </w:r>
      <w:r>
        <w:rPr>
          <w:rFonts w:hint="eastAsia" w:ascii="仿宋" w:hAnsi="仿宋" w:eastAsia="仿宋" w:cs="仿宋"/>
          <w:spacing w:val="6"/>
          <w:sz w:val="24"/>
          <w:szCs w:val="24"/>
          <w:u w:val="single"/>
          <w:lang w:eastAsia="zh-CN"/>
        </w:rPr>
        <w:t>ZJZC-H20250331</w:t>
      </w:r>
      <w:r>
        <w:rPr>
          <w:rFonts w:hint="eastAsia" w:ascii="仿宋" w:hAnsi="仿宋" w:eastAsia="仿宋" w:cs="仿宋"/>
          <w:spacing w:val="6"/>
          <w:sz w:val="24"/>
          <w:szCs w:val="24"/>
        </w:rPr>
        <w:t xml:space="preserve">）采购活动，经与本单位法人代表（负责人）联系确认，现就有关公平竞争事项郑重声明如下： </w:t>
      </w:r>
    </w:p>
    <w:p w14:paraId="28DD335C">
      <w:pPr>
        <w:pStyle w:val="975"/>
        <w:widowControl/>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 xml:space="preserve">一、本单位与采购人之间 </w:t>
      </w:r>
    </w:p>
    <w:p w14:paraId="7FD69B11">
      <w:pPr>
        <w:pStyle w:val="975"/>
        <w:widowControl/>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 xml:space="preserve">  </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不存在利害关系;</w:t>
      </w:r>
    </w:p>
    <w:p w14:paraId="11FDE5BC">
      <w:pPr>
        <w:pStyle w:val="975"/>
        <w:widowControl/>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 xml:space="preserve">  □存在下列利害关系</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w:t>
      </w:r>
    </w:p>
    <w:p w14:paraId="222F14A0">
      <w:pPr>
        <w:pStyle w:val="975"/>
        <w:widowControl/>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 xml:space="preserve">  A.投资关系    B.行政隶属关系    C.业务指导关系</w:t>
      </w:r>
    </w:p>
    <w:p w14:paraId="0AFD3C2A">
      <w:pPr>
        <w:pStyle w:val="975"/>
        <w:widowControl/>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 xml:space="preserve">  D.其他可能</w:t>
      </w:r>
      <w:r>
        <w:rPr>
          <w:rFonts w:hint="eastAsia" w:ascii="仿宋" w:hAnsi="仿宋" w:eastAsia="仿宋" w:cs="仿宋"/>
          <w:sz w:val="24"/>
          <w:szCs w:val="24"/>
        </w:rPr>
        <w:t>影响采购公正的</w:t>
      </w:r>
      <w:r>
        <w:rPr>
          <w:rFonts w:hint="eastAsia" w:ascii="仿宋" w:hAnsi="仿宋" w:eastAsia="仿宋" w:cs="仿宋"/>
          <w:kern w:val="0"/>
          <w:sz w:val="24"/>
          <w:szCs w:val="24"/>
        </w:rPr>
        <w:t>利害关系</w:t>
      </w:r>
      <w:r>
        <w:rPr>
          <w:rFonts w:hint="eastAsia" w:ascii="仿宋" w:hAnsi="仿宋" w:eastAsia="仿宋" w:cs="仿宋"/>
          <w:kern w:val="0"/>
          <w:sz w:val="24"/>
          <w:szCs w:val="24"/>
          <w:u w:val="single"/>
        </w:rPr>
        <w:t xml:space="preserve">（如有，请如实说明）                 </w:t>
      </w:r>
      <w:r>
        <w:rPr>
          <w:rFonts w:hint="eastAsia" w:ascii="仿宋" w:hAnsi="仿宋" w:eastAsia="仿宋" w:cs="仿宋"/>
          <w:kern w:val="0"/>
          <w:sz w:val="24"/>
          <w:szCs w:val="24"/>
        </w:rPr>
        <w:t>。</w:t>
      </w:r>
    </w:p>
    <w:p w14:paraId="34E369C8">
      <w:pPr>
        <w:pStyle w:val="975"/>
        <w:widowControl/>
        <w:snapToGrid w:val="0"/>
        <w:spacing w:line="360" w:lineRule="auto"/>
        <w:rPr>
          <w:rFonts w:hint="eastAsia" w:ascii="仿宋" w:hAnsi="仿宋" w:eastAsia="仿宋" w:cs="仿宋"/>
          <w:kern w:val="0"/>
          <w:sz w:val="24"/>
          <w:szCs w:val="24"/>
        </w:rPr>
      </w:pPr>
      <w:r>
        <w:rPr>
          <w:rFonts w:hint="eastAsia" w:ascii="仿宋" w:hAnsi="仿宋" w:eastAsia="仿宋" w:cs="仿宋"/>
          <w:spacing w:val="6"/>
          <w:sz w:val="24"/>
          <w:szCs w:val="24"/>
        </w:rPr>
        <w:t>二、</w:t>
      </w:r>
      <w:r>
        <w:rPr>
          <w:rFonts w:hint="eastAsia" w:ascii="仿宋" w:hAnsi="仿宋" w:eastAsia="仿宋" w:cs="仿宋"/>
          <w:kern w:val="0"/>
          <w:sz w:val="24"/>
          <w:szCs w:val="24"/>
        </w:rPr>
        <w:t xml:space="preserve">现已清楚知道参加本项目采购活动的其他所有供应商名称，本单位 </w:t>
      </w:r>
    </w:p>
    <w:p w14:paraId="47C3E9B5">
      <w:pPr>
        <w:pStyle w:val="975"/>
        <w:widowControl/>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 xml:space="preserve">  </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 xml:space="preserve">与其他所有供应商之间均不存在利害关系 </w:t>
      </w:r>
    </w:p>
    <w:p w14:paraId="6B5D98A2">
      <w:pPr>
        <w:pStyle w:val="975"/>
        <w:widowControl/>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 xml:space="preserve">  □与</w:t>
      </w:r>
      <w:r>
        <w:rPr>
          <w:rFonts w:hint="eastAsia" w:ascii="仿宋" w:hAnsi="仿宋" w:eastAsia="仿宋" w:cs="仿宋"/>
          <w:kern w:val="0"/>
          <w:sz w:val="24"/>
          <w:szCs w:val="24"/>
          <w:u w:val="single"/>
        </w:rPr>
        <w:t xml:space="preserve">           （供应商名称）</w:t>
      </w:r>
      <w:r>
        <w:rPr>
          <w:rFonts w:hint="eastAsia" w:ascii="仿宋" w:hAnsi="仿宋" w:eastAsia="仿宋" w:cs="仿宋"/>
          <w:kern w:val="0"/>
          <w:sz w:val="24"/>
          <w:szCs w:val="24"/>
        </w:rPr>
        <w:t>之间存在下列利害关系</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w:t>
      </w:r>
    </w:p>
    <w:p w14:paraId="4BF78206">
      <w:pPr>
        <w:pStyle w:val="974"/>
        <w:widowControl w:val="0"/>
        <w:snapToGrid w:val="0"/>
        <w:spacing w:line="360" w:lineRule="auto"/>
        <w:jc w:val="both"/>
        <w:rPr>
          <w:rFonts w:hint="eastAsia" w:ascii="仿宋" w:hAnsi="仿宋" w:eastAsia="仿宋" w:cs="仿宋"/>
          <w:kern w:val="0"/>
          <w:sz w:val="24"/>
          <w:szCs w:val="24"/>
        </w:rPr>
      </w:pPr>
      <w:r>
        <w:rPr>
          <w:rFonts w:hint="eastAsia" w:ascii="仿宋" w:hAnsi="仿宋" w:eastAsia="仿宋" w:cs="仿宋"/>
          <w:kern w:val="0"/>
          <w:sz w:val="24"/>
          <w:szCs w:val="24"/>
        </w:rPr>
        <w:t xml:space="preserve">  A.法定代表人或负责人或实际控制人是同一人</w:t>
      </w:r>
    </w:p>
    <w:p w14:paraId="436E21D2">
      <w:pPr>
        <w:pStyle w:val="974"/>
        <w:widowControl w:val="0"/>
        <w:snapToGrid w:val="0"/>
        <w:spacing w:line="360" w:lineRule="auto"/>
        <w:jc w:val="both"/>
        <w:rPr>
          <w:rFonts w:hint="eastAsia" w:ascii="仿宋" w:hAnsi="仿宋" w:eastAsia="仿宋" w:cs="仿宋"/>
          <w:spacing w:val="6"/>
          <w:sz w:val="24"/>
          <w:szCs w:val="24"/>
        </w:rPr>
      </w:pPr>
      <w:r>
        <w:rPr>
          <w:rFonts w:hint="eastAsia" w:ascii="仿宋" w:hAnsi="仿宋" w:eastAsia="仿宋" w:cs="仿宋"/>
          <w:kern w:val="0"/>
          <w:sz w:val="24"/>
          <w:szCs w:val="24"/>
        </w:rPr>
        <w:t xml:space="preserve">  B.法定代表人或负责人或实际控制人是夫妻关系</w:t>
      </w:r>
    </w:p>
    <w:p w14:paraId="51728451">
      <w:pPr>
        <w:pStyle w:val="974"/>
        <w:widowControl w:val="0"/>
        <w:snapToGrid w:val="0"/>
        <w:spacing w:line="360" w:lineRule="auto"/>
        <w:jc w:val="both"/>
        <w:rPr>
          <w:rFonts w:hint="eastAsia" w:ascii="仿宋" w:hAnsi="仿宋" w:eastAsia="仿宋" w:cs="仿宋"/>
          <w:spacing w:val="6"/>
          <w:sz w:val="24"/>
          <w:szCs w:val="24"/>
        </w:rPr>
      </w:pPr>
      <w:r>
        <w:rPr>
          <w:rFonts w:hint="eastAsia" w:ascii="仿宋" w:hAnsi="仿宋" w:eastAsia="仿宋" w:cs="仿宋"/>
          <w:kern w:val="0"/>
          <w:sz w:val="24"/>
          <w:szCs w:val="24"/>
        </w:rPr>
        <w:t xml:space="preserve">  C.法定代表人或负责人或实际控制人是直系血亲关系</w:t>
      </w:r>
    </w:p>
    <w:p w14:paraId="20356C06">
      <w:pPr>
        <w:pStyle w:val="974"/>
        <w:widowControl w:val="0"/>
        <w:snapToGrid w:val="0"/>
        <w:spacing w:line="360" w:lineRule="auto"/>
        <w:jc w:val="both"/>
        <w:rPr>
          <w:rFonts w:hint="eastAsia" w:ascii="仿宋" w:hAnsi="仿宋" w:eastAsia="仿宋" w:cs="仿宋"/>
          <w:spacing w:val="6"/>
          <w:sz w:val="24"/>
          <w:szCs w:val="24"/>
        </w:rPr>
      </w:pPr>
      <w:r>
        <w:rPr>
          <w:rFonts w:hint="eastAsia" w:ascii="仿宋" w:hAnsi="仿宋" w:eastAsia="仿宋" w:cs="仿宋"/>
          <w:kern w:val="0"/>
          <w:sz w:val="24"/>
          <w:szCs w:val="24"/>
        </w:rPr>
        <w:t xml:space="preserve">  D.法定代表人或负责人或实际控制人存在三代以内旁系血亲关系</w:t>
      </w:r>
    </w:p>
    <w:p w14:paraId="757BB5AB">
      <w:pPr>
        <w:pStyle w:val="974"/>
        <w:widowControl w:val="0"/>
        <w:snapToGrid w:val="0"/>
        <w:spacing w:line="360" w:lineRule="auto"/>
        <w:jc w:val="both"/>
        <w:rPr>
          <w:rFonts w:hint="eastAsia" w:ascii="仿宋" w:hAnsi="仿宋" w:eastAsia="仿宋" w:cs="仿宋"/>
          <w:kern w:val="0"/>
          <w:sz w:val="24"/>
          <w:szCs w:val="24"/>
        </w:rPr>
      </w:pPr>
      <w:r>
        <w:rPr>
          <w:rFonts w:hint="eastAsia" w:ascii="仿宋" w:hAnsi="仿宋" w:eastAsia="仿宋" w:cs="仿宋"/>
          <w:kern w:val="0"/>
          <w:sz w:val="24"/>
          <w:szCs w:val="24"/>
        </w:rPr>
        <w:t xml:space="preserve">  E.法定代表人或负责人或实际控制人存在近姻亲关系</w:t>
      </w:r>
    </w:p>
    <w:p w14:paraId="0871EEC3">
      <w:pPr>
        <w:pStyle w:val="974"/>
        <w:widowControl w:val="0"/>
        <w:snapToGrid w:val="0"/>
        <w:spacing w:line="360" w:lineRule="auto"/>
        <w:jc w:val="both"/>
        <w:rPr>
          <w:rFonts w:hint="eastAsia" w:ascii="仿宋" w:hAnsi="仿宋" w:eastAsia="仿宋" w:cs="仿宋"/>
          <w:kern w:val="0"/>
          <w:sz w:val="24"/>
          <w:szCs w:val="24"/>
        </w:rPr>
      </w:pPr>
      <w:r>
        <w:rPr>
          <w:rFonts w:hint="eastAsia" w:ascii="仿宋" w:hAnsi="仿宋" w:eastAsia="仿宋" w:cs="仿宋"/>
          <w:kern w:val="0"/>
          <w:sz w:val="24"/>
          <w:szCs w:val="24"/>
        </w:rPr>
        <w:t xml:space="preserve">  F.法定代表人或负责人或实际控制人存在股份控制或实际控制关系</w:t>
      </w:r>
    </w:p>
    <w:p w14:paraId="4E43C05F">
      <w:pPr>
        <w:pStyle w:val="974"/>
        <w:widowControl w:val="0"/>
        <w:snapToGrid w:val="0"/>
        <w:spacing w:line="360" w:lineRule="auto"/>
        <w:jc w:val="both"/>
        <w:outlineLvl w:val="0"/>
        <w:rPr>
          <w:rFonts w:hint="eastAsia" w:ascii="仿宋" w:hAnsi="仿宋" w:eastAsia="仿宋" w:cs="仿宋"/>
          <w:kern w:val="0"/>
          <w:sz w:val="24"/>
          <w:szCs w:val="24"/>
        </w:rPr>
      </w:pPr>
      <w:r>
        <w:rPr>
          <w:rFonts w:hint="eastAsia" w:ascii="仿宋" w:hAnsi="仿宋" w:eastAsia="仿宋" w:cs="仿宋"/>
          <w:kern w:val="0"/>
          <w:sz w:val="24"/>
          <w:szCs w:val="24"/>
        </w:rPr>
        <w:t xml:space="preserve">  G.存在共同直接或间接投资设立子公司、联营企业和合营企业情况</w:t>
      </w:r>
    </w:p>
    <w:p w14:paraId="7410DE07">
      <w:pPr>
        <w:pStyle w:val="974"/>
        <w:widowControl w:val="0"/>
        <w:snapToGrid w:val="0"/>
        <w:spacing w:line="360" w:lineRule="auto"/>
        <w:jc w:val="both"/>
        <w:rPr>
          <w:rFonts w:hint="eastAsia" w:ascii="仿宋" w:hAnsi="仿宋" w:eastAsia="仿宋" w:cs="仿宋"/>
          <w:sz w:val="24"/>
          <w:szCs w:val="24"/>
        </w:rPr>
      </w:pPr>
      <w:r>
        <w:rPr>
          <w:rFonts w:hint="eastAsia" w:ascii="仿宋" w:hAnsi="仿宋" w:eastAsia="仿宋" w:cs="仿宋"/>
          <w:kern w:val="0"/>
          <w:sz w:val="24"/>
          <w:szCs w:val="24"/>
        </w:rPr>
        <w:t xml:space="preserve">  H.存在分级代理或代销关系、同一生产制造商关系、</w:t>
      </w:r>
      <w:r>
        <w:rPr>
          <w:rFonts w:hint="eastAsia" w:ascii="仿宋" w:hAnsi="仿宋" w:eastAsia="仿宋" w:cs="仿宋"/>
          <w:sz w:val="24"/>
          <w:szCs w:val="24"/>
        </w:rPr>
        <w:t>管理关系、重要业务（占主营业务收入50%以上）或重要财务往来关系（如融资）等其他实质性控制关系</w:t>
      </w:r>
    </w:p>
    <w:p w14:paraId="6E61D056">
      <w:pPr>
        <w:pStyle w:val="974"/>
        <w:widowControl w:val="0"/>
        <w:snapToGrid w:val="0"/>
        <w:spacing w:line="360" w:lineRule="auto"/>
        <w:jc w:val="both"/>
        <w:rPr>
          <w:rFonts w:hint="eastAsia" w:ascii="仿宋" w:hAnsi="仿宋" w:eastAsia="仿宋" w:cs="仿宋"/>
          <w:spacing w:val="6"/>
          <w:sz w:val="24"/>
          <w:szCs w:val="24"/>
        </w:rPr>
      </w:pPr>
      <w:r>
        <w:rPr>
          <w:rFonts w:hint="eastAsia" w:ascii="仿宋" w:hAnsi="仿宋" w:eastAsia="仿宋" w:cs="仿宋"/>
          <w:sz w:val="24"/>
          <w:szCs w:val="24"/>
        </w:rPr>
        <w:t xml:space="preserve">  I</w:t>
      </w:r>
      <w:r>
        <w:rPr>
          <w:rFonts w:hint="eastAsia" w:ascii="仿宋" w:hAnsi="仿宋" w:eastAsia="仿宋" w:cs="仿宋"/>
          <w:kern w:val="0"/>
          <w:sz w:val="24"/>
          <w:szCs w:val="24"/>
        </w:rPr>
        <w:t>.</w:t>
      </w:r>
      <w:r>
        <w:rPr>
          <w:rFonts w:hint="eastAsia" w:ascii="仿宋" w:hAnsi="仿宋" w:eastAsia="仿宋" w:cs="仿宋"/>
          <w:sz w:val="24"/>
          <w:szCs w:val="24"/>
        </w:rPr>
        <w:t>其他利害关系情况</w:t>
      </w:r>
      <w:r>
        <w:rPr>
          <w:rFonts w:hint="eastAsia" w:ascii="仿宋" w:hAnsi="仿宋" w:eastAsia="仿宋" w:cs="仿宋"/>
          <w:sz w:val="24"/>
          <w:szCs w:val="24"/>
          <w:u w:val="single"/>
        </w:rPr>
        <w:t xml:space="preserve">                              </w:t>
      </w:r>
      <w:r>
        <w:rPr>
          <w:rFonts w:hint="eastAsia" w:ascii="仿宋" w:hAnsi="仿宋" w:eastAsia="仿宋" w:cs="仿宋"/>
          <w:kern w:val="0"/>
          <w:sz w:val="24"/>
          <w:szCs w:val="24"/>
        </w:rPr>
        <w:t>。</w:t>
      </w:r>
    </w:p>
    <w:p w14:paraId="7345546A">
      <w:pPr>
        <w:pStyle w:val="975"/>
        <w:widowControl/>
        <w:snapToGrid w:val="0"/>
        <w:spacing w:line="360" w:lineRule="auto"/>
        <w:rPr>
          <w:rFonts w:hint="eastAsia" w:ascii="仿宋" w:hAnsi="仿宋" w:eastAsia="仿宋" w:cs="仿宋"/>
          <w:kern w:val="0"/>
          <w:sz w:val="24"/>
          <w:szCs w:val="24"/>
        </w:rPr>
      </w:pPr>
      <w:r>
        <w:rPr>
          <w:rFonts w:hint="eastAsia" w:ascii="仿宋" w:hAnsi="仿宋" w:eastAsia="仿宋" w:cs="仿宋"/>
          <w:sz w:val="24"/>
          <w:szCs w:val="24"/>
        </w:rPr>
        <w:t>三、现已清楚知道并</w:t>
      </w:r>
      <w:r>
        <w:rPr>
          <w:rFonts w:hint="eastAsia" w:ascii="仿宋" w:hAnsi="仿宋" w:eastAsia="仿宋" w:cs="仿宋"/>
          <w:kern w:val="0"/>
          <w:sz w:val="24"/>
          <w:szCs w:val="24"/>
        </w:rPr>
        <w:t>严格遵守政府采购法律法规和现场纪律。</w:t>
      </w:r>
    </w:p>
    <w:p w14:paraId="507DE4A9">
      <w:pPr>
        <w:pStyle w:val="975"/>
        <w:widowControl/>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四、我发现</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供应商之间存在或可能存在上述第二条第</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项利害关系。</w:t>
      </w:r>
    </w:p>
    <w:p w14:paraId="1B9D0710">
      <w:pPr>
        <w:pStyle w:val="974"/>
        <w:widowControl w:val="0"/>
        <w:snapToGrid w:val="0"/>
        <w:spacing w:line="360" w:lineRule="auto"/>
        <w:jc w:val="both"/>
        <w:rPr>
          <w:rFonts w:hint="eastAsia" w:ascii="仿宋" w:hAnsi="仿宋" w:eastAsia="仿宋" w:cs="仿宋"/>
          <w:sz w:val="24"/>
          <w:szCs w:val="24"/>
        </w:rPr>
      </w:pPr>
      <w:r>
        <w:rPr>
          <w:rFonts w:hint="eastAsia" w:ascii="仿宋" w:hAnsi="仿宋" w:eastAsia="仿宋" w:cs="仿宋"/>
          <w:sz w:val="24"/>
          <w:szCs w:val="24"/>
        </w:rPr>
        <w:t xml:space="preserve"> </w:t>
      </w:r>
    </w:p>
    <w:p w14:paraId="79B5A77D">
      <w:pPr>
        <w:pStyle w:val="974"/>
        <w:widowControl w:val="0"/>
        <w:snapToGrid w:val="0"/>
        <w:spacing w:line="360" w:lineRule="auto"/>
        <w:jc w:val="both"/>
        <w:rPr>
          <w:rFonts w:hint="eastAsia" w:ascii="仿宋" w:hAnsi="仿宋" w:eastAsia="仿宋" w:cs="仿宋"/>
          <w:sz w:val="24"/>
          <w:szCs w:val="24"/>
        </w:rPr>
      </w:pPr>
      <w:r>
        <w:rPr>
          <w:rFonts w:hint="eastAsia" w:ascii="仿宋" w:hAnsi="仿宋" w:eastAsia="仿宋" w:cs="仿宋"/>
          <w:sz w:val="24"/>
          <w:szCs w:val="24"/>
        </w:rPr>
        <w:t xml:space="preserve">（供应商代表签名）：                                        </w:t>
      </w:r>
    </w:p>
    <w:p w14:paraId="4005F318">
      <w:pPr>
        <w:pStyle w:val="974"/>
        <w:snapToGrid w:val="0"/>
        <w:spacing w:line="360" w:lineRule="auto"/>
        <w:jc w:val="right"/>
        <w:rPr>
          <w:rFonts w:hint="eastAsia"/>
          <w:lang w:val="en-US" w:eastAsia="zh-CN"/>
        </w:rPr>
      </w:pPr>
      <w:r>
        <w:rPr>
          <w:rFonts w:hint="eastAsia" w:ascii="仿宋" w:hAnsi="仿宋" w:eastAsia="仿宋" w:cs="仿宋"/>
          <w:sz w:val="24"/>
          <w:szCs w:val="24"/>
        </w:rPr>
        <w:t>202</w:t>
      </w:r>
      <w:r>
        <w:rPr>
          <w:rFonts w:hint="eastAsia" w:ascii="仿宋" w:hAnsi="仿宋" w:eastAsia="仿宋" w:cs="仿宋"/>
          <w:sz w:val="24"/>
          <w:szCs w:val="24"/>
          <w:lang w:val="en-US" w:eastAsia="zh-CN"/>
        </w:rPr>
        <w:t>5</w:t>
      </w:r>
      <w:r>
        <w:rPr>
          <w:rFonts w:hint="eastAsia" w:ascii="仿宋" w:hAnsi="仿宋" w:eastAsia="仿宋" w:cs="仿宋"/>
          <w:sz w:val="24"/>
          <w:szCs w:val="24"/>
        </w:rPr>
        <w:t>年  月   日</w:t>
      </w:r>
    </w:p>
    <w:sectPr>
      <w:headerReference r:id="rId19" w:type="first"/>
      <w:footerReference r:id="rId21" w:type="first"/>
      <w:headerReference r:id="rId18" w:type="default"/>
      <w:footerReference r:id="rId20" w:type="default"/>
      <w:pgSz w:w="11906" w:h="16838"/>
      <w:pgMar w:top="1276" w:right="1417" w:bottom="1247" w:left="1417" w:header="851" w:footer="992" w:gutter="0"/>
      <w:pgNumType w:fmt="decimal"/>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
    <w:altName w:val="Times New Roman"/>
    <w:panose1 w:val="00000000000000000000"/>
    <w:charset w:val="00"/>
    <w:family w:val="roman"/>
    <w:pitch w:val="default"/>
    <w:sig w:usb0="00000000" w:usb1="00000000" w:usb2="00000000" w:usb3="00000000" w:csb0="00000001" w:csb1="00000000"/>
  </w:font>
  <w:font w:name="Futura Bk">
    <w:altName w:val="Arial"/>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593E92">
    <w:pPr>
      <w:pStyle w:val="43"/>
      <w:framePr w:wrap="around" w:vAnchor="text" w:hAnchor="margin" w:xAlign="right" w:y="1"/>
      <w:rPr>
        <w:rStyle w:val="75"/>
      </w:rPr>
    </w:pPr>
    <w:r>
      <w:fldChar w:fldCharType="begin"/>
    </w:r>
    <w:r>
      <w:rPr>
        <w:rStyle w:val="75"/>
      </w:rPr>
      <w:instrText xml:space="preserve">PAGE  </w:instrText>
    </w:r>
    <w:r>
      <w:fldChar w:fldCharType="end"/>
    </w:r>
  </w:p>
  <w:p w14:paraId="1C10A2AB">
    <w:pPr>
      <w:pStyle w:val="4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FB9DD">
    <w:pPr>
      <w:pStyle w:val="43"/>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DD16CD">
                          <w:pPr>
                            <w:pStyle w:val="43"/>
                          </w:pPr>
                          <w:r>
                            <w:t xml:space="preserve">第 </w:t>
                          </w:r>
                          <w:r>
                            <w:fldChar w:fldCharType="begin"/>
                          </w:r>
                          <w:r>
                            <w:instrText xml:space="preserve"> PAGE  \* MERGEFORMAT </w:instrText>
                          </w:r>
                          <w:r>
                            <w:fldChar w:fldCharType="separate"/>
                          </w:r>
                          <w:r>
                            <w:t>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9DD16CD">
                    <w:pPr>
                      <w:pStyle w:val="43"/>
                    </w:pPr>
                    <w:r>
                      <w:t xml:space="preserve">第 </w:t>
                    </w:r>
                    <w:r>
                      <w:fldChar w:fldCharType="begin"/>
                    </w:r>
                    <w:r>
                      <w:instrText xml:space="preserve"> PAGE  \* MERGEFORMAT </w:instrText>
                    </w:r>
                    <w:r>
                      <w:fldChar w:fldCharType="separate"/>
                    </w:r>
                    <w:r>
                      <w:t>4</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A5179F">
    <w:pPr>
      <w:pStyle w:val="43"/>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09C7B4">
                          <w:pPr>
                            <w:pStyle w:val="43"/>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309C7B4">
                    <w:pPr>
                      <w:pStyle w:val="43"/>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A28DC">
    <w:pPr>
      <w:pStyle w:val="43"/>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1B0880">
                          <w:pPr>
                            <w:pStyle w:val="43"/>
                          </w:pPr>
                          <w:r>
                            <w:t xml:space="preserve">第 </w:t>
                          </w:r>
                          <w:r>
                            <w:fldChar w:fldCharType="begin"/>
                          </w:r>
                          <w:r>
                            <w:instrText xml:space="preserve"> PAGE  \* MERGEFORMAT </w:instrText>
                          </w:r>
                          <w:r>
                            <w:fldChar w:fldCharType="separate"/>
                          </w:r>
                          <w:r>
                            <w:t>17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31B0880">
                    <w:pPr>
                      <w:pStyle w:val="43"/>
                    </w:pPr>
                    <w:r>
                      <w:t xml:space="preserve">第 </w:t>
                    </w:r>
                    <w:r>
                      <w:fldChar w:fldCharType="begin"/>
                    </w:r>
                    <w:r>
                      <w:instrText xml:space="preserve"> PAGE  \* MERGEFORMAT </w:instrText>
                    </w:r>
                    <w:r>
                      <w:fldChar w:fldCharType="separate"/>
                    </w:r>
                    <w:r>
                      <w:t>17</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C3EA9">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128007">
                          <w:pPr>
                            <w:pStyle w:val="43"/>
                          </w:pPr>
                          <w:r>
                            <w:t xml:space="preserve">第 </w:t>
                          </w:r>
                          <w:r>
                            <w:fldChar w:fldCharType="begin"/>
                          </w:r>
                          <w:r>
                            <w:instrText xml:space="preserve"> PAGE  \* MERGEFORMAT </w:instrText>
                          </w:r>
                          <w:r>
                            <w:fldChar w:fldCharType="separate"/>
                          </w:r>
                          <w:r>
                            <w:t>46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3B128007">
                    <w:pPr>
                      <w:pStyle w:val="43"/>
                    </w:pPr>
                    <w:r>
                      <w:t xml:space="preserve">第 </w:t>
                    </w:r>
                    <w:r>
                      <w:fldChar w:fldCharType="begin"/>
                    </w:r>
                    <w:r>
                      <w:instrText xml:space="preserve"> PAGE  \* MERGEFORMAT </w:instrText>
                    </w:r>
                    <w:r>
                      <w:fldChar w:fldCharType="separate"/>
                    </w:r>
                    <w:r>
                      <w:t>46</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1C9C8">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4AE412">
                          <w:pPr>
                            <w:pStyle w:val="43"/>
                          </w:pPr>
                          <w:r>
                            <w:t xml:space="preserve">第 </w:t>
                          </w:r>
                          <w:r>
                            <w:fldChar w:fldCharType="begin"/>
                          </w:r>
                          <w:r>
                            <w:instrText xml:space="preserve"> PAGE  \* MERGEFORMAT </w:instrText>
                          </w:r>
                          <w:r>
                            <w:fldChar w:fldCharType="separate"/>
                          </w:r>
                          <w:r>
                            <w:t>45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504AE412">
                    <w:pPr>
                      <w:pStyle w:val="43"/>
                    </w:pPr>
                    <w:r>
                      <w:t xml:space="preserve">第 </w:t>
                    </w:r>
                    <w:r>
                      <w:fldChar w:fldCharType="begin"/>
                    </w:r>
                    <w:r>
                      <w:instrText xml:space="preserve"> PAGE  \* MERGEFORMAT </w:instrText>
                    </w:r>
                    <w:r>
                      <w:fldChar w:fldCharType="separate"/>
                    </w:r>
                    <w:r>
                      <w:t>45</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49384A">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27A7E2">
                          <w:pPr>
                            <w:pStyle w:val="43"/>
                          </w:pPr>
                          <w:r>
                            <w:t xml:space="preserve">第 </w:t>
                          </w:r>
                          <w:r>
                            <w:fldChar w:fldCharType="begin"/>
                          </w:r>
                          <w:r>
                            <w:instrText xml:space="preserve"> PAGE  \* MERGEFORMAT </w:instrText>
                          </w:r>
                          <w:r>
                            <w:fldChar w:fldCharType="separate"/>
                          </w:r>
                          <w:r>
                            <w:t>65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2327A7E2">
                    <w:pPr>
                      <w:pStyle w:val="43"/>
                    </w:pPr>
                    <w:r>
                      <w:t xml:space="preserve">第 </w:t>
                    </w:r>
                    <w:r>
                      <w:fldChar w:fldCharType="begin"/>
                    </w:r>
                    <w:r>
                      <w:instrText xml:space="preserve"> PAGE  \* MERGEFORMAT </w:instrText>
                    </w:r>
                    <w:r>
                      <w:fldChar w:fldCharType="separate"/>
                    </w:r>
                    <w:r>
                      <w:t>65</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CE43D">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E73165">
                          <w:pPr>
                            <w:pStyle w:val="43"/>
                          </w:pPr>
                          <w:r>
                            <w:t xml:space="preserve">第 </w:t>
                          </w:r>
                          <w:r>
                            <w:fldChar w:fldCharType="begin"/>
                          </w:r>
                          <w:r>
                            <w:instrText xml:space="preserve"> PAGE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17E73165">
                    <w:pPr>
                      <w:pStyle w:val="43"/>
                    </w:pPr>
                    <w:r>
                      <w:t xml:space="preserve">第 </w:t>
                    </w:r>
                    <w:r>
                      <w:fldChar w:fldCharType="begin"/>
                    </w:r>
                    <w:r>
                      <w:instrText xml:space="preserve"> PAGE  \* MERGEFORMAT </w:instrText>
                    </w:r>
                    <w:r>
                      <w:fldChar w:fldCharType="separate"/>
                    </w:r>
                    <w:r>
                      <w:t>63</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37C33C">
    <w:pPr>
      <w:pStyle w:val="43"/>
      <w:rPr>
        <w:rFonts w:ascii="仿宋_GB2312" w:eastAsia="仿宋_GB2312"/>
        <w:szCs w:val="24"/>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4E7075">
    <w:pPr>
      <w:pStyle w:val="43"/>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E46B2A">
    <w:pPr>
      <w:pStyle w:val="44"/>
      <w:pBdr>
        <w:bottom w:val="single" w:color="auto" w:sz="6" w:space="4"/>
      </w:pBdr>
      <w:jc w:val="right"/>
    </w:pPr>
    <w:r>
      <w:t></w:t>
    </w:r>
    <w:r>
      <w:rPr>
        <w:rFonts w:hint="eastAsia"/>
      </w:rPr>
      <w:t xml:space="preserve">             </w:t>
    </w:r>
  </w:p>
  <w:p w14:paraId="143C118A">
    <w:pPr>
      <w:pStyle w:val="62"/>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90D69">
    <w:pPr>
      <w:pStyle w:val="44"/>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3C2A1">
    <w:pPr>
      <w:pStyle w:val="44"/>
      <w:pBdr>
        <w:bottom w:val="single" w:color="auto" w:sz="6" w:space="4"/>
      </w:pBdr>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CBCED">
    <w:pPr>
      <w:pStyle w:val="44"/>
      <w:rPr>
        <w:rFonts w:ascii="仿宋_GB2312" w:eastAsia="仿宋_GB2312"/>
        <w:b/>
        <w:i/>
        <w:u w:val="single"/>
      </w:rPr>
    </w:pPr>
    <w:r>
      <w:t></w:t>
    </w:r>
    <w:r>
      <w:rPr>
        <w:rFonts w:hint="eastAsia"/>
      </w:rPr>
      <w:t xml:space="preserve">                                           </w:t>
    </w:r>
  </w:p>
  <w:p w14:paraId="7550FBC4">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846359">
    <w:pPr>
      <w:pStyle w:val="44"/>
    </w:pPr>
    <w:r>
      <w:t></w:t>
    </w:r>
    <w:r>
      <w:rPr>
        <w:rFonts w:hint="eastAsia"/>
      </w:rPr>
      <w:t xml:space="preserve">         </w:t>
    </w:r>
  </w:p>
  <w:p w14:paraId="1FFE2389">
    <w:pPr>
      <w:pStyle w:val="44"/>
    </w:pP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B69AD3">
    <w:pPr>
      <w:pStyle w:val="44"/>
      <w:jc w:val="right"/>
      <w:rPr>
        <w:rFonts w:ascii="仿宋_GB2312"/>
        <w:b/>
        <w:i/>
        <w:u w:val="single"/>
      </w:rPr>
    </w:pPr>
    <w:r>
      <w:rPr>
        <w:rFonts w:hint="eastAsia"/>
      </w:rPr>
      <w:t xml:space="preserve">                             </w:t>
    </w:r>
  </w:p>
  <w:p w14:paraId="0A6B9ECC">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69353E">
    <w:pPr>
      <w:pStyle w:val="44"/>
      <w:jc w:val="right"/>
    </w:pP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8DBD4A">
    <w:pPr>
      <w:pStyle w:val="44"/>
      <w:jc w:val="right"/>
      <w:rPr>
        <w:rFonts w:ascii="仿宋_GB2312"/>
        <w:b/>
        <w:i/>
        <w:iCs/>
        <w:u w:val="single"/>
      </w:rPr>
    </w:pPr>
    <w:r>
      <w:t></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348E2">
    <w:pPr>
      <w:pStyle w:val="44"/>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E7E7B7"/>
    <w:multiLevelType w:val="singleLevel"/>
    <w:tmpl w:val="C1E7E7B7"/>
    <w:lvl w:ilvl="0" w:tentative="0">
      <w:start w:val="6"/>
      <w:numFmt w:val="chineseCounting"/>
      <w:suff w:val="nothing"/>
      <w:lvlText w:val="%1、"/>
      <w:lvlJc w:val="left"/>
      <w:rPr>
        <w:rFonts w:hint="eastAsia"/>
      </w:rPr>
    </w:lvl>
  </w:abstractNum>
  <w:abstractNum w:abstractNumId="1">
    <w:nsid w:val="1EB4A8D6"/>
    <w:multiLevelType w:val="singleLevel"/>
    <w:tmpl w:val="1EB4A8D6"/>
    <w:lvl w:ilvl="0" w:tentative="0">
      <w:start w:val="14"/>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YyMTYxN2I2Y2M4NTRiZTBjZjdhNTkwZDYwMmQwNjE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576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898"/>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200"/>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4F2"/>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19BC"/>
    <w:rsid w:val="000E2785"/>
    <w:rsid w:val="000E27BB"/>
    <w:rsid w:val="000E3153"/>
    <w:rsid w:val="000E3484"/>
    <w:rsid w:val="000E386F"/>
    <w:rsid w:val="000E4051"/>
    <w:rsid w:val="000E4139"/>
    <w:rsid w:val="000E4765"/>
    <w:rsid w:val="000E4DFA"/>
    <w:rsid w:val="000E5B7E"/>
    <w:rsid w:val="000E5FF9"/>
    <w:rsid w:val="000E6AE1"/>
    <w:rsid w:val="000E6DCF"/>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36"/>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685"/>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594"/>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3F34"/>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3C7"/>
    <w:rsid w:val="002A1887"/>
    <w:rsid w:val="002A2001"/>
    <w:rsid w:val="002A4060"/>
    <w:rsid w:val="002A4868"/>
    <w:rsid w:val="002A4A05"/>
    <w:rsid w:val="002A4EB3"/>
    <w:rsid w:val="002A4FBE"/>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401"/>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5B"/>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47D"/>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167"/>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3DD8"/>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6640"/>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051"/>
    <w:rsid w:val="00451709"/>
    <w:rsid w:val="004518FA"/>
    <w:rsid w:val="00451A02"/>
    <w:rsid w:val="0045277C"/>
    <w:rsid w:val="00453507"/>
    <w:rsid w:val="00453592"/>
    <w:rsid w:val="00453C57"/>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3B2"/>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FFB"/>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8C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6FB"/>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56A"/>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262"/>
    <w:rsid w:val="005224BC"/>
    <w:rsid w:val="00522928"/>
    <w:rsid w:val="00522FF1"/>
    <w:rsid w:val="00523946"/>
    <w:rsid w:val="0052397A"/>
    <w:rsid w:val="0052421E"/>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21D"/>
    <w:rsid w:val="005424C2"/>
    <w:rsid w:val="005426B2"/>
    <w:rsid w:val="00543519"/>
    <w:rsid w:val="00543640"/>
    <w:rsid w:val="00544019"/>
    <w:rsid w:val="00544471"/>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14C6"/>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61B"/>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0C5"/>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3BBC"/>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76E"/>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BE3"/>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C7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6419"/>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8DC"/>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37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8CA"/>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2F"/>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5FDA"/>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297"/>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2C0"/>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891"/>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6F8D"/>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033B"/>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8D0"/>
    <w:rsid w:val="00980B30"/>
    <w:rsid w:val="00980B8B"/>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4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07EA2"/>
    <w:rsid w:val="00A102F8"/>
    <w:rsid w:val="00A1033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3CB1"/>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578F1"/>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09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5A9A"/>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5C"/>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4E"/>
    <w:rsid w:val="00BA15DC"/>
    <w:rsid w:val="00BA1E2F"/>
    <w:rsid w:val="00BA1EB8"/>
    <w:rsid w:val="00BA2C82"/>
    <w:rsid w:val="00BA3869"/>
    <w:rsid w:val="00BA4399"/>
    <w:rsid w:val="00BA4452"/>
    <w:rsid w:val="00BA46C6"/>
    <w:rsid w:val="00BA4ACF"/>
    <w:rsid w:val="00BA4E63"/>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C69"/>
    <w:rsid w:val="00BB1EFB"/>
    <w:rsid w:val="00BB269F"/>
    <w:rsid w:val="00BB27CC"/>
    <w:rsid w:val="00BB2ACE"/>
    <w:rsid w:val="00BB2E4E"/>
    <w:rsid w:val="00BB2E62"/>
    <w:rsid w:val="00BB36C9"/>
    <w:rsid w:val="00BB3A66"/>
    <w:rsid w:val="00BB40D1"/>
    <w:rsid w:val="00BB65A5"/>
    <w:rsid w:val="00BB777D"/>
    <w:rsid w:val="00BB7EC0"/>
    <w:rsid w:val="00BB7F88"/>
    <w:rsid w:val="00BC0207"/>
    <w:rsid w:val="00BC089F"/>
    <w:rsid w:val="00BC0A0C"/>
    <w:rsid w:val="00BC0A5A"/>
    <w:rsid w:val="00BC0E64"/>
    <w:rsid w:val="00BC25D1"/>
    <w:rsid w:val="00BC2DBD"/>
    <w:rsid w:val="00BC3BCB"/>
    <w:rsid w:val="00BC3CF1"/>
    <w:rsid w:val="00BC428A"/>
    <w:rsid w:val="00BC43BB"/>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4ED5"/>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5B9"/>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B6A"/>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224"/>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939"/>
    <w:rsid w:val="00C94CB9"/>
    <w:rsid w:val="00C95853"/>
    <w:rsid w:val="00C95C2F"/>
    <w:rsid w:val="00C95F87"/>
    <w:rsid w:val="00C96035"/>
    <w:rsid w:val="00C96745"/>
    <w:rsid w:val="00C968EF"/>
    <w:rsid w:val="00C972CE"/>
    <w:rsid w:val="00CA0492"/>
    <w:rsid w:val="00CA05B0"/>
    <w:rsid w:val="00CA0632"/>
    <w:rsid w:val="00CA0A04"/>
    <w:rsid w:val="00CA2528"/>
    <w:rsid w:val="00CA3CAB"/>
    <w:rsid w:val="00CA3FC0"/>
    <w:rsid w:val="00CA5685"/>
    <w:rsid w:val="00CA6419"/>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3CD"/>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243"/>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072"/>
    <w:rsid w:val="00D539DA"/>
    <w:rsid w:val="00D54A50"/>
    <w:rsid w:val="00D54FFD"/>
    <w:rsid w:val="00D5552C"/>
    <w:rsid w:val="00D5556D"/>
    <w:rsid w:val="00D55C34"/>
    <w:rsid w:val="00D55C81"/>
    <w:rsid w:val="00D5674B"/>
    <w:rsid w:val="00D56B56"/>
    <w:rsid w:val="00D56BF5"/>
    <w:rsid w:val="00D56D57"/>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D45"/>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0AB"/>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2239"/>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269"/>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0FAC"/>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80"/>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04D"/>
    <w:rsid w:val="00E5448E"/>
    <w:rsid w:val="00E54E0D"/>
    <w:rsid w:val="00E55247"/>
    <w:rsid w:val="00E558E5"/>
    <w:rsid w:val="00E55B3C"/>
    <w:rsid w:val="00E56795"/>
    <w:rsid w:val="00E57932"/>
    <w:rsid w:val="00E606C4"/>
    <w:rsid w:val="00E60811"/>
    <w:rsid w:val="00E60AB8"/>
    <w:rsid w:val="00E6103E"/>
    <w:rsid w:val="00E6185F"/>
    <w:rsid w:val="00E61D32"/>
    <w:rsid w:val="00E62F47"/>
    <w:rsid w:val="00E63C60"/>
    <w:rsid w:val="00E64050"/>
    <w:rsid w:val="00E64B7B"/>
    <w:rsid w:val="00E6514D"/>
    <w:rsid w:val="00E65161"/>
    <w:rsid w:val="00E652C9"/>
    <w:rsid w:val="00E6593B"/>
    <w:rsid w:val="00E65D74"/>
    <w:rsid w:val="00E65FD6"/>
    <w:rsid w:val="00E66E11"/>
    <w:rsid w:val="00E672C6"/>
    <w:rsid w:val="00E70192"/>
    <w:rsid w:val="00E70C55"/>
    <w:rsid w:val="00E70E34"/>
    <w:rsid w:val="00E71809"/>
    <w:rsid w:val="00E71872"/>
    <w:rsid w:val="00E71D1E"/>
    <w:rsid w:val="00E726F2"/>
    <w:rsid w:val="00E728E2"/>
    <w:rsid w:val="00E73389"/>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0A8"/>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20D3"/>
    <w:rsid w:val="00EC318E"/>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47"/>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0BF"/>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3FF3"/>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194"/>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9677B"/>
    <w:rsid w:val="011F6449"/>
    <w:rsid w:val="01236AFB"/>
    <w:rsid w:val="01260E98"/>
    <w:rsid w:val="015B06F9"/>
    <w:rsid w:val="015B73CA"/>
    <w:rsid w:val="016D6AC7"/>
    <w:rsid w:val="01745DAD"/>
    <w:rsid w:val="01763BCE"/>
    <w:rsid w:val="01863978"/>
    <w:rsid w:val="019F7441"/>
    <w:rsid w:val="01A52705"/>
    <w:rsid w:val="01A73315"/>
    <w:rsid w:val="01B3555B"/>
    <w:rsid w:val="01B37585"/>
    <w:rsid w:val="01BF7C6E"/>
    <w:rsid w:val="01C81F50"/>
    <w:rsid w:val="01D54D98"/>
    <w:rsid w:val="01D55165"/>
    <w:rsid w:val="01DD1E9F"/>
    <w:rsid w:val="01DF6BF8"/>
    <w:rsid w:val="01E925F2"/>
    <w:rsid w:val="01EC2C57"/>
    <w:rsid w:val="021C29C7"/>
    <w:rsid w:val="022B2B73"/>
    <w:rsid w:val="023D46EC"/>
    <w:rsid w:val="023E2402"/>
    <w:rsid w:val="02543A07"/>
    <w:rsid w:val="025657AD"/>
    <w:rsid w:val="025B405D"/>
    <w:rsid w:val="026B2E25"/>
    <w:rsid w:val="02824D4D"/>
    <w:rsid w:val="02895E17"/>
    <w:rsid w:val="02A02434"/>
    <w:rsid w:val="02A0448B"/>
    <w:rsid w:val="02A37653"/>
    <w:rsid w:val="02AB2095"/>
    <w:rsid w:val="02D86DB9"/>
    <w:rsid w:val="02DC4B10"/>
    <w:rsid w:val="02DD76CE"/>
    <w:rsid w:val="02F35989"/>
    <w:rsid w:val="02F36323"/>
    <w:rsid w:val="02F5619C"/>
    <w:rsid w:val="0326446A"/>
    <w:rsid w:val="032D5555"/>
    <w:rsid w:val="03453963"/>
    <w:rsid w:val="03481F9F"/>
    <w:rsid w:val="0356397B"/>
    <w:rsid w:val="03633AA3"/>
    <w:rsid w:val="036634D2"/>
    <w:rsid w:val="036D7252"/>
    <w:rsid w:val="037C7496"/>
    <w:rsid w:val="038F32B9"/>
    <w:rsid w:val="03907546"/>
    <w:rsid w:val="03B66504"/>
    <w:rsid w:val="03C75BFF"/>
    <w:rsid w:val="03D60954"/>
    <w:rsid w:val="03DD35E4"/>
    <w:rsid w:val="03DE0077"/>
    <w:rsid w:val="03E72CA3"/>
    <w:rsid w:val="03EE2141"/>
    <w:rsid w:val="04076900"/>
    <w:rsid w:val="041A5A3B"/>
    <w:rsid w:val="042311BA"/>
    <w:rsid w:val="042B157A"/>
    <w:rsid w:val="04406715"/>
    <w:rsid w:val="045363A7"/>
    <w:rsid w:val="04553F6E"/>
    <w:rsid w:val="04694BBE"/>
    <w:rsid w:val="047700C7"/>
    <w:rsid w:val="047C774D"/>
    <w:rsid w:val="048F763B"/>
    <w:rsid w:val="049525BD"/>
    <w:rsid w:val="04956A61"/>
    <w:rsid w:val="049F330E"/>
    <w:rsid w:val="04AA775C"/>
    <w:rsid w:val="04AE3166"/>
    <w:rsid w:val="04AF1889"/>
    <w:rsid w:val="04C47C11"/>
    <w:rsid w:val="04CE3D21"/>
    <w:rsid w:val="04D035F5"/>
    <w:rsid w:val="04D53301"/>
    <w:rsid w:val="04E13A54"/>
    <w:rsid w:val="04E6106A"/>
    <w:rsid w:val="04F66F48"/>
    <w:rsid w:val="04F80D9E"/>
    <w:rsid w:val="04FF037E"/>
    <w:rsid w:val="05017C52"/>
    <w:rsid w:val="051803C3"/>
    <w:rsid w:val="05251E14"/>
    <w:rsid w:val="054C2F29"/>
    <w:rsid w:val="056800F4"/>
    <w:rsid w:val="056B1570"/>
    <w:rsid w:val="057444A7"/>
    <w:rsid w:val="05A16594"/>
    <w:rsid w:val="05A7762D"/>
    <w:rsid w:val="05BA0F25"/>
    <w:rsid w:val="05C6563E"/>
    <w:rsid w:val="05EB7E53"/>
    <w:rsid w:val="05EE467B"/>
    <w:rsid w:val="060E5941"/>
    <w:rsid w:val="060F2843"/>
    <w:rsid w:val="06110FAF"/>
    <w:rsid w:val="06224324"/>
    <w:rsid w:val="062F07EF"/>
    <w:rsid w:val="06493CA7"/>
    <w:rsid w:val="065A6178"/>
    <w:rsid w:val="066F1CF3"/>
    <w:rsid w:val="06755DA7"/>
    <w:rsid w:val="06930BB8"/>
    <w:rsid w:val="06970C76"/>
    <w:rsid w:val="06C36133"/>
    <w:rsid w:val="06F07F7E"/>
    <w:rsid w:val="07230B3C"/>
    <w:rsid w:val="07245D42"/>
    <w:rsid w:val="07264C62"/>
    <w:rsid w:val="072E2F15"/>
    <w:rsid w:val="073360BD"/>
    <w:rsid w:val="074F050D"/>
    <w:rsid w:val="0761716C"/>
    <w:rsid w:val="07736177"/>
    <w:rsid w:val="0779354C"/>
    <w:rsid w:val="07834179"/>
    <w:rsid w:val="07AF3996"/>
    <w:rsid w:val="07BC106A"/>
    <w:rsid w:val="07BE5A9D"/>
    <w:rsid w:val="07D01B5E"/>
    <w:rsid w:val="07EB0A83"/>
    <w:rsid w:val="07ED2710"/>
    <w:rsid w:val="08061376"/>
    <w:rsid w:val="080C528C"/>
    <w:rsid w:val="080D690E"/>
    <w:rsid w:val="081212AC"/>
    <w:rsid w:val="083426D6"/>
    <w:rsid w:val="08452D77"/>
    <w:rsid w:val="084635EB"/>
    <w:rsid w:val="084D6E9D"/>
    <w:rsid w:val="084E5A40"/>
    <w:rsid w:val="085077E9"/>
    <w:rsid w:val="08514A4D"/>
    <w:rsid w:val="08557A91"/>
    <w:rsid w:val="08624EAC"/>
    <w:rsid w:val="086401F8"/>
    <w:rsid w:val="086E3851"/>
    <w:rsid w:val="08744BDF"/>
    <w:rsid w:val="08751CAA"/>
    <w:rsid w:val="08766BA9"/>
    <w:rsid w:val="087E4C40"/>
    <w:rsid w:val="08983010"/>
    <w:rsid w:val="08A41020"/>
    <w:rsid w:val="08A96637"/>
    <w:rsid w:val="08C43C2A"/>
    <w:rsid w:val="08C8037D"/>
    <w:rsid w:val="08D66AD6"/>
    <w:rsid w:val="08DA33A3"/>
    <w:rsid w:val="08E41D65"/>
    <w:rsid w:val="08E80F13"/>
    <w:rsid w:val="08FC0E5C"/>
    <w:rsid w:val="08FD2E27"/>
    <w:rsid w:val="092403B3"/>
    <w:rsid w:val="09335624"/>
    <w:rsid w:val="09442803"/>
    <w:rsid w:val="0944690F"/>
    <w:rsid w:val="09535675"/>
    <w:rsid w:val="09554A11"/>
    <w:rsid w:val="095567BF"/>
    <w:rsid w:val="095F057D"/>
    <w:rsid w:val="09622C8A"/>
    <w:rsid w:val="096378EB"/>
    <w:rsid w:val="09642282"/>
    <w:rsid w:val="09733572"/>
    <w:rsid w:val="09772C16"/>
    <w:rsid w:val="098353B5"/>
    <w:rsid w:val="09A60D76"/>
    <w:rsid w:val="09A92330"/>
    <w:rsid w:val="09AA6B0A"/>
    <w:rsid w:val="09B06B87"/>
    <w:rsid w:val="09C13146"/>
    <w:rsid w:val="09E04166"/>
    <w:rsid w:val="09E75D29"/>
    <w:rsid w:val="09EF6C13"/>
    <w:rsid w:val="09F14739"/>
    <w:rsid w:val="09F67C7A"/>
    <w:rsid w:val="0A0501E5"/>
    <w:rsid w:val="0A072790"/>
    <w:rsid w:val="0A1C0718"/>
    <w:rsid w:val="0A1E1F35"/>
    <w:rsid w:val="0A3E7710"/>
    <w:rsid w:val="0A4F1460"/>
    <w:rsid w:val="0A540824"/>
    <w:rsid w:val="0A546A76"/>
    <w:rsid w:val="0A5B7E63"/>
    <w:rsid w:val="0A5C7D4D"/>
    <w:rsid w:val="0A5D1DCF"/>
    <w:rsid w:val="0A6A0048"/>
    <w:rsid w:val="0A7A7166"/>
    <w:rsid w:val="0A7B2255"/>
    <w:rsid w:val="0AA374A5"/>
    <w:rsid w:val="0AA867BB"/>
    <w:rsid w:val="0AAB7649"/>
    <w:rsid w:val="0AAE43D8"/>
    <w:rsid w:val="0AB1211B"/>
    <w:rsid w:val="0AB13EC9"/>
    <w:rsid w:val="0AB614DF"/>
    <w:rsid w:val="0ABC5606"/>
    <w:rsid w:val="0ABE2142"/>
    <w:rsid w:val="0ACB616E"/>
    <w:rsid w:val="0AE53B72"/>
    <w:rsid w:val="0AF52007"/>
    <w:rsid w:val="0B065AD9"/>
    <w:rsid w:val="0B085689"/>
    <w:rsid w:val="0B187AA4"/>
    <w:rsid w:val="0B270AEA"/>
    <w:rsid w:val="0B30404E"/>
    <w:rsid w:val="0B4275FD"/>
    <w:rsid w:val="0B4C6C14"/>
    <w:rsid w:val="0B51690B"/>
    <w:rsid w:val="0B5E5DFE"/>
    <w:rsid w:val="0B631A88"/>
    <w:rsid w:val="0B683D45"/>
    <w:rsid w:val="0B70405D"/>
    <w:rsid w:val="0B7078E0"/>
    <w:rsid w:val="0B7F3F11"/>
    <w:rsid w:val="0B7F4F28"/>
    <w:rsid w:val="0B884417"/>
    <w:rsid w:val="0B8D425D"/>
    <w:rsid w:val="0B955598"/>
    <w:rsid w:val="0B9F3B52"/>
    <w:rsid w:val="0B9F6417"/>
    <w:rsid w:val="0BA228B4"/>
    <w:rsid w:val="0BAB1B16"/>
    <w:rsid w:val="0BAD4690"/>
    <w:rsid w:val="0BDB744F"/>
    <w:rsid w:val="0BF6188C"/>
    <w:rsid w:val="0BF73C91"/>
    <w:rsid w:val="0C0D15D3"/>
    <w:rsid w:val="0C170175"/>
    <w:rsid w:val="0C327BF5"/>
    <w:rsid w:val="0C38211D"/>
    <w:rsid w:val="0C3847C7"/>
    <w:rsid w:val="0C3D1EB8"/>
    <w:rsid w:val="0C3F691B"/>
    <w:rsid w:val="0C450D6C"/>
    <w:rsid w:val="0C4A6383"/>
    <w:rsid w:val="0C571A41"/>
    <w:rsid w:val="0C5C1171"/>
    <w:rsid w:val="0C5E1CBC"/>
    <w:rsid w:val="0C615B50"/>
    <w:rsid w:val="0C7A122C"/>
    <w:rsid w:val="0C801DA5"/>
    <w:rsid w:val="0C8445DA"/>
    <w:rsid w:val="0C87121B"/>
    <w:rsid w:val="0C8F023A"/>
    <w:rsid w:val="0C934749"/>
    <w:rsid w:val="0CBB102F"/>
    <w:rsid w:val="0CC007F7"/>
    <w:rsid w:val="0CC954FA"/>
    <w:rsid w:val="0CD65E68"/>
    <w:rsid w:val="0CFE707A"/>
    <w:rsid w:val="0D063BDA"/>
    <w:rsid w:val="0D08375F"/>
    <w:rsid w:val="0D10137A"/>
    <w:rsid w:val="0D184CFB"/>
    <w:rsid w:val="0D40502D"/>
    <w:rsid w:val="0D4A7419"/>
    <w:rsid w:val="0D817B82"/>
    <w:rsid w:val="0D827401"/>
    <w:rsid w:val="0D84094E"/>
    <w:rsid w:val="0D8A00E9"/>
    <w:rsid w:val="0D8D589E"/>
    <w:rsid w:val="0DA01C73"/>
    <w:rsid w:val="0DBF07F5"/>
    <w:rsid w:val="0DD63300"/>
    <w:rsid w:val="0DDD6D83"/>
    <w:rsid w:val="0DF50604"/>
    <w:rsid w:val="0DF702FE"/>
    <w:rsid w:val="0DF742E8"/>
    <w:rsid w:val="0E060E51"/>
    <w:rsid w:val="0E0D2393"/>
    <w:rsid w:val="0E31755E"/>
    <w:rsid w:val="0E484B44"/>
    <w:rsid w:val="0E5604B2"/>
    <w:rsid w:val="0E605928"/>
    <w:rsid w:val="0E6D5D79"/>
    <w:rsid w:val="0E9D0089"/>
    <w:rsid w:val="0EA0672E"/>
    <w:rsid w:val="0EA578A0"/>
    <w:rsid w:val="0EAA4EB7"/>
    <w:rsid w:val="0EB803EE"/>
    <w:rsid w:val="0EC57F43"/>
    <w:rsid w:val="0ED57440"/>
    <w:rsid w:val="0EDF734C"/>
    <w:rsid w:val="0EE4486D"/>
    <w:rsid w:val="0EF94D4B"/>
    <w:rsid w:val="0F0E18EA"/>
    <w:rsid w:val="0F165940"/>
    <w:rsid w:val="0F4958DC"/>
    <w:rsid w:val="0F515DF7"/>
    <w:rsid w:val="0F596BA8"/>
    <w:rsid w:val="0F6248D2"/>
    <w:rsid w:val="0F693536"/>
    <w:rsid w:val="0F7B0511"/>
    <w:rsid w:val="0F7B76D9"/>
    <w:rsid w:val="0F816ACD"/>
    <w:rsid w:val="0F9832DB"/>
    <w:rsid w:val="0FBF3FD2"/>
    <w:rsid w:val="0FBF7FF3"/>
    <w:rsid w:val="0FE73EE9"/>
    <w:rsid w:val="101C0036"/>
    <w:rsid w:val="1025513D"/>
    <w:rsid w:val="102D5D9F"/>
    <w:rsid w:val="103C5FE2"/>
    <w:rsid w:val="10484987"/>
    <w:rsid w:val="105C48D7"/>
    <w:rsid w:val="10646583"/>
    <w:rsid w:val="10746799"/>
    <w:rsid w:val="107D4B15"/>
    <w:rsid w:val="108A3C80"/>
    <w:rsid w:val="1097590F"/>
    <w:rsid w:val="10A20255"/>
    <w:rsid w:val="10A7047B"/>
    <w:rsid w:val="10C01161"/>
    <w:rsid w:val="10C14A31"/>
    <w:rsid w:val="10C26171"/>
    <w:rsid w:val="10C56812"/>
    <w:rsid w:val="10CA1840"/>
    <w:rsid w:val="10E072B6"/>
    <w:rsid w:val="10E0733B"/>
    <w:rsid w:val="10EA0FC2"/>
    <w:rsid w:val="10F33360"/>
    <w:rsid w:val="10FC16EA"/>
    <w:rsid w:val="10FD2842"/>
    <w:rsid w:val="110F1D40"/>
    <w:rsid w:val="111927C8"/>
    <w:rsid w:val="11266F33"/>
    <w:rsid w:val="11335637"/>
    <w:rsid w:val="1146471D"/>
    <w:rsid w:val="11630831"/>
    <w:rsid w:val="11851102"/>
    <w:rsid w:val="118963A1"/>
    <w:rsid w:val="118F08FD"/>
    <w:rsid w:val="119D51A7"/>
    <w:rsid w:val="11BA7B07"/>
    <w:rsid w:val="11C52008"/>
    <w:rsid w:val="11C6522A"/>
    <w:rsid w:val="11DC5CCF"/>
    <w:rsid w:val="11E104CC"/>
    <w:rsid w:val="11E20309"/>
    <w:rsid w:val="11E84674"/>
    <w:rsid w:val="11FF551A"/>
    <w:rsid w:val="121323EB"/>
    <w:rsid w:val="122136E2"/>
    <w:rsid w:val="122336CD"/>
    <w:rsid w:val="12255233"/>
    <w:rsid w:val="12530213"/>
    <w:rsid w:val="125910CE"/>
    <w:rsid w:val="125C1E7B"/>
    <w:rsid w:val="125D0185"/>
    <w:rsid w:val="12696E37"/>
    <w:rsid w:val="126E269F"/>
    <w:rsid w:val="127723A9"/>
    <w:rsid w:val="12837CC2"/>
    <w:rsid w:val="12862074"/>
    <w:rsid w:val="128810B9"/>
    <w:rsid w:val="12883966"/>
    <w:rsid w:val="129E45B4"/>
    <w:rsid w:val="12AA1929"/>
    <w:rsid w:val="12B330DF"/>
    <w:rsid w:val="12B72298"/>
    <w:rsid w:val="12C642FA"/>
    <w:rsid w:val="12D81596"/>
    <w:rsid w:val="12D9220E"/>
    <w:rsid w:val="12ED79DA"/>
    <w:rsid w:val="12FF7805"/>
    <w:rsid w:val="13072A44"/>
    <w:rsid w:val="13135720"/>
    <w:rsid w:val="131E4C9D"/>
    <w:rsid w:val="133236CD"/>
    <w:rsid w:val="13390EFF"/>
    <w:rsid w:val="133E02C4"/>
    <w:rsid w:val="135F4BE2"/>
    <w:rsid w:val="13735EF6"/>
    <w:rsid w:val="139132E8"/>
    <w:rsid w:val="139B1A0A"/>
    <w:rsid w:val="139D25C7"/>
    <w:rsid w:val="13A10F7E"/>
    <w:rsid w:val="13BF3CE4"/>
    <w:rsid w:val="13C95642"/>
    <w:rsid w:val="13D84274"/>
    <w:rsid w:val="13E96D1A"/>
    <w:rsid w:val="14076907"/>
    <w:rsid w:val="141008D8"/>
    <w:rsid w:val="14125FE6"/>
    <w:rsid w:val="14154878"/>
    <w:rsid w:val="141554C8"/>
    <w:rsid w:val="14222922"/>
    <w:rsid w:val="1433594E"/>
    <w:rsid w:val="143D52D8"/>
    <w:rsid w:val="144731A8"/>
    <w:rsid w:val="145D4214"/>
    <w:rsid w:val="146D271E"/>
    <w:rsid w:val="14723B64"/>
    <w:rsid w:val="14982588"/>
    <w:rsid w:val="149A5AD9"/>
    <w:rsid w:val="149C496A"/>
    <w:rsid w:val="14A30D26"/>
    <w:rsid w:val="14A343CA"/>
    <w:rsid w:val="14A7619D"/>
    <w:rsid w:val="14AD3953"/>
    <w:rsid w:val="14BA313C"/>
    <w:rsid w:val="14CA28CA"/>
    <w:rsid w:val="14D44A4B"/>
    <w:rsid w:val="14DB226E"/>
    <w:rsid w:val="150536C3"/>
    <w:rsid w:val="150C1963"/>
    <w:rsid w:val="150C7A40"/>
    <w:rsid w:val="150D188A"/>
    <w:rsid w:val="151447A0"/>
    <w:rsid w:val="151C2071"/>
    <w:rsid w:val="151F0506"/>
    <w:rsid w:val="152D26FB"/>
    <w:rsid w:val="153B4ABB"/>
    <w:rsid w:val="15411DC6"/>
    <w:rsid w:val="154A6454"/>
    <w:rsid w:val="155E4025"/>
    <w:rsid w:val="156F5D50"/>
    <w:rsid w:val="15762120"/>
    <w:rsid w:val="15783F61"/>
    <w:rsid w:val="157D1577"/>
    <w:rsid w:val="157E0ECE"/>
    <w:rsid w:val="159F2087"/>
    <w:rsid w:val="15C933F7"/>
    <w:rsid w:val="15E2762C"/>
    <w:rsid w:val="15F818D3"/>
    <w:rsid w:val="15F86403"/>
    <w:rsid w:val="16111CBF"/>
    <w:rsid w:val="16203007"/>
    <w:rsid w:val="16353C00"/>
    <w:rsid w:val="1635775C"/>
    <w:rsid w:val="1647748F"/>
    <w:rsid w:val="164C66FD"/>
    <w:rsid w:val="164D719B"/>
    <w:rsid w:val="16600344"/>
    <w:rsid w:val="166B13D0"/>
    <w:rsid w:val="167E22F8"/>
    <w:rsid w:val="169052DA"/>
    <w:rsid w:val="169C3C7F"/>
    <w:rsid w:val="169C51BD"/>
    <w:rsid w:val="16A448E1"/>
    <w:rsid w:val="16A8729C"/>
    <w:rsid w:val="16B234A2"/>
    <w:rsid w:val="16B33777"/>
    <w:rsid w:val="16BC70A7"/>
    <w:rsid w:val="16C6339E"/>
    <w:rsid w:val="16C730F7"/>
    <w:rsid w:val="16CA58DA"/>
    <w:rsid w:val="16E55624"/>
    <w:rsid w:val="16FE3FF2"/>
    <w:rsid w:val="16FE7DB0"/>
    <w:rsid w:val="170A0FAB"/>
    <w:rsid w:val="170D5AAA"/>
    <w:rsid w:val="17285243"/>
    <w:rsid w:val="172F2D79"/>
    <w:rsid w:val="17557BEF"/>
    <w:rsid w:val="178B2244"/>
    <w:rsid w:val="178C5AA1"/>
    <w:rsid w:val="1791130A"/>
    <w:rsid w:val="17AF1790"/>
    <w:rsid w:val="17CC2342"/>
    <w:rsid w:val="17CC4545"/>
    <w:rsid w:val="17D349C1"/>
    <w:rsid w:val="17DB4333"/>
    <w:rsid w:val="17EC6540"/>
    <w:rsid w:val="181A30AD"/>
    <w:rsid w:val="181C002C"/>
    <w:rsid w:val="1830729E"/>
    <w:rsid w:val="183A54FD"/>
    <w:rsid w:val="1870062C"/>
    <w:rsid w:val="18756535"/>
    <w:rsid w:val="18817102"/>
    <w:rsid w:val="18830A15"/>
    <w:rsid w:val="18852B28"/>
    <w:rsid w:val="188869F8"/>
    <w:rsid w:val="188B5321"/>
    <w:rsid w:val="18952734"/>
    <w:rsid w:val="18A25013"/>
    <w:rsid w:val="18E86D07"/>
    <w:rsid w:val="18F33F1E"/>
    <w:rsid w:val="19037FE5"/>
    <w:rsid w:val="19232435"/>
    <w:rsid w:val="192341E3"/>
    <w:rsid w:val="192C753C"/>
    <w:rsid w:val="194A264A"/>
    <w:rsid w:val="19616513"/>
    <w:rsid w:val="19670574"/>
    <w:rsid w:val="1968626E"/>
    <w:rsid w:val="198729C4"/>
    <w:rsid w:val="198C0AC2"/>
    <w:rsid w:val="19932372"/>
    <w:rsid w:val="19993F54"/>
    <w:rsid w:val="19A20DD5"/>
    <w:rsid w:val="19AE03F1"/>
    <w:rsid w:val="19BB08C0"/>
    <w:rsid w:val="19D35C0A"/>
    <w:rsid w:val="19D83220"/>
    <w:rsid w:val="19F57468"/>
    <w:rsid w:val="1A071A03"/>
    <w:rsid w:val="1A0758B3"/>
    <w:rsid w:val="1A1F16AE"/>
    <w:rsid w:val="1A2D0079"/>
    <w:rsid w:val="1A381F10"/>
    <w:rsid w:val="1A3B5C77"/>
    <w:rsid w:val="1A434418"/>
    <w:rsid w:val="1A4B0999"/>
    <w:rsid w:val="1A5A3C35"/>
    <w:rsid w:val="1A5B175B"/>
    <w:rsid w:val="1A5B79AD"/>
    <w:rsid w:val="1A723A4E"/>
    <w:rsid w:val="1A8707A2"/>
    <w:rsid w:val="1A984BAD"/>
    <w:rsid w:val="1A9F33BD"/>
    <w:rsid w:val="1AAB5F90"/>
    <w:rsid w:val="1AB8220E"/>
    <w:rsid w:val="1ABC2908"/>
    <w:rsid w:val="1AE4166C"/>
    <w:rsid w:val="1AE9320B"/>
    <w:rsid w:val="1AF06CFB"/>
    <w:rsid w:val="1AF11B8D"/>
    <w:rsid w:val="1AF97C0D"/>
    <w:rsid w:val="1AFF1568"/>
    <w:rsid w:val="1B11359C"/>
    <w:rsid w:val="1B1E508B"/>
    <w:rsid w:val="1B2A271F"/>
    <w:rsid w:val="1B464D9A"/>
    <w:rsid w:val="1B4B7A22"/>
    <w:rsid w:val="1B530544"/>
    <w:rsid w:val="1B713184"/>
    <w:rsid w:val="1B7156DA"/>
    <w:rsid w:val="1B843BB1"/>
    <w:rsid w:val="1BA209CF"/>
    <w:rsid w:val="1BAC3591"/>
    <w:rsid w:val="1BB4777D"/>
    <w:rsid w:val="1BC66E96"/>
    <w:rsid w:val="1BD75AB8"/>
    <w:rsid w:val="1BDA3BAB"/>
    <w:rsid w:val="1C0459C2"/>
    <w:rsid w:val="1C0B51D8"/>
    <w:rsid w:val="1C16002F"/>
    <w:rsid w:val="1C19367C"/>
    <w:rsid w:val="1C1B3B4A"/>
    <w:rsid w:val="1C27223D"/>
    <w:rsid w:val="1C2E35CB"/>
    <w:rsid w:val="1C5D0DEA"/>
    <w:rsid w:val="1C625023"/>
    <w:rsid w:val="1C8651B5"/>
    <w:rsid w:val="1C88086E"/>
    <w:rsid w:val="1C90180A"/>
    <w:rsid w:val="1CA23671"/>
    <w:rsid w:val="1D06266A"/>
    <w:rsid w:val="1D063C00"/>
    <w:rsid w:val="1D091942"/>
    <w:rsid w:val="1D1207F7"/>
    <w:rsid w:val="1D1D0F4A"/>
    <w:rsid w:val="1D266CE1"/>
    <w:rsid w:val="1D3963AF"/>
    <w:rsid w:val="1D5232E9"/>
    <w:rsid w:val="1D5F6E7C"/>
    <w:rsid w:val="1D6A673C"/>
    <w:rsid w:val="1D725739"/>
    <w:rsid w:val="1D7B235C"/>
    <w:rsid w:val="1D9247AE"/>
    <w:rsid w:val="1DA82F09"/>
    <w:rsid w:val="1DAA1F34"/>
    <w:rsid w:val="1DAC5AB6"/>
    <w:rsid w:val="1DAE2A5E"/>
    <w:rsid w:val="1DB567EC"/>
    <w:rsid w:val="1DDD2D7A"/>
    <w:rsid w:val="1DE75F4B"/>
    <w:rsid w:val="1DF51A98"/>
    <w:rsid w:val="1DFC3255"/>
    <w:rsid w:val="1E170E52"/>
    <w:rsid w:val="1E285DF8"/>
    <w:rsid w:val="1E2C3B3A"/>
    <w:rsid w:val="1E37603B"/>
    <w:rsid w:val="1E3D060F"/>
    <w:rsid w:val="1E3F7D2E"/>
    <w:rsid w:val="1E4134E4"/>
    <w:rsid w:val="1E5062B3"/>
    <w:rsid w:val="1E523514"/>
    <w:rsid w:val="1E591F22"/>
    <w:rsid w:val="1E65704C"/>
    <w:rsid w:val="1E6D4DA9"/>
    <w:rsid w:val="1E700A63"/>
    <w:rsid w:val="1E714A66"/>
    <w:rsid w:val="1E79375A"/>
    <w:rsid w:val="1E802593"/>
    <w:rsid w:val="1E971CD0"/>
    <w:rsid w:val="1EA703CC"/>
    <w:rsid w:val="1EB7330C"/>
    <w:rsid w:val="1EBF49AE"/>
    <w:rsid w:val="1ECD2A27"/>
    <w:rsid w:val="1EEC26F8"/>
    <w:rsid w:val="1F0077FF"/>
    <w:rsid w:val="1F0A0FF3"/>
    <w:rsid w:val="1F282521"/>
    <w:rsid w:val="1F297E0A"/>
    <w:rsid w:val="1F3A5DE3"/>
    <w:rsid w:val="1F5771FF"/>
    <w:rsid w:val="1F6A455B"/>
    <w:rsid w:val="1F6E28E9"/>
    <w:rsid w:val="1F8359DC"/>
    <w:rsid w:val="1F8507F5"/>
    <w:rsid w:val="1F9E2816"/>
    <w:rsid w:val="1FA616CA"/>
    <w:rsid w:val="1FAF67D1"/>
    <w:rsid w:val="1FE10954"/>
    <w:rsid w:val="1FE868A9"/>
    <w:rsid w:val="20034907"/>
    <w:rsid w:val="20173E4B"/>
    <w:rsid w:val="201E3957"/>
    <w:rsid w:val="203B0065"/>
    <w:rsid w:val="204809D3"/>
    <w:rsid w:val="204D1B46"/>
    <w:rsid w:val="204E48BC"/>
    <w:rsid w:val="20560599"/>
    <w:rsid w:val="206A26F8"/>
    <w:rsid w:val="208921B3"/>
    <w:rsid w:val="20973DEB"/>
    <w:rsid w:val="20A756FA"/>
    <w:rsid w:val="20AD0837"/>
    <w:rsid w:val="20AE26BB"/>
    <w:rsid w:val="20B26522"/>
    <w:rsid w:val="20B44310"/>
    <w:rsid w:val="20C206B3"/>
    <w:rsid w:val="20D86F45"/>
    <w:rsid w:val="20F546B7"/>
    <w:rsid w:val="211116EB"/>
    <w:rsid w:val="21204829"/>
    <w:rsid w:val="21254871"/>
    <w:rsid w:val="21260DE0"/>
    <w:rsid w:val="21505D92"/>
    <w:rsid w:val="21515666"/>
    <w:rsid w:val="21565DF1"/>
    <w:rsid w:val="216133FC"/>
    <w:rsid w:val="217E28FF"/>
    <w:rsid w:val="21853885"/>
    <w:rsid w:val="2188542C"/>
    <w:rsid w:val="218F0783"/>
    <w:rsid w:val="2191111F"/>
    <w:rsid w:val="21924A91"/>
    <w:rsid w:val="21937A2C"/>
    <w:rsid w:val="21A165ED"/>
    <w:rsid w:val="21BA3DA1"/>
    <w:rsid w:val="21C10B8F"/>
    <w:rsid w:val="21C37847"/>
    <w:rsid w:val="21D4251F"/>
    <w:rsid w:val="21D56769"/>
    <w:rsid w:val="21E52EF3"/>
    <w:rsid w:val="21EA7F94"/>
    <w:rsid w:val="21F42BC1"/>
    <w:rsid w:val="21FB5D7B"/>
    <w:rsid w:val="22001566"/>
    <w:rsid w:val="220B1C3D"/>
    <w:rsid w:val="221D1D20"/>
    <w:rsid w:val="22297D19"/>
    <w:rsid w:val="223034CD"/>
    <w:rsid w:val="22334A87"/>
    <w:rsid w:val="2234120F"/>
    <w:rsid w:val="223B4964"/>
    <w:rsid w:val="22603B23"/>
    <w:rsid w:val="226618C0"/>
    <w:rsid w:val="226715E5"/>
    <w:rsid w:val="22723AE6"/>
    <w:rsid w:val="228A52D3"/>
    <w:rsid w:val="228F54CC"/>
    <w:rsid w:val="22BE6801"/>
    <w:rsid w:val="22EE5862"/>
    <w:rsid w:val="22F17100"/>
    <w:rsid w:val="22F455A3"/>
    <w:rsid w:val="23052BAC"/>
    <w:rsid w:val="230E7CB2"/>
    <w:rsid w:val="2322550C"/>
    <w:rsid w:val="23264FFC"/>
    <w:rsid w:val="23305E7B"/>
    <w:rsid w:val="23307C29"/>
    <w:rsid w:val="233500BF"/>
    <w:rsid w:val="23377FF7"/>
    <w:rsid w:val="23425BAE"/>
    <w:rsid w:val="236B425F"/>
    <w:rsid w:val="23836192"/>
    <w:rsid w:val="23901F29"/>
    <w:rsid w:val="23921D6B"/>
    <w:rsid w:val="239C0061"/>
    <w:rsid w:val="23A85CF5"/>
    <w:rsid w:val="23AA7D11"/>
    <w:rsid w:val="23B26890"/>
    <w:rsid w:val="23B908A4"/>
    <w:rsid w:val="23B90B33"/>
    <w:rsid w:val="23C2284B"/>
    <w:rsid w:val="23C93DCF"/>
    <w:rsid w:val="23CD191B"/>
    <w:rsid w:val="23D05389"/>
    <w:rsid w:val="23D8038E"/>
    <w:rsid w:val="23E95BEF"/>
    <w:rsid w:val="23F80A26"/>
    <w:rsid w:val="23FC3FAF"/>
    <w:rsid w:val="23FD0064"/>
    <w:rsid w:val="23FF13A9"/>
    <w:rsid w:val="24023FC6"/>
    <w:rsid w:val="241725D4"/>
    <w:rsid w:val="2420033E"/>
    <w:rsid w:val="24254A36"/>
    <w:rsid w:val="24267B5E"/>
    <w:rsid w:val="244119C2"/>
    <w:rsid w:val="245375B0"/>
    <w:rsid w:val="245E2574"/>
    <w:rsid w:val="24607E06"/>
    <w:rsid w:val="24642C0A"/>
    <w:rsid w:val="24661428"/>
    <w:rsid w:val="248A0AEB"/>
    <w:rsid w:val="24A106B2"/>
    <w:rsid w:val="24B22173"/>
    <w:rsid w:val="24B506C7"/>
    <w:rsid w:val="24B93C4E"/>
    <w:rsid w:val="24B95AD9"/>
    <w:rsid w:val="24BE24DA"/>
    <w:rsid w:val="24CF5825"/>
    <w:rsid w:val="24D663E6"/>
    <w:rsid w:val="24D77F2B"/>
    <w:rsid w:val="24E077C8"/>
    <w:rsid w:val="24EF0296"/>
    <w:rsid w:val="24F77510"/>
    <w:rsid w:val="24FF3D57"/>
    <w:rsid w:val="25100828"/>
    <w:rsid w:val="2525439D"/>
    <w:rsid w:val="253F23A5"/>
    <w:rsid w:val="25493224"/>
    <w:rsid w:val="255F1D83"/>
    <w:rsid w:val="25641E0C"/>
    <w:rsid w:val="25747A7C"/>
    <w:rsid w:val="25787665"/>
    <w:rsid w:val="257A518B"/>
    <w:rsid w:val="258B00E2"/>
    <w:rsid w:val="259D3570"/>
    <w:rsid w:val="25A31185"/>
    <w:rsid w:val="25A62424"/>
    <w:rsid w:val="25A917A6"/>
    <w:rsid w:val="25B76E96"/>
    <w:rsid w:val="25BA1A2C"/>
    <w:rsid w:val="25BE27CC"/>
    <w:rsid w:val="25D269DA"/>
    <w:rsid w:val="25DF1492"/>
    <w:rsid w:val="25EB6089"/>
    <w:rsid w:val="25F34F1C"/>
    <w:rsid w:val="25F50CB6"/>
    <w:rsid w:val="25F74A5C"/>
    <w:rsid w:val="26025181"/>
    <w:rsid w:val="26027CBB"/>
    <w:rsid w:val="261A34EE"/>
    <w:rsid w:val="2628662C"/>
    <w:rsid w:val="262D45DE"/>
    <w:rsid w:val="26325A66"/>
    <w:rsid w:val="26366866"/>
    <w:rsid w:val="26541E80"/>
    <w:rsid w:val="265C2AE3"/>
    <w:rsid w:val="26A53EF9"/>
    <w:rsid w:val="26A94201"/>
    <w:rsid w:val="26AC274F"/>
    <w:rsid w:val="26AC3A6A"/>
    <w:rsid w:val="26BD6A77"/>
    <w:rsid w:val="26D37A33"/>
    <w:rsid w:val="26D601DE"/>
    <w:rsid w:val="26E31456"/>
    <w:rsid w:val="27044A29"/>
    <w:rsid w:val="271D34C8"/>
    <w:rsid w:val="27231852"/>
    <w:rsid w:val="27553B83"/>
    <w:rsid w:val="276142BF"/>
    <w:rsid w:val="27783712"/>
    <w:rsid w:val="2785529D"/>
    <w:rsid w:val="27907362"/>
    <w:rsid w:val="279938C3"/>
    <w:rsid w:val="27B0758A"/>
    <w:rsid w:val="27F356C9"/>
    <w:rsid w:val="281178FD"/>
    <w:rsid w:val="281A2C55"/>
    <w:rsid w:val="281A4EE6"/>
    <w:rsid w:val="281E73DF"/>
    <w:rsid w:val="28225752"/>
    <w:rsid w:val="28291EC2"/>
    <w:rsid w:val="28333E1D"/>
    <w:rsid w:val="28373963"/>
    <w:rsid w:val="28397580"/>
    <w:rsid w:val="28454BD6"/>
    <w:rsid w:val="28455253"/>
    <w:rsid w:val="28551971"/>
    <w:rsid w:val="285B1C53"/>
    <w:rsid w:val="287E3CFF"/>
    <w:rsid w:val="288358DB"/>
    <w:rsid w:val="289F1F08"/>
    <w:rsid w:val="289F7086"/>
    <w:rsid w:val="28A94DC4"/>
    <w:rsid w:val="28C32028"/>
    <w:rsid w:val="28CC490F"/>
    <w:rsid w:val="28DE40AA"/>
    <w:rsid w:val="28F01837"/>
    <w:rsid w:val="290851A4"/>
    <w:rsid w:val="29231FDE"/>
    <w:rsid w:val="29325D7D"/>
    <w:rsid w:val="29345E77"/>
    <w:rsid w:val="294025BD"/>
    <w:rsid w:val="2940493E"/>
    <w:rsid w:val="294C65AD"/>
    <w:rsid w:val="297113C6"/>
    <w:rsid w:val="297A7E50"/>
    <w:rsid w:val="29806583"/>
    <w:rsid w:val="29836AE4"/>
    <w:rsid w:val="298B3C4C"/>
    <w:rsid w:val="29A21D51"/>
    <w:rsid w:val="29B570DA"/>
    <w:rsid w:val="29BB2501"/>
    <w:rsid w:val="29D0318C"/>
    <w:rsid w:val="29F26D24"/>
    <w:rsid w:val="29FC6AB7"/>
    <w:rsid w:val="2A0C2A72"/>
    <w:rsid w:val="2A15033F"/>
    <w:rsid w:val="2A1662C1"/>
    <w:rsid w:val="2A1C7367"/>
    <w:rsid w:val="2A2815FA"/>
    <w:rsid w:val="2A41096D"/>
    <w:rsid w:val="2A573E05"/>
    <w:rsid w:val="2A6D6092"/>
    <w:rsid w:val="2A7646DC"/>
    <w:rsid w:val="2A7D76B4"/>
    <w:rsid w:val="2A924AAB"/>
    <w:rsid w:val="2A9E7B6E"/>
    <w:rsid w:val="2AA661AD"/>
    <w:rsid w:val="2AB70C30"/>
    <w:rsid w:val="2AD87443"/>
    <w:rsid w:val="2AEE1215"/>
    <w:rsid w:val="2B0269AB"/>
    <w:rsid w:val="2B057BED"/>
    <w:rsid w:val="2B2A7653"/>
    <w:rsid w:val="2B3E4EAD"/>
    <w:rsid w:val="2B437463"/>
    <w:rsid w:val="2B476FD4"/>
    <w:rsid w:val="2B560448"/>
    <w:rsid w:val="2B7807EE"/>
    <w:rsid w:val="2B7E34FB"/>
    <w:rsid w:val="2B8C5C18"/>
    <w:rsid w:val="2BBF00EC"/>
    <w:rsid w:val="2BC37CFD"/>
    <w:rsid w:val="2BCB1D18"/>
    <w:rsid w:val="2BD17ACF"/>
    <w:rsid w:val="2BD33847"/>
    <w:rsid w:val="2BD40D6E"/>
    <w:rsid w:val="2BD5237F"/>
    <w:rsid w:val="2BE536CE"/>
    <w:rsid w:val="2BE758D9"/>
    <w:rsid w:val="2BEF6721"/>
    <w:rsid w:val="2BFD08C4"/>
    <w:rsid w:val="2C02237E"/>
    <w:rsid w:val="2C09049E"/>
    <w:rsid w:val="2C0A653C"/>
    <w:rsid w:val="2C191F85"/>
    <w:rsid w:val="2C1F4CDE"/>
    <w:rsid w:val="2C2220D9"/>
    <w:rsid w:val="2C484235"/>
    <w:rsid w:val="2C4D184B"/>
    <w:rsid w:val="2C504E98"/>
    <w:rsid w:val="2C5C6C53"/>
    <w:rsid w:val="2C5F50DB"/>
    <w:rsid w:val="2C637B18"/>
    <w:rsid w:val="2C661DC7"/>
    <w:rsid w:val="2C842D93"/>
    <w:rsid w:val="2C992187"/>
    <w:rsid w:val="2CA62D0A"/>
    <w:rsid w:val="2CB73169"/>
    <w:rsid w:val="2CC118F2"/>
    <w:rsid w:val="2CD92DEC"/>
    <w:rsid w:val="2CE11F94"/>
    <w:rsid w:val="2CE82D6F"/>
    <w:rsid w:val="2CEA6499"/>
    <w:rsid w:val="2CF717B7"/>
    <w:rsid w:val="2D026A64"/>
    <w:rsid w:val="2D0E09B2"/>
    <w:rsid w:val="2D343236"/>
    <w:rsid w:val="2D375E6A"/>
    <w:rsid w:val="2D460049"/>
    <w:rsid w:val="2D8A262B"/>
    <w:rsid w:val="2DB85006"/>
    <w:rsid w:val="2DD15014"/>
    <w:rsid w:val="2DE47F8D"/>
    <w:rsid w:val="2DF72DE4"/>
    <w:rsid w:val="2E0220AF"/>
    <w:rsid w:val="2E33681F"/>
    <w:rsid w:val="2E3D144C"/>
    <w:rsid w:val="2E455CD5"/>
    <w:rsid w:val="2E4B082A"/>
    <w:rsid w:val="2E5D4E86"/>
    <w:rsid w:val="2E5D790B"/>
    <w:rsid w:val="2E76670C"/>
    <w:rsid w:val="2E7C01C6"/>
    <w:rsid w:val="2E89643F"/>
    <w:rsid w:val="2E8F766D"/>
    <w:rsid w:val="2E9279E9"/>
    <w:rsid w:val="2E9A3C18"/>
    <w:rsid w:val="2E9A689E"/>
    <w:rsid w:val="2EA74B17"/>
    <w:rsid w:val="2EB13F93"/>
    <w:rsid w:val="2EBB0FEE"/>
    <w:rsid w:val="2EC22DEA"/>
    <w:rsid w:val="2EC63002"/>
    <w:rsid w:val="2F0A6B38"/>
    <w:rsid w:val="2F0B52E7"/>
    <w:rsid w:val="2F300FB0"/>
    <w:rsid w:val="2F302D5E"/>
    <w:rsid w:val="2F4607D4"/>
    <w:rsid w:val="2F5702EB"/>
    <w:rsid w:val="2F643375"/>
    <w:rsid w:val="2F660717"/>
    <w:rsid w:val="2F7470EF"/>
    <w:rsid w:val="2F803CE6"/>
    <w:rsid w:val="2F946CCB"/>
    <w:rsid w:val="2FB84BD7"/>
    <w:rsid w:val="2FD25781"/>
    <w:rsid w:val="2FDE2FB7"/>
    <w:rsid w:val="2FE34275"/>
    <w:rsid w:val="2FE665C0"/>
    <w:rsid w:val="2FFD7934"/>
    <w:rsid w:val="30141411"/>
    <w:rsid w:val="302428C3"/>
    <w:rsid w:val="30285DC6"/>
    <w:rsid w:val="30542A7D"/>
    <w:rsid w:val="306C468B"/>
    <w:rsid w:val="30733ACD"/>
    <w:rsid w:val="307B5D50"/>
    <w:rsid w:val="30824B8C"/>
    <w:rsid w:val="308C3862"/>
    <w:rsid w:val="309379D8"/>
    <w:rsid w:val="309537C1"/>
    <w:rsid w:val="30A270F7"/>
    <w:rsid w:val="30A92DC8"/>
    <w:rsid w:val="30C776F3"/>
    <w:rsid w:val="30CE0A81"/>
    <w:rsid w:val="30DF1478"/>
    <w:rsid w:val="30E06BCF"/>
    <w:rsid w:val="30EC0F07"/>
    <w:rsid w:val="30EC586F"/>
    <w:rsid w:val="30EF0D7B"/>
    <w:rsid w:val="310E70CF"/>
    <w:rsid w:val="312208B8"/>
    <w:rsid w:val="313D032A"/>
    <w:rsid w:val="313F6EC5"/>
    <w:rsid w:val="31400AEC"/>
    <w:rsid w:val="316D2048"/>
    <w:rsid w:val="316D3DF6"/>
    <w:rsid w:val="31701B38"/>
    <w:rsid w:val="319C6071"/>
    <w:rsid w:val="31AC537E"/>
    <w:rsid w:val="31B57180"/>
    <w:rsid w:val="31B639EF"/>
    <w:rsid w:val="31CD2AE7"/>
    <w:rsid w:val="31E3679B"/>
    <w:rsid w:val="31E732FD"/>
    <w:rsid w:val="31ED1665"/>
    <w:rsid w:val="31F60A7B"/>
    <w:rsid w:val="31FE0EF2"/>
    <w:rsid w:val="3207249C"/>
    <w:rsid w:val="322E4844"/>
    <w:rsid w:val="323F1D8B"/>
    <w:rsid w:val="32490B07"/>
    <w:rsid w:val="32517576"/>
    <w:rsid w:val="32672ADD"/>
    <w:rsid w:val="32676A97"/>
    <w:rsid w:val="32713DBA"/>
    <w:rsid w:val="329D695D"/>
    <w:rsid w:val="32B12408"/>
    <w:rsid w:val="32BE5C2C"/>
    <w:rsid w:val="32DC56D7"/>
    <w:rsid w:val="32EB591A"/>
    <w:rsid w:val="32F5021B"/>
    <w:rsid w:val="32FB6478"/>
    <w:rsid w:val="3316226B"/>
    <w:rsid w:val="33263B3F"/>
    <w:rsid w:val="33266952"/>
    <w:rsid w:val="334B0167"/>
    <w:rsid w:val="33525999"/>
    <w:rsid w:val="336963EB"/>
    <w:rsid w:val="336D632F"/>
    <w:rsid w:val="338161E0"/>
    <w:rsid w:val="33816EEB"/>
    <w:rsid w:val="338D64EF"/>
    <w:rsid w:val="33901EC0"/>
    <w:rsid w:val="33A53D1B"/>
    <w:rsid w:val="33C06DA7"/>
    <w:rsid w:val="33CA19D4"/>
    <w:rsid w:val="33EB55CD"/>
    <w:rsid w:val="33EC4C02"/>
    <w:rsid w:val="340D2360"/>
    <w:rsid w:val="3410665D"/>
    <w:rsid w:val="341C4B0F"/>
    <w:rsid w:val="34211214"/>
    <w:rsid w:val="342E63AB"/>
    <w:rsid w:val="34311A53"/>
    <w:rsid w:val="3431496E"/>
    <w:rsid w:val="343432F1"/>
    <w:rsid w:val="343706EB"/>
    <w:rsid w:val="34433534"/>
    <w:rsid w:val="345C0152"/>
    <w:rsid w:val="347123B6"/>
    <w:rsid w:val="34786C9D"/>
    <w:rsid w:val="347B2CCE"/>
    <w:rsid w:val="34950E68"/>
    <w:rsid w:val="34986E94"/>
    <w:rsid w:val="349B3370"/>
    <w:rsid w:val="349F69BC"/>
    <w:rsid w:val="34AF62C9"/>
    <w:rsid w:val="34CB4388"/>
    <w:rsid w:val="34EB1FE1"/>
    <w:rsid w:val="34FA6E12"/>
    <w:rsid w:val="34FC3E0F"/>
    <w:rsid w:val="351F18AB"/>
    <w:rsid w:val="352275ED"/>
    <w:rsid w:val="35270393"/>
    <w:rsid w:val="352E7C26"/>
    <w:rsid w:val="353508F9"/>
    <w:rsid w:val="353C06AF"/>
    <w:rsid w:val="35521C81"/>
    <w:rsid w:val="35531D85"/>
    <w:rsid w:val="355E6877"/>
    <w:rsid w:val="357240D1"/>
    <w:rsid w:val="357A11D7"/>
    <w:rsid w:val="3586765A"/>
    <w:rsid w:val="358D5588"/>
    <w:rsid w:val="35926521"/>
    <w:rsid w:val="35A41DB0"/>
    <w:rsid w:val="35D54660"/>
    <w:rsid w:val="36280C33"/>
    <w:rsid w:val="363A3B40"/>
    <w:rsid w:val="365302AE"/>
    <w:rsid w:val="36607A0A"/>
    <w:rsid w:val="366E227C"/>
    <w:rsid w:val="366F2E0D"/>
    <w:rsid w:val="36794FEB"/>
    <w:rsid w:val="367B6A5C"/>
    <w:rsid w:val="367F4CF7"/>
    <w:rsid w:val="368E76EE"/>
    <w:rsid w:val="369462C9"/>
    <w:rsid w:val="36962041"/>
    <w:rsid w:val="369736C3"/>
    <w:rsid w:val="36A74ADA"/>
    <w:rsid w:val="36AC5465"/>
    <w:rsid w:val="36AD60D5"/>
    <w:rsid w:val="36B04008"/>
    <w:rsid w:val="36B224F9"/>
    <w:rsid w:val="36B349A1"/>
    <w:rsid w:val="36C20165"/>
    <w:rsid w:val="36D36DF1"/>
    <w:rsid w:val="36DE12F2"/>
    <w:rsid w:val="36EC0CC9"/>
    <w:rsid w:val="36FB34B8"/>
    <w:rsid w:val="36FC6348"/>
    <w:rsid w:val="37003301"/>
    <w:rsid w:val="370A4123"/>
    <w:rsid w:val="373A6E70"/>
    <w:rsid w:val="373F410B"/>
    <w:rsid w:val="37472243"/>
    <w:rsid w:val="374E2513"/>
    <w:rsid w:val="37504540"/>
    <w:rsid w:val="37685806"/>
    <w:rsid w:val="379C71E3"/>
    <w:rsid w:val="37D5272F"/>
    <w:rsid w:val="37DA41AF"/>
    <w:rsid w:val="37DA5F5D"/>
    <w:rsid w:val="37DD28E4"/>
    <w:rsid w:val="37E41962"/>
    <w:rsid w:val="37EE7094"/>
    <w:rsid w:val="37F45271"/>
    <w:rsid w:val="38296C89"/>
    <w:rsid w:val="383002EB"/>
    <w:rsid w:val="38353194"/>
    <w:rsid w:val="383E473E"/>
    <w:rsid w:val="38563799"/>
    <w:rsid w:val="38586797"/>
    <w:rsid w:val="38743CBC"/>
    <w:rsid w:val="38797F1B"/>
    <w:rsid w:val="389935B7"/>
    <w:rsid w:val="389F0840"/>
    <w:rsid w:val="38BC0149"/>
    <w:rsid w:val="38BE5E78"/>
    <w:rsid w:val="38C0360D"/>
    <w:rsid w:val="38CF35E8"/>
    <w:rsid w:val="38D87D1C"/>
    <w:rsid w:val="38D94467"/>
    <w:rsid w:val="38DB01DF"/>
    <w:rsid w:val="391F5132"/>
    <w:rsid w:val="393B0D26"/>
    <w:rsid w:val="394E09B1"/>
    <w:rsid w:val="39537D75"/>
    <w:rsid w:val="395F496C"/>
    <w:rsid w:val="39636459"/>
    <w:rsid w:val="396B1563"/>
    <w:rsid w:val="396B7F6C"/>
    <w:rsid w:val="39921F91"/>
    <w:rsid w:val="399A1E48"/>
    <w:rsid w:val="39A24859"/>
    <w:rsid w:val="39A3781D"/>
    <w:rsid w:val="39A544BC"/>
    <w:rsid w:val="39AE1450"/>
    <w:rsid w:val="39B417A9"/>
    <w:rsid w:val="39C4013A"/>
    <w:rsid w:val="39CB511C"/>
    <w:rsid w:val="39F50E2C"/>
    <w:rsid w:val="39F74BA5"/>
    <w:rsid w:val="39FC5695"/>
    <w:rsid w:val="3A006D8E"/>
    <w:rsid w:val="3A1A0893"/>
    <w:rsid w:val="3A33044A"/>
    <w:rsid w:val="3A3651E5"/>
    <w:rsid w:val="3A4D4307"/>
    <w:rsid w:val="3A726921"/>
    <w:rsid w:val="3A744481"/>
    <w:rsid w:val="3A7601BF"/>
    <w:rsid w:val="3A8533EA"/>
    <w:rsid w:val="3A8A6A2E"/>
    <w:rsid w:val="3A8C7BEF"/>
    <w:rsid w:val="3A906246"/>
    <w:rsid w:val="3A990F95"/>
    <w:rsid w:val="3AAA60BB"/>
    <w:rsid w:val="3ABC7B9C"/>
    <w:rsid w:val="3AD917EE"/>
    <w:rsid w:val="3AEB29F5"/>
    <w:rsid w:val="3B2349B7"/>
    <w:rsid w:val="3B2A6911"/>
    <w:rsid w:val="3B451940"/>
    <w:rsid w:val="3B4A33E4"/>
    <w:rsid w:val="3B5570CF"/>
    <w:rsid w:val="3B616CFF"/>
    <w:rsid w:val="3B6224F2"/>
    <w:rsid w:val="3B6259F6"/>
    <w:rsid w:val="3B762441"/>
    <w:rsid w:val="3B815A21"/>
    <w:rsid w:val="3B862684"/>
    <w:rsid w:val="3B8A37F6"/>
    <w:rsid w:val="3B976654"/>
    <w:rsid w:val="3BA67E89"/>
    <w:rsid w:val="3BC01EFC"/>
    <w:rsid w:val="3BCA786A"/>
    <w:rsid w:val="3BCC2B77"/>
    <w:rsid w:val="3BD31E2F"/>
    <w:rsid w:val="3BE455FD"/>
    <w:rsid w:val="3BEB24E7"/>
    <w:rsid w:val="3BF15831"/>
    <w:rsid w:val="3BFC643F"/>
    <w:rsid w:val="3C0435A9"/>
    <w:rsid w:val="3C0812EB"/>
    <w:rsid w:val="3C095063"/>
    <w:rsid w:val="3C105946"/>
    <w:rsid w:val="3C195EC3"/>
    <w:rsid w:val="3C230BA0"/>
    <w:rsid w:val="3C236125"/>
    <w:rsid w:val="3C3D33E3"/>
    <w:rsid w:val="3C3D77CB"/>
    <w:rsid w:val="3C471448"/>
    <w:rsid w:val="3C5F759A"/>
    <w:rsid w:val="3C6504EB"/>
    <w:rsid w:val="3C6C525A"/>
    <w:rsid w:val="3C8A1D00"/>
    <w:rsid w:val="3C8B7578"/>
    <w:rsid w:val="3C9749E1"/>
    <w:rsid w:val="3CB94393"/>
    <w:rsid w:val="3CC30B4A"/>
    <w:rsid w:val="3CCE23CB"/>
    <w:rsid w:val="3CD17D17"/>
    <w:rsid w:val="3CDE038F"/>
    <w:rsid w:val="3CE93947"/>
    <w:rsid w:val="3CF33D49"/>
    <w:rsid w:val="3D163594"/>
    <w:rsid w:val="3D3C7F39"/>
    <w:rsid w:val="3D440F09"/>
    <w:rsid w:val="3D4504A0"/>
    <w:rsid w:val="3D4B4DAF"/>
    <w:rsid w:val="3D4C45B9"/>
    <w:rsid w:val="3D5777E0"/>
    <w:rsid w:val="3D600CB3"/>
    <w:rsid w:val="3D63193E"/>
    <w:rsid w:val="3D6E011A"/>
    <w:rsid w:val="3D8734BB"/>
    <w:rsid w:val="3D9231B1"/>
    <w:rsid w:val="3D9A11D4"/>
    <w:rsid w:val="3DA16D89"/>
    <w:rsid w:val="3DA364BE"/>
    <w:rsid w:val="3DB01C3A"/>
    <w:rsid w:val="3DBA7C55"/>
    <w:rsid w:val="3DD516A1"/>
    <w:rsid w:val="3DDF42CD"/>
    <w:rsid w:val="3DE041CB"/>
    <w:rsid w:val="3E0D48F6"/>
    <w:rsid w:val="3E1321C9"/>
    <w:rsid w:val="3E157956"/>
    <w:rsid w:val="3E1868B4"/>
    <w:rsid w:val="3E377251"/>
    <w:rsid w:val="3E39260B"/>
    <w:rsid w:val="3E42664B"/>
    <w:rsid w:val="3E481E73"/>
    <w:rsid w:val="3E5A7334"/>
    <w:rsid w:val="3E7B5D6B"/>
    <w:rsid w:val="3E7E7642"/>
    <w:rsid w:val="3E843E66"/>
    <w:rsid w:val="3E8A6ADE"/>
    <w:rsid w:val="3E8F51FE"/>
    <w:rsid w:val="3E926F87"/>
    <w:rsid w:val="3E99447C"/>
    <w:rsid w:val="3E9A59DE"/>
    <w:rsid w:val="3EA11583"/>
    <w:rsid w:val="3EAF4836"/>
    <w:rsid w:val="3EB073DF"/>
    <w:rsid w:val="3EB209EE"/>
    <w:rsid w:val="3EC33DFA"/>
    <w:rsid w:val="3ED656D0"/>
    <w:rsid w:val="3EE1322D"/>
    <w:rsid w:val="3EED1F82"/>
    <w:rsid w:val="3EFA7140"/>
    <w:rsid w:val="3F060E16"/>
    <w:rsid w:val="3F0F0BE2"/>
    <w:rsid w:val="3F1D1096"/>
    <w:rsid w:val="3F2D1069"/>
    <w:rsid w:val="3F2D4CD5"/>
    <w:rsid w:val="3F2F0234"/>
    <w:rsid w:val="3F3C12AC"/>
    <w:rsid w:val="3F536D21"/>
    <w:rsid w:val="3F5B4B2B"/>
    <w:rsid w:val="3F6363FE"/>
    <w:rsid w:val="3F6A5E19"/>
    <w:rsid w:val="3F756B8F"/>
    <w:rsid w:val="3F95482B"/>
    <w:rsid w:val="3F984734"/>
    <w:rsid w:val="3FB157F6"/>
    <w:rsid w:val="3FBF5DB0"/>
    <w:rsid w:val="3FC217B1"/>
    <w:rsid w:val="3FF550C2"/>
    <w:rsid w:val="4004001B"/>
    <w:rsid w:val="4006245B"/>
    <w:rsid w:val="4019356B"/>
    <w:rsid w:val="4024246B"/>
    <w:rsid w:val="4044085E"/>
    <w:rsid w:val="404D19C2"/>
    <w:rsid w:val="40580367"/>
    <w:rsid w:val="40592157"/>
    <w:rsid w:val="405A7913"/>
    <w:rsid w:val="406E1CAE"/>
    <w:rsid w:val="407C5E04"/>
    <w:rsid w:val="408D6263"/>
    <w:rsid w:val="409036DC"/>
    <w:rsid w:val="40A0133A"/>
    <w:rsid w:val="40A47108"/>
    <w:rsid w:val="40C1415E"/>
    <w:rsid w:val="40C31A53"/>
    <w:rsid w:val="40E51BFB"/>
    <w:rsid w:val="40F2522F"/>
    <w:rsid w:val="40FF545D"/>
    <w:rsid w:val="410067C8"/>
    <w:rsid w:val="41103D91"/>
    <w:rsid w:val="4114603C"/>
    <w:rsid w:val="41197AF6"/>
    <w:rsid w:val="41354204"/>
    <w:rsid w:val="413B5CBF"/>
    <w:rsid w:val="415820EB"/>
    <w:rsid w:val="41805040"/>
    <w:rsid w:val="41894C7C"/>
    <w:rsid w:val="418F0D2A"/>
    <w:rsid w:val="419378A9"/>
    <w:rsid w:val="41A73354"/>
    <w:rsid w:val="41BA79E5"/>
    <w:rsid w:val="41BB295C"/>
    <w:rsid w:val="41BD42ED"/>
    <w:rsid w:val="41D01505"/>
    <w:rsid w:val="41D63578"/>
    <w:rsid w:val="41D67795"/>
    <w:rsid w:val="41DB2FFE"/>
    <w:rsid w:val="41F63994"/>
    <w:rsid w:val="4205007B"/>
    <w:rsid w:val="420732A3"/>
    <w:rsid w:val="421C27EF"/>
    <w:rsid w:val="4222613E"/>
    <w:rsid w:val="422B5D33"/>
    <w:rsid w:val="422C3774"/>
    <w:rsid w:val="423B5A39"/>
    <w:rsid w:val="42474939"/>
    <w:rsid w:val="424B0183"/>
    <w:rsid w:val="424B538C"/>
    <w:rsid w:val="424C3C57"/>
    <w:rsid w:val="424E1A22"/>
    <w:rsid w:val="425A3F23"/>
    <w:rsid w:val="42613FF3"/>
    <w:rsid w:val="42660D96"/>
    <w:rsid w:val="42805DAC"/>
    <w:rsid w:val="428667D2"/>
    <w:rsid w:val="42884F34"/>
    <w:rsid w:val="428964BB"/>
    <w:rsid w:val="42925DB2"/>
    <w:rsid w:val="42A11B51"/>
    <w:rsid w:val="42AB29D0"/>
    <w:rsid w:val="42B21854"/>
    <w:rsid w:val="42BA2C13"/>
    <w:rsid w:val="42BA70B7"/>
    <w:rsid w:val="42C43A92"/>
    <w:rsid w:val="42CD1CE0"/>
    <w:rsid w:val="42D57A4D"/>
    <w:rsid w:val="42E1381E"/>
    <w:rsid w:val="42E163F2"/>
    <w:rsid w:val="42E934F8"/>
    <w:rsid w:val="42EB7271"/>
    <w:rsid w:val="42ED6459"/>
    <w:rsid w:val="42FE58DD"/>
    <w:rsid w:val="430F7403"/>
    <w:rsid w:val="43160791"/>
    <w:rsid w:val="43165037"/>
    <w:rsid w:val="43174B3D"/>
    <w:rsid w:val="4348021F"/>
    <w:rsid w:val="434B790E"/>
    <w:rsid w:val="435C016E"/>
    <w:rsid w:val="4360274F"/>
    <w:rsid w:val="43813731"/>
    <w:rsid w:val="43977AB6"/>
    <w:rsid w:val="43A22025"/>
    <w:rsid w:val="43A3342B"/>
    <w:rsid w:val="43B6787E"/>
    <w:rsid w:val="43BE31CE"/>
    <w:rsid w:val="43BE43C9"/>
    <w:rsid w:val="43C26D6C"/>
    <w:rsid w:val="43C77C27"/>
    <w:rsid w:val="43DE09EE"/>
    <w:rsid w:val="43DE5CC3"/>
    <w:rsid w:val="43E77A38"/>
    <w:rsid w:val="43F2528E"/>
    <w:rsid w:val="44002FAD"/>
    <w:rsid w:val="4404683C"/>
    <w:rsid w:val="441A4FFE"/>
    <w:rsid w:val="442B2FE3"/>
    <w:rsid w:val="442C18EF"/>
    <w:rsid w:val="442C7B41"/>
    <w:rsid w:val="443030A9"/>
    <w:rsid w:val="44446C38"/>
    <w:rsid w:val="445A46AE"/>
    <w:rsid w:val="445A645C"/>
    <w:rsid w:val="445B0426"/>
    <w:rsid w:val="445C7035"/>
    <w:rsid w:val="446303DC"/>
    <w:rsid w:val="449101DD"/>
    <w:rsid w:val="44A43B7B"/>
    <w:rsid w:val="44AE49FA"/>
    <w:rsid w:val="44C85ABB"/>
    <w:rsid w:val="44D501D8"/>
    <w:rsid w:val="44DE1391"/>
    <w:rsid w:val="44E95A32"/>
    <w:rsid w:val="44F543D6"/>
    <w:rsid w:val="44FA7C3F"/>
    <w:rsid w:val="45010FCD"/>
    <w:rsid w:val="450E7246"/>
    <w:rsid w:val="45156827"/>
    <w:rsid w:val="451B225C"/>
    <w:rsid w:val="45237196"/>
    <w:rsid w:val="452410C9"/>
    <w:rsid w:val="45317DFB"/>
    <w:rsid w:val="453C0257"/>
    <w:rsid w:val="454F479C"/>
    <w:rsid w:val="455B692F"/>
    <w:rsid w:val="456A3D73"/>
    <w:rsid w:val="456D3CE4"/>
    <w:rsid w:val="4579042C"/>
    <w:rsid w:val="457978C3"/>
    <w:rsid w:val="457F0571"/>
    <w:rsid w:val="45851176"/>
    <w:rsid w:val="45877724"/>
    <w:rsid w:val="459651C9"/>
    <w:rsid w:val="45B85B30"/>
    <w:rsid w:val="45C63B94"/>
    <w:rsid w:val="45CA5863"/>
    <w:rsid w:val="45D24718"/>
    <w:rsid w:val="45D43E4D"/>
    <w:rsid w:val="45EA5DC6"/>
    <w:rsid w:val="46001285"/>
    <w:rsid w:val="460E7DA5"/>
    <w:rsid w:val="46205483"/>
    <w:rsid w:val="46422483"/>
    <w:rsid w:val="464E0242"/>
    <w:rsid w:val="46500769"/>
    <w:rsid w:val="4652678E"/>
    <w:rsid w:val="4659254A"/>
    <w:rsid w:val="465B0637"/>
    <w:rsid w:val="465B773D"/>
    <w:rsid w:val="465E3F0D"/>
    <w:rsid w:val="466A16E6"/>
    <w:rsid w:val="46747F9E"/>
    <w:rsid w:val="46893F2B"/>
    <w:rsid w:val="468C2B19"/>
    <w:rsid w:val="46902609"/>
    <w:rsid w:val="469D0882"/>
    <w:rsid w:val="469F0A9E"/>
    <w:rsid w:val="46A60677"/>
    <w:rsid w:val="46A61E2C"/>
    <w:rsid w:val="46BC33FE"/>
    <w:rsid w:val="46C4686E"/>
    <w:rsid w:val="470F6F45"/>
    <w:rsid w:val="47152B0E"/>
    <w:rsid w:val="471548BC"/>
    <w:rsid w:val="472A70C4"/>
    <w:rsid w:val="473531B0"/>
    <w:rsid w:val="475950F1"/>
    <w:rsid w:val="477B778F"/>
    <w:rsid w:val="477F442B"/>
    <w:rsid w:val="478203EC"/>
    <w:rsid w:val="478F28C0"/>
    <w:rsid w:val="47925F0D"/>
    <w:rsid w:val="47AA0AEB"/>
    <w:rsid w:val="47AD2D46"/>
    <w:rsid w:val="47B025FA"/>
    <w:rsid w:val="47C06F1E"/>
    <w:rsid w:val="47D06A35"/>
    <w:rsid w:val="47D101C7"/>
    <w:rsid w:val="47DB5B06"/>
    <w:rsid w:val="47E726FC"/>
    <w:rsid w:val="480908C5"/>
    <w:rsid w:val="4809698F"/>
    <w:rsid w:val="480C198E"/>
    <w:rsid w:val="4811697D"/>
    <w:rsid w:val="48272AF9"/>
    <w:rsid w:val="486B6D16"/>
    <w:rsid w:val="486F624E"/>
    <w:rsid w:val="48713B05"/>
    <w:rsid w:val="487A3E25"/>
    <w:rsid w:val="48876BF6"/>
    <w:rsid w:val="488B5503"/>
    <w:rsid w:val="48937E21"/>
    <w:rsid w:val="489A0361"/>
    <w:rsid w:val="489B34E7"/>
    <w:rsid w:val="48A013C8"/>
    <w:rsid w:val="48A24875"/>
    <w:rsid w:val="48B94FF3"/>
    <w:rsid w:val="48D3271B"/>
    <w:rsid w:val="48DA400F"/>
    <w:rsid w:val="48DB1B35"/>
    <w:rsid w:val="48E37AAB"/>
    <w:rsid w:val="48EC3F46"/>
    <w:rsid w:val="48FD4B4C"/>
    <w:rsid w:val="490A68E0"/>
    <w:rsid w:val="491055FE"/>
    <w:rsid w:val="4921579A"/>
    <w:rsid w:val="49297CC8"/>
    <w:rsid w:val="493C0826"/>
    <w:rsid w:val="493F20C4"/>
    <w:rsid w:val="493F377B"/>
    <w:rsid w:val="495C2C76"/>
    <w:rsid w:val="495E079C"/>
    <w:rsid w:val="495F5B3E"/>
    <w:rsid w:val="496F77D7"/>
    <w:rsid w:val="4972249A"/>
    <w:rsid w:val="497654FD"/>
    <w:rsid w:val="498126DD"/>
    <w:rsid w:val="4987577F"/>
    <w:rsid w:val="49972D3B"/>
    <w:rsid w:val="49AE78C2"/>
    <w:rsid w:val="49B64211"/>
    <w:rsid w:val="49C16F7D"/>
    <w:rsid w:val="49D92519"/>
    <w:rsid w:val="49DD2E20"/>
    <w:rsid w:val="49E05655"/>
    <w:rsid w:val="49F6167F"/>
    <w:rsid w:val="4A012640"/>
    <w:rsid w:val="4A064FA0"/>
    <w:rsid w:val="4A0C24A1"/>
    <w:rsid w:val="4A16615C"/>
    <w:rsid w:val="4A3600DE"/>
    <w:rsid w:val="4A441E03"/>
    <w:rsid w:val="4A4424D7"/>
    <w:rsid w:val="4A496B89"/>
    <w:rsid w:val="4A595408"/>
    <w:rsid w:val="4A8C70C9"/>
    <w:rsid w:val="4AA76173"/>
    <w:rsid w:val="4AA91EEB"/>
    <w:rsid w:val="4AAA7A11"/>
    <w:rsid w:val="4AB82D0F"/>
    <w:rsid w:val="4ABD7744"/>
    <w:rsid w:val="4AC42881"/>
    <w:rsid w:val="4AC960E9"/>
    <w:rsid w:val="4ACF5129"/>
    <w:rsid w:val="4ADA6548"/>
    <w:rsid w:val="4AEB7664"/>
    <w:rsid w:val="4AFC2EBE"/>
    <w:rsid w:val="4AFD7C19"/>
    <w:rsid w:val="4B0567D1"/>
    <w:rsid w:val="4B090BDC"/>
    <w:rsid w:val="4B0C2BD5"/>
    <w:rsid w:val="4B125CE2"/>
    <w:rsid w:val="4B236AAE"/>
    <w:rsid w:val="4B294DDA"/>
    <w:rsid w:val="4B3D12ED"/>
    <w:rsid w:val="4B447E66"/>
    <w:rsid w:val="4B5B1AA3"/>
    <w:rsid w:val="4B707271"/>
    <w:rsid w:val="4B9739F7"/>
    <w:rsid w:val="4B9C37FE"/>
    <w:rsid w:val="4B9F32EE"/>
    <w:rsid w:val="4BE11211"/>
    <w:rsid w:val="4BEA2D5C"/>
    <w:rsid w:val="4BEE2503"/>
    <w:rsid w:val="4C143394"/>
    <w:rsid w:val="4C245A30"/>
    <w:rsid w:val="4C2D08FA"/>
    <w:rsid w:val="4C2F01CE"/>
    <w:rsid w:val="4C325F10"/>
    <w:rsid w:val="4C5145E8"/>
    <w:rsid w:val="4C5B0FC3"/>
    <w:rsid w:val="4C716A38"/>
    <w:rsid w:val="4C7C595F"/>
    <w:rsid w:val="4C7D53DD"/>
    <w:rsid w:val="4C820C46"/>
    <w:rsid w:val="4CAA1F4A"/>
    <w:rsid w:val="4CB16E35"/>
    <w:rsid w:val="4CB6685F"/>
    <w:rsid w:val="4CC367FE"/>
    <w:rsid w:val="4CF51418"/>
    <w:rsid w:val="4D003862"/>
    <w:rsid w:val="4D063625"/>
    <w:rsid w:val="4D077F3C"/>
    <w:rsid w:val="4D096C71"/>
    <w:rsid w:val="4D123355"/>
    <w:rsid w:val="4D135D42"/>
    <w:rsid w:val="4D16138E"/>
    <w:rsid w:val="4D243AAB"/>
    <w:rsid w:val="4D2A3B31"/>
    <w:rsid w:val="4D2E0486"/>
    <w:rsid w:val="4D312C52"/>
    <w:rsid w:val="4D5C0349"/>
    <w:rsid w:val="4D8552AA"/>
    <w:rsid w:val="4D8B58D8"/>
    <w:rsid w:val="4D905305"/>
    <w:rsid w:val="4D964A72"/>
    <w:rsid w:val="4D9C1254"/>
    <w:rsid w:val="4DA335C4"/>
    <w:rsid w:val="4DB3444A"/>
    <w:rsid w:val="4DCE3A17"/>
    <w:rsid w:val="4DD46B1C"/>
    <w:rsid w:val="4DE729B1"/>
    <w:rsid w:val="4E1C330A"/>
    <w:rsid w:val="4E1D2C04"/>
    <w:rsid w:val="4E481A1B"/>
    <w:rsid w:val="4E4F3F0B"/>
    <w:rsid w:val="4E6F6E5F"/>
    <w:rsid w:val="4E793892"/>
    <w:rsid w:val="4E800872"/>
    <w:rsid w:val="4E8F31A6"/>
    <w:rsid w:val="4EAD187E"/>
    <w:rsid w:val="4EBC7D13"/>
    <w:rsid w:val="4EBF1DCF"/>
    <w:rsid w:val="4EC569ED"/>
    <w:rsid w:val="4ED50EA1"/>
    <w:rsid w:val="4ED60DD5"/>
    <w:rsid w:val="4EE94FAC"/>
    <w:rsid w:val="4EEC050C"/>
    <w:rsid w:val="4EF43951"/>
    <w:rsid w:val="4F0A0A7E"/>
    <w:rsid w:val="4F104EC3"/>
    <w:rsid w:val="4F2204BE"/>
    <w:rsid w:val="4F285EA6"/>
    <w:rsid w:val="4F336227"/>
    <w:rsid w:val="4F35258F"/>
    <w:rsid w:val="4F3B557E"/>
    <w:rsid w:val="4F4369CB"/>
    <w:rsid w:val="4F47354A"/>
    <w:rsid w:val="4F4F178C"/>
    <w:rsid w:val="4F5D32A4"/>
    <w:rsid w:val="4F7A2EBB"/>
    <w:rsid w:val="4F911C54"/>
    <w:rsid w:val="4FB76E58"/>
    <w:rsid w:val="4FBA4253"/>
    <w:rsid w:val="4FC6709B"/>
    <w:rsid w:val="4FD32054"/>
    <w:rsid w:val="4FE17A31"/>
    <w:rsid w:val="4FE625E0"/>
    <w:rsid w:val="4FEB08B0"/>
    <w:rsid w:val="4FEB43C6"/>
    <w:rsid w:val="4FEE214E"/>
    <w:rsid w:val="4FFE4A87"/>
    <w:rsid w:val="500A342C"/>
    <w:rsid w:val="5021480F"/>
    <w:rsid w:val="503A57CF"/>
    <w:rsid w:val="504306EC"/>
    <w:rsid w:val="5060129E"/>
    <w:rsid w:val="507765E7"/>
    <w:rsid w:val="507E34D2"/>
    <w:rsid w:val="50932E3C"/>
    <w:rsid w:val="50962ECB"/>
    <w:rsid w:val="50A42E38"/>
    <w:rsid w:val="50A4577F"/>
    <w:rsid w:val="50AC6BA7"/>
    <w:rsid w:val="50B73D1F"/>
    <w:rsid w:val="50BD5BC9"/>
    <w:rsid w:val="50C11EEE"/>
    <w:rsid w:val="50E161BC"/>
    <w:rsid w:val="50E97CFC"/>
    <w:rsid w:val="50FA4028"/>
    <w:rsid w:val="51042AE4"/>
    <w:rsid w:val="510D65B7"/>
    <w:rsid w:val="511157AB"/>
    <w:rsid w:val="51252F62"/>
    <w:rsid w:val="5142540C"/>
    <w:rsid w:val="514A041D"/>
    <w:rsid w:val="5153670D"/>
    <w:rsid w:val="51575ABF"/>
    <w:rsid w:val="51621046"/>
    <w:rsid w:val="516A3A56"/>
    <w:rsid w:val="516E1798"/>
    <w:rsid w:val="51705511"/>
    <w:rsid w:val="51735001"/>
    <w:rsid w:val="518832C8"/>
    <w:rsid w:val="51A0432A"/>
    <w:rsid w:val="51A46474"/>
    <w:rsid w:val="51A86090"/>
    <w:rsid w:val="51B7313F"/>
    <w:rsid w:val="51B7396D"/>
    <w:rsid w:val="51C8702B"/>
    <w:rsid w:val="51D535C6"/>
    <w:rsid w:val="51D6305F"/>
    <w:rsid w:val="51F779E0"/>
    <w:rsid w:val="52014AAA"/>
    <w:rsid w:val="522E4CC3"/>
    <w:rsid w:val="52335361"/>
    <w:rsid w:val="5244713B"/>
    <w:rsid w:val="52527FCE"/>
    <w:rsid w:val="52615633"/>
    <w:rsid w:val="5268268C"/>
    <w:rsid w:val="52686602"/>
    <w:rsid w:val="52741030"/>
    <w:rsid w:val="52884ADC"/>
    <w:rsid w:val="528F544B"/>
    <w:rsid w:val="52977FD4"/>
    <w:rsid w:val="52A25790"/>
    <w:rsid w:val="52A86F2C"/>
    <w:rsid w:val="52A96B6F"/>
    <w:rsid w:val="52B45975"/>
    <w:rsid w:val="52B72CCB"/>
    <w:rsid w:val="52BC1F48"/>
    <w:rsid w:val="52C84ED8"/>
    <w:rsid w:val="52D94AA4"/>
    <w:rsid w:val="52EA3A62"/>
    <w:rsid w:val="52F50BB8"/>
    <w:rsid w:val="53097272"/>
    <w:rsid w:val="532E2604"/>
    <w:rsid w:val="53430A03"/>
    <w:rsid w:val="53544462"/>
    <w:rsid w:val="53724676"/>
    <w:rsid w:val="53933738"/>
    <w:rsid w:val="5397158E"/>
    <w:rsid w:val="53DA1367"/>
    <w:rsid w:val="53F1045F"/>
    <w:rsid w:val="54013861"/>
    <w:rsid w:val="541C41F0"/>
    <w:rsid w:val="541C54DC"/>
    <w:rsid w:val="541E4DAD"/>
    <w:rsid w:val="541F6D7A"/>
    <w:rsid w:val="542C3AEB"/>
    <w:rsid w:val="54487265"/>
    <w:rsid w:val="544D6070"/>
    <w:rsid w:val="5452714F"/>
    <w:rsid w:val="54546ABC"/>
    <w:rsid w:val="545A4256"/>
    <w:rsid w:val="54605E1E"/>
    <w:rsid w:val="547E7F44"/>
    <w:rsid w:val="54A86D6F"/>
    <w:rsid w:val="54B3506A"/>
    <w:rsid w:val="54BA4CF5"/>
    <w:rsid w:val="54CA0D16"/>
    <w:rsid w:val="54D20290"/>
    <w:rsid w:val="54D51B2F"/>
    <w:rsid w:val="54DA6892"/>
    <w:rsid w:val="54DD4057"/>
    <w:rsid w:val="54E7490F"/>
    <w:rsid w:val="54FD43B7"/>
    <w:rsid w:val="550764A4"/>
    <w:rsid w:val="550B2BF6"/>
    <w:rsid w:val="55214EB5"/>
    <w:rsid w:val="5531145B"/>
    <w:rsid w:val="55364EFD"/>
    <w:rsid w:val="553920BD"/>
    <w:rsid w:val="555D4828"/>
    <w:rsid w:val="55620BB0"/>
    <w:rsid w:val="5563538C"/>
    <w:rsid w:val="557650C0"/>
    <w:rsid w:val="557A4C8B"/>
    <w:rsid w:val="557D01FC"/>
    <w:rsid w:val="558931E1"/>
    <w:rsid w:val="558E53F2"/>
    <w:rsid w:val="55923347"/>
    <w:rsid w:val="55925180"/>
    <w:rsid w:val="55983B1B"/>
    <w:rsid w:val="55985036"/>
    <w:rsid w:val="559F210E"/>
    <w:rsid w:val="55A27B5B"/>
    <w:rsid w:val="55A7171D"/>
    <w:rsid w:val="55A8376B"/>
    <w:rsid w:val="55C027DF"/>
    <w:rsid w:val="55CE6CAA"/>
    <w:rsid w:val="55DC29B6"/>
    <w:rsid w:val="55DD4241"/>
    <w:rsid w:val="55EF2AAB"/>
    <w:rsid w:val="55F34C1E"/>
    <w:rsid w:val="560E52F8"/>
    <w:rsid w:val="5610680B"/>
    <w:rsid w:val="56116B96"/>
    <w:rsid w:val="5612303A"/>
    <w:rsid w:val="561843C9"/>
    <w:rsid w:val="562E599A"/>
    <w:rsid w:val="563E6B12"/>
    <w:rsid w:val="5641747C"/>
    <w:rsid w:val="565230CB"/>
    <w:rsid w:val="56576C9F"/>
    <w:rsid w:val="5658729B"/>
    <w:rsid w:val="565D46D6"/>
    <w:rsid w:val="566246CD"/>
    <w:rsid w:val="56660C90"/>
    <w:rsid w:val="56665134"/>
    <w:rsid w:val="566B6D1E"/>
    <w:rsid w:val="56874282"/>
    <w:rsid w:val="569A4DDE"/>
    <w:rsid w:val="56C37E91"/>
    <w:rsid w:val="56D2200D"/>
    <w:rsid w:val="56DA4FD5"/>
    <w:rsid w:val="56DC73C0"/>
    <w:rsid w:val="56EA18C1"/>
    <w:rsid w:val="57014E5D"/>
    <w:rsid w:val="570234EE"/>
    <w:rsid w:val="57032A2C"/>
    <w:rsid w:val="570A5ABF"/>
    <w:rsid w:val="570F5219"/>
    <w:rsid w:val="57224FAC"/>
    <w:rsid w:val="57340D8E"/>
    <w:rsid w:val="575D12B5"/>
    <w:rsid w:val="57610A87"/>
    <w:rsid w:val="57713D91"/>
    <w:rsid w:val="577B1140"/>
    <w:rsid w:val="577B7F21"/>
    <w:rsid w:val="577F181B"/>
    <w:rsid w:val="57833AC4"/>
    <w:rsid w:val="57914433"/>
    <w:rsid w:val="57921984"/>
    <w:rsid w:val="579737F0"/>
    <w:rsid w:val="57AB7B30"/>
    <w:rsid w:val="57AF5251"/>
    <w:rsid w:val="57B26373"/>
    <w:rsid w:val="57B63F04"/>
    <w:rsid w:val="57C83143"/>
    <w:rsid w:val="57CD20C2"/>
    <w:rsid w:val="57D305A7"/>
    <w:rsid w:val="57D675AB"/>
    <w:rsid w:val="57D83E10"/>
    <w:rsid w:val="57D95FDD"/>
    <w:rsid w:val="57DF796B"/>
    <w:rsid w:val="580249E9"/>
    <w:rsid w:val="5805272B"/>
    <w:rsid w:val="581247CC"/>
    <w:rsid w:val="58135280"/>
    <w:rsid w:val="58137099"/>
    <w:rsid w:val="582A550E"/>
    <w:rsid w:val="582B08EE"/>
    <w:rsid w:val="58417C07"/>
    <w:rsid w:val="585E3377"/>
    <w:rsid w:val="58662ADE"/>
    <w:rsid w:val="586928C2"/>
    <w:rsid w:val="58694A68"/>
    <w:rsid w:val="58917D2F"/>
    <w:rsid w:val="5894085C"/>
    <w:rsid w:val="589870FB"/>
    <w:rsid w:val="58AE4F0C"/>
    <w:rsid w:val="58B101BD"/>
    <w:rsid w:val="58B85899"/>
    <w:rsid w:val="58C12AF6"/>
    <w:rsid w:val="58DA48E2"/>
    <w:rsid w:val="58E363A9"/>
    <w:rsid w:val="59154BEF"/>
    <w:rsid w:val="591744C4"/>
    <w:rsid w:val="5934151A"/>
    <w:rsid w:val="594D1384"/>
    <w:rsid w:val="59533D4A"/>
    <w:rsid w:val="595E1678"/>
    <w:rsid w:val="596D5BD4"/>
    <w:rsid w:val="597C07CB"/>
    <w:rsid w:val="597E3DD8"/>
    <w:rsid w:val="5987789B"/>
    <w:rsid w:val="598A6EC6"/>
    <w:rsid w:val="59914276"/>
    <w:rsid w:val="59B44408"/>
    <w:rsid w:val="59CC1227"/>
    <w:rsid w:val="59CF1242"/>
    <w:rsid w:val="59E44C0C"/>
    <w:rsid w:val="59EE16C8"/>
    <w:rsid w:val="59F80043"/>
    <w:rsid w:val="5A09252F"/>
    <w:rsid w:val="5A0B2778"/>
    <w:rsid w:val="5A0E2767"/>
    <w:rsid w:val="5A203D5A"/>
    <w:rsid w:val="5A2A7C7B"/>
    <w:rsid w:val="5A2C5D52"/>
    <w:rsid w:val="5A307F33"/>
    <w:rsid w:val="5A3E2560"/>
    <w:rsid w:val="5A403EEE"/>
    <w:rsid w:val="5A40526E"/>
    <w:rsid w:val="5A461504"/>
    <w:rsid w:val="5A5D23AA"/>
    <w:rsid w:val="5A5D3B6E"/>
    <w:rsid w:val="5A61529D"/>
    <w:rsid w:val="5A637A76"/>
    <w:rsid w:val="5A6C6A91"/>
    <w:rsid w:val="5A6D33BA"/>
    <w:rsid w:val="5A7871E4"/>
    <w:rsid w:val="5A792B1F"/>
    <w:rsid w:val="5A874767"/>
    <w:rsid w:val="5A8E6693"/>
    <w:rsid w:val="5A92474A"/>
    <w:rsid w:val="5A9A35FE"/>
    <w:rsid w:val="5AA61FA3"/>
    <w:rsid w:val="5AAD6F28"/>
    <w:rsid w:val="5ABF3065"/>
    <w:rsid w:val="5AC17F6F"/>
    <w:rsid w:val="5AD63A24"/>
    <w:rsid w:val="5ADB2181"/>
    <w:rsid w:val="5B1A029B"/>
    <w:rsid w:val="5B21787C"/>
    <w:rsid w:val="5B266C40"/>
    <w:rsid w:val="5B2E1A1D"/>
    <w:rsid w:val="5B2F1F99"/>
    <w:rsid w:val="5B6B7E45"/>
    <w:rsid w:val="5B73188B"/>
    <w:rsid w:val="5B791466"/>
    <w:rsid w:val="5B7948C3"/>
    <w:rsid w:val="5B843A1C"/>
    <w:rsid w:val="5B873E3F"/>
    <w:rsid w:val="5B8B2F47"/>
    <w:rsid w:val="5BCE26E9"/>
    <w:rsid w:val="5BDF5D02"/>
    <w:rsid w:val="5BF22F75"/>
    <w:rsid w:val="5C02690E"/>
    <w:rsid w:val="5C196DA7"/>
    <w:rsid w:val="5C2A048C"/>
    <w:rsid w:val="5C4F0418"/>
    <w:rsid w:val="5C553C81"/>
    <w:rsid w:val="5C771A12"/>
    <w:rsid w:val="5C7A3543"/>
    <w:rsid w:val="5C80234E"/>
    <w:rsid w:val="5C8A680C"/>
    <w:rsid w:val="5C985618"/>
    <w:rsid w:val="5CFA0384"/>
    <w:rsid w:val="5CFA228C"/>
    <w:rsid w:val="5D047DC7"/>
    <w:rsid w:val="5D0B0471"/>
    <w:rsid w:val="5D0C4701"/>
    <w:rsid w:val="5D0C57B5"/>
    <w:rsid w:val="5D0F0395"/>
    <w:rsid w:val="5D132369"/>
    <w:rsid w:val="5D221076"/>
    <w:rsid w:val="5D397964"/>
    <w:rsid w:val="5D3A69D3"/>
    <w:rsid w:val="5D447851"/>
    <w:rsid w:val="5D5A391C"/>
    <w:rsid w:val="5D5F10C0"/>
    <w:rsid w:val="5D61296C"/>
    <w:rsid w:val="5D6E48CE"/>
    <w:rsid w:val="5D861C18"/>
    <w:rsid w:val="5D891B7B"/>
    <w:rsid w:val="5D8A5BAC"/>
    <w:rsid w:val="5DAD38EE"/>
    <w:rsid w:val="5DB03139"/>
    <w:rsid w:val="5DB24487"/>
    <w:rsid w:val="5DCD3CEB"/>
    <w:rsid w:val="5DEF28C9"/>
    <w:rsid w:val="5DF50B4C"/>
    <w:rsid w:val="5E006862"/>
    <w:rsid w:val="5E0207B9"/>
    <w:rsid w:val="5E1834A1"/>
    <w:rsid w:val="5E200792"/>
    <w:rsid w:val="5E255A98"/>
    <w:rsid w:val="5E261785"/>
    <w:rsid w:val="5E2733FB"/>
    <w:rsid w:val="5E304667"/>
    <w:rsid w:val="5E4A7017"/>
    <w:rsid w:val="5E4B638E"/>
    <w:rsid w:val="5E552BBA"/>
    <w:rsid w:val="5E565A8E"/>
    <w:rsid w:val="5E611C10"/>
    <w:rsid w:val="5E6F049D"/>
    <w:rsid w:val="5E9D190F"/>
    <w:rsid w:val="5EAA5DDA"/>
    <w:rsid w:val="5EAB0A80"/>
    <w:rsid w:val="5EC549C2"/>
    <w:rsid w:val="5ECB022A"/>
    <w:rsid w:val="5ECC465D"/>
    <w:rsid w:val="5EEB4428"/>
    <w:rsid w:val="5EFC7377"/>
    <w:rsid w:val="5F047298"/>
    <w:rsid w:val="5F050DBE"/>
    <w:rsid w:val="5F053AF4"/>
    <w:rsid w:val="5F06174D"/>
    <w:rsid w:val="5F074FDA"/>
    <w:rsid w:val="5F184544"/>
    <w:rsid w:val="5F1948BD"/>
    <w:rsid w:val="5F3A3602"/>
    <w:rsid w:val="5F441D8B"/>
    <w:rsid w:val="5F477E41"/>
    <w:rsid w:val="5F4B3119"/>
    <w:rsid w:val="5F6277C6"/>
    <w:rsid w:val="5F6D0B1D"/>
    <w:rsid w:val="5F6D71A5"/>
    <w:rsid w:val="5F7268F8"/>
    <w:rsid w:val="5F7A372B"/>
    <w:rsid w:val="5F8D0B82"/>
    <w:rsid w:val="5F9745B0"/>
    <w:rsid w:val="5F9C55EC"/>
    <w:rsid w:val="5FCC5339"/>
    <w:rsid w:val="5FDB26EF"/>
    <w:rsid w:val="5FE34A5B"/>
    <w:rsid w:val="5FFE1E36"/>
    <w:rsid w:val="5FFF20F3"/>
    <w:rsid w:val="60065292"/>
    <w:rsid w:val="60091BB9"/>
    <w:rsid w:val="600A073C"/>
    <w:rsid w:val="60232584"/>
    <w:rsid w:val="6044615E"/>
    <w:rsid w:val="60477D84"/>
    <w:rsid w:val="60487659"/>
    <w:rsid w:val="604905D2"/>
    <w:rsid w:val="607330CE"/>
    <w:rsid w:val="60791F08"/>
    <w:rsid w:val="60825176"/>
    <w:rsid w:val="608A3FCE"/>
    <w:rsid w:val="608D150F"/>
    <w:rsid w:val="609B3C2C"/>
    <w:rsid w:val="609F2AC4"/>
    <w:rsid w:val="60B116A2"/>
    <w:rsid w:val="60E5134B"/>
    <w:rsid w:val="60F052CC"/>
    <w:rsid w:val="60FA2EE8"/>
    <w:rsid w:val="60FF3519"/>
    <w:rsid w:val="61016185"/>
    <w:rsid w:val="61054A27"/>
    <w:rsid w:val="610A52BC"/>
    <w:rsid w:val="611D2366"/>
    <w:rsid w:val="611F03B9"/>
    <w:rsid w:val="61346CE2"/>
    <w:rsid w:val="61421856"/>
    <w:rsid w:val="614E0C9F"/>
    <w:rsid w:val="615227C4"/>
    <w:rsid w:val="61654E3F"/>
    <w:rsid w:val="6182292A"/>
    <w:rsid w:val="618F30EC"/>
    <w:rsid w:val="619863BE"/>
    <w:rsid w:val="619F7F92"/>
    <w:rsid w:val="61AC733C"/>
    <w:rsid w:val="61B244FA"/>
    <w:rsid w:val="61BA27D8"/>
    <w:rsid w:val="61EF2482"/>
    <w:rsid w:val="61F94C26"/>
    <w:rsid w:val="61FC503D"/>
    <w:rsid w:val="62000E56"/>
    <w:rsid w:val="620121B5"/>
    <w:rsid w:val="621C0D9D"/>
    <w:rsid w:val="622C07D5"/>
    <w:rsid w:val="62312A9A"/>
    <w:rsid w:val="624916B7"/>
    <w:rsid w:val="624A270E"/>
    <w:rsid w:val="624F3E49"/>
    <w:rsid w:val="62632286"/>
    <w:rsid w:val="62885958"/>
    <w:rsid w:val="628C7CD0"/>
    <w:rsid w:val="62946B85"/>
    <w:rsid w:val="629E7A04"/>
    <w:rsid w:val="62B51EF3"/>
    <w:rsid w:val="62B53FB4"/>
    <w:rsid w:val="62C52956"/>
    <w:rsid w:val="62D17DD9"/>
    <w:rsid w:val="62EB1EBF"/>
    <w:rsid w:val="62F40B65"/>
    <w:rsid w:val="62FC2CFE"/>
    <w:rsid w:val="62FE2C6E"/>
    <w:rsid w:val="63024505"/>
    <w:rsid w:val="635B1DB5"/>
    <w:rsid w:val="63711FED"/>
    <w:rsid w:val="63730E90"/>
    <w:rsid w:val="637451BA"/>
    <w:rsid w:val="637F6AC8"/>
    <w:rsid w:val="63856609"/>
    <w:rsid w:val="63880DDC"/>
    <w:rsid w:val="638D750D"/>
    <w:rsid w:val="63953D9F"/>
    <w:rsid w:val="63AC6CC0"/>
    <w:rsid w:val="64055776"/>
    <w:rsid w:val="64240056"/>
    <w:rsid w:val="642647C0"/>
    <w:rsid w:val="64287BCA"/>
    <w:rsid w:val="643E143A"/>
    <w:rsid w:val="644F5459"/>
    <w:rsid w:val="645A62C2"/>
    <w:rsid w:val="64735693"/>
    <w:rsid w:val="647B50BF"/>
    <w:rsid w:val="647D6E70"/>
    <w:rsid w:val="648B6EEF"/>
    <w:rsid w:val="64A5212A"/>
    <w:rsid w:val="64B82FFF"/>
    <w:rsid w:val="64C158BF"/>
    <w:rsid w:val="64C319A4"/>
    <w:rsid w:val="64CE2EAA"/>
    <w:rsid w:val="64F658D5"/>
    <w:rsid w:val="650E70C3"/>
    <w:rsid w:val="65315CAB"/>
    <w:rsid w:val="653C3090"/>
    <w:rsid w:val="653D4657"/>
    <w:rsid w:val="656211BC"/>
    <w:rsid w:val="656D4A6C"/>
    <w:rsid w:val="656E3E7D"/>
    <w:rsid w:val="656F4240"/>
    <w:rsid w:val="65702341"/>
    <w:rsid w:val="65711400"/>
    <w:rsid w:val="65854376"/>
    <w:rsid w:val="658767BE"/>
    <w:rsid w:val="65892531"/>
    <w:rsid w:val="65C76B2F"/>
    <w:rsid w:val="65DB52F7"/>
    <w:rsid w:val="65DC0F6F"/>
    <w:rsid w:val="65E816C2"/>
    <w:rsid w:val="66195831"/>
    <w:rsid w:val="662E75B1"/>
    <w:rsid w:val="66342C2E"/>
    <w:rsid w:val="663A5C95"/>
    <w:rsid w:val="663E784C"/>
    <w:rsid w:val="664408C2"/>
    <w:rsid w:val="66575B8C"/>
    <w:rsid w:val="665F0EF2"/>
    <w:rsid w:val="666D606B"/>
    <w:rsid w:val="6674191E"/>
    <w:rsid w:val="668B6A45"/>
    <w:rsid w:val="66A30DBD"/>
    <w:rsid w:val="66BB3C93"/>
    <w:rsid w:val="66BD399D"/>
    <w:rsid w:val="66E22A43"/>
    <w:rsid w:val="66FD78B9"/>
    <w:rsid w:val="67073DC9"/>
    <w:rsid w:val="670F7122"/>
    <w:rsid w:val="672F3F24"/>
    <w:rsid w:val="673E055F"/>
    <w:rsid w:val="674212A6"/>
    <w:rsid w:val="674307B8"/>
    <w:rsid w:val="67551CE3"/>
    <w:rsid w:val="675B2875"/>
    <w:rsid w:val="675F6CEE"/>
    <w:rsid w:val="67760F4F"/>
    <w:rsid w:val="67A22552"/>
    <w:rsid w:val="67B22DCC"/>
    <w:rsid w:val="67BE71AA"/>
    <w:rsid w:val="67D90273"/>
    <w:rsid w:val="67DE5875"/>
    <w:rsid w:val="67DF074B"/>
    <w:rsid w:val="67E55852"/>
    <w:rsid w:val="67EB1AB4"/>
    <w:rsid w:val="67FA1285"/>
    <w:rsid w:val="68047D04"/>
    <w:rsid w:val="681C1AF7"/>
    <w:rsid w:val="68551F4F"/>
    <w:rsid w:val="686C3F78"/>
    <w:rsid w:val="687C10C9"/>
    <w:rsid w:val="68840C16"/>
    <w:rsid w:val="68876EFB"/>
    <w:rsid w:val="68884654"/>
    <w:rsid w:val="68982BCC"/>
    <w:rsid w:val="68992252"/>
    <w:rsid w:val="689F444F"/>
    <w:rsid w:val="68A51AEC"/>
    <w:rsid w:val="68B96DBB"/>
    <w:rsid w:val="68BC708D"/>
    <w:rsid w:val="68C63810"/>
    <w:rsid w:val="68CA2805"/>
    <w:rsid w:val="68D93544"/>
    <w:rsid w:val="68E937A3"/>
    <w:rsid w:val="68F97B80"/>
    <w:rsid w:val="690F3409"/>
    <w:rsid w:val="693E15D3"/>
    <w:rsid w:val="69470DF5"/>
    <w:rsid w:val="694E373D"/>
    <w:rsid w:val="69601EB7"/>
    <w:rsid w:val="69627681"/>
    <w:rsid w:val="696669B6"/>
    <w:rsid w:val="69674FF3"/>
    <w:rsid w:val="69750991"/>
    <w:rsid w:val="6977531D"/>
    <w:rsid w:val="698431D7"/>
    <w:rsid w:val="699024C3"/>
    <w:rsid w:val="699658D9"/>
    <w:rsid w:val="69A2602B"/>
    <w:rsid w:val="69AA3132"/>
    <w:rsid w:val="69CC2BFF"/>
    <w:rsid w:val="69D70A46"/>
    <w:rsid w:val="69EE74C3"/>
    <w:rsid w:val="69F36887"/>
    <w:rsid w:val="69F41514"/>
    <w:rsid w:val="69FD55B8"/>
    <w:rsid w:val="6A024D1C"/>
    <w:rsid w:val="6A0B1C62"/>
    <w:rsid w:val="6A1A2066"/>
    <w:rsid w:val="6A2133F4"/>
    <w:rsid w:val="6A224F35"/>
    <w:rsid w:val="6A2406C8"/>
    <w:rsid w:val="6A3550F2"/>
    <w:rsid w:val="6A567FF7"/>
    <w:rsid w:val="6A774F38"/>
    <w:rsid w:val="6A941E18"/>
    <w:rsid w:val="6AA37A9E"/>
    <w:rsid w:val="6AA9520C"/>
    <w:rsid w:val="6AB46016"/>
    <w:rsid w:val="6AD0017C"/>
    <w:rsid w:val="6AD43DD0"/>
    <w:rsid w:val="6ADE0BD1"/>
    <w:rsid w:val="6AE96859"/>
    <w:rsid w:val="6B147746"/>
    <w:rsid w:val="6B1D68BE"/>
    <w:rsid w:val="6B24787C"/>
    <w:rsid w:val="6B4A4655"/>
    <w:rsid w:val="6B573233"/>
    <w:rsid w:val="6B5B6274"/>
    <w:rsid w:val="6B65663B"/>
    <w:rsid w:val="6B910106"/>
    <w:rsid w:val="6B935D53"/>
    <w:rsid w:val="6B9467F8"/>
    <w:rsid w:val="6B985938"/>
    <w:rsid w:val="6BA62F18"/>
    <w:rsid w:val="6BC8713D"/>
    <w:rsid w:val="6BCB2D67"/>
    <w:rsid w:val="6BDC2221"/>
    <w:rsid w:val="6BDF5315"/>
    <w:rsid w:val="6BE741CA"/>
    <w:rsid w:val="6BE7462A"/>
    <w:rsid w:val="6BF77C24"/>
    <w:rsid w:val="6BFA3EFD"/>
    <w:rsid w:val="6C054650"/>
    <w:rsid w:val="6C0C1E82"/>
    <w:rsid w:val="6C196F71"/>
    <w:rsid w:val="6C1C0317"/>
    <w:rsid w:val="6C226FCB"/>
    <w:rsid w:val="6C31226F"/>
    <w:rsid w:val="6C4920F3"/>
    <w:rsid w:val="6C552F0B"/>
    <w:rsid w:val="6C58790A"/>
    <w:rsid w:val="6C700663"/>
    <w:rsid w:val="6C7812C6"/>
    <w:rsid w:val="6C8C67B7"/>
    <w:rsid w:val="6C982ECE"/>
    <w:rsid w:val="6C9D744C"/>
    <w:rsid w:val="6CAD21F7"/>
    <w:rsid w:val="6CC4450B"/>
    <w:rsid w:val="6CDE381E"/>
    <w:rsid w:val="6CEA21C3"/>
    <w:rsid w:val="6CEE4B95"/>
    <w:rsid w:val="6D003795"/>
    <w:rsid w:val="6D0B205B"/>
    <w:rsid w:val="6D0D1A0E"/>
    <w:rsid w:val="6D167928"/>
    <w:rsid w:val="6D26299B"/>
    <w:rsid w:val="6D282CEC"/>
    <w:rsid w:val="6D2A540B"/>
    <w:rsid w:val="6D4772EC"/>
    <w:rsid w:val="6D49688D"/>
    <w:rsid w:val="6D8A7502"/>
    <w:rsid w:val="6D9078AF"/>
    <w:rsid w:val="6D914CB8"/>
    <w:rsid w:val="6DA5433C"/>
    <w:rsid w:val="6DA85BDA"/>
    <w:rsid w:val="6DAA3FEF"/>
    <w:rsid w:val="6DAD0E56"/>
    <w:rsid w:val="6DC0172B"/>
    <w:rsid w:val="6DC26C9C"/>
    <w:rsid w:val="6DC36570"/>
    <w:rsid w:val="6DCB690C"/>
    <w:rsid w:val="6DD41A5B"/>
    <w:rsid w:val="6DD9654E"/>
    <w:rsid w:val="6DDB7D59"/>
    <w:rsid w:val="6DE040A5"/>
    <w:rsid w:val="6DE94229"/>
    <w:rsid w:val="6DF43C2E"/>
    <w:rsid w:val="6DF51CA3"/>
    <w:rsid w:val="6E0E5A3E"/>
    <w:rsid w:val="6E280154"/>
    <w:rsid w:val="6E3000AA"/>
    <w:rsid w:val="6E3851B0"/>
    <w:rsid w:val="6E4B5C13"/>
    <w:rsid w:val="6E743803"/>
    <w:rsid w:val="6E796929"/>
    <w:rsid w:val="6E804461"/>
    <w:rsid w:val="6E8335BD"/>
    <w:rsid w:val="6E8E12EF"/>
    <w:rsid w:val="6E951AA0"/>
    <w:rsid w:val="6E972936"/>
    <w:rsid w:val="6EBF78EC"/>
    <w:rsid w:val="6ED446C5"/>
    <w:rsid w:val="6ED76777"/>
    <w:rsid w:val="6EDA6267"/>
    <w:rsid w:val="6EEC1198"/>
    <w:rsid w:val="6F0532E4"/>
    <w:rsid w:val="6F156053"/>
    <w:rsid w:val="6F201F03"/>
    <w:rsid w:val="6F2A7D94"/>
    <w:rsid w:val="6F2C33B6"/>
    <w:rsid w:val="6F327E52"/>
    <w:rsid w:val="6F34550C"/>
    <w:rsid w:val="6F415DB7"/>
    <w:rsid w:val="6F476702"/>
    <w:rsid w:val="6F7B15AE"/>
    <w:rsid w:val="6F8331F1"/>
    <w:rsid w:val="6FAE1A09"/>
    <w:rsid w:val="6FB40867"/>
    <w:rsid w:val="6FB6638D"/>
    <w:rsid w:val="6FC0720B"/>
    <w:rsid w:val="6FCA008A"/>
    <w:rsid w:val="6FD75BF8"/>
    <w:rsid w:val="702A40BC"/>
    <w:rsid w:val="702B7687"/>
    <w:rsid w:val="703D0723"/>
    <w:rsid w:val="703D747B"/>
    <w:rsid w:val="704E0949"/>
    <w:rsid w:val="705838E8"/>
    <w:rsid w:val="70733A9A"/>
    <w:rsid w:val="707723D0"/>
    <w:rsid w:val="707B5858"/>
    <w:rsid w:val="70967F6C"/>
    <w:rsid w:val="7099583F"/>
    <w:rsid w:val="70A504D5"/>
    <w:rsid w:val="70DD3DED"/>
    <w:rsid w:val="70E21403"/>
    <w:rsid w:val="70F5661B"/>
    <w:rsid w:val="70FF3D63"/>
    <w:rsid w:val="71033854"/>
    <w:rsid w:val="71035221"/>
    <w:rsid w:val="710669D7"/>
    <w:rsid w:val="710F675E"/>
    <w:rsid w:val="711F61B4"/>
    <w:rsid w:val="71257808"/>
    <w:rsid w:val="7128597B"/>
    <w:rsid w:val="71360107"/>
    <w:rsid w:val="713B688E"/>
    <w:rsid w:val="713F00AC"/>
    <w:rsid w:val="71526505"/>
    <w:rsid w:val="715953A5"/>
    <w:rsid w:val="71596724"/>
    <w:rsid w:val="715F4802"/>
    <w:rsid w:val="71641E18"/>
    <w:rsid w:val="71777CD5"/>
    <w:rsid w:val="7185719F"/>
    <w:rsid w:val="71CD5BCE"/>
    <w:rsid w:val="71D43752"/>
    <w:rsid w:val="71D70259"/>
    <w:rsid w:val="71E35433"/>
    <w:rsid w:val="71F1796A"/>
    <w:rsid w:val="71F36EC9"/>
    <w:rsid w:val="71F66F14"/>
    <w:rsid w:val="720930EC"/>
    <w:rsid w:val="720F6228"/>
    <w:rsid w:val="72154626"/>
    <w:rsid w:val="72192C03"/>
    <w:rsid w:val="72262B5D"/>
    <w:rsid w:val="72283FF7"/>
    <w:rsid w:val="722E7212"/>
    <w:rsid w:val="723A0474"/>
    <w:rsid w:val="724063E2"/>
    <w:rsid w:val="724748E9"/>
    <w:rsid w:val="72550877"/>
    <w:rsid w:val="725923E4"/>
    <w:rsid w:val="725B146D"/>
    <w:rsid w:val="726A7F45"/>
    <w:rsid w:val="72864BF7"/>
    <w:rsid w:val="72895FDA"/>
    <w:rsid w:val="729023FC"/>
    <w:rsid w:val="729D78C2"/>
    <w:rsid w:val="72A55B67"/>
    <w:rsid w:val="72EC6569"/>
    <w:rsid w:val="72F153E5"/>
    <w:rsid w:val="730B4583"/>
    <w:rsid w:val="733A1083"/>
    <w:rsid w:val="734B2C0B"/>
    <w:rsid w:val="73693B91"/>
    <w:rsid w:val="73724CC1"/>
    <w:rsid w:val="73740A39"/>
    <w:rsid w:val="738E2A05"/>
    <w:rsid w:val="73BF56F0"/>
    <w:rsid w:val="73C0646E"/>
    <w:rsid w:val="73C2067A"/>
    <w:rsid w:val="73C6500C"/>
    <w:rsid w:val="73E57241"/>
    <w:rsid w:val="73EB6821"/>
    <w:rsid w:val="73F43927"/>
    <w:rsid w:val="73F97190"/>
    <w:rsid w:val="73FB4CB6"/>
    <w:rsid w:val="740D49E9"/>
    <w:rsid w:val="74192817"/>
    <w:rsid w:val="741E5117"/>
    <w:rsid w:val="742222F5"/>
    <w:rsid w:val="74251D33"/>
    <w:rsid w:val="74257F85"/>
    <w:rsid w:val="7446437F"/>
    <w:rsid w:val="74476126"/>
    <w:rsid w:val="74706664"/>
    <w:rsid w:val="747F3682"/>
    <w:rsid w:val="748A603A"/>
    <w:rsid w:val="749018A2"/>
    <w:rsid w:val="749C4185"/>
    <w:rsid w:val="74A23383"/>
    <w:rsid w:val="74C61CBB"/>
    <w:rsid w:val="74D15A17"/>
    <w:rsid w:val="75022074"/>
    <w:rsid w:val="75067759"/>
    <w:rsid w:val="750951B1"/>
    <w:rsid w:val="75131FC6"/>
    <w:rsid w:val="75181898"/>
    <w:rsid w:val="7524023C"/>
    <w:rsid w:val="752B5C1E"/>
    <w:rsid w:val="752E6DCD"/>
    <w:rsid w:val="753649D0"/>
    <w:rsid w:val="754B3A1B"/>
    <w:rsid w:val="7551380D"/>
    <w:rsid w:val="755328D0"/>
    <w:rsid w:val="7553559A"/>
    <w:rsid w:val="75600BE5"/>
    <w:rsid w:val="7564475C"/>
    <w:rsid w:val="756D573F"/>
    <w:rsid w:val="757B3B3B"/>
    <w:rsid w:val="7583797F"/>
    <w:rsid w:val="758B206A"/>
    <w:rsid w:val="75A4312B"/>
    <w:rsid w:val="75AF12CF"/>
    <w:rsid w:val="75CB4B5C"/>
    <w:rsid w:val="75D20F1D"/>
    <w:rsid w:val="75D83039"/>
    <w:rsid w:val="75DA2C18"/>
    <w:rsid w:val="75E27D95"/>
    <w:rsid w:val="75F23E97"/>
    <w:rsid w:val="75F54412"/>
    <w:rsid w:val="761D08E0"/>
    <w:rsid w:val="762878B8"/>
    <w:rsid w:val="762F0C9A"/>
    <w:rsid w:val="763132FC"/>
    <w:rsid w:val="763566AD"/>
    <w:rsid w:val="76432944"/>
    <w:rsid w:val="765C3415"/>
    <w:rsid w:val="765D347C"/>
    <w:rsid w:val="766E2E10"/>
    <w:rsid w:val="76826699"/>
    <w:rsid w:val="768371E5"/>
    <w:rsid w:val="76A258BD"/>
    <w:rsid w:val="76C87133"/>
    <w:rsid w:val="76CD08D5"/>
    <w:rsid w:val="76D637B8"/>
    <w:rsid w:val="76D65566"/>
    <w:rsid w:val="76DB4B92"/>
    <w:rsid w:val="76E61C4D"/>
    <w:rsid w:val="76ED694A"/>
    <w:rsid w:val="76F40D12"/>
    <w:rsid w:val="77052AA4"/>
    <w:rsid w:val="770B3462"/>
    <w:rsid w:val="77136511"/>
    <w:rsid w:val="77340A39"/>
    <w:rsid w:val="77351FD0"/>
    <w:rsid w:val="77391887"/>
    <w:rsid w:val="773A78A3"/>
    <w:rsid w:val="77472422"/>
    <w:rsid w:val="777E5ECD"/>
    <w:rsid w:val="777F31F2"/>
    <w:rsid w:val="7781716F"/>
    <w:rsid w:val="77847300"/>
    <w:rsid w:val="77905715"/>
    <w:rsid w:val="77933457"/>
    <w:rsid w:val="77955421"/>
    <w:rsid w:val="779B2966"/>
    <w:rsid w:val="77AC443F"/>
    <w:rsid w:val="77AE3DED"/>
    <w:rsid w:val="77C27899"/>
    <w:rsid w:val="77CD0717"/>
    <w:rsid w:val="77D1700D"/>
    <w:rsid w:val="77D91549"/>
    <w:rsid w:val="77E43CB3"/>
    <w:rsid w:val="77EC04CC"/>
    <w:rsid w:val="77F3544A"/>
    <w:rsid w:val="78054355"/>
    <w:rsid w:val="78055032"/>
    <w:rsid w:val="780954C8"/>
    <w:rsid w:val="781E000E"/>
    <w:rsid w:val="786D5A94"/>
    <w:rsid w:val="78775729"/>
    <w:rsid w:val="7883171E"/>
    <w:rsid w:val="78911745"/>
    <w:rsid w:val="7891476E"/>
    <w:rsid w:val="78A42DB0"/>
    <w:rsid w:val="78A42EC6"/>
    <w:rsid w:val="78A656AB"/>
    <w:rsid w:val="78B2245C"/>
    <w:rsid w:val="78C32583"/>
    <w:rsid w:val="78E172CC"/>
    <w:rsid w:val="78EA1D1F"/>
    <w:rsid w:val="78EB066C"/>
    <w:rsid w:val="78EF3BF8"/>
    <w:rsid w:val="78F35FA3"/>
    <w:rsid w:val="78F9553C"/>
    <w:rsid w:val="79022643"/>
    <w:rsid w:val="7904172F"/>
    <w:rsid w:val="790F7E27"/>
    <w:rsid w:val="791111A4"/>
    <w:rsid w:val="791B0CDD"/>
    <w:rsid w:val="792A231A"/>
    <w:rsid w:val="79316829"/>
    <w:rsid w:val="793F403A"/>
    <w:rsid w:val="7965767E"/>
    <w:rsid w:val="797E66A9"/>
    <w:rsid w:val="79817141"/>
    <w:rsid w:val="79915775"/>
    <w:rsid w:val="79A1463D"/>
    <w:rsid w:val="79A149AA"/>
    <w:rsid w:val="79A97383"/>
    <w:rsid w:val="79B24069"/>
    <w:rsid w:val="79C43D9C"/>
    <w:rsid w:val="79E27E8B"/>
    <w:rsid w:val="79E93D71"/>
    <w:rsid w:val="79F850CE"/>
    <w:rsid w:val="79FA77BE"/>
    <w:rsid w:val="79FD443C"/>
    <w:rsid w:val="7A0DFAE6"/>
    <w:rsid w:val="7A140880"/>
    <w:rsid w:val="7A1D1975"/>
    <w:rsid w:val="7A3B22B0"/>
    <w:rsid w:val="7A3E5150"/>
    <w:rsid w:val="7A444F88"/>
    <w:rsid w:val="7A462FDC"/>
    <w:rsid w:val="7A4670D6"/>
    <w:rsid w:val="7A505630"/>
    <w:rsid w:val="7A534B63"/>
    <w:rsid w:val="7A615382"/>
    <w:rsid w:val="7A620D1C"/>
    <w:rsid w:val="7A67303B"/>
    <w:rsid w:val="7AAB1D04"/>
    <w:rsid w:val="7ABA4368"/>
    <w:rsid w:val="7ACE4ED2"/>
    <w:rsid w:val="7AD05746"/>
    <w:rsid w:val="7ADB314B"/>
    <w:rsid w:val="7AE00DE4"/>
    <w:rsid w:val="7AEC35AA"/>
    <w:rsid w:val="7AFA3C98"/>
    <w:rsid w:val="7AFB1835"/>
    <w:rsid w:val="7AFD01EE"/>
    <w:rsid w:val="7AFE508C"/>
    <w:rsid w:val="7B0501C8"/>
    <w:rsid w:val="7B257FFD"/>
    <w:rsid w:val="7B2B48B2"/>
    <w:rsid w:val="7B2E771F"/>
    <w:rsid w:val="7B343476"/>
    <w:rsid w:val="7B3665D4"/>
    <w:rsid w:val="7B551150"/>
    <w:rsid w:val="7B5A2978"/>
    <w:rsid w:val="7B5A7E4C"/>
    <w:rsid w:val="7B667AF9"/>
    <w:rsid w:val="7B6C6499"/>
    <w:rsid w:val="7B6F59DD"/>
    <w:rsid w:val="7B7468F8"/>
    <w:rsid w:val="7B892BA7"/>
    <w:rsid w:val="7B963516"/>
    <w:rsid w:val="7BA8054E"/>
    <w:rsid w:val="7BAC560C"/>
    <w:rsid w:val="7BB5399C"/>
    <w:rsid w:val="7BE27F45"/>
    <w:rsid w:val="7BEE0103"/>
    <w:rsid w:val="7C0A0FE4"/>
    <w:rsid w:val="7C1E59E5"/>
    <w:rsid w:val="7C254906"/>
    <w:rsid w:val="7C4D0079"/>
    <w:rsid w:val="7C581409"/>
    <w:rsid w:val="7C590818"/>
    <w:rsid w:val="7C657F9B"/>
    <w:rsid w:val="7C6A5CD6"/>
    <w:rsid w:val="7C7575D0"/>
    <w:rsid w:val="7C785F7F"/>
    <w:rsid w:val="7C7970C0"/>
    <w:rsid w:val="7C7C10F6"/>
    <w:rsid w:val="7C853BEA"/>
    <w:rsid w:val="7C881368"/>
    <w:rsid w:val="7C9537CE"/>
    <w:rsid w:val="7CA0289E"/>
    <w:rsid w:val="7CA0464C"/>
    <w:rsid w:val="7CB83C9D"/>
    <w:rsid w:val="7CC006A1"/>
    <w:rsid w:val="7CCA16C9"/>
    <w:rsid w:val="7CCD4D16"/>
    <w:rsid w:val="7CE27788"/>
    <w:rsid w:val="7CEE4BD0"/>
    <w:rsid w:val="7CEF1130"/>
    <w:rsid w:val="7D0C32F1"/>
    <w:rsid w:val="7D0F408D"/>
    <w:rsid w:val="7D172435"/>
    <w:rsid w:val="7D213EBB"/>
    <w:rsid w:val="7D252DA4"/>
    <w:rsid w:val="7D382AD7"/>
    <w:rsid w:val="7D3F662B"/>
    <w:rsid w:val="7D491C6C"/>
    <w:rsid w:val="7D4E5AE5"/>
    <w:rsid w:val="7D5429C0"/>
    <w:rsid w:val="7D652C3F"/>
    <w:rsid w:val="7D66494E"/>
    <w:rsid w:val="7D6E6D43"/>
    <w:rsid w:val="7D7B6E68"/>
    <w:rsid w:val="7D926FDF"/>
    <w:rsid w:val="7DB57A34"/>
    <w:rsid w:val="7DBB7264"/>
    <w:rsid w:val="7DD65E4C"/>
    <w:rsid w:val="7DE60973"/>
    <w:rsid w:val="7DEA3607"/>
    <w:rsid w:val="7DEF0916"/>
    <w:rsid w:val="7E0B3D48"/>
    <w:rsid w:val="7E176B90"/>
    <w:rsid w:val="7E183BC6"/>
    <w:rsid w:val="7E1E5218"/>
    <w:rsid w:val="7E2748F9"/>
    <w:rsid w:val="7E2C3CBE"/>
    <w:rsid w:val="7E483CF4"/>
    <w:rsid w:val="7E494870"/>
    <w:rsid w:val="7E614BF0"/>
    <w:rsid w:val="7E6C0C3B"/>
    <w:rsid w:val="7E9A331D"/>
    <w:rsid w:val="7E9A4E1F"/>
    <w:rsid w:val="7EA608D6"/>
    <w:rsid w:val="7EA7723A"/>
    <w:rsid w:val="7EAF501B"/>
    <w:rsid w:val="7EB02B41"/>
    <w:rsid w:val="7EB10D93"/>
    <w:rsid w:val="7EC565EC"/>
    <w:rsid w:val="7EC668F8"/>
    <w:rsid w:val="7ECF848B"/>
    <w:rsid w:val="7ED24469"/>
    <w:rsid w:val="7EDF0E26"/>
    <w:rsid w:val="7EF56FBB"/>
    <w:rsid w:val="7F0768EB"/>
    <w:rsid w:val="7F0864D9"/>
    <w:rsid w:val="7F0C5FC9"/>
    <w:rsid w:val="7F143BEC"/>
    <w:rsid w:val="7F454212"/>
    <w:rsid w:val="7F63433B"/>
    <w:rsid w:val="7F6E2ACB"/>
    <w:rsid w:val="7F715AF2"/>
    <w:rsid w:val="7F78365F"/>
    <w:rsid w:val="7F7B6CAB"/>
    <w:rsid w:val="7F886E69"/>
    <w:rsid w:val="7F8F4030"/>
    <w:rsid w:val="7F947D6D"/>
    <w:rsid w:val="7FB56661"/>
    <w:rsid w:val="7FB64187"/>
    <w:rsid w:val="7FBF7ECE"/>
    <w:rsid w:val="7FC57C8A"/>
    <w:rsid w:val="7FC93EBA"/>
    <w:rsid w:val="7FCA5B51"/>
    <w:rsid w:val="7FD11B30"/>
    <w:rsid w:val="7FE164AF"/>
    <w:rsid w:val="7FEB2083"/>
    <w:rsid w:val="BB7FA927"/>
    <w:rsid w:val="DDF75139"/>
    <w:rsid w:val="F5FFD31F"/>
    <w:rsid w:val="FADB69E0"/>
    <w:rsid w:val="FCE2D61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unhideWhenUsed="0" w:uiPriority="0" w:semiHidden="0" w:name="HTML Definition"/>
    <w:lsdException w:uiPriority="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9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5"/>
    <w:autoRedefine/>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94"/>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95"/>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96"/>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97"/>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9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99"/>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autoRedefine/>
    <w:semiHidden/>
    <w:unhideWhenUsed/>
    <w:qFormat/>
    <w:uiPriority w:val="1"/>
  </w:style>
  <w:style w:type="table" w:default="1" w:styleId="65">
    <w:name w:val="Normal Table"/>
    <w:autoRedefine/>
    <w:semiHidden/>
    <w:unhideWhenUsed/>
    <w:qFormat/>
    <w:uiPriority w:val="99"/>
    <w:tblPr>
      <w:tblCellMar>
        <w:top w:w="0" w:type="dxa"/>
        <w:left w:w="108" w:type="dxa"/>
        <w:bottom w:w="0" w:type="dxa"/>
        <w:right w:w="108" w:type="dxa"/>
      </w:tblCellMar>
    </w:tblPr>
  </w:style>
  <w:style w:type="paragraph" w:styleId="2">
    <w:name w:val="Normal Indent"/>
    <w:basedOn w:val="1"/>
    <w:next w:val="1"/>
    <w:link w:val="100"/>
    <w:autoRedefine/>
    <w:qFormat/>
    <w:uiPriority w:val="0"/>
    <w:pPr>
      <w:widowControl/>
      <w:snapToGrid w:val="0"/>
      <w:spacing w:line="480" w:lineRule="exact"/>
      <w:ind w:firstLine="567"/>
    </w:pPr>
    <w:rPr>
      <w:rFonts w:ascii="宋体"/>
      <w:snapToGrid w:val="0"/>
      <w:color w:val="000000"/>
      <w:kern w:val="28"/>
      <w:sz w:val="28"/>
      <w:szCs w:val="20"/>
    </w:rPr>
  </w:style>
  <w:style w:type="paragraph" w:customStyle="1" w:styleId="5">
    <w:name w:val="正文小四"/>
    <w:autoRedefine/>
    <w:qFormat/>
    <w:uiPriority w:val="99"/>
    <w:pPr>
      <w:widowControl w:val="0"/>
      <w:spacing w:beforeLines="50" w:line="360" w:lineRule="auto"/>
      <w:ind w:firstLine="360" w:firstLineChars="200"/>
      <w:jc w:val="left"/>
    </w:pPr>
    <w:rPr>
      <w:rFonts w:ascii="Times New Roman" w:hAnsi="Times New Roman" w:eastAsia="宋体" w:cs="Times New Roman"/>
      <w:kern w:val="2"/>
      <w:sz w:val="18"/>
      <w:szCs w:val="18"/>
      <w:lang w:val="en-US" w:eastAsia="zh-CN" w:bidi="ar-SA"/>
    </w:rPr>
  </w:style>
  <w:style w:type="paragraph" w:customStyle="1" w:styleId="7">
    <w:name w:val="正文样式"/>
    <w:basedOn w:val="1"/>
    <w:link w:val="280"/>
    <w:autoRedefine/>
    <w:qFormat/>
    <w:uiPriority w:val="0"/>
    <w:pPr>
      <w:adjustRightInd/>
      <w:spacing w:line="360" w:lineRule="auto"/>
      <w:ind w:firstLine="480" w:firstLineChars="200"/>
    </w:pPr>
    <w:rPr>
      <w:kern w:val="0"/>
      <w:sz w:val="24"/>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table of authorities"/>
    <w:basedOn w:val="1"/>
    <w:next w:val="1"/>
    <w:autoRedefine/>
    <w:semiHidden/>
    <w:qFormat/>
    <w:uiPriority w:val="0"/>
    <w:pPr>
      <w:spacing w:line="360" w:lineRule="auto"/>
      <w:ind w:left="420" w:leftChars="200"/>
    </w:pPr>
    <w:rPr>
      <w:sz w:val="24"/>
    </w:rPr>
  </w:style>
  <w:style w:type="paragraph" w:styleId="17">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9">
    <w:name w:val="caption"/>
    <w:basedOn w:val="1"/>
    <w:next w:val="1"/>
    <w:link w:val="101"/>
    <w:autoRedefine/>
    <w:qFormat/>
    <w:uiPriority w:val="0"/>
    <w:rPr>
      <w:b/>
      <w:sz w:val="28"/>
      <w:szCs w:val="20"/>
    </w:rPr>
  </w:style>
  <w:style w:type="paragraph" w:styleId="20">
    <w:name w:val="index 5"/>
    <w:basedOn w:val="1"/>
    <w:next w:val="1"/>
    <w:autoRedefine/>
    <w:qFormat/>
    <w:uiPriority w:val="0"/>
    <w:pPr>
      <w:adjustRightInd/>
      <w:ind w:left="800" w:leftChars="800" w:firstLine="200" w:firstLineChars="200"/>
    </w:pPr>
  </w:style>
  <w:style w:type="paragraph" w:styleId="21">
    <w:name w:val="Document Map"/>
    <w:basedOn w:val="1"/>
    <w:link w:val="102"/>
    <w:autoRedefine/>
    <w:qFormat/>
    <w:uiPriority w:val="0"/>
    <w:pPr>
      <w:shd w:val="clear" w:color="auto" w:fill="000080"/>
    </w:pPr>
  </w:style>
  <w:style w:type="paragraph" w:styleId="22">
    <w:name w:val="annotation text"/>
    <w:basedOn w:val="1"/>
    <w:link w:val="103"/>
    <w:autoRedefine/>
    <w:qFormat/>
    <w:uiPriority w:val="99"/>
    <w:pPr>
      <w:jc w:val="left"/>
    </w:pPr>
  </w:style>
  <w:style w:type="paragraph" w:styleId="23">
    <w:name w:val="Salutation"/>
    <w:basedOn w:val="1"/>
    <w:next w:val="1"/>
    <w:link w:val="104"/>
    <w:autoRedefine/>
    <w:qFormat/>
    <w:uiPriority w:val="0"/>
    <w:rPr>
      <w:rFonts w:ascii="仿宋_GB2312" w:eastAsia="仿宋_GB2312"/>
      <w:sz w:val="28"/>
      <w:szCs w:val="20"/>
    </w:rPr>
  </w:style>
  <w:style w:type="paragraph" w:styleId="24">
    <w:name w:val="Body Text 3"/>
    <w:basedOn w:val="1"/>
    <w:link w:val="105"/>
    <w:autoRedefine/>
    <w:qFormat/>
    <w:uiPriority w:val="0"/>
    <w:pPr>
      <w:jc w:val="center"/>
    </w:pPr>
    <w:rPr>
      <w:szCs w:val="20"/>
    </w:rPr>
  </w:style>
  <w:style w:type="paragraph" w:styleId="25">
    <w:name w:val="List Bullet 3"/>
    <w:basedOn w:val="1"/>
    <w:autoRedefine/>
    <w:unhideWhenUsed/>
    <w:qFormat/>
    <w:uiPriority w:val="0"/>
    <w:pPr>
      <w:snapToGrid w:val="0"/>
      <w:spacing w:line="360" w:lineRule="auto"/>
      <w:ind w:left="360" w:right="238" w:hanging="360"/>
      <w:contextualSpacing/>
    </w:pPr>
    <w:rPr>
      <w:sz w:val="24"/>
    </w:rPr>
  </w:style>
  <w:style w:type="paragraph" w:styleId="26">
    <w:name w:val="Body Text"/>
    <w:basedOn w:val="1"/>
    <w:next w:val="27"/>
    <w:link w:val="106"/>
    <w:autoRedefine/>
    <w:qFormat/>
    <w:uiPriority w:val="0"/>
    <w:pPr>
      <w:autoSpaceDE w:val="0"/>
      <w:autoSpaceDN w:val="0"/>
      <w:spacing w:line="360" w:lineRule="auto"/>
    </w:pPr>
    <w:rPr>
      <w:rFonts w:ascii="宋体" w:hAnsi="Arial" w:cs="Arial"/>
      <w:snapToGrid w:val="0"/>
      <w:sz w:val="24"/>
      <w:szCs w:val="21"/>
      <w:lang w:val="zh-CN"/>
    </w:rPr>
  </w:style>
  <w:style w:type="paragraph" w:styleId="27">
    <w:name w:val="Body Text First Indent"/>
    <w:basedOn w:val="26"/>
    <w:link w:val="124"/>
    <w:autoRedefine/>
    <w:qFormat/>
    <w:uiPriority w:val="0"/>
    <w:pPr>
      <w:ind w:firstLine="420"/>
    </w:pPr>
    <w:rPr>
      <w:rFonts w:hAnsi="Calibri" w:cs="Times New Roman"/>
      <w:snapToGrid/>
      <w:szCs w:val="20"/>
    </w:rPr>
  </w:style>
  <w:style w:type="paragraph" w:styleId="28">
    <w:name w:val="Body Text Indent"/>
    <w:basedOn w:val="1"/>
    <w:link w:val="107"/>
    <w:autoRedefine/>
    <w:qFormat/>
    <w:uiPriority w:val="0"/>
    <w:pPr>
      <w:spacing w:line="480" w:lineRule="exact"/>
      <w:ind w:firstLine="480" w:firstLineChars="200"/>
    </w:pPr>
    <w:rPr>
      <w:rFonts w:ascii="宋体" w:hAnsi="宋体"/>
      <w:sz w:val="24"/>
    </w:rPr>
  </w:style>
  <w:style w:type="paragraph" w:styleId="29">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0">
    <w:name w:val="List 2"/>
    <w:basedOn w:val="1"/>
    <w:autoRedefine/>
    <w:qFormat/>
    <w:uiPriority w:val="0"/>
    <w:pPr>
      <w:adjustRightInd/>
      <w:spacing w:line="360" w:lineRule="auto"/>
      <w:ind w:left="100" w:leftChars="200" w:hanging="200" w:hangingChars="200"/>
    </w:pPr>
    <w:rPr>
      <w:rFonts w:eastAsia="微软雅黑"/>
    </w:rPr>
  </w:style>
  <w:style w:type="paragraph" w:styleId="31">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108"/>
    <w:autoRedefine/>
    <w:qFormat/>
    <w:uiPriority w:val="0"/>
    <w:pPr>
      <w:widowControl/>
      <w:adjustRightInd/>
      <w:ind w:firstLine="200" w:firstLineChars="200"/>
      <w:jc w:val="left"/>
    </w:pPr>
    <w:rPr>
      <w:rFonts w:ascii="宋体" w:hAnsi="宋体"/>
      <w:i/>
      <w:iCs/>
      <w:kern w:val="0"/>
      <w:sz w:val="24"/>
    </w:rPr>
  </w:style>
  <w:style w:type="paragraph" w:styleId="34">
    <w:name w:val="toc 5"/>
    <w:basedOn w:val="1"/>
    <w:next w:val="1"/>
    <w:autoRedefine/>
    <w:qFormat/>
    <w:uiPriority w:val="0"/>
    <w:pPr>
      <w:ind w:left="1680" w:leftChars="800"/>
    </w:pPr>
  </w:style>
  <w:style w:type="paragraph" w:styleId="35">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next w:val="1"/>
    <w:link w:val="109"/>
    <w:autoRedefine/>
    <w:qFormat/>
    <w:uiPriority w:val="0"/>
    <w:rPr>
      <w:rFonts w:ascii="宋体" w:hAnsi="Courier New" w:cs="Arial"/>
      <w:snapToGrid w:val="0"/>
      <w:szCs w:val="21"/>
    </w:rPr>
  </w:style>
  <w:style w:type="paragraph" w:styleId="37">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autoRedefine/>
    <w:qFormat/>
    <w:uiPriority w:val="0"/>
    <w:pPr>
      <w:ind w:left="2940" w:leftChars="1400"/>
    </w:pPr>
  </w:style>
  <w:style w:type="paragraph" w:styleId="39">
    <w:name w:val="Date"/>
    <w:basedOn w:val="1"/>
    <w:next w:val="1"/>
    <w:link w:val="110"/>
    <w:autoRedefine/>
    <w:qFormat/>
    <w:uiPriority w:val="0"/>
    <w:pPr>
      <w:ind w:left="100" w:leftChars="2500"/>
    </w:pPr>
    <w:rPr>
      <w:rFonts w:ascii="宋体"/>
      <w:sz w:val="24"/>
      <w:szCs w:val="21"/>
      <w:lang w:val="zh-CN"/>
    </w:rPr>
  </w:style>
  <w:style w:type="paragraph" w:styleId="40">
    <w:name w:val="Body Text Indent 2"/>
    <w:basedOn w:val="1"/>
    <w:link w:val="111"/>
    <w:autoRedefine/>
    <w:qFormat/>
    <w:uiPriority w:val="0"/>
    <w:pPr>
      <w:spacing w:line="360" w:lineRule="auto"/>
      <w:ind w:firstLine="601"/>
      <w:textAlignment w:val="baseline"/>
    </w:pPr>
    <w:rPr>
      <w:rFonts w:ascii="宋体"/>
      <w:kern w:val="0"/>
      <w:sz w:val="28"/>
      <w:szCs w:val="20"/>
    </w:rPr>
  </w:style>
  <w:style w:type="paragraph" w:styleId="41">
    <w:name w:val="endnote text"/>
    <w:basedOn w:val="1"/>
    <w:link w:val="112"/>
    <w:autoRedefine/>
    <w:qFormat/>
    <w:uiPriority w:val="0"/>
    <w:rPr>
      <w:lang w:val="zh-CN"/>
    </w:rPr>
  </w:style>
  <w:style w:type="paragraph" w:styleId="42">
    <w:name w:val="Balloon Text"/>
    <w:basedOn w:val="1"/>
    <w:link w:val="113"/>
    <w:autoRedefine/>
    <w:qFormat/>
    <w:uiPriority w:val="0"/>
    <w:rPr>
      <w:sz w:val="18"/>
      <w:szCs w:val="18"/>
    </w:rPr>
  </w:style>
  <w:style w:type="paragraph" w:styleId="43">
    <w:name w:val="footer"/>
    <w:basedOn w:val="1"/>
    <w:link w:val="114"/>
    <w:autoRedefine/>
    <w:qFormat/>
    <w:uiPriority w:val="99"/>
    <w:pPr>
      <w:tabs>
        <w:tab w:val="center" w:pos="4153"/>
        <w:tab w:val="right" w:pos="8306"/>
      </w:tabs>
      <w:snapToGrid w:val="0"/>
      <w:jc w:val="left"/>
    </w:pPr>
    <w:rPr>
      <w:sz w:val="18"/>
      <w:szCs w:val="18"/>
    </w:rPr>
  </w:style>
  <w:style w:type="paragraph" w:styleId="44">
    <w:name w:val="header"/>
    <w:basedOn w:val="1"/>
    <w:link w:val="115"/>
    <w:autoRedefine/>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116"/>
    <w:autoRedefine/>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autoRedefine/>
    <w:qFormat/>
    <w:uiPriority w:val="0"/>
  </w:style>
  <w:style w:type="paragraph" w:styleId="47">
    <w:name w:val="toc 4"/>
    <w:basedOn w:val="1"/>
    <w:next w:val="1"/>
    <w:autoRedefine/>
    <w:qFormat/>
    <w:uiPriority w:val="0"/>
    <w:pPr>
      <w:ind w:left="1260" w:leftChars="600"/>
    </w:pPr>
  </w:style>
  <w:style w:type="paragraph" w:styleId="48">
    <w:name w:val="index heading"/>
    <w:basedOn w:val="1"/>
    <w:next w:val="49"/>
    <w:autoRedefine/>
    <w:qFormat/>
    <w:uiPriority w:val="0"/>
    <w:pPr>
      <w:adjustRightInd/>
      <w:ind w:firstLine="200" w:firstLineChars="200"/>
    </w:pPr>
  </w:style>
  <w:style w:type="paragraph" w:styleId="49">
    <w:name w:val="index 1"/>
    <w:basedOn w:val="1"/>
    <w:next w:val="1"/>
    <w:autoRedefine/>
    <w:qFormat/>
    <w:uiPriority w:val="0"/>
    <w:pPr>
      <w:adjustRightInd/>
      <w:spacing w:line="360" w:lineRule="auto"/>
      <w:ind w:firstLine="200" w:firstLineChars="200"/>
      <w:jc w:val="center"/>
    </w:pPr>
    <w:rPr>
      <w:sz w:val="24"/>
      <w:szCs w:val="20"/>
    </w:rPr>
  </w:style>
  <w:style w:type="paragraph" w:styleId="50">
    <w:name w:val="Subtitle"/>
    <w:link w:val="117"/>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autoRedefine/>
    <w:qFormat/>
    <w:uiPriority w:val="0"/>
    <w:pPr>
      <w:tabs>
        <w:tab w:val="left" w:pos="902"/>
      </w:tabs>
      <w:adjustRightInd/>
      <w:spacing w:line="400" w:lineRule="exact"/>
      <w:ind w:left="902" w:hanging="420"/>
    </w:pPr>
    <w:rPr>
      <w:sz w:val="24"/>
      <w:szCs w:val="20"/>
    </w:rPr>
  </w:style>
  <w:style w:type="paragraph" w:styleId="52">
    <w:name w:val="List"/>
    <w:basedOn w:val="1"/>
    <w:autoRedefine/>
    <w:qFormat/>
    <w:uiPriority w:val="0"/>
    <w:pPr>
      <w:ind w:left="200" w:hanging="200" w:hangingChars="200"/>
    </w:pPr>
  </w:style>
  <w:style w:type="paragraph" w:styleId="53">
    <w:name w:val="footnote text"/>
    <w:basedOn w:val="2"/>
    <w:link w:val="118"/>
    <w:autoRedefine/>
    <w:qFormat/>
    <w:uiPriority w:val="0"/>
    <w:pPr>
      <w:adjustRightInd/>
      <w:snapToGrid/>
      <w:spacing w:before="60" w:after="60" w:line="300" w:lineRule="exact"/>
      <w:ind w:firstLine="0"/>
    </w:pPr>
    <w:rPr>
      <w:rFonts w:ascii="Calibri"/>
      <w:snapToGrid/>
      <w:color w:val="0000FF"/>
      <w:kern w:val="0"/>
      <w:sz w:val="21"/>
    </w:rPr>
  </w:style>
  <w:style w:type="paragraph" w:styleId="54">
    <w:name w:val="toc 6"/>
    <w:basedOn w:val="1"/>
    <w:next w:val="1"/>
    <w:autoRedefine/>
    <w:qFormat/>
    <w:uiPriority w:val="0"/>
    <w:pPr>
      <w:ind w:left="2100" w:leftChars="1000"/>
    </w:pPr>
  </w:style>
  <w:style w:type="paragraph" w:styleId="55">
    <w:name w:val="List 5"/>
    <w:basedOn w:val="1"/>
    <w:autoRedefine/>
    <w:qFormat/>
    <w:uiPriority w:val="0"/>
    <w:pPr>
      <w:adjustRightInd/>
      <w:ind w:left="100" w:leftChars="800" w:hanging="200" w:hangingChars="200"/>
    </w:pPr>
  </w:style>
  <w:style w:type="paragraph" w:styleId="56">
    <w:name w:val="Body Text Indent 3"/>
    <w:basedOn w:val="1"/>
    <w:link w:val="119"/>
    <w:autoRedefine/>
    <w:qFormat/>
    <w:uiPriority w:val="0"/>
    <w:pPr>
      <w:spacing w:line="360" w:lineRule="auto"/>
      <w:ind w:firstLine="420"/>
    </w:pPr>
    <w:rPr>
      <w:sz w:val="24"/>
      <w:szCs w:val="20"/>
    </w:rPr>
  </w:style>
  <w:style w:type="paragraph" w:styleId="57">
    <w:name w:val="toc 2"/>
    <w:basedOn w:val="1"/>
    <w:next w:val="1"/>
    <w:autoRedefine/>
    <w:qFormat/>
    <w:uiPriority w:val="0"/>
    <w:pPr>
      <w:ind w:left="420" w:leftChars="200"/>
    </w:pPr>
  </w:style>
  <w:style w:type="paragraph" w:styleId="58">
    <w:name w:val="toc 9"/>
    <w:basedOn w:val="1"/>
    <w:next w:val="1"/>
    <w:autoRedefine/>
    <w:qFormat/>
    <w:uiPriority w:val="0"/>
    <w:pPr>
      <w:ind w:left="3360" w:leftChars="1600"/>
    </w:pPr>
  </w:style>
  <w:style w:type="paragraph" w:styleId="59">
    <w:name w:val="Body Text 2"/>
    <w:basedOn w:val="1"/>
    <w:link w:val="120"/>
    <w:autoRedefine/>
    <w:qFormat/>
    <w:uiPriority w:val="0"/>
    <w:pPr>
      <w:spacing w:after="120" w:line="480" w:lineRule="auto"/>
    </w:pPr>
  </w:style>
  <w:style w:type="paragraph" w:styleId="60">
    <w:name w:val="HTML Preformatted"/>
    <w:basedOn w:val="1"/>
    <w:link w:val="12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2">
    <w:name w:val="Title"/>
    <w:basedOn w:val="1"/>
    <w:next w:val="1"/>
    <w:link w:val="122"/>
    <w:autoRedefine/>
    <w:qFormat/>
    <w:uiPriority w:val="10"/>
    <w:pPr>
      <w:widowControl/>
      <w:overflowPunct w:val="0"/>
      <w:autoSpaceDE w:val="0"/>
      <w:autoSpaceDN w:val="0"/>
      <w:jc w:val="center"/>
      <w:textAlignment w:val="baseline"/>
    </w:pPr>
    <w:rPr>
      <w:b/>
      <w:kern w:val="0"/>
      <w:sz w:val="24"/>
      <w:szCs w:val="20"/>
      <w:lang w:val="en-GB"/>
    </w:rPr>
  </w:style>
  <w:style w:type="paragraph" w:styleId="63">
    <w:name w:val="annotation subject"/>
    <w:basedOn w:val="22"/>
    <w:next w:val="22"/>
    <w:link w:val="123"/>
    <w:autoRedefine/>
    <w:qFormat/>
    <w:uiPriority w:val="0"/>
    <w:rPr>
      <w:b/>
      <w:bCs/>
    </w:rPr>
  </w:style>
  <w:style w:type="paragraph" w:styleId="64">
    <w:name w:val="Body Text First Indent 2"/>
    <w:basedOn w:val="28"/>
    <w:next w:val="27"/>
    <w:link w:val="125"/>
    <w:autoRedefine/>
    <w:qFormat/>
    <w:uiPriority w:val="0"/>
    <w:pPr>
      <w:adjustRightInd/>
      <w:spacing w:after="120" w:line="240" w:lineRule="auto"/>
      <w:ind w:left="420" w:leftChars="200" w:firstLine="210"/>
    </w:pPr>
    <w:rPr>
      <w:sz w:val="21"/>
    </w:rPr>
  </w:style>
  <w:style w:type="table" w:styleId="66">
    <w:name w:val="Table Grid"/>
    <w:basedOn w:val="6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Theme"/>
    <w:basedOn w:val="65"/>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5"/>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basedOn w:val="72"/>
    <w:autoRedefine/>
    <w:qFormat/>
    <w:uiPriority w:val="22"/>
    <w:rPr>
      <w:b/>
      <w:bCs/>
    </w:rPr>
  </w:style>
  <w:style w:type="character" w:styleId="74">
    <w:name w:val="endnote reference"/>
    <w:autoRedefine/>
    <w:qFormat/>
    <w:uiPriority w:val="0"/>
    <w:rPr>
      <w:vertAlign w:val="superscript"/>
    </w:rPr>
  </w:style>
  <w:style w:type="character" w:styleId="75">
    <w:name w:val="page number"/>
    <w:basedOn w:val="72"/>
    <w:autoRedefine/>
    <w:qFormat/>
    <w:uiPriority w:val="0"/>
    <w:rPr>
      <w:rFonts w:ascii="Arial" w:hAnsi="Arial" w:eastAsia="黑体" w:cs="Arial"/>
      <w:snapToGrid w:val="0"/>
      <w:kern w:val="0"/>
      <w:szCs w:val="21"/>
    </w:rPr>
  </w:style>
  <w:style w:type="character" w:styleId="76">
    <w:name w:val="FollowedHyperlink"/>
    <w:autoRedefine/>
    <w:qFormat/>
    <w:uiPriority w:val="99"/>
    <w:rPr>
      <w:rFonts w:ascii="Arial" w:hAnsi="Arial" w:eastAsia="黑体" w:cs="Arial"/>
      <w:snapToGrid w:val="0"/>
      <w:color w:val="000000"/>
      <w:kern w:val="0"/>
      <w:sz w:val="18"/>
      <w:szCs w:val="18"/>
      <w:u w:val="none"/>
    </w:rPr>
  </w:style>
  <w:style w:type="character" w:styleId="77">
    <w:name w:val="Emphasis"/>
    <w:autoRedefine/>
    <w:qFormat/>
    <w:uiPriority w:val="20"/>
    <w:rPr>
      <w:color w:val="CC0033"/>
    </w:rPr>
  </w:style>
  <w:style w:type="character" w:styleId="78">
    <w:name w:val="line number"/>
    <w:basedOn w:val="72"/>
    <w:autoRedefine/>
    <w:qFormat/>
    <w:uiPriority w:val="0"/>
    <w:rPr>
      <w:rFonts w:ascii="Arial" w:hAnsi="Arial" w:eastAsia="黑体" w:cs="Arial"/>
      <w:snapToGrid w:val="0"/>
      <w:kern w:val="0"/>
      <w:szCs w:val="21"/>
    </w:rPr>
  </w:style>
  <w:style w:type="character" w:styleId="79">
    <w:name w:val="Hyperlink"/>
    <w:autoRedefine/>
    <w:qFormat/>
    <w:uiPriority w:val="99"/>
    <w:rPr>
      <w:rFonts w:ascii="Arial" w:hAnsi="Arial" w:eastAsia="黑体" w:cs="Arial"/>
      <w:snapToGrid w:val="0"/>
      <w:color w:val="000000"/>
      <w:kern w:val="0"/>
      <w:sz w:val="18"/>
      <w:szCs w:val="18"/>
      <w:u w:val="none"/>
    </w:rPr>
  </w:style>
  <w:style w:type="character" w:styleId="80">
    <w:name w:val="HTML Code"/>
    <w:autoRedefine/>
    <w:qFormat/>
    <w:uiPriority w:val="0"/>
    <w:rPr>
      <w:rFonts w:ascii="黑体" w:hAnsi="Courier New" w:eastAsia="黑体" w:cs="楷体_GB2312"/>
      <w:sz w:val="20"/>
      <w:szCs w:val="20"/>
    </w:rPr>
  </w:style>
  <w:style w:type="character" w:styleId="81">
    <w:name w:val="annotation reference"/>
    <w:autoRedefine/>
    <w:qFormat/>
    <w:uiPriority w:val="99"/>
    <w:rPr>
      <w:sz w:val="21"/>
      <w:szCs w:val="21"/>
    </w:rPr>
  </w:style>
  <w:style w:type="character" w:styleId="82">
    <w:name w:val="HTML Cite"/>
    <w:basedOn w:val="72"/>
    <w:autoRedefine/>
    <w:qFormat/>
    <w:uiPriority w:val="0"/>
    <w:rPr>
      <w:sz w:val="24"/>
      <w:szCs w:val="24"/>
    </w:rPr>
  </w:style>
  <w:style w:type="paragraph" w:customStyle="1" w:styleId="83">
    <w:name w:val="正文文本首行缩进 2"/>
    <w:basedOn w:val="84"/>
    <w:autoRedefine/>
    <w:qFormat/>
    <w:uiPriority w:val="0"/>
    <w:pPr>
      <w:tabs>
        <w:tab w:val="right" w:leader="dot" w:pos="8268"/>
      </w:tabs>
      <w:spacing w:line="200" w:lineRule="atLeast"/>
      <w:ind w:firstLine="420"/>
    </w:pPr>
    <w:rPr>
      <w:rFonts w:ascii="宋体" w:hAnsi="Courier New" w:eastAsia="宋体" w:cs="Times New Roman"/>
      <w:spacing w:val="-4"/>
      <w:sz w:val="18"/>
    </w:rPr>
  </w:style>
  <w:style w:type="paragraph" w:customStyle="1" w:styleId="84">
    <w:name w:val="正文缩进1"/>
    <w:basedOn w:val="85"/>
    <w:next w:val="28"/>
    <w:autoRedefine/>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85">
    <w:name w:val="正文1"/>
    <w:basedOn w:val="35"/>
    <w:next w:val="86"/>
    <w:autoRedefine/>
    <w:qFormat/>
    <w:uiPriority w:val="0"/>
    <w:pPr>
      <w:ind w:left="0" w:leftChars="0" w:firstLine="480" w:firstLineChars="200"/>
    </w:pPr>
    <w:rPr>
      <w:rFonts w:ascii="仿宋_GB2312" w:hAnsi="Courier New" w:eastAsia="仿宋_GB2312"/>
      <w:kern w:val="28"/>
      <w:sz w:val="24"/>
    </w:rPr>
  </w:style>
  <w:style w:type="paragraph" w:customStyle="1" w:styleId="86">
    <w:name w:val="标题 21"/>
    <w:basedOn w:val="85"/>
    <w:next w:val="85"/>
    <w:autoRedefine/>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87">
    <w:name w:val="Default"/>
    <w:next w:val="88"/>
    <w:link w:val="270"/>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8">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89">
    <w:name w:val="样式 正文首行缩进 2 + Arial"/>
    <w:basedOn w:val="1"/>
    <w:next w:val="1"/>
    <w:autoRedefine/>
    <w:qFormat/>
    <w:uiPriority w:val="0"/>
    <w:pPr>
      <w:spacing w:after="120" w:line="320" w:lineRule="atLeast"/>
      <w:ind w:firstLine="200" w:firstLineChars="200"/>
    </w:pPr>
    <w:rPr>
      <w:rFonts w:ascii="Arial" w:hAnsi="Arial"/>
      <w:kern w:val="0"/>
    </w:rPr>
  </w:style>
  <w:style w:type="paragraph" w:customStyle="1" w:styleId="90">
    <w:name w:val="[Normal]"/>
    <w:autoRedefine/>
    <w:qFormat/>
    <w:uiPriority w:val="99"/>
    <w:rPr>
      <w:rFonts w:ascii="宋体" w:hAnsi="宋体" w:eastAsia="宋体" w:cs="Times New Roman"/>
      <w:sz w:val="24"/>
      <w:lang w:val="zh-CN" w:eastAsia="zh-CN" w:bidi="ar-SA"/>
    </w:rPr>
  </w:style>
  <w:style w:type="paragraph" w:customStyle="1" w:styleId="91">
    <w:name w:val="_Style 3"/>
    <w:basedOn w:val="1"/>
    <w:next w:val="1"/>
    <w:autoRedefine/>
    <w:qFormat/>
    <w:uiPriority w:val="0"/>
    <w:pPr>
      <w:adjustRightInd/>
      <w:ind w:firstLine="420" w:firstLineChars="200"/>
    </w:pPr>
    <w:rPr>
      <w:rFonts w:eastAsia="仿宋_GB2312"/>
      <w:sz w:val="28"/>
    </w:rPr>
  </w:style>
  <w:style w:type="paragraph" w:customStyle="1" w:styleId="92">
    <w:name w:val="Heading1"/>
    <w:basedOn w:val="1"/>
    <w:next w:val="1"/>
    <w:autoRedefine/>
    <w:qFormat/>
    <w:uiPriority w:val="0"/>
    <w:pPr>
      <w:keepNext/>
      <w:keepLines/>
      <w:spacing w:before="340" w:after="330" w:line="578" w:lineRule="auto"/>
      <w:ind w:left="425" w:hanging="425"/>
    </w:pPr>
    <w:rPr>
      <w:rFonts w:eastAsia="仿宋_GB2312"/>
      <w:b/>
      <w:kern w:val="44"/>
      <w:sz w:val="44"/>
      <w:szCs w:val="20"/>
    </w:rPr>
  </w:style>
  <w:style w:type="character" w:customStyle="1" w:styleId="93">
    <w:name w:val="标题 1 Char"/>
    <w:link w:val="3"/>
    <w:autoRedefine/>
    <w:qFormat/>
    <w:uiPriority w:val="9"/>
    <w:rPr>
      <w:b/>
      <w:bCs/>
      <w:kern w:val="44"/>
      <w:sz w:val="44"/>
      <w:szCs w:val="44"/>
    </w:rPr>
  </w:style>
  <w:style w:type="character" w:customStyle="1" w:styleId="94">
    <w:name w:val="标题 4 Char2"/>
    <w:link w:val="8"/>
    <w:autoRedefine/>
    <w:qFormat/>
    <w:uiPriority w:val="9"/>
    <w:rPr>
      <w:rFonts w:ascii="Arial" w:hAnsi="Arial" w:eastAsia="黑体"/>
      <w:b/>
      <w:bCs/>
      <w:kern w:val="2"/>
      <w:sz w:val="28"/>
      <w:szCs w:val="28"/>
      <w:lang w:val="zh-CN"/>
    </w:rPr>
  </w:style>
  <w:style w:type="character" w:customStyle="1" w:styleId="95">
    <w:name w:val="标题 5 Char"/>
    <w:link w:val="9"/>
    <w:autoRedefine/>
    <w:qFormat/>
    <w:uiPriority w:val="9"/>
    <w:rPr>
      <w:b/>
      <w:bCs/>
      <w:kern w:val="2"/>
      <w:sz w:val="28"/>
      <w:szCs w:val="28"/>
    </w:rPr>
  </w:style>
  <w:style w:type="character" w:customStyle="1" w:styleId="96">
    <w:name w:val="标题 6 Char"/>
    <w:link w:val="10"/>
    <w:autoRedefine/>
    <w:qFormat/>
    <w:uiPriority w:val="0"/>
    <w:rPr>
      <w:rFonts w:ascii="Arial" w:hAnsi="Arial" w:eastAsia="黑体"/>
      <w:b/>
      <w:bCs/>
      <w:kern w:val="2"/>
      <w:sz w:val="24"/>
      <w:szCs w:val="24"/>
    </w:rPr>
  </w:style>
  <w:style w:type="character" w:customStyle="1" w:styleId="97">
    <w:name w:val="标题 7 Char"/>
    <w:link w:val="11"/>
    <w:autoRedefine/>
    <w:qFormat/>
    <w:uiPriority w:val="0"/>
    <w:rPr>
      <w:b/>
      <w:bCs/>
      <w:kern w:val="2"/>
      <w:sz w:val="24"/>
      <w:szCs w:val="24"/>
    </w:rPr>
  </w:style>
  <w:style w:type="character" w:customStyle="1" w:styleId="98">
    <w:name w:val="标题 8 Char"/>
    <w:link w:val="12"/>
    <w:autoRedefine/>
    <w:qFormat/>
    <w:uiPriority w:val="0"/>
    <w:rPr>
      <w:rFonts w:ascii="Arial" w:hAnsi="Arial" w:eastAsia="黑体"/>
      <w:kern w:val="2"/>
      <w:sz w:val="24"/>
      <w:szCs w:val="24"/>
    </w:rPr>
  </w:style>
  <w:style w:type="character" w:customStyle="1" w:styleId="99">
    <w:name w:val="标题 9 Char"/>
    <w:link w:val="13"/>
    <w:autoRedefine/>
    <w:qFormat/>
    <w:uiPriority w:val="0"/>
    <w:rPr>
      <w:rFonts w:ascii="Arial" w:hAnsi="Arial" w:eastAsia="黑体"/>
      <w:kern w:val="2"/>
      <w:sz w:val="21"/>
      <w:szCs w:val="21"/>
    </w:rPr>
  </w:style>
  <w:style w:type="character" w:customStyle="1" w:styleId="100">
    <w:name w:val="正文缩进 Char2"/>
    <w:link w:val="2"/>
    <w:autoRedefine/>
    <w:qFormat/>
    <w:uiPriority w:val="0"/>
    <w:rPr>
      <w:rFonts w:ascii="宋体" w:eastAsia="宋体"/>
      <w:snapToGrid w:val="0"/>
      <w:color w:val="000000"/>
      <w:kern w:val="28"/>
      <w:sz w:val="28"/>
      <w:lang w:val="en-US" w:eastAsia="zh-CN" w:bidi="ar-SA"/>
    </w:rPr>
  </w:style>
  <w:style w:type="character" w:customStyle="1" w:styleId="101">
    <w:name w:val="题注 Char"/>
    <w:link w:val="19"/>
    <w:autoRedefine/>
    <w:qFormat/>
    <w:uiPriority w:val="0"/>
    <w:rPr>
      <w:b/>
      <w:kern w:val="2"/>
      <w:sz w:val="28"/>
    </w:rPr>
  </w:style>
  <w:style w:type="character" w:customStyle="1" w:styleId="102">
    <w:name w:val="文档结构图 Char1"/>
    <w:link w:val="21"/>
    <w:autoRedefine/>
    <w:qFormat/>
    <w:uiPriority w:val="0"/>
    <w:rPr>
      <w:kern w:val="2"/>
      <w:sz w:val="21"/>
      <w:szCs w:val="24"/>
      <w:shd w:val="clear" w:color="auto" w:fill="000080"/>
    </w:rPr>
  </w:style>
  <w:style w:type="character" w:customStyle="1" w:styleId="103">
    <w:name w:val="批注文字 Char1"/>
    <w:link w:val="22"/>
    <w:autoRedefine/>
    <w:qFormat/>
    <w:uiPriority w:val="0"/>
    <w:rPr>
      <w:kern w:val="2"/>
      <w:sz w:val="21"/>
      <w:szCs w:val="24"/>
    </w:rPr>
  </w:style>
  <w:style w:type="character" w:customStyle="1" w:styleId="104">
    <w:name w:val="称呼 Char"/>
    <w:link w:val="23"/>
    <w:autoRedefine/>
    <w:qFormat/>
    <w:uiPriority w:val="0"/>
    <w:rPr>
      <w:rFonts w:ascii="仿宋_GB2312" w:eastAsia="仿宋_GB2312"/>
      <w:kern w:val="2"/>
      <w:sz w:val="28"/>
    </w:rPr>
  </w:style>
  <w:style w:type="character" w:customStyle="1" w:styleId="105">
    <w:name w:val="正文文本 3 Char"/>
    <w:link w:val="24"/>
    <w:autoRedefine/>
    <w:qFormat/>
    <w:uiPriority w:val="0"/>
    <w:rPr>
      <w:kern w:val="2"/>
      <w:sz w:val="21"/>
    </w:rPr>
  </w:style>
  <w:style w:type="character" w:customStyle="1" w:styleId="106">
    <w:name w:val="正文文本 Char1"/>
    <w:link w:val="26"/>
    <w:autoRedefine/>
    <w:qFormat/>
    <w:uiPriority w:val="0"/>
    <w:rPr>
      <w:rFonts w:ascii="宋体" w:hAnsi="Arial" w:eastAsia="宋体" w:cs="Arial"/>
      <w:snapToGrid w:val="0"/>
      <w:kern w:val="2"/>
      <w:sz w:val="24"/>
      <w:szCs w:val="21"/>
      <w:lang w:val="zh-CN" w:eastAsia="zh-CN" w:bidi="ar-SA"/>
    </w:rPr>
  </w:style>
  <w:style w:type="character" w:customStyle="1" w:styleId="107">
    <w:name w:val="正文文本缩进 Char3"/>
    <w:link w:val="28"/>
    <w:autoRedefine/>
    <w:qFormat/>
    <w:uiPriority w:val="0"/>
    <w:rPr>
      <w:rFonts w:ascii="宋体" w:hAnsi="宋体"/>
      <w:kern w:val="2"/>
      <w:sz w:val="24"/>
      <w:szCs w:val="24"/>
    </w:rPr>
  </w:style>
  <w:style w:type="character" w:customStyle="1" w:styleId="108">
    <w:name w:val="HTML 地址 Char"/>
    <w:link w:val="33"/>
    <w:autoRedefine/>
    <w:qFormat/>
    <w:uiPriority w:val="0"/>
    <w:rPr>
      <w:rFonts w:ascii="宋体" w:hAnsi="宋体"/>
      <w:i/>
      <w:iCs/>
      <w:sz w:val="24"/>
      <w:szCs w:val="24"/>
    </w:rPr>
  </w:style>
  <w:style w:type="character" w:customStyle="1" w:styleId="109">
    <w:name w:val="纯文本 Char"/>
    <w:link w:val="36"/>
    <w:autoRedefine/>
    <w:qFormat/>
    <w:uiPriority w:val="0"/>
    <w:rPr>
      <w:rFonts w:ascii="宋体" w:hAnsi="Courier New" w:eastAsia="宋体" w:cs="Arial"/>
      <w:snapToGrid w:val="0"/>
      <w:kern w:val="2"/>
      <w:sz w:val="21"/>
      <w:szCs w:val="21"/>
      <w:lang w:val="en-US" w:eastAsia="zh-CN" w:bidi="ar-SA"/>
    </w:rPr>
  </w:style>
  <w:style w:type="character" w:customStyle="1" w:styleId="110">
    <w:name w:val="日期 Char"/>
    <w:link w:val="39"/>
    <w:autoRedefine/>
    <w:qFormat/>
    <w:uiPriority w:val="0"/>
    <w:rPr>
      <w:rFonts w:ascii="宋体"/>
      <w:kern w:val="2"/>
      <w:sz w:val="24"/>
      <w:szCs w:val="21"/>
      <w:lang w:val="zh-CN"/>
    </w:rPr>
  </w:style>
  <w:style w:type="character" w:customStyle="1" w:styleId="111">
    <w:name w:val="正文文本缩进 2 Char"/>
    <w:link w:val="40"/>
    <w:autoRedefine/>
    <w:qFormat/>
    <w:uiPriority w:val="0"/>
    <w:rPr>
      <w:rFonts w:ascii="宋体"/>
      <w:sz w:val="28"/>
    </w:rPr>
  </w:style>
  <w:style w:type="character" w:customStyle="1" w:styleId="112">
    <w:name w:val="尾注文本 Char"/>
    <w:link w:val="41"/>
    <w:autoRedefine/>
    <w:qFormat/>
    <w:uiPriority w:val="0"/>
    <w:rPr>
      <w:kern w:val="2"/>
      <w:sz w:val="21"/>
      <w:szCs w:val="24"/>
      <w:lang w:val="zh-CN"/>
    </w:rPr>
  </w:style>
  <w:style w:type="character" w:customStyle="1" w:styleId="113">
    <w:name w:val="批注框文本 Char"/>
    <w:link w:val="42"/>
    <w:autoRedefine/>
    <w:qFormat/>
    <w:uiPriority w:val="0"/>
    <w:rPr>
      <w:kern w:val="2"/>
      <w:sz w:val="18"/>
      <w:szCs w:val="18"/>
    </w:rPr>
  </w:style>
  <w:style w:type="character" w:customStyle="1" w:styleId="114">
    <w:name w:val="页脚 Char2"/>
    <w:link w:val="43"/>
    <w:autoRedefine/>
    <w:qFormat/>
    <w:locked/>
    <w:uiPriority w:val="99"/>
    <w:rPr>
      <w:kern w:val="2"/>
      <w:sz w:val="18"/>
      <w:szCs w:val="18"/>
    </w:rPr>
  </w:style>
  <w:style w:type="character" w:customStyle="1" w:styleId="115">
    <w:name w:val="页眉 Char2"/>
    <w:link w:val="44"/>
    <w:autoRedefine/>
    <w:qFormat/>
    <w:uiPriority w:val="99"/>
    <w:rPr>
      <w:kern w:val="2"/>
      <w:sz w:val="18"/>
      <w:szCs w:val="18"/>
    </w:rPr>
  </w:style>
  <w:style w:type="character" w:customStyle="1" w:styleId="116">
    <w:name w:val="签名 Char"/>
    <w:link w:val="45"/>
    <w:autoRedefine/>
    <w:qFormat/>
    <w:uiPriority w:val="0"/>
    <w:rPr>
      <w:rFonts w:eastAsia="仿宋_GB2312"/>
      <w:sz w:val="24"/>
    </w:rPr>
  </w:style>
  <w:style w:type="character" w:customStyle="1" w:styleId="117">
    <w:name w:val="副标题 Char"/>
    <w:link w:val="50"/>
    <w:autoRedefine/>
    <w:qFormat/>
    <w:uiPriority w:val="0"/>
    <w:rPr>
      <w:rFonts w:ascii="Arial" w:hAnsi="Arial" w:eastAsia="隶书"/>
      <w:b/>
      <w:bCs/>
      <w:kern w:val="28"/>
      <w:sz w:val="44"/>
      <w:szCs w:val="32"/>
      <w:lang w:val="en-US" w:eastAsia="zh-CN" w:bidi="ar-SA"/>
    </w:rPr>
  </w:style>
  <w:style w:type="character" w:customStyle="1" w:styleId="118">
    <w:name w:val="脚注文本 Char"/>
    <w:link w:val="53"/>
    <w:autoRedefine/>
    <w:qFormat/>
    <w:uiPriority w:val="0"/>
    <w:rPr>
      <w:color w:val="0000FF"/>
      <w:sz w:val="21"/>
    </w:rPr>
  </w:style>
  <w:style w:type="character" w:customStyle="1" w:styleId="119">
    <w:name w:val="正文文本缩进 3 Char"/>
    <w:link w:val="56"/>
    <w:autoRedefine/>
    <w:qFormat/>
    <w:uiPriority w:val="0"/>
    <w:rPr>
      <w:kern w:val="2"/>
      <w:sz w:val="24"/>
    </w:rPr>
  </w:style>
  <w:style w:type="character" w:customStyle="1" w:styleId="120">
    <w:name w:val="正文文本 2 Char1"/>
    <w:link w:val="59"/>
    <w:autoRedefine/>
    <w:qFormat/>
    <w:uiPriority w:val="0"/>
    <w:rPr>
      <w:kern w:val="2"/>
      <w:sz w:val="21"/>
      <w:szCs w:val="24"/>
    </w:rPr>
  </w:style>
  <w:style w:type="character" w:customStyle="1" w:styleId="121">
    <w:name w:val="HTML 预设格式 Char"/>
    <w:link w:val="60"/>
    <w:autoRedefine/>
    <w:qFormat/>
    <w:uiPriority w:val="0"/>
    <w:rPr>
      <w:rFonts w:ascii="黑体" w:hAnsi="Courier New" w:eastAsia="黑体"/>
    </w:rPr>
  </w:style>
  <w:style w:type="character" w:customStyle="1" w:styleId="122">
    <w:name w:val="标题 Char2"/>
    <w:link w:val="62"/>
    <w:autoRedefine/>
    <w:qFormat/>
    <w:uiPriority w:val="10"/>
    <w:rPr>
      <w:b/>
      <w:sz w:val="24"/>
      <w:lang w:val="en-GB"/>
    </w:rPr>
  </w:style>
  <w:style w:type="character" w:customStyle="1" w:styleId="123">
    <w:name w:val="批注主题 Char1"/>
    <w:link w:val="63"/>
    <w:autoRedefine/>
    <w:qFormat/>
    <w:uiPriority w:val="0"/>
    <w:rPr>
      <w:b/>
      <w:bCs/>
      <w:kern w:val="2"/>
      <w:sz w:val="21"/>
      <w:szCs w:val="24"/>
    </w:rPr>
  </w:style>
  <w:style w:type="character" w:customStyle="1" w:styleId="124">
    <w:name w:val="正文首行缩进 Char"/>
    <w:link w:val="27"/>
    <w:autoRedefine/>
    <w:qFormat/>
    <w:uiPriority w:val="0"/>
    <w:rPr>
      <w:rFonts w:ascii="宋体"/>
      <w:kern w:val="2"/>
      <w:sz w:val="24"/>
      <w:lang w:val="zh-CN"/>
    </w:rPr>
  </w:style>
  <w:style w:type="character" w:customStyle="1" w:styleId="125">
    <w:name w:val="正文首行缩进 2 Char"/>
    <w:link w:val="64"/>
    <w:autoRedefine/>
    <w:qFormat/>
    <w:uiPriority w:val="0"/>
    <w:rPr>
      <w:rFonts w:ascii="宋体" w:hAnsi="宋体"/>
      <w:kern w:val="2"/>
      <w:sz w:val="21"/>
      <w:szCs w:val="24"/>
    </w:rPr>
  </w:style>
  <w:style w:type="paragraph" w:customStyle="1" w:styleId="126">
    <w:name w:val="正文首行缩进 21"/>
    <w:basedOn w:val="127"/>
    <w:autoRedefine/>
    <w:qFormat/>
    <w:uiPriority w:val="0"/>
    <w:pPr>
      <w:ind w:firstLine="420"/>
    </w:pPr>
    <w:rPr>
      <w:rFonts w:cs="宋体"/>
    </w:rPr>
  </w:style>
  <w:style w:type="paragraph" w:customStyle="1" w:styleId="127">
    <w:name w:val="正文文本缩进1"/>
    <w:basedOn w:val="1"/>
    <w:next w:val="1"/>
    <w:autoRedefine/>
    <w:qFormat/>
    <w:uiPriority w:val="0"/>
    <w:pPr>
      <w:spacing w:after="120"/>
      <w:ind w:left="420" w:leftChars="200"/>
    </w:pPr>
    <w:rPr>
      <w:color w:val="000000"/>
      <w:szCs w:val="21"/>
    </w:rPr>
  </w:style>
  <w:style w:type="paragraph" w:customStyle="1" w:styleId="128">
    <w:name w:val="无间隔1"/>
    <w:link w:val="129"/>
    <w:autoRedefine/>
    <w:qFormat/>
    <w:uiPriority w:val="1"/>
    <w:rPr>
      <w:rFonts w:ascii="Times New Roman" w:hAnsi="Times New Roman" w:eastAsia="宋体" w:cs="Times New Roman"/>
      <w:sz w:val="22"/>
      <w:szCs w:val="22"/>
      <w:lang w:val="en-US" w:eastAsia="zh-CN" w:bidi="ar-SA"/>
    </w:rPr>
  </w:style>
  <w:style w:type="character" w:customStyle="1" w:styleId="129">
    <w:name w:val="No Spacing Char"/>
    <w:link w:val="128"/>
    <w:autoRedefine/>
    <w:qFormat/>
    <w:uiPriority w:val="1"/>
    <w:rPr>
      <w:sz w:val="22"/>
      <w:szCs w:val="22"/>
      <w:lang w:val="en-US" w:eastAsia="zh-CN" w:bidi="ar-SA"/>
    </w:rPr>
  </w:style>
  <w:style w:type="paragraph" w:customStyle="1" w:styleId="130">
    <w:name w:val="Body Text First Indent 21"/>
    <w:basedOn w:val="131"/>
    <w:autoRedefine/>
    <w:qFormat/>
    <w:uiPriority w:val="0"/>
    <w:pPr>
      <w:spacing w:after="120" w:line="240" w:lineRule="auto"/>
      <w:ind w:left="420" w:leftChars="200" w:firstLine="420" w:firstLineChars="200"/>
    </w:pPr>
    <w:rPr>
      <w:sz w:val="21"/>
    </w:rPr>
  </w:style>
  <w:style w:type="paragraph" w:customStyle="1" w:styleId="131">
    <w:name w:val="Body Text Indent1"/>
    <w:basedOn w:val="1"/>
    <w:autoRedefine/>
    <w:qFormat/>
    <w:uiPriority w:val="0"/>
    <w:pPr>
      <w:spacing w:line="200" w:lineRule="exact"/>
      <w:ind w:firstLine="301"/>
    </w:pPr>
    <w:rPr>
      <w:rFonts w:ascii="宋体" w:hAnsi="Courier New"/>
      <w:spacing w:val="-4"/>
      <w:sz w:val="18"/>
    </w:rPr>
  </w:style>
  <w:style w:type="character" w:customStyle="1" w:styleId="132">
    <w:name w:val="表格非标题文字 Char"/>
    <w:link w:val="133"/>
    <w:autoRedefine/>
    <w:qFormat/>
    <w:uiPriority w:val="0"/>
    <w:rPr>
      <w:rFonts w:ascii="Futura Bk" w:hAnsi="Futura Bk"/>
      <w:kern w:val="2"/>
      <w:sz w:val="18"/>
      <w:szCs w:val="21"/>
      <w:lang w:val="en-US" w:eastAsia="zh-CN" w:bidi="ar-SA"/>
    </w:rPr>
  </w:style>
  <w:style w:type="paragraph" w:customStyle="1" w:styleId="133">
    <w:name w:val="表格非标题文字"/>
    <w:link w:val="13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34">
    <w:name w:val="*正文 Char"/>
    <w:link w:val="135"/>
    <w:autoRedefine/>
    <w:qFormat/>
    <w:locked/>
    <w:uiPriority w:val="0"/>
    <w:rPr>
      <w:rFonts w:ascii="宋体" w:hAnsi="宋体"/>
      <w:sz w:val="24"/>
    </w:rPr>
  </w:style>
  <w:style w:type="paragraph" w:customStyle="1" w:styleId="135">
    <w:name w:val="*正文"/>
    <w:basedOn w:val="1"/>
    <w:link w:val="134"/>
    <w:autoRedefine/>
    <w:qFormat/>
    <w:uiPriority w:val="0"/>
    <w:pPr>
      <w:snapToGrid w:val="0"/>
      <w:spacing w:line="360" w:lineRule="auto"/>
      <w:ind w:firstLine="482"/>
      <w:jc w:val="left"/>
    </w:pPr>
    <w:rPr>
      <w:rFonts w:ascii="宋体" w:hAnsi="宋体"/>
      <w:kern w:val="0"/>
      <w:sz w:val="24"/>
      <w:szCs w:val="20"/>
    </w:rPr>
  </w:style>
  <w:style w:type="character" w:customStyle="1" w:styleId="136">
    <w:name w:val="Char Char71"/>
    <w:autoRedefine/>
    <w:semiHidden/>
    <w:qFormat/>
    <w:uiPriority w:val="0"/>
    <w:rPr>
      <w:rFonts w:eastAsia="宋体"/>
      <w:kern w:val="2"/>
      <w:sz w:val="21"/>
      <w:szCs w:val="24"/>
      <w:lang w:val="en-US" w:eastAsia="zh-CN" w:bidi="ar-SA"/>
    </w:rPr>
  </w:style>
  <w:style w:type="character" w:customStyle="1" w:styleId="137">
    <w:name w:val="Char Char6"/>
    <w:autoRedefine/>
    <w:qFormat/>
    <w:uiPriority w:val="0"/>
    <w:rPr>
      <w:rFonts w:eastAsia="宋体"/>
      <w:kern w:val="2"/>
      <w:sz w:val="21"/>
      <w:szCs w:val="24"/>
      <w:lang w:val="en-US" w:eastAsia="zh-CN" w:bidi="ar-SA"/>
    </w:rPr>
  </w:style>
  <w:style w:type="character" w:customStyle="1" w:styleId="138">
    <w:name w:val="正文缩进 Char"/>
    <w:autoRedefine/>
    <w:qFormat/>
    <w:uiPriority w:val="0"/>
    <w:rPr>
      <w:rFonts w:eastAsia="宋体"/>
      <w:kern w:val="2"/>
      <w:sz w:val="21"/>
      <w:lang w:val="en-US" w:eastAsia="zh-CN"/>
    </w:rPr>
  </w:style>
  <w:style w:type="character" w:customStyle="1" w:styleId="13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140">
    <w:name w:val="Char Char28"/>
    <w:autoRedefine/>
    <w:qFormat/>
    <w:uiPriority w:val="6"/>
    <w:rPr>
      <w:rFonts w:ascii="仿宋_GB2312" w:hAnsi="仿宋_GB2312" w:eastAsia="仿宋_GB2312"/>
      <w:kern w:val="1"/>
      <w:sz w:val="28"/>
    </w:rPr>
  </w:style>
  <w:style w:type="character" w:customStyle="1" w:styleId="14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42">
    <w:name w:val="Heading 1 Char"/>
    <w:autoRedefine/>
    <w:qFormat/>
    <w:uiPriority w:val="6"/>
    <w:rPr>
      <w:rFonts w:ascii="Times New Roman" w:hAnsi="Times New Roman" w:eastAsia="黑体" w:cs="Times New Roman"/>
      <w:b/>
      <w:kern w:val="0"/>
      <w:sz w:val="24"/>
      <w:szCs w:val="24"/>
    </w:rPr>
  </w:style>
  <w:style w:type="character" w:customStyle="1" w:styleId="143">
    <w:name w:val="U_正文 Char"/>
    <w:link w:val="144"/>
    <w:autoRedefine/>
    <w:qFormat/>
    <w:uiPriority w:val="0"/>
    <w:rPr>
      <w:sz w:val="24"/>
      <w:szCs w:val="24"/>
    </w:rPr>
  </w:style>
  <w:style w:type="paragraph" w:customStyle="1" w:styleId="144">
    <w:name w:val="U_正文"/>
    <w:basedOn w:val="1"/>
    <w:link w:val="143"/>
    <w:autoRedefine/>
    <w:qFormat/>
    <w:uiPriority w:val="0"/>
    <w:pPr>
      <w:adjustRightInd/>
      <w:spacing w:beforeLines="20" w:afterLines="20" w:line="300" w:lineRule="auto"/>
      <w:ind w:firstLine="200" w:firstLineChars="200"/>
    </w:pPr>
    <w:rPr>
      <w:kern w:val="0"/>
      <w:sz w:val="24"/>
    </w:rPr>
  </w:style>
  <w:style w:type="character" w:customStyle="1" w:styleId="145">
    <w:name w:val="HTML 地址 Char1"/>
    <w:autoRedefine/>
    <w:qFormat/>
    <w:uiPriority w:val="0"/>
    <w:rPr>
      <w:rFonts w:ascii="Times New Roman" w:hAnsi="Times New Roman" w:eastAsia="宋体" w:cs="Times New Roman"/>
      <w:i/>
      <w:iCs/>
      <w:szCs w:val="24"/>
    </w:rPr>
  </w:style>
  <w:style w:type="character" w:customStyle="1" w:styleId="146">
    <w:name w:val="Char Char51"/>
    <w:autoRedefine/>
    <w:qFormat/>
    <w:uiPriority w:val="0"/>
    <w:rPr>
      <w:rFonts w:ascii="宋体" w:hAnsi="Courier New" w:eastAsia="宋体"/>
      <w:kern w:val="2"/>
      <w:sz w:val="21"/>
      <w:lang w:val="en-US" w:eastAsia="zh-CN"/>
    </w:rPr>
  </w:style>
  <w:style w:type="character" w:customStyle="1" w:styleId="147">
    <w:name w:val="表正文 Char"/>
    <w:autoRedefine/>
    <w:qFormat/>
    <w:uiPriority w:val="0"/>
    <w:rPr>
      <w:rFonts w:ascii="宋体" w:eastAsia="宋体"/>
      <w:snapToGrid w:val="0"/>
      <w:color w:val="000000"/>
      <w:kern w:val="28"/>
      <w:sz w:val="28"/>
      <w:lang w:val="en-US" w:eastAsia="zh-CN" w:bidi="ar-SA"/>
    </w:rPr>
  </w:style>
  <w:style w:type="character" w:customStyle="1" w:styleId="148">
    <w:name w:val="Char Char34"/>
    <w:autoRedefine/>
    <w:qFormat/>
    <w:uiPriority w:val="6"/>
    <w:rPr>
      <w:b/>
      <w:kern w:val="1"/>
      <w:sz w:val="28"/>
      <w:szCs w:val="28"/>
    </w:rPr>
  </w:style>
  <w:style w:type="character" w:customStyle="1" w:styleId="149">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50">
    <w:name w:val="哈哈正文 Char"/>
    <w:link w:val="151"/>
    <w:autoRedefine/>
    <w:qFormat/>
    <w:uiPriority w:val="0"/>
    <w:rPr>
      <w:rFonts w:ascii="宋体" w:hAnsi="宋体" w:eastAsia="宋体"/>
      <w:kern w:val="2"/>
      <w:sz w:val="24"/>
      <w:lang w:bidi="ar-SA"/>
    </w:rPr>
  </w:style>
  <w:style w:type="paragraph" w:customStyle="1" w:styleId="151">
    <w:name w:val="哈哈正文"/>
    <w:basedOn w:val="1"/>
    <w:link w:val="150"/>
    <w:autoRedefine/>
    <w:qFormat/>
    <w:uiPriority w:val="0"/>
    <w:pPr>
      <w:adjustRightInd/>
      <w:spacing w:line="360" w:lineRule="auto"/>
      <w:ind w:firstLine="200" w:firstLineChars="200"/>
    </w:pPr>
    <w:rPr>
      <w:rFonts w:ascii="宋体" w:hAnsi="宋体"/>
      <w:sz w:val="24"/>
      <w:szCs w:val="20"/>
    </w:rPr>
  </w:style>
  <w:style w:type="character" w:customStyle="1" w:styleId="152">
    <w:name w:val="未处理的提及1"/>
    <w:autoRedefine/>
    <w:qFormat/>
    <w:uiPriority w:val="0"/>
    <w:rPr>
      <w:color w:val="808080"/>
      <w:shd w:val="clear" w:color="auto" w:fill="E6E6E6"/>
    </w:rPr>
  </w:style>
  <w:style w:type="character" w:customStyle="1" w:styleId="153">
    <w:name w:val="txt"/>
    <w:autoRedefine/>
    <w:qFormat/>
    <w:uiPriority w:val="0"/>
    <w:rPr>
      <w:rFonts w:ascii="仿宋_GB2312" w:eastAsia="微软雅黑"/>
      <w:b/>
      <w:kern w:val="2"/>
      <w:sz w:val="32"/>
      <w:szCs w:val="32"/>
      <w:lang w:val="en-US" w:eastAsia="zh-CN" w:bidi="ar-SA"/>
    </w:rPr>
  </w:style>
  <w:style w:type="character" w:customStyle="1" w:styleId="154">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55">
    <w:name w:val="Char Char32"/>
    <w:autoRedefine/>
    <w:qFormat/>
    <w:uiPriority w:val="6"/>
    <w:rPr>
      <w:b/>
      <w:kern w:val="1"/>
      <w:sz w:val="24"/>
      <w:szCs w:val="24"/>
    </w:rPr>
  </w:style>
  <w:style w:type="character" w:customStyle="1" w:styleId="156">
    <w:name w:val="PI Char1"/>
    <w:autoRedefine/>
    <w:qFormat/>
    <w:uiPriority w:val="0"/>
    <w:rPr>
      <w:rFonts w:ascii="宋体" w:hAnsi="宋体"/>
      <w:kern w:val="2"/>
      <w:sz w:val="24"/>
      <w:szCs w:val="24"/>
    </w:rPr>
  </w:style>
  <w:style w:type="character" w:customStyle="1" w:styleId="157">
    <w:name w:val="tw4winTerm"/>
    <w:autoRedefine/>
    <w:qFormat/>
    <w:uiPriority w:val="0"/>
    <w:rPr>
      <w:color w:val="0000FF"/>
    </w:rPr>
  </w:style>
  <w:style w:type="character" w:customStyle="1" w:styleId="158">
    <w:name w:val="Footer Char"/>
    <w:autoRedefine/>
    <w:qFormat/>
    <w:locked/>
    <w:uiPriority w:val="0"/>
    <w:rPr>
      <w:rFonts w:eastAsia="宋体"/>
      <w:kern w:val="2"/>
      <w:sz w:val="18"/>
      <w:lang w:val="en-US" w:eastAsia="zh-CN" w:bidi="ar-SA"/>
    </w:rPr>
  </w:style>
  <w:style w:type="character" w:customStyle="1" w:styleId="159">
    <w:name w:val="普通文字 Char Char1"/>
    <w:autoRedefine/>
    <w:qFormat/>
    <w:uiPriority w:val="0"/>
    <w:rPr>
      <w:rFonts w:ascii="宋体" w:hAnsi="Courier New"/>
      <w:kern w:val="2"/>
      <w:sz w:val="21"/>
    </w:rPr>
  </w:style>
  <w:style w:type="character" w:customStyle="1" w:styleId="160">
    <w:name w:val="Char Char101"/>
    <w:autoRedefine/>
    <w:qFormat/>
    <w:uiPriority w:val="6"/>
    <w:rPr>
      <w:rFonts w:ascii="宋体" w:hAnsi="宋体"/>
      <w:kern w:val="2"/>
      <w:sz w:val="21"/>
      <w:szCs w:val="24"/>
      <w:lang w:val="en-US" w:eastAsia="zh-CN"/>
    </w:rPr>
  </w:style>
  <w:style w:type="character" w:customStyle="1" w:styleId="161">
    <w:name w:val="标题 4 Char"/>
    <w:autoRedefine/>
    <w:qFormat/>
    <w:uiPriority w:val="0"/>
    <w:rPr>
      <w:rFonts w:ascii="Arial" w:hAnsi="Arial" w:eastAsia="黑体"/>
      <w:b/>
      <w:kern w:val="2"/>
      <w:sz w:val="28"/>
    </w:rPr>
  </w:style>
  <w:style w:type="character" w:customStyle="1" w:styleId="162">
    <w:name w:val="链接"/>
    <w:autoRedefine/>
    <w:qFormat/>
    <w:uiPriority w:val="0"/>
    <w:rPr>
      <w:color w:val="0000FF"/>
      <w:sz w:val="21"/>
      <w:szCs w:val="21"/>
      <w:u w:val="single"/>
    </w:rPr>
  </w:style>
  <w:style w:type="character" w:customStyle="1" w:styleId="163">
    <w:name w:val="h4 Char"/>
    <w:autoRedefine/>
    <w:qFormat/>
    <w:uiPriority w:val="0"/>
    <w:rPr>
      <w:rFonts w:ascii="Arial" w:hAnsi="Arial" w:eastAsia="黑体"/>
      <w:b/>
      <w:bCs/>
      <w:kern w:val="2"/>
      <w:sz w:val="28"/>
      <w:szCs w:val="28"/>
      <w:lang w:val="zh-CN" w:eastAsia="zh-CN" w:bidi="ar-SA"/>
    </w:rPr>
  </w:style>
  <w:style w:type="character" w:customStyle="1" w:styleId="164">
    <w:name w:val="5正文 Char"/>
    <w:link w:val="165"/>
    <w:autoRedefine/>
    <w:qFormat/>
    <w:uiPriority w:val="0"/>
    <w:rPr>
      <w:rFonts w:ascii="仿宋_GB2312" w:hAnsi="微软雅黑" w:eastAsia="仿宋_GB2312"/>
      <w:sz w:val="28"/>
      <w:szCs w:val="21"/>
    </w:rPr>
  </w:style>
  <w:style w:type="paragraph" w:customStyle="1" w:styleId="165">
    <w:name w:val="5正文"/>
    <w:basedOn w:val="1"/>
    <w:link w:val="164"/>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66">
    <w:name w:val="标题 3 字符"/>
    <w:autoRedefine/>
    <w:qFormat/>
    <w:uiPriority w:val="9"/>
    <w:rPr>
      <w:b/>
      <w:bCs/>
      <w:kern w:val="2"/>
      <w:sz w:val="32"/>
      <w:szCs w:val="32"/>
    </w:rPr>
  </w:style>
  <w:style w:type="character" w:customStyle="1" w:styleId="167">
    <w:name w:val="样式6 Char"/>
    <w:autoRedefine/>
    <w:qFormat/>
    <w:uiPriority w:val="0"/>
    <w:rPr>
      <w:rFonts w:ascii="仿宋_GB2312" w:hAnsi="宋体" w:eastAsia="仿宋_GB2312"/>
      <w:b/>
      <w:bCs/>
      <w:kern w:val="2"/>
      <w:sz w:val="24"/>
      <w:szCs w:val="24"/>
      <w:lang w:val="en-US" w:eastAsia="zh-CN" w:bidi="ar-SA"/>
    </w:rPr>
  </w:style>
  <w:style w:type="character" w:customStyle="1" w:styleId="168">
    <w:name w:val="Char Char14"/>
    <w:autoRedefine/>
    <w:qFormat/>
    <w:uiPriority w:val="6"/>
    <w:rPr>
      <w:rFonts w:ascii="黑体" w:hAnsi="黑体" w:eastAsia="黑体"/>
    </w:rPr>
  </w:style>
  <w:style w:type="character" w:customStyle="1" w:styleId="169">
    <w:name w:val="Heading 2 Hidden Char"/>
    <w:autoRedefine/>
    <w:qFormat/>
    <w:uiPriority w:val="0"/>
    <w:rPr>
      <w:rFonts w:ascii="仿宋_GB2312" w:eastAsia="仿宋_GB2312"/>
      <w:b/>
      <w:bCs/>
      <w:kern w:val="2"/>
      <w:sz w:val="24"/>
      <w:szCs w:val="24"/>
      <w:lang w:val="zh-CN" w:eastAsia="zh-CN" w:bidi="ar-SA"/>
    </w:rPr>
  </w:style>
  <w:style w:type="character" w:customStyle="1" w:styleId="170">
    <w:name w:val="font11"/>
    <w:basedOn w:val="72"/>
    <w:autoRedefine/>
    <w:qFormat/>
    <w:uiPriority w:val="0"/>
    <w:rPr>
      <w:rFonts w:hint="default" w:ascii="Times New Roman" w:hAnsi="Times New Roman" w:cs="Times New Roman"/>
      <w:color w:val="000000"/>
      <w:sz w:val="22"/>
      <w:szCs w:val="22"/>
      <w:u w:val="none"/>
    </w:rPr>
  </w:style>
  <w:style w:type="character" w:customStyle="1" w:styleId="171">
    <w:name w:val="表正文 Char1"/>
    <w:autoRedefine/>
    <w:qFormat/>
    <w:uiPriority w:val="0"/>
    <w:rPr>
      <w:rFonts w:ascii="宋体" w:eastAsia="宋体"/>
      <w:snapToGrid w:val="0"/>
      <w:color w:val="000000"/>
      <w:kern w:val="28"/>
      <w:sz w:val="28"/>
    </w:rPr>
  </w:style>
  <w:style w:type="character" w:customStyle="1" w:styleId="172">
    <w:name w:val="blue1"/>
    <w:basedOn w:val="72"/>
    <w:autoRedefine/>
    <w:qFormat/>
    <w:uiPriority w:val="0"/>
    <w:rPr>
      <w:rFonts w:ascii="Arial" w:hAnsi="Arial" w:eastAsia="黑体" w:cs="Arial"/>
      <w:snapToGrid w:val="0"/>
      <w:kern w:val="0"/>
      <w:szCs w:val="21"/>
    </w:rPr>
  </w:style>
  <w:style w:type="character" w:customStyle="1" w:styleId="173">
    <w:name w:val="标书1 Char"/>
    <w:autoRedefine/>
    <w:qFormat/>
    <w:uiPriority w:val="0"/>
    <w:rPr>
      <w:rFonts w:eastAsia="宋体"/>
      <w:b/>
      <w:bCs/>
      <w:kern w:val="44"/>
      <w:sz w:val="44"/>
      <w:szCs w:val="44"/>
      <w:lang w:val="en-US" w:eastAsia="zh-CN" w:bidi="ar-SA"/>
    </w:rPr>
  </w:style>
  <w:style w:type="character" w:customStyle="1" w:styleId="174">
    <w:name w:val="样式5 Char"/>
    <w:autoRedefine/>
    <w:qFormat/>
    <w:uiPriority w:val="0"/>
    <w:rPr>
      <w:rFonts w:ascii="仿宋_GB2312" w:hAnsi="仿宋" w:eastAsia="仿宋_GB2312"/>
      <w:kern w:val="2"/>
      <w:sz w:val="24"/>
      <w:szCs w:val="24"/>
    </w:rPr>
  </w:style>
  <w:style w:type="character" w:customStyle="1" w:styleId="175">
    <w:name w:val="样式4 Char"/>
    <w:autoRedefine/>
    <w:qFormat/>
    <w:uiPriority w:val="0"/>
    <w:rPr>
      <w:rFonts w:ascii="仿宋_GB2312" w:hAnsi="仿宋" w:eastAsia="仿宋_GB2312"/>
      <w:b/>
      <w:kern w:val="2"/>
      <w:sz w:val="32"/>
      <w:szCs w:val="32"/>
      <w:lang w:bidi="ar-SA"/>
    </w:rPr>
  </w:style>
  <w:style w:type="character" w:customStyle="1" w:styleId="176">
    <w:name w:val="插图说明 Char"/>
    <w:autoRedefine/>
    <w:qFormat/>
    <w:uiPriority w:val="0"/>
    <w:rPr>
      <w:rFonts w:eastAsia="黑体"/>
      <w:sz w:val="24"/>
      <w:lang w:val="en-US" w:eastAsia="zh-CN"/>
    </w:rPr>
  </w:style>
  <w:style w:type="character" w:customStyle="1" w:styleId="177">
    <w:name w:val="正文2 Char Char"/>
    <w:link w:val="178"/>
    <w:autoRedefine/>
    <w:qFormat/>
    <w:uiPriority w:val="0"/>
    <w:rPr>
      <w:rFonts w:eastAsia="宋体"/>
      <w:kern w:val="2"/>
      <w:sz w:val="24"/>
      <w:lang w:val="en-US" w:eastAsia="zh-CN" w:bidi="ar-SA"/>
    </w:rPr>
  </w:style>
  <w:style w:type="paragraph" w:customStyle="1" w:styleId="178">
    <w:name w:val="正文2"/>
    <w:basedOn w:val="1"/>
    <w:link w:val="177"/>
    <w:autoRedefine/>
    <w:qFormat/>
    <w:uiPriority w:val="0"/>
    <w:pPr>
      <w:spacing w:before="156" w:line="360" w:lineRule="auto"/>
      <w:ind w:firstLine="510" w:firstLineChars="200"/>
    </w:pPr>
    <w:rPr>
      <w:sz w:val="24"/>
      <w:szCs w:val="20"/>
    </w:rPr>
  </w:style>
  <w:style w:type="character" w:customStyle="1" w:styleId="179">
    <w:name w:val="Char Char24"/>
    <w:autoRedefine/>
    <w:qFormat/>
    <w:uiPriority w:val="6"/>
    <w:rPr>
      <w:kern w:val="1"/>
      <w:sz w:val="21"/>
    </w:rPr>
  </w:style>
  <w:style w:type="character" w:customStyle="1" w:styleId="180">
    <w:name w:val="普通文字 Char1 Char"/>
    <w:autoRedefine/>
    <w:qFormat/>
    <w:uiPriority w:val="0"/>
    <w:rPr>
      <w:rFonts w:ascii="宋体" w:hAnsi="Courier New" w:eastAsia="宋体"/>
      <w:kern w:val="2"/>
      <w:sz w:val="21"/>
      <w:szCs w:val="24"/>
      <w:lang w:val="en-US" w:eastAsia="zh-CN" w:bidi="ar-SA"/>
    </w:rPr>
  </w:style>
  <w:style w:type="character" w:customStyle="1" w:styleId="181">
    <w:name w:val="h3 Char1"/>
    <w:autoRedefine/>
    <w:qFormat/>
    <w:uiPriority w:val="0"/>
    <w:rPr>
      <w:rFonts w:eastAsia="宋体"/>
      <w:b/>
      <w:bCs/>
      <w:kern w:val="2"/>
      <w:sz w:val="32"/>
      <w:szCs w:val="32"/>
      <w:lang w:bidi="ar-SA"/>
    </w:rPr>
  </w:style>
  <w:style w:type="character" w:customStyle="1" w:styleId="182">
    <w:name w:val="标题 Char1"/>
    <w:autoRedefine/>
    <w:qFormat/>
    <w:uiPriority w:val="0"/>
    <w:rPr>
      <w:rFonts w:ascii="Cambria" w:hAnsi="Cambria" w:eastAsia="宋体" w:cs="Times New Roman"/>
      <w:b/>
      <w:bCs/>
      <w:sz w:val="32"/>
      <w:szCs w:val="32"/>
      <w:lang w:bidi="ar-SA"/>
    </w:rPr>
  </w:style>
  <w:style w:type="character" w:customStyle="1" w:styleId="183">
    <w:name w:val="gf正文1 Char"/>
    <w:autoRedefine/>
    <w:qFormat/>
    <w:uiPriority w:val="0"/>
    <w:rPr>
      <w:rFonts w:ascii="宋体" w:hAnsi="宋体" w:eastAsia="宋体" w:cs="宋体"/>
      <w:kern w:val="2"/>
      <w:sz w:val="24"/>
      <w:szCs w:val="24"/>
      <w:lang w:val="en-US" w:eastAsia="zh-CN" w:bidi="ar-SA"/>
    </w:rPr>
  </w:style>
  <w:style w:type="character" w:customStyle="1" w:styleId="184">
    <w:name w:val="正文文本缩进 Char1"/>
    <w:autoRedefine/>
    <w:qFormat/>
    <w:uiPriority w:val="0"/>
    <w:rPr>
      <w:rFonts w:ascii="Calibri" w:hAnsi="Calibri"/>
      <w:sz w:val="28"/>
    </w:rPr>
  </w:style>
  <w:style w:type="character" w:customStyle="1" w:styleId="185">
    <w:name w:val="样式7 Char"/>
    <w:autoRedefine/>
    <w:qFormat/>
    <w:uiPriority w:val="0"/>
    <w:rPr>
      <w:rFonts w:ascii="仿宋_GB2312" w:hAnsi="仿宋" w:eastAsia="仿宋_GB2312"/>
      <w:b/>
      <w:kern w:val="2"/>
      <w:sz w:val="24"/>
      <w:szCs w:val="24"/>
    </w:rPr>
  </w:style>
  <w:style w:type="character" w:customStyle="1" w:styleId="186">
    <w:name w:val="font12gray1"/>
    <w:autoRedefine/>
    <w:qFormat/>
    <w:uiPriority w:val="0"/>
    <w:rPr>
      <w:rFonts w:ascii="仿宋_GB2312" w:eastAsia="微软雅黑"/>
      <w:b/>
      <w:spacing w:val="300"/>
      <w:kern w:val="2"/>
      <w:sz w:val="18"/>
      <w:szCs w:val="18"/>
      <w:lang w:val="en-US" w:eastAsia="zh-CN" w:bidi="ar-SA"/>
    </w:rPr>
  </w:style>
  <w:style w:type="character" w:customStyle="1" w:styleId="187">
    <w:name w:val="Char Char7"/>
    <w:autoRedefine/>
    <w:semiHidden/>
    <w:qFormat/>
    <w:uiPriority w:val="0"/>
    <w:rPr>
      <w:rFonts w:eastAsia="宋体"/>
      <w:kern w:val="2"/>
      <w:sz w:val="21"/>
      <w:szCs w:val="24"/>
      <w:lang w:val="en-US" w:eastAsia="zh-CN" w:bidi="ar-SA"/>
    </w:rPr>
  </w:style>
  <w:style w:type="character" w:customStyle="1" w:styleId="188">
    <w:name w:val="表名 Char"/>
    <w:autoRedefine/>
    <w:qFormat/>
    <w:uiPriority w:val="0"/>
    <w:rPr>
      <w:rFonts w:eastAsia="宋体"/>
      <w:b/>
      <w:bCs/>
      <w:kern w:val="2"/>
      <w:sz w:val="24"/>
      <w:szCs w:val="24"/>
      <w:lang w:val="en-US" w:eastAsia="zh-CN" w:bidi="ar-SA"/>
    </w:rPr>
  </w:style>
  <w:style w:type="character" w:customStyle="1" w:styleId="189">
    <w:name w:val="Document Map Char"/>
    <w:autoRedefine/>
    <w:qFormat/>
    <w:locked/>
    <w:uiPriority w:val="0"/>
    <w:rPr>
      <w:rFonts w:eastAsia="宋体"/>
      <w:kern w:val="2"/>
      <w:sz w:val="21"/>
      <w:szCs w:val="24"/>
      <w:lang w:val="en-US" w:eastAsia="zh-CN" w:bidi="ar-SA"/>
    </w:rPr>
  </w:style>
  <w:style w:type="character" w:customStyle="1" w:styleId="190">
    <w:name w:val="font41"/>
    <w:autoRedefine/>
    <w:qFormat/>
    <w:uiPriority w:val="0"/>
    <w:rPr>
      <w:rFonts w:hint="eastAsia" w:ascii="仿宋_GB2312" w:eastAsia="仿宋_GB2312" w:cs="仿宋_GB2312"/>
      <w:color w:val="000000"/>
      <w:sz w:val="22"/>
      <w:szCs w:val="22"/>
      <w:u w:val="none"/>
    </w:rPr>
  </w:style>
  <w:style w:type="character" w:customStyle="1" w:styleId="191">
    <w:name w:val="纯文本 Char_0"/>
    <w:link w:val="192"/>
    <w:autoRedefine/>
    <w:qFormat/>
    <w:uiPriority w:val="0"/>
    <w:rPr>
      <w:rFonts w:ascii="宋体" w:hAnsi="Courier New"/>
      <w:kern w:val="2"/>
      <w:sz w:val="21"/>
      <w:szCs w:val="21"/>
      <w:lang w:val="en-US" w:eastAsia="zh-CN"/>
    </w:rPr>
  </w:style>
  <w:style w:type="paragraph" w:customStyle="1" w:styleId="192">
    <w:name w:val="纯文本_0_0"/>
    <w:basedOn w:val="193"/>
    <w:link w:val="191"/>
    <w:autoRedefine/>
    <w:qFormat/>
    <w:uiPriority w:val="0"/>
    <w:rPr>
      <w:rFonts w:ascii="宋体" w:hAnsi="Courier New"/>
      <w:szCs w:val="21"/>
    </w:rPr>
  </w:style>
  <w:style w:type="paragraph" w:customStyle="1" w:styleId="193">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Balloon Text Char"/>
    <w:autoRedefine/>
    <w:qFormat/>
    <w:locked/>
    <w:uiPriority w:val="0"/>
    <w:rPr>
      <w:rFonts w:eastAsia="宋体"/>
      <w:kern w:val="2"/>
      <w:sz w:val="18"/>
      <w:szCs w:val="18"/>
      <w:lang w:val="en-US" w:eastAsia="zh-CN" w:bidi="ar-SA"/>
    </w:rPr>
  </w:style>
  <w:style w:type="character" w:customStyle="1" w:styleId="195">
    <w:name w:val="正文 项目2 Char"/>
    <w:basedOn w:val="196"/>
    <w:autoRedefine/>
    <w:qFormat/>
    <w:uiPriority w:val="0"/>
    <w:rPr>
      <w:rFonts w:ascii="仿宋_GB2312" w:hAnsi="仿宋_GB2312" w:eastAsia="仿宋_GB2312"/>
      <w:kern w:val="2"/>
      <w:sz w:val="24"/>
      <w:lang w:bidi="ar-SA"/>
    </w:rPr>
  </w:style>
  <w:style w:type="character" w:customStyle="1" w:styleId="196">
    <w:name w:val="正文 项目 Char"/>
    <w:autoRedefine/>
    <w:qFormat/>
    <w:uiPriority w:val="0"/>
    <w:rPr>
      <w:rFonts w:ascii="仿宋_GB2312" w:hAnsi="仿宋_GB2312" w:eastAsia="仿宋_GB2312"/>
      <w:kern w:val="2"/>
      <w:sz w:val="24"/>
      <w:lang w:bidi="ar-SA"/>
    </w:rPr>
  </w:style>
  <w:style w:type="character" w:customStyle="1" w:styleId="197">
    <w:name w:val="h Char Char1"/>
    <w:autoRedefine/>
    <w:qFormat/>
    <w:uiPriority w:val="0"/>
    <w:rPr>
      <w:rFonts w:eastAsia="宋体"/>
      <w:kern w:val="2"/>
      <w:sz w:val="18"/>
      <w:szCs w:val="18"/>
      <w:lang w:val="en-US" w:eastAsia="zh-CN" w:bidi="ar-SA"/>
    </w:rPr>
  </w:style>
  <w:style w:type="character" w:customStyle="1" w:styleId="198">
    <w:name w:val="Char Char27"/>
    <w:autoRedefine/>
    <w:qFormat/>
    <w:uiPriority w:val="6"/>
    <w:rPr>
      <w:rFonts w:ascii="宋体" w:hAnsi="宋体" w:eastAsia="宋体"/>
      <w:color w:val="000000"/>
      <w:kern w:val="1"/>
      <w:sz w:val="28"/>
      <w:lang w:val="en-US" w:eastAsia="zh-CN" w:bidi="ar-SA"/>
    </w:rPr>
  </w:style>
  <w:style w:type="character" w:customStyle="1" w:styleId="199">
    <w:name w:val="px14"/>
    <w:autoRedefine/>
    <w:qFormat/>
    <w:uiPriority w:val="0"/>
    <w:rPr>
      <w:rFonts w:ascii="仿宋_GB2312" w:eastAsia="微软雅黑" w:cs="Times New Roman"/>
      <w:b/>
      <w:kern w:val="2"/>
      <w:sz w:val="32"/>
      <w:szCs w:val="32"/>
      <w:lang w:val="en-US" w:eastAsia="zh-CN" w:bidi="ar-SA"/>
    </w:rPr>
  </w:style>
  <w:style w:type="character" w:customStyle="1" w:styleId="200">
    <w:name w:val="HTML 预设格式 Char1"/>
    <w:autoRedefine/>
    <w:qFormat/>
    <w:uiPriority w:val="0"/>
    <w:rPr>
      <w:rFonts w:ascii="Courier New" w:hAnsi="Courier New" w:eastAsia="宋体" w:cs="Courier New"/>
      <w:sz w:val="20"/>
      <w:szCs w:val="20"/>
    </w:rPr>
  </w:style>
  <w:style w:type="character" w:customStyle="1" w:styleId="201">
    <w:name w:val="普通文字 Char1"/>
    <w:autoRedefine/>
    <w:qFormat/>
    <w:uiPriority w:val="0"/>
    <w:rPr>
      <w:rFonts w:ascii="宋体" w:hAnsi="Courier New" w:eastAsia="宋体"/>
      <w:kern w:val="2"/>
      <w:sz w:val="21"/>
      <w:lang w:val="en-US" w:eastAsia="zh-CN"/>
    </w:rPr>
  </w:style>
  <w:style w:type="character" w:customStyle="1" w:styleId="202">
    <w:name w:val="hei16b1"/>
    <w:autoRedefine/>
    <w:qFormat/>
    <w:uiPriority w:val="0"/>
    <w:rPr>
      <w:rFonts w:hint="default" w:ascii="Arial" w:hAnsi="Arial" w:cs="Arial"/>
      <w:b/>
      <w:bCs/>
      <w:color w:val="000000"/>
      <w:sz w:val="24"/>
      <w:szCs w:val="24"/>
    </w:rPr>
  </w:style>
  <w:style w:type="character" w:customStyle="1" w:styleId="203">
    <w:name w:val="正文（绿盟科技） Char"/>
    <w:link w:val="204"/>
    <w:autoRedefine/>
    <w:qFormat/>
    <w:uiPriority w:val="0"/>
    <w:rPr>
      <w:rFonts w:ascii="Arial" w:hAnsi="Arial"/>
      <w:sz w:val="21"/>
      <w:szCs w:val="21"/>
    </w:rPr>
  </w:style>
  <w:style w:type="paragraph" w:customStyle="1" w:styleId="204">
    <w:name w:val="正文（绿盟科技）"/>
    <w:link w:val="203"/>
    <w:autoRedefine/>
    <w:qFormat/>
    <w:uiPriority w:val="0"/>
    <w:pPr>
      <w:spacing w:line="300" w:lineRule="auto"/>
    </w:pPr>
    <w:rPr>
      <w:rFonts w:ascii="Arial" w:hAnsi="Arial" w:eastAsia="宋体" w:cs="Times New Roman"/>
      <w:sz w:val="21"/>
      <w:szCs w:val="21"/>
      <w:lang w:val="en-US" w:eastAsia="zh-CN" w:bidi="ar-SA"/>
    </w:rPr>
  </w:style>
  <w:style w:type="character" w:customStyle="1" w:styleId="205">
    <w:name w:val="Char Char19"/>
    <w:autoRedefine/>
    <w:qFormat/>
    <w:uiPriority w:val="6"/>
    <w:rPr>
      <w:rFonts w:ascii="宋体" w:hAnsi="宋体"/>
      <w:i/>
      <w:sz w:val="24"/>
      <w:szCs w:val="24"/>
    </w:rPr>
  </w:style>
  <w:style w:type="character" w:customStyle="1" w:styleId="206">
    <w:name w:val="页脚 Char"/>
    <w:autoRedefine/>
    <w:qFormat/>
    <w:uiPriority w:val="0"/>
    <w:rPr>
      <w:rFonts w:eastAsia="仿宋_GB2312"/>
      <w:kern w:val="2"/>
      <w:sz w:val="18"/>
      <w:lang w:val="en-US" w:eastAsia="zh-CN"/>
    </w:rPr>
  </w:style>
  <w:style w:type="character" w:customStyle="1" w:styleId="207">
    <w:name w:val="批注主题 Char"/>
    <w:autoRedefine/>
    <w:qFormat/>
    <w:uiPriority w:val="0"/>
    <w:rPr>
      <w:rFonts w:eastAsia="宋体"/>
      <w:b/>
      <w:bCs/>
      <w:kern w:val="2"/>
      <w:sz w:val="21"/>
      <w:szCs w:val="24"/>
      <w:lang w:val="en-US" w:eastAsia="zh-CN" w:bidi="ar-SA"/>
    </w:rPr>
  </w:style>
  <w:style w:type="character" w:customStyle="1" w:styleId="208">
    <w:name w:val="Comment Text Char"/>
    <w:autoRedefine/>
    <w:qFormat/>
    <w:locked/>
    <w:uiPriority w:val="0"/>
    <w:rPr>
      <w:rFonts w:ascii="宋体" w:hAnsi="宋体" w:eastAsia="宋体"/>
      <w:kern w:val="2"/>
      <w:sz w:val="24"/>
      <w:lang w:val="en-US" w:eastAsia="zh-CN" w:bidi="ar-SA"/>
    </w:rPr>
  </w:style>
  <w:style w:type="character" w:customStyle="1" w:styleId="209">
    <w:name w:val="标题 2 字符"/>
    <w:autoRedefine/>
    <w:qFormat/>
    <w:uiPriority w:val="9"/>
    <w:rPr>
      <w:rFonts w:ascii="仿宋_GB2312" w:hAnsi="Times New Roman" w:eastAsia="仿宋_GB2312" w:cs="Times New Roman"/>
      <w:b/>
      <w:kern w:val="2"/>
      <w:sz w:val="24"/>
      <w:lang w:val="zh-CN"/>
    </w:rPr>
  </w:style>
  <w:style w:type="character" w:customStyle="1" w:styleId="210">
    <w:name w:val="Char Char72"/>
    <w:autoRedefine/>
    <w:qFormat/>
    <w:uiPriority w:val="0"/>
    <w:rPr>
      <w:rFonts w:eastAsia="宋体"/>
      <w:kern w:val="2"/>
      <w:sz w:val="21"/>
      <w:szCs w:val="24"/>
      <w:lang w:val="en-US" w:eastAsia="zh-CN" w:bidi="ar-SA"/>
    </w:rPr>
  </w:style>
  <w:style w:type="character" w:customStyle="1" w:styleId="211">
    <w:name w:val="正文文本缩进 Char2"/>
    <w:autoRedefine/>
    <w:qFormat/>
    <w:uiPriority w:val="0"/>
    <w:rPr>
      <w:rFonts w:ascii="Times New Roman" w:hAnsi="Times New Roman" w:eastAsia="宋体" w:cs="Times New Roman"/>
      <w:snapToGrid w:val="0"/>
      <w:kern w:val="0"/>
      <w:szCs w:val="24"/>
    </w:rPr>
  </w:style>
  <w:style w:type="character" w:customStyle="1" w:styleId="212">
    <w:name w:val="样式2 Char"/>
    <w:autoRedefine/>
    <w:qFormat/>
    <w:uiPriority w:val="0"/>
    <w:rPr>
      <w:rFonts w:ascii="仿宋_GB2312" w:hAnsi="仿宋" w:eastAsia="仿宋_GB2312" w:cs="仿宋_GB2312"/>
      <w:b/>
      <w:bCs/>
      <w:sz w:val="32"/>
      <w:szCs w:val="30"/>
      <w:lang w:val="zh-CN"/>
    </w:rPr>
  </w:style>
  <w:style w:type="character" w:customStyle="1" w:styleId="213">
    <w:name w:val="表格名称[858D7CFB-ED40-4347-BF05-701D383B685F]"/>
    <w:link w:val="214"/>
    <w:autoRedefine/>
    <w:qFormat/>
    <w:uiPriority w:val="0"/>
    <w:rPr>
      <w:sz w:val="32"/>
    </w:rPr>
  </w:style>
  <w:style w:type="paragraph" w:customStyle="1" w:styleId="214">
    <w:name w:val="表格名称"/>
    <w:basedOn w:val="4"/>
    <w:link w:val="213"/>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215">
    <w:name w:val="Char Char4"/>
    <w:autoRedefine/>
    <w:qFormat/>
    <w:uiPriority w:val="0"/>
    <w:rPr>
      <w:rFonts w:eastAsia="宋体"/>
      <w:b/>
      <w:sz w:val="24"/>
      <w:lang w:val="en-GB" w:eastAsia="zh-CN" w:bidi="ar-SA"/>
    </w:rPr>
  </w:style>
  <w:style w:type="character" w:customStyle="1" w:styleId="216">
    <w:name w:val="c7 style3"/>
    <w:autoRedefine/>
    <w:qFormat/>
    <w:uiPriority w:val="0"/>
  </w:style>
  <w:style w:type="character" w:customStyle="1" w:styleId="217">
    <w:name w:val="正文文本 3 Char1"/>
    <w:autoRedefine/>
    <w:semiHidden/>
    <w:qFormat/>
    <w:uiPriority w:val="99"/>
    <w:rPr>
      <w:rFonts w:ascii="Times New Roman" w:hAnsi="Times New Roman" w:eastAsia="宋体" w:cs="Times New Roman"/>
      <w:sz w:val="16"/>
      <w:szCs w:val="16"/>
    </w:rPr>
  </w:style>
  <w:style w:type="character" w:customStyle="1" w:styleId="218">
    <w:name w:val="tw4winInternal"/>
    <w:autoRedefine/>
    <w:qFormat/>
    <w:uiPriority w:val="0"/>
    <w:rPr>
      <w:rFonts w:ascii="Courier New" w:hAnsi="Courier New" w:cs="Courier New"/>
      <w:color w:val="FF0000"/>
      <w:lang w:val="en-US" w:eastAsia="zh-CN"/>
    </w:rPr>
  </w:style>
  <w:style w:type="character" w:customStyle="1" w:styleId="219">
    <w:name w:val="Char Char10"/>
    <w:autoRedefine/>
    <w:semiHidden/>
    <w:qFormat/>
    <w:uiPriority w:val="0"/>
    <w:rPr>
      <w:rFonts w:ascii="宋体" w:hAnsi="宋体"/>
      <w:kern w:val="2"/>
      <w:sz w:val="21"/>
      <w:szCs w:val="24"/>
      <w:lang w:val="en-US" w:eastAsia="zh-CN"/>
    </w:rPr>
  </w:style>
  <w:style w:type="character" w:customStyle="1" w:styleId="220">
    <w:name w:val="shadow11"/>
    <w:autoRedefine/>
    <w:qFormat/>
    <w:uiPriority w:val="0"/>
    <w:rPr>
      <w:color w:val="000000"/>
      <w:sz w:val="21"/>
    </w:rPr>
  </w:style>
  <w:style w:type="character" w:customStyle="1" w:styleId="221">
    <w:name w:val="正文非缩进 Char3"/>
    <w:autoRedefine/>
    <w:qFormat/>
    <w:uiPriority w:val="0"/>
    <w:rPr>
      <w:rFonts w:ascii="宋体" w:eastAsia="宋体"/>
      <w:snapToGrid w:val="0"/>
      <w:color w:val="000000"/>
      <w:kern w:val="28"/>
      <w:sz w:val="28"/>
      <w:lang w:val="en-US" w:eastAsia="zh-CN" w:bidi="ar-SA"/>
    </w:rPr>
  </w:style>
  <w:style w:type="character" w:customStyle="1" w:styleId="222">
    <w:name w:val="Char Char"/>
    <w:autoRedefine/>
    <w:qFormat/>
    <w:uiPriority w:val="0"/>
    <w:rPr>
      <w:rFonts w:ascii="宋体" w:hAnsi="Courier New" w:eastAsia="宋体"/>
      <w:kern w:val="2"/>
      <w:sz w:val="21"/>
      <w:lang w:val="en-US" w:eastAsia="zh-CN" w:bidi="ar-SA"/>
    </w:rPr>
  </w:style>
  <w:style w:type="character" w:customStyle="1" w:styleId="223">
    <w:name w:val="签名 Char1"/>
    <w:autoRedefine/>
    <w:qFormat/>
    <w:uiPriority w:val="0"/>
    <w:rPr>
      <w:rFonts w:ascii="Times New Roman" w:hAnsi="Times New Roman" w:eastAsia="宋体" w:cs="Times New Roman"/>
      <w:szCs w:val="24"/>
    </w:rPr>
  </w:style>
  <w:style w:type="character" w:customStyle="1" w:styleId="224">
    <w:name w:val="Char Char18"/>
    <w:autoRedefine/>
    <w:qFormat/>
    <w:uiPriority w:val="6"/>
    <w:rPr>
      <w:rFonts w:ascii="宋体" w:hAnsi="宋体"/>
      <w:sz w:val="28"/>
    </w:rPr>
  </w:style>
  <w:style w:type="character" w:customStyle="1" w:styleId="225">
    <w:name w:val="批注文字 Char"/>
    <w:autoRedefine/>
    <w:qFormat/>
    <w:uiPriority w:val="99"/>
    <w:rPr>
      <w:kern w:val="2"/>
      <w:sz w:val="21"/>
      <w:szCs w:val="24"/>
    </w:rPr>
  </w:style>
  <w:style w:type="character" w:customStyle="1" w:styleId="226">
    <w:name w:val="Char Char22"/>
    <w:autoRedefine/>
    <w:qFormat/>
    <w:uiPriority w:val="6"/>
    <w:rPr>
      <w:rFonts w:ascii="宋体" w:hAnsi="宋体"/>
      <w:kern w:val="1"/>
      <w:sz w:val="24"/>
      <w:szCs w:val="24"/>
    </w:rPr>
  </w:style>
  <w:style w:type="character" w:customStyle="1" w:styleId="227">
    <w:name w:val="pt141"/>
    <w:autoRedefine/>
    <w:qFormat/>
    <w:uiPriority w:val="0"/>
    <w:rPr>
      <w:color w:val="330066"/>
      <w:sz w:val="22"/>
      <w:szCs w:val="22"/>
    </w:rPr>
  </w:style>
  <w:style w:type="character" w:customStyle="1" w:styleId="228">
    <w:name w:val="正文文本缩进 2 Char1"/>
    <w:autoRedefine/>
    <w:semiHidden/>
    <w:qFormat/>
    <w:uiPriority w:val="99"/>
    <w:rPr>
      <w:rFonts w:ascii="Times New Roman" w:hAnsi="Times New Roman" w:eastAsia="宋体" w:cs="Times New Roman"/>
      <w:szCs w:val="24"/>
    </w:rPr>
  </w:style>
  <w:style w:type="character" w:customStyle="1" w:styleId="229">
    <w:name w:val="Char Char611"/>
    <w:autoRedefine/>
    <w:qFormat/>
    <w:uiPriority w:val="0"/>
    <w:rPr>
      <w:rFonts w:eastAsia="宋体"/>
      <w:kern w:val="2"/>
      <w:sz w:val="21"/>
      <w:szCs w:val="24"/>
      <w:lang w:val="en-US" w:eastAsia="zh-CN" w:bidi="ar-SA"/>
    </w:rPr>
  </w:style>
  <w:style w:type="character" w:customStyle="1" w:styleId="230">
    <w:name w:val="highlight1"/>
    <w:autoRedefine/>
    <w:qFormat/>
    <w:uiPriority w:val="0"/>
    <w:rPr>
      <w:rFonts w:ascii="仿宋_GB2312" w:eastAsia="微软雅黑"/>
      <w:b/>
      <w:kern w:val="2"/>
      <w:sz w:val="23"/>
      <w:szCs w:val="23"/>
      <w:lang w:val="en-US" w:eastAsia="zh-CN" w:bidi="ar-SA"/>
    </w:rPr>
  </w:style>
  <w:style w:type="character" w:customStyle="1" w:styleId="231">
    <w:name w:val="my正文 Char"/>
    <w:link w:val="232"/>
    <w:autoRedefine/>
    <w:qFormat/>
    <w:locked/>
    <w:uiPriority w:val="0"/>
    <w:rPr>
      <w:rFonts w:ascii="Tahoma" w:hAnsi="Tahoma"/>
      <w:sz w:val="24"/>
      <w:szCs w:val="24"/>
    </w:rPr>
  </w:style>
  <w:style w:type="paragraph" w:customStyle="1" w:styleId="232">
    <w:name w:val="my正文"/>
    <w:basedOn w:val="1"/>
    <w:link w:val="231"/>
    <w:autoRedefine/>
    <w:qFormat/>
    <w:uiPriority w:val="0"/>
    <w:pPr>
      <w:adjustRightInd/>
      <w:spacing w:line="360" w:lineRule="auto"/>
      <w:ind w:firstLine="480" w:firstLineChars="200"/>
    </w:pPr>
    <w:rPr>
      <w:rFonts w:ascii="Tahoma" w:hAnsi="Tahoma"/>
      <w:kern w:val="0"/>
      <w:sz w:val="24"/>
    </w:rPr>
  </w:style>
  <w:style w:type="character" w:customStyle="1" w:styleId="233">
    <w:name w:val="Used by Word for text of Help footnotes Char Char1"/>
    <w:autoRedefine/>
    <w:qFormat/>
    <w:uiPriority w:val="0"/>
    <w:rPr>
      <w:color w:val="0000FF"/>
      <w:sz w:val="21"/>
    </w:rPr>
  </w:style>
  <w:style w:type="character" w:customStyle="1" w:styleId="234">
    <w:name w:val="页眉 Char"/>
    <w:autoRedefine/>
    <w:qFormat/>
    <w:uiPriority w:val="0"/>
    <w:rPr>
      <w:rFonts w:eastAsia="仿宋_GB2312"/>
      <w:kern w:val="2"/>
      <w:sz w:val="18"/>
      <w:lang w:val="en-US" w:eastAsia="zh-CN"/>
    </w:rPr>
  </w:style>
  <w:style w:type="character" w:customStyle="1" w:styleId="235">
    <w:name w:val="FA正文 Char Char"/>
    <w:autoRedefine/>
    <w:qFormat/>
    <w:uiPriority w:val="0"/>
    <w:rPr>
      <w:rFonts w:hAnsi="宋体"/>
      <w:kern w:val="2"/>
      <w:sz w:val="24"/>
      <w:lang w:bidi="ar-SA"/>
    </w:rPr>
  </w:style>
  <w:style w:type="character" w:customStyle="1" w:styleId="236">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37">
    <w:name w:val="3级 Char"/>
    <w:link w:val="238"/>
    <w:autoRedefine/>
    <w:qFormat/>
    <w:uiPriority w:val="0"/>
    <w:rPr>
      <w:rFonts w:ascii="宋体" w:hAnsi="宋体"/>
      <w:b/>
      <w:bCs/>
      <w:snapToGrid/>
      <w:sz w:val="28"/>
    </w:rPr>
  </w:style>
  <w:style w:type="paragraph" w:customStyle="1" w:styleId="238">
    <w:name w:val="3级"/>
    <w:basedOn w:val="239"/>
    <w:link w:val="237"/>
    <w:autoRedefine/>
    <w:qFormat/>
    <w:uiPriority w:val="0"/>
    <w:pPr>
      <w:ind w:left="0" w:right="466" w:firstLine="288"/>
    </w:pPr>
    <w:rPr>
      <w:rFonts w:hAnsi="宋体"/>
      <w:snapToGrid/>
    </w:rPr>
  </w:style>
  <w:style w:type="paragraph" w:customStyle="1" w:styleId="239">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40">
    <w:name w:val="myp11"/>
    <w:autoRedefine/>
    <w:qFormat/>
    <w:uiPriority w:val="0"/>
    <w:rPr>
      <w:rFonts w:ascii="仿宋_GB2312" w:eastAsia="微软雅黑"/>
      <w:b/>
      <w:kern w:val="2"/>
      <w:sz w:val="32"/>
      <w:szCs w:val="32"/>
      <w:lang w:val="en-US" w:eastAsia="zh-CN" w:bidi="ar-SA"/>
    </w:rPr>
  </w:style>
  <w:style w:type="character" w:customStyle="1" w:styleId="241">
    <w:name w:val="H6 Char"/>
    <w:autoRedefine/>
    <w:qFormat/>
    <w:uiPriority w:val="0"/>
    <w:rPr>
      <w:rFonts w:ascii="Arial" w:hAnsi="Arial" w:eastAsia="黑体"/>
      <w:b/>
      <w:bCs/>
      <w:kern w:val="2"/>
      <w:sz w:val="24"/>
      <w:szCs w:val="24"/>
    </w:rPr>
  </w:style>
  <w:style w:type="character" w:customStyle="1" w:styleId="242">
    <w:name w:val="Char Char91"/>
    <w:autoRedefine/>
    <w:qFormat/>
    <w:uiPriority w:val="0"/>
    <w:rPr>
      <w:rFonts w:eastAsia="宋体"/>
      <w:kern w:val="2"/>
      <w:sz w:val="18"/>
      <w:szCs w:val="18"/>
      <w:lang w:val="en-US" w:eastAsia="zh-CN" w:bidi="ar-SA"/>
    </w:rPr>
  </w:style>
  <w:style w:type="character" w:customStyle="1" w:styleId="243">
    <w:name w:val="副标题 Char1"/>
    <w:autoRedefine/>
    <w:qFormat/>
    <w:uiPriority w:val="0"/>
    <w:rPr>
      <w:rFonts w:ascii="Cambria" w:hAnsi="Cambria" w:eastAsia="宋体" w:cs="Times New Roman"/>
      <w:b/>
      <w:bCs/>
      <w:snapToGrid w:val="0"/>
      <w:kern w:val="28"/>
      <w:sz w:val="32"/>
      <w:szCs w:val="32"/>
    </w:rPr>
  </w:style>
  <w:style w:type="character" w:customStyle="1" w:styleId="244">
    <w:name w:val="font61"/>
    <w:autoRedefine/>
    <w:qFormat/>
    <w:uiPriority w:val="0"/>
    <w:rPr>
      <w:rFonts w:hint="eastAsia" w:ascii="仿宋" w:hAnsi="仿宋" w:eastAsia="仿宋" w:cs="仿宋"/>
      <w:color w:val="000000"/>
      <w:sz w:val="20"/>
      <w:szCs w:val="20"/>
      <w:u w:val="none"/>
    </w:rPr>
  </w:style>
  <w:style w:type="character" w:customStyle="1" w:styleId="24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46">
    <w:name w:val="Char Char211"/>
    <w:autoRedefine/>
    <w:qFormat/>
    <w:uiPriority w:val="0"/>
    <w:rPr>
      <w:rFonts w:eastAsia="宋体"/>
      <w:b/>
      <w:bCs/>
      <w:kern w:val="2"/>
      <w:sz w:val="21"/>
      <w:szCs w:val="24"/>
      <w:lang w:val="en-US" w:eastAsia="zh-CN" w:bidi="ar-SA"/>
    </w:rPr>
  </w:style>
  <w:style w:type="character" w:customStyle="1" w:styleId="247">
    <w:name w:val="标题 2 Char"/>
    <w:autoRedefine/>
    <w:qFormat/>
    <w:uiPriority w:val="0"/>
    <w:rPr>
      <w:rFonts w:ascii="Arial" w:hAnsi="Arial" w:eastAsia="黑体"/>
      <w:b/>
      <w:kern w:val="2"/>
      <w:sz w:val="32"/>
      <w:lang w:val="en-US" w:eastAsia="zh-CN"/>
    </w:rPr>
  </w:style>
  <w:style w:type="character" w:customStyle="1" w:styleId="248">
    <w:name w:val="maywed421"/>
    <w:autoRedefine/>
    <w:qFormat/>
    <w:uiPriority w:val="0"/>
    <w:rPr>
      <w:color w:val="366FB6"/>
      <w:u w:val="none"/>
    </w:rPr>
  </w:style>
  <w:style w:type="character" w:customStyle="1" w:styleId="249">
    <w:name w:val="正文文本缩进 Char"/>
    <w:autoRedefine/>
    <w:qFormat/>
    <w:uiPriority w:val="0"/>
    <w:rPr>
      <w:rFonts w:ascii="宋体" w:hAnsi="宋体"/>
      <w:kern w:val="2"/>
      <w:sz w:val="24"/>
      <w:szCs w:val="24"/>
    </w:rPr>
  </w:style>
  <w:style w:type="character" w:customStyle="1" w:styleId="250">
    <w:name w:val="Char Char102"/>
    <w:autoRedefine/>
    <w:semiHidden/>
    <w:qFormat/>
    <w:uiPriority w:val="0"/>
    <w:rPr>
      <w:rFonts w:ascii="宋体" w:hAnsi="宋体"/>
      <w:kern w:val="2"/>
      <w:sz w:val="21"/>
      <w:szCs w:val="24"/>
      <w:lang w:val="en-US" w:eastAsia="zh-CN"/>
    </w:rPr>
  </w:style>
  <w:style w:type="character" w:customStyle="1" w:styleId="251">
    <w:name w:val="页眉 Char1"/>
    <w:autoRedefine/>
    <w:qFormat/>
    <w:uiPriority w:val="0"/>
    <w:rPr>
      <w:rFonts w:eastAsia="宋体"/>
      <w:kern w:val="2"/>
      <w:sz w:val="18"/>
      <w:szCs w:val="18"/>
      <w:lang w:val="en-US" w:eastAsia="zh-CN" w:bidi="ar-SA"/>
    </w:rPr>
  </w:style>
  <w:style w:type="character" w:customStyle="1" w:styleId="252">
    <w:name w:val="md"/>
    <w:basedOn w:val="72"/>
    <w:autoRedefine/>
    <w:qFormat/>
    <w:uiPriority w:val="0"/>
    <w:rPr>
      <w:rFonts w:ascii="Arial" w:hAnsi="Arial" w:eastAsia="黑体" w:cs="Arial"/>
      <w:snapToGrid w:val="0"/>
      <w:kern w:val="0"/>
      <w:szCs w:val="21"/>
    </w:rPr>
  </w:style>
  <w:style w:type="character" w:customStyle="1" w:styleId="253">
    <w:name w:val="big1"/>
    <w:autoRedefine/>
    <w:qFormat/>
    <w:uiPriority w:val="0"/>
    <w:rPr>
      <w:rFonts w:hint="eastAsia" w:ascii="宋体" w:hAnsi="宋体" w:eastAsia="宋体"/>
      <w:color w:val="333333"/>
      <w:sz w:val="22"/>
      <w:szCs w:val="22"/>
    </w:rPr>
  </w:style>
  <w:style w:type="character" w:customStyle="1" w:styleId="254">
    <w:name w:val="Char Char311"/>
    <w:autoRedefine/>
    <w:qFormat/>
    <w:uiPriority w:val="0"/>
    <w:rPr>
      <w:rFonts w:eastAsia="宋体"/>
      <w:kern w:val="2"/>
      <w:sz w:val="21"/>
      <w:szCs w:val="24"/>
      <w:lang w:val="en-US" w:eastAsia="zh-CN" w:bidi="ar-SA"/>
    </w:rPr>
  </w:style>
  <w:style w:type="character" w:customStyle="1" w:styleId="255">
    <w:name w:val="Char Char81"/>
    <w:autoRedefine/>
    <w:qFormat/>
    <w:uiPriority w:val="6"/>
    <w:rPr>
      <w:rFonts w:eastAsia="宋体"/>
      <w:b/>
      <w:sz w:val="24"/>
      <w:lang w:val="en-GB" w:eastAsia="zh-CN"/>
    </w:rPr>
  </w:style>
  <w:style w:type="character" w:customStyle="1" w:styleId="256">
    <w:name w:val="样式3 Char"/>
    <w:basedOn w:val="212"/>
    <w:autoRedefine/>
    <w:qFormat/>
    <w:uiPriority w:val="0"/>
    <w:rPr>
      <w:rFonts w:ascii="仿宋_GB2312" w:hAnsi="仿宋" w:eastAsia="仿宋_GB2312" w:cs="仿宋_GB2312"/>
      <w:sz w:val="32"/>
      <w:szCs w:val="30"/>
      <w:lang w:val="zh-CN"/>
    </w:rPr>
  </w:style>
  <w:style w:type="character" w:customStyle="1" w:styleId="257">
    <w:name w:val="正文首行缩进 2 Char1"/>
    <w:autoRedefine/>
    <w:qFormat/>
    <w:uiPriority w:val="0"/>
    <w:rPr>
      <w:rFonts w:ascii="Times New Roman" w:hAnsi="Times New Roman" w:eastAsia="宋体" w:cs="Times New Roman"/>
      <w:kern w:val="2"/>
      <w:sz w:val="24"/>
      <w:szCs w:val="24"/>
    </w:rPr>
  </w:style>
  <w:style w:type="character" w:customStyle="1" w:styleId="258">
    <w:name w:val="副标题 Char2"/>
    <w:autoRedefine/>
    <w:qFormat/>
    <w:uiPriority w:val="0"/>
    <w:rPr>
      <w:rFonts w:ascii="Cambria" w:hAnsi="Cambria" w:eastAsia="宋体" w:cs="Times New Roman"/>
      <w:b/>
      <w:bCs/>
      <w:snapToGrid w:val="0"/>
      <w:kern w:val="28"/>
      <w:sz w:val="32"/>
      <w:szCs w:val="32"/>
    </w:rPr>
  </w:style>
  <w:style w:type="character" w:customStyle="1" w:styleId="259">
    <w:name w:val="标题4-dyf Char"/>
    <w:link w:val="260"/>
    <w:autoRedefine/>
    <w:qFormat/>
    <w:uiPriority w:val="0"/>
    <w:rPr>
      <w:rFonts w:ascii="Cambria" w:hAnsi="Cambria"/>
      <w:b/>
      <w:bCs/>
      <w:color w:val="000000"/>
      <w:kern w:val="2"/>
      <w:sz w:val="21"/>
      <w:szCs w:val="21"/>
    </w:rPr>
  </w:style>
  <w:style w:type="paragraph" w:customStyle="1" w:styleId="260">
    <w:name w:val="标题4-dyf"/>
    <w:basedOn w:val="8"/>
    <w:link w:val="259"/>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61">
    <w:name w:val="dectext1"/>
    <w:autoRedefine/>
    <w:qFormat/>
    <w:uiPriority w:val="0"/>
    <w:rPr>
      <w:rFonts w:ascii="宋体" w:hAnsi="宋体" w:eastAsia="宋体"/>
      <w:color w:val="333333"/>
      <w:sz w:val="21"/>
      <w:szCs w:val="21"/>
      <w:u w:val="none"/>
    </w:rPr>
  </w:style>
  <w:style w:type="character" w:customStyle="1" w:styleId="262">
    <w:name w:val="冯 Char"/>
    <w:link w:val="263"/>
    <w:autoRedefine/>
    <w:qFormat/>
    <w:uiPriority w:val="0"/>
    <w:rPr>
      <w:rFonts w:ascii="宋体" w:hAnsi="宋体"/>
      <w:color w:val="000000"/>
      <w:sz w:val="24"/>
      <w:szCs w:val="24"/>
    </w:rPr>
  </w:style>
  <w:style w:type="paragraph" w:customStyle="1" w:styleId="263">
    <w:name w:val="冯"/>
    <w:basedOn w:val="1"/>
    <w:link w:val="262"/>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64">
    <w:name w:val="Header Char"/>
    <w:autoRedefine/>
    <w:qFormat/>
    <w:locked/>
    <w:uiPriority w:val="0"/>
    <w:rPr>
      <w:rFonts w:eastAsia="宋体"/>
      <w:kern w:val="2"/>
      <w:sz w:val="18"/>
      <w:szCs w:val="18"/>
      <w:lang w:val="en-US" w:eastAsia="zh-CN" w:bidi="ar-SA"/>
    </w:rPr>
  </w:style>
  <w:style w:type="character" w:customStyle="1" w:styleId="265">
    <w:name w:val="Char Char12"/>
    <w:autoRedefine/>
    <w:qFormat/>
    <w:uiPriority w:val="0"/>
    <w:rPr>
      <w:rFonts w:ascii="仿宋_GB2312" w:eastAsia="仿宋_GB2312"/>
      <w:b/>
      <w:bCs/>
      <w:kern w:val="2"/>
      <w:sz w:val="24"/>
      <w:szCs w:val="24"/>
      <w:lang w:val="zh-CN" w:eastAsia="zh-CN" w:bidi="ar-SA"/>
    </w:rPr>
  </w:style>
  <w:style w:type="character" w:customStyle="1" w:styleId="266">
    <w:name w:val="普通文字 Char3"/>
    <w:autoRedefine/>
    <w:qFormat/>
    <w:uiPriority w:val="0"/>
    <w:rPr>
      <w:rFonts w:ascii="宋体" w:hAnsi="Courier New" w:eastAsia="宋体"/>
      <w:kern w:val="2"/>
      <w:sz w:val="21"/>
      <w:lang w:val="en-US" w:eastAsia="zh-CN" w:bidi="ar-SA"/>
    </w:rPr>
  </w:style>
  <w:style w:type="character" w:customStyle="1" w:styleId="267">
    <w:name w:val="公文正文 Char"/>
    <w:autoRedefine/>
    <w:qFormat/>
    <w:uiPriority w:val="0"/>
    <w:rPr>
      <w:rFonts w:ascii="仿宋_GB2312" w:eastAsia="仿宋_GB2312"/>
      <w:kern w:val="2"/>
      <w:sz w:val="24"/>
      <w:szCs w:val="24"/>
      <w:lang w:val="en-US" w:eastAsia="zh-CN" w:bidi="ar-SA"/>
    </w:rPr>
  </w:style>
  <w:style w:type="character" w:customStyle="1" w:styleId="268">
    <w:name w:val="正文首行缩进 Char Char Char Char Char"/>
    <w:autoRedefine/>
    <w:qFormat/>
    <w:uiPriority w:val="0"/>
    <w:rPr>
      <w:rFonts w:ascii="宋体"/>
      <w:kern w:val="2"/>
      <w:sz w:val="24"/>
      <w:lang w:val="zh-CN"/>
    </w:rPr>
  </w:style>
  <w:style w:type="character" w:customStyle="1" w:styleId="269">
    <w:name w:val="PI Char"/>
    <w:autoRedefine/>
    <w:qFormat/>
    <w:uiPriority w:val="0"/>
    <w:rPr>
      <w:rFonts w:ascii="宋体" w:hAnsi="宋体" w:eastAsia="宋体"/>
      <w:kern w:val="2"/>
      <w:sz w:val="24"/>
      <w:szCs w:val="24"/>
      <w:lang w:val="en-US" w:eastAsia="zh-CN" w:bidi="ar-SA"/>
    </w:rPr>
  </w:style>
  <w:style w:type="character" w:customStyle="1" w:styleId="270">
    <w:name w:val="Default Char"/>
    <w:link w:val="87"/>
    <w:autoRedefine/>
    <w:qFormat/>
    <w:uiPriority w:val="0"/>
    <w:rPr>
      <w:rFonts w:ascii="仿宋_GB2312" w:eastAsia="仿宋_GB2312" w:cs="仿宋_GB2312"/>
      <w:color w:val="000000"/>
      <w:sz w:val="24"/>
      <w:szCs w:val="24"/>
      <w:lang w:val="en-US" w:eastAsia="zh-CN" w:bidi="ar-SA"/>
    </w:rPr>
  </w:style>
  <w:style w:type="character" w:customStyle="1" w:styleId="271">
    <w:name w:val="style91"/>
    <w:autoRedefine/>
    <w:qFormat/>
    <w:uiPriority w:val="0"/>
    <w:rPr>
      <w:color w:val="333333"/>
    </w:rPr>
  </w:style>
  <w:style w:type="character" w:customStyle="1" w:styleId="272">
    <w:name w:val="列出段落 Char2"/>
    <w:autoRedefine/>
    <w:qFormat/>
    <w:uiPriority w:val="34"/>
    <w:rPr>
      <w:rFonts w:ascii="Calibri" w:hAnsi="Calibri"/>
      <w:kern w:val="2"/>
      <w:sz w:val="28"/>
    </w:rPr>
  </w:style>
  <w:style w:type="character" w:customStyle="1" w:styleId="273">
    <w:name w:val="mdeck"/>
    <w:autoRedefine/>
    <w:qFormat/>
    <w:uiPriority w:val="0"/>
    <w:rPr>
      <w:rFonts w:ascii="仿宋_GB2312" w:eastAsia="微软雅黑"/>
      <w:b/>
      <w:kern w:val="2"/>
      <w:sz w:val="32"/>
      <w:szCs w:val="32"/>
      <w:lang w:val="en-US" w:eastAsia="zh-CN" w:bidi="ar-SA"/>
    </w:rPr>
  </w:style>
  <w:style w:type="character" w:customStyle="1" w:styleId="274">
    <w:name w:val="unnamed11"/>
    <w:autoRedefine/>
    <w:qFormat/>
    <w:uiPriority w:val="0"/>
    <w:rPr>
      <w:sz w:val="20"/>
      <w:szCs w:val="20"/>
    </w:rPr>
  </w:style>
  <w:style w:type="character" w:customStyle="1" w:styleId="275">
    <w:name w:val="正文文本 Char2"/>
    <w:autoRedefine/>
    <w:semiHidden/>
    <w:qFormat/>
    <w:uiPriority w:val="99"/>
    <w:rPr>
      <w:rFonts w:ascii="Times New Roman" w:hAnsi="Times New Roman" w:eastAsia="宋体" w:cs="Times New Roman"/>
      <w:snapToGrid w:val="0"/>
      <w:kern w:val="0"/>
      <w:szCs w:val="24"/>
    </w:rPr>
  </w:style>
  <w:style w:type="character" w:customStyle="1" w:styleId="276">
    <w:name w:val="标书正文格式 Char"/>
    <w:autoRedefine/>
    <w:qFormat/>
    <w:uiPriority w:val="0"/>
    <w:rPr>
      <w:rFonts w:eastAsia="楷体_GB2312"/>
      <w:kern w:val="2"/>
      <w:sz w:val="24"/>
      <w:szCs w:val="24"/>
      <w:lang w:bidi="ar-SA"/>
    </w:rPr>
  </w:style>
  <w:style w:type="character" w:customStyle="1" w:styleId="277">
    <w:name w:val="Char Char11"/>
    <w:autoRedefine/>
    <w:qFormat/>
    <w:locked/>
    <w:uiPriority w:val="0"/>
    <w:rPr>
      <w:rFonts w:ascii="宋体" w:hAnsi="宋体" w:eastAsia="宋体"/>
      <w:b/>
      <w:kern w:val="2"/>
      <w:sz w:val="24"/>
      <w:szCs w:val="24"/>
      <w:lang w:val="en-US" w:eastAsia="zh-CN" w:bidi="ar-SA"/>
    </w:rPr>
  </w:style>
  <w:style w:type="character" w:customStyle="1" w:styleId="278">
    <w:name w:val="ca-131"/>
    <w:autoRedefine/>
    <w:qFormat/>
    <w:uiPriority w:val="0"/>
    <w:rPr>
      <w:rFonts w:hint="eastAsia" w:ascii="仿宋_GB2312" w:eastAsia="仿宋_GB2312"/>
      <w:b/>
      <w:bCs/>
      <w:color w:val="000000"/>
      <w:spacing w:val="-20"/>
      <w:sz w:val="24"/>
      <w:szCs w:val="24"/>
    </w:rPr>
  </w:style>
  <w:style w:type="character" w:customStyle="1" w:styleId="279">
    <w:name w:val="tw4winMark"/>
    <w:autoRedefine/>
    <w:qFormat/>
    <w:uiPriority w:val="0"/>
    <w:rPr>
      <w:rFonts w:ascii="Courier New" w:hAnsi="Courier New" w:cs="Courier New"/>
      <w:vanish/>
      <w:color w:val="800080"/>
      <w:sz w:val="24"/>
      <w:szCs w:val="24"/>
      <w:vertAlign w:val="subscript"/>
    </w:rPr>
  </w:style>
  <w:style w:type="character" w:customStyle="1" w:styleId="280">
    <w:name w:val="正文样式 Char"/>
    <w:link w:val="7"/>
    <w:autoRedefine/>
    <w:qFormat/>
    <w:uiPriority w:val="0"/>
    <w:rPr>
      <w:rFonts w:ascii="Calibri" w:hAnsi="Calibri"/>
      <w:sz w:val="24"/>
      <w:szCs w:val="24"/>
    </w:rPr>
  </w:style>
  <w:style w:type="character" w:customStyle="1" w:styleId="281">
    <w:name w:val="表正文 Char3"/>
    <w:autoRedefine/>
    <w:qFormat/>
    <w:uiPriority w:val="0"/>
    <w:rPr>
      <w:rFonts w:eastAsia="宋体"/>
    </w:rPr>
  </w:style>
  <w:style w:type="character" w:customStyle="1" w:styleId="282">
    <w:name w:val="H5 Char"/>
    <w:autoRedefine/>
    <w:qFormat/>
    <w:uiPriority w:val="0"/>
    <w:rPr>
      <w:b/>
      <w:bCs/>
      <w:kern w:val="2"/>
      <w:sz w:val="28"/>
      <w:szCs w:val="28"/>
    </w:rPr>
  </w:style>
  <w:style w:type="character" w:customStyle="1" w:styleId="283">
    <w:name w:val="Char Char3"/>
    <w:autoRedefine/>
    <w:qFormat/>
    <w:uiPriority w:val="0"/>
    <w:rPr>
      <w:rFonts w:eastAsia="宋体"/>
      <w:kern w:val="2"/>
      <w:sz w:val="21"/>
      <w:szCs w:val="24"/>
      <w:lang w:val="en-US" w:eastAsia="zh-CN" w:bidi="ar-SA"/>
    </w:rPr>
  </w:style>
  <w:style w:type="character" w:customStyle="1" w:styleId="284">
    <w:name w:val="正文 编号 Char"/>
    <w:autoRedefine/>
    <w:qFormat/>
    <w:uiPriority w:val="0"/>
    <w:rPr>
      <w:rFonts w:ascii="仿宋_GB2312" w:hAnsi="仿宋_GB2312" w:eastAsia="仿宋_GB2312"/>
      <w:kern w:val="2"/>
      <w:sz w:val="24"/>
      <w:lang w:bidi="ar-SA"/>
    </w:rPr>
  </w:style>
  <w:style w:type="character" w:customStyle="1" w:styleId="285">
    <w:name w:val="question-title2"/>
    <w:autoRedefine/>
    <w:qFormat/>
    <w:uiPriority w:val="6"/>
    <w:rPr>
      <w:rFonts w:ascii="Arial" w:hAnsi="Arial" w:eastAsia="黑体" w:cs="Arial"/>
      <w:snapToGrid w:val="0"/>
      <w:kern w:val="0"/>
      <w:szCs w:val="21"/>
    </w:rPr>
  </w:style>
  <w:style w:type="character" w:customStyle="1" w:styleId="286">
    <w:name w:val="gf正文1 Char Char"/>
    <w:link w:val="287"/>
    <w:autoRedefine/>
    <w:qFormat/>
    <w:uiPriority w:val="0"/>
    <w:rPr>
      <w:rFonts w:ascii="宋体" w:hAnsi="宋体" w:cs="宋体"/>
      <w:kern w:val="2"/>
      <w:sz w:val="24"/>
      <w:szCs w:val="24"/>
    </w:rPr>
  </w:style>
  <w:style w:type="paragraph" w:customStyle="1" w:styleId="287">
    <w:name w:val="gf正文1"/>
    <w:basedOn w:val="1"/>
    <w:link w:val="286"/>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88">
    <w:name w:val="Char Char15"/>
    <w:autoRedefine/>
    <w:qFormat/>
    <w:uiPriority w:val="6"/>
    <w:rPr>
      <w:rFonts w:ascii="宋体" w:hAnsi="宋体"/>
      <w:kern w:val="1"/>
      <w:sz w:val="21"/>
    </w:rPr>
  </w:style>
  <w:style w:type="character" w:customStyle="1" w:styleId="289">
    <w:name w:val="正文缩进 Char3"/>
    <w:autoRedefine/>
    <w:qFormat/>
    <w:uiPriority w:val="0"/>
    <w:rPr>
      <w:rFonts w:ascii="宋体" w:eastAsia="宋体"/>
      <w:snapToGrid w:val="0"/>
      <w:color w:val="000000"/>
      <w:kern w:val="28"/>
      <w:sz w:val="28"/>
      <w:lang w:val="en-US" w:eastAsia="zh-CN" w:bidi="ar-SA"/>
    </w:rPr>
  </w:style>
  <w:style w:type="character" w:customStyle="1" w:styleId="290">
    <w:name w:val="列出段落 Char1"/>
    <w:link w:val="291"/>
    <w:autoRedefine/>
    <w:qFormat/>
    <w:uiPriority w:val="0"/>
    <w:rPr>
      <w:rFonts w:ascii="Calibri" w:hAnsi="Calibri"/>
      <w:sz w:val="24"/>
      <w:lang w:eastAsia="en-US"/>
    </w:rPr>
  </w:style>
  <w:style w:type="paragraph" w:customStyle="1" w:styleId="291">
    <w:name w:val="列表1"/>
    <w:basedOn w:val="1"/>
    <w:next w:val="292"/>
    <w:link w:val="290"/>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92">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93">
    <w:name w:val="Char Char8"/>
    <w:autoRedefine/>
    <w:qFormat/>
    <w:uiPriority w:val="0"/>
    <w:rPr>
      <w:rFonts w:eastAsia="宋体"/>
      <w:b/>
      <w:sz w:val="24"/>
      <w:lang w:val="en-GB" w:eastAsia="zh-CN"/>
    </w:rPr>
  </w:style>
  <w:style w:type="character" w:customStyle="1" w:styleId="294">
    <w:name w:val="Normal Indent Char Char"/>
    <w:autoRedefine/>
    <w:qFormat/>
    <w:uiPriority w:val="0"/>
    <w:rPr>
      <w:rFonts w:eastAsia="宋体"/>
      <w:kern w:val="2"/>
      <w:sz w:val="21"/>
      <w:lang w:val="en-US" w:eastAsia="zh-CN" w:bidi="ar-SA"/>
    </w:rPr>
  </w:style>
  <w:style w:type="character" w:customStyle="1" w:styleId="295">
    <w:name w:val="列表段落 字符"/>
    <w:autoRedefine/>
    <w:qFormat/>
    <w:uiPriority w:val="99"/>
  </w:style>
  <w:style w:type="character" w:customStyle="1" w:styleId="296">
    <w:name w:val="Ò³Ã¼ Char Char1"/>
    <w:autoRedefine/>
    <w:qFormat/>
    <w:uiPriority w:val="0"/>
    <w:rPr>
      <w:rFonts w:eastAsia="宋体"/>
      <w:kern w:val="2"/>
      <w:sz w:val="18"/>
      <w:szCs w:val="18"/>
      <w:lang w:val="en-US" w:eastAsia="zh-CN" w:bidi="ar-SA"/>
    </w:rPr>
  </w:style>
  <w:style w:type="character" w:customStyle="1" w:styleId="297">
    <w:name w:val="方案正文 Char"/>
    <w:autoRedefine/>
    <w:qFormat/>
    <w:uiPriority w:val="0"/>
    <w:rPr>
      <w:rFonts w:ascii="仿宋_GB2312" w:eastAsia="仿宋_GB2312"/>
      <w:b/>
      <w:color w:val="000000"/>
      <w:kern w:val="2"/>
      <w:sz w:val="24"/>
      <w:lang w:val="en-US" w:eastAsia="zh-CN" w:bidi="ar-SA"/>
    </w:rPr>
  </w:style>
  <w:style w:type="character" w:customStyle="1" w:styleId="298">
    <w:name w:val="Char Char30"/>
    <w:autoRedefine/>
    <w:qFormat/>
    <w:uiPriority w:val="6"/>
    <w:rPr>
      <w:rFonts w:ascii="Arial" w:hAnsi="Arial" w:eastAsia="黑体"/>
      <w:kern w:val="1"/>
      <w:sz w:val="21"/>
      <w:szCs w:val="21"/>
    </w:rPr>
  </w:style>
  <w:style w:type="character" w:customStyle="1" w:styleId="299">
    <w:name w:val="font01"/>
    <w:basedOn w:val="72"/>
    <w:autoRedefine/>
    <w:qFormat/>
    <w:uiPriority w:val="0"/>
    <w:rPr>
      <w:rFonts w:hint="eastAsia" w:ascii="微软雅黑" w:hAnsi="微软雅黑" w:eastAsia="微软雅黑" w:cs="微软雅黑"/>
      <w:color w:val="000000"/>
      <w:sz w:val="20"/>
      <w:szCs w:val="20"/>
      <w:u w:val="none"/>
    </w:rPr>
  </w:style>
  <w:style w:type="character" w:customStyle="1" w:styleId="300">
    <w:name w:val="Char Char20"/>
    <w:autoRedefine/>
    <w:qFormat/>
    <w:uiPriority w:val="6"/>
    <w:rPr>
      <w:kern w:val="1"/>
      <w:sz w:val="24"/>
    </w:rPr>
  </w:style>
  <w:style w:type="character" w:customStyle="1" w:styleId="301">
    <w:name w:val="tw4winExternal"/>
    <w:autoRedefine/>
    <w:qFormat/>
    <w:uiPriority w:val="0"/>
    <w:rPr>
      <w:rFonts w:ascii="Courier New" w:hAnsi="Courier New" w:cs="Courier New"/>
      <w:color w:val="808080"/>
      <w:lang w:val="en-US" w:eastAsia="zh-CN"/>
    </w:rPr>
  </w:style>
  <w:style w:type="character" w:customStyle="1" w:styleId="302">
    <w:name w:val="标题 4 Char1"/>
    <w:autoRedefine/>
    <w:qFormat/>
    <w:uiPriority w:val="9"/>
    <w:rPr>
      <w:rFonts w:ascii="Cambria" w:hAnsi="Cambria" w:eastAsia="宋体" w:cs="Times New Roman"/>
      <w:b/>
      <w:bCs/>
      <w:kern w:val="2"/>
      <w:sz w:val="28"/>
      <w:szCs w:val="28"/>
    </w:rPr>
  </w:style>
  <w:style w:type="character" w:customStyle="1" w:styleId="303">
    <w:name w:val="批注文字 Char2"/>
    <w:autoRedefine/>
    <w:qFormat/>
    <w:uiPriority w:val="99"/>
    <w:rPr>
      <w:rFonts w:ascii="Times New Roman" w:hAnsi="Times New Roman" w:eastAsia="宋体" w:cs="Times New Roman"/>
      <w:snapToGrid w:val="0"/>
      <w:kern w:val="0"/>
      <w:szCs w:val="24"/>
    </w:rPr>
  </w:style>
  <w:style w:type="character" w:customStyle="1" w:styleId="304">
    <w:name w:val="正文文本 2 Char"/>
    <w:autoRedefine/>
    <w:qFormat/>
    <w:uiPriority w:val="0"/>
    <w:rPr>
      <w:rFonts w:eastAsia="宋体"/>
      <w:kern w:val="2"/>
      <w:sz w:val="21"/>
      <w:szCs w:val="24"/>
      <w:lang w:val="en-US" w:eastAsia="zh-CN" w:bidi="ar-SA"/>
    </w:rPr>
  </w:style>
  <w:style w:type="character" w:customStyle="1" w:styleId="305">
    <w:name w:val="Ò³Ã¼ Char Char"/>
    <w:autoRedefine/>
    <w:qFormat/>
    <w:uiPriority w:val="0"/>
    <w:rPr>
      <w:rFonts w:eastAsia="宋体"/>
      <w:kern w:val="2"/>
      <w:sz w:val="18"/>
      <w:lang w:val="en-US" w:eastAsia="zh-CN" w:bidi="ar-SA"/>
    </w:rPr>
  </w:style>
  <w:style w:type="character" w:customStyle="1" w:styleId="306">
    <w:name w:val="message1"/>
    <w:autoRedefine/>
    <w:qFormat/>
    <w:uiPriority w:val="0"/>
    <w:rPr>
      <w:rFonts w:hint="default" w:ascii="Tahoma" w:hAnsi="Tahoma" w:cs="Tahoma"/>
      <w:sz w:val="18"/>
      <w:szCs w:val="18"/>
    </w:rPr>
  </w:style>
  <w:style w:type="character" w:customStyle="1" w:styleId="307">
    <w:name w:val="Char Char23"/>
    <w:autoRedefine/>
    <w:qFormat/>
    <w:uiPriority w:val="6"/>
    <w:rPr>
      <w:color w:val="0000FF"/>
      <w:sz w:val="21"/>
    </w:rPr>
  </w:style>
  <w:style w:type="character" w:customStyle="1" w:styleId="308">
    <w:name w:val="批注框文本 字符"/>
    <w:autoRedefine/>
    <w:qFormat/>
    <w:uiPriority w:val="0"/>
    <w:rPr>
      <w:rFonts w:ascii="Arial" w:hAnsi="Arial" w:eastAsia="黑体" w:cs="Arial"/>
      <w:snapToGrid w:val="0"/>
      <w:kern w:val="0"/>
      <w:sz w:val="18"/>
      <w:szCs w:val="18"/>
    </w:rPr>
  </w:style>
  <w:style w:type="character" w:customStyle="1" w:styleId="309">
    <w:name w:val="纯文本 Char2"/>
    <w:autoRedefine/>
    <w:semiHidden/>
    <w:qFormat/>
    <w:uiPriority w:val="99"/>
    <w:rPr>
      <w:rFonts w:ascii="宋体" w:hAnsi="Courier New" w:eastAsia="宋体" w:cs="Courier New"/>
    </w:rPr>
  </w:style>
  <w:style w:type="character" w:customStyle="1" w:styleId="310">
    <w:name w:val="Char Char25"/>
    <w:autoRedefine/>
    <w:qFormat/>
    <w:uiPriority w:val="6"/>
    <w:rPr>
      <w:rFonts w:ascii="宋体" w:hAnsi="宋体"/>
      <w:kern w:val="1"/>
      <w:sz w:val="24"/>
      <w:lang w:val="zh-CN"/>
    </w:rPr>
  </w:style>
  <w:style w:type="character" w:customStyle="1" w:styleId="311">
    <w:name w:val="Char Char411"/>
    <w:autoRedefine/>
    <w:qFormat/>
    <w:uiPriority w:val="0"/>
    <w:rPr>
      <w:rFonts w:eastAsia="宋体"/>
      <w:b/>
      <w:sz w:val="24"/>
      <w:lang w:val="en-GB" w:eastAsia="zh-CN" w:bidi="ar-SA"/>
    </w:rPr>
  </w:style>
  <w:style w:type="character" w:customStyle="1" w:styleId="312">
    <w:name w:val="Heading 7 Char"/>
    <w:autoRedefine/>
    <w:qFormat/>
    <w:locked/>
    <w:uiPriority w:val="0"/>
    <w:rPr>
      <w:rFonts w:ascii="宋体" w:hAnsi="宋体" w:eastAsia="宋体"/>
      <w:b/>
      <w:bCs/>
      <w:kern w:val="2"/>
      <w:sz w:val="24"/>
      <w:szCs w:val="24"/>
      <w:lang w:val="en-US" w:eastAsia="zh-CN" w:bidi="ar-SA"/>
    </w:rPr>
  </w:style>
  <w:style w:type="character" w:customStyle="1" w:styleId="313">
    <w:name w:val="此正文 Char"/>
    <w:link w:val="314"/>
    <w:autoRedefine/>
    <w:qFormat/>
    <w:uiPriority w:val="0"/>
    <w:rPr>
      <w:kern w:val="2"/>
      <w:sz w:val="24"/>
      <w:szCs w:val="24"/>
    </w:rPr>
  </w:style>
  <w:style w:type="paragraph" w:customStyle="1" w:styleId="314">
    <w:name w:val="此正文"/>
    <w:basedOn w:val="1"/>
    <w:link w:val="313"/>
    <w:autoRedefine/>
    <w:qFormat/>
    <w:uiPriority w:val="0"/>
    <w:pPr>
      <w:adjustRightInd/>
      <w:spacing w:line="360" w:lineRule="auto"/>
      <w:ind w:firstLine="200" w:firstLineChars="200"/>
    </w:pPr>
    <w:rPr>
      <w:sz w:val="24"/>
    </w:rPr>
  </w:style>
  <w:style w:type="character" w:customStyle="1" w:styleId="315">
    <w:name w:val="Char Char2"/>
    <w:autoRedefine/>
    <w:qFormat/>
    <w:uiPriority w:val="0"/>
    <w:rPr>
      <w:rFonts w:eastAsia="宋体"/>
      <w:b/>
      <w:bCs/>
      <w:kern w:val="2"/>
      <w:sz w:val="21"/>
      <w:szCs w:val="24"/>
      <w:lang w:val="en-US" w:eastAsia="zh-CN" w:bidi="ar-SA"/>
    </w:rPr>
  </w:style>
  <w:style w:type="character" w:customStyle="1" w:styleId="316">
    <w:name w:val="Footer-Even Char1"/>
    <w:autoRedefine/>
    <w:qFormat/>
    <w:uiPriority w:val="0"/>
    <w:rPr>
      <w:rFonts w:eastAsia="宋体"/>
      <w:kern w:val="2"/>
      <w:sz w:val="18"/>
      <w:szCs w:val="18"/>
      <w:lang w:val="en-US" w:eastAsia="zh-CN" w:bidi="ar-SA"/>
    </w:rPr>
  </w:style>
  <w:style w:type="character" w:customStyle="1" w:styleId="317">
    <w:name w:val="Char Char29"/>
    <w:autoRedefine/>
    <w:qFormat/>
    <w:uiPriority w:val="6"/>
    <w:rPr>
      <w:rFonts w:ascii="Arial" w:hAnsi="Arial" w:eastAsia="微软雅黑"/>
      <w:b/>
      <w:kern w:val="1"/>
      <w:sz w:val="44"/>
      <w:szCs w:val="32"/>
      <w:lang w:val="en-US" w:eastAsia="zh-CN" w:bidi="ar-SA"/>
    </w:rPr>
  </w:style>
  <w:style w:type="character" w:customStyle="1" w:styleId="318">
    <w:name w:val="font81"/>
    <w:basedOn w:val="72"/>
    <w:autoRedefine/>
    <w:qFormat/>
    <w:uiPriority w:val="0"/>
    <w:rPr>
      <w:rFonts w:ascii="微软雅黑" w:hAnsi="微软雅黑" w:eastAsia="微软雅黑" w:cs="微软雅黑"/>
      <w:color w:val="000000"/>
      <w:sz w:val="20"/>
      <w:szCs w:val="20"/>
      <w:u w:val="none"/>
    </w:rPr>
  </w:style>
  <w:style w:type="character" w:customStyle="1" w:styleId="319">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320">
    <w:name w:val="t21"/>
    <w:autoRedefine/>
    <w:qFormat/>
    <w:uiPriority w:val="0"/>
    <w:rPr>
      <w:rFonts w:ascii="仿宋_GB2312" w:eastAsia="微软雅黑"/>
      <w:b/>
      <w:kern w:val="2"/>
      <w:sz w:val="23"/>
      <w:szCs w:val="23"/>
      <w:lang w:val="en-US" w:eastAsia="zh-CN" w:bidi="ar-SA"/>
    </w:rPr>
  </w:style>
  <w:style w:type="character" w:customStyle="1" w:styleId="321">
    <w:name w:val="样式8 Char"/>
    <w:autoRedefine/>
    <w:qFormat/>
    <w:uiPriority w:val="0"/>
    <w:rPr>
      <w:rFonts w:ascii="仿宋_GB2312" w:hAnsi="宋体" w:eastAsia="仿宋_GB2312"/>
      <w:b/>
      <w:bCs/>
      <w:kern w:val="2"/>
      <w:sz w:val="24"/>
      <w:szCs w:val="24"/>
    </w:rPr>
  </w:style>
  <w:style w:type="character" w:customStyle="1" w:styleId="322">
    <w:name w:val="表格 Char Char"/>
    <w:autoRedefine/>
    <w:qFormat/>
    <w:uiPriority w:val="0"/>
    <w:rPr>
      <w:rFonts w:ascii="宋体" w:hAnsi="宋体" w:eastAsia="宋体"/>
      <w:lang w:bidi="ar-SA"/>
    </w:rPr>
  </w:style>
  <w:style w:type="character" w:customStyle="1" w:styleId="323">
    <w:name w:val="正文文本 字符1"/>
    <w:autoRedefine/>
    <w:qFormat/>
    <w:uiPriority w:val="0"/>
    <w:rPr>
      <w:rFonts w:ascii="Calibri" w:hAnsi="Calibri" w:eastAsia="黑体" w:cs="Arial"/>
      <w:snapToGrid w:val="0"/>
      <w:kern w:val="2"/>
      <w:sz w:val="28"/>
      <w:szCs w:val="21"/>
    </w:rPr>
  </w:style>
  <w:style w:type="character" w:customStyle="1" w:styleId="324">
    <w:name w:val="标题 6 Char1"/>
    <w:autoRedefine/>
    <w:qFormat/>
    <w:uiPriority w:val="0"/>
    <w:rPr>
      <w:rFonts w:ascii="Arial" w:hAnsi="Arial" w:eastAsia="黑体" w:cs="Times New Roman"/>
      <w:b/>
      <w:sz w:val="24"/>
      <w:szCs w:val="20"/>
      <w:lang w:bidi="ar-SA"/>
    </w:rPr>
  </w:style>
  <w:style w:type="character" w:customStyle="1" w:styleId="325">
    <w:name w:val="带编号样式 Char"/>
    <w:autoRedefine/>
    <w:qFormat/>
    <w:uiPriority w:val="0"/>
    <w:rPr>
      <w:rFonts w:ascii="仿宋_GB2312" w:eastAsia="仿宋_GB2312"/>
      <w:color w:val="000000"/>
      <w:sz w:val="24"/>
      <w:lang w:bidi="ar-SA"/>
    </w:rPr>
  </w:style>
  <w:style w:type="character" w:customStyle="1" w:styleId="326">
    <w:name w:val="unnamed31"/>
    <w:autoRedefine/>
    <w:qFormat/>
    <w:uiPriority w:val="0"/>
    <w:rPr>
      <w:rFonts w:ascii="Tahoma" w:hAnsi="Tahoma" w:eastAsia="宋体"/>
      <w:b/>
      <w:kern w:val="2"/>
      <w:sz w:val="24"/>
      <w:szCs w:val="32"/>
      <w:u w:val="none"/>
      <w:lang w:val="en-US" w:eastAsia="zh-CN" w:bidi="ar-SA"/>
    </w:rPr>
  </w:style>
  <w:style w:type="character" w:customStyle="1" w:styleId="327">
    <w:name w:val="正文首行缩进 Char Char Char Char Char Char1"/>
    <w:autoRedefine/>
    <w:qFormat/>
    <w:uiPriority w:val="0"/>
    <w:rPr>
      <w:rFonts w:ascii="宋体" w:eastAsia="宋体"/>
      <w:kern w:val="2"/>
      <w:sz w:val="24"/>
      <w:szCs w:val="24"/>
      <w:lang w:val="zh-CN" w:bidi="ar-SA"/>
    </w:rPr>
  </w:style>
  <w:style w:type="character" w:customStyle="1" w:styleId="328">
    <w:name w:val="文本正文 Char Char"/>
    <w:autoRedefine/>
    <w:qFormat/>
    <w:locked/>
    <w:uiPriority w:val="0"/>
    <w:rPr>
      <w:sz w:val="24"/>
      <w:lang w:bidi="ar-SA"/>
    </w:rPr>
  </w:style>
  <w:style w:type="character" w:customStyle="1" w:styleId="329">
    <w:name w:val="正文缩进 字符"/>
    <w:autoRedefine/>
    <w:qFormat/>
    <w:uiPriority w:val="0"/>
    <w:rPr>
      <w:rFonts w:ascii="宋体" w:eastAsia="宋体"/>
      <w:snapToGrid w:val="0"/>
      <w:color w:val="000000"/>
      <w:kern w:val="28"/>
      <w:sz w:val="28"/>
      <w:lang w:val="en-US" w:eastAsia="zh-CN" w:bidi="ar-SA"/>
    </w:rPr>
  </w:style>
  <w:style w:type="character" w:customStyle="1" w:styleId="330">
    <w:name w:val="样式 样式 标题 4h4H4Fab-4T5Ref Heading 1rh1Heading sqlsect 1.2.3.... +... Char"/>
    <w:link w:val="331"/>
    <w:autoRedefine/>
    <w:qFormat/>
    <w:uiPriority w:val="0"/>
    <w:rPr>
      <w:rFonts w:ascii="微软雅黑" w:hAnsi="微软雅黑" w:eastAsia="微软雅黑"/>
      <w:b/>
      <w:bCs/>
      <w:kern w:val="2"/>
      <w:sz w:val="24"/>
      <w:szCs w:val="28"/>
    </w:rPr>
  </w:style>
  <w:style w:type="paragraph" w:customStyle="1" w:styleId="331">
    <w:name w:val="样式 样式 标题 4h4H4Fab-4T5Ref Heading 1rh1Heading sqlsect 1.2.3.... +..."/>
    <w:basedOn w:val="332"/>
    <w:link w:val="330"/>
    <w:autoRedefine/>
    <w:qFormat/>
    <w:uiPriority w:val="0"/>
    <w:pPr>
      <w:tabs>
        <w:tab w:val="left" w:pos="2356"/>
      </w:tabs>
    </w:pPr>
  </w:style>
  <w:style w:type="paragraph" w:customStyle="1" w:styleId="332">
    <w:name w:val="样式 标题 4h4H4Fab-4T5Ref Heading 1rh1Heading sqlsect 1.2.3...."/>
    <w:basedOn w:val="8"/>
    <w:link w:val="33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33">
    <w:name w:val="样式 标题 4h4H4Fab-4T5Ref Heading 1rh1Heading sqlsect 1.2.3.... Char"/>
    <w:link w:val="332"/>
    <w:autoRedefine/>
    <w:qFormat/>
    <w:uiPriority w:val="0"/>
    <w:rPr>
      <w:rFonts w:ascii="微软雅黑" w:hAnsi="微软雅黑" w:eastAsia="微软雅黑"/>
      <w:b/>
      <w:bCs/>
      <w:kern w:val="2"/>
      <w:sz w:val="24"/>
      <w:szCs w:val="28"/>
    </w:rPr>
  </w:style>
  <w:style w:type="character" w:customStyle="1" w:styleId="334">
    <w:name w:val="正文非缩进 Char"/>
    <w:autoRedefine/>
    <w:qFormat/>
    <w:uiPriority w:val="0"/>
    <w:rPr>
      <w:rFonts w:ascii="宋体" w:eastAsia="宋体"/>
      <w:snapToGrid w:val="0"/>
      <w:color w:val="000000"/>
      <w:kern w:val="28"/>
      <w:sz w:val="28"/>
      <w:lang w:val="en-US" w:eastAsia="zh-CN" w:bidi="ar-SA"/>
    </w:rPr>
  </w:style>
  <w:style w:type="character" w:customStyle="1" w:styleId="335">
    <w:name w:val="Char Char5"/>
    <w:autoRedefine/>
    <w:qFormat/>
    <w:uiPriority w:val="0"/>
    <w:rPr>
      <w:rFonts w:ascii="宋体" w:hAnsi="Courier New" w:eastAsia="宋体"/>
      <w:kern w:val="2"/>
      <w:sz w:val="21"/>
      <w:lang w:val="en-US" w:eastAsia="zh-CN"/>
    </w:rPr>
  </w:style>
  <w:style w:type="character" w:customStyle="1" w:styleId="336">
    <w:name w:val="称呼 Char1"/>
    <w:autoRedefine/>
    <w:qFormat/>
    <w:uiPriority w:val="0"/>
    <w:rPr>
      <w:rFonts w:ascii="Times New Roman" w:hAnsi="Times New Roman" w:eastAsia="宋体" w:cs="Times New Roman"/>
      <w:szCs w:val="24"/>
    </w:rPr>
  </w:style>
  <w:style w:type="character" w:customStyle="1" w:styleId="337">
    <w:name w:val="正文1 Char"/>
    <w:autoRedefine/>
    <w:qFormat/>
    <w:uiPriority w:val="0"/>
    <w:rPr>
      <w:rFonts w:ascii="宋体" w:eastAsia="宋体"/>
      <w:snapToGrid w:val="0"/>
      <w:color w:val="000000"/>
      <w:kern w:val="28"/>
      <w:sz w:val="28"/>
      <w:lang w:val="en-US" w:eastAsia="zh-CN" w:bidi="ar-SA"/>
    </w:rPr>
  </w:style>
  <w:style w:type="character" w:customStyle="1" w:styleId="338">
    <w:name w:val="正文缩进 Char1"/>
    <w:autoRedefine/>
    <w:qFormat/>
    <w:uiPriority w:val="0"/>
    <w:rPr>
      <w:rFonts w:ascii="宋体" w:eastAsia="宋体"/>
      <w:snapToGrid w:val="0"/>
      <w:color w:val="000000"/>
      <w:kern w:val="28"/>
      <w:sz w:val="28"/>
      <w:lang w:val="en-US" w:eastAsia="zh-CN" w:bidi="ar-SA"/>
    </w:rPr>
  </w:style>
  <w:style w:type="character" w:customStyle="1" w:styleId="339">
    <w:name w:val="font21"/>
    <w:basedOn w:val="72"/>
    <w:autoRedefine/>
    <w:qFormat/>
    <w:uiPriority w:val="0"/>
    <w:rPr>
      <w:rFonts w:hint="eastAsia" w:ascii="宋体" w:hAnsi="宋体" w:eastAsia="宋体"/>
      <w:kern w:val="2"/>
      <w:sz w:val="28"/>
      <w:szCs w:val="28"/>
      <w:lang w:val="en-US" w:eastAsia="zh-CN" w:bidi="ar-SA"/>
    </w:rPr>
  </w:style>
  <w:style w:type="character" w:customStyle="1" w:styleId="340">
    <w:name w:val="Char Char26"/>
    <w:autoRedefine/>
    <w:qFormat/>
    <w:uiPriority w:val="6"/>
    <w:rPr>
      <w:kern w:val="1"/>
      <w:sz w:val="21"/>
      <w:szCs w:val="24"/>
    </w:rPr>
  </w:style>
  <w:style w:type="character" w:customStyle="1" w:styleId="341">
    <w:name w:val="Item List Char"/>
    <w:link w:val="342"/>
    <w:autoRedefine/>
    <w:qFormat/>
    <w:uiPriority w:val="0"/>
    <w:rPr>
      <w:rFonts w:ascii="Arial"/>
      <w:bCs/>
      <w:sz w:val="21"/>
      <w:szCs w:val="21"/>
      <w:lang w:val="en-US" w:eastAsia="zh-CN" w:bidi="ar-SA"/>
    </w:rPr>
  </w:style>
  <w:style w:type="paragraph" w:customStyle="1" w:styleId="342">
    <w:name w:val="Item List"/>
    <w:link w:val="341"/>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43">
    <w:name w:val="批注框文本 Char1"/>
    <w:autoRedefine/>
    <w:qFormat/>
    <w:uiPriority w:val="0"/>
    <w:rPr>
      <w:rFonts w:ascii="Times New Roman" w:hAnsi="Times New Roman" w:eastAsia="宋体" w:cs="Times New Roman"/>
      <w:sz w:val="18"/>
      <w:szCs w:val="18"/>
    </w:rPr>
  </w:style>
  <w:style w:type="character" w:customStyle="1" w:styleId="344">
    <w:name w:val="纯文本 Char1"/>
    <w:link w:val="345"/>
    <w:autoRedefine/>
    <w:qFormat/>
    <w:uiPriority w:val="0"/>
    <w:rPr>
      <w:rFonts w:ascii="宋体" w:hAnsi="Courier New"/>
    </w:rPr>
  </w:style>
  <w:style w:type="paragraph" w:customStyle="1" w:styleId="345">
    <w:name w:val="纯文本1"/>
    <w:basedOn w:val="1"/>
    <w:link w:val="344"/>
    <w:autoRedefine/>
    <w:qFormat/>
    <w:uiPriority w:val="0"/>
    <w:pPr>
      <w:adjustRightInd/>
    </w:pPr>
    <w:rPr>
      <w:rFonts w:ascii="宋体" w:hAnsi="Courier New"/>
      <w:kern w:val="0"/>
      <w:sz w:val="20"/>
      <w:szCs w:val="20"/>
    </w:rPr>
  </w:style>
  <w:style w:type="character" w:customStyle="1" w:styleId="346">
    <w:name w:val="h3 Char"/>
    <w:autoRedefine/>
    <w:qFormat/>
    <w:uiPriority w:val="0"/>
    <w:rPr>
      <w:rFonts w:eastAsia="宋体"/>
      <w:b/>
      <w:kern w:val="2"/>
      <w:sz w:val="32"/>
      <w:lang w:val="en-US" w:eastAsia="zh-CN" w:bidi="ar-SA"/>
    </w:rPr>
  </w:style>
  <w:style w:type="character" w:customStyle="1" w:styleId="347">
    <w:name w:val="dandyren_title1"/>
    <w:autoRedefine/>
    <w:qFormat/>
    <w:uiPriority w:val="0"/>
    <w:rPr>
      <w:b/>
      <w:bCs/>
      <w:color w:val="FF6633"/>
      <w:sz w:val="18"/>
      <w:szCs w:val="18"/>
    </w:rPr>
  </w:style>
  <w:style w:type="character" w:customStyle="1" w:styleId="348">
    <w:name w:val="Char Char31"/>
    <w:autoRedefine/>
    <w:qFormat/>
    <w:uiPriority w:val="6"/>
    <w:rPr>
      <w:rFonts w:ascii="Arial" w:hAnsi="Arial" w:eastAsia="黑体"/>
      <w:kern w:val="1"/>
      <w:sz w:val="24"/>
      <w:szCs w:val="24"/>
    </w:rPr>
  </w:style>
  <w:style w:type="character" w:customStyle="1" w:styleId="349">
    <w:name w:val="h Char1"/>
    <w:autoRedefine/>
    <w:qFormat/>
    <w:uiPriority w:val="0"/>
    <w:rPr>
      <w:sz w:val="18"/>
      <w:szCs w:val="18"/>
    </w:rPr>
  </w:style>
  <w:style w:type="character" w:customStyle="1" w:styleId="350">
    <w:name w:val="solutionfonts"/>
    <w:autoRedefine/>
    <w:qFormat/>
    <w:uiPriority w:val="0"/>
  </w:style>
  <w:style w:type="character" w:customStyle="1" w:styleId="351">
    <w:name w:val="首行缩进 Char"/>
    <w:autoRedefine/>
    <w:qFormat/>
    <w:uiPriority w:val="0"/>
    <w:rPr>
      <w:rFonts w:ascii="宋体" w:eastAsia="宋体"/>
      <w:kern w:val="2"/>
      <w:sz w:val="24"/>
      <w:lang w:val="en-US" w:eastAsia="zh-CN" w:bidi="ar-SA"/>
    </w:rPr>
  </w:style>
  <w:style w:type="character" w:customStyle="1" w:styleId="352">
    <w:name w:val="Char Char52"/>
    <w:autoRedefine/>
    <w:qFormat/>
    <w:uiPriority w:val="0"/>
    <w:rPr>
      <w:rFonts w:ascii="宋体" w:hAnsi="Courier New" w:eastAsia="宋体"/>
      <w:kern w:val="2"/>
      <w:sz w:val="21"/>
      <w:lang w:val="en-US" w:eastAsia="zh-CN"/>
    </w:rPr>
  </w:style>
  <w:style w:type="character" w:customStyle="1" w:styleId="353">
    <w:name w:val="font31"/>
    <w:autoRedefine/>
    <w:qFormat/>
    <w:uiPriority w:val="0"/>
    <w:rPr>
      <w:rFonts w:hint="eastAsia" w:ascii="仿宋" w:hAnsi="仿宋" w:eastAsia="仿宋" w:cs="仿宋"/>
      <w:color w:val="000000"/>
      <w:sz w:val="20"/>
      <w:szCs w:val="20"/>
      <w:u w:val="none"/>
    </w:rPr>
  </w:style>
  <w:style w:type="character" w:customStyle="1" w:styleId="354">
    <w:name w:val="正文说明 Char"/>
    <w:link w:val="355"/>
    <w:autoRedefine/>
    <w:qFormat/>
    <w:uiPriority w:val="0"/>
    <w:rPr>
      <w:sz w:val="24"/>
      <w:szCs w:val="24"/>
    </w:rPr>
  </w:style>
  <w:style w:type="paragraph" w:customStyle="1" w:styleId="355">
    <w:name w:val="正文说明"/>
    <w:basedOn w:val="1"/>
    <w:link w:val="354"/>
    <w:autoRedefine/>
    <w:qFormat/>
    <w:uiPriority w:val="0"/>
    <w:pPr>
      <w:adjustRightInd/>
      <w:spacing w:line="360" w:lineRule="auto"/>
    </w:pPr>
    <w:rPr>
      <w:kern w:val="0"/>
      <w:sz w:val="24"/>
    </w:rPr>
  </w:style>
  <w:style w:type="character" w:customStyle="1" w:styleId="356">
    <w:name w:val="脚注文本 Char1"/>
    <w:autoRedefine/>
    <w:qFormat/>
    <w:uiPriority w:val="0"/>
    <w:rPr>
      <w:rFonts w:ascii="Times New Roman" w:hAnsi="Times New Roman" w:eastAsia="宋体" w:cs="Times New Roman"/>
      <w:sz w:val="18"/>
      <w:szCs w:val="18"/>
    </w:rPr>
  </w:style>
  <w:style w:type="character" w:customStyle="1" w:styleId="357">
    <w:name w:val="Char Char1211"/>
    <w:autoRedefine/>
    <w:qFormat/>
    <w:uiPriority w:val="0"/>
    <w:rPr>
      <w:rFonts w:ascii="仿宋_GB2312" w:eastAsia="仿宋_GB2312"/>
      <w:b/>
      <w:bCs/>
      <w:kern w:val="2"/>
      <w:sz w:val="24"/>
      <w:szCs w:val="24"/>
      <w:lang w:val="zh-CN" w:eastAsia="zh-CN" w:bidi="ar-SA"/>
    </w:rPr>
  </w:style>
  <w:style w:type="character" w:customStyle="1" w:styleId="358">
    <w:name w:val="标题 Char"/>
    <w:autoRedefine/>
    <w:qFormat/>
    <w:uiPriority w:val="0"/>
    <w:rPr>
      <w:rFonts w:eastAsia="宋体"/>
      <w:b/>
      <w:sz w:val="24"/>
      <w:lang w:val="en-GB" w:eastAsia="zh-CN" w:bidi="ar-SA"/>
    </w:rPr>
  </w:style>
  <w:style w:type="character" w:customStyle="1" w:styleId="359">
    <w:name w:val="Char Char35"/>
    <w:autoRedefine/>
    <w:qFormat/>
    <w:uiPriority w:val="6"/>
    <w:rPr>
      <w:rFonts w:ascii="Arial" w:hAnsi="Arial" w:eastAsia="黑体"/>
      <w:b/>
      <w:kern w:val="1"/>
      <w:sz w:val="28"/>
      <w:szCs w:val="28"/>
      <w:lang w:val="zh-CN"/>
    </w:rPr>
  </w:style>
  <w:style w:type="character" w:customStyle="1" w:styleId="360">
    <w:name w:val="纯文本 Char Char Char"/>
    <w:autoRedefine/>
    <w:qFormat/>
    <w:uiPriority w:val="0"/>
    <w:rPr>
      <w:rFonts w:ascii="宋体" w:hAnsi="Courier New" w:eastAsia="宋体"/>
      <w:kern w:val="2"/>
      <w:sz w:val="21"/>
      <w:lang w:val="en-US" w:eastAsia="zh-CN" w:bidi="ar-SA"/>
    </w:rPr>
  </w:style>
  <w:style w:type="character" w:customStyle="1" w:styleId="361">
    <w:name w:val="Table Text Char"/>
    <w:link w:val="362"/>
    <w:autoRedefine/>
    <w:qFormat/>
    <w:uiPriority w:val="0"/>
    <w:rPr>
      <w:sz w:val="24"/>
      <w:szCs w:val="24"/>
    </w:rPr>
  </w:style>
  <w:style w:type="paragraph" w:customStyle="1" w:styleId="362">
    <w:name w:val="Table Text"/>
    <w:basedOn w:val="1"/>
    <w:link w:val="361"/>
    <w:autoRedefine/>
    <w:qFormat/>
    <w:uiPriority w:val="0"/>
    <w:pPr>
      <w:widowControl/>
      <w:spacing w:before="60" w:after="60"/>
      <w:jc w:val="left"/>
    </w:pPr>
    <w:rPr>
      <w:kern w:val="0"/>
      <w:sz w:val="24"/>
    </w:rPr>
  </w:style>
  <w:style w:type="character" w:customStyle="1" w:styleId="363">
    <w:name w:val="正文1 Char1"/>
    <w:autoRedefine/>
    <w:qFormat/>
    <w:uiPriority w:val="0"/>
    <w:rPr>
      <w:rFonts w:ascii="仿宋_GB2312" w:hAnsi="Courier New" w:eastAsia="仿宋_GB2312"/>
      <w:kern w:val="28"/>
      <w:sz w:val="24"/>
      <w:szCs w:val="24"/>
      <w:lang w:val="en-US" w:eastAsia="zh-CN"/>
    </w:rPr>
  </w:style>
  <w:style w:type="character" w:customStyle="1" w:styleId="364">
    <w:name w:val="页脚 Char1"/>
    <w:autoRedefine/>
    <w:qFormat/>
    <w:uiPriority w:val="0"/>
    <w:rPr>
      <w:rFonts w:eastAsia="宋体"/>
      <w:kern w:val="2"/>
      <w:sz w:val="18"/>
      <w:szCs w:val="18"/>
      <w:lang w:val="en-US" w:eastAsia="zh-CN" w:bidi="ar-SA"/>
    </w:rPr>
  </w:style>
  <w:style w:type="character" w:customStyle="1" w:styleId="365">
    <w:name w:val="Bold"/>
    <w:autoRedefine/>
    <w:qFormat/>
    <w:uiPriority w:val="0"/>
    <w:rPr>
      <w:rFonts w:ascii="Arial" w:hAnsi="Arial" w:eastAsia="黑体" w:cs="Times New Roman"/>
      <w:b/>
      <w:kern w:val="2"/>
      <w:sz w:val="32"/>
      <w:szCs w:val="32"/>
      <w:lang w:val="en-US" w:eastAsia="zh-CN" w:bidi="ar-SA"/>
    </w:rPr>
  </w:style>
  <w:style w:type="character" w:customStyle="1" w:styleId="366">
    <w:name w:val="hui3"/>
    <w:autoRedefine/>
    <w:qFormat/>
    <w:uiPriority w:val="0"/>
    <w:rPr>
      <w:color w:val="333333"/>
    </w:rPr>
  </w:style>
  <w:style w:type="character" w:customStyle="1" w:styleId="367">
    <w:name w:val="Char Char17"/>
    <w:autoRedefine/>
    <w:qFormat/>
    <w:uiPriority w:val="6"/>
    <w:rPr>
      <w:rFonts w:eastAsia="仿宋_GB2312"/>
      <w:sz w:val="24"/>
    </w:rPr>
  </w:style>
  <w:style w:type="character" w:customStyle="1" w:styleId="36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69">
    <w:name w:val="Char Char37"/>
    <w:autoRedefine/>
    <w:qFormat/>
    <w:uiPriority w:val="6"/>
    <w:rPr>
      <w:b/>
      <w:kern w:val="1"/>
      <w:sz w:val="44"/>
      <w:szCs w:val="44"/>
    </w:rPr>
  </w:style>
  <w:style w:type="character" w:customStyle="1" w:styleId="370">
    <w:name w:val="列出段落 Char"/>
    <w:autoRedefine/>
    <w:qFormat/>
    <w:uiPriority w:val="0"/>
    <w:rPr>
      <w:rFonts w:eastAsia="楷体_GB2312" w:cs="Lucida Sans"/>
      <w:kern w:val="2"/>
      <w:sz w:val="24"/>
      <w:szCs w:val="24"/>
      <w:lang w:val="en-US" w:eastAsia="zh-CN" w:bidi="ar-SA"/>
    </w:rPr>
  </w:style>
  <w:style w:type="character" w:customStyle="1" w:styleId="371">
    <w:name w:val="正文文本缩进 3 Char1"/>
    <w:autoRedefine/>
    <w:semiHidden/>
    <w:qFormat/>
    <w:uiPriority w:val="99"/>
    <w:rPr>
      <w:rFonts w:ascii="Times New Roman" w:hAnsi="Times New Roman" w:eastAsia="宋体" w:cs="Times New Roman"/>
      <w:sz w:val="16"/>
      <w:szCs w:val="16"/>
    </w:rPr>
  </w:style>
  <w:style w:type="character" w:customStyle="1" w:styleId="372">
    <w:name w:val="公文正文 Char Char"/>
    <w:link w:val="373"/>
    <w:autoRedefine/>
    <w:qFormat/>
    <w:uiPriority w:val="0"/>
    <w:rPr>
      <w:rFonts w:ascii="仿宋_GB2312" w:eastAsia="仿宋_GB2312"/>
      <w:kern w:val="2"/>
      <w:sz w:val="24"/>
      <w:szCs w:val="24"/>
    </w:rPr>
  </w:style>
  <w:style w:type="paragraph" w:customStyle="1" w:styleId="373">
    <w:name w:val="公文正文"/>
    <w:basedOn w:val="1"/>
    <w:link w:val="372"/>
    <w:autoRedefine/>
    <w:qFormat/>
    <w:uiPriority w:val="0"/>
    <w:pPr>
      <w:adjustRightInd/>
      <w:spacing w:before="156" w:line="360" w:lineRule="auto"/>
      <w:ind w:firstLine="360" w:firstLineChars="200"/>
    </w:pPr>
    <w:rPr>
      <w:rFonts w:ascii="仿宋_GB2312" w:eastAsia="仿宋_GB2312"/>
      <w:sz w:val="24"/>
    </w:rPr>
  </w:style>
  <w:style w:type="character" w:customStyle="1" w:styleId="374">
    <w:name w:val="Table Text Char1"/>
    <w:autoRedefine/>
    <w:qFormat/>
    <w:uiPriority w:val="0"/>
    <w:rPr>
      <w:rFonts w:eastAsia="宋体"/>
      <w:sz w:val="24"/>
      <w:szCs w:val="24"/>
      <w:lang w:val="en-US" w:eastAsia="zh-CN" w:bidi="ar-SA"/>
    </w:rPr>
  </w:style>
  <w:style w:type="character" w:customStyle="1" w:styleId="375">
    <w:name w:val="标题 1 Char Char"/>
    <w:autoRedefine/>
    <w:qFormat/>
    <w:uiPriority w:val="0"/>
    <w:rPr>
      <w:rFonts w:hint="eastAsia" w:ascii="宋体" w:hAnsi="宋体" w:eastAsia="宋体"/>
      <w:b/>
      <w:spacing w:val="-2"/>
      <w:sz w:val="24"/>
      <w:lang w:val="en-US" w:eastAsia="zh-CN" w:bidi="ar-SA"/>
    </w:rPr>
  </w:style>
  <w:style w:type="character" w:customStyle="1" w:styleId="376">
    <w:name w:val="正文（缩进2汉字） Char"/>
    <w:link w:val="377"/>
    <w:autoRedefine/>
    <w:qFormat/>
    <w:uiPriority w:val="0"/>
    <w:rPr>
      <w:rFonts w:ascii="宋体"/>
    </w:rPr>
  </w:style>
  <w:style w:type="paragraph" w:customStyle="1" w:styleId="377">
    <w:name w:val="正文（缩进2汉字）"/>
    <w:basedOn w:val="1"/>
    <w:link w:val="37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78">
    <w:name w:val="标书表格字体格式 Char"/>
    <w:autoRedefine/>
    <w:qFormat/>
    <w:uiPriority w:val="0"/>
    <w:rPr>
      <w:kern w:val="2"/>
      <w:sz w:val="21"/>
      <w:szCs w:val="24"/>
      <w:lang w:bidi="ar-SA"/>
    </w:rPr>
  </w:style>
  <w:style w:type="character" w:customStyle="1" w:styleId="379">
    <w:name w:val="tw4winError"/>
    <w:autoRedefine/>
    <w:qFormat/>
    <w:uiPriority w:val="0"/>
    <w:rPr>
      <w:rFonts w:ascii="Courier New" w:hAnsi="Courier New" w:cs="Courier New"/>
      <w:color w:val="00FF00"/>
      <w:sz w:val="40"/>
      <w:szCs w:val="40"/>
    </w:rPr>
  </w:style>
  <w:style w:type="character" w:customStyle="1" w:styleId="380">
    <w:name w:val="Body Text(ch) Char Char"/>
    <w:autoRedefine/>
    <w:qFormat/>
    <w:uiPriority w:val="0"/>
    <w:rPr>
      <w:rFonts w:ascii="宋体"/>
      <w:kern w:val="2"/>
      <w:sz w:val="24"/>
      <w:szCs w:val="21"/>
      <w:lang w:val="zh-CN"/>
    </w:rPr>
  </w:style>
  <w:style w:type="character" w:customStyle="1" w:styleId="381">
    <w:name w:val="正文首行缩进两字 Char"/>
    <w:autoRedefine/>
    <w:qFormat/>
    <w:uiPriority w:val="0"/>
    <w:rPr>
      <w:sz w:val="24"/>
      <w:szCs w:val="24"/>
      <w:lang w:val="en-US" w:eastAsia="zh-CN" w:bidi="ar-SA"/>
    </w:rPr>
  </w:style>
  <w:style w:type="character" w:customStyle="1" w:styleId="382">
    <w:name w:val="正文文本 Char"/>
    <w:autoRedefine/>
    <w:qFormat/>
    <w:uiPriority w:val="0"/>
    <w:rPr>
      <w:rFonts w:eastAsia="宋体"/>
      <w:kern w:val="2"/>
      <w:sz w:val="24"/>
      <w:szCs w:val="24"/>
      <w:lang w:val="en-US" w:eastAsia="zh-CN" w:bidi="ar-SA"/>
    </w:rPr>
  </w:style>
  <w:style w:type="character" w:customStyle="1" w:styleId="383">
    <w:name w:val="文档结构图 字符1"/>
    <w:autoRedefine/>
    <w:qFormat/>
    <w:uiPriority w:val="0"/>
    <w:rPr>
      <w:rFonts w:ascii="宋体" w:hAnsi="Calibri" w:eastAsia="黑体" w:cs="Arial"/>
      <w:snapToGrid w:val="0"/>
      <w:kern w:val="2"/>
      <w:sz w:val="18"/>
      <w:szCs w:val="18"/>
    </w:rPr>
  </w:style>
  <w:style w:type="character" w:customStyle="1" w:styleId="384">
    <w:name w:val="content"/>
    <w:autoRedefine/>
    <w:qFormat/>
    <w:uiPriority w:val="0"/>
  </w:style>
  <w:style w:type="character" w:customStyle="1" w:styleId="385">
    <w:name w:val="tw4winPopup"/>
    <w:autoRedefine/>
    <w:qFormat/>
    <w:uiPriority w:val="0"/>
    <w:rPr>
      <w:rFonts w:ascii="Courier New" w:hAnsi="Courier New" w:cs="Courier New"/>
      <w:color w:val="008000"/>
      <w:lang w:val="en-US" w:eastAsia="zh-CN"/>
    </w:rPr>
  </w:style>
  <w:style w:type="character" w:customStyle="1" w:styleId="386">
    <w:name w:val="param-name"/>
    <w:autoRedefine/>
    <w:qFormat/>
    <w:uiPriority w:val="99"/>
    <w:rPr>
      <w:rFonts w:ascii="Arial" w:hAnsi="Arial" w:eastAsia="黑体" w:cs="Arial"/>
      <w:snapToGrid w:val="0"/>
      <w:kern w:val="0"/>
      <w:szCs w:val="21"/>
    </w:rPr>
  </w:style>
  <w:style w:type="character" w:customStyle="1" w:styleId="387">
    <w:name w:val="标准正文格式 Char"/>
    <w:autoRedefine/>
    <w:qFormat/>
    <w:uiPriority w:val="0"/>
    <w:rPr>
      <w:rFonts w:ascii="宋体" w:eastAsia="仿宋_GB2312" w:cs="宋体"/>
      <w:color w:val="000000"/>
      <w:sz w:val="24"/>
      <w:lang w:val="en-US" w:eastAsia="zh-CN" w:bidi="ar-SA"/>
    </w:rPr>
  </w:style>
  <w:style w:type="character" w:customStyle="1" w:styleId="388">
    <w:name w:val="Char Char212"/>
    <w:autoRedefine/>
    <w:qFormat/>
    <w:uiPriority w:val="0"/>
    <w:rPr>
      <w:rFonts w:eastAsia="宋体"/>
      <w:b/>
      <w:bCs/>
      <w:kern w:val="2"/>
      <w:sz w:val="21"/>
      <w:szCs w:val="24"/>
      <w:lang w:val="en-US" w:eastAsia="zh-CN" w:bidi="ar-SA"/>
    </w:rPr>
  </w:style>
  <w:style w:type="character" w:customStyle="1" w:styleId="389">
    <w:name w:val="文档结构图 Char"/>
    <w:autoRedefine/>
    <w:qFormat/>
    <w:uiPriority w:val="0"/>
    <w:rPr>
      <w:rFonts w:eastAsia="宋体"/>
      <w:kern w:val="2"/>
      <w:sz w:val="21"/>
      <w:szCs w:val="24"/>
      <w:lang w:val="en-US" w:eastAsia="zh-CN" w:bidi="ar-SA"/>
    </w:rPr>
  </w:style>
  <w:style w:type="character" w:customStyle="1" w:styleId="390">
    <w:name w:val="zbggmain style9"/>
    <w:autoRedefine/>
    <w:qFormat/>
    <w:uiPriority w:val="0"/>
  </w:style>
  <w:style w:type="character" w:customStyle="1" w:styleId="391">
    <w:name w:val="Char Char16"/>
    <w:autoRedefine/>
    <w:qFormat/>
    <w:uiPriority w:val="6"/>
    <w:rPr>
      <w:kern w:val="1"/>
      <w:sz w:val="18"/>
      <w:szCs w:val="18"/>
    </w:rPr>
  </w:style>
  <w:style w:type="character" w:customStyle="1" w:styleId="392">
    <w:name w:val="font51"/>
    <w:autoRedefine/>
    <w:qFormat/>
    <w:uiPriority w:val="0"/>
    <w:rPr>
      <w:rFonts w:hint="eastAsia" w:ascii="仿宋" w:hAnsi="仿宋" w:eastAsia="仿宋" w:cs="仿宋"/>
      <w:color w:val="000000"/>
      <w:sz w:val="20"/>
      <w:szCs w:val="20"/>
      <w:u w:val="none"/>
    </w:rPr>
  </w:style>
  <w:style w:type="character" w:customStyle="1" w:styleId="393">
    <w:name w:val="Char Char82"/>
    <w:autoRedefine/>
    <w:qFormat/>
    <w:uiPriority w:val="0"/>
    <w:rPr>
      <w:rFonts w:eastAsia="宋体"/>
      <w:b/>
      <w:sz w:val="24"/>
      <w:lang w:val="en-GB" w:eastAsia="zh-CN"/>
    </w:rPr>
  </w:style>
  <w:style w:type="character" w:customStyle="1" w:styleId="394">
    <w:name w:val="日期 Char1"/>
    <w:autoRedefine/>
    <w:semiHidden/>
    <w:qFormat/>
    <w:uiPriority w:val="99"/>
    <w:rPr>
      <w:rFonts w:ascii="Times New Roman" w:hAnsi="Times New Roman" w:eastAsia="宋体" w:cs="Times New Roman"/>
      <w:szCs w:val="24"/>
    </w:rPr>
  </w:style>
  <w:style w:type="character" w:customStyle="1" w:styleId="395">
    <w:name w:val="页眉 字符"/>
    <w:autoRedefine/>
    <w:qFormat/>
    <w:uiPriority w:val="99"/>
    <w:rPr>
      <w:kern w:val="2"/>
      <w:sz w:val="18"/>
      <w:szCs w:val="18"/>
    </w:rPr>
  </w:style>
  <w:style w:type="character" w:customStyle="1" w:styleId="396">
    <w:name w:val="Char Char33"/>
    <w:autoRedefine/>
    <w:qFormat/>
    <w:uiPriority w:val="6"/>
    <w:rPr>
      <w:rFonts w:ascii="Arial" w:hAnsi="Arial" w:eastAsia="黑体"/>
      <w:b/>
      <w:kern w:val="1"/>
      <w:sz w:val="24"/>
      <w:szCs w:val="24"/>
    </w:rPr>
  </w:style>
  <w:style w:type="character" w:customStyle="1" w:styleId="397">
    <w:name w:val="b11_01b Char"/>
    <w:link w:val="398"/>
    <w:autoRedefine/>
    <w:qFormat/>
    <w:uiPriority w:val="0"/>
    <w:rPr>
      <w:rFonts w:ascii="Verdana" w:hAnsi="Verdana"/>
      <w:b/>
      <w:bCs/>
      <w:color w:val="4A82CA"/>
      <w:sz w:val="17"/>
      <w:szCs w:val="17"/>
    </w:rPr>
  </w:style>
  <w:style w:type="paragraph" w:customStyle="1" w:styleId="398">
    <w:name w:val="b11_01b"/>
    <w:basedOn w:val="1"/>
    <w:next w:val="1"/>
    <w:link w:val="39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99">
    <w:name w:val="Char Char121"/>
    <w:autoRedefine/>
    <w:qFormat/>
    <w:uiPriority w:val="6"/>
    <w:rPr>
      <w:rFonts w:ascii="仿宋_GB2312" w:eastAsia="仿宋_GB2312"/>
      <w:b/>
      <w:bCs/>
      <w:kern w:val="2"/>
      <w:sz w:val="24"/>
      <w:szCs w:val="24"/>
      <w:lang w:val="zh-CN" w:eastAsia="zh-CN" w:bidi="ar-SA"/>
    </w:rPr>
  </w:style>
  <w:style w:type="character" w:customStyle="1" w:styleId="400">
    <w:name w:val="Footer-Even Char"/>
    <w:autoRedefine/>
    <w:qFormat/>
    <w:uiPriority w:val="0"/>
    <w:rPr>
      <w:rFonts w:eastAsia="宋体"/>
      <w:kern w:val="2"/>
      <w:sz w:val="18"/>
      <w:lang w:val="en-US" w:eastAsia="zh-CN" w:bidi="ar-SA"/>
    </w:rPr>
  </w:style>
  <w:style w:type="character" w:customStyle="1" w:styleId="401">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402">
    <w:name w:val="Char Char61"/>
    <w:autoRedefine/>
    <w:qFormat/>
    <w:uiPriority w:val="6"/>
    <w:rPr>
      <w:rFonts w:eastAsia="宋体"/>
      <w:kern w:val="2"/>
      <w:sz w:val="21"/>
      <w:szCs w:val="24"/>
      <w:lang w:val="en-US" w:eastAsia="zh-CN" w:bidi="ar-SA"/>
    </w:rPr>
  </w:style>
  <w:style w:type="character" w:customStyle="1" w:styleId="403">
    <w:name w:val="正文文字缩进 2 Char Char"/>
    <w:autoRedefine/>
    <w:qFormat/>
    <w:uiPriority w:val="0"/>
    <w:rPr>
      <w:rFonts w:ascii="宋体"/>
      <w:sz w:val="28"/>
    </w:rPr>
  </w:style>
  <w:style w:type="character" w:customStyle="1" w:styleId="404">
    <w:name w:val="f141"/>
    <w:autoRedefine/>
    <w:qFormat/>
    <w:uiPriority w:val="0"/>
    <w:rPr>
      <w:rFonts w:ascii="Tahoma" w:hAnsi="Tahoma" w:eastAsia="宋体"/>
      <w:b/>
      <w:kern w:val="2"/>
      <w:sz w:val="21"/>
      <w:szCs w:val="21"/>
      <w:lang w:val="en-US" w:eastAsia="zh-CN" w:bidi="ar-SA"/>
    </w:rPr>
  </w:style>
  <w:style w:type="character" w:customStyle="1" w:styleId="405">
    <w:name w:val="段落 Char Char"/>
    <w:link w:val="406"/>
    <w:autoRedefine/>
    <w:qFormat/>
    <w:uiPriority w:val="0"/>
    <w:rPr>
      <w:rFonts w:ascii="宋体" w:hAnsi="宋体"/>
      <w:sz w:val="24"/>
    </w:rPr>
  </w:style>
  <w:style w:type="paragraph" w:customStyle="1" w:styleId="406">
    <w:name w:val="段落"/>
    <w:basedOn w:val="1"/>
    <w:link w:val="405"/>
    <w:autoRedefine/>
    <w:qFormat/>
    <w:uiPriority w:val="0"/>
    <w:pPr>
      <w:adjustRightInd/>
      <w:spacing w:line="360" w:lineRule="auto"/>
      <w:ind w:firstLine="480" w:firstLineChars="200"/>
    </w:pPr>
    <w:rPr>
      <w:rFonts w:ascii="宋体" w:hAnsi="宋体"/>
      <w:kern w:val="0"/>
      <w:sz w:val="24"/>
      <w:szCs w:val="20"/>
    </w:rPr>
  </w:style>
  <w:style w:type="character" w:customStyle="1" w:styleId="407">
    <w:name w:val="标题 3 Char2"/>
    <w:autoRedefine/>
    <w:qFormat/>
    <w:uiPriority w:val="0"/>
    <w:rPr>
      <w:rFonts w:eastAsia="宋体"/>
      <w:b/>
      <w:bCs/>
      <w:kern w:val="2"/>
      <w:sz w:val="32"/>
      <w:szCs w:val="32"/>
      <w:lang w:val="en-US" w:eastAsia="zh-CN" w:bidi="ar-SA"/>
    </w:rPr>
  </w:style>
  <w:style w:type="character" w:customStyle="1" w:styleId="408">
    <w:name w:val="apple-converted-space"/>
    <w:autoRedefine/>
    <w:qFormat/>
    <w:uiPriority w:val="0"/>
  </w:style>
  <w:style w:type="character" w:customStyle="1" w:styleId="409">
    <w:name w:val="Char Char9"/>
    <w:autoRedefine/>
    <w:qFormat/>
    <w:uiPriority w:val="0"/>
    <w:rPr>
      <w:rFonts w:eastAsia="宋体"/>
      <w:kern w:val="2"/>
      <w:sz w:val="18"/>
      <w:szCs w:val="18"/>
      <w:lang w:val="en-US" w:eastAsia="zh-CN" w:bidi="ar-SA"/>
    </w:rPr>
  </w:style>
  <w:style w:type="character" w:customStyle="1" w:styleId="410">
    <w:name w:val="Char Char41"/>
    <w:autoRedefine/>
    <w:qFormat/>
    <w:uiPriority w:val="0"/>
    <w:rPr>
      <w:rFonts w:eastAsia="宋体"/>
      <w:b/>
      <w:sz w:val="24"/>
      <w:lang w:val="en-GB" w:eastAsia="zh-CN" w:bidi="ar-SA"/>
    </w:rPr>
  </w:style>
  <w:style w:type="character" w:customStyle="1" w:styleId="411">
    <w:name w:val="large1"/>
    <w:autoRedefine/>
    <w:qFormat/>
    <w:uiPriority w:val="0"/>
    <w:rPr>
      <w:rFonts w:hint="eastAsia" w:ascii="宋体" w:hAnsi="宋体" w:eastAsia="宋体"/>
      <w:sz w:val="21"/>
      <w:szCs w:val="21"/>
    </w:rPr>
  </w:style>
  <w:style w:type="character" w:customStyle="1" w:styleId="412">
    <w:name w:val="正文段 Char"/>
    <w:link w:val="413"/>
    <w:autoRedefine/>
    <w:qFormat/>
    <w:uiPriority w:val="0"/>
    <w:rPr>
      <w:sz w:val="24"/>
    </w:rPr>
  </w:style>
  <w:style w:type="paragraph" w:customStyle="1" w:styleId="413">
    <w:name w:val="正文段"/>
    <w:basedOn w:val="1"/>
    <w:link w:val="412"/>
    <w:autoRedefine/>
    <w:qFormat/>
    <w:uiPriority w:val="0"/>
    <w:pPr>
      <w:widowControl/>
      <w:snapToGrid w:val="0"/>
      <w:spacing w:after="156" w:afterLines="50"/>
      <w:ind w:firstLine="200" w:firstLineChars="200"/>
    </w:pPr>
    <w:rPr>
      <w:kern w:val="0"/>
      <w:sz w:val="24"/>
      <w:szCs w:val="20"/>
    </w:rPr>
  </w:style>
  <w:style w:type="character" w:customStyle="1" w:styleId="414">
    <w:name w:val="Char Char13"/>
    <w:autoRedefine/>
    <w:qFormat/>
    <w:uiPriority w:val="6"/>
    <w:rPr>
      <w:rFonts w:ascii="宋体" w:hAnsi="宋体"/>
      <w:kern w:val="1"/>
      <w:sz w:val="21"/>
      <w:szCs w:val="24"/>
    </w:rPr>
  </w:style>
  <w:style w:type="character" w:customStyle="1" w:styleId="415">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16">
    <w:name w:val="冯广丽 Char"/>
    <w:link w:val="417"/>
    <w:autoRedefine/>
    <w:qFormat/>
    <w:uiPriority w:val="0"/>
    <w:rPr>
      <w:rFonts w:ascii="宋体" w:hAnsi="宋体"/>
      <w:kern w:val="2"/>
      <w:sz w:val="24"/>
      <w:szCs w:val="22"/>
    </w:rPr>
  </w:style>
  <w:style w:type="paragraph" w:customStyle="1" w:styleId="417">
    <w:name w:val="冯广丽"/>
    <w:basedOn w:val="1"/>
    <w:link w:val="416"/>
    <w:autoRedefine/>
    <w:qFormat/>
    <w:uiPriority w:val="0"/>
    <w:pPr>
      <w:adjustRightInd/>
      <w:spacing w:line="360" w:lineRule="auto"/>
      <w:ind w:firstLine="480" w:firstLineChars="200"/>
    </w:pPr>
    <w:rPr>
      <w:rFonts w:ascii="宋体" w:hAnsi="宋体"/>
      <w:sz w:val="24"/>
      <w:szCs w:val="22"/>
    </w:rPr>
  </w:style>
  <w:style w:type="character" w:customStyle="1" w:styleId="418">
    <w:name w:val="批注文字 字符"/>
    <w:autoRedefine/>
    <w:qFormat/>
    <w:uiPriority w:val="0"/>
    <w:rPr>
      <w:rFonts w:ascii="Arial" w:hAnsi="Arial" w:eastAsia="黑体" w:cs="Arial"/>
      <w:snapToGrid w:val="0"/>
      <w:kern w:val="0"/>
      <w:szCs w:val="21"/>
    </w:rPr>
  </w:style>
  <w:style w:type="character" w:customStyle="1" w:styleId="419">
    <w:name w:val="Char Char161"/>
    <w:autoRedefine/>
    <w:qFormat/>
    <w:uiPriority w:val="0"/>
    <w:rPr>
      <w:rFonts w:eastAsia="宋体"/>
      <w:b/>
      <w:kern w:val="2"/>
      <w:sz w:val="32"/>
      <w:lang w:val="en-US" w:eastAsia="zh-CN"/>
    </w:rPr>
  </w:style>
  <w:style w:type="character" w:customStyle="1" w:styleId="420">
    <w:name w:val="javascript"/>
    <w:autoRedefine/>
    <w:qFormat/>
    <w:uiPriority w:val="0"/>
  </w:style>
  <w:style w:type="character" w:customStyle="1" w:styleId="421">
    <w:name w:val="图名 Char"/>
    <w:autoRedefine/>
    <w:qFormat/>
    <w:uiPriority w:val="0"/>
    <w:rPr>
      <w:rFonts w:ascii="Arial" w:hAnsi="Arial" w:eastAsia="黑体"/>
      <w:kern w:val="2"/>
      <w:sz w:val="24"/>
      <w:szCs w:val="24"/>
      <w:lang w:val="en-US" w:eastAsia="zh-CN" w:bidi="ar-SA"/>
    </w:rPr>
  </w:style>
  <w:style w:type="character" w:customStyle="1" w:styleId="422">
    <w:name w:val="Used by Word for text of Help footnotes Char Char"/>
    <w:autoRedefine/>
    <w:qFormat/>
    <w:uiPriority w:val="0"/>
    <w:rPr>
      <w:rFonts w:ascii="Times New Roman" w:hAnsi="Times New Roman" w:eastAsia="宋体" w:cs="Times New Roman"/>
      <w:sz w:val="20"/>
      <w:szCs w:val="20"/>
    </w:rPr>
  </w:style>
  <w:style w:type="character" w:customStyle="1" w:styleId="423">
    <w:name w:val="编号，小四 Char"/>
    <w:link w:val="424"/>
    <w:autoRedefine/>
    <w:qFormat/>
    <w:uiPriority w:val="0"/>
    <w:rPr>
      <w:rFonts w:ascii="Arial" w:hAnsi="Arial"/>
      <w:sz w:val="24"/>
    </w:rPr>
  </w:style>
  <w:style w:type="paragraph" w:customStyle="1" w:styleId="424">
    <w:name w:val="编号，小四"/>
    <w:basedOn w:val="1"/>
    <w:link w:val="423"/>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25">
    <w:name w:val="Font Style82"/>
    <w:autoRedefine/>
    <w:qFormat/>
    <w:uiPriority w:val="99"/>
    <w:rPr>
      <w:rFonts w:ascii="宋体" w:eastAsia="宋体" w:cs="宋体"/>
      <w:color w:val="000000"/>
      <w:sz w:val="14"/>
      <w:szCs w:val="14"/>
    </w:rPr>
  </w:style>
  <w:style w:type="character" w:customStyle="1" w:styleId="426">
    <w:name w:val="标题 2 Char Char"/>
    <w:autoRedefine/>
    <w:qFormat/>
    <w:uiPriority w:val="0"/>
    <w:rPr>
      <w:rFonts w:ascii="楷体_GB2312" w:hAnsi="Arial" w:eastAsia="楷体_GB2312"/>
      <w:b/>
      <w:bCs/>
      <w:kern w:val="2"/>
      <w:sz w:val="24"/>
      <w:szCs w:val="32"/>
      <w:lang w:val="en-US" w:eastAsia="zh-CN" w:bidi="ar-SA"/>
    </w:rPr>
  </w:style>
  <w:style w:type="character" w:customStyle="1" w:styleId="427">
    <w:name w:val="未用 Char"/>
    <w:autoRedefine/>
    <w:qFormat/>
    <w:uiPriority w:val="0"/>
    <w:rPr>
      <w:rFonts w:ascii="Arial" w:hAnsi="Arial" w:eastAsia="黑体"/>
      <w:kern w:val="2"/>
      <w:sz w:val="21"/>
      <w:szCs w:val="21"/>
      <w:lang w:val="en-US" w:eastAsia="zh-CN" w:bidi="ar-SA"/>
    </w:rPr>
  </w:style>
  <w:style w:type="character" w:customStyle="1" w:styleId="428">
    <w:name w:val="myp1111"/>
    <w:autoRedefine/>
    <w:qFormat/>
    <w:uiPriority w:val="0"/>
    <w:rPr>
      <w:rFonts w:hint="default" w:ascii="ˎ̥" w:hAnsi="ˎ̥"/>
      <w:color w:val="000000"/>
      <w:sz w:val="20"/>
      <w:szCs w:val="20"/>
      <w:u w:val="none"/>
    </w:rPr>
  </w:style>
  <w:style w:type="character" w:customStyle="1" w:styleId="429">
    <w:name w:val="h Char Char"/>
    <w:autoRedefine/>
    <w:qFormat/>
    <w:uiPriority w:val="0"/>
    <w:rPr>
      <w:rFonts w:eastAsia="宋体"/>
      <w:kern w:val="2"/>
      <w:sz w:val="18"/>
      <w:lang w:val="en-US" w:eastAsia="zh-CN" w:bidi="ar-SA"/>
    </w:rPr>
  </w:style>
  <w:style w:type="character" w:customStyle="1" w:styleId="430">
    <w:name w:val="仿宋正文 Char"/>
    <w:link w:val="431"/>
    <w:autoRedefine/>
    <w:qFormat/>
    <w:uiPriority w:val="0"/>
    <w:rPr>
      <w:rFonts w:ascii="仿宋_GB2312" w:eastAsia="仿宋_GB2312"/>
      <w:kern w:val="2"/>
      <w:sz w:val="24"/>
      <w:lang w:val="en-US" w:eastAsia="zh-CN" w:bidi="ar-SA"/>
    </w:rPr>
  </w:style>
  <w:style w:type="paragraph" w:customStyle="1" w:styleId="431">
    <w:name w:val="仿宋正文"/>
    <w:basedOn w:val="1"/>
    <w:link w:val="430"/>
    <w:autoRedefine/>
    <w:qFormat/>
    <w:uiPriority w:val="0"/>
    <w:pPr>
      <w:adjustRightInd/>
      <w:spacing w:line="360" w:lineRule="auto"/>
      <w:ind w:firstLine="480" w:firstLineChars="200"/>
    </w:pPr>
    <w:rPr>
      <w:rFonts w:ascii="仿宋_GB2312" w:eastAsia="仿宋_GB2312"/>
      <w:sz w:val="24"/>
      <w:szCs w:val="20"/>
    </w:rPr>
  </w:style>
  <w:style w:type="character" w:customStyle="1" w:styleId="432">
    <w:name w:val="正文首行缩进 Char Char Char Char Char Char"/>
    <w:autoRedefine/>
    <w:qFormat/>
    <w:uiPriority w:val="0"/>
    <w:rPr>
      <w:rFonts w:ascii="宋体" w:eastAsia="宋体"/>
      <w:kern w:val="2"/>
      <w:sz w:val="24"/>
      <w:lang w:val="zh-CN" w:bidi="ar-SA"/>
    </w:rPr>
  </w:style>
  <w:style w:type="character" w:customStyle="1" w:styleId="433">
    <w:name w:val="样式 宋体"/>
    <w:autoRedefine/>
    <w:qFormat/>
    <w:uiPriority w:val="0"/>
    <w:rPr>
      <w:rFonts w:ascii="宋体" w:hAnsi="宋体"/>
      <w:sz w:val="24"/>
    </w:rPr>
  </w:style>
  <w:style w:type="character" w:customStyle="1" w:styleId="434">
    <w:name w:val="tw4winJump"/>
    <w:autoRedefine/>
    <w:qFormat/>
    <w:uiPriority w:val="0"/>
    <w:rPr>
      <w:rFonts w:ascii="Courier New" w:hAnsi="Courier New" w:cs="Courier New"/>
      <w:color w:val="008080"/>
      <w:lang w:val="en-US" w:eastAsia="zh-CN"/>
    </w:rPr>
  </w:style>
  <w:style w:type="character" w:customStyle="1" w:styleId="435">
    <w:name w:val="标题 1 字符"/>
    <w:autoRedefine/>
    <w:qFormat/>
    <w:uiPriority w:val="9"/>
    <w:rPr>
      <w:rFonts w:ascii="Arial" w:hAnsi="Arial" w:eastAsia="黑体" w:cs="Arial"/>
      <w:b/>
      <w:bCs/>
      <w:snapToGrid w:val="0"/>
      <w:kern w:val="44"/>
      <w:sz w:val="44"/>
      <w:szCs w:val="44"/>
    </w:rPr>
  </w:style>
  <w:style w:type="character" w:customStyle="1" w:styleId="436">
    <w:name w:val="style36"/>
    <w:basedOn w:val="72"/>
    <w:autoRedefine/>
    <w:qFormat/>
    <w:uiPriority w:val="0"/>
    <w:rPr>
      <w:rFonts w:ascii="Arial" w:hAnsi="Arial" w:eastAsia="黑体" w:cs="Arial"/>
      <w:snapToGrid w:val="0"/>
      <w:kern w:val="0"/>
      <w:szCs w:val="21"/>
    </w:rPr>
  </w:style>
  <w:style w:type="character" w:customStyle="1" w:styleId="437">
    <w:name w:val="pt9"/>
    <w:autoRedefine/>
    <w:qFormat/>
    <w:uiPriority w:val="0"/>
    <w:rPr>
      <w:rFonts w:ascii="仿宋_GB2312" w:eastAsia="微软雅黑"/>
      <w:b/>
      <w:kern w:val="2"/>
      <w:sz w:val="32"/>
      <w:szCs w:val="32"/>
      <w:lang w:val="en-US" w:eastAsia="zh-CN" w:bidi="ar-SA"/>
    </w:rPr>
  </w:style>
  <w:style w:type="character" w:customStyle="1" w:styleId="438">
    <w:name w:val="DO_NOT_TRANSLATE"/>
    <w:autoRedefine/>
    <w:qFormat/>
    <w:uiPriority w:val="0"/>
    <w:rPr>
      <w:rFonts w:ascii="Courier New" w:hAnsi="Courier New" w:cs="Courier New"/>
      <w:color w:val="800000"/>
      <w:lang w:val="en-US" w:eastAsia="zh-CN"/>
    </w:rPr>
  </w:style>
  <w:style w:type="character" w:customStyle="1" w:styleId="439">
    <w:name w:val="标书1 Char1"/>
    <w:autoRedefine/>
    <w:qFormat/>
    <w:uiPriority w:val="0"/>
    <w:rPr>
      <w:rFonts w:eastAsia="宋体"/>
      <w:b/>
      <w:bCs/>
      <w:kern w:val="44"/>
      <w:sz w:val="44"/>
      <w:szCs w:val="44"/>
      <w:lang w:val="en-US" w:eastAsia="zh-CN" w:bidi="ar-SA"/>
    </w:rPr>
  </w:style>
  <w:style w:type="character" w:customStyle="1" w:styleId="440">
    <w:name w:val="页脚 字符"/>
    <w:autoRedefine/>
    <w:qFormat/>
    <w:uiPriority w:val="99"/>
    <w:rPr>
      <w:kern w:val="2"/>
      <w:sz w:val="18"/>
      <w:szCs w:val="18"/>
    </w:rPr>
  </w:style>
  <w:style w:type="character" w:customStyle="1" w:styleId="441">
    <w:name w:val="正文2 Char"/>
    <w:autoRedefine/>
    <w:qFormat/>
    <w:uiPriority w:val="0"/>
    <w:rPr>
      <w:rFonts w:eastAsia="宋体"/>
      <w:kern w:val="2"/>
      <w:sz w:val="24"/>
      <w:lang w:val="en-US" w:eastAsia="zh-CN" w:bidi="ar-SA"/>
    </w:rPr>
  </w:style>
  <w:style w:type="character" w:customStyle="1" w:styleId="442">
    <w:name w:val="Char Char21"/>
    <w:autoRedefine/>
    <w:qFormat/>
    <w:uiPriority w:val="6"/>
    <w:rPr>
      <w:rFonts w:ascii="宋体" w:hAnsi="宋体"/>
      <w:kern w:val="1"/>
      <w:sz w:val="24"/>
      <w:szCs w:val="21"/>
      <w:lang w:val="zh-CN"/>
    </w:rPr>
  </w:style>
  <w:style w:type="character" w:customStyle="1" w:styleId="443">
    <w:name w:val="样式 正文缩进 + 首行缩进:  2 字符 Char Char"/>
    <w:link w:val="444"/>
    <w:autoRedefine/>
    <w:qFormat/>
    <w:uiPriority w:val="0"/>
    <w:rPr>
      <w:rFonts w:cs="宋体"/>
      <w:kern w:val="2"/>
      <w:sz w:val="24"/>
    </w:rPr>
  </w:style>
  <w:style w:type="paragraph" w:customStyle="1" w:styleId="444">
    <w:name w:val="样式 正文缩进 + 首行缩进:  2 字符"/>
    <w:basedOn w:val="2"/>
    <w:link w:val="443"/>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45">
    <w:name w:val="gray6"/>
    <w:basedOn w:val="72"/>
    <w:autoRedefine/>
    <w:qFormat/>
    <w:uiPriority w:val="0"/>
    <w:rPr>
      <w:rFonts w:ascii="Arial" w:hAnsi="Arial" w:eastAsia="黑体" w:cs="Arial"/>
      <w:snapToGrid w:val="0"/>
      <w:kern w:val="0"/>
      <w:szCs w:val="21"/>
    </w:rPr>
  </w:style>
  <w:style w:type="character" w:customStyle="1" w:styleId="446">
    <w:name w:val="hui"/>
    <w:basedOn w:val="72"/>
    <w:autoRedefine/>
    <w:qFormat/>
    <w:uiPriority w:val="0"/>
    <w:rPr>
      <w:rFonts w:ascii="Arial" w:hAnsi="Arial" w:eastAsia="黑体" w:cs="Arial"/>
      <w:snapToGrid w:val="0"/>
      <w:kern w:val="0"/>
      <w:szCs w:val="21"/>
    </w:rPr>
  </w:style>
  <w:style w:type="character" w:customStyle="1" w:styleId="447">
    <w:name w:val="哈哈正文 Char Char"/>
    <w:autoRedefine/>
    <w:qFormat/>
    <w:uiPriority w:val="0"/>
    <w:rPr>
      <w:rFonts w:ascii="宋体" w:hAnsi="宋体" w:eastAsia="宋体" w:cs="宋体"/>
      <w:kern w:val="2"/>
      <w:sz w:val="24"/>
      <w:lang w:val="en-US" w:eastAsia="zh-CN" w:bidi="ar-SA"/>
    </w:rPr>
  </w:style>
  <w:style w:type="paragraph" w:customStyle="1" w:styleId="448">
    <w:name w:val="样式 正文文本缩进 + 左侧:  2 字符 首行缩进:  2 字符"/>
    <w:basedOn w:val="28"/>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9">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50">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51">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52">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53">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54">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55">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56">
    <w:name w:val="正文 内标 序号标"/>
    <w:basedOn w:val="457"/>
    <w:autoRedefine/>
    <w:qFormat/>
    <w:uiPriority w:val="0"/>
    <w:pPr>
      <w:tabs>
        <w:tab w:val="left" w:pos="0"/>
      </w:tabs>
      <w:adjustRightInd/>
      <w:spacing w:before="0"/>
      <w:ind w:firstLine="482"/>
    </w:pPr>
    <w:rPr>
      <w:rFonts w:ascii="微软雅黑" w:hAnsi="微软雅黑"/>
      <w:sz w:val="24"/>
      <w:szCs w:val="24"/>
    </w:rPr>
  </w:style>
  <w:style w:type="paragraph" w:customStyle="1" w:styleId="457">
    <w:name w:val="My正文"/>
    <w:basedOn w:val="1"/>
    <w:autoRedefine/>
    <w:qFormat/>
    <w:uiPriority w:val="0"/>
    <w:pPr>
      <w:spacing w:before="120" w:line="360" w:lineRule="auto"/>
      <w:ind w:firstLine="567"/>
    </w:pPr>
    <w:rPr>
      <w:rFonts w:ascii="Arial" w:hAnsi="Arial"/>
      <w:sz w:val="20"/>
      <w:szCs w:val="20"/>
    </w:rPr>
  </w:style>
  <w:style w:type="paragraph" w:customStyle="1" w:styleId="458">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59">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60">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61">
    <w:name w:val="修订2"/>
    <w:autoRedefine/>
    <w:qFormat/>
    <w:uiPriority w:val="0"/>
    <w:rPr>
      <w:rFonts w:ascii="Times New Roman" w:hAnsi="Times New Roman" w:eastAsia="宋体" w:cs="Times New Roman"/>
      <w:kern w:val="2"/>
      <w:sz w:val="21"/>
      <w:lang w:val="en-US" w:eastAsia="zh-CN" w:bidi="ar-SA"/>
    </w:rPr>
  </w:style>
  <w:style w:type="paragraph" w:customStyle="1" w:styleId="462">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63">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4">
    <w:name w:val="文章标题"/>
    <w:next w:val="465"/>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65">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66">
    <w:name w:val="Char1 Char Char Char5"/>
    <w:basedOn w:val="1"/>
    <w:autoRedefine/>
    <w:qFormat/>
    <w:uiPriority w:val="0"/>
    <w:pPr>
      <w:adjustRightInd/>
      <w:ind w:firstLine="200" w:firstLineChars="200"/>
    </w:pPr>
    <w:rPr>
      <w:rFonts w:ascii="Tahoma" w:hAnsi="Tahoma"/>
      <w:sz w:val="24"/>
      <w:szCs w:val="20"/>
    </w:rPr>
  </w:style>
  <w:style w:type="paragraph" w:customStyle="1" w:styleId="467">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8">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9">
    <w:name w:val="Char Char Char Char Char Char Char Char"/>
    <w:basedOn w:val="1"/>
    <w:autoRedefine/>
    <w:qFormat/>
    <w:uiPriority w:val="0"/>
    <w:pPr>
      <w:tabs>
        <w:tab w:val="left" w:pos="360"/>
      </w:tabs>
    </w:pPr>
    <w:rPr>
      <w:sz w:val="24"/>
      <w:szCs w:val="20"/>
    </w:rPr>
  </w:style>
  <w:style w:type="paragraph" w:customStyle="1" w:styleId="470">
    <w:name w:val="Char Char11 Char Char Char"/>
    <w:basedOn w:val="1"/>
    <w:autoRedefine/>
    <w:qFormat/>
    <w:uiPriority w:val="0"/>
    <w:pPr>
      <w:spacing w:line="360" w:lineRule="auto"/>
    </w:pPr>
    <w:rPr>
      <w:szCs w:val="20"/>
    </w:rPr>
  </w:style>
  <w:style w:type="paragraph" w:customStyle="1" w:styleId="471">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72">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73">
    <w:name w:val="样式3"/>
    <w:basedOn w:val="474"/>
    <w:autoRedefine/>
    <w:qFormat/>
    <w:uiPriority w:val="0"/>
    <w:pPr>
      <w:tabs>
        <w:tab w:val="left" w:pos="2790"/>
        <w:tab w:val="left" w:pos="4230"/>
      </w:tabs>
      <w:spacing w:before="312" w:beforeLines="100"/>
      <w:jc w:val="left"/>
    </w:pPr>
  </w:style>
  <w:style w:type="paragraph" w:customStyle="1" w:styleId="47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75">
    <w:name w:val="Char Char1 Char Char1 Char Char1"/>
    <w:basedOn w:val="1"/>
    <w:autoRedefine/>
    <w:qFormat/>
    <w:uiPriority w:val="0"/>
    <w:pPr>
      <w:tabs>
        <w:tab w:val="left" w:pos="840"/>
      </w:tabs>
      <w:ind w:left="840" w:hanging="420"/>
    </w:pPr>
    <w:rPr>
      <w:rFonts w:ascii="Tahoma" w:hAnsi="Tahoma"/>
      <w:sz w:val="24"/>
    </w:rPr>
  </w:style>
  <w:style w:type="paragraph" w:customStyle="1" w:styleId="476">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77">
    <w:name w:val="标书标题2"/>
    <w:basedOn w:val="4"/>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78">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79">
    <w:name w:val="正文21"/>
    <w:basedOn w:val="1"/>
    <w:autoRedefine/>
    <w:qFormat/>
    <w:uiPriority w:val="0"/>
    <w:pPr>
      <w:adjustRightInd/>
      <w:spacing w:before="156" w:line="360" w:lineRule="auto"/>
      <w:ind w:firstLine="510" w:firstLineChars="200"/>
    </w:pPr>
    <w:rPr>
      <w:sz w:val="24"/>
      <w:szCs w:val="20"/>
    </w:rPr>
  </w:style>
  <w:style w:type="paragraph" w:customStyle="1" w:styleId="480">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81">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82">
    <w:name w:val="Char1"/>
    <w:basedOn w:val="1"/>
    <w:autoRedefine/>
    <w:qFormat/>
    <w:uiPriority w:val="0"/>
    <w:rPr>
      <w:rFonts w:ascii="仿宋_GB2312" w:eastAsia="仿宋_GB2312"/>
      <w:b/>
      <w:sz w:val="32"/>
      <w:szCs w:val="32"/>
    </w:rPr>
  </w:style>
  <w:style w:type="paragraph" w:customStyle="1" w:styleId="483">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84">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85">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86">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7">
    <w:name w:val="6级标题"/>
    <w:basedOn w:val="488"/>
    <w:autoRedefine/>
    <w:qFormat/>
    <w:uiPriority w:val="0"/>
    <w:pPr>
      <w:keepNext/>
      <w:tabs>
        <w:tab w:val="left" w:pos="360"/>
      </w:tabs>
      <w:spacing w:before="0" w:after="0"/>
      <w:outlineLvl w:val="5"/>
    </w:pPr>
  </w:style>
  <w:style w:type="paragraph" w:customStyle="1" w:styleId="488">
    <w:name w:val="5级标题"/>
    <w:basedOn w:val="489"/>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89">
    <w:name w:val="4级标题"/>
    <w:basedOn w:val="292"/>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90">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91">
    <w:name w:val="Char2 Char Char"/>
    <w:basedOn w:val="1"/>
    <w:autoRedefine/>
    <w:qFormat/>
    <w:uiPriority w:val="0"/>
    <w:pPr>
      <w:adjustRightInd/>
    </w:pPr>
    <w:rPr>
      <w:rFonts w:ascii="Tahoma" w:hAnsi="Tahoma"/>
      <w:sz w:val="24"/>
      <w:szCs w:val="20"/>
    </w:rPr>
  </w:style>
  <w:style w:type="paragraph" w:customStyle="1" w:styleId="492">
    <w:name w:val="_Style 11"/>
    <w:basedOn w:val="1"/>
    <w:autoRedefine/>
    <w:qFormat/>
    <w:uiPriority w:val="34"/>
    <w:pPr>
      <w:adjustRightInd/>
      <w:ind w:firstLine="420" w:firstLineChars="200"/>
    </w:pPr>
    <w:rPr>
      <w:rFonts w:eastAsia="仿宋_GB2312"/>
      <w:sz w:val="28"/>
    </w:rPr>
  </w:style>
  <w:style w:type="paragraph" w:customStyle="1" w:styleId="493">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94">
    <w:name w:val="Char Char Char"/>
    <w:basedOn w:val="1"/>
    <w:autoRedefine/>
    <w:qFormat/>
    <w:uiPriority w:val="0"/>
    <w:rPr>
      <w:rFonts w:ascii="Tahoma" w:hAnsi="Tahoma"/>
      <w:sz w:val="24"/>
      <w:szCs w:val="20"/>
    </w:rPr>
  </w:style>
  <w:style w:type="paragraph" w:customStyle="1" w:styleId="495">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96">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97">
    <w:name w:val="No Spacing"/>
    <w:basedOn w:val="1"/>
    <w:link w:val="498"/>
    <w:autoRedefine/>
    <w:qFormat/>
    <w:uiPriority w:val="99"/>
    <w:rPr>
      <w:szCs w:val="22"/>
    </w:rPr>
  </w:style>
  <w:style w:type="character" w:customStyle="1" w:styleId="498">
    <w:name w:val="无间隔 Char"/>
    <w:link w:val="497"/>
    <w:autoRedefine/>
    <w:qFormat/>
    <w:uiPriority w:val="99"/>
    <w:rPr>
      <w:kern w:val="2"/>
      <w:sz w:val="21"/>
      <w:szCs w:val="22"/>
    </w:rPr>
  </w:style>
  <w:style w:type="paragraph" w:customStyle="1" w:styleId="499">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500">
    <w:name w:val="Char Char Char Char Char Char Char Char Char Char Char Char1 Char1"/>
    <w:basedOn w:val="1"/>
    <w:autoRedefine/>
    <w:qFormat/>
    <w:uiPriority w:val="6"/>
    <w:rPr>
      <w:rFonts w:ascii="Tahoma" w:hAnsi="Tahoma" w:cs="仿宋_GB2312"/>
      <w:sz w:val="24"/>
      <w:szCs w:val="20"/>
    </w:rPr>
  </w:style>
  <w:style w:type="paragraph" w:customStyle="1" w:styleId="501">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502">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0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504">
    <w:name w:val="MM Topic 2"/>
    <w:basedOn w:val="4"/>
    <w:autoRedefine/>
    <w:qFormat/>
    <w:uiPriority w:val="0"/>
    <w:pPr>
      <w:tabs>
        <w:tab w:val="left" w:pos="1260"/>
      </w:tabs>
      <w:ind w:left="1260" w:hanging="420"/>
    </w:pPr>
    <w:rPr>
      <w:rFonts w:ascii="Arial" w:hAnsi="Arial" w:eastAsia="黑体"/>
      <w:lang w:val="en-US"/>
    </w:rPr>
  </w:style>
  <w:style w:type="paragraph" w:customStyle="1" w:styleId="505">
    <w:name w:val="五级无标题条"/>
    <w:basedOn w:val="1"/>
    <w:autoRedefine/>
    <w:qFormat/>
    <w:uiPriority w:val="0"/>
    <w:pPr>
      <w:adjustRightInd/>
    </w:pPr>
  </w:style>
  <w:style w:type="paragraph" w:customStyle="1" w:styleId="506">
    <w:name w:val="Char5"/>
    <w:basedOn w:val="1"/>
    <w:autoRedefine/>
    <w:qFormat/>
    <w:uiPriority w:val="0"/>
    <w:rPr>
      <w:rFonts w:ascii="仿宋_GB2312" w:eastAsia="仿宋_GB2312"/>
      <w:b/>
      <w:sz w:val="32"/>
      <w:szCs w:val="32"/>
    </w:rPr>
  </w:style>
  <w:style w:type="paragraph" w:customStyle="1" w:styleId="507">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8">
    <w:name w:val="彩色列表 - 强调文字颜色 12"/>
    <w:basedOn w:val="1"/>
    <w:autoRedefine/>
    <w:qFormat/>
    <w:uiPriority w:val="0"/>
    <w:pPr>
      <w:adjustRightInd/>
      <w:ind w:firstLine="420" w:firstLineChars="200"/>
    </w:pPr>
    <w:rPr>
      <w:rFonts w:ascii="Calibri" w:hAnsi="Calibri"/>
      <w:szCs w:val="22"/>
    </w:rPr>
  </w:style>
  <w:style w:type="paragraph" w:customStyle="1" w:styleId="509">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510">
    <w:name w:val="Char2"/>
    <w:basedOn w:val="1"/>
    <w:autoRedefine/>
    <w:qFormat/>
    <w:uiPriority w:val="0"/>
    <w:rPr>
      <w:rFonts w:ascii="仿宋_GB2312" w:eastAsia="仿宋_GB2312"/>
      <w:b/>
      <w:sz w:val="32"/>
      <w:szCs w:val="32"/>
    </w:rPr>
  </w:style>
  <w:style w:type="paragraph" w:customStyle="1" w:styleId="511">
    <w:name w:val="数字标题3"/>
    <w:basedOn w:val="6"/>
    <w:next w:val="1"/>
    <w:autoRedefine/>
    <w:qFormat/>
    <w:uiPriority w:val="0"/>
    <w:pPr>
      <w:spacing w:line="240" w:lineRule="auto"/>
    </w:pPr>
    <w:rPr>
      <w:sz w:val="28"/>
      <w:szCs w:val="28"/>
    </w:rPr>
  </w:style>
  <w:style w:type="paragraph" w:customStyle="1" w:styleId="512">
    <w:name w:val="FA正文"/>
    <w:basedOn w:val="1"/>
    <w:autoRedefine/>
    <w:qFormat/>
    <w:uiPriority w:val="0"/>
    <w:pPr>
      <w:spacing w:line="360" w:lineRule="auto"/>
      <w:ind w:firstLine="480" w:firstLineChars="200"/>
    </w:pPr>
    <w:rPr>
      <w:rFonts w:hAnsi="宋体"/>
      <w:sz w:val="24"/>
      <w:szCs w:val="20"/>
    </w:rPr>
  </w:style>
  <w:style w:type="paragraph" w:customStyle="1" w:styleId="513">
    <w:name w:val="MM Topic 5"/>
    <w:basedOn w:val="9"/>
    <w:autoRedefine/>
    <w:qFormat/>
    <w:uiPriority w:val="0"/>
    <w:pPr>
      <w:tabs>
        <w:tab w:val="left" w:pos="2520"/>
      </w:tabs>
      <w:adjustRightInd/>
      <w:ind w:left="2520" w:hanging="420"/>
    </w:pPr>
  </w:style>
  <w:style w:type="paragraph" w:customStyle="1" w:styleId="514">
    <w:name w:val="Char Char Char Char Char Char Char Char Char Char1"/>
    <w:basedOn w:val="1"/>
    <w:autoRedefine/>
    <w:qFormat/>
    <w:uiPriority w:val="0"/>
    <w:rPr>
      <w:rFonts w:ascii="仿宋_GB2312" w:eastAsia="仿宋_GB2312"/>
      <w:b/>
      <w:sz w:val="32"/>
      <w:szCs w:val="32"/>
    </w:rPr>
  </w:style>
  <w:style w:type="paragraph" w:customStyle="1" w:styleId="515">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16">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17">
    <w:name w:val="Char2 Char Char Char"/>
    <w:basedOn w:val="1"/>
    <w:autoRedefine/>
    <w:qFormat/>
    <w:uiPriority w:val="0"/>
    <w:rPr>
      <w:rFonts w:ascii="仿宋_GB2312" w:eastAsia="仿宋_GB2312"/>
      <w:b/>
      <w:sz w:val="32"/>
      <w:szCs w:val="32"/>
    </w:rPr>
  </w:style>
  <w:style w:type="paragraph" w:customStyle="1" w:styleId="518">
    <w:name w:val="Char2 Char Char Char1"/>
    <w:basedOn w:val="1"/>
    <w:autoRedefine/>
    <w:qFormat/>
    <w:uiPriority w:val="6"/>
    <w:rPr>
      <w:rFonts w:ascii="仿宋_GB2312" w:eastAsia="仿宋_GB2312"/>
      <w:b/>
      <w:sz w:val="32"/>
      <w:szCs w:val="32"/>
    </w:rPr>
  </w:style>
  <w:style w:type="paragraph" w:customStyle="1" w:styleId="519">
    <w:name w:val="默认段落样式"/>
    <w:basedOn w:val="178"/>
    <w:autoRedefine/>
    <w:qFormat/>
    <w:uiPriority w:val="0"/>
    <w:pPr>
      <w:spacing w:before="0"/>
      <w:ind w:firstLine="480"/>
      <w:outlineLvl w:val="2"/>
    </w:pPr>
    <w:rPr>
      <w:rFonts w:ascii="仿宋_GB2312" w:hAnsi="宋体" w:eastAsia="仿宋_GB2312"/>
      <w:color w:val="000000"/>
      <w:szCs w:val="24"/>
    </w:rPr>
  </w:style>
  <w:style w:type="paragraph" w:customStyle="1" w:styleId="520">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21">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MM Topic 3"/>
    <w:basedOn w:val="6"/>
    <w:autoRedefine/>
    <w:qFormat/>
    <w:uiPriority w:val="0"/>
    <w:pPr>
      <w:tabs>
        <w:tab w:val="left" w:pos="1680"/>
      </w:tabs>
      <w:adjustRightInd/>
      <w:ind w:left="1680" w:hanging="420"/>
    </w:pPr>
  </w:style>
  <w:style w:type="paragraph" w:customStyle="1" w:styleId="523">
    <w:name w:val="标准小四"/>
    <w:basedOn w:val="1"/>
    <w:autoRedefine/>
    <w:qFormat/>
    <w:uiPriority w:val="0"/>
    <w:pPr>
      <w:spacing w:line="360" w:lineRule="auto"/>
      <w:ind w:firstLine="480" w:firstLineChars="200"/>
    </w:pPr>
    <w:rPr>
      <w:rFonts w:ascii="Arial" w:hAnsi="Arial"/>
      <w:sz w:val="24"/>
      <w:szCs w:val="21"/>
    </w:rPr>
  </w:style>
  <w:style w:type="paragraph" w:customStyle="1" w:styleId="524">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25">
    <w:name w:val="表格（小）"/>
    <w:basedOn w:val="1"/>
    <w:autoRedefine/>
    <w:qFormat/>
    <w:uiPriority w:val="0"/>
    <w:pPr>
      <w:adjustRightInd/>
      <w:snapToGrid w:val="0"/>
      <w:spacing w:line="300" w:lineRule="auto"/>
    </w:pPr>
    <w:rPr>
      <w:rFonts w:eastAsia="仿宋"/>
      <w:szCs w:val="21"/>
    </w:rPr>
  </w:style>
  <w:style w:type="paragraph" w:customStyle="1" w:styleId="526">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27">
    <w:name w:val="Char2 Char Char1"/>
    <w:basedOn w:val="1"/>
    <w:autoRedefine/>
    <w:qFormat/>
    <w:uiPriority w:val="6"/>
    <w:pPr>
      <w:adjustRightInd/>
    </w:pPr>
    <w:rPr>
      <w:rFonts w:ascii="Tahoma" w:hAnsi="Tahoma"/>
      <w:sz w:val="24"/>
      <w:szCs w:val="20"/>
    </w:rPr>
  </w:style>
  <w:style w:type="paragraph" w:customStyle="1" w:styleId="528">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29">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30">
    <w:name w:val="表格文字"/>
    <w:basedOn w:val="1"/>
    <w:next w:val="2"/>
    <w:autoRedefine/>
    <w:qFormat/>
    <w:uiPriority w:val="0"/>
    <w:pPr>
      <w:adjustRightInd/>
      <w:ind w:firstLine="200" w:firstLineChars="200"/>
    </w:pPr>
    <w:rPr>
      <w:rFonts w:ascii="Arial" w:hAnsi="Arial"/>
      <w:spacing w:val="-5"/>
      <w:kern w:val="0"/>
      <w:sz w:val="24"/>
      <w:szCs w:val="20"/>
    </w:rPr>
  </w:style>
  <w:style w:type="paragraph" w:customStyle="1" w:styleId="531">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32">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33">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4">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3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36">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7">
    <w:name w:val="Bulleting First Indent 1"/>
    <w:basedOn w:val="27"/>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8">
    <w:name w:val="左对齐表格文字"/>
    <w:basedOn w:val="1"/>
    <w:autoRedefine/>
    <w:qFormat/>
    <w:uiPriority w:val="0"/>
    <w:pPr>
      <w:adjustRightInd/>
      <w:ind w:firstLine="200" w:firstLineChars="200"/>
      <w:jc w:val="right"/>
    </w:pPr>
  </w:style>
  <w:style w:type="paragraph" w:customStyle="1" w:styleId="539">
    <w:name w:val="Char Char11 Char Char Char Char Char Char Char Char Char"/>
    <w:basedOn w:val="1"/>
    <w:autoRedefine/>
    <w:qFormat/>
    <w:uiPriority w:val="0"/>
    <w:pPr>
      <w:spacing w:line="360" w:lineRule="auto"/>
    </w:pPr>
    <w:rPr>
      <w:szCs w:val="20"/>
    </w:rPr>
  </w:style>
  <w:style w:type="paragraph" w:customStyle="1" w:styleId="540">
    <w:name w:val="正文1.25"/>
    <w:basedOn w:val="1"/>
    <w:autoRedefine/>
    <w:qFormat/>
    <w:uiPriority w:val="0"/>
    <w:pPr>
      <w:adjustRightInd/>
      <w:spacing w:line="300" w:lineRule="auto"/>
      <w:ind w:firstLine="480" w:firstLineChars="200"/>
    </w:pPr>
    <w:rPr>
      <w:sz w:val="24"/>
      <w:szCs w:val="20"/>
    </w:rPr>
  </w:style>
  <w:style w:type="paragraph" w:customStyle="1" w:styleId="541">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42">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43">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4">
    <w:name w:val="Char Char1 Char Char Char1"/>
    <w:basedOn w:val="1"/>
    <w:autoRedefine/>
    <w:qFormat/>
    <w:uiPriority w:val="6"/>
    <w:rPr>
      <w:rFonts w:ascii="仿宋_GB2312" w:eastAsia="仿宋_GB2312"/>
      <w:b/>
      <w:sz w:val="32"/>
      <w:szCs w:val="20"/>
    </w:rPr>
  </w:style>
  <w:style w:type="paragraph" w:customStyle="1" w:styleId="545">
    <w:name w:val="列出段落2"/>
    <w:basedOn w:val="1"/>
    <w:autoRedefine/>
    <w:qFormat/>
    <w:uiPriority w:val="0"/>
    <w:pPr>
      <w:adjustRightInd/>
      <w:ind w:firstLine="420" w:firstLineChars="200"/>
    </w:pPr>
    <w:rPr>
      <w:rFonts w:ascii="宋体" w:hAnsi="宋体"/>
      <w:sz w:val="24"/>
    </w:rPr>
  </w:style>
  <w:style w:type="paragraph" w:customStyle="1" w:styleId="546">
    <w:name w:val="默认段落字体 Para Char Char Char Char Char Char Char"/>
    <w:basedOn w:val="1"/>
    <w:autoRedefine/>
    <w:qFormat/>
    <w:uiPriority w:val="0"/>
    <w:rPr>
      <w:rFonts w:eastAsia="仿宋_GB2312"/>
      <w:sz w:val="28"/>
      <w:szCs w:val="20"/>
    </w:rPr>
  </w:style>
  <w:style w:type="paragraph" w:customStyle="1" w:styleId="547">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8">
    <w:name w:val="样式 标题 4PIM 4H4h4bulletblbbH41H42H43H44H45H46H47H48...1"/>
    <w:basedOn w:val="8"/>
    <w:autoRedefine/>
    <w:qFormat/>
    <w:uiPriority w:val="0"/>
    <w:pPr>
      <w:widowControl/>
      <w:jc w:val="left"/>
    </w:pPr>
    <w:rPr>
      <w:rFonts w:cs="宋体"/>
      <w:sz w:val="24"/>
      <w:szCs w:val="20"/>
    </w:rPr>
  </w:style>
  <w:style w:type="paragraph" w:customStyle="1" w:styleId="549">
    <w:name w:val="彩色列表 - 强调文字颜色 11"/>
    <w:basedOn w:val="1"/>
    <w:autoRedefine/>
    <w:qFormat/>
    <w:uiPriority w:val="0"/>
    <w:pPr>
      <w:adjustRightInd/>
      <w:ind w:firstLine="420" w:firstLineChars="200"/>
    </w:pPr>
    <w:rPr>
      <w:rFonts w:ascii="Calibri" w:hAnsi="Calibri"/>
      <w:szCs w:val="22"/>
    </w:rPr>
  </w:style>
  <w:style w:type="paragraph" w:customStyle="1" w:styleId="550">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51">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52">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53">
    <w:name w:val="Char Char Char1 Char1"/>
    <w:basedOn w:val="1"/>
    <w:autoRedefine/>
    <w:qFormat/>
    <w:uiPriority w:val="6"/>
    <w:rPr>
      <w:szCs w:val="20"/>
    </w:rPr>
  </w:style>
  <w:style w:type="paragraph" w:customStyle="1" w:styleId="554">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55">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56">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57">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58">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9">
    <w:name w:val="CM14"/>
    <w:basedOn w:val="87"/>
    <w:next w:val="87"/>
    <w:autoRedefine/>
    <w:qFormat/>
    <w:uiPriority w:val="0"/>
    <w:pPr>
      <w:spacing w:after="68"/>
    </w:pPr>
    <w:rPr>
      <w:rFonts w:ascii="FHLHE E+ Futura Bk" w:eastAsia="FHLHE E+ Futura Bk" w:cs="Times New Roman"/>
      <w:color w:val="auto"/>
    </w:rPr>
  </w:style>
  <w:style w:type="paragraph" w:customStyle="1" w:styleId="560">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61">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62">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63">
    <w:name w:val="正文文字 2"/>
    <w:basedOn w:val="87"/>
    <w:next w:val="87"/>
    <w:autoRedefine/>
    <w:qFormat/>
    <w:uiPriority w:val="0"/>
    <w:rPr>
      <w:rFonts w:ascii="宋体" w:eastAsia="宋体" w:cs="Times New Roman"/>
      <w:color w:val="auto"/>
    </w:rPr>
  </w:style>
  <w:style w:type="paragraph" w:customStyle="1" w:styleId="564">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65">
    <w:name w:val="Char Char1 Char"/>
    <w:basedOn w:val="1"/>
    <w:autoRedefine/>
    <w:qFormat/>
    <w:uiPriority w:val="0"/>
    <w:rPr>
      <w:rFonts w:ascii="仿宋_GB2312" w:eastAsia="仿宋_GB2312"/>
      <w:b/>
      <w:sz w:val="32"/>
      <w:szCs w:val="32"/>
    </w:rPr>
  </w:style>
  <w:style w:type="paragraph" w:customStyle="1" w:styleId="566">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7">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68">
    <w:name w:val="Char Char111"/>
    <w:basedOn w:val="1"/>
    <w:autoRedefine/>
    <w:qFormat/>
    <w:uiPriority w:val="0"/>
    <w:pPr>
      <w:spacing w:line="360" w:lineRule="auto"/>
    </w:pPr>
    <w:rPr>
      <w:szCs w:val="20"/>
    </w:rPr>
  </w:style>
  <w:style w:type="paragraph" w:customStyle="1" w:styleId="569">
    <w:name w:val="Char"/>
    <w:basedOn w:val="1"/>
    <w:autoRedefine/>
    <w:qFormat/>
    <w:uiPriority w:val="0"/>
    <w:rPr>
      <w:rFonts w:ascii="仿宋_GB2312" w:eastAsia="仿宋_GB2312"/>
      <w:b/>
      <w:sz w:val="32"/>
      <w:szCs w:val="32"/>
    </w:rPr>
  </w:style>
  <w:style w:type="paragraph" w:customStyle="1" w:styleId="570">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71">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72">
    <w:name w:val="Char Char Char1 Char"/>
    <w:basedOn w:val="1"/>
    <w:autoRedefine/>
    <w:qFormat/>
    <w:uiPriority w:val="0"/>
    <w:rPr>
      <w:szCs w:val="20"/>
    </w:rPr>
  </w:style>
  <w:style w:type="paragraph" w:customStyle="1" w:styleId="573">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74">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75">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6">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7">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78">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9">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80">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81">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82">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83">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84">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85">
    <w:name w:val="标准有序列表（L1）"/>
    <w:basedOn w:val="2"/>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86">
    <w:name w:val="Char Char Char Char Char Char Char Char Char Char"/>
    <w:basedOn w:val="1"/>
    <w:autoRedefine/>
    <w:qFormat/>
    <w:uiPriority w:val="0"/>
    <w:rPr>
      <w:rFonts w:ascii="仿宋_GB2312" w:eastAsia="仿宋_GB2312"/>
      <w:b/>
      <w:sz w:val="32"/>
      <w:szCs w:val="32"/>
    </w:rPr>
  </w:style>
  <w:style w:type="paragraph" w:customStyle="1" w:styleId="587">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88">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89">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90">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91">
    <w:name w:val="正文（首行缩进）"/>
    <w:basedOn w:val="28"/>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92">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93">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94">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95">
    <w:name w:val="Char Char Char1 Char2"/>
    <w:basedOn w:val="1"/>
    <w:autoRedefine/>
    <w:qFormat/>
    <w:uiPriority w:val="0"/>
    <w:rPr>
      <w:szCs w:val="20"/>
    </w:rPr>
  </w:style>
  <w:style w:type="paragraph" w:customStyle="1" w:styleId="596">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97">
    <w:name w:val="默认段落字体 Para Char"/>
    <w:basedOn w:val="1"/>
    <w:autoRedefine/>
    <w:qFormat/>
    <w:uiPriority w:val="0"/>
    <w:rPr>
      <w:rFonts w:ascii="Tahoma" w:hAnsi="Tahoma"/>
      <w:sz w:val="24"/>
      <w:szCs w:val="20"/>
    </w:rPr>
  </w:style>
  <w:style w:type="paragraph" w:customStyle="1" w:styleId="598">
    <w:name w:val="标题五"/>
    <w:basedOn w:val="1"/>
    <w:autoRedefine/>
    <w:qFormat/>
    <w:uiPriority w:val="0"/>
    <w:pPr>
      <w:adjustRightInd/>
      <w:spacing w:before="156" w:beforeLines="50" w:line="360" w:lineRule="auto"/>
    </w:pPr>
    <w:rPr>
      <w:b/>
      <w:sz w:val="24"/>
    </w:rPr>
  </w:style>
  <w:style w:type="paragraph" w:customStyle="1" w:styleId="599">
    <w:name w:val="Char Char1101"/>
    <w:basedOn w:val="1"/>
    <w:autoRedefine/>
    <w:qFormat/>
    <w:uiPriority w:val="0"/>
    <w:pPr>
      <w:spacing w:line="360" w:lineRule="auto"/>
    </w:pPr>
    <w:rPr>
      <w:rFonts w:ascii="Tahoma" w:hAnsi="Tahoma"/>
      <w:sz w:val="24"/>
      <w:szCs w:val="20"/>
    </w:rPr>
  </w:style>
  <w:style w:type="paragraph" w:customStyle="1" w:styleId="600">
    <w:name w:val="Char Char Char Char Char Char Char Char1"/>
    <w:basedOn w:val="1"/>
    <w:autoRedefine/>
    <w:qFormat/>
    <w:uiPriority w:val="0"/>
    <w:pPr>
      <w:tabs>
        <w:tab w:val="left" w:pos="360"/>
      </w:tabs>
    </w:pPr>
    <w:rPr>
      <w:sz w:val="24"/>
      <w:szCs w:val="20"/>
    </w:rPr>
  </w:style>
  <w:style w:type="paragraph" w:customStyle="1" w:styleId="601">
    <w:name w:val="Char Char Char 字元 字元"/>
    <w:basedOn w:val="1"/>
    <w:autoRedefine/>
    <w:qFormat/>
    <w:uiPriority w:val="0"/>
    <w:pPr>
      <w:adjustRightInd/>
      <w:spacing w:line="360" w:lineRule="auto"/>
      <w:ind w:firstLine="200" w:firstLineChars="200"/>
    </w:pPr>
    <w:rPr>
      <w:szCs w:val="20"/>
    </w:rPr>
  </w:style>
  <w:style w:type="paragraph" w:customStyle="1" w:styleId="602">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Char Char Char Char Char Char Char"/>
    <w:basedOn w:val="1"/>
    <w:autoRedefine/>
    <w:qFormat/>
    <w:uiPriority w:val="0"/>
    <w:rPr>
      <w:rFonts w:ascii="仿宋_GB2312" w:eastAsia="仿宋_GB2312"/>
      <w:b/>
      <w:sz w:val="32"/>
      <w:szCs w:val="32"/>
    </w:rPr>
  </w:style>
  <w:style w:type="paragraph" w:customStyle="1" w:styleId="604">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605">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06">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7">
    <w:name w:val="样式6"/>
    <w:basedOn w:val="36"/>
    <w:autoRedefine/>
    <w:qFormat/>
    <w:uiPriority w:val="0"/>
    <w:pPr>
      <w:spacing w:line="460" w:lineRule="exact"/>
      <w:outlineLvl w:val="2"/>
    </w:pPr>
    <w:rPr>
      <w:rFonts w:ascii="仿宋_GB2312" w:hAnsi="宋体" w:eastAsia="仿宋_GB2312"/>
      <w:b/>
      <w:bCs/>
      <w:sz w:val="24"/>
      <w:szCs w:val="24"/>
    </w:rPr>
  </w:style>
  <w:style w:type="paragraph" w:customStyle="1" w:styleId="608">
    <w:name w:val="批注框文本 Char Char"/>
    <w:basedOn w:val="1"/>
    <w:autoRedefine/>
    <w:qFormat/>
    <w:uiPriority w:val="0"/>
    <w:pPr>
      <w:adjustRightInd/>
    </w:pPr>
    <w:rPr>
      <w:sz w:val="18"/>
      <w:szCs w:val="20"/>
    </w:rPr>
  </w:style>
  <w:style w:type="paragraph" w:customStyle="1" w:styleId="609">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10">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1">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12">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13">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14">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15">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16">
    <w:name w:val="正文文字缩进项目"/>
    <w:basedOn w:val="28"/>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7">
    <w:name w:val="文档正文"/>
    <w:basedOn w:val="1"/>
    <w:autoRedefine/>
    <w:qFormat/>
    <w:uiPriority w:val="0"/>
    <w:pPr>
      <w:spacing w:line="480" w:lineRule="atLeast"/>
      <w:ind w:firstLine="567"/>
      <w:textAlignment w:val="baseline"/>
    </w:pPr>
    <w:rPr>
      <w:kern w:val="0"/>
      <w:sz w:val="24"/>
      <w:szCs w:val="20"/>
    </w:rPr>
  </w:style>
  <w:style w:type="paragraph" w:customStyle="1" w:styleId="618">
    <w:name w:val="正文文字表格居中"/>
    <w:basedOn w:val="1"/>
    <w:next w:val="59"/>
    <w:autoRedefine/>
    <w:qFormat/>
    <w:uiPriority w:val="0"/>
    <w:pPr>
      <w:snapToGrid w:val="0"/>
      <w:spacing w:line="360" w:lineRule="auto"/>
    </w:pPr>
    <w:rPr>
      <w:rFonts w:ascii="宋体"/>
      <w:b/>
      <w:sz w:val="24"/>
      <w:szCs w:val="20"/>
    </w:rPr>
  </w:style>
  <w:style w:type="paragraph" w:customStyle="1" w:styleId="619">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20">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21">
    <w:name w:val="Plain Text1"/>
    <w:basedOn w:val="1"/>
    <w:autoRedefine/>
    <w:qFormat/>
    <w:uiPriority w:val="7"/>
    <w:pPr>
      <w:adjustRightInd/>
    </w:pPr>
    <w:rPr>
      <w:rFonts w:ascii="宋体" w:hAnsi="Courier New"/>
    </w:rPr>
  </w:style>
  <w:style w:type="paragraph" w:customStyle="1" w:styleId="622">
    <w:name w:val="Char3"/>
    <w:basedOn w:val="1"/>
    <w:autoRedefine/>
    <w:qFormat/>
    <w:uiPriority w:val="0"/>
    <w:pPr>
      <w:adjustRightInd/>
    </w:pPr>
    <w:rPr>
      <w:rFonts w:ascii="仿宋_GB2312" w:eastAsia="仿宋_GB2312"/>
      <w:b/>
      <w:sz w:val="32"/>
      <w:szCs w:val="32"/>
    </w:rPr>
  </w:style>
  <w:style w:type="paragraph" w:customStyle="1" w:styleId="623">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24">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25">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26">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27">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8">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9">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30">
    <w:name w:val="Char3 Char Char Char"/>
    <w:basedOn w:val="1"/>
    <w:autoRedefine/>
    <w:qFormat/>
    <w:uiPriority w:val="0"/>
    <w:pPr>
      <w:widowControl/>
      <w:adjustRightInd/>
      <w:spacing w:after="160" w:line="240" w:lineRule="exact"/>
      <w:jc w:val="left"/>
    </w:pPr>
    <w:rPr>
      <w:szCs w:val="20"/>
    </w:rPr>
  </w:style>
  <w:style w:type="paragraph" w:customStyle="1" w:styleId="631">
    <w:name w:val="表格标题2"/>
    <w:basedOn w:val="632"/>
    <w:autoRedefine/>
    <w:qFormat/>
    <w:uiPriority w:val="0"/>
    <w:rPr>
      <w:b/>
    </w:rPr>
  </w:style>
  <w:style w:type="paragraph" w:customStyle="1" w:styleId="632">
    <w:name w:val="表格内文"/>
    <w:basedOn w:val="1"/>
    <w:autoRedefine/>
    <w:qFormat/>
    <w:uiPriority w:val="0"/>
    <w:pPr>
      <w:adjustRightInd/>
      <w:spacing w:line="360" w:lineRule="auto"/>
    </w:pPr>
    <w:rPr>
      <w:rFonts w:ascii="宋体" w:hAnsi="宋体" w:cs="宋体"/>
      <w:color w:val="000000"/>
      <w:szCs w:val="20"/>
    </w:rPr>
  </w:style>
  <w:style w:type="paragraph" w:customStyle="1" w:styleId="633">
    <w:name w:val="Char Char Char Char Char Char Char Char Char Char2"/>
    <w:basedOn w:val="1"/>
    <w:autoRedefine/>
    <w:qFormat/>
    <w:uiPriority w:val="0"/>
    <w:rPr>
      <w:rFonts w:ascii="仿宋_GB2312" w:eastAsia="仿宋_GB2312"/>
      <w:b/>
      <w:sz w:val="32"/>
      <w:szCs w:val="32"/>
    </w:rPr>
  </w:style>
  <w:style w:type="paragraph" w:customStyle="1" w:styleId="634">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35">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36">
    <w:name w:val="Char Char11 Char Char Char Char Char Char Char Char Char11"/>
    <w:basedOn w:val="1"/>
    <w:autoRedefine/>
    <w:qFormat/>
    <w:uiPriority w:val="0"/>
    <w:pPr>
      <w:spacing w:line="360" w:lineRule="auto"/>
    </w:pPr>
    <w:rPr>
      <w:szCs w:val="20"/>
    </w:rPr>
  </w:style>
  <w:style w:type="paragraph" w:customStyle="1" w:styleId="637">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38">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39">
    <w:name w:val="MM Topic 1"/>
    <w:basedOn w:val="3"/>
    <w:autoRedefine/>
    <w:qFormat/>
    <w:uiPriority w:val="0"/>
    <w:pPr>
      <w:tabs>
        <w:tab w:val="left" w:pos="840"/>
      </w:tabs>
      <w:adjustRightInd/>
      <w:ind w:left="840" w:hanging="420"/>
    </w:pPr>
  </w:style>
  <w:style w:type="paragraph" w:customStyle="1" w:styleId="640">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41">
    <w:name w:val="文本正文 Char"/>
    <w:basedOn w:val="1"/>
    <w:autoRedefine/>
    <w:qFormat/>
    <w:uiPriority w:val="0"/>
    <w:pPr>
      <w:spacing w:line="360" w:lineRule="auto"/>
      <w:ind w:firstLine="200" w:firstLineChars="200"/>
    </w:pPr>
    <w:rPr>
      <w:kern w:val="0"/>
      <w:sz w:val="24"/>
      <w:szCs w:val="20"/>
    </w:rPr>
  </w:style>
  <w:style w:type="paragraph" w:customStyle="1" w:styleId="642">
    <w:name w:val="表格"/>
    <w:basedOn w:val="1"/>
    <w:autoRedefine/>
    <w:qFormat/>
    <w:uiPriority w:val="0"/>
    <w:pPr>
      <w:snapToGrid w:val="0"/>
      <w:ind w:firstLine="42" w:firstLineChars="21"/>
    </w:pPr>
    <w:rPr>
      <w:rFonts w:ascii="宋体" w:hAnsi="宋体"/>
      <w:kern w:val="0"/>
      <w:sz w:val="20"/>
      <w:szCs w:val="20"/>
    </w:rPr>
  </w:style>
  <w:style w:type="paragraph" w:customStyle="1" w:styleId="643">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44">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45">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46">
    <w:name w:val="表格项目符号 2"/>
    <w:basedOn w:val="32"/>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7">
    <w:name w:val="EB_表格"/>
    <w:basedOn w:val="1"/>
    <w:autoRedefine/>
    <w:qFormat/>
    <w:uiPriority w:val="0"/>
    <w:pPr>
      <w:adjustRightInd/>
      <w:spacing w:line="300" w:lineRule="auto"/>
      <w:jc w:val="center"/>
    </w:pPr>
  </w:style>
  <w:style w:type="paragraph" w:customStyle="1" w:styleId="648">
    <w:name w:val="_Style 6"/>
    <w:basedOn w:val="1"/>
    <w:autoRedefine/>
    <w:qFormat/>
    <w:uiPriority w:val="34"/>
    <w:pPr>
      <w:adjustRightInd/>
      <w:ind w:firstLine="420" w:firstLineChars="200"/>
    </w:pPr>
    <w:rPr>
      <w:rFonts w:eastAsia="仿宋_GB2312"/>
      <w:sz w:val="28"/>
    </w:rPr>
  </w:style>
  <w:style w:type="paragraph" w:customStyle="1" w:styleId="649">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50">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51">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52">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53">
    <w:name w:val="正文表标题"/>
    <w:next w:val="654"/>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54">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55">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56">
    <w:name w:val="trademark"/>
    <w:autoRedefine/>
    <w:qFormat/>
    <w:uiPriority w:val="0"/>
    <w:pPr>
      <w:spacing w:after="60"/>
    </w:pPr>
    <w:rPr>
      <w:rFonts w:ascii="Futura Bk" w:hAnsi="Futura Bk" w:eastAsia="宋体" w:cs="Times New Roman"/>
      <w:sz w:val="15"/>
      <w:lang w:val="en-US" w:eastAsia="en-US" w:bidi="ar-SA"/>
    </w:rPr>
  </w:style>
  <w:style w:type="paragraph" w:customStyle="1" w:styleId="657">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8">
    <w:name w:val="Char Char1 Char Char Char Char Char Char1"/>
    <w:basedOn w:val="1"/>
    <w:autoRedefine/>
    <w:qFormat/>
    <w:uiPriority w:val="0"/>
    <w:rPr>
      <w:rFonts w:ascii="仿宋_GB2312" w:eastAsia="仿宋_GB2312"/>
      <w:b/>
      <w:sz w:val="32"/>
      <w:szCs w:val="20"/>
    </w:rPr>
  </w:style>
  <w:style w:type="paragraph" w:customStyle="1" w:styleId="659">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60">
    <w:name w:val="Char1 Char Char Char1"/>
    <w:basedOn w:val="1"/>
    <w:autoRedefine/>
    <w:qFormat/>
    <w:uiPriority w:val="0"/>
    <w:pPr>
      <w:adjustRightInd/>
      <w:ind w:firstLine="200" w:firstLineChars="200"/>
    </w:pPr>
    <w:rPr>
      <w:rFonts w:ascii="Tahoma" w:hAnsi="Tahoma"/>
      <w:sz w:val="24"/>
      <w:szCs w:val="20"/>
    </w:rPr>
  </w:style>
  <w:style w:type="paragraph" w:customStyle="1" w:styleId="661">
    <w:name w:val="a1"/>
    <w:basedOn w:val="1"/>
    <w:autoRedefine/>
    <w:qFormat/>
    <w:uiPriority w:val="0"/>
    <w:pPr>
      <w:widowControl/>
      <w:spacing w:line="300" w:lineRule="atLeast"/>
      <w:jc w:val="left"/>
    </w:pPr>
    <w:rPr>
      <w:rFonts w:ascii="宋体" w:hAnsi="宋体"/>
      <w:kern w:val="0"/>
      <w:sz w:val="18"/>
      <w:szCs w:val="20"/>
    </w:rPr>
  </w:style>
  <w:style w:type="paragraph" w:customStyle="1" w:styleId="662">
    <w:name w:val="样式7"/>
    <w:basedOn w:val="663"/>
    <w:next w:val="1"/>
    <w:autoRedefine/>
    <w:qFormat/>
    <w:uiPriority w:val="0"/>
    <w:pPr>
      <w:spacing w:after="156" w:afterLines="50"/>
      <w:jc w:val="left"/>
      <w:outlineLvl w:val="3"/>
    </w:pPr>
    <w:rPr>
      <w:sz w:val="24"/>
      <w:szCs w:val="24"/>
    </w:rPr>
  </w:style>
  <w:style w:type="paragraph" w:customStyle="1" w:styleId="663">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64">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65">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66">
    <w:name w:val="样式 样式2 + 左侧:  1 字符 右侧:  1 字符"/>
    <w:basedOn w:val="474"/>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7">
    <w:name w:val="Char2 Char Char2"/>
    <w:basedOn w:val="1"/>
    <w:autoRedefine/>
    <w:qFormat/>
    <w:uiPriority w:val="0"/>
    <w:pPr>
      <w:adjustRightInd/>
    </w:pPr>
    <w:rPr>
      <w:rFonts w:ascii="Tahoma" w:hAnsi="Tahoma"/>
      <w:sz w:val="24"/>
      <w:szCs w:val="20"/>
    </w:rPr>
  </w:style>
  <w:style w:type="paragraph" w:customStyle="1" w:styleId="668">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9">
    <w:name w:val="三级条标题"/>
    <w:basedOn w:val="670"/>
    <w:next w:val="654"/>
    <w:autoRedefine/>
    <w:qFormat/>
    <w:uiPriority w:val="0"/>
    <w:pPr>
      <w:tabs>
        <w:tab w:val="left" w:pos="1260"/>
        <w:tab w:val="left" w:pos="1680"/>
        <w:tab w:val="left" w:pos="2100"/>
        <w:tab w:val="left" w:pos="2520"/>
      </w:tabs>
      <w:ind w:left="2520"/>
      <w:outlineLvl w:val="4"/>
    </w:pPr>
  </w:style>
  <w:style w:type="paragraph" w:customStyle="1" w:styleId="670">
    <w:name w:val="二级条标题"/>
    <w:basedOn w:val="671"/>
    <w:next w:val="654"/>
    <w:autoRedefine/>
    <w:qFormat/>
    <w:uiPriority w:val="0"/>
    <w:pPr>
      <w:tabs>
        <w:tab w:val="left" w:pos="1260"/>
        <w:tab w:val="left" w:pos="1680"/>
        <w:tab w:val="left" w:pos="2100"/>
      </w:tabs>
      <w:ind w:left="0"/>
      <w:outlineLvl w:val="3"/>
    </w:pPr>
  </w:style>
  <w:style w:type="paragraph" w:customStyle="1" w:styleId="671">
    <w:name w:val="一级条标题"/>
    <w:basedOn w:val="672"/>
    <w:next w:val="654"/>
    <w:autoRedefine/>
    <w:qFormat/>
    <w:uiPriority w:val="0"/>
    <w:pPr>
      <w:tabs>
        <w:tab w:val="left" w:pos="1260"/>
        <w:tab w:val="left" w:pos="1680"/>
      </w:tabs>
      <w:spacing w:before="0" w:beforeLines="0" w:after="0" w:afterLines="0"/>
      <w:ind w:left="1680"/>
      <w:outlineLvl w:val="2"/>
    </w:pPr>
  </w:style>
  <w:style w:type="paragraph" w:customStyle="1" w:styleId="672">
    <w:name w:val="章标题"/>
    <w:next w:val="654"/>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73">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74">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75">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76">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7">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8">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9">
    <w:name w:val="正文 项目2"/>
    <w:basedOn w:val="680"/>
    <w:autoRedefine/>
    <w:qFormat/>
    <w:uiPriority w:val="0"/>
    <w:pPr>
      <w:tabs>
        <w:tab w:val="left" w:pos="840"/>
      </w:tabs>
      <w:spacing w:after="0"/>
      <w:ind w:left="900"/>
    </w:pPr>
  </w:style>
  <w:style w:type="paragraph" w:customStyle="1" w:styleId="680">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81">
    <w:name w:val="Body Text 2*"/>
    <w:basedOn w:val="1"/>
    <w:autoRedefine/>
    <w:qFormat/>
    <w:uiPriority w:val="6"/>
    <w:pPr>
      <w:widowControl/>
      <w:adjustRightInd/>
      <w:ind w:left="720" w:hanging="720"/>
    </w:pPr>
    <w:rPr>
      <w:color w:val="000000"/>
      <w:kern w:val="0"/>
      <w:sz w:val="24"/>
      <w:szCs w:val="20"/>
      <w:lang w:val="en-GB"/>
    </w:rPr>
  </w:style>
  <w:style w:type="paragraph" w:customStyle="1" w:styleId="682">
    <w:name w:val="表1"/>
    <w:basedOn w:val="1"/>
    <w:autoRedefine/>
    <w:qFormat/>
    <w:uiPriority w:val="0"/>
    <w:pPr>
      <w:tabs>
        <w:tab w:val="left" w:pos="703"/>
      </w:tabs>
      <w:adjustRightInd/>
      <w:spacing w:line="360" w:lineRule="auto"/>
      <w:ind w:left="703"/>
      <w:jc w:val="center"/>
    </w:pPr>
  </w:style>
  <w:style w:type="paragraph" w:customStyle="1" w:styleId="683">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84">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85">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86">
    <w:name w:val="2级标题"/>
    <w:basedOn w:val="687"/>
    <w:autoRedefine/>
    <w:qFormat/>
    <w:uiPriority w:val="0"/>
    <w:pPr>
      <w:jc w:val="left"/>
      <w:outlineLvl w:val="1"/>
    </w:pPr>
    <w:rPr>
      <w:rFonts w:ascii="Times New Roman" w:hAnsi="Times New Roman" w:eastAsia="仿宋"/>
      <w:sz w:val="30"/>
    </w:rPr>
  </w:style>
  <w:style w:type="paragraph" w:customStyle="1" w:styleId="687">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88">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9">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90">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91">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92">
    <w:name w:val="bullet"/>
    <w:basedOn w:val="1"/>
    <w:autoRedefine/>
    <w:qFormat/>
    <w:uiPriority w:val="0"/>
    <w:pPr>
      <w:tabs>
        <w:tab w:val="left" w:pos="840"/>
      </w:tabs>
      <w:adjustRightInd/>
      <w:ind w:left="840" w:hanging="420"/>
    </w:pPr>
  </w:style>
  <w:style w:type="paragraph" w:customStyle="1" w:styleId="693">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94">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95">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96">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7">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8">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9">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700">
    <w:name w:val="MM Topic 4"/>
    <w:basedOn w:val="8"/>
    <w:autoRedefine/>
    <w:qFormat/>
    <w:uiPriority w:val="0"/>
    <w:pPr>
      <w:tabs>
        <w:tab w:val="left" w:pos="2100"/>
      </w:tabs>
      <w:adjustRightInd/>
      <w:ind w:left="2100" w:hanging="420"/>
    </w:pPr>
    <w:rPr>
      <w:lang w:val="en-US"/>
    </w:rPr>
  </w:style>
  <w:style w:type="paragraph" w:customStyle="1" w:styleId="701">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702">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703">
    <w:name w:val="Char Char11 Char Char Char Char Char Char Char Char Char1"/>
    <w:basedOn w:val="1"/>
    <w:autoRedefine/>
    <w:qFormat/>
    <w:uiPriority w:val="6"/>
    <w:pPr>
      <w:spacing w:line="360" w:lineRule="auto"/>
    </w:pPr>
    <w:rPr>
      <w:szCs w:val="20"/>
    </w:rPr>
  </w:style>
  <w:style w:type="paragraph" w:customStyle="1" w:styleId="704">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705">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706">
    <w:name w:val="body text bold"/>
    <w:basedOn w:val="26"/>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7">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8">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9">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710">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11">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2">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13">
    <w:name w:val="单元格居中"/>
    <w:basedOn w:val="1"/>
    <w:autoRedefine/>
    <w:qFormat/>
    <w:uiPriority w:val="0"/>
    <w:pPr>
      <w:adjustRightInd/>
      <w:spacing w:line="360" w:lineRule="auto"/>
      <w:jc w:val="center"/>
    </w:pPr>
    <w:rPr>
      <w:sz w:val="24"/>
    </w:rPr>
  </w:style>
  <w:style w:type="paragraph" w:customStyle="1" w:styleId="714">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15">
    <w:name w:val="Char Char Char Char Char Char Char1"/>
    <w:basedOn w:val="1"/>
    <w:autoRedefine/>
    <w:qFormat/>
    <w:uiPriority w:val="6"/>
    <w:rPr>
      <w:rFonts w:ascii="仿宋_GB2312" w:eastAsia="仿宋_GB2312"/>
      <w:b/>
      <w:sz w:val="32"/>
      <w:szCs w:val="32"/>
    </w:rPr>
  </w:style>
  <w:style w:type="paragraph" w:customStyle="1" w:styleId="716">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7">
    <w:name w:val="Char3 Char Char Char11"/>
    <w:basedOn w:val="1"/>
    <w:autoRedefine/>
    <w:qFormat/>
    <w:uiPriority w:val="0"/>
    <w:pPr>
      <w:widowControl/>
      <w:adjustRightInd/>
      <w:spacing w:after="160" w:line="240" w:lineRule="exact"/>
      <w:jc w:val="left"/>
    </w:pPr>
    <w:rPr>
      <w:szCs w:val="20"/>
    </w:rPr>
  </w:style>
  <w:style w:type="paragraph" w:customStyle="1" w:styleId="718">
    <w:name w:val="Char Char1121"/>
    <w:basedOn w:val="1"/>
    <w:autoRedefine/>
    <w:qFormat/>
    <w:uiPriority w:val="0"/>
    <w:pPr>
      <w:spacing w:line="360" w:lineRule="auto"/>
    </w:pPr>
    <w:rPr>
      <w:szCs w:val="20"/>
    </w:rPr>
  </w:style>
  <w:style w:type="paragraph" w:customStyle="1" w:styleId="719">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20">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21">
    <w:name w:val="Normal0"/>
    <w:autoRedefine/>
    <w:qFormat/>
    <w:uiPriority w:val="0"/>
    <w:rPr>
      <w:rFonts w:ascii="Times New Roman" w:hAnsi="Times New Roman" w:eastAsia="宋体" w:cs="Times New Roman"/>
      <w:lang w:val="en-US" w:eastAsia="en-US" w:bidi="ar-SA"/>
    </w:rPr>
  </w:style>
  <w:style w:type="paragraph" w:customStyle="1" w:styleId="722">
    <w:name w:val="带编号样式"/>
    <w:basedOn w:val="641"/>
    <w:autoRedefine/>
    <w:qFormat/>
    <w:uiPriority w:val="0"/>
    <w:pPr>
      <w:tabs>
        <w:tab w:val="left" w:pos="840"/>
      </w:tabs>
      <w:snapToGrid w:val="0"/>
      <w:ind w:left="840" w:hanging="420" w:firstLineChars="0"/>
    </w:pPr>
    <w:rPr>
      <w:rFonts w:ascii="仿宋_GB2312" w:eastAsia="仿宋_GB2312"/>
      <w:color w:val="000000"/>
    </w:rPr>
  </w:style>
  <w:style w:type="paragraph" w:customStyle="1" w:styleId="723">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2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26">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7">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8">
    <w:name w:val="默认段落字体 Para Char Char Char1 Char"/>
    <w:basedOn w:val="1"/>
    <w:autoRedefine/>
    <w:qFormat/>
    <w:uiPriority w:val="0"/>
    <w:pPr>
      <w:spacing w:line="240" w:lineRule="atLeast"/>
      <w:ind w:left="420" w:firstLine="420"/>
    </w:pPr>
    <w:rPr>
      <w:sz w:val="24"/>
    </w:rPr>
  </w:style>
  <w:style w:type="paragraph" w:customStyle="1" w:styleId="729">
    <w:name w:val="WW-正文文字缩进 2"/>
    <w:basedOn w:val="1"/>
    <w:autoRedefine/>
    <w:qFormat/>
    <w:uiPriority w:val="0"/>
    <w:pPr>
      <w:suppressAutoHyphens/>
      <w:adjustRightInd/>
      <w:ind w:firstLine="420"/>
    </w:pPr>
    <w:rPr>
      <w:kern w:val="1"/>
      <w:szCs w:val="20"/>
    </w:rPr>
  </w:style>
  <w:style w:type="paragraph" w:customStyle="1" w:styleId="730">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31">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32">
    <w:name w:val="有符号正文"/>
    <w:basedOn w:val="1"/>
    <w:autoRedefine/>
    <w:qFormat/>
    <w:uiPriority w:val="0"/>
    <w:pPr>
      <w:adjustRightInd/>
      <w:spacing w:line="400" w:lineRule="exact"/>
      <w:ind w:firstLine="200" w:firstLineChars="200"/>
    </w:pPr>
    <w:rPr>
      <w:rFonts w:ascii="Arial" w:hAnsi="Arial"/>
    </w:rPr>
  </w:style>
  <w:style w:type="paragraph" w:customStyle="1" w:styleId="733">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34">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35">
    <w:name w:val="4"/>
    <w:basedOn w:val="1"/>
    <w:next w:val="40"/>
    <w:autoRedefine/>
    <w:qFormat/>
    <w:uiPriority w:val="0"/>
    <w:pPr>
      <w:spacing w:after="120" w:line="480" w:lineRule="auto"/>
      <w:ind w:left="420" w:leftChars="200"/>
    </w:pPr>
    <w:rPr>
      <w:sz w:val="24"/>
      <w:szCs w:val="20"/>
    </w:rPr>
  </w:style>
  <w:style w:type="paragraph" w:customStyle="1" w:styleId="736">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7">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8">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3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40">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41">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42">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43">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44">
    <w:name w:val="Char Char1 Char Char Char"/>
    <w:basedOn w:val="1"/>
    <w:autoRedefine/>
    <w:qFormat/>
    <w:uiPriority w:val="0"/>
    <w:rPr>
      <w:rFonts w:ascii="仿宋_GB2312" w:eastAsia="仿宋_GB2312"/>
      <w:b/>
      <w:sz w:val="32"/>
      <w:szCs w:val="20"/>
    </w:rPr>
  </w:style>
  <w:style w:type="paragraph" w:customStyle="1" w:styleId="745">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4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47">
    <w:name w:val="Picture"/>
    <w:basedOn w:val="1"/>
    <w:next w:val="19"/>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8">
    <w:name w:val="Char Char1 Char Char Char2"/>
    <w:basedOn w:val="1"/>
    <w:autoRedefine/>
    <w:qFormat/>
    <w:uiPriority w:val="0"/>
    <w:rPr>
      <w:rFonts w:ascii="仿宋_GB2312" w:eastAsia="仿宋_GB2312"/>
      <w:b/>
      <w:sz w:val="32"/>
      <w:szCs w:val="32"/>
    </w:rPr>
  </w:style>
  <w:style w:type="paragraph" w:customStyle="1" w:styleId="749">
    <w:name w:val="Char3 Char Char Char1"/>
    <w:basedOn w:val="1"/>
    <w:autoRedefine/>
    <w:qFormat/>
    <w:uiPriority w:val="6"/>
    <w:pPr>
      <w:widowControl/>
      <w:adjustRightInd/>
      <w:spacing w:after="160" w:line="240" w:lineRule="exact"/>
      <w:jc w:val="left"/>
    </w:pPr>
    <w:rPr>
      <w:szCs w:val="20"/>
    </w:rPr>
  </w:style>
  <w:style w:type="paragraph" w:customStyle="1" w:styleId="750">
    <w:name w:val="Char1 Char Char Char21"/>
    <w:basedOn w:val="1"/>
    <w:autoRedefine/>
    <w:qFormat/>
    <w:uiPriority w:val="0"/>
    <w:rPr>
      <w:rFonts w:ascii="Tahoma" w:hAnsi="Tahoma"/>
      <w:sz w:val="24"/>
      <w:szCs w:val="20"/>
    </w:rPr>
  </w:style>
  <w:style w:type="paragraph" w:customStyle="1" w:styleId="751">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52">
    <w:name w:val="正文（标题三）"/>
    <w:basedOn w:val="1"/>
    <w:autoRedefine/>
    <w:qFormat/>
    <w:uiPriority w:val="0"/>
    <w:pPr>
      <w:spacing w:line="360" w:lineRule="auto"/>
      <w:ind w:firstLine="200" w:firstLineChars="200"/>
    </w:pPr>
    <w:rPr>
      <w:sz w:val="24"/>
    </w:rPr>
  </w:style>
  <w:style w:type="paragraph" w:customStyle="1" w:styleId="753">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54">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55">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56">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7">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58">
    <w:name w:val="Char1 Char Char Char4"/>
    <w:basedOn w:val="1"/>
    <w:autoRedefine/>
    <w:qFormat/>
    <w:uiPriority w:val="0"/>
    <w:pPr>
      <w:adjustRightInd/>
      <w:ind w:firstLine="200" w:firstLineChars="200"/>
    </w:pPr>
    <w:rPr>
      <w:rFonts w:ascii="Tahoma" w:hAnsi="Tahoma"/>
      <w:sz w:val="24"/>
      <w:szCs w:val="20"/>
    </w:rPr>
  </w:style>
  <w:style w:type="paragraph" w:customStyle="1" w:styleId="759">
    <w:name w:val="_标题2"/>
    <w:basedOn w:val="726"/>
    <w:next w:val="726"/>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60">
    <w:name w:val="样式1 + (中宋体"/>
    <w:basedOn w:val="737"/>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61">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62">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63">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64">
    <w:name w:val="四号　首行缩进"/>
    <w:basedOn w:val="1"/>
    <w:autoRedefine/>
    <w:qFormat/>
    <w:uiPriority w:val="0"/>
    <w:pPr>
      <w:adjustRightInd/>
      <w:spacing w:line="360" w:lineRule="auto"/>
    </w:pPr>
    <w:rPr>
      <w:rFonts w:ascii="宋体" w:hAnsi="宋体"/>
      <w:szCs w:val="20"/>
    </w:rPr>
  </w:style>
  <w:style w:type="paragraph" w:customStyle="1" w:styleId="765">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66">
    <w:name w:val="Char Char Char Char Char Char Char Char Char Char Char1 Char"/>
    <w:basedOn w:val="1"/>
    <w:autoRedefine/>
    <w:qFormat/>
    <w:uiPriority w:val="0"/>
    <w:pPr>
      <w:adjustRightInd/>
    </w:pPr>
    <w:rPr>
      <w:rFonts w:ascii="Tahoma" w:hAnsi="Tahoma"/>
      <w:sz w:val="24"/>
    </w:rPr>
  </w:style>
  <w:style w:type="paragraph" w:customStyle="1" w:styleId="767">
    <w:name w:val="Char Char Char Char11"/>
    <w:basedOn w:val="1"/>
    <w:autoRedefine/>
    <w:qFormat/>
    <w:uiPriority w:val="0"/>
    <w:rPr>
      <w:rFonts w:ascii="Tahoma" w:hAnsi="Tahoma"/>
      <w:sz w:val="24"/>
      <w:szCs w:val="20"/>
    </w:rPr>
  </w:style>
  <w:style w:type="paragraph" w:customStyle="1" w:styleId="768">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9">
    <w:name w:val="Char Char Char Char"/>
    <w:basedOn w:val="1"/>
    <w:autoRedefine/>
    <w:qFormat/>
    <w:uiPriority w:val="0"/>
    <w:rPr>
      <w:rFonts w:ascii="Tahoma" w:hAnsi="Tahoma"/>
      <w:sz w:val="24"/>
      <w:szCs w:val="20"/>
    </w:rPr>
  </w:style>
  <w:style w:type="paragraph" w:customStyle="1" w:styleId="770">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71">
    <w:name w:val="Char19"/>
    <w:basedOn w:val="1"/>
    <w:autoRedefine/>
    <w:qFormat/>
    <w:uiPriority w:val="0"/>
    <w:pPr>
      <w:adjustRightInd/>
    </w:pPr>
    <w:rPr>
      <w:szCs w:val="20"/>
    </w:rPr>
  </w:style>
  <w:style w:type="paragraph" w:customStyle="1" w:styleId="772">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73">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74">
    <w:name w:val="_Style 5"/>
    <w:basedOn w:val="1"/>
    <w:autoRedefine/>
    <w:qFormat/>
    <w:uiPriority w:val="34"/>
    <w:pPr>
      <w:adjustRightInd/>
      <w:ind w:firstLine="420" w:firstLineChars="200"/>
    </w:pPr>
    <w:rPr>
      <w:rFonts w:eastAsia="仿宋_GB2312"/>
      <w:sz w:val="28"/>
    </w:rPr>
  </w:style>
  <w:style w:type="paragraph" w:customStyle="1" w:styleId="775">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6">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7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8">
    <w:name w:val="标书表格字体格式"/>
    <w:next w:val="772"/>
    <w:autoRedefine/>
    <w:qFormat/>
    <w:uiPriority w:val="0"/>
    <w:rPr>
      <w:rFonts w:ascii="Times New Roman" w:hAnsi="Times New Roman" w:eastAsia="宋体" w:cs="Times New Roman"/>
      <w:kern w:val="2"/>
      <w:sz w:val="21"/>
      <w:szCs w:val="24"/>
      <w:lang w:val="en-US" w:eastAsia="zh-CN" w:bidi="ar-SA"/>
    </w:rPr>
  </w:style>
  <w:style w:type="paragraph" w:customStyle="1" w:styleId="779">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80">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81">
    <w:name w:val="修订3"/>
    <w:autoRedefine/>
    <w:qFormat/>
    <w:uiPriority w:val="0"/>
    <w:rPr>
      <w:rFonts w:ascii="Times New Roman" w:hAnsi="Times New Roman" w:eastAsia="宋体" w:cs="Times New Roman"/>
      <w:kern w:val="2"/>
      <w:sz w:val="21"/>
      <w:lang w:val="en-US" w:eastAsia="zh-CN" w:bidi="ar-SA"/>
    </w:rPr>
  </w:style>
  <w:style w:type="paragraph" w:customStyle="1" w:styleId="782">
    <w:name w:val="CSS1级正文 Char"/>
    <w:basedOn w:val="26"/>
    <w:autoRedefine/>
    <w:qFormat/>
    <w:uiPriority w:val="0"/>
    <w:pPr>
      <w:autoSpaceDE/>
      <w:autoSpaceDN/>
      <w:snapToGrid w:val="0"/>
      <w:ind w:firstLine="480" w:firstLineChars="200"/>
    </w:pPr>
    <w:rPr>
      <w:rFonts w:ascii="Times New Roman"/>
      <w:szCs w:val="24"/>
      <w:lang w:val="en-US"/>
    </w:rPr>
  </w:style>
  <w:style w:type="paragraph" w:customStyle="1" w:styleId="783">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84">
    <w:name w:val="表文字"/>
    <w:autoRedefine/>
    <w:qFormat/>
    <w:uiPriority w:val="0"/>
    <w:rPr>
      <w:rFonts w:ascii="宋体" w:hAnsi="Times New Roman" w:eastAsia="宋体" w:cs="Times New Roman"/>
      <w:kern w:val="2"/>
      <w:lang w:val="en-US" w:eastAsia="zh-CN" w:bidi="ar-SA"/>
    </w:rPr>
  </w:style>
  <w:style w:type="paragraph" w:customStyle="1" w:styleId="785">
    <w:name w:val="MM Title"/>
    <w:basedOn w:val="62"/>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6">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7">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88">
    <w:name w:val="Char Char Char Char Char Char Char Char2"/>
    <w:basedOn w:val="1"/>
    <w:autoRedefine/>
    <w:qFormat/>
    <w:uiPriority w:val="0"/>
    <w:pPr>
      <w:tabs>
        <w:tab w:val="left" w:pos="360"/>
      </w:tabs>
    </w:pPr>
    <w:rPr>
      <w:sz w:val="24"/>
      <w:szCs w:val="20"/>
    </w:rPr>
  </w:style>
  <w:style w:type="paragraph" w:customStyle="1" w:styleId="789">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90">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91">
    <w:name w:val="中文标题 3"/>
    <w:basedOn w:val="28"/>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92">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9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94">
    <w:name w:val="正文－恩普"/>
    <w:basedOn w:val="2"/>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95">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96">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97">
    <w:name w:val="p0"/>
    <w:basedOn w:val="1"/>
    <w:autoRedefine/>
    <w:qFormat/>
    <w:uiPriority w:val="0"/>
    <w:pPr>
      <w:widowControl/>
      <w:adjustRightInd/>
    </w:pPr>
    <w:rPr>
      <w:kern w:val="0"/>
      <w:szCs w:val="21"/>
    </w:rPr>
  </w:style>
  <w:style w:type="paragraph" w:customStyle="1" w:styleId="798">
    <w:name w:val="Char6"/>
    <w:basedOn w:val="1"/>
    <w:autoRedefine/>
    <w:qFormat/>
    <w:uiPriority w:val="0"/>
    <w:rPr>
      <w:rFonts w:ascii="仿宋_GB2312" w:eastAsia="仿宋_GB2312"/>
      <w:b/>
      <w:sz w:val="32"/>
      <w:szCs w:val="32"/>
    </w:rPr>
  </w:style>
  <w:style w:type="paragraph" w:customStyle="1" w:styleId="799">
    <w:name w:val="Char111"/>
    <w:basedOn w:val="1"/>
    <w:autoRedefine/>
    <w:qFormat/>
    <w:uiPriority w:val="0"/>
    <w:rPr>
      <w:rFonts w:ascii="仿宋_GB2312" w:eastAsia="仿宋_GB2312"/>
      <w:b/>
      <w:sz w:val="32"/>
      <w:szCs w:val="32"/>
    </w:rPr>
  </w:style>
  <w:style w:type="paragraph" w:customStyle="1" w:styleId="800">
    <w:name w:val="标题3"/>
    <w:basedOn w:val="6"/>
    <w:next w:val="56"/>
    <w:autoRedefine/>
    <w:qFormat/>
    <w:uiPriority w:val="0"/>
    <w:pPr>
      <w:tabs>
        <w:tab w:val="clear" w:pos="900"/>
      </w:tabs>
      <w:spacing w:after="0" w:line="360" w:lineRule="auto"/>
    </w:pPr>
    <w:rPr>
      <w:rFonts w:ascii="仿宋" w:hAnsi="仿宋" w:eastAsia="仿宋" w:cs="仿宋"/>
    </w:rPr>
  </w:style>
  <w:style w:type="paragraph" w:customStyle="1" w:styleId="80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802">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803">
    <w:name w:val="Char1 Char Char Char2"/>
    <w:basedOn w:val="1"/>
    <w:autoRedefine/>
    <w:qFormat/>
    <w:uiPriority w:val="0"/>
    <w:pPr>
      <w:adjustRightInd/>
      <w:ind w:firstLine="200" w:firstLineChars="200"/>
    </w:pPr>
    <w:rPr>
      <w:rFonts w:ascii="Tahoma" w:hAnsi="Tahoma"/>
      <w:sz w:val="24"/>
      <w:szCs w:val="20"/>
    </w:rPr>
  </w:style>
  <w:style w:type="paragraph" w:customStyle="1" w:styleId="804">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805">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6">
    <w:name w:val="Char Char Char Char Char Char Char2"/>
    <w:basedOn w:val="1"/>
    <w:autoRedefine/>
    <w:qFormat/>
    <w:uiPriority w:val="0"/>
    <w:rPr>
      <w:rFonts w:ascii="仿宋_GB2312" w:eastAsia="仿宋_GB2312"/>
      <w:b/>
      <w:sz w:val="32"/>
      <w:szCs w:val="32"/>
    </w:rPr>
  </w:style>
  <w:style w:type="paragraph" w:customStyle="1" w:styleId="807">
    <w:name w:val="五级条标题"/>
    <w:basedOn w:val="808"/>
    <w:next w:val="654"/>
    <w:autoRedefine/>
    <w:qFormat/>
    <w:uiPriority w:val="0"/>
    <w:pPr>
      <w:tabs>
        <w:tab w:val="left" w:pos="1260"/>
        <w:tab w:val="left" w:pos="1680"/>
        <w:tab w:val="left" w:pos="2100"/>
        <w:tab w:val="left" w:pos="2940"/>
        <w:tab w:val="left" w:pos="3360"/>
      </w:tabs>
      <w:ind w:left="3360"/>
      <w:outlineLvl w:val="6"/>
    </w:pPr>
  </w:style>
  <w:style w:type="paragraph" w:customStyle="1" w:styleId="808">
    <w:name w:val="四级条标题"/>
    <w:basedOn w:val="669"/>
    <w:next w:val="654"/>
    <w:autoRedefine/>
    <w:qFormat/>
    <w:uiPriority w:val="0"/>
    <w:pPr>
      <w:tabs>
        <w:tab w:val="left" w:pos="2940"/>
        <w:tab w:val="clear" w:pos="2520"/>
      </w:tabs>
      <w:ind w:left="2940"/>
      <w:outlineLvl w:val="5"/>
    </w:pPr>
  </w:style>
  <w:style w:type="paragraph" w:customStyle="1" w:styleId="809">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10">
    <w:name w:val="Char23"/>
    <w:basedOn w:val="1"/>
    <w:autoRedefine/>
    <w:qFormat/>
    <w:uiPriority w:val="0"/>
    <w:rPr>
      <w:rFonts w:ascii="仿宋_GB2312" w:eastAsia="仿宋_GB2312"/>
      <w:b/>
      <w:sz w:val="32"/>
      <w:szCs w:val="32"/>
    </w:rPr>
  </w:style>
  <w:style w:type="paragraph" w:customStyle="1" w:styleId="811">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12">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13">
    <w:name w:val="首行缩进"/>
    <w:basedOn w:val="1"/>
    <w:autoRedefine/>
    <w:qFormat/>
    <w:uiPriority w:val="0"/>
    <w:pPr>
      <w:spacing w:line="360" w:lineRule="auto"/>
      <w:ind w:firstLine="480" w:firstLineChars="200"/>
    </w:pPr>
    <w:rPr>
      <w:rFonts w:ascii="宋体"/>
      <w:sz w:val="24"/>
      <w:szCs w:val="20"/>
    </w:rPr>
  </w:style>
  <w:style w:type="paragraph" w:customStyle="1" w:styleId="814">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15">
    <w:name w:val="单元格左对齐"/>
    <w:basedOn w:val="1"/>
    <w:autoRedefine/>
    <w:qFormat/>
    <w:uiPriority w:val="0"/>
    <w:pPr>
      <w:adjustRightInd/>
      <w:spacing w:line="360" w:lineRule="auto"/>
    </w:pPr>
    <w:rPr>
      <w:sz w:val="24"/>
    </w:rPr>
  </w:style>
  <w:style w:type="paragraph" w:customStyle="1" w:styleId="816">
    <w:name w:val="正文主体"/>
    <w:basedOn w:val="638"/>
    <w:autoRedefine/>
    <w:qFormat/>
    <w:uiPriority w:val="0"/>
  </w:style>
  <w:style w:type="paragraph" w:customStyle="1" w:styleId="817">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8">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19">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20">
    <w:name w:val="正文（首行缩进2字符）"/>
    <w:basedOn w:val="1"/>
    <w:autoRedefine/>
    <w:qFormat/>
    <w:uiPriority w:val="0"/>
    <w:pPr>
      <w:adjustRightInd/>
      <w:spacing w:line="360" w:lineRule="auto"/>
      <w:ind w:firstLine="480" w:firstLineChars="200"/>
    </w:pPr>
    <w:rPr>
      <w:sz w:val="24"/>
      <w:szCs w:val="20"/>
    </w:rPr>
  </w:style>
  <w:style w:type="paragraph" w:customStyle="1" w:styleId="821">
    <w:name w:val="P1"/>
    <w:basedOn w:val="1"/>
    <w:autoRedefine/>
    <w:qFormat/>
    <w:uiPriority w:val="0"/>
    <w:pPr>
      <w:adjustRightInd/>
      <w:spacing w:line="288" w:lineRule="auto"/>
      <w:ind w:firstLine="425" w:firstLineChars="200"/>
    </w:pPr>
  </w:style>
  <w:style w:type="paragraph" w:customStyle="1" w:styleId="822">
    <w:name w:val="列表内容"/>
    <w:basedOn w:val="1"/>
    <w:next w:val="1"/>
    <w:autoRedefine/>
    <w:qFormat/>
    <w:uiPriority w:val="0"/>
    <w:pPr>
      <w:widowControl/>
      <w:tabs>
        <w:tab w:val="left" w:pos="840"/>
      </w:tabs>
      <w:ind w:left="840" w:hanging="420"/>
      <w:jc w:val="left"/>
    </w:pPr>
    <w:rPr>
      <w:kern w:val="0"/>
      <w:sz w:val="18"/>
    </w:rPr>
  </w:style>
  <w:style w:type="paragraph" w:customStyle="1" w:styleId="823">
    <w:name w:val="Char Char11 Char Char Char1"/>
    <w:basedOn w:val="1"/>
    <w:autoRedefine/>
    <w:qFormat/>
    <w:uiPriority w:val="6"/>
    <w:pPr>
      <w:spacing w:line="360" w:lineRule="auto"/>
    </w:pPr>
    <w:rPr>
      <w:szCs w:val="20"/>
    </w:rPr>
  </w:style>
  <w:style w:type="paragraph" w:customStyle="1" w:styleId="824">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25">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26">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7">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28">
    <w:name w:val="正文文字缩进2字"/>
    <w:basedOn w:val="26"/>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29">
    <w:name w:val="默认段落字体 Para Char Char Char Char"/>
    <w:basedOn w:val="1"/>
    <w:autoRedefine/>
    <w:qFormat/>
    <w:uiPriority w:val="0"/>
    <w:pPr>
      <w:spacing w:line="360" w:lineRule="auto"/>
    </w:pPr>
    <w:rPr>
      <w:szCs w:val="20"/>
    </w:rPr>
  </w:style>
  <w:style w:type="paragraph" w:customStyle="1" w:styleId="830">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31">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32">
    <w:name w:val="Char2 Char Char Char2"/>
    <w:basedOn w:val="1"/>
    <w:autoRedefine/>
    <w:qFormat/>
    <w:uiPriority w:val="0"/>
    <w:rPr>
      <w:rFonts w:ascii="仿宋_GB2312" w:eastAsia="仿宋_GB2312"/>
      <w:b/>
      <w:sz w:val="32"/>
      <w:szCs w:val="32"/>
    </w:rPr>
  </w:style>
  <w:style w:type="paragraph" w:customStyle="1" w:styleId="833">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34">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35">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36">
    <w:name w:val="Char Char4 Char Char"/>
    <w:basedOn w:val="1"/>
    <w:autoRedefine/>
    <w:qFormat/>
    <w:uiPriority w:val="0"/>
    <w:pPr>
      <w:widowControl/>
      <w:adjustRightInd/>
      <w:spacing w:after="160" w:line="240" w:lineRule="exact"/>
      <w:jc w:val="left"/>
    </w:pPr>
  </w:style>
  <w:style w:type="paragraph" w:customStyle="1" w:styleId="837">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8">
    <w:name w:val="Char Char11 Char Char Char2"/>
    <w:basedOn w:val="1"/>
    <w:autoRedefine/>
    <w:qFormat/>
    <w:uiPriority w:val="0"/>
    <w:pPr>
      <w:spacing w:line="360" w:lineRule="auto"/>
    </w:pPr>
    <w:rPr>
      <w:szCs w:val="20"/>
    </w:rPr>
  </w:style>
  <w:style w:type="paragraph" w:customStyle="1" w:styleId="839">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40">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41">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42">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43">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44">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45">
    <w:name w:val="Char311"/>
    <w:basedOn w:val="1"/>
    <w:autoRedefine/>
    <w:qFormat/>
    <w:uiPriority w:val="0"/>
    <w:pPr>
      <w:adjustRightInd/>
      <w:ind w:firstLine="200" w:firstLineChars="200"/>
    </w:pPr>
    <w:rPr>
      <w:rFonts w:ascii="Tahoma" w:hAnsi="Tahoma"/>
      <w:sz w:val="24"/>
      <w:szCs w:val="20"/>
    </w:rPr>
  </w:style>
  <w:style w:type="paragraph" w:customStyle="1" w:styleId="846">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47">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8">
    <w:name w:val="正文 内标"/>
    <w:basedOn w:val="763"/>
    <w:autoRedefine/>
    <w:qFormat/>
    <w:uiPriority w:val="0"/>
    <w:pPr>
      <w:tabs>
        <w:tab w:val="left" w:pos="0"/>
      </w:tabs>
      <w:ind w:left="900" w:firstLine="0" w:firstLineChars="0"/>
    </w:pPr>
  </w:style>
  <w:style w:type="paragraph" w:customStyle="1" w:styleId="849">
    <w:name w:val="Bulleted List"/>
    <w:basedOn w:val="1"/>
    <w:autoRedefine/>
    <w:qFormat/>
    <w:uiPriority w:val="0"/>
    <w:pPr>
      <w:tabs>
        <w:tab w:val="left" w:pos="1260"/>
      </w:tabs>
      <w:adjustRightInd/>
      <w:ind w:left="1260" w:hanging="420"/>
    </w:pPr>
  </w:style>
  <w:style w:type="paragraph" w:customStyle="1" w:styleId="850">
    <w:name w:val="样式 正文文本缩进 2 + 仿宋_GB2312 黑色 行距: 1.5 倍行距"/>
    <w:basedOn w:val="40"/>
    <w:autoRedefine/>
    <w:qFormat/>
    <w:uiPriority w:val="0"/>
    <w:pPr>
      <w:adjustRightInd/>
      <w:ind w:firstLine="560" w:firstLineChars="200"/>
      <w:textAlignment w:val="auto"/>
    </w:pPr>
    <w:rPr>
      <w:rFonts w:hAnsi="宋体" w:cs="宋体"/>
      <w:color w:val="000000"/>
      <w:kern w:val="2"/>
      <w:sz w:val="24"/>
    </w:rPr>
  </w:style>
  <w:style w:type="paragraph" w:customStyle="1" w:styleId="851">
    <w:name w:val="样式 左侧:  0.85 厘米"/>
    <w:basedOn w:val="1"/>
    <w:autoRedefine/>
    <w:qFormat/>
    <w:uiPriority w:val="2"/>
    <w:pPr>
      <w:adjustRightInd/>
      <w:spacing w:line="360" w:lineRule="auto"/>
    </w:pPr>
    <w:rPr>
      <w:rFonts w:cs="宋体"/>
      <w:sz w:val="24"/>
      <w:szCs w:val="20"/>
    </w:rPr>
  </w:style>
  <w:style w:type="paragraph" w:customStyle="1" w:styleId="852">
    <w:name w:val="Char Char Char Char Char Char Char Char Char Char Char Char1 Char"/>
    <w:basedOn w:val="1"/>
    <w:autoRedefine/>
    <w:qFormat/>
    <w:uiPriority w:val="0"/>
    <w:rPr>
      <w:rFonts w:ascii="Tahoma" w:hAnsi="Tahoma" w:cs="仿宋_GB2312"/>
      <w:sz w:val="24"/>
      <w:szCs w:val="20"/>
    </w:rPr>
  </w:style>
  <w:style w:type="paragraph" w:customStyle="1" w:styleId="853">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54">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模板普通正文"/>
    <w:basedOn w:val="28"/>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56">
    <w:name w:val="Char Char1 Char Char Char Char Char Char"/>
    <w:basedOn w:val="1"/>
    <w:autoRedefine/>
    <w:qFormat/>
    <w:uiPriority w:val="0"/>
    <w:rPr>
      <w:rFonts w:ascii="仿宋_GB2312" w:eastAsia="仿宋_GB2312"/>
      <w:b/>
      <w:sz w:val="32"/>
      <w:szCs w:val="20"/>
    </w:rPr>
  </w:style>
  <w:style w:type="paragraph" w:customStyle="1" w:styleId="857">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58">
    <w:name w:val="Char Char1 Char Char Char Char Char Char2"/>
    <w:basedOn w:val="1"/>
    <w:autoRedefine/>
    <w:qFormat/>
    <w:uiPriority w:val="0"/>
    <w:rPr>
      <w:rFonts w:ascii="仿宋_GB2312" w:eastAsia="仿宋_GB2312"/>
      <w:b/>
      <w:sz w:val="32"/>
      <w:szCs w:val="20"/>
    </w:rPr>
  </w:style>
  <w:style w:type="paragraph" w:customStyle="1" w:styleId="859">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60">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61">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62">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64">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65">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66">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7">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8">
    <w:name w:val="Char31"/>
    <w:basedOn w:val="1"/>
    <w:autoRedefine/>
    <w:qFormat/>
    <w:uiPriority w:val="0"/>
    <w:pPr>
      <w:adjustRightInd/>
    </w:pPr>
    <w:rPr>
      <w:rFonts w:ascii="仿宋_GB2312" w:eastAsia="仿宋_GB2312"/>
      <w:b/>
      <w:sz w:val="32"/>
      <w:szCs w:val="32"/>
    </w:rPr>
  </w:style>
  <w:style w:type="paragraph" w:customStyle="1" w:styleId="869">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70">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71">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72">
    <w:name w:val="Char Char1"/>
    <w:basedOn w:val="1"/>
    <w:autoRedefine/>
    <w:qFormat/>
    <w:uiPriority w:val="0"/>
    <w:pPr>
      <w:widowControl/>
      <w:spacing w:after="160" w:line="240" w:lineRule="exact"/>
      <w:jc w:val="left"/>
    </w:pPr>
    <w:rPr>
      <w:rFonts w:eastAsia="仿宋_GB2312"/>
      <w:sz w:val="28"/>
    </w:rPr>
  </w:style>
  <w:style w:type="paragraph" w:customStyle="1" w:styleId="873">
    <w:name w:val="Char21"/>
    <w:basedOn w:val="1"/>
    <w:autoRedefine/>
    <w:qFormat/>
    <w:uiPriority w:val="0"/>
    <w:pPr>
      <w:adjustRightInd/>
      <w:ind w:firstLine="200" w:firstLineChars="200"/>
    </w:pPr>
    <w:rPr>
      <w:rFonts w:ascii="仿宋_GB2312" w:eastAsia="仿宋_GB2312"/>
      <w:b/>
      <w:sz w:val="32"/>
      <w:szCs w:val="32"/>
    </w:rPr>
  </w:style>
  <w:style w:type="paragraph" w:customStyle="1" w:styleId="874">
    <w:name w:val="列表段落1"/>
    <w:basedOn w:val="1"/>
    <w:autoRedefine/>
    <w:qFormat/>
    <w:uiPriority w:val="34"/>
    <w:pPr>
      <w:adjustRightInd/>
      <w:ind w:right="238" w:firstLine="420"/>
    </w:pPr>
    <w:rPr>
      <w:rFonts w:ascii="Calibri" w:hAnsi="Calibri"/>
      <w:sz w:val="24"/>
    </w:rPr>
  </w:style>
  <w:style w:type="paragraph" w:customStyle="1" w:styleId="875">
    <w:name w:val="Char Char110"/>
    <w:basedOn w:val="1"/>
    <w:autoRedefine/>
    <w:qFormat/>
    <w:uiPriority w:val="6"/>
    <w:pPr>
      <w:spacing w:line="360" w:lineRule="auto"/>
    </w:pPr>
    <w:rPr>
      <w:rFonts w:ascii="Tahoma" w:hAnsi="Tahoma"/>
      <w:sz w:val="24"/>
      <w:szCs w:val="20"/>
    </w:rPr>
  </w:style>
  <w:style w:type="paragraph" w:customStyle="1" w:styleId="876">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7">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78">
    <w:name w:val="表正文"/>
    <w:next w:val="36"/>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9">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80">
    <w:name w:val="Char Char Char Char Char Char Char Char Char Char Char Char1 Char2"/>
    <w:basedOn w:val="1"/>
    <w:autoRedefine/>
    <w:qFormat/>
    <w:uiPriority w:val="0"/>
    <w:rPr>
      <w:rFonts w:ascii="Tahoma" w:hAnsi="Tahoma" w:cs="仿宋_GB2312"/>
      <w:sz w:val="24"/>
      <w:szCs w:val="20"/>
    </w:rPr>
  </w:style>
  <w:style w:type="paragraph" w:customStyle="1" w:styleId="881">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82">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83">
    <w:name w:val="样式 列表编号 + 段后: 0.5 行"/>
    <w:basedOn w:val="18"/>
    <w:autoRedefine/>
    <w:qFormat/>
    <w:uiPriority w:val="2"/>
    <w:pPr>
      <w:tabs>
        <w:tab w:val="clear" w:pos="390"/>
        <w:tab w:val="clear" w:pos="454"/>
      </w:tabs>
      <w:spacing w:after="0"/>
      <w:ind w:left="840" w:hanging="420"/>
      <w:contextualSpacing/>
    </w:pPr>
    <w:rPr>
      <w:rFonts w:cs="宋体"/>
    </w:rPr>
  </w:style>
  <w:style w:type="paragraph" w:customStyle="1" w:styleId="884">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85">
    <w:name w:val="_Style 12"/>
    <w:basedOn w:val="21"/>
    <w:autoRedefine/>
    <w:qFormat/>
    <w:uiPriority w:val="0"/>
    <w:pPr>
      <w:snapToGrid w:val="0"/>
      <w:spacing w:line="360" w:lineRule="auto"/>
    </w:pPr>
  </w:style>
  <w:style w:type="paragraph" w:customStyle="1" w:styleId="886">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87">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8">
    <w:name w:val="_Style 94"/>
    <w:basedOn w:val="1"/>
    <w:next w:val="292"/>
    <w:autoRedefine/>
    <w:qFormat/>
    <w:uiPriority w:val="34"/>
    <w:pPr>
      <w:adjustRightInd/>
      <w:spacing w:line="360" w:lineRule="auto"/>
      <w:ind w:firstLine="200" w:firstLineChars="200"/>
    </w:pPr>
    <w:rPr>
      <w:rFonts w:ascii="Calibri" w:hAnsi="Calibri"/>
      <w:sz w:val="28"/>
      <w:szCs w:val="20"/>
    </w:rPr>
  </w:style>
  <w:style w:type="paragraph" w:customStyle="1" w:styleId="889">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90">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91">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92">
    <w:name w:val="3级标题"/>
    <w:basedOn w:val="686"/>
    <w:autoRedefine/>
    <w:qFormat/>
    <w:uiPriority w:val="0"/>
    <w:pPr>
      <w:outlineLvl w:val="2"/>
    </w:pPr>
  </w:style>
  <w:style w:type="paragraph" w:customStyle="1" w:styleId="893">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94">
    <w:name w:val="Char1 Char Char Char3"/>
    <w:basedOn w:val="1"/>
    <w:autoRedefine/>
    <w:qFormat/>
    <w:uiPriority w:val="0"/>
    <w:pPr>
      <w:adjustRightInd/>
      <w:ind w:firstLine="200" w:firstLineChars="200"/>
    </w:pPr>
    <w:rPr>
      <w:rFonts w:ascii="Tahoma" w:hAnsi="Tahoma"/>
      <w:sz w:val="24"/>
      <w:szCs w:val="20"/>
    </w:rPr>
  </w:style>
  <w:style w:type="paragraph" w:customStyle="1" w:styleId="895">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96">
    <w:name w:val="MM Empty"/>
    <w:basedOn w:val="1"/>
    <w:autoRedefine/>
    <w:qFormat/>
    <w:uiPriority w:val="0"/>
    <w:pPr>
      <w:adjustRightInd/>
    </w:pPr>
  </w:style>
  <w:style w:type="paragraph" w:customStyle="1" w:styleId="897">
    <w:name w:val="Char24"/>
    <w:basedOn w:val="1"/>
    <w:autoRedefine/>
    <w:qFormat/>
    <w:uiPriority w:val="0"/>
    <w:rPr>
      <w:rFonts w:ascii="仿宋_GB2312" w:eastAsia="仿宋_GB2312"/>
      <w:b/>
      <w:sz w:val="32"/>
      <w:szCs w:val="32"/>
    </w:rPr>
  </w:style>
  <w:style w:type="paragraph" w:customStyle="1" w:styleId="898">
    <w:name w:val="正文箭头"/>
    <w:basedOn w:val="552"/>
    <w:autoRedefine/>
    <w:qFormat/>
    <w:uiPriority w:val="0"/>
  </w:style>
  <w:style w:type="paragraph" w:customStyle="1" w:styleId="899">
    <w:name w:val="U_编号2"/>
    <w:basedOn w:val="1"/>
    <w:autoRedefine/>
    <w:qFormat/>
    <w:uiPriority w:val="0"/>
    <w:pPr>
      <w:tabs>
        <w:tab w:val="left" w:pos="785"/>
      </w:tabs>
      <w:adjustRightInd/>
      <w:spacing w:beforeLines="10" w:afterLines="10" w:line="300" w:lineRule="auto"/>
    </w:pPr>
    <w:rPr>
      <w:sz w:val="24"/>
    </w:rPr>
  </w:style>
  <w:style w:type="paragraph" w:customStyle="1" w:styleId="900">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901">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02">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903">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904">
    <w:name w:val="_Style 1"/>
    <w:basedOn w:val="1"/>
    <w:autoRedefine/>
    <w:qFormat/>
    <w:uiPriority w:val="34"/>
    <w:pPr>
      <w:adjustRightInd/>
      <w:ind w:firstLine="420" w:firstLineChars="200"/>
    </w:pPr>
    <w:rPr>
      <w:rFonts w:eastAsia="仿宋_GB2312"/>
      <w:sz w:val="28"/>
    </w:rPr>
  </w:style>
  <w:style w:type="paragraph" w:customStyle="1" w:styleId="905">
    <w:name w:val="表格 内容"/>
    <w:basedOn w:val="742"/>
    <w:autoRedefine/>
    <w:qFormat/>
    <w:uiPriority w:val="0"/>
    <w:rPr>
      <w:b w:val="0"/>
      <w:sz w:val="20"/>
    </w:rPr>
  </w:style>
  <w:style w:type="paragraph" w:customStyle="1" w:styleId="906">
    <w:name w:val="正文首行缩进1"/>
    <w:basedOn w:val="26"/>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7">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908">
    <w:name w:val="数字标题5"/>
    <w:basedOn w:val="9"/>
    <w:next w:val="1"/>
    <w:autoRedefine/>
    <w:qFormat/>
    <w:uiPriority w:val="0"/>
    <w:pPr>
      <w:tabs>
        <w:tab w:val="left" w:pos="1080"/>
      </w:tabs>
      <w:ind w:left="1080" w:hanging="1080"/>
    </w:pPr>
  </w:style>
  <w:style w:type="paragraph" w:customStyle="1" w:styleId="909">
    <w:name w:val="数字标题1"/>
    <w:basedOn w:val="3"/>
    <w:next w:val="1"/>
    <w:autoRedefine/>
    <w:qFormat/>
    <w:uiPriority w:val="0"/>
    <w:pPr>
      <w:tabs>
        <w:tab w:val="left" w:pos="480"/>
      </w:tabs>
      <w:ind w:left="480" w:hanging="480"/>
    </w:pPr>
  </w:style>
  <w:style w:type="paragraph" w:customStyle="1" w:styleId="910">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1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12">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13">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14">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1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6">
    <w:name w:val="0"/>
    <w:basedOn w:val="1"/>
    <w:autoRedefine/>
    <w:qFormat/>
    <w:uiPriority w:val="0"/>
    <w:pPr>
      <w:widowControl/>
    </w:pPr>
    <w:rPr>
      <w:kern w:val="0"/>
      <w:sz w:val="24"/>
      <w:szCs w:val="20"/>
    </w:rPr>
  </w:style>
  <w:style w:type="paragraph" w:customStyle="1" w:styleId="917">
    <w:name w:val="Char Char113"/>
    <w:basedOn w:val="1"/>
    <w:autoRedefine/>
    <w:qFormat/>
    <w:uiPriority w:val="0"/>
    <w:pPr>
      <w:widowControl/>
      <w:spacing w:after="160" w:line="240" w:lineRule="exact"/>
      <w:jc w:val="left"/>
    </w:pPr>
    <w:rPr>
      <w:rFonts w:eastAsia="仿宋_GB2312"/>
      <w:sz w:val="28"/>
    </w:rPr>
  </w:style>
  <w:style w:type="paragraph" w:customStyle="1" w:styleId="918">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19">
    <w:name w:val="_Style 8"/>
    <w:basedOn w:val="1"/>
    <w:autoRedefine/>
    <w:qFormat/>
    <w:uiPriority w:val="34"/>
    <w:pPr>
      <w:adjustRightInd/>
      <w:ind w:firstLine="420" w:firstLineChars="200"/>
    </w:pPr>
    <w:rPr>
      <w:rFonts w:eastAsia="仿宋_GB2312"/>
      <w:sz w:val="28"/>
    </w:rPr>
  </w:style>
  <w:style w:type="paragraph" w:customStyle="1" w:styleId="920">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21">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22">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23">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24">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25">
    <w:name w:val="Char Char112"/>
    <w:basedOn w:val="1"/>
    <w:autoRedefine/>
    <w:qFormat/>
    <w:uiPriority w:val="6"/>
    <w:pPr>
      <w:widowControl/>
      <w:spacing w:after="160" w:line="240" w:lineRule="exact"/>
      <w:jc w:val="left"/>
    </w:pPr>
    <w:rPr>
      <w:rFonts w:eastAsia="仿宋_GB2312"/>
      <w:sz w:val="28"/>
    </w:rPr>
  </w:style>
  <w:style w:type="paragraph" w:customStyle="1" w:styleId="926">
    <w:name w:val="正文 图"/>
    <w:basedOn w:val="457"/>
    <w:autoRedefine/>
    <w:qFormat/>
    <w:uiPriority w:val="0"/>
    <w:pPr>
      <w:adjustRightInd/>
      <w:spacing w:before="0"/>
      <w:ind w:firstLine="0"/>
      <w:jc w:val="center"/>
    </w:pPr>
    <w:rPr>
      <w:rFonts w:ascii="微软雅黑" w:hAnsi="微软雅黑"/>
    </w:rPr>
  </w:style>
  <w:style w:type="paragraph" w:customStyle="1" w:styleId="927">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8">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9">
    <w:name w:val="Thf"/>
    <w:basedOn w:val="576"/>
    <w:autoRedefine/>
    <w:qFormat/>
    <w:uiPriority w:val="0"/>
    <w:pPr>
      <w:ind w:left="0"/>
    </w:pPr>
  </w:style>
  <w:style w:type="paragraph" w:customStyle="1" w:styleId="930">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3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32">
    <w:name w:val="注释"/>
    <w:basedOn w:val="1"/>
    <w:autoRedefine/>
    <w:qFormat/>
    <w:uiPriority w:val="0"/>
    <w:pPr>
      <w:adjustRightInd/>
      <w:spacing w:line="360" w:lineRule="auto"/>
      <w:ind w:firstLine="480"/>
    </w:pPr>
    <w:rPr>
      <w:sz w:val="24"/>
    </w:rPr>
  </w:style>
  <w:style w:type="table" w:customStyle="1" w:styleId="933">
    <w:name w:val="网格型2"/>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4">
    <w:name w:val="网格型1"/>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5">
    <w:name w:val="网格型6"/>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6">
    <w:name w:val="网格型3"/>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7">
    <w:name w:val="网格型4"/>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8">
    <w:name w:val="网格型5"/>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9">
    <w:name w:val="列出段落111"/>
    <w:basedOn w:val="1"/>
    <w:autoRedefine/>
    <w:qFormat/>
    <w:uiPriority w:val="34"/>
    <w:pPr>
      <w:ind w:firstLine="420" w:firstLineChars="200"/>
    </w:pPr>
  </w:style>
  <w:style w:type="character" w:customStyle="1" w:styleId="940">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41">
    <w:name w:val="正文缩进 字符1"/>
    <w:autoRedefine/>
    <w:qFormat/>
    <w:uiPriority w:val="0"/>
    <w:rPr>
      <w:rFonts w:ascii="宋体" w:eastAsia="宋体"/>
      <w:snapToGrid w:val="0"/>
      <w:color w:val="000000"/>
      <w:kern w:val="28"/>
      <w:sz w:val="28"/>
      <w:lang w:val="en-US" w:eastAsia="zh-CN" w:bidi="ar-SA"/>
    </w:rPr>
  </w:style>
  <w:style w:type="character" w:customStyle="1" w:styleId="942">
    <w:name w:val="页脚 字符1"/>
    <w:autoRedefine/>
    <w:qFormat/>
    <w:locked/>
    <w:uiPriority w:val="99"/>
    <w:rPr>
      <w:kern w:val="2"/>
      <w:sz w:val="18"/>
      <w:szCs w:val="18"/>
    </w:rPr>
  </w:style>
  <w:style w:type="character" w:customStyle="1" w:styleId="943">
    <w:name w:val="页眉 字符1"/>
    <w:autoRedefine/>
    <w:qFormat/>
    <w:uiPriority w:val="99"/>
    <w:rPr>
      <w:kern w:val="2"/>
      <w:sz w:val="18"/>
      <w:szCs w:val="18"/>
    </w:rPr>
  </w:style>
  <w:style w:type="character" w:customStyle="1" w:styleId="944">
    <w:name w:val="标准文本 Char Char"/>
    <w:link w:val="945"/>
    <w:autoRedefine/>
    <w:qFormat/>
    <w:uiPriority w:val="0"/>
    <w:rPr>
      <w:rFonts w:cs="宋体"/>
      <w:kern w:val="2"/>
      <w:sz w:val="24"/>
    </w:rPr>
  </w:style>
  <w:style w:type="paragraph" w:customStyle="1" w:styleId="945">
    <w:name w:val="标准文本"/>
    <w:basedOn w:val="1"/>
    <w:link w:val="944"/>
    <w:autoRedefine/>
    <w:qFormat/>
    <w:uiPriority w:val="0"/>
    <w:pPr>
      <w:adjustRightInd/>
      <w:spacing w:line="360" w:lineRule="auto"/>
      <w:ind w:firstLine="480" w:firstLineChars="200"/>
    </w:pPr>
    <w:rPr>
      <w:rFonts w:cs="宋体"/>
      <w:sz w:val="24"/>
      <w:szCs w:val="20"/>
    </w:rPr>
  </w:style>
  <w:style w:type="character" w:customStyle="1" w:styleId="946">
    <w:name w:val="Char Char213"/>
    <w:autoRedefine/>
    <w:qFormat/>
    <w:uiPriority w:val="0"/>
    <w:rPr>
      <w:rFonts w:eastAsia="Century Gothic"/>
      <w:b/>
      <w:bCs/>
      <w:kern w:val="44"/>
      <w:sz w:val="32"/>
      <w:szCs w:val="44"/>
      <w:lang w:val="en-US" w:eastAsia="zh-CN" w:bidi="ar-SA"/>
    </w:rPr>
  </w:style>
  <w:style w:type="character" w:customStyle="1" w:styleId="947">
    <w:name w:val="apple-style-span"/>
    <w:autoRedefine/>
    <w:qFormat/>
    <w:uiPriority w:val="0"/>
    <w:rPr>
      <w:rFonts w:ascii="Arial" w:hAnsi="Arial" w:eastAsia="黑体" w:cs="Arial"/>
      <w:snapToGrid w:val="0"/>
      <w:kern w:val="0"/>
      <w:szCs w:val="21"/>
    </w:rPr>
  </w:style>
  <w:style w:type="character" w:customStyle="1" w:styleId="948">
    <w:name w:val="15"/>
    <w:basedOn w:val="72"/>
    <w:autoRedefine/>
    <w:qFormat/>
    <w:uiPriority w:val="0"/>
    <w:rPr>
      <w:rFonts w:hint="default" w:ascii="Calibri" w:hAnsi="Calibri"/>
      <w:color w:val="0000FF"/>
      <w:u w:val="single"/>
    </w:rPr>
  </w:style>
  <w:style w:type="character" w:customStyle="1" w:styleId="949">
    <w:name w:val="16"/>
    <w:autoRedefine/>
    <w:qFormat/>
    <w:uiPriority w:val="0"/>
    <w:rPr>
      <w:rFonts w:hint="eastAsia" w:ascii="宋体" w:hAnsi="宋体" w:eastAsia="宋体"/>
      <w:color w:val="000000"/>
      <w:sz w:val="20"/>
      <w:szCs w:val="20"/>
    </w:rPr>
  </w:style>
  <w:style w:type="character" w:customStyle="1" w:styleId="950">
    <w:name w:val="edui-unclickable"/>
    <w:autoRedefine/>
    <w:qFormat/>
    <w:uiPriority w:val="0"/>
    <w:rPr>
      <w:color w:val="808080"/>
    </w:rPr>
  </w:style>
  <w:style w:type="character" w:customStyle="1" w:styleId="951">
    <w:name w:val="tpc_content1"/>
    <w:autoRedefine/>
    <w:qFormat/>
    <w:uiPriority w:val="0"/>
    <w:rPr>
      <w:sz w:val="20"/>
      <w:szCs w:val="20"/>
    </w:rPr>
  </w:style>
  <w:style w:type="character" w:customStyle="1" w:styleId="952">
    <w:name w:val="正文文本缩进 字符"/>
    <w:autoRedefine/>
    <w:qFormat/>
    <w:uiPriority w:val="0"/>
    <w:rPr>
      <w:rFonts w:ascii="Century Gothic" w:hAnsi="Century Gothic" w:eastAsia="Century Gothic"/>
      <w:kern w:val="2"/>
      <w:sz w:val="24"/>
      <w:lang w:val="en-US" w:eastAsia="zh-CN" w:bidi="ar-SA"/>
    </w:rPr>
  </w:style>
  <w:style w:type="character" w:customStyle="1" w:styleId="953">
    <w:name w:val="正文文本 2 字符"/>
    <w:autoRedefine/>
    <w:qFormat/>
    <w:uiPriority w:val="0"/>
    <w:rPr>
      <w:rFonts w:ascii="Arial" w:hAnsi="Arial" w:eastAsia="宋体"/>
      <w:kern w:val="2"/>
      <w:sz w:val="24"/>
      <w:szCs w:val="24"/>
      <w:lang w:val="en-US" w:eastAsia="zh-CN" w:bidi="ar-SA"/>
    </w:rPr>
  </w:style>
  <w:style w:type="character" w:customStyle="1" w:styleId="954">
    <w:name w:val="edui-clickable2"/>
    <w:autoRedefine/>
    <w:qFormat/>
    <w:uiPriority w:val="0"/>
    <w:rPr>
      <w:color w:val="0000FF"/>
      <w:u w:val="single"/>
    </w:rPr>
  </w:style>
  <w:style w:type="character" w:customStyle="1" w:styleId="955">
    <w:name w:val="style1"/>
    <w:autoRedefine/>
    <w:qFormat/>
    <w:uiPriority w:val="0"/>
    <w:rPr>
      <w:rFonts w:ascii="Arial" w:hAnsi="Arial" w:eastAsia="黑体" w:cs="Arial"/>
      <w:snapToGrid w:val="0"/>
      <w:kern w:val="0"/>
      <w:szCs w:val="21"/>
    </w:rPr>
  </w:style>
  <w:style w:type="character" w:customStyle="1" w:styleId="956">
    <w:name w:val="zbggtop11 style5"/>
    <w:autoRedefine/>
    <w:qFormat/>
    <w:uiPriority w:val="0"/>
    <w:rPr>
      <w:rFonts w:ascii="Arial" w:hAnsi="Arial" w:eastAsia="黑体" w:cs="Arial"/>
      <w:snapToGrid w:val="0"/>
      <w:kern w:val="0"/>
      <w:szCs w:val="21"/>
    </w:rPr>
  </w:style>
  <w:style w:type="character" w:customStyle="1" w:styleId="95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8">
    <w:name w:val="bulletintext1"/>
    <w:autoRedefine/>
    <w:qFormat/>
    <w:uiPriority w:val="0"/>
    <w:rPr>
      <w:color w:val="000000"/>
      <w:sz w:val="18"/>
    </w:rPr>
  </w:style>
  <w:style w:type="paragraph" w:customStyle="1" w:styleId="959">
    <w:name w:val="_Style 947"/>
    <w:basedOn w:val="1"/>
    <w:next w:val="292"/>
    <w:autoRedefine/>
    <w:qFormat/>
    <w:uiPriority w:val="34"/>
    <w:pPr>
      <w:adjustRightInd/>
      <w:ind w:firstLine="420" w:firstLineChars="200"/>
    </w:pPr>
  </w:style>
  <w:style w:type="paragraph" w:customStyle="1" w:styleId="96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6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6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6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4">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6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67">
    <w:name w:val="Table Paragraph"/>
    <w:basedOn w:val="1"/>
    <w:autoRedefine/>
    <w:qFormat/>
    <w:uiPriority w:val="0"/>
    <w:pPr>
      <w:adjustRightInd/>
      <w:jc w:val="left"/>
    </w:pPr>
    <w:rPr>
      <w:rFonts w:ascii="Calibri" w:hAnsi="Calibri"/>
      <w:kern w:val="0"/>
      <w:sz w:val="22"/>
      <w:szCs w:val="22"/>
      <w:lang w:eastAsia="en-US"/>
    </w:rPr>
  </w:style>
  <w:style w:type="paragraph" w:customStyle="1" w:styleId="96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7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71">
    <w:name w:val="ksfind_class_select1"/>
    <w:basedOn w:val="72"/>
    <w:autoRedefine/>
    <w:qFormat/>
    <w:uiPriority w:val="0"/>
    <w:rPr>
      <w:color w:val="000000"/>
      <w:shd w:val="clear" w:color="auto" w:fill="EFD200"/>
    </w:rPr>
  </w:style>
  <w:style w:type="character" w:customStyle="1" w:styleId="972">
    <w:name w:val="font71"/>
    <w:autoRedefine/>
    <w:qFormat/>
    <w:uiPriority w:val="0"/>
    <w:rPr>
      <w:rFonts w:hint="eastAsia" w:ascii="宋体" w:hAnsi="宋体" w:eastAsia="宋体" w:cs="宋体"/>
      <w:color w:val="000000"/>
      <w:sz w:val="22"/>
      <w:szCs w:val="22"/>
      <w:u w:val="none"/>
    </w:rPr>
  </w:style>
  <w:style w:type="character" w:customStyle="1" w:styleId="973">
    <w:name w:val="font91"/>
    <w:autoRedefine/>
    <w:qFormat/>
    <w:uiPriority w:val="0"/>
    <w:rPr>
      <w:rFonts w:hint="eastAsia" w:ascii="仿宋" w:hAnsi="仿宋" w:eastAsia="仿宋" w:cs="仿宋"/>
      <w:color w:val="000000"/>
      <w:sz w:val="22"/>
      <w:szCs w:val="22"/>
      <w:u w:val="none"/>
    </w:rPr>
  </w:style>
  <w:style w:type="paragraph" w:customStyle="1" w:styleId="974">
    <w:name w:val="纯文本3"/>
    <w:basedOn w:val="975"/>
    <w:autoRedefine/>
    <w:qFormat/>
    <w:uiPriority w:val="0"/>
    <w:pPr>
      <w:widowControl/>
      <w:jc w:val="left"/>
    </w:pPr>
    <w:rPr>
      <w:rFonts w:ascii="宋体" w:hAnsi="Courier New"/>
    </w:rPr>
  </w:style>
  <w:style w:type="paragraph" w:customStyle="1" w:styleId="975">
    <w:name w:val="正文7"/>
    <w:autoRedefine/>
    <w:qFormat/>
    <w:uiPriority w:val="0"/>
    <w:pPr>
      <w:widowControl w:val="0"/>
      <w:jc w:val="both"/>
    </w:pPr>
    <w:rPr>
      <w:rFonts w:hint="eastAsia" w:ascii="Times New Roman" w:hAnsi="Times New Roman" w:eastAsia="宋体" w:cs="Times New Roman"/>
      <w:kern w:val="2"/>
      <w:sz w:val="21"/>
      <w:szCs w:val="22"/>
      <w:lang w:val="en-US" w:eastAsia="zh-CN" w:bidi="ar-SA"/>
    </w:rPr>
  </w:style>
  <w:style w:type="character" w:customStyle="1" w:styleId="976">
    <w:name w:val="textfont1"/>
    <w:basedOn w:val="72"/>
    <w:autoRedefine/>
    <w:qFormat/>
    <w:uiPriority w:val="0"/>
    <w:rPr>
      <w:rFonts w:ascii="Tahoma" w:hAnsi="Tahoma"/>
      <w:sz w:val="22"/>
      <w:szCs w:val="22"/>
    </w:rPr>
  </w:style>
  <w:style w:type="paragraph" w:customStyle="1" w:styleId="977">
    <w:name w:val="Char7"/>
    <w:basedOn w:val="1"/>
    <w:autoRedefine/>
    <w:qFormat/>
    <w:uiPriority w:val="0"/>
    <w:rPr>
      <w:rFonts w:ascii="Tahoma" w:hAnsi="Tahoma"/>
      <w:sz w:val="24"/>
      <w:szCs w:val="20"/>
    </w:rPr>
  </w:style>
  <w:style w:type="paragraph" w:customStyle="1" w:styleId="978">
    <w:name w:val="正文8"/>
    <w:basedOn w:val="1"/>
    <w:autoRedefine/>
    <w:qFormat/>
    <w:uiPriority w:val="0"/>
    <w:pPr>
      <w:spacing w:line="318" w:lineRule="atLeast"/>
      <w:ind w:left="369" w:firstLine="369"/>
      <w:textAlignment w:val="baseline"/>
    </w:pPr>
    <w:rPr>
      <w:rFonts w:ascii="宋体"/>
      <w:szCs w:val="20"/>
    </w:rPr>
  </w:style>
  <w:style w:type="paragraph" w:customStyle="1" w:styleId="979">
    <w:name w:val="+正文"/>
    <w:basedOn w:val="1"/>
    <w:autoRedefine/>
    <w:qFormat/>
    <w:uiPriority w:val="0"/>
    <w:pPr>
      <w:spacing w:line="360" w:lineRule="auto"/>
      <w:ind w:firstLine="200" w:firstLineChars="200"/>
    </w:pPr>
    <w:rPr>
      <w:sz w:val="24"/>
      <w:szCs w:val="20"/>
    </w:rPr>
  </w:style>
  <w:style w:type="paragraph" w:customStyle="1" w:styleId="980">
    <w:name w:val="正文缩进2"/>
    <w:basedOn w:val="1"/>
    <w:autoRedefine/>
    <w:qFormat/>
    <w:uiPriority w:val="0"/>
    <w:pPr>
      <w:spacing w:before="60"/>
      <w:ind w:firstLine="476"/>
    </w:pPr>
  </w:style>
  <w:style w:type="paragraph" w:customStyle="1" w:styleId="981">
    <w:name w:val="本文正文"/>
    <w:basedOn w:val="1"/>
    <w:autoRedefine/>
    <w:qFormat/>
    <w:uiPriority w:val="0"/>
    <w:pPr>
      <w:snapToGrid w:val="0"/>
      <w:spacing w:line="360" w:lineRule="auto"/>
      <w:ind w:firstLine="200" w:firstLineChars="200"/>
    </w:pPr>
    <w:rPr>
      <w:szCs w:val="22"/>
    </w:rPr>
  </w:style>
  <w:style w:type="paragraph" w:customStyle="1" w:styleId="982">
    <w:name w:val="图片"/>
    <w:basedOn w:val="1"/>
    <w:autoRedefine/>
    <w:qFormat/>
    <w:uiPriority w:val="0"/>
    <w:pPr>
      <w:spacing w:line="360" w:lineRule="auto"/>
      <w:ind w:left="1122" w:hanging="561"/>
      <w:jc w:val="center"/>
    </w:pPr>
    <w:rPr>
      <w:b/>
    </w:rPr>
  </w:style>
  <w:style w:type="paragraph" w:customStyle="1" w:styleId="983">
    <w:name w:val="font14"/>
    <w:basedOn w:val="1"/>
    <w:autoRedefine/>
    <w:qFormat/>
    <w:uiPriority w:val="0"/>
    <w:pPr>
      <w:widowControl/>
      <w:adjustRightInd/>
      <w:spacing w:before="100" w:beforeAutospacing="1" w:after="100" w:afterAutospacing="1"/>
      <w:jc w:val="left"/>
    </w:pPr>
    <w:rPr>
      <w:rFonts w:ascii="等线" w:hAnsi="等线" w:eastAsia="等线" w:cs="宋体"/>
      <w:color w:val="000000"/>
      <w:kern w:val="0"/>
      <w:sz w:val="22"/>
      <w:szCs w:val="22"/>
    </w:rPr>
  </w:style>
  <w:style w:type="paragraph" w:customStyle="1" w:styleId="984">
    <w:name w:val="xl9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kern w:val="0"/>
      <w:sz w:val="24"/>
    </w:rPr>
  </w:style>
  <w:style w:type="paragraph" w:customStyle="1" w:styleId="985">
    <w:name w:val="xl9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宋体" w:hAnsi="宋体" w:cs="宋体"/>
      <w:kern w:val="0"/>
      <w:sz w:val="24"/>
    </w:rPr>
  </w:style>
  <w:style w:type="paragraph" w:customStyle="1" w:styleId="986">
    <w:name w:val="xl9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color w:val="000000"/>
      <w:kern w:val="0"/>
      <w:sz w:val="24"/>
    </w:rPr>
  </w:style>
  <w:style w:type="paragraph" w:customStyle="1" w:styleId="987">
    <w:name w:val="xl9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textAlignment w:val="center"/>
    </w:pPr>
    <w:rPr>
      <w:kern w:val="0"/>
      <w:sz w:val="24"/>
    </w:rPr>
  </w:style>
  <w:style w:type="paragraph" w:customStyle="1" w:styleId="988">
    <w:name w:val="xl9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kern w:val="0"/>
      <w:sz w:val="24"/>
    </w:rPr>
  </w:style>
  <w:style w:type="paragraph" w:customStyle="1" w:styleId="989">
    <w:name w:val="xl100"/>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90">
    <w:name w:val="xl10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宋体" w:hAnsi="宋体" w:cs="宋体"/>
      <w:kern w:val="0"/>
      <w:sz w:val="24"/>
    </w:rPr>
  </w:style>
  <w:style w:type="paragraph" w:customStyle="1" w:styleId="991">
    <w:name w:val="xl10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kern w:val="0"/>
      <w:sz w:val="24"/>
    </w:rPr>
  </w:style>
  <w:style w:type="paragraph" w:customStyle="1" w:styleId="992">
    <w:name w:val="xl10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宋体" w:hAnsi="宋体" w:cs="宋体"/>
      <w:color w:val="000000"/>
      <w:kern w:val="0"/>
      <w:sz w:val="24"/>
    </w:rPr>
  </w:style>
  <w:style w:type="paragraph" w:customStyle="1" w:styleId="993">
    <w:name w:val="xl10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kern w:val="0"/>
      <w:sz w:val="24"/>
    </w:rPr>
  </w:style>
  <w:style w:type="paragraph" w:customStyle="1" w:styleId="994">
    <w:name w:val="xl10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宋体" w:hAnsi="宋体" w:cs="宋体"/>
      <w:kern w:val="0"/>
      <w:sz w:val="24"/>
    </w:rPr>
  </w:style>
  <w:style w:type="paragraph" w:customStyle="1" w:styleId="995">
    <w:name w:val="xl10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宋体" w:hAnsi="宋体" w:cs="宋体"/>
      <w:kern w:val="0"/>
      <w:sz w:val="24"/>
    </w:rPr>
  </w:style>
  <w:style w:type="paragraph" w:customStyle="1" w:styleId="996">
    <w:name w:val="xl107"/>
    <w:basedOn w:val="1"/>
    <w:autoRedefine/>
    <w:qFormat/>
    <w:uiPriority w:val="0"/>
    <w:pPr>
      <w:widowControl/>
      <w:adjustRightInd/>
      <w:spacing w:before="100" w:beforeAutospacing="1" w:after="100" w:afterAutospacing="1"/>
      <w:jc w:val="center"/>
    </w:pPr>
    <w:rPr>
      <w:rFonts w:ascii="宋体" w:hAnsi="宋体" w:cs="宋体"/>
      <w:kern w:val="0"/>
      <w:sz w:val="24"/>
    </w:rPr>
  </w:style>
  <w:style w:type="paragraph" w:customStyle="1" w:styleId="997">
    <w:name w:val="xl10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宋体" w:hAnsi="宋体" w:cs="宋体"/>
      <w:kern w:val="0"/>
      <w:sz w:val="24"/>
    </w:rPr>
  </w:style>
  <w:style w:type="paragraph" w:customStyle="1" w:styleId="998">
    <w:name w:val="xl10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宋体" w:hAnsi="宋体" w:cs="宋体"/>
      <w:kern w:val="0"/>
      <w:sz w:val="24"/>
    </w:rPr>
  </w:style>
  <w:style w:type="paragraph" w:customStyle="1" w:styleId="999">
    <w:name w:val="xl11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宋体" w:hAnsi="宋体" w:cs="宋体"/>
      <w:kern w:val="0"/>
      <w:sz w:val="24"/>
    </w:rPr>
  </w:style>
  <w:style w:type="paragraph" w:customStyle="1" w:styleId="1000">
    <w:name w:val="xl11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宋体" w:hAnsi="宋体" w:cs="宋体"/>
      <w:kern w:val="0"/>
      <w:sz w:val="24"/>
    </w:rPr>
  </w:style>
  <w:style w:type="paragraph" w:customStyle="1" w:styleId="1001">
    <w:name w:val="xl11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color w:val="000000"/>
      <w:kern w:val="0"/>
      <w:sz w:val="24"/>
    </w:rPr>
  </w:style>
  <w:style w:type="paragraph" w:customStyle="1" w:styleId="1002">
    <w:name w:val="xl113"/>
    <w:basedOn w:val="1"/>
    <w:autoRedefine/>
    <w:qFormat/>
    <w:uiPriority w:val="0"/>
    <w:pPr>
      <w:widowControl/>
      <w:adjustRightInd/>
      <w:spacing w:before="100" w:beforeAutospacing="1" w:after="100" w:afterAutospacing="1"/>
      <w:jc w:val="center"/>
    </w:pPr>
    <w:rPr>
      <w:rFonts w:ascii="宋体" w:hAnsi="宋体" w:cs="宋体"/>
      <w:kern w:val="0"/>
      <w:sz w:val="24"/>
    </w:rPr>
  </w:style>
  <w:style w:type="paragraph" w:customStyle="1" w:styleId="1003">
    <w:name w:val="xl11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kern w:val="0"/>
      <w:sz w:val="24"/>
    </w:rPr>
  </w:style>
  <w:style w:type="paragraph" w:customStyle="1" w:styleId="1004">
    <w:name w:val="xl11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宋体" w:hAnsi="宋体" w:cs="宋体"/>
      <w:kern w:val="0"/>
      <w:sz w:val="24"/>
    </w:rPr>
  </w:style>
  <w:style w:type="paragraph" w:customStyle="1" w:styleId="1005">
    <w:name w:val="xl11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宋体" w:hAnsi="宋体" w:cs="宋体"/>
      <w:kern w:val="0"/>
      <w:sz w:val="24"/>
    </w:rPr>
  </w:style>
  <w:style w:type="paragraph" w:customStyle="1" w:styleId="1006">
    <w:name w:val="xl11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kern w:val="0"/>
      <w:sz w:val="24"/>
    </w:rPr>
  </w:style>
  <w:style w:type="paragraph" w:customStyle="1" w:styleId="1007">
    <w:name w:val="xl11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kern w:val="0"/>
      <w:sz w:val="24"/>
    </w:rPr>
  </w:style>
  <w:style w:type="paragraph" w:customStyle="1" w:styleId="1008">
    <w:name w:val="xl12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kern w:val="0"/>
      <w:sz w:val="24"/>
    </w:rPr>
  </w:style>
  <w:style w:type="paragraph" w:customStyle="1" w:styleId="1009">
    <w:name w:val="xl12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kern w:val="0"/>
      <w:sz w:val="24"/>
    </w:rPr>
  </w:style>
  <w:style w:type="paragraph" w:customStyle="1" w:styleId="1010">
    <w:name w:val="xl12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color w:val="000000"/>
      <w:kern w:val="0"/>
      <w:sz w:val="24"/>
    </w:rPr>
  </w:style>
  <w:style w:type="paragraph" w:customStyle="1" w:styleId="1011">
    <w:name w:val="xl12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宋体" w:hAnsi="宋体" w:cs="宋体"/>
      <w:color w:val="000000"/>
      <w:kern w:val="0"/>
      <w:sz w:val="24"/>
    </w:rPr>
  </w:style>
  <w:style w:type="paragraph" w:customStyle="1" w:styleId="1012">
    <w:name w:val="xl12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textAlignment w:val="center"/>
    </w:pPr>
    <w:rPr>
      <w:kern w:val="0"/>
      <w:sz w:val="24"/>
    </w:rPr>
  </w:style>
  <w:style w:type="paragraph" w:customStyle="1" w:styleId="1013">
    <w:name w:val="xl12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宋体" w:hAnsi="宋体" w:cs="宋体"/>
      <w:kern w:val="0"/>
      <w:sz w:val="24"/>
    </w:rPr>
  </w:style>
  <w:style w:type="paragraph" w:customStyle="1" w:styleId="1014">
    <w:name w:val="xl1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宋体" w:hAnsi="宋体" w:cs="宋体"/>
      <w:kern w:val="0"/>
      <w:sz w:val="24"/>
    </w:rPr>
  </w:style>
  <w:style w:type="paragraph" w:customStyle="1" w:styleId="1015">
    <w:name w:val="xl1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宋体" w:hAnsi="宋体" w:cs="宋体"/>
      <w:kern w:val="0"/>
      <w:sz w:val="24"/>
    </w:rPr>
  </w:style>
  <w:style w:type="paragraph" w:customStyle="1" w:styleId="1016">
    <w:name w:val="xl1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宋体" w:hAnsi="宋体" w:cs="宋体"/>
      <w:kern w:val="0"/>
      <w:sz w:val="24"/>
    </w:rPr>
  </w:style>
  <w:style w:type="paragraph" w:customStyle="1" w:styleId="1017">
    <w:name w:val="xl1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宋体" w:hAnsi="宋体" w:cs="宋体"/>
      <w:kern w:val="0"/>
      <w:sz w:val="24"/>
    </w:rPr>
  </w:style>
  <w:style w:type="paragraph" w:customStyle="1" w:styleId="1018">
    <w:name w:val="xl13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kern w:val="0"/>
      <w:sz w:val="24"/>
    </w:rPr>
  </w:style>
  <w:style w:type="paragraph" w:customStyle="1" w:styleId="1019">
    <w:name w:val="xl1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宋体" w:hAnsi="宋体" w:cs="宋体"/>
      <w:kern w:val="0"/>
      <w:sz w:val="24"/>
    </w:rPr>
  </w:style>
  <w:style w:type="paragraph" w:customStyle="1" w:styleId="1020">
    <w:name w:val="正文 New New New"/>
    <w:basedOn w:val="1"/>
    <w:autoRedefine/>
    <w:qFormat/>
    <w:uiPriority w:val="0"/>
    <w:rPr>
      <w:szCs w:val="21"/>
    </w:rPr>
  </w:style>
  <w:style w:type="paragraph" w:customStyle="1" w:styleId="1021">
    <w:name w:val="宋体正文"/>
    <w:autoRedefine/>
    <w:qFormat/>
    <w:uiPriority w:val="0"/>
    <w:pPr>
      <w:widowControl w:val="0"/>
      <w:spacing w:before="120" w:after="120" w:line="300" w:lineRule="exact"/>
      <w:ind w:firstLine="420" w:firstLineChars="200"/>
      <w:jc w:val="both"/>
    </w:pPr>
    <w:rPr>
      <w:rFonts w:ascii="Calibri" w:hAnsi="Calibri" w:eastAsia="宋体" w:cs="Times New Roman"/>
      <w:kern w:val="2"/>
      <w:sz w:val="24"/>
      <w:szCs w:val="24"/>
      <w:lang w:val="en-US" w:eastAsia="zh-CN" w:bidi="ar-SA"/>
    </w:rPr>
  </w:style>
  <w:style w:type="character" w:customStyle="1" w:styleId="1022">
    <w:name w:val="font101"/>
    <w:basedOn w:val="72"/>
    <w:autoRedefine/>
    <w:qFormat/>
    <w:uiPriority w:val="0"/>
    <w:rPr>
      <w:rFonts w:ascii="Arial" w:hAnsi="Arial" w:cs="Arial"/>
      <w:color w:val="000000"/>
      <w:sz w:val="28"/>
      <w:szCs w:val="28"/>
      <w:u w:val="none"/>
    </w:rPr>
  </w:style>
  <w:style w:type="paragraph" w:customStyle="1" w:styleId="1023">
    <w:name w:val="UserStyle_89"/>
    <w:autoRedefine/>
    <w:qFormat/>
    <w:uiPriority w:val="0"/>
    <w:pPr>
      <w:widowControl w:val="0"/>
      <w:ind w:firstLine="420"/>
      <w:jc w:val="left"/>
    </w:pPr>
    <w:rPr>
      <w:rFonts w:ascii="Calibri" w:hAnsi="Calibri" w:eastAsia="宋体" w:cs="Times New Roman"/>
      <w:kern w:val="0"/>
      <w:sz w:val="24"/>
      <w:lang w:val="en-US" w:eastAsia="zh-CN" w:bidi="ar-SA"/>
    </w:rPr>
  </w:style>
  <w:style w:type="paragraph" w:customStyle="1" w:styleId="1024">
    <w:name w:val="Normal_19_1"/>
    <w:autoRedefine/>
    <w:qFormat/>
    <w:uiPriority w:val="0"/>
    <w:pPr>
      <w:widowControl w:val="0"/>
      <w:jc w:val="both"/>
    </w:pPr>
    <w:rPr>
      <w:rFonts w:ascii="Times New Roman" w:hAnsi="Times New Roman" w:eastAsia="Times New Roman" w:cs="Times New Roman"/>
      <w:kern w:val="2"/>
      <w:sz w:val="21"/>
      <w:szCs w:val="22"/>
      <w:lang w:val="en-US" w:eastAsia="zh-CN" w:bidi="ar-SA"/>
    </w:rPr>
  </w:style>
  <w:style w:type="character" w:customStyle="1" w:styleId="1025">
    <w:name w:val="NormalCharacter"/>
    <w:link w:val="1026"/>
    <w:qFormat/>
    <w:uiPriority w:val="0"/>
    <w:rPr>
      <w:rFonts w:ascii="Times New Roman" w:hAnsi="Times New Roman" w:eastAsia="宋体"/>
      <w:szCs w:val="24"/>
    </w:rPr>
  </w:style>
  <w:style w:type="paragraph" w:customStyle="1" w:styleId="1026">
    <w:name w:val="UserStyle_21"/>
    <w:basedOn w:val="1"/>
    <w:link w:val="1025"/>
    <w:qFormat/>
    <w:uiPriority w:val="0"/>
    <w:pPr>
      <w:widowControl/>
      <w:spacing w:after="160" w:line="240" w:lineRule="exact"/>
      <w:textAlignment w:val="baseline"/>
    </w:pPr>
    <w:rPr>
      <w:rFonts w:ascii="Times New Roman" w:hAnsi="Times New Roman" w:eastAsia="宋体"/>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9" Type="http://schemas.openxmlformats.org/officeDocument/2006/relationships/fontTable" Target="fontTable.xml"/><Relationship Id="rId68" Type="http://schemas.openxmlformats.org/officeDocument/2006/relationships/numbering" Target="numbering.xml"/><Relationship Id="rId67" Type="http://schemas.openxmlformats.org/officeDocument/2006/relationships/customXml" Target="../customXml/item1.xml"/><Relationship Id="rId66" Type="http://schemas.openxmlformats.org/officeDocument/2006/relationships/image" Target="media/image43.png"/><Relationship Id="rId65" Type="http://schemas.openxmlformats.org/officeDocument/2006/relationships/image" Target="media/image42.png"/><Relationship Id="rId64" Type="http://schemas.openxmlformats.org/officeDocument/2006/relationships/image" Target="media/image41.jpeg"/><Relationship Id="rId63" Type="http://schemas.openxmlformats.org/officeDocument/2006/relationships/image" Target="media/image40.png"/><Relationship Id="rId62" Type="http://schemas.openxmlformats.org/officeDocument/2006/relationships/image" Target="media/image39.png"/><Relationship Id="rId61" Type="http://schemas.openxmlformats.org/officeDocument/2006/relationships/image" Target="media/image38.png"/><Relationship Id="rId60" Type="http://schemas.openxmlformats.org/officeDocument/2006/relationships/image" Target="media/image37.jpeg"/><Relationship Id="rId6" Type="http://schemas.openxmlformats.org/officeDocument/2006/relationships/footer" Target="footer2.xml"/><Relationship Id="rId59" Type="http://schemas.openxmlformats.org/officeDocument/2006/relationships/image" Target="media/image36.png"/><Relationship Id="rId58" Type="http://schemas.openxmlformats.org/officeDocument/2006/relationships/image" Target="media/image35.png"/><Relationship Id="rId57" Type="http://schemas.openxmlformats.org/officeDocument/2006/relationships/image" Target="media/image34.png"/><Relationship Id="rId56" Type="http://schemas.openxmlformats.org/officeDocument/2006/relationships/image" Target="media/image33.jpeg"/><Relationship Id="rId55" Type="http://schemas.openxmlformats.org/officeDocument/2006/relationships/image" Target="media/image32.png"/><Relationship Id="rId54" Type="http://schemas.openxmlformats.org/officeDocument/2006/relationships/image" Target="media/image31.png"/><Relationship Id="rId53" Type="http://schemas.openxmlformats.org/officeDocument/2006/relationships/image" Target="media/image30.png"/><Relationship Id="rId52" Type="http://schemas.openxmlformats.org/officeDocument/2006/relationships/image" Target="media/image29.png"/><Relationship Id="rId51" Type="http://schemas.openxmlformats.org/officeDocument/2006/relationships/image" Target="media/image28.png"/><Relationship Id="rId50" Type="http://schemas.openxmlformats.org/officeDocument/2006/relationships/image" Target="media/image27.png"/><Relationship Id="rId5" Type="http://schemas.openxmlformats.org/officeDocument/2006/relationships/footer" Target="footer1.xml"/><Relationship Id="rId49" Type="http://schemas.openxmlformats.org/officeDocument/2006/relationships/image" Target="media/image26.jpeg"/><Relationship Id="rId48" Type="http://schemas.openxmlformats.org/officeDocument/2006/relationships/image" Target="media/image25.jpeg"/><Relationship Id="rId47" Type="http://schemas.openxmlformats.org/officeDocument/2006/relationships/image" Target="media/image24.png"/><Relationship Id="rId46" Type="http://schemas.openxmlformats.org/officeDocument/2006/relationships/image" Target="media/image23.png"/><Relationship Id="rId45" Type="http://schemas.openxmlformats.org/officeDocument/2006/relationships/image" Target="media/image22.jpeg"/><Relationship Id="rId44" Type="http://schemas.openxmlformats.org/officeDocument/2006/relationships/image" Target="media/image21.jpeg"/><Relationship Id="rId43" Type="http://schemas.openxmlformats.org/officeDocument/2006/relationships/image" Target="media/image20.png"/><Relationship Id="rId42" Type="http://schemas.openxmlformats.org/officeDocument/2006/relationships/image" Target="media/image19.png"/><Relationship Id="rId41" Type="http://schemas.openxmlformats.org/officeDocument/2006/relationships/image" Target="media/image18.jpeg"/><Relationship Id="rId40" Type="http://schemas.openxmlformats.org/officeDocument/2006/relationships/image" Target="media/image17.jpeg"/><Relationship Id="rId4" Type="http://schemas.openxmlformats.org/officeDocument/2006/relationships/header" Target="header2.xml"/><Relationship Id="rId39" Type="http://schemas.openxmlformats.org/officeDocument/2006/relationships/image" Target="media/image16.jpeg"/><Relationship Id="rId38" Type="http://schemas.openxmlformats.org/officeDocument/2006/relationships/image" Target="NULL" TargetMode="External"/><Relationship Id="rId37" Type="http://schemas.openxmlformats.org/officeDocument/2006/relationships/image" Target="media/image15.png"/><Relationship Id="rId36" Type="http://schemas.openxmlformats.org/officeDocument/2006/relationships/image" Target="media/image14.png"/><Relationship Id="rId35" Type="http://schemas.openxmlformats.org/officeDocument/2006/relationships/image" Target="media/image13.png"/><Relationship Id="rId34" Type="http://schemas.openxmlformats.org/officeDocument/2006/relationships/image" Target="media/image12.jpeg"/><Relationship Id="rId33" Type="http://schemas.openxmlformats.org/officeDocument/2006/relationships/image" Target="media/image11.png"/><Relationship Id="rId32" Type="http://schemas.openxmlformats.org/officeDocument/2006/relationships/image" Target="media/image10.jpeg"/><Relationship Id="rId31" Type="http://schemas.openxmlformats.org/officeDocument/2006/relationships/image" Target="media/image9.jpeg"/><Relationship Id="rId30" Type="http://schemas.openxmlformats.org/officeDocument/2006/relationships/image" Target="media/image8.png"/><Relationship Id="rId3" Type="http://schemas.openxmlformats.org/officeDocument/2006/relationships/header" Target="header1.xml"/><Relationship Id="rId29" Type="http://schemas.openxmlformats.org/officeDocument/2006/relationships/image" Target="media/image7.png"/><Relationship Id="rId28" Type="http://schemas.openxmlformats.org/officeDocument/2006/relationships/image" Target="media/image6.png"/><Relationship Id="rId27" Type="http://schemas.openxmlformats.org/officeDocument/2006/relationships/image" Target="media/image5.png"/><Relationship Id="rId26" Type="http://schemas.openxmlformats.org/officeDocument/2006/relationships/image" Target="media/image4.png"/><Relationship Id="rId25" Type="http://schemas.openxmlformats.org/officeDocument/2006/relationships/image" Target="media/image3.jpeg"/><Relationship Id="rId24" Type="http://schemas.openxmlformats.org/officeDocument/2006/relationships/image" Target="media/image2.jpeg"/><Relationship Id="rId23" Type="http://schemas.openxmlformats.org/officeDocument/2006/relationships/image" Target="media/image1.png"/><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72</Pages>
  <Words>9124</Words>
  <Characters>10173</Characters>
  <Lines>377</Lines>
  <Paragraphs>106</Paragraphs>
  <TotalTime>27</TotalTime>
  <ScaleCrop>false</ScaleCrop>
  <LinksUpToDate>false</LinksUpToDate>
  <CharactersWithSpaces>10547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2023-09-18T11:43:00Z</dcterms:created>
  <dc:creator>玥</dc:creator>
  <cp:lastModifiedBy>BM</cp:lastModifiedBy>
  <cp:lastPrinted>2025-03-31T04:00:00Z</cp:lastPrinted>
  <dcterms:modified xsi:type="dcterms:W3CDTF">2025-04-01T05:01:19Z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487004CB91AB4503B328ABACC9CA1E99_13</vt:lpwstr>
  </property>
  <property fmtid="{D5CDD505-2E9C-101B-9397-08002B2CF9AE}" pid="5" name="KSOTemplateDocerSaveRecord">
    <vt:lpwstr>eyJoZGlkIjoiNTYyMTYxN2I2Y2M4NTRiZTBjZjdhNTkwZDYwMmQwNjEiLCJ1c2VySWQiOiIyNzQ4OTQ2NDUifQ==</vt:lpwstr>
  </property>
</Properties>
</file>