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653B4">
      <w:pPr>
        <w:spacing w:line="360" w:lineRule="auto"/>
        <w:jc w:val="center"/>
        <w:rPr>
          <w:rFonts w:hint="eastAsia" w:ascii="宋体" w:hAnsi="宋体" w:cs="仿宋_GB2312"/>
          <w:sz w:val="44"/>
          <w:szCs w:val="44"/>
        </w:rPr>
      </w:pPr>
    </w:p>
    <w:p w14:paraId="1EDFCDAD">
      <w:pPr>
        <w:spacing w:line="360" w:lineRule="auto"/>
        <w:jc w:val="center"/>
        <w:rPr>
          <w:rFonts w:hint="eastAsia" w:ascii="宋体" w:hAnsi="宋体" w:cs="仿宋_GB2312"/>
          <w:sz w:val="44"/>
          <w:szCs w:val="44"/>
          <w:lang w:eastAsia="zh-CN"/>
        </w:rPr>
      </w:pPr>
      <w:r>
        <w:rPr>
          <w:rFonts w:hint="eastAsia" w:ascii="宋体" w:hAnsi="宋体" w:cs="仿宋_GB2312"/>
          <w:sz w:val="44"/>
          <w:szCs w:val="44"/>
          <w:lang w:eastAsia="zh-CN"/>
        </w:rPr>
        <w:t>奉化区生命健康产业基地(三期)项目</w:t>
      </w:r>
    </w:p>
    <w:p w14:paraId="674F9ABD">
      <w:pPr>
        <w:spacing w:line="360" w:lineRule="auto"/>
        <w:jc w:val="center"/>
        <w:rPr>
          <w:rFonts w:hint="eastAsia" w:ascii="宋体" w:hAnsi="宋体" w:cs="仿宋_GB2312"/>
          <w:sz w:val="44"/>
          <w:szCs w:val="44"/>
          <w:lang w:eastAsia="zh-CN"/>
        </w:rPr>
      </w:pPr>
      <w:r>
        <w:rPr>
          <w:rFonts w:hint="eastAsia" w:ascii="宋体" w:hAnsi="宋体" w:cs="仿宋_GB2312"/>
          <w:sz w:val="44"/>
          <w:szCs w:val="44"/>
          <w:lang w:eastAsia="zh-CN"/>
        </w:rPr>
        <w:t>桩基检测服务</w:t>
      </w:r>
    </w:p>
    <w:p w14:paraId="6F122A50">
      <w:pPr>
        <w:spacing w:line="360" w:lineRule="auto"/>
        <w:jc w:val="center"/>
        <w:rPr>
          <w:rFonts w:hint="eastAsia" w:ascii="宋体" w:hAnsi="宋体" w:cs="仿宋_GB2312"/>
          <w:sz w:val="44"/>
          <w:szCs w:val="44"/>
        </w:rPr>
      </w:pPr>
      <w:r>
        <w:rPr>
          <w:rFonts w:hint="eastAsia" w:ascii="宋体" w:hAnsi="宋体" w:cs="仿宋_GB2312"/>
          <w:sz w:val="44"/>
          <w:szCs w:val="44"/>
        </w:rPr>
        <w:t>公开招标采购文件</w:t>
      </w:r>
    </w:p>
    <w:p w14:paraId="1B6B22DB">
      <w:pPr>
        <w:spacing w:line="360" w:lineRule="auto"/>
        <w:jc w:val="center"/>
        <w:rPr>
          <w:rFonts w:ascii="宋体" w:hAnsi="宋体" w:cs="仿宋_GB2312"/>
          <w:b/>
          <w:sz w:val="44"/>
          <w:szCs w:val="44"/>
        </w:rPr>
      </w:pPr>
      <w:r>
        <w:rPr>
          <w:rFonts w:ascii="宋体" w:hAnsi="宋体" w:cs="仿宋_GB2312"/>
          <w:b/>
          <w:sz w:val="44"/>
          <w:szCs w:val="44"/>
        </w:rPr>
        <w:t xml:space="preserve"> （电子招投标）</w:t>
      </w:r>
    </w:p>
    <w:p w14:paraId="34C27BD8">
      <w:pPr>
        <w:snapToGrid w:val="0"/>
        <w:spacing w:line="360" w:lineRule="auto"/>
        <w:jc w:val="center"/>
        <w:rPr>
          <w:rFonts w:hint="eastAsia" w:ascii="宋体" w:hAnsi="宋体" w:cs="仿宋_GB2312" w:eastAsiaTheme="minorEastAsia"/>
          <w:sz w:val="30"/>
          <w:szCs w:val="30"/>
          <w:lang w:eastAsia="zh-CN"/>
        </w:rPr>
      </w:pPr>
      <w:r>
        <w:rPr>
          <w:rFonts w:hint="eastAsia" w:cs="仿宋_GB2312" w:asciiTheme="majorEastAsia" w:hAnsiTheme="majorEastAsia" w:eastAsiaTheme="majorEastAsia"/>
          <w:sz w:val="28"/>
          <w:szCs w:val="30"/>
        </w:rPr>
        <w:t>项目</w:t>
      </w:r>
      <w:r>
        <w:rPr>
          <w:rFonts w:hint="eastAsia" w:ascii="宋体" w:hAnsi="宋体" w:cs="仿宋_GB2312"/>
          <w:sz w:val="30"/>
          <w:szCs w:val="30"/>
        </w:rPr>
        <w:t>编号：</w:t>
      </w:r>
      <w:r>
        <w:rPr>
          <w:rFonts w:hint="eastAsia" w:ascii="宋体" w:hAnsi="宋体" w:cs="仿宋_GB2312"/>
          <w:sz w:val="30"/>
          <w:szCs w:val="30"/>
          <w:lang w:eastAsia="zh-CN"/>
        </w:rPr>
        <w:t>FHGQZB(2025）008D</w:t>
      </w:r>
    </w:p>
    <w:p w14:paraId="131618D9">
      <w:pPr>
        <w:spacing w:line="360" w:lineRule="auto"/>
        <w:rPr>
          <w:rFonts w:ascii="宋体" w:hAnsi="宋体" w:cs="仿宋_GB2312"/>
          <w:sz w:val="28"/>
          <w:szCs w:val="20"/>
        </w:rPr>
      </w:pPr>
    </w:p>
    <w:p w14:paraId="2F4F0523">
      <w:pPr>
        <w:spacing w:line="360" w:lineRule="auto"/>
        <w:jc w:val="center"/>
        <w:rPr>
          <w:rFonts w:ascii="宋体" w:hAnsi="宋体" w:cs="仿宋_GB2312"/>
          <w:b/>
          <w:sz w:val="44"/>
          <w:szCs w:val="44"/>
        </w:rPr>
      </w:pPr>
      <w:r>
        <w:rPr>
          <w:rFonts w:ascii="宋体" w:hAnsi="宋体" w:cs="仿宋_GB2312"/>
          <w:b/>
          <w:sz w:val="44"/>
          <w:szCs w:val="44"/>
        </w:rPr>
        <w:t xml:space="preserve"> </w:t>
      </w:r>
    </w:p>
    <w:p w14:paraId="4F16F002">
      <w:pPr>
        <w:spacing w:line="360" w:lineRule="auto"/>
        <w:jc w:val="center"/>
        <w:rPr>
          <w:rFonts w:ascii="宋体" w:hAnsi="宋体" w:cs="仿宋_GB2312"/>
          <w:b/>
          <w:sz w:val="44"/>
          <w:szCs w:val="44"/>
        </w:rPr>
      </w:pPr>
    </w:p>
    <w:p w14:paraId="390B3253">
      <w:pPr>
        <w:spacing w:line="360" w:lineRule="auto"/>
        <w:jc w:val="center"/>
        <w:rPr>
          <w:rFonts w:ascii="宋体" w:hAnsi="宋体" w:cs="仿宋_GB2312"/>
          <w:b/>
          <w:sz w:val="44"/>
          <w:szCs w:val="44"/>
        </w:rPr>
      </w:pPr>
    </w:p>
    <w:p w14:paraId="27990FF4">
      <w:pPr>
        <w:pStyle w:val="32"/>
        <w:ind w:firstLine="560"/>
      </w:pPr>
    </w:p>
    <w:p w14:paraId="36249EE3">
      <w:pPr>
        <w:pStyle w:val="32"/>
        <w:ind w:firstLine="560"/>
      </w:pPr>
    </w:p>
    <w:p w14:paraId="3C2BF164">
      <w:pPr>
        <w:spacing w:line="360" w:lineRule="auto"/>
        <w:rPr>
          <w:rFonts w:ascii="宋体" w:hAnsi="宋体" w:cs="仿宋_GB2312"/>
          <w:sz w:val="32"/>
          <w:szCs w:val="32"/>
        </w:rPr>
      </w:pPr>
    </w:p>
    <w:p w14:paraId="413E610D">
      <w:pPr>
        <w:pStyle w:val="23"/>
        <w:ind w:firstLine="480"/>
      </w:pPr>
    </w:p>
    <w:p w14:paraId="7AC61C3F"/>
    <w:p w14:paraId="06369E40">
      <w:pPr>
        <w:spacing w:line="360" w:lineRule="auto"/>
        <w:ind w:firstLine="960" w:firstLineChars="300"/>
        <w:rPr>
          <w:rFonts w:hint="eastAsia" w:ascii="宋体" w:hAnsi="宋体" w:cs="宋体" w:eastAsiaTheme="minorEastAsia"/>
          <w:sz w:val="32"/>
          <w:szCs w:val="32"/>
          <w:u w:val="single"/>
          <w:lang w:eastAsia="zh-CN"/>
        </w:rPr>
      </w:pPr>
      <w:r>
        <w:rPr>
          <w:rFonts w:hint="eastAsia" w:ascii="宋体" w:hAnsi="宋体" w:cs="宋体"/>
          <w:sz w:val="32"/>
          <w:szCs w:val="32"/>
        </w:rPr>
        <w:t>采购单位：</w:t>
      </w:r>
      <w:r>
        <w:rPr>
          <w:rFonts w:hint="eastAsia" w:ascii="宋体" w:hAnsi="宋体" w:cs="宋体"/>
          <w:sz w:val="32"/>
          <w:szCs w:val="32"/>
          <w:u w:val="single"/>
          <w:lang w:eastAsia="zh-CN"/>
        </w:rPr>
        <w:t>宁波市奉化区锦贝建设投资有限公司</w:t>
      </w:r>
    </w:p>
    <w:p w14:paraId="1C16A72D">
      <w:pPr>
        <w:spacing w:line="360" w:lineRule="auto"/>
        <w:ind w:firstLine="960" w:firstLineChars="300"/>
        <w:rPr>
          <w:rFonts w:hint="eastAsia" w:ascii="宋体" w:hAnsi="宋体" w:cs="仿宋_GB2312" w:eastAsiaTheme="minorEastAsia"/>
          <w:bCs/>
          <w:sz w:val="32"/>
          <w:szCs w:val="32"/>
          <w:lang w:eastAsia="zh-CN"/>
        </w:rPr>
      </w:pPr>
      <w:r>
        <w:rPr>
          <w:rFonts w:hint="eastAsia" w:ascii="宋体" w:hAnsi="宋体" w:cs="宋体"/>
          <w:sz w:val="32"/>
          <w:szCs w:val="32"/>
        </w:rPr>
        <w:t>代理机构：</w:t>
      </w:r>
      <w:r>
        <w:rPr>
          <w:rFonts w:hint="eastAsia" w:ascii="宋体" w:hAnsi="宋体" w:cs="宋体"/>
          <w:sz w:val="32"/>
          <w:szCs w:val="32"/>
          <w:u w:val="single"/>
          <w:lang w:eastAsia="zh-CN"/>
        </w:rPr>
        <w:t>浙江凯翔工程咨询管理有限公司</w:t>
      </w:r>
    </w:p>
    <w:p w14:paraId="46ABAE12">
      <w:pPr>
        <w:snapToGrid w:val="0"/>
        <w:spacing w:line="360" w:lineRule="auto"/>
        <w:jc w:val="center"/>
        <w:rPr>
          <w:rFonts w:ascii="宋体" w:hAnsi="宋体" w:cs="仿宋_GB2312"/>
          <w:bCs/>
          <w:sz w:val="32"/>
          <w:szCs w:val="32"/>
        </w:rPr>
      </w:pPr>
    </w:p>
    <w:p w14:paraId="6CDB0E86">
      <w:pPr>
        <w:snapToGrid w:val="0"/>
        <w:spacing w:line="360" w:lineRule="auto"/>
        <w:jc w:val="center"/>
        <w:rPr>
          <w:rFonts w:ascii="宋体" w:hAnsi="宋体" w:cs="仿宋_GB2312"/>
          <w:bCs/>
          <w:sz w:val="32"/>
          <w:szCs w:val="32"/>
        </w:rPr>
      </w:pPr>
    </w:p>
    <w:p w14:paraId="1EF69BA9">
      <w:pPr>
        <w:spacing w:line="360" w:lineRule="auto"/>
        <w:jc w:val="center"/>
        <w:rPr>
          <w:rFonts w:ascii="宋体" w:hAnsi="宋体" w:cs="仿宋_GB2312"/>
          <w:sz w:val="24"/>
        </w:rPr>
        <w:sectPr>
          <w:type w:val="continuous"/>
          <w:pgSz w:w="11906" w:h="16838"/>
          <w:pgMar w:top="1276" w:right="1248" w:bottom="1247" w:left="1218" w:header="851" w:footer="992" w:gutter="0"/>
          <w:cols w:space="720" w:num="1"/>
          <w:titlePg/>
          <w:docGrid w:linePitch="312" w:charSpace="0"/>
        </w:sect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14:paraId="673F115A">
      <w:pPr>
        <w:spacing w:line="360" w:lineRule="auto"/>
        <w:jc w:val="center"/>
        <w:rPr>
          <w:rFonts w:ascii="宋体" w:hAnsi="宋体" w:cs="仿宋_GB2312"/>
          <w:sz w:val="24"/>
        </w:rPr>
      </w:pPr>
    </w:p>
    <w:p w14:paraId="05114A69">
      <w:pPr>
        <w:spacing w:line="360" w:lineRule="auto"/>
        <w:jc w:val="center"/>
        <w:rPr>
          <w:rFonts w:ascii="宋体" w:hAnsi="宋体" w:cs="仿宋_GB2312"/>
          <w:b/>
          <w:sz w:val="48"/>
          <w:szCs w:val="48"/>
        </w:rPr>
      </w:pPr>
      <w:r>
        <w:rPr>
          <w:rFonts w:hint="eastAsia" w:ascii="宋体" w:hAnsi="宋体" w:cs="仿宋_GB2312"/>
          <w:b/>
          <w:sz w:val="48"/>
          <w:szCs w:val="48"/>
        </w:rPr>
        <w:t>目</w:t>
      </w:r>
      <w:r>
        <w:rPr>
          <w:rFonts w:ascii="宋体" w:hAnsi="宋体" w:cs="仿宋_GB2312"/>
          <w:b/>
          <w:sz w:val="48"/>
          <w:szCs w:val="48"/>
        </w:rPr>
        <w:t xml:space="preserve">  </w:t>
      </w:r>
      <w:r>
        <w:rPr>
          <w:rFonts w:hint="eastAsia" w:ascii="宋体" w:hAnsi="宋体" w:cs="仿宋_GB2312"/>
          <w:b/>
          <w:sz w:val="48"/>
          <w:szCs w:val="48"/>
        </w:rPr>
        <w:t>录</w:t>
      </w:r>
    </w:p>
    <w:p w14:paraId="45A13C18">
      <w:pPr>
        <w:spacing w:line="360" w:lineRule="auto"/>
        <w:rPr>
          <w:rFonts w:ascii="宋体" w:hAnsi="宋体" w:cs="仿宋_GB2312"/>
          <w:sz w:val="32"/>
          <w:szCs w:val="32"/>
        </w:rPr>
      </w:pPr>
    </w:p>
    <w:p w14:paraId="66CAF158">
      <w:pPr>
        <w:spacing w:line="360" w:lineRule="auto"/>
        <w:rPr>
          <w:rFonts w:ascii="宋体" w:hAnsi="宋体" w:cs="仿宋_GB2312"/>
          <w:sz w:val="32"/>
          <w:szCs w:val="32"/>
        </w:rPr>
      </w:pPr>
    </w:p>
    <w:p w14:paraId="36E9953A">
      <w:pPr>
        <w:spacing w:line="360" w:lineRule="auto"/>
        <w:ind w:firstLine="1280" w:firstLineChars="400"/>
        <w:rPr>
          <w:rFonts w:ascii="宋体" w:hAnsi="宋体" w:cs="仿宋"/>
          <w:sz w:val="32"/>
          <w:szCs w:val="32"/>
        </w:rPr>
      </w:pPr>
      <w:r>
        <w:rPr>
          <w:rFonts w:hint="eastAsia" w:ascii="宋体" w:hAnsi="宋体" w:cs="仿宋"/>
          <w:sz w:val="32"/>
          <w:szCs w:val="32"/>
        </w:rPr>
        <w:t>第一部分      招标公告</w:t>
      </w:r>
    </w:p>
    <w:p w14:paraId="2D8E25AD">
      <w:pPr>
        <w:spacing w:line="360" w:lineRule="auto"/>
        <w:ind w:firstLine="1280" w:firstLineChars="400"/>
        <w:rPr>
          <w:rFonts w:ascii="宋体" w:hAnsi="宋体" w:cs="仿宋"/>
          <w:sz w:val="32"/>
          <w:szCs w:val="32"/>
        </w:rPr>
      </w:pPr>
      <w:r>
        <w:rPr>
          <w:rFonts w:hint="eastAsia" w:ascii="宋体" w:hAnsi="宋体" w:cs="仿宋"/>
          <w:sz w:val="32"/>
          <w:szCs w:val="32"/>
        </w:rPr>
        <w:t>第二部分      投标须知</w:t>
      </w:r>
    </w:p>
    <w:p w14:paraId="402E032B">
      <w:pPr>
        <w:spacing w:line="360" w:lineRule="auto"/>
        <w:ind w:firstLine="1280" w:firstLineChars="400"/>
        <w:rPr>
          <w:rFonts w:ascii="宋体" w:hAnsi="宋体" w:cs="仿宋"/>
          <w:sz w:val="32"/>
          <w:szCs w:val="32"/>
        </w:rPr>
      </w:pPr>
      <w:r>
        <w:rPr>
          <w:rFonts w:hint="eastAsia" w:ascii="宋体" w:hAnsi="宋体" w:cs="仿宋"/>
          <w:sz w:val="32"/>
          <w:szCs w:val="32"/>
        </w:rPr>
        <w:t>第三部分      采购需求</w:t>
      </w:r>
    </w:p>
    <w:p w14:paraId="075BD321">
      <w:pPr>
        <w:spacing w:line="360" w:lineRule="auto"/>
        <w:ind w:firstLine="1280" w:firstLineChars="400"/>
        <w:rPr>
          <w:rFonts w:ascii="宋体" w:hAnsi="宋体" w:cs="仿宋"/>
          <w:sz w:val="32"/>
          <w:szCs w:val="32"/>
        </w:rPr>
      </w:pPr>
      <w:r>
        <w:rPr>
          <w:rFonts w:hint="eastAsia" w:ascii="宋体" w:hAnsi="宋体" w:cs="仿宋"/>
          <w:sz w:val="32"/>
          <w:szCs w:val="32"/>
        </w:rPr>
        <w:t>第四部分      评标办法</w:t>
      </w:r>
    </w:p>
    <w:p w14:paraId="3304EFD6">
      <w:pPr>
        <w:spacing w:line="360" w:lineRule="auto"/>
        <w:ind w:firstLine="1280" w:firstLineChars="400"/>
        <w:rPr>
          <w:rFonts w:ascii="宋体" w:hAnsi="宋体" w:cs="仿宋"/>
          <w:sz w:val="32"/>
          <w:szCs w:val="32"/>
        </w:rPr>
      </w:pPr>
      <w:r>
        <w:rPr>
          <w:rFonts w:hint="eastAsia" w:ascii="宋体" w:hAnsi="宋体" w:cs="仿宋"/>
          <w:sz w:val="32"/>
          <w:szCs w:val="32"/>
        </w:rPr>
        <w:t>第五部分      拟签订的合同文本</w:t>
      </w:r>
    </w:p>
    <w:p w14:paraId="7905BC2A">
      <w:pPr>
        <w:spacing w:line="360" w:lineRule="auto"/>
        <w:ind w:firstLine="1280" w:firstLineChars="400"/>
        <w:rPr>
          <w:rFonts w:ascii="宋体" w:hAnsi="宋体" w:cs="仿宋"/>
          <w:sz w:val="32"/>
          <w:szCs w:val="32"/>
        </w:rPr>
      </w:pPr>
      <w:r>
        <w:rPr>
          <w:rFonts w:hint="eastAsia" w:ascii="宋体" w:hAnsi="宋体" w:cs="仿宋"/>
          <w:sz w:val="32"/>
          <w:szCs w:val="32"/>
        </w:rPr>
        <w:t>第六部分      应提交的有关格式范例</w:t>
      </w:r>
    </w:p>
    <w:p w14:paraId="61A1CFFA">
      <w:pPr>
        <w:spacing w:line="360" w:lineRule="auto"/>
        <w:ind w:firstLine="549" w:firstLineChars="229"/>
        <w:rPr>
          <w:rFonts w:ascii="宋体" w:hAnsi="宋体" w:cs="仿宋"/>
          <w:sz w:val="24"/>
        </w:rPr>
      </w:pPr>
      <w:bookmarkStart w:id="0" w:name="_Hlt91233176"/>
      <w:bookmarkEnd w:id="0"/>
      <w:bookmarkStart w:id="1" w:name="_Toc91899869"/>
    </w:p>
    <w:p w14:paraId="5DECF0AD">
      <w:pPr>
        <w:spacing w:line="360" w:lineRule="auto"/>
        <w:ind w:firstLine="549" w:firstLineChars="229"/>
        <w:rPr>
          <w:rFonts w:ascii="宋体" w:hAnsi="宋体" w:cs="仿宋"/>
          <w:sz w:val="24"/>
        </w:rPr>
      </w:pPr>
    </w:p>
    <w:p w14:paraId="5E37C739">
      <w:pPr>
        <w:spacing w:line="360" w:lineRule="auto"/>
        <w:ind w:firstLine="549" w:firstLineChars="229"/>
        <w:rPr>
          <w:rFonts w:ascii="宋体" w:hAnsi="宋体" w:cs="仿宋"/>
          <w:sz w:val="24"/>
        </w:rPr>
      </w:pPr>
    </w:p>
    <w:p w14:paraId="46D99A67">
      <w:pPr>
        <w:spacing w:line="360" w:lineRule="auto"/>
        <w:ind w:firstLine="549" w:firstLineChars="229"/>
        <w:rPr>
          <w:rFonts w:ascii="宋体" w:hAnsi="宋体" w:cs="仿宋"/>
          <w:sz w:val="24"/>
        </w:rPr>
      </w:pPr>
    </w:p>
    <w:p w14:paraId="319E142A">
      <w:pPr>
        <w:spacing w:line="360" w:lineRule="auto"/>
        <w:ind w:firstLine="549" w:firstLineChars="229"/>
        <w:rPr>
          <w:rFonts w:ascii="宋体" w:hAnsi="宋体" w:cs="仿宋"/>
          <w:sz w:val="24"/>
        </w:rPr>
      </w:pPr>
    </w:p>
    <w:p w14:paraId="73057E68">
      <w:pPr>
        <w:spacing w:line="360" w:lineRule="auto"/>
        <w:ind w:firstLine="549" w:firstLineChars="229"/>
        <w:rPr>
          <w:rFonts w:ascii="宋体" w:hAnsi="宋体" w:cs="仿宋"/>
          <w:sz w:val="24"/>
        </w:rPr>
      </w:pPr>
    </w:p>
    <w:p w14:paraId="170BB26F">
      <w:pPr>
        <w:spacing w:line="360" w:lineRule="auto"/>
        <w:ind w:firstLine="549" w:firstLineChars="229"/>
        <w:rPr>
          <w:rFonts w:ascii="宋体" w:hAnsi="宋体" w:cs="仿宋"/>
          <w:sz w:val="24"/>
        </w:rPr>
      </w:pPr>
    </w:p>
    <w:p w14:paraId="2C043996">
      <w:pPr>
        <w:spacing w:line="360" w:lineRule="auto"/>
        <w:ind w:firstLine="549" w:firstLineChars="229"/>
        <w:rPr>
          <w:rFonts w:ascii="宋体" w:hAnsi="宋体" w:cs="仿宋"/>
          <w:sz w:val="24"/>
        </w:rPr>
      </w:pPr>
    </w:p>
    <w:p w14:paraId="543E49A0">
      <w:pPr>
        <w:spacing w:line="360" w:lineRule="auto"/>
        <w:ind w:firstLine="549" w:firstLineChars="229"/>
        <w:rPr>
          <w:rFonts w:ascii="宋体" w:hAnsi="宋体" w:cs="仿宋"/>
          <w:sz w:val="24"/>
        </w:rPr>
      </w:pPr>
    </w:p>
    <w:p w14:paraId="75AE892F">
      <w:pPr>
        <w:spacing w:line="360" w:lineRule="auto"/>
        <w:ind w:firstLine="549" w:firstLineChars="229"/>
        <w:rPr>
          <w:rFonts w:ascii="宋体" w:hAnsi="宋体" w:cs="仿宋"/>
          <w:sz w:val="24"/>
        </w:rPr>
      </w:pPr>
    </w:p>
    <w:p w14:paraId="624FDECA">
      <w:pPr>
        <w:spacing w:line="360" w:lineRule="auto"/>
        <w:ind w:firstLine="549" w:firstLineChars="229"/>
        <w:rPr>
          <w:rFonts w:ascii="宋体" w:hAnsi="宋体" w:cs="仿宋"/>
          <w:sz w:val="24"/>
        </w:rPr>
      </w:pPr>
    </w:p>
    <w:p w14:paraId="618902B1">
      <w:pPr>
        <w:spacing w:line="360" w:lineRule="auto"/>
        <w:ind w:firstLine="549" w:firstLineChars="229"/>
        <w:rPr>
          <w:rFonts w:ascii="宋体" w:hAnsi="宋体" w:cs="仿宋"/>
          <w:sz w:val="24"/>
        </w:rPr>
      </w:pPr>
    </w:p>
    <w:p w14:paraId="502FD72C">
      <w:pPr>
        <w:spacing w:line="360" w:lineRule="auto"/>
        <w:ind w:firstLine="549" w:firstLineChars="229"/>
        <w:rPr>
          <w:rFonts w:ascii="宋体" w:hAnsi="宋体" w:cs="仿宋"/>
          <w:sz w:val="24"/>
        </w:rPr>
      </w:pPr>
    </w:p>
    <w:p w14:paraId="165FAE64">
      <w:pPr>
        <w:spacing w:line="360" w:lineRule="auto"/>
        <w:rPr>
          <w:rFonts w:ascii="宋体" w:hAnsi="宋体" w:cs="仿宋"/>
          <w:sz w:val="24"/>
        </w:rPr>
      </w:pPr>
    </w:p>
    <w:p w14:paraId="04DB1AB3">
      <w:pPr>
        <w:spacing w:line="360" w:lineRule="auto"/>
        <w:jc w:val="center"/>
        <w:outlineLvl w:val="0"/>
        <w:rPr>
          <w:rFonts w:ascii="宋体" w:hAnsi="宋体" w:cs="仿宋"/>
          <w:b/>
          <w:sz w:val="36"/>
          <w:szCs w:val="20"/>
        </w:rPr>
      </w:pPr>
      <w:bookmarkStart w:id="2" w:name="第一部分"/>
      <w:r>
        <w:rPr>
          <w:rFonts w:hint="eastAsia" w:ascii="宋体" w:hAnsi="宋体" w:cs="仿宋"/>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仿宋"/>
          <w:b/>
          <w:sz w:val="36"/>
          <w:szCs w:val="20"/>
        </w:rPr>
        <w:t>第一部分 招标公告</w:t>
      </w:r>
    </w:p>
    <w:p w14:paraId="17D7ABD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
          <w:sz w:val="24"/>
        </w:rPr>
      </w:pPr>
      <w:r>
        <w:rPr>
          <w:rFonts w:hint="eastAsia" w:ascii="宋体" w:hAnsi="宋体" w:cs="仿宋"/>
          <w:sz w:val="24"/>
        </w:rPr>
        <w:t>项目概况</w:t>
      </w:r>
    </w:p>
    <w:p w14:paraId="10EDCEA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
          <w:sz w:val="24"/>
          <w:highlight w:val="none"/>
          <w:u w:val="single"/>
        </w:rPr>
      </w:pPr>
      <w:r>
        <w:rPr>
          <w:rStyle w:val="31"/>
          <w:rFonts w:hint="eastAsia" w:ascii="宋体" w:hAnsi="宋体" w:eastAsia="宋体" w:cs="仿宋"/>
          <w:color w:val="auto"/>
          <w:sz w:val="24"/>
          <w:szCs w:val="24"/>
          <w:lang w:eastAsia="zh-CN"/>
        </w:rPr>
        <w:t>奉化区生命健康产业基地(三期)项目桩基检测服务</w:t>
      </w:r>
      <w:r>
        <w:rPr>
          <w:rStyle w:val="31"/>
          <w:rFonts w:hint="eastAsia" w:ascii="宋体" w:hAnsi="宋体" w:eastAsia="宋体" w:cs="仿宋"/>
          <w:color w:val="auto"/>
          <w:sz w:val="24"/>
          <w:szCs w:val="24"/>
        </w:rPr>
        <w:t>的潜</w:t>
      </w:r>
      <w:r>
        <w:rPr>
          <w:rFonts w:hint="eastAsia" w:ascii="宋体" w:hAnsi="宋体" w:cs="仿宋"/>
          <w:sz w:val="24"/>
        </w:rPr>
        <w:t>在供应商应在</w:t>
      </w:r>
      <w:r>
        <w:rPr>
          <w:rFonts w:hint="eastAsia" w:ascii="宋体" w:hAnsi="宋体" w:cs="仿宋"/>
          <w:sz w:val="24"/>
          <w:lang w:eastAsia="zh-CN"/>
        </w:rPr>
        <w:t>乐采云平台</w:t>
      </w:r>
      <w:r>
        <w:rPr>
          <w:rFonts w:hint="eastAsia" w:ascii="宋体" w:hAnsi="宋体" w:cs="仿宋"/>
          <w:sz w:val="24"/>
        </w:rPr>
        <w:t xml:space="preserve">（ </w:t>
      </w:r>
      <w:r>
        <w:rPr>
          <w:highlight w:val="none"/>
        </w:rPr>
        <w:fldChar w:fldCharType="begin"/>
      </w:r>
      <w:r>
        <w:rPr>
          <w:highlight w:val="none"/>
        </w:rPr>
        <w:instrText xml:space="preserve"> HYPERLINK "https://www.zcygov.cn/）获取（下载）招标文件，并于2022年00月00日14点30分00秒" </w:instrText>
      </w:r>
      <w:r>
        <w:rPr>
          <w:highlight w:val="none"/>
        </w:rPr>
        <w:fldChar w:fldCharType="separate"/>
      </w:r>
      <w:r>
        <w:rPr>
          <w:rStyle w:val="31"/>
          <w:rFonts w:hint="eastAsia" w:ascii="宋体" w:hAnsi="宋体" w:cs="仿宋"/>
          <w:color w:val="auto"/>
          <w:sz w:val="24"/>
          <w:szCs w:val="24"/>
          <w:highlight w:val="none"/>
          <w:lang w:eastAsia="zh-CN"/>
        </w:rPr>
        <w:t>https://www.lecaiyun.com/</w:t>
      </w:r>
      <w:r>
        <w:rPr>
          <w:rStyle w:val="31"/>
          <w:rFonts w:hint="eastAsia" w:ascii="宋体" w:hAnsi="宋体" w:eastAsia="宋体" w:cs="仿宋"/>
          <w:color w:val="auto"/>
          <w:sz w:val="24"/>
          <w:szCs w:val="24"/>
          <w:highlight w:val="none"/>
        </w:rPr>
        <w:t>）获取（下载）招标文件，并于</w:t>
      </w:r>
      <w:r>
        <w:rPr>
          <w:rStyle w:val="31"/>
          <w:rFonts w:hint="eastAsia" w:ascii="宋体" w:hAnsi="宋体" w:cs="仿宋"/>
          <w:snapToGrid/>
          <w:color w:val="auto"/>
          <w:kern w:val="2"/>
          <w:sz w:val="24"/>
          <w:szCs w:val="24"/>
          <w:highlight w:val="none"/>
        </w:rPr>
        <w:t>202</w:t>
      </w:r>
      <w:r>
        <w:rPr>
          <w:rStyle w:val="31"/>
          <w:rFonts w:hint="eastAsia" w:ascii="宋体" w:hAnsi="宋体" w:eastAsia="黑体" w:cs="仿宋"/>
          <w:snapToGrid/>
          <w:color w:val="auto"/>
          <w:kern w:val="2"/>
          <w:sz w:val="24"/>
          <w:szCs w:val="24"/>
          <w:highlight w:val="none"/>
          <w:lang w:val="en-US" w:eastAsia="zh-CN"/>
        </w:rPr>
        <w:t>5</w:t>
      </w:r>
      <w:r>
        <w:rPr>
          <w:rStyle w:val="31"/>
          <w:rFonts w:hint="eastAsia" w:ascii="宋体" w:hAnsi="宋体" w:eastAsia="宋体" w:cs="仿宋"/>
          <w:snapToGrid/>
          <w:color w:val="auto"/>
          <w:kern w:val="2"/>
          <w:sz w:val="24"/>
          <w:szCs w:val="24"/>
          <w:highlight w:val="none"/>
        </w:rPr>
        <w:t>年</w:t>
      </w:r>
      <w:r>
        <w:rPr>
          <w:rStyle w:val="31"/>
          <w:rFonts w:hint="eastAsia" w:ascii="宋体" w:hAnsi="宋体" w:eastAsia="宋体" w:cs="仿宋"/>
          <w:snapToGrid/>
          <w:color w:val="auto"/>
          <w:kern w:val="2"/>
          <w:sz w:val="24"/>
          <w:szCs w:val="24"/>
          <w:highlight w:val="none"/>
          <w:lang w:val="en-US" w:eastAsia="zh-CN"/>
        </w:rPr>
        <w:t>02</w:t>
      </w:r>
      <w:r>
        <w:rPr>
          <w:rStyle w:val="31"/>
          <w:rFonts w:hint="eastAsia" w:ascii="宋体" w:hAnsi="宋体" w:eastAsia="宋体" w:cs="仿宋"/>
          <w:snapToGrid/>
          <w:color w:val="auto"/>
          <w:kern w:val="2"/>
          <w:sz w:val="24"/>
          <w:szCs w:val="24"/>
          <w:highlight w:val="none"/>
        </w:rPr>
        <w:t>月</w:t>
      </w:r>
      <w:r>
        <w:rPr>
          <w:rStyle w:val="31"/>
          <w:rFonts w:hint="eastAsia" w:ascii="宋体" w:hAnsi="宋体" w:eastAsia="宋体" w:cs="仿宋"/>
          <w:snapToGrid/>
          <w:color w:val="auto"/>
          <w:kern w:val="2"/>
          <w:sz w:val="24"/>
          <w:szCs w:val="24"/>
          <w:highlight w:val="none"/>
          <w:lang w:val="en-US" w:eastAsia="zh-CN"/>
        </w:rPr>
        <w:t>08</w:t>
      </w:r>
      <w:r>
        <w:rPr>
          <w:rStyle w:val="31"/>
          <w:rFonts w:hint="eastAsia" w:ascii="宋体" w:hAnsi="宋体" w:eastAsia="宋体" w:cs="仿宋"/>
          <w:snapToGrid/>
          <w:color w:val="auto"/>
          <w:kern w:val="2"/>
          <w:sz w:val="24"/>
          <w:szCs w:val="24"/>
          <w:highlight w:val="none"/>
        </w:rPr>
        <w:t>日</w:t>
      </w:r>
      <w:r>
        <w:rPr>
          <w:rStyle w:val="31"/>
          <w:rFonts w:hint="eastAsia" w:ascii="宋体" w:hAnsi="宋体" w:eastAsia="宋体" w:cs="仿宋"/>
          <w:snapToGrid/>
          <w:color w:val="auto"/>
          <w:kern w:val="2"/>
          <w:sz w:val="24"/>
          <w:szCs w:val="24"/>
          <w:highlight w:val="none"/>
          <w:lang w:val="en-US" w:eastAsia="zh-CN"/>
        </w:rPr>
        <w:t>09</w:t>
      </w:r>
      <w:r>
        <w:rPr>
          <w:rStyle w:val="31"/>
          <w:rFonts w:hint="eastAsia" w:ascii="宋体" w:hAnsi="宋体" w:eastAsia="宋体" w:cs="仿宋"/>
          <w:snapToGrid/>
          <w:color w:val="auto"/>
          <w:kern w:val="2"/>
          <w:sz w:val="24"/>
          <w:szCs w:val="24"/>
          <w:highlight w:val="none"/>
        </w:rPr>
        <w:t>点</w:t>
      </w:r>
      <w:r>
        <w:rPr>
          <w:rStyle w:val="31"/>
          <w:rFonts w:hint="eastAsia" w:ascii="宋体" w:hAnsi="宋体" w:cs="仿宋"/>
          <w:snapToGrid/>
          <w:color w:val="auto"/>
          <w:kern w:val="2"/>
          <w:sz w:val="24"/>
          <w:szCs w:val="24"/>
          <w:highlight w:val="none"/>
        </w:rPr>
        <w:t>00</w:t>
      </w:r>
      <w:r>
        <w:rPr>
          <w:rStyle w:val="31"/>
          <w:rFonts w:hint="eastAsia" w:ascii="宋体" w:hAnsi="宋体" w:eastAsia="宋体" w:cs="仿宋"/>
          <w:snapToGrid/>
          <w:color w:val="auto"/>
          <w:kern w:val="2"/>
          <w:sz w:val="24"/>
          <w:szCs w:val="24"/>
          <w:highlight w:val="none"/>
        </w:rPr>
        <w:t>分</w:t>
      </w:r>
      <w:r>
        <w:rPr>
          <w:rStyle w:val="31"/>
          <w:rFonts w:hint="eastAsia" w:ascii="宋体" w:hAnsi="宋体" w:eastAsia="宋体" w:cs="仿宋"/>
          <w:bCs/>
          <w:snapToGrid/>
          <w:color w:val="auto"/>
          <w:kern w:val="2"/>
          <w:sz w:val="24"/>
          <w:szCs w:val="24"/>
          <w:highlight w:val="none"/>
        </w:rPr>
        <w:t>00秒</w:t>
      </w:r>
      <w:r>
        <w:rPr>
          <w:rStyle w:val="31"/>
          <w:rFonts w:hint="eastAsia" w:ascii="宋体" w:hAnsi="宋体" w:eastAsia="宋体" w:cs="仿宋"/>
          <w:bCs/>
          <w:snapToGrid/>
          <w:color w:val="auto"/>
          <w:kern w:val="2"/>
          <w:sz w:val="24"/>
          <w:szCs w:val="24"/>
          <w:highlight w:val="none"/>
        </w:rPr>
        <w:fldChar w:fldCharType="end"/>
      </w:r>
      <w:r>
        <w:rPr>
          <w:rFonts w:hint="eastAsia" w:ascii="宋体" w:hAnsi="宋体" w:cs="仿宋"/>
          <w:bCs/>
          <w:sz w:val="24"/>
          <w:highlight w:val="none"/>
        </w:rPr>
        <w:t>（北京时间）前</w:t>
      </w:r>
      <w:r>
        <w:rPr>
          <w:rFonts w:hint="eastAsia" w:ascii="宋体" w:hAnsi="宋体" w:cs="仿宋"/>
          <w:sz w:val="24"/>
          <w:highlight w:val="none"/>
        </w:rPr>
        <w:t>递交（上传）投标文件。</w:t>
      </w:r>
    </w:p>
    <w:p w14:paraId="7ECC83FE">
      <w:pPr>
        <w:spacing w:line="400" w:lineRule="exact"/>
        <w:rPr>
          <w:rFonts w:ascii="宋体" w:hAnsi="宋体" w:cs="仿宋"/>
          <w:b/>
          <w:sz w:val="24"/>
          <w:highlight w:val="none"/>
        </w:rPr>
      </w:pPr>
      <w:r>
        <w:rPr>
          <w:rFonts w:hint="eastAsia" w:ascii="宋体" w:hAnsi="宋体" w:cs="仿宋"/>
          <w:b/>
          <w:sz w:val="24"/>
          <w:highlight w:val="none"/>
        </w:rPr>
        <w:t xml:space="preserve">一、项目基本情况                                            </w:t>
      </w:r>
    </w:p>
    <w:p w14:paraId="7B1F53B0">
      <w:pPr>
        <w:pStyle w:val="7"/>
        <w:spacing w:line="400" w:lineRule="exact"/>
        <w:ind w:firstLine="480" w:firstLineChars="200"/>
        <w:rPr>
          <w:rFonts w:hint="eastAsia" w:hAnsi="宋体" w:cs="仿宋" w:eastAsiaTheme="minorEastAsia"/>
          <w:b w:val="0"/>
          <w:bCs/>
          <w:color w:val="auto"/>
          <w:sz w:val="24"/>
          <w:highlight w:val="none"/>
          <w:lang w:eastAsia="zh-CN"/>
        </w:rPr>
      </w:pPr>
      <w:r>
        <w:rPr>
          <w:rFonts w:hint="eastAsia" w:hAnsi="宋体" w:cs="仿宋"/>
          <w:b w:val="0"/>
          <w:bCs/>
          <w:color w:val="auto"/>
          <w:sz w:val="24"/>
          <w:highlight w:val="none"/>
        </w:rPr>
        <w:t>项目编号：</w:t>
      </w:r>
      <w:r>
        <w:rPr>
          <w:rFonts w:hint="eastAsia" w:hAnsi="宋体" w:cs="仿宋"/>
          <w:b w:val="0"/>
          <w:bCs/>
          <w:color w:val="auto"/>
          <w:sz w:val="24"/>
          <w:highlight w:val="none"/>
          <w:lang w:eastAsia="zh-CN"/>
        </w:rPr>
        <w:t>FHGQZB(2025）008D</w:t>
      </w:r>
    </w:p>
    <w:p w14:paraId="031EF432">
      <w:pPr>
        <w:pStyle w:val="7"/>
        <w:spacing w:line="400" w:lineRule="exact"/>
        <w:ind w:firstLine="480"/>
        <w:rPr>
          <w:rFonts w:hint="eastAsia" w:hAnsi="宋体" w:cs="仿宋" w:eastAsiaTheme="minorEastAsia"/>
          <w:b w:val="0"/>
          <w:bCs/>
          <w:color w:val="auto"/>
          <w:sz w:val="24"/>
          <w:highlight w:val="none"/>
          <w:lang w:eastAsia="zh-CN"/>
        </w:rPr>
      </w:pPr>
      <w:r>
        <w:rPr>
          <w:rFonts w:hint="eastAsia" w:hAnsi="宋体" w:cs="仿宋"/>
          <w:b w:val="0"/>
          <w:bCs/>
          <w:color w:val="auto"/>
          <w:sz w:val="24"/>
          <w:highlight w:val="none"/>
        </w:rPr>
        <w:t>项目名称：</w:t>
      </w:r>
      <w:r>
        <w:rPr>
          <w:rFonts w:hint="eastAsia" w:hAnsi="宋体" w:cs="仿宋"/>
          <w:b w:val="0"/>
          <w:bCs/>
          <w:color w:val="auto"/>
          <w:sz w:val="24"/>
          <w:highlight w:val="none"/>
          <w:lang w:eastAsia="zh-CN"/>
        </w:rPr>
        <w:t>奉化区生命健康产业基地(三期)项目桩基检测服务</w:t>
      </w:r>
    </w:p>
    <w:p w14:paraId="3489700F">
      <w:pPr>
        <w:pStyle w:val="7"/>
        <w:spacing w:line="400" w:lineRule="exact"/>
        <w:ind w:firstLine="480"/>
        <w:rPr>
          <w:rFonts w:hint="eastAsia" w:hAnsi="宋体" w:cs="仿宋"/>
          <w:b w:val="0"/>
          <w:bCs/>
          <w:color w:val="auto"/>
          <w:sz w:val="24"/>
          <w:highlight w:val="none"/>
          <w:lang w:val="en-US" w:eastAsia="zh-CN"/>
        </w:rPr>
      </w:pPr>
      <w:r>
        <w:rPr>
          <w:rFonts w:hint="eastAsia" w:hAnsi="宋体" w:cs="仿宋"/>
          <w:b w:val="0"/>
          <w:bCs/>
          <w:color w:val="auto"/>
          <w:sz w:val="24"/>
          <w:highlight w:val="none"/>
        </w:rPr>
        <w:t>预算金额：</w:t>
      </w:r>
      <w:r>
        <w:rPr>
          <w:rFonts w:hint="eastAsia" w:hAnsi="宋体" w:cs="仿宋"/>
          <w:b w:val="0"/>
          <w:bCs/>
          <w:color w:val="auto"/>
          <w:sz w:val="24"/>
          <w:highlight w:val="none"/>
          <w:lang w:val="en-US" w:eastAsia="zh-CN"/>
        </w:rPr>
        <w:t>1200000.00元</w:t>
      </w:r>
    </w:p>
    <w:p w14:paraId="1027D071">
      <w:pPr>
        <w:pStyle w:val="7"/>
        <w:spacing w:line="400" w:lineRule="exact"/>
        <w:ind w:firstLine="480"/>
        <w:rPr>
          <w:rFonts w:hint="eastAsia" w:hAnsi="宋体" w:cs="仿宋"/>
          <w:b w:val="0"/>
          <w:bCs/>
          <w:color w:val="auto"/>
          <w:sz w:val="24"/>
          <w:highlight w:val="none"/>
        </w:rPr>
      </w:pPr>
      <w:r>
        <w:rPr>
          <w:rFonts w:hint="eastAsia" w:hAnsi="宋体" w:cs="仿宋"/>
          <w:b w:val="0"/>
          <w:bCs/>
          <w:color w:val="auto"/>
          <w:sz w:val="24"/>
          <w:highlight w:val="none"/>
        </w:rPr>
        <w:t>最高限价：</w:t>
      </w:r>
      <w:r>
        <w:rPr>
          <w:rFonts w:hint="eastAsia" w:hAnsi="宋体" w:cs="仿宋"/>
          <w:b w:val="0"/>
          <w:bCs/>
          <w:color w:val="auto"/>
          <w:sz w:val="24"/>
          <w:highlight w:val="none"/>
          <w:lang w:val="en-US" w:eastAsia="zh-CN"/>
        </w:rPr>
        <w:t>977916.5</w:t>
      </w:r>
      <w:r>
        <w:rPr>
          <w:rFonts w:hint="eastAsia" w:hAnsi="宋体" w:cs="仿宋"/>
          <w:b w:val="0"/>
          <w:bCs/>
          <w:color w:val="auto"/>
          <w:sz w:val="24"/>
          <w:highlight w:val="none"/>
          <w:lang w:eastAsia="zh-CN"/>
        </w:rPr>
        <w:t>0</w:t>
      </w:r>
      <w:r>
        <w:rPr>
          <w:rFonts w:hint="eastAsia" w:hAnsi="宋体" w:cs="仿宋"/>
          <w:b w:val="0"/>
          <w:bCs/>
          <w:color w:val="auto"/>
          <w:sz w:val="24"/>
          <w:highlight w:val="none"/>
          <w:lang w:val="en-US" w:eastAsia="zh-CN"/>
        </w:rPr>
        <w:t>元</w:t>
      </w:r>
      <w:r>
        <w:rPr>
          <w:rFonts w:hint="eastAsia" w:hAnsi="宋体" w:cs="仿宋"/>
          <w:b w:val="0"/>
          <w:bCs/>
          <w:color w:val="auto"/>
          <w:sz w:val="24"/>
          <w:highlight w:val="none"/>
        </w:rPr>
        <w:t xml:space="preserve"> </w:t>
      </w:r>
    </w:p>
    <w:p w14:paraId="3DCF0593">
      <w:pPr>
        <w:pStyle w:val="7"/>
        <w:spacing w:line="400" w:lineRule="exact"/>
        <w:ind w:firstLine="480"/>
        <w:rPr>
          <w:rFonts w:hAnsi="宋体" w:cs="仿宋"/>
          <w:b w:val="0"/>
          <w:bCs/>
          <w:color w:val="auto"/>
          <w:sz w:val="24"/>
          <w:highlight w:val="none"/>
        </w:rPr>
      </w:pPr>
      <w:r>
        <w:rPr>
          <w:rFonts w:hint="eastAsia" w:hAnsi="宋体" w:cs="仿宋"/>
          <w:b w:val="0"/>
          <w:bCs/>
          <w:color w:val="auto"/>
          <w:sz w:val="24"/>
          <w:highlight w:val="none"/>
        </w:rPr>
        <w:t>采购需求：</w:t>
      </w:r>
      <w:r>
        <w:rPr>
          <w:rFonts w:hint="eastAsia" w:ascii="宋体" w:hAnsi="宋体" w:cs="仿宋"/>
          <w:b w:val="0"/>
          <w:bCs/>
          <w:color w:val="auto"/>
          <w:sz w:val="24"/>
          <w:highlight w:val="none"/>
        </w:rPr>
        <w:t>桩基检测</w:t>
      </w:r>
      <w:r>
        <w:rPr>
          <w:rFonts w:hint="eastAsia" w:hAnsi="宋体" w:cs="仿宋"/>
          <w:b w:val="0"/>
          <w:bCs/>
          <w:color w:val="auto"/>
          <w:sz w:val="24"/>
          <w:highlight w:val="none"/>
          <w:lang w:val="en-US" w:eastAsia="zh-CN"/>
        </w:rPr>
        <w:t>服务</w:t>
      </w:r>
      <w:r>
        <w:rPr>
          <w:rFonts w:hint="eastAsia" w:ascii="宋体" w:hAnsi="宋体" w:cs="仿宋"/>
          <w:b w:val="0"/>
          <w:bCs/>
          <w:color w:val="auto"/>
          <w:sz w:val="24"/>
          <w:highlight w:val="none"/>
        </w:rPr>
        <w:t>，包括低应变检测、双轴压气旋喷水泥土搅拌桩取芯、旋喷桩取芯、静载抗压检测、静载抗拔检测、声波透射法检测、钢筋笼检测等内容，详见招标文件第三部分采购需求。</w:t>
      </w:r>
    </w:p>
    <w:p w14:paraId="1AB7AA63">
      <w:pPr>
        <w:pStyle w:val="7"/>
        <w:spacing w:line="400" w:lineRule="exact"/>
        <w:ind w:firstLine="480"/>
        <w:rPr>
          <w:rFonts w:hAnsi="宋体" w:cs="仿宋"/>
          <w:b w:val="0"/>
          <w:bCs/>
          <w:color w:val="auto"/>
          <w:sz w:val="24"/>
          <w:highlight w:val="none"/>
        </w:rPr>
      </w:pPr>
      <w:r>
        <w:rPr>
          <w:rFonts w:hint="eastAsia" w:hAnsi="宋体" w:cs="仿宋"/>
          <w:b w:val="0"/>
          <w:bCs/>
          <w:color w:val="auto"/>
          <w:sz w:val="24"/>
          <w:highlight w:val="none"/>
        </w:rPr>
        <w:t>合同履约期限：</w:t>
      </w:r>
      <w:r>
        <w:rPr>
          <w:rFonts w:hint="eastAsia" w:hAnsi="宋体" w:cs="宋体"/>
          <w:b w:val="0"/>
          <w:bCs/>
          <w:color w:val="auto"/>
          <w:sz w:val="24"/>
          <w:szCs w:val="24"/>
          <w:highlight w:val="none"/>
        </w:rPr>
        <w:t>接采购人通知后 3 天内到场进行检测，检测工作满足本项目施工进度要求。</w:t>
      </w:r>
    </w:p>
    <w:p w14:paraId="133E602F">
      <w:pPr>
        <w:pStyle w:val="7"/>
        <w:spacing w:line="400" w:lineRule="exact"/>
        <w:ind w:firstLine="480"/>
        <w:rPr>
          <w:rFonts w:hAnsi="宋体" w:cs="仿宋"/>
          <w:b w:val="0"/>
          <w:bCs/>
          <w:color w:val="auto"/>
          <w:sz w:val="24"/>
          <w:highlight w:val="none"/>
        </w:rPr>
      </w:pPr>
      <w:r>
        <w:rPr>
          <w:rFonts w:hint="eastAsia" w:hAnsi="宋体" w:cs="仿宋"/>
          <w:b w:val="0"/>
          <w:bCs/>
          <w:color w:val="auto"/>
          <w:sz w:val="24"/>
          <w:highlight w:val="none"/>
        </w:rPr>
        <w:t xml:space="preserve">本项目接受联合体投标： </w:t>
      </w:r>
      <w:r>
        <w:rPr>
          <w:rFonts w:hint="eastAsia" w:hAnsi="宋体" w:cs="仿宋"/>
          <w:b w:val="0"/>
          <w:bCs/>
          <w:color w:val="auto"/>
          <w:sz w:val="24"/>
          <w:highlight w:val="none"/>
        </w:rPr>
        <w:sym w:font="Wingdings" w:char="00A8"/>
      </w:r>
      <w:r>
        <w:rPr>
          <w:rFonts w:hint="eastAsia" w:hAnsi="宋体" w:cs="仿宋"/>
          <w:b w:val="0"/>
          <w:bCs/>
          <w:color w:val="auto"/>
          <w:sz w:val="24"/>
          <w:highlight w:val="none"/>
        </w:rPr>
        <w:t>是，</w:t>
      </w:r>
      <w:r>
        <w:rPr>
          <w:rFonts w:hint="eastAsia" w:hAnsi="宋体" w:cs="仿宋"/>
          <w:b w:val="0"/>
          <w:bCs/>
          <w:color w:val="auto"/>
          <w:sz w:val="24"/>
          <w:highlight w:val="none"/>
        </w:rPr>
        <w:sym w:font="Wingdings" w:char="00FE"/>
      </w:r>
      <w:r>
        <w:rPr>
          <w:rFonts w:hint="eastAsia" w:hAnsi="宋体" w:cs="仿宋"/>
          <w:b w:val="0"/>
          <w:bCs/>
          <w:color w:val="auto"/>
          <w:sz w:val="24"/>
          <w:highlight w:val="none"/>
        </w:rPr>
        <w:t>否。</w:t>
      </w:r>
    </w:p>
    <w:p w14:paraId="2237087C">
      <w:pPr>
        <w:pStyle w:val="7"/>
        <w:spacing w:line="400" w:lineRule="exact"/>
        <w:ind w:firstLine="480"/>
        <w:rPr>
          <w:rFonts w:hAnsi="宋体" w:cs="仿宋"/>
          <w:b/>
          <w:color w:val="auto"/>
          <w:sz w:val="24"/>
          <w:highlight w:val="none"/>
        </w:rPr>
      </w:pPr>
      <w:r>
        <w:rPr>
          <w:rFonts w:hint="eastAsia" w:hAnsi="宋体" w:cs="仿宋"/>
          <w:b/>
          <w:color w:val="auto"/>
          <w:sz w:val="24"/>
          <w:highlight w:val="none"/>
        </w:rPr>
        <w:t>二、申请人的资格要求：</w:t>
      </w:r>
    </w:p>
    <w:p w14:paraId="2BCD24B2">
      <w:pPr>
        <w:spacing w:line="400" w:lineRule="exact"/>
        <w:ind w:firstLine="480"/>
        <w:rPr>
          <w:rFonts w:ascii="宋体" w:hAnsi="宋体" w:cs="仿宋"/>
          <w:snapToGrid w:val="0"/>
          <w:kern w:val="28"/>
          <w:sz w:val="24"/>
          <w:szCs w:val="20"/>
          <w:highlight w:val="none"/>
        </w:rPr>
      </w:pPr>
      <w:r>
        <w:rPr>
          <w:rFonts w:hint="eastAsia" w:ascii="宋体" w:hAnsi="宋体" w:cs="仿宋"/>
          <w:snapToGrid w:val="0"/>
          <w:kern w:val="28"/>
          <w:sz w:val="24"/>
          <w:szCs w:val="20"/>
          <w:highlight w:val="none"/>
        </w:rPr>
        <w:t>1. 满足《中华人民共和国政府采购法》第二十二条规定；未被“信用中国”（www.creditchina.gov.cn)、中国政府采购网（www.ccgp.gov.cn）列入失信被执行人、税收违法黑名单、政府采购严重违法失信行为记录名单；</w:t>
      </w:r>
    </w:p>
    <w:p w14:paraId="3BD46FBD">
      <w:pPr>
        <w:spacing w:line="400" w:lineRule="exact"/>
        <w:ind w:firstLine="480"/>
        <w:rPr>
          <w:rFonts w:hint="eastAsia" w:eastAsiaTheme="minorEastAsia"/>
          <w:highlight w:val="none"/>
          <w:lang w:eastAsia="zh-CN"/>
        </w:rPr>
      </w:pPr>
      <w:r>
        <w:rPr>
          <w:rFonts w:hint="eastAsia" w:ascii="宋体" w:hAnsi="宋体" w:cs="仿宋"/>
          <w:snapToGrid w:val="0"/>
          <w:kern w:val="28"/>
          <w:sz w:val="24"/>
          <w:szCs w:val="20"/>
          <w:highlight w:val="none"/>
        </w:rPr>
        <w:t>2.落实政府采购政策需满足的资格要求：无</w:t>
      </w:r>
      <w:r>
        <w:rPr>
          <w:rFonts w:hint="eastAsia" w:ascii="宋体" w:hAnsi="宋体" w:cs="仿宋"/>
          <w:snapToGrid w:val="0"/>
          <w:kern w:val="28"/>
          <w:sz w:val="24"/>
          <w:szCs w:val="20"/>
          <w:highlight w:val="none"/>
          <w:lang w:eastAsia="zh-CN"/>
        </w:rPr>
        <w:t>；</w:t>
      </w:r>
    </w:p>
    <w:p w14:paraId="170D22E7">
      <w:pPr>
        <w:spacing w:line="400" w:lineRule="exact"/>
        <w:ind w:firstLine="480" w:firstLineChars="200"/>
        <w:rPr>
          <w:rFonts w:hint="eastAsia" w:ascii="宋体" w:hAnsi="宋体" w:cs="仿宋" w:eastAsiaTheme="minorEastAsia"/>
          <w:sz w:val="24"/>
          <w:highlight w:val="none"/>
          <w:lang w:eastAsia="zh-CN"/>
        </w:rPr>
      </w:pPr>
      <w:r>
        <w:rPr>
          <w:rFonts w:hint="eastAsia" w:ascii="宋体" w:hAnsi="宋体" w:cs="仿宋"/>
          <w:sz w:val="24"/>
          <w:highlight w:val="none"/>
        </w:rPr>
        <w:t>3.本项目的特定资格要求：具备省级及以上建设主管部门核发的建设工程地基基础检测资质，且同时具有省级及以上质量技术监督部门核发的计量认证证书（核定业务范围包括采购范围里的全部检测内容）</w:t>
      </w:r>
      <w:r>
        <w:rPr>
          <w:rFonts w:hint="eastAsia" w:ascii="宋体" w:hAnsi="宋体" w:cs="仿宋"/>
          <w:sz w:val="24"/>
          <w:highlight w:val="none"/>
          <w:lang w:eastAsia="zh-CN"/>
        </w:rPr>
        <w:t>；</w:t>
      </w:r>
    </w:p>
    <w:p w14:paraId="7920AD56">
      <w:pPr>
        <w:snapToGrid w:val="0"/>
        <w:spacing w:line="400" w:lineRule="exact"/>
        <w:ind w:firstLine="480" w:firstLineChars="200"/>
        <w:rPr>
          <w:rFonts w:ascii="宋体" w:hAnsi="宋体" w:cs="仿宋"/>
          <w:b/>
          <w:sz w:val="24"/>
          <w:highlight w:val="none"/>
        </w:rPr>
      </w:pPr>
      <w:r>
        <w:rPr>
          <w:rFonts w:hint="eastAsia" w:ascii="宋体" w:hAnsi="宋体"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8FA168">
      <w:pPr>
        <w:spacing w:line="400" w:lineRule="exact"/>
        <w:rPr>
          <w:rFonts w:ascii="宋体" w:hAnsi="宋体" w:cs="仿宋"/>
          <w:b/>
          <w:sz w:val="24"/>
          <w:highlight w:val="none"/>
        </w:rPr>
      </w:pPr>
      <w:r>
        <w:rPr>
          <w:rFonts w:hint="eastAsia" w:ascii="宋体" w:hAnsi="宋体" w:cs="仿宋"/>
          <w:b/>
          <w:sz w:val="24"/>
          <w:highlight w:val="none"/>
        </w:rPr>
        <w:t xml:space="preserve">三、获取招标文件 </w:t>
      </w:r>
    </w:p>
    <w:p w14:paraId="37C5B44B">
      <w:pPr>
        <w:spacing w:line="400" w:lineRule="exact"/>
        <w:ind w:firstLine="482" w:firstLineChars="200"/>
        <w:rPr>
          <w:rFonts w:ascii="宋体" w:hAnsi="宋体" w:cs="仿宋"/>
          <w:sz w:val="24"/>
          <w:highlight w:val="none"/>
        </w:rPr>
      </w:pPr>
      <w:r>
        <w:rPr>
          <w:rFonts w:hint="eastAsia" w:ascii="宋体" w:hAnsi="宋体" w:cs="仿宋"/>
          <w:b/>
          <w:sz w:val="24"/>
          <w:highlight w:val="none"/>
        </w:rPr>
        <w:t>时间：</w:t>
      </w:r>
      <w:r>
        <w:rPr>
          <w:rFonts w:hint="eastAsia" w:cs="仿宋" w:asciiTheme="majorEastAsia" w:hAnsiTheme="majorEastAsia" w:eastAsiaTheme="majorEastAsia"/>
          <w:sz w:val="24"/>
          <w:u w:val="single"/>
        </w:rPr>
        <w:t>202</w:t>
      </w:r>
      <w:r>
        <w:rPr>
          <w:rFonts w:hint="eastAsia" w:cs="仿宋" w:asciiTheme="majorEastAsia" w:hAnsiTheme="majorEastAsia" w:eastAsiaTheme="majorEastAsia"/>
          <w:sz w:val="24"/>
          <w:u w:val="single"/>
          <w:lang w:val="en-US" w:eastAsia="zh-CN"/>
        </w:rPr>
        <w:t>5</w:t>
      </w:r>
      <w:r>
        <w:rPr>
          <w:rFonts w:hint="eastAsia" w:ascii="宋体" w:hAnsi="宋体" w:cs="仿宋"/>
          <w:sz w:val="24"/>
          <w:highlight w:val="none"/>
          <w:u w:val="single"/>
        </w:rPr>
        <w:t>年</w:t>
      </w:r>
      <w:r>
        <w:rPr>
          <w:rFonts w:hint="eastAsia" w:cs="仿宋" w:asciiTheme="majorEastAsia" w:hAnsiTheme="majorEastAsia" w:eastAsiaTheme="majorEastAsia"/>
          <w:sz w:val="24"/>
          <w:u w:val="single"/>
          <w:lang w:val="en-US" w:eastAsia="zh-CN"/>
        </w:rPr>
        <w:t>01</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13</w:t>
      </w:r>
      <w:r>
        <w:rPr>
          <w:rFonts w:hint="eastAsia" w:cs="仿宋" w:asciiTheme="majorEastAsia" w:hAnsiTheme="majorEastAsia" w:eastAsiaTheme="majorEastAsia"/>
          <w:sz w:val="24"/>
          <w:u w:val="single"/>
        </w:rPr>
        <w:t>日</w:t>
      </w:r>
      <w:r>
        <w:rPr>
          <w:rFonts w:hint="eastAsia" w:ascii="宋体" w:hAnsi="宋体" w:cs="仿宋"/>
          <w:sz w:val="24"/>
          <w:highlight w:val="none"/>
          <w:u w:val="single"/>
        </w:rPr>
        <w:t>至202</w:t>
      </w:r>
      <w:r>
        <w:rPr>
          <w:rFonts w:hint="eastAsia" w:ascii="宋体" w:hAnsi="宋体" w:cs="仿宋"/>
          <w:sz w:val="24"/>
          <w:highlight w:val="none"/>
          <w:u w:val="single"/>
          <w:lang w:val="en-US" w:eastAsia="zh-CN"/>
        </w:rPr>
        <w:t>5</w:t>
      </w:r>
      <w:r>
        <w:rPr>
          <w:rFonts w:hint="eastAsia" w:ascii="宋体" w:hAnsi="宋体" w:cs="仿宋"/>
          <w:sz w:val="24"/>
          <w:highlight w:val="none"/>
          <w:u w:val="single"/>
        </w:rPr>
        <w:t>年</w:t>
      </w:r>
      <w:r>
        <w:rPr>
          <w:rFonts w:hint="eastAsia" w:ascii="宋体" w:hAnsi="宋体" w:cs="仿宋"/>
          <w:sz w:val="24"/>
          <w:highlight w:val="none"/>
          <w:u w:val="single"/>
          <w:lang w:val="en-US" w:eastAsia="zh-CN"/>
        </w:rPr>
        <w:t>01</w:t>
      </w:r>
      <w:r>
        <w:rPr>
          <w:rFonts w:hint="eastAsia" w:ascii="宋体" w:hAnsi="宋体" w:cs="仿宋"/>
          <w:sz w:val="24"/>
          <w:highlight w:val="none"/>
          <w:u w:val="single"/>
        </w:rPr>
        <w:t>月</w:t>
      </w:r>
      <w:r>
        <w:rPr>
          <w:rFonts w:hint="eastAsia" w:ascii="宋体" w:hAnsi="宋体" w:cs="仿宋"/>
          <w:sz w:val="24"/>
          <w:highlight w:val="none"/>
          <w:u w:val="single"/>
          <w:lang w:val="en-US" w:eastAsia="zh-CN"/>
        </w:rPr>
        <w:t>20</w:t>
      </w:r>
      <w:r>
        <w:rPr>
          <w:rFonts w:hint="eastAsia" w:ascii="宋体" w:hAnsi="宋体" w:cs="仿宋"/>
          <w:sz w:val="24"/>
          <w:highlight w:val="none"/>
          <w:u w:val="single"/>
        </w:rPr>
        <w:t>日</w:t>
      </w:r>
      <w:r>
        <w:rPr>
          <w:rFonts w:hint="eastAsia" w:ascii="宋体" w:hAnsi="宋体" w:cs="仿宋"/>
          <w:sz w:val="24"/>
          <w:highlight w:val="none"/>
        </w:rPr>
        <w:t>，每天上午00：00至12：00，下午12：00至23：59（北京时间）。</w:t>
      </w:r>
    </w:p>
    <w:p w14:paraId="009DB31E">
      <w:pPr>
        <w:spacing w:line="400" w:lineRule="exact"/>
        <w:ind w:firstLine="482" w:firstLineChars="200"/>
        <w:rPr>
          <w:rFonts w:ascii="宋体" w:hAnsi="宋体" w:cs="仿宋"/>
          <w:sz w:val="24"/>
          <w:highlight w:val="none"/>
        </w:rPr>
      </w:pPr>
      <w:r>
        <w:rPr>
          <w:rFonts w:hint="eastAsia" w:ascii="宋体" w:hAnsi="宋体" w:cs="仿宋"/>
          <w:b/>
          <w:sz w:val="24"/>
          <w:highlight w:val="none"/>
        </w:rPr>
        <w:t>地点（网址）：</w:t>
      </w:r>
      <w:r>
        <w:rPr>
          <w:rFonts w:hint="eastAsia" w:ascii="宋体" w:hAnsi="宋体" w:cs="仿宋"/>
          <w:sz w:val="24"/>
          <w:highlight w:val="none"/>
          <w:lang w:eastAsia="zh-CN"/>
        </w:rPr>
        <w:t>乐采云平台</w:t>
      </w:r>
      <w:r>
        <w:rPr>
          <w:rFonts w:hint="eastAsia" w:ascii="宋体" w:hAnsi="宋体" w:cs="仿宋"/>
          <w:sz w:val="24"/>
          <w:highlight w:val="none"/>
        </w:rPr>
        <w:t>（</w:t>
      </w:r>
      <w:r>
        <w:rPr>
          <w:rFonts w:hint="eastAsia" w:ascii="宋体" w:hAnsi="宋体" w:cs="仿宋"/>
          <w:sz w:val="24"/>
          <w:highlight w:val="none"/>
          <w:lang w:eastAsia="zh-CN"/>
        </w:rPr>
        <w:t>https://www.lecaiyun.com/</w:t>
      </w:r>
      <w:r>
        <w:rPr>
          <w:rFonts w:hint="eastAsia" w:ascii="宋体" w:hAnsi="宋体" w:cs="仿宋"/>
          <w:sz w:val="24"/>
          <w:highlight w:val="none"/>
        </w:rPr>
        <w:t>）。</w:t>
      </w:r>
    </w:p>
    <w:p w14:paraId="22BFB393">
      <w:pPr>
        <w:spacing w:line="400" w:lineRule="exact"/>
        <w:ind w:firstLine="482" w:firstLineChars="200"/>
        <w:rPr>
          <w:rFonts w:ascii="宋体" w:hAnsi="宋体" w:cs="仿宋"/>
          <w:sz w:val="24"/>
          <w:highlight w:val="none"/>
        </w:rPr>
      </w:pPr>
      <w:r>
        <w:rPr>
          <w:rFonts w:hint="eastAsia" w:ascii="宋体" w:hAnsi="宋体" w:cs="仿宋"/>
          <w:b/>
          <w:sz w:val="24"/>
          <w:highlight w:val="none"/>
        </w:rPr>
        <w:t>方式：</w:t>
      </w:r>
      <w:r>
        <w:rPr>
          <w:rFonts w:hint="eastAsia" w:ascii="宋体" w:hAnsi="宋体" w:cs="仿宋"/>
          <w:sz w:val="24"/>
          <w:highlight w:val="none"/>
        </w:rPr>
        <w:t>供应商登录</w:t>
      </w:r>
      <w:r>
        <w:rPr>
          <w:rFonts w:hint="eastAsia" w:ascii="宋体" w:hAnsi="宋体" w:cs="仿宋"/>
          <w:sz w:val="24"/>
          <w:highlight w:val="none"/>
          <w:lang w:eastAsia="zh-CN"/>
        </w:rPr>
        <w:t>乐采云平台https://www.lecaiyun.com/</w:t>
      </w:r>
      <w:r>
        <w:rPr>
          <w:rFonts w:hint="eastAsia" w:ascii="宋体" w:hAnsi="宋体" w:cs="仿宋"/>
          <w:sz w:val="24"/>
          <w:highlight w:val="none"/>
        </w:rPr>
        <w:t xml:space="preserve">在线申请获取招标文件（进入“项目采购”应用，在获取采购文件菜单中选择项目，申请获取招标文件）。 </w:t>
      </w:r>
    </w:p>
    <w:p w14:paraId="66C7B3C2">
      <w:pPr>
        <w:spacing w:line="400" w:lineRule="exact"/>
        <w:ind w:firstLine="482" w:firstLineChars="200"/>
        <w:rPr>
          <w:rFonts w:ascii="宋体" w:hAnsi="宋体" w:cs="仿宋"/>
          <w:sz w:val="24"/>
          <w:highlight w:val="none"/>
        </w:rPr>
      </w:pPr>
      <w:r>
        <w:rPr>
          <w:rFonts w:hint="eastAsia" w:ascii="宋体" w:hAnsi="宋体" w:cs="仿宋"/>
          <w:b/>
          <w:sz w:val="24"/>
          <w:highlight w:val="none"/>
        </w:rPr>
        <w:t>售价（元）：</w:t>
      </w:r>
      <w:r>
        <w:rPr>
          <w:rFonts w:hint="eastAsia" w:ascii="宋体" w:hAnsi="宋体" w:cs="仿宋"/>
          <w:sz w:val="24"/>
          <w:highlight w:val="none"/>
        </w:rPr>
        <w:t xml:space="preserve">0 </w:t>
      </w:r>
      <w:r>
        <w:rPr>
          <w:rFonts w:hint="eastAsia" w:ascii="宋体" w:hAnsi="宋体" w:cs="仿宋"/>
          <w:sz w:val="24"/>
          <w:highlight w:val="none"/>
        </w:rPr>
        <w:tab/>
      </w:r>
    </w:p>
    <w:p w14:paraId="6103CAA0">
      <w:pPr>
        <w:spacing w:line="400" w:lineRule="exact"/>
        <w:rPr>
          <w:rFonts w:ascii="宋体" w:hAnsi="宋体" w:cs="仿宋"/>
          <w:b/>
          <w:sz w:val="24"/>
          <w:highlight w:val="none"/>
        </w:rPr>
      </w:pPr>
      <w:r>
        <w:rPr>
          <w:rFonts w:hint="eastAsia" w:ascii="宋体" w:hAnsi="宋体" w:cs="仿宋"/>
          <w:b/>
          <w:sz w:val="24"/>
          <w:highlight w:val="none"/>
        </w:rPr>
        <w:t>四、提交投标文件截止时间、开标时间和地点</w:t>
      </w:r>
    </w:p>
    <w:p w14:paraId="4366468F">
      <w:pPr>
        <w:spacing w:line="400" w:lineRule="exact"/>
        <w:ind w:firstLine="482" w:firstLineChars="200"/>
        <w:rPr>
          <w:rFonts w:ascii="宋体" w:hAnsi="宋体" w:cs="仿宋"/>
          <w:sz w:val="24"/>
          <w:highlight w:val="none"/>
        </w:rPr>
      </w:pPr>
      <w:r>
        <w:rPr>
          <w:rFonts w:hint="eastAsia" w:ascii="宋体" w:hAnsi="宋体" w:cs="仿宋"/>
          <w:b/>
          <w:sz w:val="24"/>
          <w:highlight w:val="none"/>
        </w:rPr>
        <w:t>提交投标文件截止时间：</w:t>
      </w:r>
      <w:r>
        <w:rPr>
          <w:rFonts w:hint="eastAsia" w:ascii="宋体" w:hAnsi="宋体" w:cs="仿宋"/>
          <w:sz w:val="24"/>
          <w:highlight w:val="none"/>
          <w:u w:val="single"/>
        </w:rPr>
        <w:t xml:space="preserve"> 202</w:t>
      </w:r>
      <w:r>
        <w:rPr>
          <w:rFonts w:hint="eastAsia" w:ascii="宋体" w:hAnsi="宋体" w:cs="仿宋"/>
          <w:sz w:val="24"/>
          <w:highlight w:val="none"/>
          <w:u w:val="single"/>
          <w:lang w:val="en-US" w:eastAsia="zh-CN"/>
        </w:rPr>
        <w:t>5</w:t>
      </w:r>
      <w:r>
        <w:rPr>
          <w:rFonts w:hint="eastAsia" w:ascii="宋体" w:hAnsi="宋体" w:cs="仿宋"/>
          <w:sz w:val="24"/>
          <w:highlight w:val="none"/>
          <w:u w:val="single"/>
        </w:rPr>
        <w:t>年</w:t>
      </w:r>
      <w:r>
        <w:rPr>
          <w:rFonts w:hint="eastAsia" w:ascii="宋体" w:hAnsi="宋体" w:cs="仿宋"/>
          <w:sz w:val="24"/>
          <w:highlight w:val="none"/>
          <w:u w:val="single"/>
          <w:lang w:val="en-US" w:eastAsia="zh-CN"/>
        </w:rPr>
        <w:t>02</w:t>
      </w:r>
      <w:r>
        <w:rPr>
          <w:rFonts w:hint="eastAsia" w:ascii="宋体" w:hAnsi="宋体" w:cs="仿宋"/>
          <w:sz w:val="24"/>
          <w:highlight w:val="none"/>
          <w:u w:val="single"/>
        </w:rPr>
        <w:t>月</w:t>
      </w:r>
      <w:r>
        <w:rPr>
          <w:rFonts w:hint="eastAsia" w:ascii="宋体" w:hAnsi="宋体" w:cs="仿宋"/>
          <w:sz w:val="24"/>
          <w:highlight w:val="none"/>
          <w:u w:val="single"/>
          <w:lang w:val="en-US" w:eastAsia="zh-CN"/>
        </w:rPr>
        <w:t>08</w:t>
      </w:r>
      <w:r>
        <w:rPr>
          <w:rFonts w:hint="eastAsia" w:ascii="宋体" w:hAnsi="宋体" w:cs="仿宋"/>
          <w:sz w:val="24"/>
          <w:highlight w:val="none"/>
          <w:u w:val="single"/>
        </w:rPr>
        <w:t>日</w:t>
      </w:r>
      <w:r>
        <w:rPr>
          <w:rFonts w:hint="eastAsia" w:ascii="宋体" w:hAnsi="宋体" w:cs="仿宋"/>
          <w:sz w:val="24"/>
          <w:highlight w:val="none"/>
          <w:u w:val="single"/>
          <w:lang w:val="en-US" w:eastAsia="zh-CN"/>
        </w:rPr>
        <w:t>09</w:t>
      </w:r>
      <w:r>
        <w:rPr>
          <w:rFonts w:hint="eastAsia" w:ascii="宋体" w:hAnsi="宋体" w:cs="仿宋"/>
          <w:sz w:val="24"/>
          <w:highlight w:val="none"/>
          <w:u w:val="single"/>
        </w:rPr>
        <w:t>点00分</w:t>
      </w:r>
      <w:r>
        <w:rPr>
          <w:rFonts w:hint="eastAsia" w:ascii="宋体" w:hAnsi="宋体" w:cs="仿宋"/>
          <w:bCs/>
          <w:sz w:val="24"/>
          <w:highlight w:val="none"/>
          <w:u w:val="single"/>
        </w:rPr>
        <w:t xml:space="preserve"> </w:t>
      </w:r>
      <w:r>
        <w:rPr>
          <w:rFonts w:hint="eastAsia" w:ascii="宋体" w:hAnsi="宋体" w:cs="仿宋"/>
          <w:sz w:val="24"/>
          <w:highlight w:val="none"/>
        </w:rPr>
        <w:t>（北京时间）。</w:t>
      </w:r>
    </w:p>
    <w:p w14:paraId="560B53E8">
      <w:pPr>
        <w:spacing w:line="400" w:lineRule="exact"/>
        <w:ind w:firstLine="482" w:firstLineChars="200"/>
        <w:rPr>
          <w:rFonts w:ascii="宋体" w:hAnsi="宋体" w:cs="仿宋"/>
          <w:b/>
          <w:sz w:val="24"/>
          <w:highlight w:val="none"/>
        </w:rPr>
      </w:pPr>
      <w:r>
        <w:rPr>
          <w:rFonts w:hint="eastAsia" w:ascii="宋体" w:hAnsi="宋体" w:cs="仿宋"/>
          <w:b/>
          <w:sz w:val="24"/>
          <w:highlight w:val="none"/>
        </w:rPr>
        <w:t>投标地点（网址）：</w:t>
      </w:r>
      <w:r>
        <w:rPr>
          <w:rFonts w:hint="eastAsia" w:ascii="宋体" w:hAnsi="宋体" w:cs="仿宋"/>
          <w:sz w:val="24"/>
          <w:highlight w:val="none"/>
          <w:lang w:eastAsia="zh-CN"/>
        </w:rPr>
        <w:t>乐采云平台</w:t>
      </w:r>
      <w:r>
        <w:rPr>
          <w:rFonts w:hint="eastAsia" w:ascii="宋体" w:hAnsi="宋体" w:cs="仿宋"/>
          <w:sz w:val="24"/>
          <w:highlight w:val="none"/>
        </w:rPr>
        <w:t>（</w:t>
      </w:r>
      <w:r>
        <w:rPr>
          <w:rFonts w:hint="eastAsia" w:ascii="宋体" w:hAnsi="宋体" w:cs="仿宋"/>
          <w:sz w:val="24"/>
          <w:highlight w:val="none"/>
          <w:lang w:eastAsia="zh-CN"/>
        </w:rPr>
        <w:t>https://www.lecaiyun.com/</w:t>
      </w:r>
      <w:r>
        <w:rPr>
          <w:rFonts w:hint="eastAsia" w:ascii="宋体" w:hAnsi="宋体" w:cs="仿宋"/>
          <w:sz w:val="24"/>
          <w:highlight w:val="none"/>
        </w:rPr>
        <w:t>）。</w:t>
      </w:r>
    </w:p>
    <w:p w14:paraId="1EC7C328">
      <w:pPr>
        <w:spacing w:line="400" w:lineRule="exact"/>
        <w:ind w:firstLine="482" w:firstLineChars="200"/>
        <w:rPr>
          <w:rFonts w:ascii="宋体" w:hAnsi="宋体" w:cs="仿宋"/>
          <w:bCs/>
          <w:sz w:val="24"/>
          <w:highlight w:val="none"/>
          <w:u w:val="single"/>
        </w:rPr>
      </w:pPr>
      <w:r>
        <w:rPr>
          <w:rFonts w:hint="eastAsia" w:ascii="宋体" w:hAnsi="宋体" w:cs="仿宋"/>
          <w:b/>
          <w:sz w:val="24"/>
          <w:highlight w:val="none"/>
        </w:rPr>
        <w:t>开标时间：</w:t>
      </w:r>
      <w:r>
        <w:rPr>
          <w:rFonts w:hint="eastAsia" w:ascii="宋体" w:hAnsi="宋体" w:cs="仿宋"/>
          <w:sz w:val="24"/>
          <w:highlight w:val="none"/>
          <w:u w:val="single"/>
        </w:rPr>
        <w:t>202</w:t>
      </w:r>
      <w:r>
        <w:rPr>
          <w:rFonts w:hint="eastAsia" w:ascii="宋体" w:hAnsi="宋体" w:cs="仿宋"/>
          <w:sz w:val="24"/>
          <w:highlight w:val="none"/>
          <w:u w:val="single"/>
          <w:lang w:val="en-US" w:eastAsia="zh-CN"/>
        </w:rPr>
        <w:t>5</w:t>
      </w:r>
      <w:r>
        <w:rPr>
          <w:rFonts w:hint="eastAsia" w:ascii="宋体" w:hAnsi="宋体" w:cs="仿宋"/>
          <w:sz w:val="24"/>
          <w:highlight w:val="none"/>
          <w:u w:val="single"/>
        </w:rPr>
        <w:t>年</w:t>
      </w:r>
      <w:r>
        <w:rPr>
          <w:rFonts w:hint="eastAsia" w:ascii="宋体" w:hAnsi="宋体" w:cs="仿宋"/>
          <w:sz w:val="24"/>
          <w:highlight w:val="none"/>
          <w:u w:val="single"/>
          <w:lang w:val="en-US" w:eastAsia="zh-CN"/>
        </w:rPr>
        <w:t>02</w:t>
      </w:r>
      <w:r>
        <w:rPr>
          <w:rFonts w:hint="eastAsia" w:ascii="宋体" w:hAnsi="宋体" w:cs="仿宋"/>
          <w:sz w:val="24"/>
          <w:highlight w:val="none"/>
          <w:u w:val="single"/>
        </w:rPr>
        <w:t>月</w:t>
      </w:r>
      <w:r>
        <w:rPr>
          <w:rFonts w:hint="eastAsia" w:ascii="宋体" w:hAnsi="宋体" w:cs="仿宋"/>
          <w:sz w:val="24"/>
          <w:highlight w:val="none"/>
          <w:u w:val="single"/>
          <w:lang w:val="en-US" w:eastAsia="zh-CN"/>
        </w:rPr>
        <w:t>08</w:t>
      </w:r>
      <w:r>
        <w:rPr>
          <w:rFonts w:hint="eastAsia" w:ascii="宋体" w:hAnsi="宋体" w:cs="仿宋"/>
          <w:sz w:val="24"/>
          <w:highlight w:val="none"/>
          <w:u w:val="single"/>
        </w:rPr>
        <w:t>日</w:t>
      </w:r>
      <w:r>
        <w:rPr>
          <w:rFonts w:hint="eastAsia" w:ascii="宋体" w:hAnsi="宋体" w:cs="仿宋"/>
          <w:sz w:val="24"/>
          <w:highlight w:val="none"/>
          <w:u w:val="single"/>
          <w:lang w:val="en-US" w:eastAsia="zh-CN"/>
        </w:rPr>
        <w:t>09</w:t>
      </w:r>
      <w:r>
        <w:rPr>
          <w:rFonts w:hint="eastAsia" w:ascii="宋体" w:hAnsi="宋体" w:cs="仿宋"/>
          <w:sz w:val="24"/>
          <w:highlight w:val="none"/>
          <w:u w:val="single"/>
        </w:rPr>
        <w:t>点00分</w:t>
      </w:r>
      <w:r>
        <w:rPr>
          <w:rFonts w:hint="eastAsia" w:ascii="宋体" w:hAnsi="宋体" w:cs="仿宋"/>
          <w:bCs/>
          <w:sz w:val="24"/>
          <w:highlight w:val="none"/>
        </w:rPr>
        <w:t>。</w:t>
      </w:r>
    </w:p>
    <w:p w14:paraId="797EF870">
      <w:pPr>
        <w:spacing w:line="400" w:lineRule="exact"/>
        <w:ind w:firstLine="482" w:firstLineChars="200"/>
        <w:rPr>
          <w:rFonts w:ascii="宋体" w:hAnsi="宋体" w:cs="仿宋"/>
          <w:sz w:val="24"/>
          <w:highlight w:val="none"/>
        </w:rPr>
      </w:pPr>
      <w:r>
        <w:rPr>
          <w:rFonts w:hint="eastAsia" w:ascii="宋体" w:hAnsi="宋体" w:cs="仿宋"/>
          <w:b/>
          <w:sz w:val="24"/>
          <w:highlight w:val="none"/>
        </w:rPr>
        <w:t>开标地点（网址）：</w:t>
      </w:r>
      <w:r>
        <w:rPr>
          <w:rFonts w:hint="eastAsia" w:ascii="宋体" w:hAnsi="宋体" w:cs="仿宋"/>
          <w:sz w:val="24"/>
          <w:highlight w:val="none"/>
          <w:lang w:eastAsia="zh-CN"/>
        </w:rPr>
        <w:t>乐采云平台</w:t>
      </w:r>
      <w:r>
        <w:rPr>
          <w:rFonts w:hint="eastAsia" w:ascii="宋体" w:hAnsi="宋体" w:cs="仿宋"/>
          <w:sz w:val="24"/>
          <w:highlight w:val="none"/>
        </w:rPr>
        <w:t>（</w:t>
      </w:r>
      <w:r>
        <w:rPr>
          <w:rFonts w:hint="eastAsia" w:ascii="宋体" w:hAnsi="宋体" w:cs="仿宋"/>
          <w:sz w:val="24"/>
          <w:highlight w:val="none"/>
          <w:lang w:eastAsia="zh-CN"/>
        </w:rPr>
        <w:t>https://www.lecaiyun.com/</w:t>
      </w:r>
      <w:r>
        <w:rPr>
          <w:rFonts w:hint="eastAsia" w:ascii="宋体" w:hAnsi="宋体" w:cs="仿宋"/>
          <w:sz w:val="24"/>
          <w:highlight w:val="none"/>
        </w:rPr>
        <w:t>）。</w:t>
      </w:r>
    </w:p>
    <w:p w14:paraId="259B447D">
      <w:pPr>
        <w:spacing w:line="400" w:lineRule="exact"/>
        <w:ind w:firstLine="482" w:firstLineChars="200"/>
        <w:rPr>
          <w:rFonts w:ascii="宋体" w:hAnsi="宋体" w:cs="仿宋"/>
          <w:b/>
          <w:sz w:val="24"/>
          <w:highlight w:val="none"/>
        </w:rPr>
      </w:pPr>
      <w:r>
        <w:rPr>
          <w:rFonts w:hint="eastAsia" w:ascii="宋体" w:hAnsi="宋体" w:cs="仿宋"/>
          <w:b/>
          <w:sz w:val="24"/>
          <w:highlight w:val="none"/>
        </w:rPr>
        <w:t>开标地点（线下）：</w:t>
      </w:r>
      <w:r>
        <w:rPr>
          <w:rFonts w:hint="eastAsia" w:ascii="宋体" w:hAnsi="宋体" w:cs="仿宋"/>
          <w:bCs/>
          <w:sz w:val="24"/>
          <w:highlight w:val="none"/>
        </w:rPr>
        <w:t>宁波市奉化区公共资源交易中心开标厅</w:t>
      </w:r>
      <w:r>
        <w:rPr>
          <w:rFonts w:hint="eastAsia" w:ascii="宋体" w:hAnsi="宋体" w:cs="仿宋"/>
          <w:bCs/>
          <w:color w:val="0000FF"/>
          <w:sz w:val="24"/>
          <w:highlight w:val="none"/>
          <w:lang w:val="en-US" w:eastAsia="zh-CN"/>
        </w:rPr>
        <w:t xml:space="preserve"> </w:t>
      </w:r>
      <w:r>
        <w:rPr>
          <w:rFonts w:hint="eastAsia" w:ascii="宋体" w:hAnsi="宋体" w:cs="仿宋"/>
          <w:bCs/>
          <w:sz w:val="24"/>
          <w:highlight w:val="none"/>
        </w:rPr>
        <w:t>（宁波市奉化区大成东路277号4楼）</w:t>
      </w:r>
    </w:p>
    <w:p w14:paraId="64CEA748">
      <w:pPr>
        <w:spacing w:line="400" w:lineRule="exact"/>
        <w:rPr>
          <w:rFonts w:ascii="宋体" w:hAnsi="宋体" w:cs="仿宋"/>
          <w:sz w:val="24"/>
          <w:highlight w:val="none"/>
        </w:rPr>
      </w:pPr>
      <w:r>
        <w:rPr>
          <w:rFonts w:hint="eastAsia" w:ascii="宋体" w:hAnsi="宋体" w:cs="仿宋"/>
          <w:b/>
          <w:sz w:val="24"/>
          <w:highlight w:val="none"/>
        </w:rPr>
        <w:t xml:space="preserve">五、公告期限 </w:t>
      </w:r>
    </w:p>
    <w:p w14:paraId="4DB1AE19">
      <w:pPr>
        <w:spacing w:line="400" w:lineRule="exact"/>
        <w:ind w:firstLine="480" w:firstLineChars="200"/>
        <w:rPr>
          <w:rFonts w:ascii="宋体" w:hAnsi="宋体" w:cs="仿宋"/>
          <w:sz w:val="24"/>
        </w:rPr>
      </w:pPr>
      <w:r>
        <w:rPr>
          <w:rFonts w:hint="eastAsia" w:ascii="宋体" w:hAnsi="宋体" w:cs="仿宋"/>
          <w:sz w:val="24"/>
        </w:rPr>
        <w:t>自本公告发布之日起5个工作日。</w:t>
      </w:r>
    </w:p>
    <w:p w14:paraId="0D71D233">
      <w:pPr>
        <w:spacing w:line="400" w:lineRule="exact"/>
        <w:rPr>
          <w:rFonts w:ascii="宋体" w:hAnsi="宋体" w:cs="仿宋"/>
          <w:b/>
          <w:sz w:val="24"/>
        </w:rPr>
      </w:pPr>
      <w:r>
        <w:rPr>
          <w:rFonts w:hint="eastAsia" w:ascii="宋体" w:hAnsi="宋体" w:cs="仿宋"/>
          <w:b/>
          <w:sz w:val="24"/>
        </w:rPr>
        <w:t>六、其他补充事宜</w:t>
      </w:r>
    </w:p>
    <w:p w14:paraId="5D48D699">
      <w:pPr>
        <w:spacing w:line="360" w:lineRule="auto"/>
        <w:ind w:firstLine="480" w:firstLineChars="200"/>
        <w:rPr>
          <w:rFonts w:hint="eastAsia" w:ascii="宋体" w:hAnsi="宋体" w:eastAsia="宋体" w:cs="仿宋"/>
          <w:sz w:val="24"/>
        </w:rPr>
      </w:pPr>
      <w:r>
        <w:rPr>
          <w:rFonts w:hint="eastAsia" w:ascii="宋体" w:hAnsi="宋体" w:eastAsia="宋体"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654F5B7F">
      <w:pPr>
        <w:spacing w:line="360" w:lineRule="auto"/>
        <w:ind w:firstLine="480" w:firstLineChars="200"/>
        <w:rPr>
          <w:rFonts w:ascii="宋体" w:hAnsi="宋体" w:cs="仿宋"/>
          <w:sz w:val="24"/>
        </w:rPr>
      </w:pPr>
      <w:r>
        <w:rPr>
          <w:rFonts w:hint="eastAsia" w:ascii="宋体" w:hAnsi="宋体" w:eastAsia="宋体"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lecaiyun.com）”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供应商在开标前应确保成为浙江省政府采购网正式注册入库供应商，并完成CA数字证书办理。完成CA数字证书办理在资料齐全的情况下预计7个工作日左右，请各供应商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供应商按照平台提示和招标文件的规定在半小时内完成在线解密。⑨具体操作指南：详见乐采云平台“服务中心-帮助文档-项目采购-操作流程-电子招投标-政府采购项目电子交易管理操作指南-供应商”。</w:t>
      </w:r>
    </w:p>
    <w:p w14:paraId="30A6D643">
      <w:pPr>
        <w:spacing w:line="400" w:lineRule="exact"/>
        <w:rPr>
          <w:rFonts w:ascii="宋体" w:hAnsi="宋体" w:cs="仿宋"/>
          <w:sz w:val="24"/>
        </w:rPr>
      </w:pPr>
      <w:r>
        <w:rPr>
          <w:rFonts w:hint="eastAsia" w:ascii="宋体" w:hAnsi="宋体" w:cs="仿宋"/>
          <w:b/>
          <w:sz w:val="24"/>
        </w:rPr>
        <w:t>七、对本次采购提出询问、质疑、投诉，请按以下方式联系</w:t>
      </w:r>
      <w:r>
        <w:rPr>
          <w:rFonts w:hint="eastAsia" w:ascii="宋体" w:hAnsi="宋体" w:cs="仿宋"/>
          <w:sz w:val="24"/>
        </w:rPr>
        <w:t xml:space="preserve"> </w:t>
      </w:r>
    </w:p>
    <w:p w14:paraId="7ED77859">
      <w:pPr>
        <w:spacing w:line="400" w:lineRule="exact"/>
        <w:rPr>
          <w:rFonts w:ascii="宋体" w:hAnsi="宋体" w:cs="仿宋"/>
          <w:color w:val="auto"/>
          <w:sz w:val="24"/>
          <w:highlight w:val="none"/>
        </w:rPr>
      </w:pPr>
      <w:r>
        <w:rPr>
          <w:rFonts w:hint="eastAsia" w:ascii="宋体" w:hAnsi="宋体" w:cs="仿宋"/>
          <w:sz w:val="24"/>
        </w:rPr>
        <w:t xml:space="preserve"> 1.采购人信</w:t>
      </w:r>
      <w:r>
        <w:rPr>
          <w:rFonts w:hint="eastAsia" w:ascii="宋体" w:hAnsi="宋体" w:cs="仿宋"/>
          <w:color w:val="auto"/>
          <w:sz w:val="24"/>
          <w:highlight w:val="none"/>
        </w:rPr>
        <w:t>息</w:t>
      </w:r>
    </w:p>
    <w:p w14:paraId="766CD289">
      <w:pPr>
        <w:spacing w:line="400" w:lineRule="exact"/>
        <w:rPr>
          <w:rFonts w:hint="eastAsia" w:ascii="宋体" w:hAnsi="宋体" w:cs="仿宋" w:eastAsiaTheme="minorEastAsia"/>
          <w:color w:val="auto"/>
          <w:sz w:val="24"/>
          <w:highlight w:val="none"/>
          <w:lang w:eastAsia="zh-CN"/>
        </w:rPr>
      </w:pPr>
      <w:r>
        <w:rPr>
          <w:rFonts w:hint="eastAsia" w:ascii="宋体" w:hAnsi="宋体" w:cs="仿宋"/>
          <w:color w:val="auto"/>
          <w:sz w:val="24"/>
          <w:highlight w:val="none"/>
        </w:rPr>
        <w:t xml:space="preserve">    名    称：</w:t>
      </w:r>
      <w:r>
        <w:rPr>
          <w:rFonts w:hint="eastAsia" w:ascii="宋体" w:hAnsi="宋体" w:cs="宋体"/>
          <w:color w:val="auto"/>
          <w:sz w:val="24"/>
          <w:highlight w:val="none"/>
          <w:lang w:eastAsia="zh-CN"/>
        </w:rPr>
        <w:t>宁波市奉化区锦贝建设投资有限公司</w:t>
      </w:r>
    </w:p>
    <w:p w14:paraId="29A43A8D">
      <w:pPr>
        <w:spacing w:line="400" w:lineRule="exact"/>
        <w:rPr>
          <w:rFonts w:ascii="宋体" w:hAnsi="宋体" w:cs="宋体"/>
          <w:color w:val="auto"/>
          <w:sz w:val="24"/>
          <w:highlight w:val="none"/>
        </w:rPr>
      </w:pPr>
      <w:r>
        <w:rPr>
          <w:rFonts w:hint="eastAsia" w:ascii="宋体" w:hAnsi="宋体" w:cs="仿宋"/>
          <w:color w:val="auto"/>
          <w:sz w:val="24"/>
          <w:highlight w:val="none"/>
        </w:rPr>
        <w:t xml:space="preserve">    地    址：</w:t>
      </w:r>
      <w:r>
        <w:rPr>
          <w:rFonts w:hint="eastAsia" w:ascii="宋体" w:hAnsi="宋体" w:cs="宋体"/>
          <w:color w:val="auto"/>
          <w:sz w:val="24"/>
          <w:highlight w:val="none"/>
        </w:rPr>
        <w:t>浙江省宁波市奉化区岳林街道东峰路80号D幢101厂房（自主申报）</w:t>
      </w:r>
    </w:p>
    <w:p w14:paraId="6A4C674B">
      <w:pPr>
        <w:spacing w:line="400" w:lineRule="exact"/>
        <w:ind w:firstLine="480"/>
        <w:rPr>
          <w:rFonts w:ascii="宋体" w:hAnsi="宋体" w:cs="仿宋"/>
          <w:color w:val="auto"/>
          <w:sz w:val="24"/>
          <w:highlight w:val="none"/>
        </w:rPr>
      </w:pPr>
      <w:r>
        <w:rPr>
          <w:rFonts w:hint="eastAsia" w:ascii="宋体" w:hAnsi="宋体" w:cs="仿宋"/>
          <w:color w:val="auto"/>
          <w:sz w:val="24"/>
          <w:highlight w:val="none"/>
        </w:rPr>
        <w:t>传    真： /</w:t>
      </w:r>
    </w:p>
    <w:p w14:paraId="0B5823E6">
      <w:pPr>
        <w:spacing w:line="400" w:lineRule="exact"/>
        <w:ind w:firstLine="480"/>
        <w:rPr>
          <w:rFonts w:hint="eastAsia" w:ascii="宋体" w:hAnsi="宋体" w:cs="仿宋"/>
          <w:color w:val="auto"/>
          <w:sz w:val="24"/>
          <w:highlight w:val="none"/>
        </w:rPr>
      </w:pPr>
      <w:r>
        <w:rPr>
          <w:rFonts w:hint="eastAsia" w:ascii="宋体" w:hAnsi="宋体" w:cs="仿宋"/>
          <w:color w:val="auto"/>
          <w:sz w:val="24"/>
          <w:highlight w:val="none"/>
        </w:rPr>
        <w:t>项目联系人（询问）：</w:t>
      </w:r>
      <w:r>
        <w:rPr>
          <w:rFonts w:hint="eastAsia" w:ascii="宋体" w:hAnsi="宋体" w:cs="仿宋"/>
          <w:color w:val="auto"/>
          <w:sz w:val="24"/>
          <w:highlight w:val="none"/>
          <w:lang w:val="en-US" w:eastAsia="zh-CN"/>
        </w:rPr>
        <w:t>方萍飞</w:t>
      </w:r>
      <w:r>
        <w:rPr>
          <w:rFonts w:hint="eastAsia" w:ascii="宋体" w:hAnsi="宋体" w:cs="仿宋"/>
          <w:color w:val="auto"/>
          <w:sz w:val="24"/>
          <w:highlight w:val="none"/>
        </w:rPr>
        <w:t xml:space="preserve"> </w:t>
      </w:r>
    </w:p>
    <w:p w14:paraId="070E312F">
      <w:pPr>
        <w:spacing w:line="400" w:lineRule="exact"/>
        <w:ind w:firstLine="480"/>
        <w:rPr>
          <w:rFonts w:ascii="宋体" w:hAnsi="宋体" w:cs="仿宋"/>
          <w:color w:val="auto"/>
          <w:sz w:val="24"/>
          <w:highlight w:val="none"/>
        </w:rPr>
      </w:pPr>
      <w:r>
        <w:rPr>
          <w:rFonts w:hint="eastAsia" w:ascii="宋体" w:hAnsi="宋体" w:cs="仿宋"/>
          <w:color w:val="auto"/>
          <w:sz w:val="24"/>
          <w:highlight w:val="none"/>
        </w:rPr>
        <w:t>项目联系方式（询问）：</w:t>
      </w:r>
      <w:r>
        <w:rPr>
          <w:rFonts w:hint="eastAsia" w:cs="仿宋" w:asciiTheme="majorEastAsia" w:hAnsiTheme="majorEastAsia" w:eastAsiaTheme="majorEastAsia"/>
          <w:bCs/>
          <w:snapToGrid w:val="0"/>
          <w:color w:val="auto"/>
          <w:kern w:val="28"/>
          <w:sz w:val="24"/>
          <w:szCs w:val="20"/>
          <w:highlight w:val="none"/>
        </w:rPr>
        <w:t>15958875355</w:t>
      </w:r>
    </w:p>
    <w:p w14:paraId="198BC976">
      <w:pPr>
        <w:spacing w:line="400" w:lineRule="exact"/>
        <w:ind w:firstLine="480" w:firstLineChars="200"/>
        <w:rPr>
          <w:rFonts w:cs="仿宋" w:asciiTheme="majorEastAsia" w:hAnsiTheme="majorEastAsia" w:eastAsiaTheme="majorEastAsia"/>
          <w:bCs/>
          <w:snapToGrid w:val="0"/>
          <w:color w:val="auto"/>
          <w:kern w:val="28"/>
          <w:sz w:val="24"/>
          <w:szCs w:val="20"/>
          <w:highlight w:val="none"/>
        </w:rPr>
      </w:pPr>
      <w:r>
        <w:rPr>
          <w:rFonts w:hint="eastAsia" w:cs="仿宋" w:asciiTheme="majorEastAsia" w:hAnsiTheme="majorEastAsia" w:eastAsiaTheme="majorEastAsia"/>
          <w:bCs/>
          <w:snapToGrid w:val="0"/>
          <w:color w:val="auto"/>
          <w:kern w:val="28"/>
          <w:sz w:val="24"/>
          <w:szCs w:val="20"/>
          <w:highlight w:val="none"/>
        </w:rPr>
        <w:t>质疑联系人：孙威灏</w:t>
      </w:r>
    </w:p>
    <w:p w14:paraId="4CB3950E">
      <w:pPr>
        <w:spacing w:line="400" w:lineRule="exact"/>
        <w:ind w:firstLine="480" w:firstLineChars="200"/>
        <w:rPr>
          <w:rFonts w:ascii="宋体" w:hAnsi="宋体" w:cs="仿宋"/>
          <w:color w:val="auto"/>
          <w:sz w:val="24"/>
          <w:highlight w:val="none"/>
        </w:rPr>
      </w:pPr>
      <w:r>
        <w:rPr>
          <w:rFonts w:hint="eastAsia" w:cs="仿宋" w:asciiTheme="majorEastAsia" w:hAnsiTheme="majorEastAsia" w:eastAsiaTheme="majorEastAsia"/>
          <w:bCs/>
          <w:snapToGrid w:val="0"/>
          <w:color w:val="auto"/>
          <w:kern w:val="28"/>
          <w:sz w:val="24"/>
          <w:szCs w:val="20"/>
          <w:highlight w:val="none"/>
        </w:rPr>
        <w:t>质疑联系方式：13805831725</w:t>
      </w:r>
    </w:p>
    <w:p w14:paraId="136655C4">
      <w:pPr>
        <w:spacing w:line="400" w:lineRule="exact"/>
        <w:rPr>
          <w:rFonts w:ascii="宋体" w:hAnsi="宋体" w:cs="仿宋"/>
          <w:color w:val="auto"/>
          <w:sz w:val="24"/>
          <w:highlight w:val="none"/>
        </w:rPr>
      </w:pPr>
    </w:p>
    <w:p w14:paraId="1148FA8C">
      <w:pPr>
        <w:spacing w:line="400" w:lineRule="exact"/>
        <w:rPr>
          <w:rFonts w:ascii="宋体" w:hAnsi="宋体" w:cs="仿宋"/>
          <w:color w:val="auto"/>
          <w:sz w:val="24"/>
          <w:highlight w:val="none"/>
        </w:rPr>
      </w:pPr>
      <w:r>
        <w:rPr>
          <w:rFonts w:hint="eastAsia" w:ascii="宋体" w:hAnsi="宋体" w:cs="仿宋"/>
          <w:color w:val="auto"/>
          <w:sz w:val="24"/>
          <w:highlight w:val="none"/>
        </w:rPr>
        <w:t xml:space="preserve">2.采购代理机构信息            </w:t>
      </w:r>
    </w:p>
    <w:p w14:paraId="56FFC01A">
      <w:pPr>
        <w:spacing w:line="400" w:lineRule="exact"/>
        <w:ind w:firstLine="480" w:firstLineChars="200"/>
        <w:rPr>
          <w:rFonts w:hint="eastAsia" w:ascii="宋体" w:hAnsi="宋体" w:cs="仿宋" w:eastAsiaTheme="minorEastAsia"/>
          <w:color w:val="auto"/>
          <w:sz w:val="24"/>
          <w:highlight w:val="none"/>
          <w:lang w:eastAsia="zh-CN"/>
        </w:rPr>
      </w:pPr>
      <w:r>
        <w:rPr>
          <w:rFonts w:hint="eastAsia" w:ascii="宋体" w:hAnsi="宋体" w:cs="仿宋"/>
          <w:color w:val="auto"/>
          <w:sz w:val="24"/>
          <w:highlight w:val="none"/>
        </w:rPr>
        <w:t>名    称：</w:t>
      </w:r>
      <w:r>
        <w:rPr>
          <w:rFonts w:hint="eastAsia" w:ascii="宋体" w:hAnsi="宋体" w:cs="仿宋"/>
          <w:color w:val="auto"/>
          <w:sz w:val="24"/>
          <w:highlight w:val="none"/>
          <w:lang w:eastAsia="zh-CN"/>
        </w:rPr>
        <w:t>浙江凯翔工程咨询管理有限公司</w:t>
      </w:r>
    </w:p>
    <w:p w14:paraId="3BCED0D5">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地    址：宁波市鄞州区云龙镇云彩路487号 </w:t>
      </w:r>
    </w:p>
    <w:p w14:paraId="04BECE45">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传    真：</w:t>
      </w:r>
      <w:r>
        <w:rPr>
          <w:rFonts w:hint="eastAsia" w:ascii="宋体" w:hAnsi="宋体" w:cs="仿宋"/>
          <w:color w:val="auto"/>
          <w:sz w:val="21"/>
          <w:szCs w:val="21"/>
          <w:highlight w:val="none"/>
          <w:lang w:val="en-US" w:eastAsia="zh-CN"/>
        </w:rPr>
        <w:t>/</w:t>
      </w:r>
      <w:r>
        <w:rPr>
          <w:rFonts w:hint="eastAsia" w:ascii="宋体" w:hAnsi="宋体" w:cs="仿宋"/>
          <w:color w:val="auto"/>
          <w:sz w:val="21"/>
          <w:szCs w:val="21"/>
          <w:highlight w:val="none"/>
        </w:rPr>
        <w:t xml:space="preserve">  </w:t>
      </w:r>
      <w:r>
        <w:rPr>
          <w:rFonts w:hint="eastAsia" w:ascii="宋体" w:hAnsi="宋体" w:cs="仿宋"/>
          <w:color w:val="auto"/>
          <w:sz w:val="24"/>
          <w:highlight w:val="none"/>
        </w:rPr>
        <w:t xml:space="preserve">            </w:t>
      </w:r>
    </w:p>
    <w:p w14:paraId="4D9C1F0F">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项目联系人（询问）：张杰、王慧慧</w:t>
      </w:r>
    </w:p>
    <w:p w14:paraId="5CC145CE">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项目联系方式（询问）：0574-88523198</w:t>
      </w:r>
    </w:p>
    <w:p w14:paraId="2C98B55B">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质疑联系人：陈春楠   </w:t>
      </w:r>
    </w:p>
    <w:p w14:paraId="164D0871">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质疑联系方式：0574-88523198</w:t>
      </w:r>
    </w:p>
    <w:p w14:paraId="774B1D26">
      <w:pPr>
        <w:spacing w:line="400" w:lineRule="exact"/>
        <w:ind w:firstLine="480"/>
        <w:rPr>
          <w:rFonts w:ascii="宋体" w:hAnsi="宋体" w:cs="仿宋"/>
          <w:color w:val="auto"/>
          <w:sz w:val="24"/>
          <w:highlight w:val="none"/>
        </w:rPr>
      </w:pPr>
      <w:r>
        <w:rPr>
          <w:rFonts w:hint="eastAsia" w:ascii="宋体" w:hAnsi="宋体" w:cs="仿宋"/>
          <w:color w:val="auto"/>
          <w:sz w:val="24"/>
          <w:highlight w:val="none"/>
        </w:rPr>
        <w:t xml:space="preserve">   </w:t>
      </w:r>
    </w:p>
    <w:p w14:paraId="17389CDA">
      <w:pPr>
        <w:spacing w:line="400" w:lineRule="exact"/>
        <w:rPr>
          <w:rFonts w:ascii="宋体" w:hAnsi="宋体" w:cs="仿宋"/>
          <w:color w:val="auto"/>
          <w:sz w:val="24"/>
          <w:highlight w:val="none"/>
        </w:rPr>
      </w:pPr>
      <w:r>
        <w:rPr>
          <w:rFonts w:hint="eastAsia" w:ascii="宋体" w:hAnsi="宋体" w:cs="仿宋"/>
          <w:color w:val="auto"/>
          <w:sz w:val="24"/>
          <w:highlight w:val="none"/>
        </w:rPr>
        <w:t xml:space="preserve"> 3.监督管理部门            </w:t>
      </w:r>
    </w:p>
    <w:p w14:paraId="52198797">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名    称：宁波甬山控股集团有限公司纪检监察室</w:t>
      </w:r>
    </w:p>
    <w:p w14:paraId="7166F22B">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地    址：宁波市奉化区岳林街道东峰路80号</w:t>
      </w:r>
    </w:p>
    <w:p w14:paraId="79E65880">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传    真：</w:t>
      </w:r>
      <w:r>
        <w:rPr>
          <w:rFonts w:hint="eastAsia" w:ascii="宋体" w:hAnsi="宋体" w:cs="仿宋"/>
          <w:color w:val="auto"/>
          <w:sz w:val="21"/>
          <w:szCs w:val="21"/>
          <w:highlight w:val="none"/>
          <w:lang w:val="en-US" w:eastAsia="zh-CN"/>
        </w:rPr>
        <w:t>/</w:t>
      </w:r>
      <w:r>
        <w:rPr>
          <w:rFonts w:hint="eastAsia" w:ascii="宋体" w:hAnsi="宋体" w:cs="仿宋"/>
          <w:color w:val="auto"/>
          <w:sz w:val="21"/>
          <w:szCs w:val="21"/>
          <w:highlight w:val="none"/>
        </w:rPr>
        <w:t xml:space="preserve">  </w:t>
      </w:r>
    </w:p>
    <w:p w14:paraId="29B23F3A">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联 系 人 ：王女士</w:t>
      </w:r>
    </w:p>
    <w:p w14:paraId="16082A92">
      <w:pPr>
        <w:spacing w:line="400" w:lineRule="exact"/>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监督投诉电话：0574-89293772     </w:t>
      </w:r>
    </w:p>
    <w:p w14:paraId="0AB47DC1">
      <w:pPr>
        <w:pStyle w:val="23"/>
        <w:ind w:left="0" w:leftChars="0" w:firstLine="0" w:firstLineChars="0"/>
      </w:pPr>
    </w:p>
    <w:p w14:paraId="34D90E52">
      <w:pPr>
        <w:spacing w:line="400" w:lineRule="exact"/>
        <w:ind w:firstLine="480" w:firstLineChars="200"/>
        <w:rPr>
          <w:rFonts w:ascii="宋体" w:hAnsi="宋体" w:cs="仿宋"/>
          <w:sz w:val="24"/>
        </w:rPr>
      </w:pPr>
      <w:r>
        <w:rPr>
          <w:rFonts w:hint="eastAsia" w:ascii="宋体" w:hAnsi="宋体" w:cs="仿宋"/>
          <w:sz w:val="24"/>
        </w:rPr>
        <w:t>若对项目采购电子交易系统操作有疑问，可登录</w:t>
      </w:r>
      <w:r>
        <w:rPr>
          <w:rFonts w:hint="eastAsia" w:ascii="宋体" w:hAnsi="宋体" w:cs="仿宋"/>
          <w:sz w:val="24"/>
          <w:lang w:eastAsia="zh-CN"/>
        </w:rPr>
        <w:t>乐采云</w:t>
      </w:r>
      <w:r>
        <w:rPr>
          <w:rFonts w:hint="eastAsia" w:ascii="宋体" w:hAnsi="宋体" w:cs="仿宋"/>
          <w:sz w:val="24"/>
        </w:rPr>
        <w:t>（</w:t>
      </w:r>
      <w:r>
        <w:rPr>
          <w:rFonts w:hint="eastAsia" w:ascii="宋体" w:hAnsi="宋体" w:cs="仿宋"/>
          <w:sz w:val="24"/>
          <w:lang w:eastAsia="zh-CN"/>
        </w:rPr>
        <w:t>https://www.lecaiyun.com/</w:t>
      </w:r>
      <w:r>
        <w:rPr>
          <w:rFonts w:hint="eastAsia" w:ascii="宋体" w:hAnsi="宋体" w:cs="仿宋"/>
          <w:sz w:val="24"/>
        </w:rPr>
        <w:t>），点击右侧咨询小采，获取采小蜜智能服务管家帮助，或拨打</w:t>
      </w:r>
      <w:r>
        <w:rPr>
          <w:rFonts w:hint="eastAsia" w:ascii="宋体" w:hAnsi="宋体" w:cs="仿宋"/>
          <w:sz w:val="24"/>
          <w:lang w:eastAsia="zh-CN"/>
        </w:rPr>
        <w:t>乐采云</w:t>
      </w:r>
      <w:r>
        <w:rPr>
          <w:rFonts w:hint="eastAsia" w:ascii="宋体" w:hAnsi="宋体" w:cs="仿宋"/>
          <w:sz w:val="24"/>
        </w:rPr>
        <w:t>服务热线400-881-7190获取热线服务帮助。</w:t>
      </w:r>
    </w:p>
    <w:p w14:paraId="3E2B97A9">
      <w:pPr>
        <w:spacing w:line="400" w:lineRule="exact"/>
        <w:ind w:firstLine="480" w:firstLineChars="200"/>
        <w:rPr>
          <w:rFonts w:ascii="宋体" w:hAnsi="宋体" w:cs="仿宋"/>
          <w:sz w:val="24"/>
        </w:rPr>
      </w:pPr>
      <w:r>
        <w:rPr>
          <w:rFonts w:hint="eastAsia" w:ascii="宋体" w:hAnsi="宋体" w:cs="仿宋"/>
          <w:sz w:val="24"/>
        </w:rPr>
        <w:t>CA问题联系电话（人工）：汇信CA 400-888-4636；天谷CA 400-087-8198。</w:t>
      </w:r>
    </w:p>
    <w:p w14:paraId="7D04A856">
      <w:pPr>
        <w:spacing w:line="380" w:lineRule="exact"/>
        <w:jc w:val="center"/>
        <w:outlineLvl w:val="0"/>
        <w:rPr>
          <w:rFonts w:ascii="宋体" w:hAnsi="宋体" w:cs="仿宋"/>
          <w:b/>
          <w:sz w:val="36"/>
          <w:szCs w:val="20"/>
        </w:rPr>
      </w:pPr>
      <w:r>
        <w:rPr>
          <w:rFonts w:hint="eastAsia" w:ascii="宋体" w:hAnsi="宋体" w:cs="仿宋"/>
          <w:b/>
          <w:sz w:val="36"/>
          <w:szCs w:val="20"/>
        </w:rPr>
        <w:br w:type="page"/>
      </w:r>
      <w:r>
        <w:rPr>
          <w:rFonts w:hint="eastAsia" w:ascii="宋体" w:hAnsi="宋体" w:cs="仿宋"/>
          <w:b/>
          <w:sz w:val="36"/>
          <w:szCs w:val="20"/>
        </w:rPr>
        <w:t>第二部分</w:t>
      </w:r>
      <w:bookmarkEnd w:id="7"/>
      <w:r>
        <w:rPr>
          <w:rFonts w:hint="eastAsia" w:ascii="宋体" w:hAnsi="宋体" w:cs="仿宋"/>
          <w:b/>
          <w:sz w:val="36"/>
          <w:szCs w:val="20"/>
        </w:rPr>
        <w:t xml:space="preserve"> 投标须知</w:t>
      </w:r>
      <w:bookmarkEnd w:id="8"/>
    </w:p>
    <w:p w14:paraId="4386D054">
      <w:pPr>
        <w:snapToGrid w:val="0"/>
        <w:spacing w:line="360" w:lineRule="auto"/>
        <w:jc w:val="center"/>
        <w:rPr>
          <w:rFonts w:hint="eastAsia" w:ascii="宋体" w:hAnsi="宋体" w:cs="仿宋"/>
          <w:b/>
          <w:sz w:val="32"/>
          <w:szCs w:val="20"/>
        </w:rPr>
      </w:pPr>
    </w:p>
    <w:p w14:paraId="65F8EDF9">
      <w:pPr>
        <w:snapToGrid w:val="0"/>
        <w:spacing w:line="360" w:lineRule="auto"/>
        <w:jc w:val="center"/>
        <w:rPr>
          <w:rFonts w:ascii="宋体" w:hAnsi="宋体" w:cs="仿宋"/>
          <w:b/>
          <w:sz w:val="32"/>
          <w:szCs w:val="20"/>
        </w:rPr>
      </w:pPr>
      <w:r>
        <w:rPr>
          <w:rFonts w:hint="eastAsia" w:ascii="宋体" w:hAnsi="宋体" w:cs="仿宋"/>
          <w:b/>
          <w:sz w:val="32"/>
          <w:szCs w:val="20"/>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399"/>
        <w:gridCol w:w="7106"/>
      </w:tblGrid>
      <w:tr w14:paraId="77EA0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5FAD4B">
            <w:pPr>
              <w:snapToGrid w:val="0"/>
              <w:spacing w:line="300" w:lineRule="exact"/>
              <w:jc w:val="center"/>
              <w:rPr>
                <w:rFonts w:ascii="宋体" w:hAnsi="宋体" w:cs="仿宋"/>
                <w:b/>
                <w:sz w:val="24"/>
              </w:rPr>
            </w:pPr>
            <w:r>
              <w:rPr>
                <w:rFonts w:hint="eastAsia" w:ascii="宋体" w:hAnsi="宋体" w:cs="仿宋"/>
                <w:b/>
                <w:sz w:val="24"/>
              </w:rPr>
              <w:t>序号</w:t>
            </w:r>
          </w:p>
        </w:tc>
        <w:tc>
          <w:tcPr>
            <w:tcW w:w="1399" w:type="dxa"/>
            <w:tcBorders>
              <w:top w:val="single" w:color="000000" w:sz="8" w:space="0"/>
              <w:left w:val="single" w:color="auto" w:sz="4" w:space="0"/>
              <w:bottom w:val="single" w:color="000000" w:sz="8" w:space="0"/>
              <w:right w:val="single" w:color="000000" w:sz="8" w:space="0"/>
            </w:tcBorders>
            <w:vAlign w:val="center"/>
          </w:tcPr>
          <w:p w14:paraId="1AFD092A">
            <w:pPr>
              <w:snapToGrid w:val="0"/>
              <w:spacing w:line="300" w:lineRule="exact"/>
              <w:jc w:val="center"/>
              <w:rPr>
                <w:rFonts w:ascii="宋体" w:hAnsi="宋体" w:cs="仿宋"/>
                <w:b/>
                <w:sz w:val="24"/>
              </w:rPr>
            </w:pPr>
            <w:r>
              <w:rPr>
                <w:rFonts w:hint="eastAsia" w:ascii="宋体" w:hAnsi="宋体" w:cs="仿宋"/>
                <w:b/>
                <w:sz w:val="24"/>
              </w:rPr>
              <w:t>事项</w:t>
            </w:r>
          </w:p>
        </w:tc>
        <w:tc>
          <w:tcPr>
            <w:tcW w:w="7106" w:type="dxa"/>
            <w:tcBorders>
              <w:top w:val="single" w:color="000000" w:sz="8" w:space="0"/>
              <w:left w:val="single" w:color="000000" w:sz="2" w:space="0"/>
              <w:bottom w:val="single" w:color="000000" w:sz="8" w:space="0"/>
              <w:right w:val="single" w:color="000000" w:sz="8" w:space="0"/>
            </w:tcBorders>
            <w:vAlign w:val="center"/>
          </w:tcPr>
          <w:p w14:paraId="4831A842">
            <w:pPr>
              <w:snapToGrid w:val="0"/>
              <w:spacing w:line="300" w:lineRule="exact"/>
              <w:jc w:val="center"/>
              <w:rPr>
                <w:rFonts w:ascii="宋体" w:hAnsi="宋体" w:cs="仿宋"/>
                <w:b/>
                <w:sz w:val="24"/>
              </w:rPr>
            </w:pPr>
            <w:r>
              <w:rPr>
                <w:rFonts w:hint="eastAsia" w:ascii="宋体" w:hAnsi="宋体" w:cs="仿宋"/>
                <w:b/>
                <w:sz w:val="24"/>
              </w:rPr>
              <w:t>本项目的特别规定</w:t>
            </w:r>
          </w:p>
        </w:tc>
      </w:tr>
      <w:tr w14:paraId="7651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5004A0">
            <w:pPr>
              <w:snapToGrid w:val="0"/>
              <w:spacing w:line="300" w:lineRule="exact"/>
              <w:jc w:val="center"/>
              <w:rPr>
                <w:rFonts w:ascii="宋体" w:hAnsi="宋体" w:cs="仿宋"/>
                <w:sz w:val="24"/>
              </w:rPr>
            </w:pPr>
          </w:p>
          <w:p w14:paraId="2B5D03EA">
            <w:pPr>
              <w:snapToGrid w:val="0"/>
              <w:spacing w:line="300" w:lineRule="exact"/>
              <w:jc w:val="center"/>
              <w:rPr>
                <w:rFonts w:ascii="宋体" w:hAnsi="宋体" w:cs="仿宋"/>
                <w:sz w:val="24"/>
              </w:rPr>
            </w:pPr>
          </w:p>
          <w:p w14:paraId="0AC0B0DA">
            <w:pPr>
              <w:snapToGrid w:val="0"/>
              <w:spacing w:line="300" w:lineRule="exact"/>
              <w:jc w:val="center"/>
              <w:rPr>
                <w:rFonts w:ascii="宋体" w:hAnsi="宋体" w:cs="仿宋"/>
                <w:sz w:val="24"/>
              </w:rPr>
            </w:pPr>
          </w:p>
          <w:p w14:paraId="7C2CB012">
            <w:pPr>
              <w:snapToGrid w:val="0"/>
              <w:spacing w:line="300" w:lineRule="exact"/>
              <w:jc w:val="center"/>
              <w:rPr>
                <w:rFonts w:ascii="宋体" w:hAnsi="宋体" w:cs="仿宋"/>
                <w:sz w:val="24"/>
              </w:rPr>
            </w:pPr>
          </w:p>
          <w:p w14:paraId="5EC0F10D">
            <w:pPr>
              <w:snapToGrid w:val="0"/>
              <w:spacing w:line="300" w:lineRule="exact"/>
              <w:jc w:val="center"/>
              <w:rPr>
                <w:rFonts w:ascii="宋体" w:hAnsi="宋体" w:cs="仿宋"/>
                <w:sz w:val="24"/>
              </w:rPr>
            </w:pPr>
          </w:p>
          <w:p w14:paraId="1CE81702">
            <w:pPr>
              <w:snapToGrid w:val="0"/>
              <w:spacing w:line="300" w:lineRule="exact"/>
              <w:jc w:val="center"/>
              <w:rPr>
                <w:rFonts w:ascii="宋体" w:hAnsi="宋体" w:cs="仿宋"/>
                <w:sz w:val="24"/>
              </w:rPr>
            </w:pPr>
          </w:p>
          <w:p w14:paraId="041D5FF2">
            <w:pPr>
              <w:snapToGrid w:val="0"/>
              <w:spacing w:line="300" w:lineRule="exact"/>
              <w:jc w:val="center"/>
              <w:rPr>
                <w:rFonts w:ascii="宋体" w:hAnsi="宋体" w:cs="仿宋"/>
                <w:sz w:val="24"/>
              </w:rPr>
            </w:pPr>
          </w:p>
          <w:p w14:paraId="4A68EBAA">
            <w:pPr>
              <w:snapToGrid w:val="0"/>
              <w:spacing w:line="300" w:lineRule="exact"/>
              <w:jc w:val="center"/>
              <w:rPr>
                <w:rFonts w:ascii="宋体" w:hAnsi="宋体" w:cs="仿宋"/>
                <w:sz w:val="24"/>
              </w:rPr>
            </w:pPr>
            <w:r>
              <w:rPr>
                <w:rFonts w:hint="eastAsia" w:ascii="宋体" w:hAnsi="宋体" w:cs="仿宋"/>
                <w:sz w:val="24"/>
              </w:rPr>
              <w:t>1</w:t>
            </w:r>
          </w:p>
        </w:tc>
        <w:tc>
          <w:tcPr>
            <w:tcW w:w="1399" w:type="dxa"/>
            <w:tcBorders>
              <w:top w:val="single" w:color="000000" w:sz="8" w:space="0"/>
              <w:left w:val="single" w:color="auto" w:sz="4" w:space="0"/>
              <w:bottom w:val="single" w:color="000000" w:sz="8" w:space="0"/>
              <w:right w:val="single" w:color="000000" w:sz="8" w:space="0"/>
            </w:tcBorders>
            <w:vAlign w:val="center"/>
          </w:tcPr>
          <w:p w14:paraId="6A7201BE">
            <w:pPr>
              <w:snapToGrid w:val="0"/>
              <w:spacing w:line="300" w:lineRule="exact"/>
              <w:jc w:val="center"/>
              <w:rPr>
                <w:rFonts w:ascii="宋体" w:hAnsi="宋体" w:cs="仿宋"/>
                <w:b/>
                <w:sz w:val="24"/>
              </w:rPr>
            </w:pPr>
            <w:r>
              <w:rPr>
                <w:rFonts w:hint="eastAsia" w:ascii="宋体" w:hAnsi="宋体" w:cs="仿宋"/>
                <w:b/>
                <w:sz w:val="24"/>
              </w:rPr>
              <w:t>报价要求</w:t>
            </w:r>
          </w:p>
        </w:tc>
        <w:tc>
          <w:tcPr>
            <w:tcW w:w="7106" w:type="dxa"/>
            <w:tcBorders>
              <w:top w:val="single" w:color="000000" w:sz="8" w:space="0"/>
              <w:left w:val="single" w:color="000000" w:sz="2" w:space="0"/>
              <w:bottom w:val="single" w:color="000000" w:sz="8" w:space="0"/>
              <w:right w:val="single" w:color="000000" w:sz="8" w:space="0"/>
            </w:tcBorders>
            <w:vAlign w:val="center"/>
          </w:tcPr>
          <w:p w14:paraId="3506A359">
            <w:pPr>
              <w:snapToGrid w:val="0"/>
              <w:spacing w:line="300" w:lineRule="exact"/>
              <w:jc w:val="left"/>
              <w:rPr>
                <w:rFonts w:ascii="宋体" w:hAnsi="宋体" w:cs="仿宋"/>
                <w:b/>
                <w:kern w:val="0"/>
                <w:sz w:val="24"/>
                <w:lang w:val="zh-CN"/>
              </w:rPr>
            </w:pPr>
            <w:r>
              <w:rPr>
                <w:rFonts w:hint="eastAsia" w:ascii="宋体" w:hAnsi="宋体" w:cs="仿宋"/>
                <w:kern w:val="0"/>
                <w:sz w:val="24"/>
                <w:lang w:val="zh-CN"/>
              </w:rPr>
              <w:t>有关本项目实施所需的所有费用（含税费）均计入报价。</w:t>
            </w:r>
            <w:r>
              <w:rPr>
                <w:rFonts w:hint="eastAsia" w:ascii="宋体" w:hAnsi="宋体" w:cs="仿宋"/>
                <w:sz w:val="24"/>
              </w:rPr>
              <w:t>开标一览表是报价的唯一载体</w:t>
            </w:r>
            <w:r>
              <w:rPr>
                <w:rFonts w:hint="eastAsia" w:ascii="宋体" w:hAnsi="宋体" w:cs="仿宋"/>
                <w:kern w:val="0"/>
                <w:sz w:val="24"/>
                <w:lang w:val="zh-CN"/>
              </w:rPr>
              <w:t>。招标文件未列明，而供应商认为必需的费用也需列入报价。</w:t>
            </w:r>
          </w:p>
          <w:p w14:paraId="11D19601">
            <w:pPr>
              <w:snapToGrid w:val="0"/>
              <w:spacing w:line="300" w:lineRule="exact"/>
              <w:jc w:val="left"/>
              <w:rPr>
                <w:rFonts w:ascii="宋体" w:hAnsi="宋体" w:cs="仿宋"/>
                <w:b/>
                <w:kern w:val="0"/>
                <w:sz w:val="24"/>
                <w:lang w:val="zh-CN"/>
              </w:rPr>
            </w:pPr>
            <w:r>
              <w:rPr>
                <w:rFonts w:hint="eastAsia" w:ascii="宋体" w:hAnsi="宋体" w:cs="仿宋"/>
                <w:b/>
                <w:kern w:val="0"/>
                <w:sz w:val="24"/>
                <w:lang w:val="zh-CN"/>
              </w:rPr>
              <w:t>投标报价出现下列情形的，投标无效：</w:t>
            </w:r>
          </w:p>
          <w:p w14:paraId="3D806D10">
            <w:pPr>
              <w:snapToGrid w:val="0"/>
              <w:spacing w:line="300" w:lineRule="exact"/>
              <w:ind w:firstLine="241" w:firstLineChars="100"/>
              <w:jc w:val="left"/>
              <w:rPr>
                <w:rFonts w:ascii="宋体" w:hAnsi="宋体" w:cs="仿宋"/>
                <w:b/>
                <w:kern w:val="0"/>
                <w:sz w:val="24"/>
                <w:lang w:val="zh-CN"/>
              </w:rPr>
            </w:pPr>
            <w:r>
              <w:rPr>
                <w:rFonts w:hint="eastAsia" w:ascii="宋体" w:hAnsi="宋体" w:cs="仿宋"/>
                <w:b/>
                <w:kern w:val="0"/>
                <w:sz w:val="24"/>
                <w:lang w:val="zh-CN"/>
              </w:rPr>
              <w:t>投标文件出现不是唯一的、有选择性投标报价的；</w:t>
            </w:r>
          </w:p>
          <w:p w14:paraId="1058230E">
            <w:pPr>
              <w:snapToGrid w:val="0"/>
              <w:spacing w:line="300" w:lineRule="exact"/>
              <w:ind w:firstLine="241" w:firstLineChars="100"/>
              <w:jc w:val="left"/>
              <w:rPr>
                <w:rFonts w:ascii="宋体" w:hAnsi="宋体" w:cs="仿宋"/>
                <w:kern w:val="0"/>
                <w:sz w:val="24"/>
                <w:lang w:val="zh-CN"/>
              </w:rPr>
            </w:pPr>
            <w:r>
              <w:rPr>
                <w:rFonts w:hint="eastAsia" w:ascii="宋体" w:hAnsi="宋体" w:cs="仿宋"/>
                <w:b/>
                <w:kern w:val="0"/>
                <w:sz w:val="24"/>
                <w:lang w:val="zh-CN"/>
              </w:rPr>
              <w:t>投标报价超过招标文件中规定的预算金额或者最高限价的；</w:t>
            </w:r>
          </w:p>
          <w:p w14:paraId="54A743D4">
            <w:pPr>
              <w:spacing w:line="300" w:lineRule="exact"/>
              <w:ind w:firstLine="241" w:firstLineChars="100"/>
              <w:rPr>
                <w:rFonts w:ascii="宋体" w:hAnsi="宋体" w:cs="仿宋"/>
                <w:b/>
                <w:sz w:val="24"/>
              </w:rPr>
            </w:pPr>
            <w:r>
              <w:rPr>
                <w:rFonts w:hint="eastAsia" w:ascii="宋体" w:hAnsi="宋体"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仿宋"/>
                <w:b/>
                <w:sz w:val="24"/>
                <w:szCs w:val="21"/>
              </w:rPr>
              <w:t>；</w:t>
            </w:r>
          </w:p>
          <w:p w14:paraId="25C6D873">
            <w:pPr>
              <w:spacing w:line="300" w:lineRule="exact"/>
              <w:ind w:firstLine="241" w:firstLineChars="100"/>
              <w:rPr>
                <w:rFonts w:ascii="宋体" w:hAnsi="宋体" w:cs="仿宋"/>
                <w:sz w:val="24"/>
              </w:rPr>
            </w:pPr>
            <w:r>
              <w:rPr>
                <w:rFonts w:hint="eastAsia" w:ascii="宋体" w:hAnsi="宋体" w:cs="仿宋"/>
                <w:b/>
                <w:kern w:val="0"/>
                <w:sz w:val="24"/>
              </w:rPr>
              <w:t>供应商对根据修正原则修正后的报价不确认的</w:t>
            </w:r>
            <w:r>
              <w:rPr>
                <w:rFonts w:hint="eastAsia" w:ascii="宋体" w:hAnsi="宋体" w:cs="仿宋"/>
                <w:b/>
                <w:sz w:val="24"/>
              </w:rPr>
              <w:t>。</w:t>
            </w:r>
          </w:p>
        </w:tc>
      </w:tr>
      <w:tr w14:paraId="28E54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AE2F66">
            <w:pPr>
              <w:snapToGrid w:val="0"/>
              <w:spacing w:line="300" w:lineRule="exact"/>
              <w:jc w:val="center"/>
              <w:rPr>
                <w:rFonts w:ascii="宋体" w:hAnsi="宋体" w:cs="仿宋"/>
                <w:sz w:val="24"/>
              </w:rPr>
            </w:pPr>
            <w:r>
              <w:rPr>
                <w:rFonts w:hint="eastAsia" w:ascii="宋体" w:hAnsi="宋体" w:cs="仿宋"/>
                <w:sz w:val="24"/>
              </w:rPr>
              <w:t>2</w:t>
            </w:r>
          </w:p>
        </w:tc>
        <w:tc>
          <w:tcPr>
            <w:tcW w:w="1399" w:type="dxa"/>
            <w:tcBorders>
              <w:top w:val="single" w:color="000000" w:sz="8" w:space="0"/>
              <w:left w:val="single" w:color="auto" w:sz="4" w:space="0"/>
              <w:bottom w:val="single" w:color="000000" w:sz="8" w:space="0"/>
              <w:right w:val="single" w:color="000000" w:sz="8" w:space="0"/>
            </w:tcBorders>
            <w:vAlign w:val="center"/>
          </w:tcPr>
          <w:p w14:paraId="39DA3776">
            <w:pPr>
              <w:pStyle w:val="14"/>
              <w:spacing w:line="300" w:lineRule="exact"/>
              <w:jc w:val="center"/>
              <w:rPr>
                <w:rFonts w:hAnsi="宋体" w:cs="仿宋"/>
                <w:b/>
                <w:sz w:val="24"/>
              </w:rPr>
            </w:pPr>
            <w:r>
              <w:rPr>
                <w:rFonts w:hint="eastAsia" w:hAnsi="宋体" w:cs="仿宋"/>
                <w:b/>
                <w:kern w:val="28"/>
                <w:sz w:val="24"/>
                <w:szCs w:val="24"/>
              </w:rPr>
              <w:t>投标保证金</w:t>
            </w:r>
          </w:p>
        </w:tc>
        <w:tc>
          <w:tcPr>
            <w:tcW w:w="7106" w:type="dxa"/>
            <w:tcBorders>
              <w:top w:val="single" w:color="000000" w:sz="8" w:space="0"/>
              <w:left w:val="single" w:color="000000" w:sz="2" w:space="0"/>
              <w:bottom w:val="single" w:color="000000" w:sz="8" w:space="0"/>
              <w:right w:val="single" w:color="000000" w:sz="8" w:space="0"/>
            </w:tcBorders>
            <w:vAlign w:val="center"/>
          </w:tcPr>
          <w:p w14:paraId="4F34E162">
            <w:pPr>
              <w:pStyle w:val="7"/>
              <w:spacing w:line="300" w:lineRule="exact"/>
              <w:ind w:firstLine="0"/>
              <w:jc w:val="left"/>
              <w:rPr>
                <w:rFonts w:hAnsi="宋体" w:cs="仿宋"/>
                <w:b/>
                <w:color w:val="auto"/>
                <w:kern w:val="0"/>
                <w:sz w:val="24"/>
              </w:rPr>
            </w:pPr>
            <w:r>
              <w:rPr>
                <w:rFonts w:hint="eastAsia" w:hAnsi="宋体" w:cs="仿宋"/>
                <w:b/>
                <w:color w:val="auto"/>
                <w:sz w:val="24"/>
              </w:rPr>
              <w:t>本项目不需要缴纳保证金</w:t>
            </w:r>
          </w:p>
        </w:tc>
      </w:tr>
      <w:tr w14:paraId="23163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2C784B">
            <w:pPr>
              <w:snapToGrid w:val="0"/>
              <w:spacing w:line="300" w:lineRule="exact"/>
              <w:jc w:val="center"/>
              <w:rPr>
                <w:rFonts w:ascii="宋体" w:hAnsi="宋体" w:cs="仿宋"/>
                <w:sz w:val="24"/>
              </w:rPr>
            </w:pPr>
            <w:r>
              <w:rPr>
                <w:rFonts w:hint="eastAsia" w:ascii="宋体" w:hAnsi="宋体" w:cs="仿宋"/>
                <w:sz w:val="24"/>
              </w:rPr>
              <w:t>3</w:t>
            </w:r>
          </w:p>
        </w:tc>
        <w:tc>
          <w:tcPr>
            <w:tcW w:w="1399" w:type="dxa"/>
            <w:tcBorders>
              <w:top w:val="single" w:color="000000" w:sz="8" w:space="0"/>
              <w:left w:val="single" w:color="auto" w:sz="4" w:space="0"/>
              <w:bottom w:val="single" w:color="000000" w:sz="8" w:space="0"/>
              <w:right w:val="single" w:color="000000" w:sz="8" w:space="0"/>
            </w:tcBorders>
            <w:vAlign w:val="center"/>
          </w:tcPr>
          <w:p w14:paraId="388F55EE">
            <w:pPr>
              <w:snapToGrid w:val="0"/>
              <w:spacing w:line="300" w:lineRule="exact"/>
              <w:ind w:firstLine="241" w:firstLineChars="100"/>
              <w:jc w:val="left"/>
              <w:rPr>
                <w:rFonts w:ascii="宋体" w:hAnsi="宋体" w:cs="仿宋"/>
                <w:b/>
                <w:sz w:val="24"/>
              </w:rPr>
            </w:pPr>
            <w:r>
              <w:rPr>
                <w:rFonts w:hint="eastAsia" w:ascii="宋体" w:hAnsi="宋体" w:cs="仿宋"/>
                <w:b/>
                <w:sz w:val="24"/>
              </w:rPr>
              <w:t>分包</w:t>
            </w:r>
          </w:p>
        </w:tc>
        <w:tc>
          <w:tcPr>
            <w:tcW w:w="7106" w:type="dxa"/>
            <w:tcBorders>
              <w:top w:val="single" w:color="000000" w:sz="8" w:space="0"/>
              <w:left w:val="single" w:color="000000" w:sz="2" w:space="0"/>
              <w:bottom w:val="single" w:color="000000" w:sz="8" w:space="0"/>
              <w:right w:val="single" w:color="000000" w:sz="8" w:space="0"/>
            </w:tcBorders>
            <w:vAlign w:val="center"/>
          </w:tcPr>
          <w:p w14:paraId="41F4E563">
            <w:pPr>
              <w:snapToGrid w:val="0"/>
              <w:spacing w:line="300" w:lineRule="exact"/>
              <w:jc w:val="left"/>
              <w:rPr>
                <w:rFonts w:ascii="宋体" w:hAnsi="宋体" w:cs="仿宋"/>
                <w:kern w:val="0"/>
                <w:sz w:val="24"/>
                <w:lang w:val="zh-CN"/>
              </w:rPr>
            </w:pPr>
            <w:r>
              <w:rPr>
                <w:rFonts w:hint="eastAsia" w:ascii="宋体" w:hAnsi="宋体" w:cs="仿宋"/>
                <w:kern w:val="0"/>
                <w:sz w:val="24"/>
                <w:lang w:val="zh-CN"/>
              </w:rPr>
              <w:sym w:font="Wingdings" w:char="00A8"/>
            </w:r>
            <w:r>
              <w:rPr>
                <w:rFonts w:hint="eastAsia" w:ascii="宋体" w:hAnsi="宋体" w:cs="仿宋"/>
                <w:kern w:val="0"/>
                <w:sz w:val="24"/>
                <w:lang w:val="zh-CN"/>
              </w:rPr>
              <w:t xml:space="preserve"> A同意将非主体、非关键性的工作分包。</w:t>
            </w:r>
          </w:p>
          <w:p w14:paraId="658E3642">
            <w:pPr>
              <w:snapToGrid w:val="0"/>
              <w:spacing w:line="300" w:lineRule="exact"/>
              <w:jc w:val="left"/>
              <w:rPr>
                <w:rFonts w:ascii="宋体" w:hAnsi="宋体" w:cs="仿宋"/>
                <w:sz w:val="24"/>
              </w:rPr>
            </w:pPr>
            <w:r>
              <w:rPr>
                <w:rFonts w:hint="eastAsia" w:ascii="宋体" w:hAnsi="宋体" w:cs="仿宋"/>
                <w:kern w:val="0"/>
                <w:sz w:val="24"/>
                <w:lang w:val="zh-CN"/>
              </w:rPr>
              <w:sym w:font="Wingdings" w:char="00FE"/>
            </w:r>
            <w:r>
              <w:rPr>
                <w:rFonts w:hint="eastAsia" w:ascii="宋体" w:hAnsi="宋体" w:cs="仿宋"/>
                <w:kern w:val="0"/>
                <w:sz w:val="24"/>
                <w:lang w:val="zh-CN"/>
              </w:rPr>
              <w:t xml:space="preserve"> B不同意分包。</w:t>
            </w:r>
          </w:p>
        </w:tc>
      </w:tr>
      <w:tr w14:paraId="3A829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822BB">
            <w:pPr>
              <w:snapToGrid w:val="0"/>
              <w:spacing w:line="300" w:lineRule="exact"/>
              <w:jc w:val="center"/>
              <w:rPr>
                <w:rFonts w:ascii="宋体" w:hAnsi="宋体" w:cs="仿宋"/>
                <w:sz w:val="24"/>
              </w:rPr>
            </w:pPr>
            <w:r>
              <w:rPr>
                <w:rFonts w:hint="eastAsia" w:ascii="宋体" w:hAnsi="宋体" w:cs="仿宋"/>
                <w:sz w:val="24"/>
              </w:rPr>
              <w:t>4</w:t>
            </w:r>
          </w:p>
        </w:tc>
        <w:tc>
          <w:tcPr>
            <w:tcW w:w="1399" w:type="dxa"/>
            <w:tcBorders>
              <w:top w:val="single" w:color="000000" w:sz="8" w:space="0"/>
              <w:left w:val="single" w:color="auto" w:sz="4" w:space="0"/>
              <w:bottom w:val="single" w:color="000000" w:sz="8" w:space="0"/>
              <w:right w:val="single" w:color="000000" w:sz="8" w:space="0"/>
            </w:tcBorders>
            <w:vAlign w:val="center"/>
          </w:tcPr>
          <w:p w14:paraId="4B4FF260">
            <w:pPr>
              <w:snapToGrid w:val="0"/>
              <w:spacing w:line="300" w:lineRule="exact"/>
              <w:jc w:val="center"/>
              <w:rPr>
                <w:rFonts w:ascii="宋体" w:hAnsi="宋体" w:cs="仿宋"/>
                <w:b/>
                <w:sz w:val="24"/>
              </w:rPr>
            </w:pPr>
            <w:r>
              <w:rPr>
                <w:rFonts w:hint="eastAsia" w:ascii="宋体" w:hAnsi="宋体" w:cs="仿宋"/>
                <w:b/>
                <w:sz w:val="24"/>
              </w:rPr>
              <w:t>供应商应当提供的资格文件</w:t>
            </w:r>
          </w:p>
        </w:tc>
        <w:tc>
          <w:tcPr>
            <w:tcW w:w="7106" w:type="dxa"/>
            <w:tcBorders>
              <w:top w:val="single" w:color="000000" w:sz="8" w:space="0"/>
              <w:left w:val="single" w:color="000000" w:sz="2" w:space="0"/>
              <w:bottom w:val="single" w:color="000000" w:sz="8" w:space="0"/>
              <w:right w:val="single" w:color="000000" w:sz="8" w:space="0"/>
            </w:tcBorders>
            <w:vAlign w:val="center"/>
          </w:tcPr>
          <w:p w14:paraId="5FF3EF78">
            <w:pPr>
              <w:spacing w:line="300" w:lineRule="exact"/>
              <w:rPr>
                <w:rFonts w:ascii="宋体" w:hAnsi="宋体" w:cs="仿宋"/>
                <w:sz w:val="24"/>
              </w:rPr>
            </w:pPr>
            <w:r>
              <w:rPr>
                <w:rFonts w:hint="eastAsia" w:ascii="宋体" w:hAnsi="宋体" w:cs="仿宋"/>
                <w:sz w:val="24"/>
              </w:rPr>
              <w:t>资格证明文件：见招标文件第二部分9.1。</w:t>
            </w:r>
          </w:p>
          <w:p w14:paraId="74155ECB">
            <w:pPr>
              <w:spacing w:line="300" w:lineRule="exact"/>
              <w:rPr>
                <w:rFonts w:ascii="宋体" w:hAnsi="宋体" w:cs="仿宋"/>
                <w:kern w:val="0"/>
                <w:sz w:val="24"/>
              </w:rPr>
            </w:pPr>
            <w:r>
              <w:rPr>
                <w:rFonts w:hint="eastAsia" w:ascii="宋体" w:hAnsi="宋体" w:cs="仿宋"/>
                <w:sz w:val="24"/>
              </w:rPr>
              <w:t>资格证明文件不全的或者不符合招标文件标明的资格要求的</w:t>
            </w:r>
            <w:r>
              <w:rPr>
                <w:rFonts w:hint="eastAsia" w:ascii="宋体" w:hAnsi="宋体" w:cs="仿宋"/>
                <w:sz w:val="24"/>
                <w:lang w:val="zh-CN"/>
              </w:rPr>
              <w:t>，视为供应商不具备招标文件中规定的资格要求，投标无效。</w:t>
            </w:r>
          </w:p>
        </w:tc>
      </w:tr>
      <w:tr w14:paraId="32987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4532DC">
            <w:pPr>
              <w:snapToGrid w:val="0"/>
              <w:spacing w:line="300" w:lineRule="exact"/>
              <w:ind w:firstLine="240" w:firstLineChars="100"/>
              <w:rPr>
                <w:rFonts w:ascii="宋体" w:hAnsi="宋体" w:cs="仿宋"/>
                <w:sz w:val="24"/>
              </w:rPr>
            </w:pPr>
            <w:r>
              <w:rPr>
                <w:rFonts w:hint="eastAsia" w:ascii="宋体" w:hAnsi="宋体" w:cs="仿宋"/>
                <w:sz w:val="24"/>
              </w:rPr>
              <w:t>5</w:t>
            </w:r>
          </w:p>
        </w:tc>
        <w:tc>
          <w:tcPr>
            <w:tcW w:w="1399" w:type="dxa"/>
            <w:tcBorders>
              <w:top w:val="single" w:color="000000" w:sz="8" w:space="0"/>
              <w:left w:val="single" w:color="auto" w:sz="4" w:space="0"/>
              <w:bottom w:val="single" w:color="000000" w:sz="8" w:space="0"/>
              <w:right w:val="single" w:color="000000" w:sz="8" w:space="0"/>
            </w:tcBorders>
            <w:vAlign w:val="center"/>
          </w:tcPr>
          <w:p w14:paraId="7CE1DDE2">
            <w:pPr>
              <w:snapToGrid w:val="0"/>
              <w:spacing w:line="300" w:lineRule="exact"/>
              <w:jc w:val="center"/>
              <w:rPr>
                <w:rFonts w:ascii="宋体" w:hAnsi="宋体" w:cs="仿宋"/>
                <w:b/>
                <w:sz w:val="24"/>
              </w:rPr>
            </w:pPr>
            <w:r>
              <w:rPr>
                <w:rFonts w:hint="eastAsia" w:ascii="宋体" w:hAnsi="宋体" w:cs="仿宋"/>
                <w:b/>
                <w:sz w:val="24"/>
              </w:rPr>
              <w:t>现场考察</w:t>
            </w:r>
          </w:p>
        </w:tc>
        <w:tc>
          <w:tcPr>
            <w:tcW w:w="7106" w:type="dxa"/>
            <w:tcBorders>
              <w:top w:val="single" w:color="000000" w:sz="8" w:space="0"/>
              <w:left w:val="single" w:color="000000" w:sz="2" w:space="0"/>
              <w:bottom w:val="single" w:color="000000" w:sz="8" w:space="0"/>
              <w:right w:val="single" w:color="000000" w:sz="8" w:space="0"/>
            </w:tcBorders>
            <w:vAlign w:val="center"/>
          </w:tcPr>
          <w:p w14:paraId="088751D5">
            <w:pPr>
              <w:spacing w:line="300" w:lineRule="exact"/>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358EC3E5">
            <w:pPr>
              <w:spacing w:line="300" w:lineRule="exact"/>
              <w:rPr>
                <w:rFonts w:ascii="仿宋" w:hAnsi="仿宋" w:eastAsia="仿宋" w:cs="仿宋"/>
                <w:sz w:val="24"/>
                <w:szCs w:val="20"/>
              </w:rPr>
            </w:pPr>
            <w:r>
              <w:rPr>
                <w:rFonts w:hint="eastAsia" w:ascii="宋体" w:hAnsi="宋体" w:cs="宋体"/>
                <w:kern w:val="0"/>
                <w:sz w:val="24"/>
              </w:rPr>
              <w:sym w:font="Wingdings" w:char="00A8"/>
            </w:r>
            <w:r>
              <w:rPr>
                <w:rFonts w:hint="eastAsia" w:ascii="宋体" w:hAnsi="宋体" w:cs="宋体"/>
                <w:kern w:val="0"/>
                <w:sz w:val="24"/>
              </w:rPr>
              <w:t>B组织</w:t>
            </w:r>
            <w:r>
              <w:rPr>
                <w:rFonts w:hint="eastAsia" w:ascii="宋体" w:hAnsi="宋体" w:cs="宋体"/>
                <w:sz w:val="24"/>
              </w:rPr>
              <w:t>。</w:t>
            </w:r>
          </w:p>
        </w:tc>
      </w:tr>
      <w:tr w14:paraId="27B30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D5A9D7">
            <w:pPr>
              <w:snapToGrid w:val="0"/>
              <w:spacing w:line="300" w:lineRule="exact"/>
              <w:jc w:val="center"/>
              <w:rPr>
                <w:rFonts w:ascii="宋体" w:hAnsi="宋体" w:cs="仿宋"/>
                <w:sz w:val="24"/>
              </w:rPr>
            </w:pPr>
            <w:r>
              <w:rPr>
                <w:rFonts w:hint="eastAsia" w:ascii="宋体" w:hAnsi="宋体" w:cs="仿宋"/>
                <w:sz w:val="24"/>
              </w:rPr>
              <w:t>6</w:t>
            </w:r>
          </w:p>
        </w:tc>
        <w:tc>
          <w:tcPr>
            <w:tcW w:w="1399" w:type="dxa"/>
            <w:tcBorders>
              <w:top w:val="single" w:color="000000" w:sz="8" w:space="0"/>
              <w:left w:val="single" w:color="auto" w:sz="4" w:space="0"/>
              <w:bottom w:val="single" w:color="000000" w:sz="8" w:space="0"/>
              <w:right w:val="single" w:color="000000" w:sz="8" w:space="0"/>
            </w:tcBorders>
            <w:vAlign w:val="center"/>
          </w:tcPr>
          <w:p w14:paraId="069D99D8">
            <w:pPr>
              <w:snapToGrid w:val="0"/>
              <w:jc w:val="center"/>
              <w:rPr>
                <w:rFonts w:ascii="宋体" w:hAnsi="宋体" w:cs="仿宋"/>
                <w:b/>
                <w:sz w:val="24"/>
              </w:rPr>
            </w:pPr>
            <w:r>
              <w:rPr>
                <w:rFonts w:hint="eastAsia" w:cs="仿宋" w:asciiTheme="majorEastAsia" w:hAnsiTheme="majorEastAsia" w:eastAsiaTheme="majorEastAsia"/>
                <w:b/>
                <w:sz w:val="24"/>
              </w:rPr>
              <w:t>样品提供</w:t>
            </w:r>
          </w:p>
        </w:tc>
        <w:tc>
          <w:tcPr>
            <w:tcW w:w="7106" w:type="dxa"/>
            <w:tcBorders>
              <w:top w:val="single" w:color="000000" w:sz="8" w:space="0"/>
              <w:left w:val="single" w:color="000000" w:sz="2" w:space="0"/>
              <w:bottom w:val="single" w:color="000000" w:sz="8" w:space="0"/>
              <w:right w:val="single" w:color="000000" w:sz="8" w:space="0"/>
            </w:tcBorders>
            <w:vAlign w:val="center"/>
          </w:tcPr>
          <w:p w14:paraId="24B122C7">
            <w:pPr>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14:paraId="00F9A907">
            <w:pPr>
              <w:rPr>
                <w:rFonts w:hint="eastAsia" w:ascii="宋体" w:hAnsi="宋体" w:eastAsia="宋体" w:cs="宋体"/>
                <w:kern w:val="0"/>
                <w:sz w:val="24"/>
              </w:rPr>
            </w:pPr>
            <w:r>
              <w:rPr>
                <w:rFonts w:hint="eastAsia" w:ascii="宋体" w:hAnsi="宋体" w:eastAsia="宋体" w:cs="宋体"/>
                <w:kern w:val="0"/>
                <w:sz w:val="24"/>
              </w:rPr>
              <w:sym w:font="Wingdings" w:char="00A8"/>
            </w:r>
            <w:r>
              <w:rPr>
                <w:rFonts w:hint="eastAsia" w:ascii="宋体" w:hAnsi="宋体" w:eastAsia="宋体" w:cs="宋体"/>
                <w:kern w:val="0"/>
                <w:sz w:val="24"/>
              </w:rPr>
              <w:t>B要求提供，</w:t>
            </w:r>
          </w:p>
          <w:p w14:paraId="45CA1BF6">
            <w:pPr>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0F77B281">
            <w:pPr>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3BF9D333">
            <w:pPr>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6C88B55A">
            <w:pPr>
              <w:rPr>
                <w:rFonts w:hint="eastAsia" w:ascii="宋体" w:hAnsi="宋体" w:eastAsia="宋体" w:cs="宋体"/>
                <w:kern w:val="0"/>
                <w:sz w:val="24"/>
              </w:rPr>
            </w:pPr>
            <w:r>
              <w:rPr>
                <w:rFonts w:hint="eastAsia" w:ascii="宋体" w:hAnsi="宋体" w:eastAsia="宋体" w:cs="宋体"/>
                <w:kern w:val="0"/>
                <w:sz w:val="24"/>
              </w:rPr>
              <w:t>（4）是否需要随样品提交检测报告：</w:t>
            </w:r>
            <w:r>
              <w:rPr>
                <w:rFonts w:hint="eastAsia" w:ascii="宋体" w:hAnsi="宋体" w:eastAsia="宋体" w:cs="宋体"/>
                <w:kern w:val="0"/>
                <w:sz w:val="24"/>
              </w:rPr>
              <w:sym w:font="Wingdings" w:char="F0FE"/>
            </w:r>
            <w:r>
              <w:rPr>
                <w:rFonts w:hint="eastAsia" w:ascii="宋体" w:hAnsi="宋体" w:eastAsia="宋体" w:cs="宋体"/>
                <w:kern w:val="0"/>
                <w:sz w:val="24"/>
              </w:rPr>
              <w:t>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7023CD39">
            <w:pPr>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w:t>
            </w:r>
            <w:r>
              <w:rPr>
                <w:rFonts w:hint="eastAsia" w:ascii="宋体" w:hAnsi="宋体" w:eastAsia="宋体" w:cs="宋体"/>
                <w:kern w:val="0"/>
                <w:sz w:val="24"/>
                <w:lang w:val="zh-CN"/>
              </w:rPr>
              <w:t>供应商</w:t>
            </w:r>
            <w:r>
              <w:rPr>
                <w:rFonts w:hint="eastAsia" w:ascii="宋体" w:hAnsi="宋体" w:eastAsia="宋体" w:cs="宋体"/>
                <w:sz w:val="24"/>
              </w:rPr>
              <w:t>在上述时间内提供样品并按规定位置安装完毕。超过截止时间的，采购人或采购代理机构将不予接收，并将清场并封闭样品现场。</w:t>
            </w:r>
          </w:p>
          <w:p w14:paraId="49764836">
            <w:pPr>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579E11B">
            <w:pPr>
              <w:rPr>
                <w:rFonts w:hint="eastAsia" w:ascii="宋体" w:hAnsi="宋体" w:eastAsia="宋体" w:cs="宋体"/>
                <w:b/>
                <w:sz w:val="24"/>
              </w:rPr>
            </w:pPr>
            <w:r>
              <w:rPr>
                <w:rFonts w:hint="eastAsia" w:ascii="宋体" w:hAnsi="宋体" w:eastAsia="宋体" w:cs="宋体"/>
                <w:sz w:val="24"/>
              </w:rPr>
              <w:t>（7）制作、运输、安装和保管样品所发生的一切费用由</w:t>
            </w:r>
            <w:r>
              <w:rPr>
                <w:rFonts w:hint="eastAsia" w:ascii="宋体" w:hAnsi="宋体" w:eastAsia="宋体" w:cs="宋体"/>
                <w:kern w:val="0"/>
                <w:sz w:val="24"/>
                <w:lang w:val="zh-CN"/>
              </w:rPr>
              <w:t>供应商</w:t>
            </w:r>
            <w:r>
              <w:rPr>
                <w:rFonts w:hint="eastAsia" w:ascii="宋体" w:hAnsi="宋体" w:eastAsia="宋体" w:cs="宋体"/>
                <w:sz w:val="24"/>
              </w:rPr>
              <w:t>。</w:t>
            </w:r>
          </w:p>
        </w:tc>
      </w:tr>
      <w:tr w14:paraId="175FD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D932A1">
            <w:pPr>
              <w:snapToGrid w:val="0"/>
              <w:spacing w:line="300" w:lineRule="exact"/>
              <w:jc w:val="center"/>
              <w:rPr>
                <w:rFonts w:ascii="宋体" w:hAnsi="宋体" w:cs="仿宋"/>
                <w:sz w:val="24"/>
              </w:rPr>
            </w:pPr>
            <w:r>
              <w:rPr>
                <w:rFonts w:hint="eastAsia" w:ascii="宋体" w:hAnsi="宋体" w:cs="仿宋"/>
                <w:sz w:val="24"/>
              </w:rPr>
              <w:t>7</w:t>
            </w:r>
          </w:p>
        </w:tc>
        <w:tc>
          <w:tcPr>
            <w:tcW w:w="1399" w:type="dxa"/>
            <w:tcBorders>
              <w:top w:val="single" w:color="000000" w:sz="8" w:space="0"/>
              <w:left w:val="single" w:color="000000" w:sz="2" w:space="0"/>
              <w:bottom w:val="single" w:color="000000" w:sz="8" w:space="0"/>
              <w:right w:val="single" w:color="000000" w:sz="8" w:space="0"/>
            </w:tcBorders>
            <w:vAlign w:val="center"/>
          </w:tcPr>
          <w:p w14:paraId="12AACD68">
            <w:pPr>
              <w:snapToGrid w:val="0"/>
              <w:jc w:val="center"/>
              <w:rPr>
                <w:rFonts w:ascii="宋体" w:hAnsi="宋体" w:cs="宋体"/>
                <w:bCs/>
                <w:sz w:val="24"/>
              </w:rPr>
            </w:pPr>
            <w:r>
              <w:rPr>
                <w:rFonts w:hint="eastAsia" w:cs="仿宋" w:asciiTheme="majorEastAsia" w:hAnsiTheme="majorEastAsia" w:eastAsiaTheme="majorEastAsia"/>
                <w:b/>
                <w:sz w:val="24"/>
              </w:rPr>
              <w:t>方案讲解演示</w:t>
            </w:r>
          </w:p>
        </w:tc>
        <w:tc>
          <w:tcPr>
            <w:tcW w:w="7106" w:type="dxa"/>
            <w:tcBorders>
              <w:top w:val="single" w:color="000000" w:sz="8" w:space="0"/>
              <w:left w:val="single" w:color="000000" w:sz="2" w:space="0"/>
              <w:bottom w:val="single" w:color="000000" w:sz="8" w:space="0"/>
              <w:right w:val="single" w:color="000000" w:sz="8" w:space="0"/>
            </w:tcBorders>
            <w:vAlign w:val="center"/>
          </w:tcPr>
          <w:p w14:paraId="609916A1">
            <w:pPr>
              <w:snapToGrid w:val="0"/>
              <w:rPr>
                <w:rFonts w:hint="eastAsia" w:ascii="宋体" w:hAnsi="宋体" w:eastAsia="宋体" w:cs="宋体"/>
                <w:kern w:val="0"/>
                <w:sz w:val="24"/>
              </w:rPr>
            </w:pPr>
            <w:r>
              <w:rPr>
                <w:rFonts w:hint="eastAsia" w:ascii="宋体" w:hAnsi="宋体" w:eastAsia="宋体" w:cs="宋体"/>
                <w:kern w:val="0"/>
                <w:sz w:val="24"/>
              </w:rPr>
              <w:sym w:font="Wingdings" w:char="00FE"/>
            </w:r>
            <w:r>
              <w:rPr>
                <w:rFonts w:hint="eastAsia" w:ascii="宋体" w:hAnsi="宋体" w:eastAsia="宋体" w:cs="宋体"/>
                <w:kern w:val="0"/>
                <w:sz w:val="24"/>
              </w:rPr>
              <w:t>A不组织。</w:t>
            </w:r>
          </w:p>
          <w:p w14:paraId="6BD4A7C0">
            <w:pPr>
              <w:snapToGrid w:val="0"/>
              <w:rPr>
                <w:rFonts w:hint="eastAsia" w:ascii="宋体" w:hAnsi="宋体" w:eastAsia="宋体" w:cs="宋体"/>
                <w:kern w:val="0"/>
                <w:sz w:val="24"/>
              </w:rPr>
            </w:pPr>
            <w:r>
              <w:rPr>
                <w:rFonts w:hint="eastAsia" w:ascii="宋体" w:hAnsi="宋体" w:eastAsia="宋体" w:cs="宋体"/>
                <w:kern w:val="0"/>
                <w:sz w:val="24"/>
              </w:rPr>
              <w:sym w:font="Wingdings" w:char="00A8"/>
            </w:r>
            <w:r>
              <w:rPr>
                <w:rFonts w:hint="eastAsia" w:ascii="宋体" w:hAnsi="宋体" w:eastAsia="宋体" w:cs="宋体"/>
                <w:kern w:val="0"/>
                <w:sz w:val="24"/>
              </w:rPr>
              <w:t>B组织。</w:t>
            </w:r>
          </w:p>
          <w:p w14:paraId="0B60D93B">
            <w:pPr>
              <w:snapToGrid w:val="0"/>
              <w:rPr>
                <w:rFonts w:hint="eastAsia" w:ascii="宋体" w:hAnsi="宋体" w:eastAsia="宋体" w:cs="宋体"/>
                <w:kern w:val="0"/>
                <w:sz w:val="24"/>
              </w:rPr>
            </w:pPr>
            <w:r>
              <w:rPr>
                <w:rFonts w:hint="eastAsia" w:ascii="宋体" w:hAnsi="宋体" w:eastAsia="宋体" w:cs="宋体"/>
                <w:kern w:val="0"/>
                <w:sz w:val="24"/>
              </w:rPr>
              <w:t>（1）在评标时安排每个</w:t>
            </w:r>
            <w:r>
              <w:rPr>
                <w:rFonts w:hint="eastAsia" w:ascii="宋体" w:hAnsi="宋体" w:eastAsia="宋体" w:cs="宋体"/>
                <w:kern w:val="0"/>
                <w:sz w:val="24"/>
                <w:lang w:val="zh-CN"/>
              </w:rPr>
              <w:t>供应商</w:t>
            </w:r>
            <w:r>
              <w:rPr>
                <w:rFonts w:hint="eastAsia" w:ascii="宋体" w:hAnsi="宋体" w:eastAsia="宋体" w:cs="宋体"/>
                <w:kern w:val="0"/>
                <w:sz w:val="24"/>
              </w:rPr>
              <w:t>进行方案讲解演示。每个</w:t>
            </w:r>
            <w:r>
              <w:rPr>
                <w:rFonts w:hint="eastAsia" w:ascii="宋体" w:hAnsi="宋体" w:eastAsia="宋体" w:cs="宋体"/>
                <w:kern w:val="0"/>
                <w:sz w:val="24"/>
                <w:lang w:val="zh-CN"/>
              </w:rPr>
              <w:t>供应商</w:t>
            </w:r>
            <w:r>
              <w:rPr>
                <w:rFonts w:hint="eastAsia" w:ascii="宋体" w:hAnsi="宋体" w:eastAsia="宋体" w:cs="宋体"/>
                <w:kern w:val="0"/>
                <w:sz w:val="24"/>
              </w:rPr>
              <w:t>时间不超过    分钟，讲解次序以投标文件解密时间先后次序为准，讲解演示人员不超过    人。讲解演示结束后按要求解答评标委员会提问。</w:t>
            </w:r>
          </w:p>
          <w:p w14:paraId="054A0C27">
            <w:pPr>
              <w:snapToGrid w:val="0"/>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3407FBE9">
            <w:pPr>
              <w:snapToGrid w:val="0"/>
              <w:rPr>
                <w:rFonts w:hint="eastAsia" w:ascii="宋体" w:hAnsi="宋体" w:eastAsia="宋体" w:cs="宋体"/>
                <w:kern w:val="0"/>
                <w:sz w:val="24"/>
              </w:rPr>
            </w:pPr>
            <w:r>
              <w:rPr>
                <w:rFonts w:hint="eastAsia" w:ascii="宋体" w:hAnsi="宋体" w:eastAsia="宋体" w:cs="宋体"/>
                <w:kern w:val="0"/>
                <w:sz w:val="24"/>
              </w:rPr>
              <w:t>方式一：</w:t>
            </w:r>
            <w:r>
              <w:rPr>
                <w:rFonts w:hint="eastAsia" w:ascii="宋体" w:hAnsi="宋体" w:eastAsia="宋体" w:cs="宋体"/>
                <w:kern w:val="0"/>
                <w:sz w:val="24"/>
                <w:lang w:eastAsia="zh-CN"/>
              </w:rPr>
              <w:t>乐采云平台</w:t>
            </w:r>
            <w:r>
              <w:rPr>
                <w:rFonts w:hint="eastAsia" w:ascii="宋体" w:hAnsi="宋体" w:eastAsia="宋体" w:cs="宋体"/>
                <w:kern w:val="0"/>
                <w:sz w:val="24"/>
              </w:rPr>
              <w:t>在线讲解演示。</w:t>
            </w:r>
            <w:r>
              <w:rPr>
                <w:rFonts w:hint="eastAsia" w:ascii="宋体" w:hAnsi="宋体" w:eastAsia="宋体" w:cs="宋体"/>
                <w:kern w:val="0"/>
                <w:sz w:val="24"/>
                <w:lang w:eastAsia="zh-CN"/>
              </w:rPr>
              <w:t>乐采云平台</w:t>
            </w:r>
            <w:r>
              <w:rPr>
                <w:rFonts w:hint="eastAsia" w:ascii="宋体" w:hAnsi="宋体" w:eastAsia="宋体" w:cs="宋体"/>
                <w:kern w:val="0"/>
                <w:sz w:val="24"/>
              </w:rPr>
              <w:t>在线讲解需</w:t>
            </w:r>
            <w:r>
              <w:rPr>
                <w:rFonts w:hint="eastAsia" w:ascii="宋体" w:hAnsi="宋体" w:eastAsia="宋体" w:cs="宋体"/>
                <w:kern w:val="0"/>
                <w:sz w:val="24"/>
                <w:lang w:val="zh-CN"/>
              </w:rPr>
              <w:t>供应商</w:t>
            </w:r>
            <w:r>
              <w:rPr>
                <w:rFonts w:hint="eastAsia" w:ascii="宋体" w:hAnsi="宋体" w:eastAsia="宋体" w:cs="宋体"/>
                <w:kern w:val="0"/>
                <w:sz w:val="24"/>
              </w:rPr>
              <w:t>根据</w:t>
            </w:r>
            <w:r>
              <w:rPr>
                <w:rFonts w:hint="eastAsia" w:ascii="宋体" w:hAnsi="宋体" w:eastAsia="宋体" w:cs="宋体"/>
                <w:kern w:val="0"/>
                <w:sz w:val="24"/>
                <w:lang w:eastAsia="zh-CN"/>
              </w:rPr>
              <w:t>乐采云平台</w:t>
            </w:r>
            <w:r>
              <w:rPr>
                <w:rFonts w:hint="eastAsia" w:ascii="宋体" w:hAnsi="宋体" w:eastAsia="宋体" w:cs="宋体"/>
                <w:kern w:val="0"/>
                <w:sz w:val="24"/>
              </w:rPr>
              <w:t>操作要求做好准备工作，提前完善软硬件配置环境。</w:t>
            </w:r>
          </w:p>
          <w:p w14:paraId="0C170587">
            <w:pPr>
              <w:snapToGrid w:val="0"/>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        ，讲解演示所用电脑等设备由</w:t>
            </w:r>
            <w:r>
              <w:rPr>
                <w:rFonts w:hint="eastAsia" w:ascii="宋体" w:hAnsi="宋体" w:eastAsia="宋体" w:cs="宋体"/>
                <w:kern w:val="0"/>
                <w:sz w:val="24"/>
                <w:lang w:val="zh-CN"/>
              </w:rPr>
              <w:t>供应商</w:t>
            </w:r>
            <w:r>
              <w:rPr>
                <w:rFonts w:hint="eastAsia" w:ascii="宋体" w:hAnsi="宋体" w:eastAsia="宋体" w:cs="宋体"/>
                <w:kern w:val="0"/>
                <w:sz w:val="24"/>
              </w:rPr>
              <w:t>自备。现场讲解演示人员进场时提供讲解人员名单（加盖公章）及身份证明，否则不得讲解演示。</w:t>
            </w:r>
          </w:p>
          <w:p w14:paraId="09A4F84C">
            <w:pPr>
              <w:snapToGrid w:val="0"/>
              <w:rPr>
                <w:rFonts w:hint="eastAsia" w:ascii="宋体" w:hAnsi="宋体" w:eastAsia="宋体" w:cs="宋体"/>
                <w:b/>
                <w:kern w:val="0"/>
                <w:sz w:val="24"/>
                <w:lang w:val="zh-CN"/>
              </w:rPr>
            </w:pPr>
            <w:r>
              <w:rPr>
                <w:rFonts w:hint="eastAsia" w:ascii="宋体" w:hAnsi="宋体" w:eastAsia="宋体" w:cs="宋体"/>
                <w:kern w:val="0"/>
                <w:sz w:val="24"/>
              </w:rPr>
              <w:t>注：因</w:t>
            </w:r>
            <w:r>
              <w:rPr>
                <w:rFonts w:hint="eastAsia" w:ascii="宋体" w:hAnsi="宋体" w:eastAsia="宋体" w:cs="宋体"/>
                <w:kern w:val="0"/>
                <w:sz w:val="24"/>
                <w:lang w:val="zh-CN"/>
              </w:rPr>
              <w:t>供应商</w:t>
            </w:r>
            <w:r>
              <w:rPr>
                <w:rFonts w:hint="eastAsia" w:ascii="宋体" w:hAnsi="宋体" w:eastAsia="宋体" w:cs="宋体"/>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7F569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D56781">
            <w:pPr>
              <w:snapToGrid w:val="0"/>
              <w:spacing w:line="300" w:lineRule="exact"/>
              <w:jc w:val="center"/>
              <w:rPr>
                <w:rFonts w:ascii="宋体" w:hAnsi="宋体" w:cs="仿宋"/>
                <w:sz w:val="24"/>
              </w:rPr>
            </w:pPr>
            <w:r>
              <w:rPr>
                <w:rFonts w:hint="eastAsia" w:ascii="宋体" w:hAnsi="宋体" w:cs="仿宋"/>
                <w:sz w:val="24"/>
              </w:rPr>
              <w:t>8</w:t>
            </w:r>
          </w:p>
        </w:tc>
        <w:tc>
          <w:tcPr>
            <w:tcW w:w="1399" w:type="dxa"/>
            <w:tcBorders>
              <w:top w:val="single" w:color="000000" w:sz="8" w:space="0"/>
              <w:left w:val="single" w:color="000000" w:sz="2" w:space="0"/>
              <w:bottom w:val="single" w:color="000000" w:sz="8" w:space="0"/>
              <w:right w:val="single" w:color="000000" w:sz="8" w:space="0"/>
            </w:tcBorders>
            <w:vAlign w:val="center"/>
          </w:tcPr>
          <w:p w14:paraId="6B310E1A">
            <w:pPr>
              <w:snapToGrid w:val="0"/>
              <w:jc w:val="center"/>
              <w:rPr>
                <w:rFonts w:ascii="宋体" w:hAnsi="宋体" w:cs="仿宋"/>
                <w:b/>
                <w:sz w:val="24"/>
              </w:rPr>
            </w:pPr>
            <w:r>
              <w:rPr>
                <w:rFonts w:hint="eastAsia" w:cs="仿宋" w:asciiTheme="majorEastAsia" w:hAnsiTheme="majorEastAsia" w:eastAsiaTheme="majorEastAsia"/>
                <w:b/>
                <w:sz w:val="24"/>
              </w:rPr>
              <w:t>是否允许采购进口产品</w:t>
            </w:r>
          </w:p>
        </w:tc>
        <w:tc>
          <w:tcPr>
            <w:tcW w:w="7106" w:type="dxa"/>
            <w:tcBorders>
              <w:top w:val="single" w:color="000000" w:sz="8" w:space="0"/>
              <w:left w:val="single" w:color="000000" w:sz="2" w:space="0"/>
              <w:bottom w:val="single" w:color="000000" w:sz="8" w:space="0"/>
              <w:right w:val="single" w:color="000000" w:sz="8" w:space="0"/>
            </w:tcBorders>
            <w:vAlign w:val="center"/>
          </w:tcPr>
          <w:p w14:paraId="6C762F71">
            <w:pPr>
              <w:snapToGrid w:val="0"/>
              <w:rPr>
                <w:rFonts w:hint="eastAsia" w:ascii="宋体" w:hAnsi="宋体" w:eastAsia="宋体" w:cs="宋体"/>
                <w:kern w:val="0"/>
                <w:sz w:val="24"/>
              </w:rPr>
            </w:pPr>
            <w:r>
              <w:rPr>
                <w:rFonts w:hint="eastAsia" w:ascii="宋体" w:hAnsi="宋体" w:eastAsia="宋体" w:cs="宋体"/>
                <w:kern w:val="0"/>
                <w:sz w:val="24"/>
              </w:rPr>
              <w:t>本项目不允许采购进口产品。</w:t>
            </w:r>
          </w:p>
        </w:tc>
      </w:tr>
      <w:tr w14:paraId="0D0CF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00028C">
            <w:pPr>
              <w:snapToGrid w:val="0"/>
              <w:spacing w:line="300" w:lineRule="exact"/>
              <w:jc w:val="center"/>
              <w:rPr>
                <w:rFonts w:ascii="宋体" w:hAnsi="宋体" w:cs="仿宋"/>
                <w:sz w:val="24"/>
              </w:rPr>
            </w:pPr>
            <w:r>
              <w:rPr>
                <w:rFonts w:hint="eastAsia" w:ascii="宋体" w:hAnsi="宋体" w:cs="仿宋"/>
                <w:sz w:val="24"/>
              </w:rPr>
              <w:t>9</w:t>
            </w:r>
          </w:p>
        </w:tc>
        <w:tc>
          <w:tcPr>
            <w:tcW w:w="1399" w:type="dxa"/>
            <w:tcBorders>
              <w:top w:val="single" w:color="000000" w:sz="8" w:space="0"/>
              <w:left w:val="single" w:color="000000" w:sz="2" w:space="0"/>
              <w:bottom w:val="single" w:color="000000" w:sz="8" w:space="0"/>
              <w:right w:val="single" w:color="000000" w:sz="8" w:space="0"/>
            </w:tcBorders>
            <w:vAlign w:val="center"/>
          </w:tcPr>
          <w:p w14:paraId="207F1FD3">
            <w:pPr>
              <w:snapToGrid w:val="0"/>
              <w:jc w:val="center"/>
              <w:rPr>
                <w:rFonts w:ascii="宋体" w:hAnsi="宋体" w:cs="仿宋"/>
                <w:b/>
                <w:sz w:val="24"/>
              </w:rPr>
            </w:pPr>
            <w:r>
              <w:rPr>
                <w:rFonts w:hint="eastAsia" w:cs="仿宋" w:asciiTheme="majorEastAsia" w:hAnsiTheme="majorEastAsia" w:eastAsiaTheme="majorEastAsia"/>
                <w:b/>
                <w:sz w:val="24"/>
              </w:rPr>
              <w:t>项目属性与核心产品</w:t>
            </w:r>
          </w:p>
        </w:tc>
        <w:tc>
          <w:tcPr>
            <w:tcW w:w="7106" w:type="dxa"/>
            <w:tcBorders>
              <w:top w:val="single" w:color="000000" w:sz="8" w:space="0"/>
              <w:left w:val="single" w:color="000000" w:sz="2" w:space="0"/>
              <w:bottom w:val="single" w:color="000000" w:sz="8" w:space="0"/>
              <w:right w:val="single" w:color="000000" w:sz="8" w:space="0"/>
            </w:tcBorders>
            <w:vAlign w:val="center"/>
          </w:tcPr>
          <w:p w14:paraId="325D6859">
            <w:pPr>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kern w:val="0"/>
                <w:sz w:val="24"/>
              </w:rPr>
              <w:sym w:font="Wingdings" w:char="00A8"/>
            </w:r>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u w:val="single"/>
              </w:rPr>
              <w:t xml:space="preserve">             </w:t>
            </w:r>
            <w:r>
              <w:rPr>
                <w:rFonts w:hint="eastAsia" w:ascii="宋体" w:hAnsi="宋体" w:eastAsia="宋体" w:cs="宋体"/>
                <w:sz w:val="24"/>
              </w:rPr>
              <w:t>。</w:t>
            </w:r>
          </w:p>
          <w:p w14:paraId="20AD1C8B">
            <w:pPr>
              <w:ind w:firstLine="480" w:firstLineChars="200"/>
              <w:rPr>
                <w:rFonts w:hint="eastAsia" w:ascii="宋体" w:hAnsi="宋体" w:eastAsia="宋体" w:cs="宋体"/>
                <w:sz w:val="24"/>
              </w:rPr>
            </w:pPr>
            <w:r>
              <w:rPr>
                <w:rFonts w:hint="eastAsia" w:ascii="宋体" w:hAnsi="宋体" w:eastAsia="宋体" w:cs="宋体"/>
                <w:kern w:val="0"/>
                <w:sz w:val="24"/>
              </w:rPr>
              <w:t>多家</w:t>
            </w:r>
            <w:r>
              <w:rPr>
                <w:rFonts w:hint="eastAsia" w:ascii="宋体" w:hAnsi="宋体" w:eastAsia="宋体" w:cs="宋体"/>
                <w:kern w:val="0"/>
                <w:sz w:val="24"/>
                <w:lang w:val="zh-CN"/>
              </w:rPr>
              <w:t>供应商</w:t>
            </w:r>
            <w:r>
              <w:rPr>
                <w:rFonts w:hint="eastAsia" w:ascii="宋体" w:hAnsi="宋体" w:eastAsia="宋体" w:cs="宋体"/>
                <w:kern w:val="0"/>
                <w:sz w:val="24"/>
              </w:rPr>
              <w:t>提供相同品牌产品（单一产品采购项目中的该产品或者非单一产品采购项目的核心产品）且通过资格审查、符合性审查的不同</w:t>
            </w:r>
            <w:r>
              <w:rPr>
                <w:rFonts w:hint="eastAsia" w:ascii="宋体" w:hAnsi="宋体" w:eastAsia="宋体" w:cs="宋体"/>
                <w:kern w:val="0"/>
                <w:sz w:val="24"/>
                <w:lang w:val="zh-CN"/>
              </w:rPr>
              <w:t>供应商</w:t>
            </w:r>
            <w:r>
              <w:rPr>
                <w:rFonts w:hint="eastAsia" w:ascii="宋体" w:hAnsi="宋体" w:eastAsia="宋体" w:cs="宋体"/>
                <w:kern w:val="0"/>
                <w:sz w:val="24"/>
              </w:rPr>
              <w:t>参加同一合同项下投标的，按一家</w:t>
            </w:r>
            <w:r>
              <w:rPr>
                <w:rFonts w:hint="eastAsia" w:ascii="宋体" w:hAnsi="宋体" w:eastAsia="宋体" w:cs="宋体"/>
                <w:kern w:val="0"/>
                <w:sz w:val="24"/>
                <w:lang w:val="zh-CN"/>
              </w:rPr>
              <w:t>供应商</w:t>
            </w:r>
            <w:r>
              <w:rPr>
                <w:rFonts w:hint="eastAsia" w:ascii="宋体" w:hAnsi="宋体" w:eastAsia="宋体" w:cs="宋体"/>
                <w:kern w:val="0"/>
                <w:sz w:val="24"/>
              </w:rPr>
              <w:t>计算，评审后得分最高的同品牌</w:t>
            </w:r>
            <w:r>
              <w:rPr>
                <w:rFonts w:hint="eastAsia" w:ascii="宋体" w:hAnsi="宋体" w:eastAsia="宋体" w:cs="宋体"/>
                <w:kern w:val="0"/>
                <w:sz w:val="24"/>
                <w:lang w:val="zh-CN"/>
              </w:rPr>
              <w:t>供应商</w:t>
            </w:r>
            <w:r>
              <w:rPr>
                <w:rFonts w:hint="eastAsia" w:ascii="宋体" w:hAnsi="宋体" w:eastAsia="宋体" w:cs="宋体"/>
                <w:kern w:val="0"/>
                <w:sz w:val="24"/>
              </w:rPr>
              <w:t>获得中标人推荐资格；评审得分相同的，报价评审得分最高的同品牌</w:t>
            </w:r>
            <w:r>
              <w:rPr>
                <w:rFonts w:hint="eastAsia" w:ascii="宋体" w:hAnsi="宋体" w:eastAsia="宋体" w:cs="宋体"/>
                <w:kern w:val="0"/>
                <w:sz w:val="24"/>
                <w:lang w:val="zh-CN"/>
              </w:rPr>
              <w:t>供应商</w:t>
            </w:r>
            <w:r>
              <w:rPr>
                <w:rFonts w:hint="eastAsia" w:ascii="宋体" w:hAnsi="宋体" w:eastAsia="宋体" w:cs="宋体"/>
                <w:kern w:val="0"/>
                <w:sz w:val="24"/>
              </w:rPr>
              <w:t>获得中标人推荐资格；评审得分和报价评审得分均相同的，由采购人或评标委员会采取随机抽取方式确定，其他同品牌</w:t>
            </w:r>
            <w:r>
              <w:rPr>
                <w:rFonts w:hint="eastAsia" w:ascii="宋体" w:hAnsi="宋体" w:eastAsia="宋体" w:cs="宋体"/>
                <w:kern w:val="0"/>
                <w:sz w:val="24"/>
                <w:lang w:val="zh-CN"/>
              </w:rPr>
              <w:t>供应商</w:t>
            </w:r>
            <w:r>
              <w:rPr>
                <w:rFonts w:hint="eastAsia" w:ascii="宋体" w:hAnsi="宋体" w:eastAsia="宋体" w:cs="宋体"/>
                <w:kern w:val="0"/>
                <w:sz w:val="24"/>
              </w:rPr>
              <w:t>不作为中标候选人。</w:t>
            </w:r>
          </w:p>
          <w:p w14:paraId="61C97C99">
            <w:pPr>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B</w:t>
            </w:r>
            <w:r>
              <w:rPr>
                <w:rFonts w:hint="eastAsia" w:ascii="宋体" w:hAnsi="宋体" w:eastAsia="宋体" w:cs="宋体"/>
                <w:sz w:val="24"/>
              </w:rPr>
              <w:t>服务类</w:t>
            </w:r>
          </w:p>
        </w:tc>
      </w:tr>
      <w:tr w14:paraId="257CB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B30E4D">
            <w:pPr>
              <w:snapToGrid w:val="0"/>
              <w:spacing w:line="300" w:lineRule="exact"/>
              <w:jc w:val="center"/>
              <w:rPr>
                <w:rFonts w:ascii="宋体" w:hAnsi="宋体" w:cs="仿宋"/>
                <w:sz w:val="24"/>
              </w:rPr>
            </w:pPr>
            <w:r>
              <w:rPr>
                <w:rFonts w:hint="eastAsia" w:ascii="宋体" w:hAnsi="宋体" w:cs="仿宋"/>
                <w:sz w:val="24"/>
              </w:rPr>
              <w:t>10</w:t>
            </w:r>
          </w:p>
        </w:tc>
        <w:tc>
          <w:tcPr>
            <w:tcW w:w="1399" w:type="dxa"/>
            <w:tcBorders>
              <w:top w:val="single" w:color="000000" w:sz="8" w:space="0"/>
              <w:left w:val="single" w:color="000000" w:sz="2" w:space="0"/>
              <w:bottom w:val="single" w:color="000000" w:sz="8" w:space="0"/>
              <w:right w:val="single" w:color="000000" w:sz="8" w:space="0"/>
            </w:tcBorders>
            <w:vAlign w:val="center"/>
          </w:tcPr>
          <w:p w14:paraId="47804AC1">
            <w:pPr>
              <w:snapToGrid w:val="0"/>
              <w:jc w:val="center"/>
              <w:rPr>
                <w:rFonts w:ascii="宋体" w:hAnsi="宋体" w:cs="仿宋"/>
                <w:b/>
                <w:sz w:val="24"/>
              </w:rPr>
            </w:pPr>
            <w:r>
              <w:rPr>
                <w:rFonts w:hint="eastAsia" w:ascii="宋体" w:hAnsi="宋体" w:cs="仿宋"/>
                <w:b/>
                <w:sz w:val="24"/>
              </w:rPr>
              <w:t>采购标的对应的中小企业划分标准所属行业</w:t>
            </w:r>
          </w:p>
        </w:tc>
        <w:tc>
          <w:tcPr>
            <w:tcW w:w="7106" w:type="dxa"/>
            <w:tcBorders>
              <w:top w:val="single" w:color="000000" w:sz="8" w:space="0"/>
              <w:left w:val="single" w:color="000000" w:sz="2" w:space="0"/>
              <w:bottom w:val="single" w:color="000000" w:sz="8" w:space="0"/>
              <w:right w:val="single" w:color="000000" w:sz="8" w:space="0"/>
            </w:tcBorders>
            <w:vAlign w:val="center"/>
          </w:tcPr>
          <w:p w14:paraId="28F1B6B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u w:val="single"/>
                <w:lang w:val="en-US" w:eastAsia="zh-CN"/>
              </w:rPr>
              <w:t xml:space="preserve">      </w:t>
            </w:r>
            <w:r>
              <w:rPr>
                <w:rFonts w:hint="eastAsia" w:hAnsi="宋体" w:cs="仿宋"/>
                <w:color w:val="auto"/>
                <w:sz w:val="24"/>
                <w:szCs w:val="24"/>
                <w:highlight w:val="none"/>
                <w:u w:val="single"/>
                <w:lang w:eastAsia="zh-CN"/>
              </w:rPr>
              <w:t>桩基检测</w:t>
            </w:r>
            <w:r>
              <w:rPr>
                <w:rFonts w:hint="eastAsia" w:hAnsi="宋体" w:cs="仿宋"/>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0F0EC82">
            <w:pPr>
              <w:snapToGrid w:val="0"/>
              <w:rPr>
                <w:rFonts w:hint="eastAsia" w:ascii="宋体" w:hAnsi="宋体" w:eastAsia="宋体" w:cs="宋体"/>
                <w:kern w:val="0"/>
                <w:sz w:val="24"/>
              </w:rPr>
            </w:pP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其他未列明行业  </w:t>
            </w:r>
            <w:r>
              <w:rPr>
                <w:rFonts w:hint="eastAsia" w:ascii="宋体" w:hAnsi="宋体" w:eastAsia="宋体" w:cs="宋体"/>
                <w:color w:val="auto"/>
                <w:sz w:val="21"/>
                <w:szCs w:val="21"/>
                <w:highlight w:val="none"/>
                <w:lang w:eastAsia="zh-CN"/>
              </w:rPr>
              <w:t>。</w:t>
            </w:r>
          </w:p>
        </w:tc>
      </w:tr>
      <w:tr w14:paraId="4BFA7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1" w:hRule="atLeast"/>
          <w:tblHeader/>
        </w:trPr>
        <w:tc>
          <w:tcPr>
            <w:tcW w:w="629" w:type="dxa"/>
            <w:tcBorders>
              <w:top w:val="single" w:color="auto" w:sz="4" w:space="0"/>
              <w:left w:val="single" w:color="000000" w:sz="8" w:space="0"/>
              <w:right w:val="single" w:color="000000" w:sz="2" w:space="0"/>
            </w:tcBorders>
            <w:vAlign w:val="center"/>
          </w:tcPr>
          <w:p w14:paraId="13A9B926">
            <w:pPr>
              <w:snapToGrid w:val="0"/>
              <w:spacing w:line="300" w:lineRule="exact"/>
              <w:jc w:val="center"/>
              <w:rPr>
                <w:rFonts w:ascii="宋体" w:hAnsi="宋体" w:cs="仿宋"/>
                <w:sz w:val="24"/>
              </w:rPr>
            </w:pPr>
            <w:r>
              <w:rPr>
                <w:rFonts w:hint="eastAsia" w:ascii="宋体" w:hAnsi="宋体" w:cs="仿宋"/>
                <w:sz w:val="24"/>
              </w:rPr>
              <w:t>11</w:t>
            </w:r>
          </w:p>
        </w:tc>
        <w:tc>
          <w:tcPr>
            <w:tcW w:w="1399" w:type="dxa"/>
            <w:tcBorders>
              <w:top w:val="single" w:color="000000" w:sz="8" w:space="0"/>
              <w:left w:val="single" w:color="000000" w:sz="2" w:space="0"/>
              <w:right w:val="single" w:color="000000" w:sz="8" w:space="0"/>
            </w:tcBorders>
            <w:vAlign w:val="center"/>
          </w:tcPr>
          <w:p w14:paraId="382B806C">
            <w:pPr>
              <w:snapToGrid w:val="0"/>
              <w:jc w:val="center"/>
              <w:rPr>
                <w:rFonts w:ascii="宋体" w:hAnsi="宋体" w:cs="仿宋"/>
                <w:b/>
                <w:sz w:val="24"/>
              </w:rPr>
            </w:pPr>
            <w:r>
              <w:rPr>
                <w:rFonts w:hint="eastAsia" w:ascii="宋体" w:hAnsi="宋体" w:cs="仿宋"/>
                <w:b/>
                <w:sz w:val="24"/>
              </w:rPr>
              <w:t>中标服务费</w:t>
            </w:r>
          </w:p>
        </w:tc>
        <w:tc>
          <w:tcPr>
            <w:tcW w:w="7106" w:type="dxa"/>
            <w:tcBorders>
              <w:top w:val="single" w:color="000000" w:sz="8" w:space="0"/>
              <w:left w:val="single" w:color="000000" w:sz="2" w:space="0"/>
              <w:bottom w:val="single" w:color="000000" w:sz="8" w:space="0"/>
              <w:right w:val="single" w:color="000000" w:sz="8" w:space="0"/>
            </w:tcBorders>
            <w:vAlign w:val="center"/>
          </w:tcPr>
          <w:p w14:paraId="2C5133F0">
            <w:pPr>
              <w:keepNext w:val="0"/>
              <w:keepLines w:val="0"/>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rPr>
              <w:t>收费标准：参照</w:t>
            </w:r>
            <w:r>
              <w:rPr>
                <w:rFonts w:hint="eastAsia" w:ascii="宋体" w:hAnsi="宋体" w:eastAsia="宋体" w:cs="宋体"/>
                <w:color w:val="auto"/>
                <w:sz w:val="24"/>
                <w:szCs w:val="24"/>
                <w:highlight w:val="none"/>
              </w:rPr>
              <w:t>国家发改委发改办价格[2011]354号通知和国家计委计价格[2002]1980号文件规定的费率标准</w:t>
            </w:r>
            <w:r>
              <w:rPr>
                <w:rFonts w:hint="eastAsia" w:ascii="宋体" w:hAnsi="宋体" w:eastAsia="宋体" w:cs="宋体"/>
                <w:snapToGrid w:val="0"/>
                <w:color w:val="auto"/>
                <w:kern w:val="28"/>
                <w:sz w:val="24"/>
                <w:szCs w:val="24"/>
                <w:highlight w:val="none"/>
              </w:rPr>
              <w:t>，</w:t>
            </w:r>
            <w:r>
              <w:rPr>
                <w:rFonts w:hint="eastAsia" w:ascii="宋体" w:hAnsi="宋体" w:eastAsia="宋体" w:cs="宋体"/>
                <w:snapToGrid w:val="0"/>
                <w:color w:val="auto"/>
                <w:kern w:val="28"/>
                <w:sz w:val="24"/>
                <w:szCs w:val="24"/>
                <w:highlight w:val="none"/>
                <w:lang w:val="en-US" w:eastAsia="zh-CN"/>
              </w:rPr>
              <w:t>以中标</w:t>
            </w:r>
            <w:r>
              <w:rPr>
                <w:rFonts w:hint="eastAsia" w:ascii="宋体" w:hAnsi="宋体" w:eastAsia="宋体" w:cs="宋体"/>
                <w:snapToGrid w:val="0"/>
                <w:color w:val="auto"/>
                <w:kern w:val="28"/>
                <w:sz w:val="24"/>
                <w:szCs w:val="24"/>
                <w:highlight w:val="none"/>
              </w:rPr>
              <w:t>金额为基数计算向</w:t>
            </w:r>
            <w:r>
              <w:rPr>
                <w:rFonts w:hint="eastAsia" w:ascii="宋体" w:hAnsi="宋体" w:eastAsia="宋体" w:cs="宋体"/>
                <w:snapToGrid w:val="0"/>
                <w:color w:val="auto"/>
                <w:kern w:val="28"/>
                <w:sz w:val="24"/>
                <w:szCs w:val="24"/>
                <w:highlight w:val="none"/>
                <w:lang w:eastAsia="zh-CN"/>
              </w:rPr>
              <w:t>中标人</w:t>
            </w:r>
            <w:r>
              <w:rPr>
                <w:rFonts w:hint="eastAsia" w:ascii="宋体" w:hAnsi="宋体" w:eastAsia="宋体" w:cs="宋体"/>
                <w:snapToGrid w:val="0"/>
                <w:color w:val="auto"/>
                <w:kern w:val="28"/>
                <w:sz w:val="24"/>
                <w:szCs w:val="24"/>
                <w:highlight w:val="none"/>
              </w:rPr>
              <w:t>收取采购代理服务费。</w:t>
            </w:r>
          </w:p>
          <w:p w14:paraId="26E20644">
            <w:pPr>
              <w:keepNext w:val="0"/>
              <w:keepLines w:val="0"/>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2、代理服务费汇入以下账户</w:t>
            </w:r>
          </w:p>
          <w:p w14:paraId="7082767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240" w:firstLineChars="100"/>
              <w:jc w:val="left"/>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户名：浙江凯翔工程咨询管理有限公司</w:t>
            </w:r>
          </w:p>
          <w:p w14:paraId="0BA24FA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240" w:firstLineChars="100"/>
              <w:jc w:val="left"/>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 xml:space="preserve">开户行：宁波银行鄞州支行    </w:t>
            </w:r>
          </w:p>
          <w:p w14:paraId="312A8B3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240" w:firstLineChars="100"/>
              <w:jc w:val="left"/>
              <w:textAlignment w:val="auto"/>
              <w:rPr>
                <w:rFonts w:ascii="宋体" w:hAnsi="宋体" w:cs="仿宋"/>
                <w:snapToGrid w:val="0"/>
                <w:kern w:val="28"/>
                <w:sz w:val="24"/>
              </w:rPr>
            </w:pPr>
            <w:r>
              <w:rPr>
                <w:rFonts w:hint="eastAsia" w:ascii="宋体" w:hAnsi="宋体" w:eastAsia="宋体" w:cs="宋体"/>
                <w:snapToGrid w:val="0"/>
                <w:color w:val="auto"/>
                <w:kern w:val="28"/>
                <w:sz w:val="24"/>
                <w:szCs w:val="24"/>
                <w:highlight w:val="none"/>
                <w:lang w:val="en-US" w:eastAsia="zh-CN"/>
              </w:rPr>
              <w:t>账户：53010122000097556</w:t>
            </w:r>
          </w:p>
        </w:tc>
      </w:tr>
      <w:bookmarkEnd w:id="9"/>
    </w:tbl>
    <w:p w14:paraId="37EEC234">
      <w:pPr>
        <w:pStyle w:val="32"/>
        <w:ind w:firstLine="0" w:firstLineChars="0"/>
        <w:rPr>
          <w:rFonts w:ascii="宋体" w:hAnsi="宋体" w:eastAsia="宋体" w:cs="仿宋"/>
          <w:b/>
          <w:sz w:val="32"/>
          <w:szCs w:val="20"/>
        </w:rPr>
      </w:pPr>
      <w:bookmarkStart w:id="10" w:name="第三部分"/>
      <w:bookmarkStart w:id="11" w:name="_Toc164416483"/>
    </w:p>
    <w:p w14:paraId="2B498B08">
      <w:pPr>
        <w:pStyle w:val="32"/>
        <w:ind w:firstLine="0" w:firstLineChars="0"/>
        <w:rPr>
          <w:rFonts w:ascii="宋体" w:hAnsi="宋体" w:eastAsia="宋体" w:cs="仿宋"/>
          <w:b/>
          <w:sz w:val="32"/>
          <w:szCs w:val="20"/>
        </w:rPr>
      </w:pPr>
    </w:p>
    <w:bookmarkEnd w:id="10"/>
    <w:bookmarkEnd w:id="11"/>
    <w:p w14:paraId="7102A374">
      <w:pPr>
        <w:rPr>
          <w:rFonts w:hint="eastAsia" w:ascii="宋体" w:hAnsi="宋体" w:cs="仿宋"/>
          <w:b/>
          <w:sz w:val="32"/>
          <w:szCs w:val="20"/>
        </w:rPr>
      </w:pPr>
      <w:bookmarkStart w:id="12" w:name="第四部分"/>
      <w:r>
        <w:rPr>
          <w:rFonts w:hint="eastAsia" w:ascii="宋体" w:hAnsi="宋体" w:cs="仿宋"/>
          <w:b/>
          <w:sz w:val="32"/>
          <w:szCs w:val="20"/>
        </w:rPr>
        <w:br w:type="page"/>
      </w:r>
    </w:p>
    <w:p w14:paraId="724A84B6">
      <w:pPr>
        <w:spacing w:line="360" w:lineRule="auto"/>
        <w:jc w:val="center"/>
        <w:outlineLvl w:val="0"/>
        <w:rPr>
          <w:rFonts w:ascii="宋体" w:hAnsi="宋体" w:cs="仿宋"/>
          <w:b/>
          <w:sz w:val="32"/>
          <w:szCs w:val="20"/>
        </w:rPr>
      </w:pPr>
      <w:r>
        <w:rPr>
          <w:rFonts w:hint="eastAsia" w:ascii="宋体" w:hAnsi="宋体" w:cs="仿宋"/>
          <w:b/>
          <w:sz w:val="32"/>
          <w:szCs w:val="20"/>
        </w:rPr>
        <w:t>一、总则</w:t>
      </w:r>
    </w:p>
    <w:p w14:paraId="1041FD07">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1．</w:t>
      </w:r>
      <w:r>
        <w:rPr>
          <w:rFonts w:hint="eastAsia" w:ascii="宋体" w:hAnsi="宋体" w:cs="仿宋"/>
          <w:b/>
          <w:sz w:val="24"/>
        </w:rPr>
        <w:t>适用范围</w:t>
      </w:r>
    </w:p>
    <w:p w14:paraId="6E7D7801">
      <w:pPr>
        <w:snapToGrid w:val="0"/>
        <w:spacing w:line="360" w:lineRule="auto"/>
        <w:ind w:firstLine="480" w:firstLineChars="200"/>
        <w:jc w:val="left"/>
        <w:rPr>
          <w:rFonts w:ascii="宋体" w:hAnsi="宋体" w:cs="仿宋"/>
          <w:sz w:val="24"/>
        </w:rPr>
      </w:pPr>
      <w:r>
        <w:rPr>
          <w:rFonts w:hint="eastAsia" w:ascii="宋体" w:hAnsi="宋体" w:cs="仿宋"/>
          <w:sz w:val="24"/>
        </w:rPr>
        <w:t>本招标文件适用于该项目的招标、投标、开标、资格审查及信用信息查询、评标、定标、合同、验收等行为（法律、法规另有规定的，从其规定）。</w:t>
      </w:r>
    </w:p>
    <w:p w14:paraId="41CF6555">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2．</w:t>
      </w:r>
      <w:r>
        <w:rPr>
          <w:rFonts w:hint="eastAsia" w:ascii="宋体" w:hAnsi="宋体" w:cs="仿宋"/>
          <w:b/>
          <w:sz w:val="24"/>
        </w:rPr>
        <w:t>定义</w:t>
      </w:r>
    </w:p>
    <w:p w14:paraId="4FD75A06">
      <w:pPr>
        <w:spacing w:line="360" w:lineRule="auto"/>
        <w:ind w:firstLine="480" w:firstLineChars="200"/>
        <w:rPr>
          <w:rFonts w:ascii="宋体" w:hAnsi="宋体" w:cs="仿宋"/>
          <w:sz w:val="24"/>
        </w:rPr>
      </w:pPr>
      <w:r>
        <w:rPr>
          <w:rFonts w:hint="eastAsia" w:ascii="宋体" w:hAnsi="宋体" w:cs="仿宋"/>
          <w:sz w:val="24"/>
        </w:rPr>
        <w:t>2.1 “采购人”系指招标公告中载明的本项目的采购人。</w:t>
      </w:r>
    </w:p>
    <w:p w14:paraId="0CB9EED1">
      <w:pPr>
        <w:spacing w:line="360" w:lineRule="auto"/>
        <w:ind w:firstLine="480" w:firstLineChars="200"/>
        <w:rPr>
          <w:rFonts w:ascii="宋体" w:hAnsi="宋体" w:cs="仿宋"/>
          <w:sz w:val="24"/>
        </w:rPr>
      </w:pPr>
      <w:r>
        <w:rPr>
          <w:rFonts w:hint="eastAsia" w:ascii="宋体" w:hAnsi="宋体" w:cs="仿宋"/>
          <w:sz w:val="24"/>
        </w:rPr>
        <w:t>2.2 “采购代理机构”系指招标公告中载明的本项目的采购代理机构。</w:t>
      </w:r>
    </w:p>
    <w:p w14:paraId="00F02BD7">
      <w:pPr>
        <w:spacing w:line="360" w:lineRule="auto"/>
        <w:ind w:firstLine="480" w:firstLineChars="200"/>
        <w:rPr>
          <w:rFonts w:ascii="宋体" w:hAnsi="宋体" w:cs="仿宋"/>
          <w:sz w:val="24"/>
        </w:rPr>
      </w:pPr>
      <w:r>
        <w:rPr>
          <w:rFonts w:hint="eastAsia" w:ascii="宋体" w:hAnsi="宋体" w:cs="仿宋"/>
          <w:sz w:val="24"/>
        </w:rPr>
        <w:t>2.3 “</w:t>
      </w:r>
      <w:r>
        <w:rPr>
          <w:rFonts w:hint="eastAsia" w:ascii="宋体" w:hAnsi="宋体" w:cs="仿宋"/>
          <w:kern w:val="0"/>
          <w:sz w:val="24"/>
          <w:lang w:val="zh-CN"/>
        </w:rPr>
        <w:t>供应商</w:t>
      </w:r>
      <w:r>
        <w:rPr>
          <w:rFonts w:hint="eastAsia" w:ascii="宋体" w:hAnsi="宋体" w:cs="仿宋"/>
          <w:sz w:val="24"/>
        </w:rPr>
        <w:t>”系指是指响应招标、参加投标竞争的法人、其他组织或者自然人。</w:t>
      </w:r>
    </w:p>
    <w:p w14:paraId="55E70E18">
      <w:pPr>
        <w:spacing w:line="360" w:lineRule="auto"/>
        <w:ind w:firstLine="480" w:firstLineChars="200"/>
        <w:rPr>
          <w:rFonts w:ascii="宋体" w:hAnsi="宋体" w:cs="仿宋"/>
          <w:sz w:val="24"/>
        </w:rPr>
      </w:pPr>
      <w:r>
        <w:rPr>
          <w:rFonts w:hint="eastAsia" w:ascii="宋体" w:hAnsi="宋体" w:cs="仿宋"/>
          <w:sz w:val="24"/>
        </w:rPr>
        <w:t>2.4 “负责人”系指法人企业的法定负责人，或其他组织为法律、行政法规规定代表单位行使职权的主要负责人，或自然人本人。</w:t>
      </w:r>
    </w:p>
    <w:p w14:paraId="11A5AAB6">
      <w:pPr>
        <w:spacing w:line="360" w:lineRule="auto"/>
        <w:ind w:firstLine="480" w:firstLineChars="200"/>
        <w:rPr>
          <w:rFonts w:ascii="宋体" w:hAnsi="宋体" w:cs="仿宋"/>
          <w:sz w:val="24"/>
        </w:rPr>
      </w:pPr>
      <w:r>
        <w:rPr>
          <w:rFonts w:hint="eastAsia" w:ascii="宋体" w:hAnsi="宋体" w:cs="仿宋"/>
          <w:sz w:val="24"/>
        </w:rPr>
        <w:t>2.5“电子签名”系指数据电文中以电子形式所含、所附用于识别签名人身份并表明签名人认可其中内容的数据；“公章”系指单位法定名称章。</w:t>
      </w:r>
    </w:p>
    <w:p w14:paraId="7B2C8169">
      <w:pPr>
        <w:spacing w:line="360" w:lineRule="auto"/>
        <w:ind w:firstLine="480" w:firstLineChars="200"/>
        <w:rPr>
          <w:rFonts w:ascii="宋体" w:hAnsi="宋体" w:cs="仿宋"/>
          <w:sz w:val="24"/>
        </w:rPr>
      </w:pPr>
      <w:r>
        <w:rPr>
          <w:rFonts w:hint="eastAsia" w:ascii="宋体" w:hAnsi="宋体" w:cs="仿宋"/>
          <w:sz w:val="24"/>
        </w:rPr>
        <w:t>2.6“电子交易平台”是指本项目采购活动所依托的采购云平台（https://</w:t>
      </w:r>
      <w:r>
        <w:rPr>
          <w:rFonts w:hint="eastAsia" w:ascii="宋体" w:hAnsi="宋体" w:cs="仿宋"/>
          <w:sz w:val="24"/>
          <w:lang w:eastAsia="zh-CN"/>
        </w:rPr>
        <w:t>www.lecaiyun.com</w:t>
      </w:r>
      <w:r>
        <w:rPr>
          <w:rFonts w:hint="eastAsia" w:ascii="宋体" w:hAnsi="宋体" w:cs="仿宋"/>
          <w:sz w:val="24"/>
        </w:rPr>
        <w:t>/）。</w:t>
      </w:r>
    </w:p>
    <w:p w14:paraId="208E5970">
      <w:pPr>
        <w:spacing w:line="360" w:lineRule="auto"/>
        <w:ind w:firstLine="480" w:firstLineChars="200"/>
        <w:rPr>
          <w:rFonts w:ascii="宋体" w:hAnsi="宋体" w:cs="仿宋"/>
          <w:sz w:val="24"/>
        </w:rPr>
      </w:pPr>
      <w:r>
        <w:rPr>
          <w:rFonts w:hint="eastAsia" w:ascii="宋体" w:hAnsi="宋体" w:cs="仿宋"/>
          <w:sz w:val="24"/>
        </w:rPr>
        <w:t>2.7 “▲” 系指实质性要求条款，</w:t>
      </w:r>
      <w:r>
        <w:rPr>
          <w:rFonts w:hint="eastAsia" w:ascii="仿宋" w:hAnsi="仿宋" w:eastAsia="仿宋" w:cs="仿宋"/>
          <w:sz w:val="24"/>
          <w:highlight w:val="none"/>
        </w:rPr>
        <w:t>“</w:t>
      </w:r>
      <w:r>
        <w:rPr>
          <w:rFonts w:hint="eastAsia" w:ascii="Wingdings" w:hAnsi="Wingdings" w:eastAsia="仿宋" w:cs="仿宋"/>
          <w:kern w:val="0"/>
          <w:sz w:val="24"/>
          <w:szCs w:val="24"/>
          <w:highlight w:val="none"/>
          <w:lang w:val="en-US" w:eastAsia="zh-CN" w:bidi="ar-SA"/>
        </w:rPr>
        <w:t>þ</w:t>
      </w:r>
      <w:r>
        <w:rPr>
          <w:rFonts w:hint="eastAsia" w:ascii="仿宋" w:hAnsi="仿宋" w:eastAsia="仿宋" w:cs="仿宋"/>
          <w:sz w:val="24"/>
          <w:highlight w:val="none"/>
        </w:rPr>
        <w:t>”</w:t>
      </w:r>
      <w:r>
        <w:rPr>
          <w:rFonts w:hint="eastAsia" w:ascii="宋体" w:hAnsi="宋体" w:cs="仿宋"/>
          <w:sz w:val="24"/>
        </w:rPr>
        <w:t xml:space="preserve"> 系指适用本项目的要求，“</w:t>
      </w:r>
      <w:r>
        <w:rPr>
          <w:rFonts w:hint="eastAsia" w:ascii="MS Gothic" w:hAnsi="MS Gothic" w:eastAsia="MS Gothic" w:cs="MS Gothic"/>
          <w:kern w:val="0"/>
          <w:sz w:val="24"/>
        </w:rPr>
        <w:t>☐</w:t>
      </w:r>
      <w:r>
        <w:rPr>
          <w:rFonts w:hint="eastAsia" w:ascii="宋体" w:hAnsi="宋体" w:cs="仿宋"/>
          <w:sz w:val="24"/>
        </w:rPr>
        <w:t>” 系指不适用本项目的要求。</w:t>
      </w:r>
    </w:p>
    <w:p w14:paraId="4174016D">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3．</w:t>
      </w:r>
      <w:r>
        <w:rPr>
          <w:rFonts w:hint="eastAsia" w:ascii="宋体" w:hAnsi="宋体" w:cs="仿宋"/>
          <w:b/>
          <w:sz w:val="24"/>
        </w:rPr>
        <w:t>采购项目需要落实的政府采购政策</w:t>
      </w:r>
    </w:p>
    <w:p w14:paraId="6303DE6C">
      <w:pPr>
        <w:spacing w:line="360" w:lineRule="auto"/>
        <w:ind w:firstLine="480" w:firstLineChars="200"/>
        <w:rPr>
          <w:rFonts w:ascii="宋体" w:hAnsi="宋体" w:cs="仿宋"/>
          <w:sz w:val="24"/>
        </w:rPr>
      </w:pPr>
      <w:r>
        <w:rPr>
          <w:rFonts w:hint="eastAsia" w:ascii="宋体" w:hAnsi="宋体" w:cs="仿宋"/>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B1A0B89">
      <w:pPr>
        <w:spacing w:line="360" w:lineRule="auto"/>
        <w:ind w:firstLine="480" w:firstLineChars="200"/>
        <w:rPr>
          <w:rFonts w:hint="eastAsia" w:ascii="宋体" w:hAnsi="宋体" w:cs="仿宋"/>
          <w:sz w:val="24"/>
        </w:rPr>
      </w:pPr>
      <w:r>
        <w:rPr>
          <w:rFonts w:hint="eastAsia" w:ascii="宋体" w:hAnsi="宋体" w:cs="仿宋"/>
          <w:sz w:val="24"/>
        </w:rPr>
        <w:t>3.2 支持节能、环保产品</w:t>
      </w:r>
    </w:p>
    <w:p w14:paraId="1248CBD9">
      <w:pPr>
        <w:spacing w:line="360" w:lineRule="auto"/>
        <w:ind w:firstLine="480" w:firstLineChars="200"/>
        <w:rPr>
          <w:rFonts w:ascii="宋体" w:hAnsi="宋体" w:cs="仿宋"/>
          <w:sz w:val="24"/>
        </w:rPr>
      </w:pPr>
      <w:r>
        <w:rPr>
          <w:rFonts w:hint="eastAsia" w:ascii="宋体" w:hAnsi="宋体" w:cs="仿宋"/>
          <w:sz w:val="24"/>
        </w:rPr>
        <w:t>3.3支持中小企业发展</w:t>
      </w:r>
    </w:p>
    <w:p w14:paraId="23E8A8DF">
      <w:pPr>
        <w:spacing w:line="360" w:lineRule="auto"/>
        <w:ind w:firstLine="480" w:firstLineChars="200"/>
        <w:rPr>
          <w:rFonts w:ascii="宋体" w:hAnsi="宋体" w:cs="仿宋"/>
          <w:sz w:val="24"/>
        </w:rPr>
      </w:pPr>
      <w:r>
        <w:rPr>
          <w:rFonts w:hint="eastAsia" w:ascii="宋体" w:hAnsi="宋体"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DC184B">
      <w:pPr>
        <w:spacing w:line="360" w:lineRule="auto"/>
        <w:ind w:firstLine="480" w:firstLineChars="200"/>
        <w:rPr>
          <w:rFonts w:ascii="宋体" w:hAnsi="宋体" w:cs="仿宋"/>
          <w:sz w:val="24"/>
        </w:rPr>
      </w:pPr>
      <w:r>
        <w:rPr>
          <w:rFonts w:hint="eastAsia" w:ascii="宋体" w:hAnsi="宋体" w:cs="仿宋"/>
          <w:sz w:val="24"/>
        </w:rPr>
        <w:t>符合中小企业划分标准的个体工商户，在政府采购活动中视同中小企业。</w:t>
      </w:r>
    </w:p>
    <w:p w14:paraId="01F9DC2D">
      <w:pPr>
        <w:widowControl/>
        <w:spacing w:line="360" w:lineRule="auto"/>
        <w:ind w:firstLine="480" w:firstLineChars="200"/>
        <w:jc w:val="left"/>
        <w:rPr>
          <w:rFonts w:ascii="宋体" w:hAnsi="宋体" w:cs="仿宋"/>
          <w:kern w:val="0"/>
          <w:sz w:val="24"/>
        </w:rPr>
      </w:pPr>
      <w:r>
        <w:rPr>
          <w:rFonts w:hint="eastAsia" w:ascii="宋体" w:hAnsi="宋体" w:cs="仿宋"/>
          <w:bCs/>
          <w:sz w:val="24"/>
        </w:rPr>
        <w:t>3.3.2</w:t>
      </w:r>
      <w:r>
        <w:rPr>
          <w:rFonts w:hint="eastAsia" w:ascii="宋体" w:hAnsi="宋体" w:cs="仿宋"/>
          <w:kern w:val="0"/>
          <w:sz w:val="24"/>
        </w:rPr>
        <w:t>在政府采购活动中，</w:t>
      </w:r>
      <w:r>
        <w:rPr>
          <w:rFonts w:hint="eastAsia" w:ascii="宋体" w:hAnsi="宋体" w:cs="仿宋"/>
          <w:kern w:val="0"/>
          <w:sz w:val="24"/>
          <w:lang w:val="zh-CN"/>
        </w:rPr>
        <w:t>供应商</w:t>
      </w:r>
      <w:r>
        <w:rPr>
          <w:rFonts w:hint="eastAsia" w:ascii="宋体" w:hAnsi="宋体" w:cs="仿宋"/>
          <w:kern w:val="0"/>
          <w:sz w:val="24"/>
        </w:rPr>
        <w:t>提供的货物、工程或者服务符合下列情形的，享受中小企业扶持政策：</w:t>
      </w:r>
    </w:p>
    <w:p w14:paraId="6025F952">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3.3.2.1在货物采购项目中，货物由中小企业制造，即货物由中小企业生产且使用该中小企业商号或者注册商标；</w:t>
      </w:r>
    </w:p>
    <w:p w14:paraId="1CD96D4C">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3.3.2.2在工程采购项目中，工程由中小企业承建，即工程施工单位为中小企业；</w:t>
      </w:r>
    </w:p>
    <w:p w14:paraId="1A9D63B5">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3.3.2.3在服务采购项目中，服务由中小企业承接，即提供服务的人员为中小企业依照《中华人民共和国劳动合同法》订立劳动合同的从业人员。</w:t>
      </w:r>
    </w:p>
    <w:p w14:paraId="39523273">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在货物采购项目中，</w:t>
      </w:r>
      <w:r>
        <w:rPr>
          <w:rFonts w:hint="eastAsia" w:ascii="宋体" w:hAnsi="宋体" w:cs="仿宋"/>
          <w:kern w:val="0"/>
          <w:sz w:val="24"/>
          <w:lang w:val="zh-CN"/>
        </w:rPr>
        <w:t>供应商</w:t>
      </w:r>
      <w:r>
        <w:rPr>
          <w:rFonts w:hint="eastAsia" w:ascii="宋体" w:hAnsi="宋体" w:cs="仿宋"/>
          <w:kern w:val="0"/>
          <w:sz w:val="24"/>
        </w:rPr>
        <w:t>提供的货物既有中小企业制造货物，也有大型企业制造货物的，不享受中小企业扶持政策。</w:t>
      </w:r>
    </w:p>
    <w:p w14:paraId="06C26321">
      <w:pPr>
        <w:widowControl/>
        <w:spacing w:line="360" w:lineRule="auto"/>
        <w:ind w:firstLine="480" w:firstLineChars="200"/>
        <w:jc w:val="left"/>
        <w:rPr>
          <w:rFonts w:ascii="宋体" w:hAnsi="宋体" w:cs="仿宋"/>
          <w:kern w:val="0"/>
          <w:sz w:val="24"/>
        </w:rPr>
      </w:pPr>
      <w:r>
        <w:rPr>
          <w:rFonts w:hint="eastAsia" w:ascii="宋体" w:hAnsi="宋体" w:cs="仿宋"/>
          <w:kern w:val="0"/>
          <w:sz w:val="24"/>
        </w:rPr>
        <w:t>以联合体形式参加政府采购活动，联合体各方均为中小企业的，联合体视同中小企业。其中，联合体各方均为小微企业的，联合体视同小微企业。</w:t>
      </w:r>
    </w:p>
    <w:p w14:paraId="10BEAB1F">
      <w:pPr>
        <w:spacing w:line="360" w:lineRule="auto"/>
        <w:ind w:firstLine="480" w:firstLineChars="200"/>
        <w:rPr>
          <w:rFonts w:ascii="宋体" w:hAnsi="宋体" w:cs="仿宋"/>
          <w:sz w:val="24"/>
        </w:rPr>
      </w:pPr>
      <w:r>
        <w:rPr>
          <w:rFonts w:hint="eastAsia" w:ascii="宋体" w:hAnsi="宋体"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w:t>
      </w:r>
      <w:r>
        <w:rPr>
          <w:rFonts w:hint="eastAsia" w:ascii="宋体" w:hAnsi="宋体" w:cs="仿宋"/>
          <w:color w:val="auto"/>
          <w:sz w:val="24"/>
        </w:rPr>
        <w:t>予</w:t>
      </w:r>
      <w:r>
        <w:rPr>
          <w:rFonts w:hint="eastAsia" w:ascii="宋体" w:hAnsi="宋体" w:cs="仿宋"/>
          <w:color w:val="auto"/>
          <w:sz w:val="24"/>
          <w:lang w:val="en-US" w:eastAsia="zh-CN"/>
        </w:rPr>
        <w:t>4</w:t>
      </w:r>
      <w:r>
        <w:rPr>
          <w:rFonts w:hint="eastAsia" w:ascii="宋体" w:hAnsi="宋体" w:cs="仿宋"/>
          <w:color w:val="auto"/>
          <w:sz w:val="24"/>
        </w:rPr>
        <w:t>%的扣</w:t>
      </w:r>
      <w:r>
        <w:rPr>
          <w:rFonts w:hint="eastAsia" w:ascii="宋体" w:hAnsi="宋体" w:cs="仿宋"/>
          <w:sz w:val="24"/>
        </w:rPr>
        <w:t>除，用扣除后的价格参加评审。组成联合体或者接受分包的小微企业与联合体内其他企业、分包企业之间存在直接控股、管理关系的，不享受价格扣除优惠政策。</w:t>
      </w:r>
    </w:p>
    <w:p w14:paraId="45D16E74">
      <w:pPr>
        <w:spacing w:line="360" w:lineRule="auto"/>
        <w:ind w:firstLine="480" w:firstLineChars="200"/>
        <w:rPr>
          <w:rFonts w:ascii="宋体" w:hAnsi="宋体" w:cs="仿宋"/>
          <w:sz w:val="24"/>
        </w:rPr>
      </w:pPr>
      <w:r>
        <w:rPr>
          <w:rFonts w:hint="eastAsia" w:ascii="宋体" w:hAnsi="宋体" w:cs="仿宋"/>
          <w:sz w:val="24"/>
        </w:rPr>
        <w:t>3.3.4符合《关于促进残疾人就业政府采购政策的通知》（财库〔2017〕141号）规定的条件并提供《残疾人福利性单位声明函》的残疾人福利性单位视同小型、微型企业；</w:t>
      </w:r>
    </w:p>
    <w:p w14:paraId="42E0F4B9">
      <w:pPr>
        <w:spacing w:line="360" w:lineRule="auto"/>
        <w:ind w:firstLine="480" w:firstLineChars="200"/>
        <w:rPr>
          <w:rFonts w:ascii="宋体" w:hAnsi="宋体" w:cs="仿宋"/>
          <w:sz w:val="24"/>
        </w:rPr>
      </w:pPr>
      <w:r>
        <w:rPr>
          <w:rFonts w:hint="eastAsia" w:ascii="宋体" w:hAnsi="宋体"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D3F82A">
      <w:pPr>
        <w:spacing w:line="360" w:lineRule="auto"/>
        <w:ind w:firstLine="480" w:firstLineChars="200"/>
        <w:rPr>
          <w:rFonts w:ascii="宋体" w:hAnsi="宋体" w:cs="仿宋"/>
          <w:sz w:val="24"/>
        </w:rPr>
      </w:pPr>
      <w:r>
        <w:rPr>
          <w:rFonts w:hint="eastAsia" w:ascii="宋体" w:hAnsi="宋体" w:cs="仿宋"/>
          <w:sz w:val="24"/>
        </w:rPr>
        <w:t>3.3.6可享受中小企业扶持政策的</w:t>
      </w:r>
      <w:r>
        <w:rPr>
          <w:rFonts w:hint="eastAsia" w:ascii="宋体" w:hAnsi="宋体" w:cs="仿宋"/>
          <w:kern w:val="0"/>
          <w:sz w:val="24"/>
          <w:lang w:val="zh-CN"/>
        </w:rPr>
        <w:t>供应商</w:t>
      </w:r>
      <w:r>
        <w:rPr>
          <w:rFonts w:hint="eastAsia" w:ascii="宋体" w:hAnsi="宋体" w:cs="仿宋"/>
          <w:sz w:val="24"/>
        </w:rPr>
        <w:t>应按照招标文件格式要求提供《中小企业声明函》，</w:t>
      </w:r>
      <w:r>
        <w:rPr>
          <w:rFonts w:hint="eastAsia" w:ascii="宋体" w:hAnsi="宋体" w:cs="仿宋"/>
          <w:kern w:val="0"/>
          <w:sz w:val="24"/>
          <w:lang w:val="zh-CN"/>
        </w:rPr>
        <w:t>供应商</w:t>
      </w:r>
      <w:r>
        <w:rPr>
          <w:rFonts w:hint="eastAsia" w:ascii="宋体" w:hAnsi="宋体" w:cs="仿宋"/>
          <w:sz w:val="24"/>
        </w:rPr>
        <w:t>提供的《中小企业声明函》与实际情况不符的，不享受中小企业扶持政策。声明内容不实的，属于提供虚假材料谋取中标、成交的，依法承担法律责任。</w:t>
      </w:r>
    </w:p>
    <w:p w14:paraId="1D5BF0C6">
      <w:pPr>
        <w:spacing w:line="360" w:lineRule="auto"/>
        <w:ind w:firstLine="480" w:firstLineChars="200"/>
        <w:rPr>
          <w:rFonts w:ascii="宋体" w:hAnsi="宋体" w:cs="仿宋"/>
          <w:sz w:val="24"/>
        </w:rPr>
      </w:pPr>
      <w:r>
        <w:rPr>
          <w:rFonts w:hint="eastAsia" w:ascii="宋体" w:hAnsi="宋体" w:cs="仿宋"/>
          <w:sz w:val="24"/>
        </w:rPr>
        <w:t>3.3.7中小企业享受扶持政策获得政府采购合同的，小微企业不得将合同分包给大中型企业，中型企业不得将合同分包给大型企业。</w:t>
      </w:r>
    </w:p>
    <w:p w14:paraId="7BB0EAC1">
      <w:pPr>
        <w:spacing w:line="360" w:lineRule="auto"/>
        <w:ind w:firstLine="480" w:firstLineChars="200"/>
        <w:rPr>
          <w:rFonts w:ascii="宋体" w:hAnsi="宋体" w:cs="仿宋"/>
          <w:sz w:val="24"/>
        </w:rPr>
      </w:pPr>
      <w:r>
        <w:rPr>
          <w:rFonts w:hint="eastAsia" w:ascii="宋体" w:hAnsi="宋体" w:cs="仿宋"/>
          <w:sz w:val="24"/>
        </w:rPr>
        <w:t>3.4支持创新发展</w:t>
      </w:r>
    </w:p>
    <w:p w14:paraId="486437E3">
      <w:pPr>
        <w:spacing w:line="360" w:lineRule="auto"/>
        <w:ind w:firstLine="480" w:firstLineChars="200"/>
        <w:rPr>
          <w:rFonts w:ascii="宋体" w:hAnsi="宋体" w:cs="仿宋"/>
          <w:sz w:val="24"/>
        </w:rPr>
      </w:pPr>
      <w:r>
        <w:rPr>
          <w:rFonts w:hint="eastAsia" w:ascii="宋体" w:hAnsi="宋体" w:cs="仿宋"/>
          <w:sz w:val="24"/>
        </w:rPr>
        <w:t>3.4.1 采购人优先采购被认定为首台套产品和“制造精品”的自主创新产品。</w:t>
      </w:r>
    </w:p>
    <w:p w14:paraId="17BC28C9">
      <w:pPr>
        <w:spacing w:line="360" w:lineRule="auto"/>
        <w:ind w:firstLine="480" w:firstLineChars="200"/>
        <w:rPr>
          <w:rFonts w:ascii="宋体" w:hAnsi="宋体" w:cs="仿宋"/>
          <w:sz w:val="24"/>
        </w:rPr>
      </w:pPr>
      <w:r>
        <w:rPr>
          <w:rFonts w:hint="eastAsia" w:ascii="宋体" w:hAnsi="宋体"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FD0A6E2">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4．</w:t>
      </w:r>
      <w:r>
        <w:rPr>
          <w:rFonts w:hint="eastAsia" w:ascii="宋体" w:hAnsi="宋体" w:cs="仿宋"/>
          <w:b/>
          <w:sz w:val="24"/>
        </w:rPr>
        <w:t>特别说明</w:t>
      </w:r>
    </w:p>
    <w:p w14:paraId="0DC7C666">
      <w:pPr>
        <w:spacing w:line="360" w:lineRule="auto"/>
        <w:ind w:firstLine="480" w:firstLineChars="200"/>
        <w:rPr>
          <w:rFonts w:ascii="宋体" w:hAnsi="宋体" w:cs="仿宋"/>
          <w:sz w:val="24"/>
        </w:rPr>
      </w:pPr>
      <w:r>
        <w:rPr>
          <w:rFonts w:hint="eastAsia" w:ascii="宋体" w:hAnsi="宋体" w:cs="仿宋"/>
          <w:sz w:val="24"/>
        </w:rPr>
        <w:t>4.1关于分公司投标</w:t>
      </w:r>
    </w:p>
    <w:p w14:paraId="5903BEA0">
      <w:pPr>
        <w:spacing w:line="360" w:lineRule="auto"/>
        <w:ind w:firstLine="480" w:firstLineChars="200"/>
        <w:rPr>
          <w:rFonts w:ascii="宋体" w:hAnsi="宋体" w:cs="仿宋"/>
          <w:sz w:val="24"/>
        </w:rPr>
      </w:pPr>
      <w:r>
        <w:rPr>
          <w:rFonts w:hint="eastAsia" w:ascii="宋体" w:hAnsi="宋体" w:cs="仿宋"/>
          <w:sz w:val="24"/>
        </w:rPr>
        <w:t xml:space="preserve">除银行、保险、石油石化、电力、电信等特殊行业外。法人的分支机构由于不能独立承担民事责任，不能以分支机构的身份参加政府采购，只能以法人身份参加。 </w:t>
      </w:r>
    </w:p>
    <w:p w14:paraId="21586971">
      <w:pPr>
        <w:spacing w:line="360" w:lineRule="auto"/>
        <w:ind w:firstLine="480" w:firstLineChars="200"/>
        <w:rPr>
          <w:rFonts w:ascii="宋体" w:hAnsi="宋体" w:cs="仿宋"/>
          <w:sz w:val="24"/>
        </w:rPr>
      </w:pPr>
      <w:r>
        <w:rPr>
          <w:rFonts w:hint="eastAsia" w:ascii="宋体" w:hAnsi="宋体" w:cs="仿宋"/>
          <w:sz w:val="24"/>
        </w:rPr>
        <w:t>4.2关于知识产权</w:t>
      </w:r>
    </w:p>
    <w:p w14:paraId="2A4B3833">
      <w:pPr>
        <w:spacing w:line="360" w:lineRule="auto"/>
        <w:ind w:firstLine="480" w:firstLineChars="200"/>
        <w:rPr>
          <w:rFonts w:ascii="宋体" w:hAnsi="宋体" w:cs="仿宋"/>
          <w:sz w:val="24"/>
        </w:rPr>
      </w:pPr>
      <w:r>
        <w:rPr>
          <w:rFonts w:hint="eastAsia" w:ascii="宋体" w:hAnsi="宋体" w:cs="仿宋"/>
          <w:sz w:val="24"/>
        </w:rPr>
        <w:t xml:space="preserve">4.2.1 </w:t>
      </w:r>
      <w:r>
        <w:rPr>
          <w:rFonts w:hint="eastAsia" w:ascii="宋体" w:hAnsi="宋体" w:cs="仿宋"/>
          <w:kern w:val="0"/>
          <w:sz w:val="24"/>
          <w:lang w:val="zh-CN"/>
        </w:rPr>
        <w:t>供应商</w:t>
      </w:r>
      <w:r>
        <w:rPr>
          <w:rFonts w:hint="eastAsia" w:ascii="宋体" w:hAnsi="宋体"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宋体" w:hAnsi="宋体" w:cs="仿宋"/>
          <w:kern w:val="0"/>
          <w:sz w:val="24"/>
          <w:lang w:val="zh-CN"/>
        </w:rPr>
        <w:t>供应商</w:t>
      </w:r>
      <w:r>
        <w:rPr>
          <w:rFonts w:hint="eastAsia" w:ascii="宋体" w:hAnsi="宋体" w:cs="仿宋"/>
          <w:sz w:val="24"/>
        </w:rPr>
        <w:t>承担。</w:t>
      </w:r>
    </w:p>
    <w:p w14:paraId="67AEACBA">
      <w:pPr>
        <w:spacing w:line="360" w:lineRule="auto"/>
        <w:ind w:firstLine="480" w:firstLineChars="200"/>
        <w:rPr>
          <w:rFonts w:ascii="宋体" w:hAnsi="宋体" w:cs="仿宋"/>
          <w:sz w:val="24"/>
        </w:rPr>
      </w:pPr>
      <w:r>
        <w:rPr>
          <w:rFonts w:hint="eastAsia" w:ascii="宋体" w:hAnsi="宋体" w:cs="仿宋"/>
          <w:sz w:val="24"/>
        </w:rPr>
        <w:t>4.2.2 投标报价应包含所有应向所有权人支付的专利权、商标权或其它知识产权的一切相关费用。</w:t>
      </w:r>
    </w:p>
    <w:p w14:paraId="0AA8F214">
      <w:pPr>
        <w:spacing w:line="360" w:lineRule="auto"/>
        <w:ind w:firstLine="480" w:firstLineChars="200"/>
        <w:rPr>
          <w:rFonts w:ascii="宋体" w:hAnsi="宋体" w:cs="仿宋"/>
          <w:sz w:val="24"/>
        </w:rPr>
      </w:pPr>
      <w:r>
        <w:rPr>
          <w:rFonts w:hint="eastAsia" w:ascii="宋体" w:hAnsi="宋体" w:cs="仿宋"/>
          <w:sz w:val="24"/>
        </w:rPr>
        <w:t>4.2.3 系统软件、通用软件必须是具有在中国境内的合法使用权或版权的正版软件，涉及到第三方提出侵权或知识产权的起诉及支付版税等费用由</w:t>
      </w:r>
      <w:r>
        <w:rPr>
          <w:rFonts w:hint="eastAsia" w:ascii="宋体" w:hAnsi="宋体" w:cs="仿宋"/>
          <w:kern w:val="0"/>
          <w:sz w:val="24"/>
          <w:lang w:val="zh-CN"/>
        </w:rPr>
        <w:t>供应商</w:t>
      </w:r>
      <w:r>
        <w:rPr>
          <w:rFonts w:hint="eastAsia" w:ascii="宋体" w:hAnsi="宋体" w:cs="仿宋"/>
          <w:sz w:val="24"/>
        </w:rPr>
        <w:t>承担所有责任及费用。</w:t>
      </w:r>
    </w:p>
    <w:p w14:paraId="1C9092E4">
      <w:pPr>
        <w:spacing w:line="360" w:lineRule="auto"/>
        <w:ind w:firstLine="480" w:firstLineChars="200"/>
        <w:rPr>
          <w:rFonts w:ascii="宋体" w:hAnsi="宋体" w:cs="仿宋"/>
          <w:sz w:val="24"/>
        </w:rPr>
      </w:pPr>
      <w:r>
        <w:rPr>
          <w:rFonts w:hint="eastAsia" w:ascii="宋体" w:hAnsi="宋体" w:cs="仿宋"/>
          <w:sz w:val="24"/>
        </w:rPr>
        <w:t>4.3</w:t>
      </w:r>
      <w:r>
        <w:rPr>
          <w:rFonts w:hint="eastAsia" w:ascii="宋体" w:hAnsi="宋体" w:cs="仿宋"/>
          <w:kern w:val="0"/>
          <w:sz w:val="24"/>
          <w:lang w:val="zh-CN"/>
        </w:rPr>
        <w:t>供应商</w:t>
      </w:r>
      <w:r>
        <w:rPr>
          <w:rFonts w:hint="eastAsia" w:ascii="宋体" w:hAnsi="宋体" w:cs="仿宋"/>
          <w:sz w:val="24"/>
        </w:rPr>
        <w:t>的风险</w:t>
      </w:r>
    </w:p>
    <w:p w14:paraId="49291803">
      <w:pPr>
        <w:spacing w:line="360" w:lineRule="auto"/>
        <w:ind w:firstLine="480" w:firstLineChars="200"/>
        <w:rPr>
          <w:rFonts w:ascii="宋体" w:hAnsi="宋体" w:cs="仿宋"/>
          <w:sz w:val="24"/>
        </w:rPr>
      </w:pPr>
      <w:r>
        <w:rPr>
          <w:rFonts w:hint="eastAsia" w:ascii="宋体" w:hAnsi="宋体" w:cs="仿宋"/>
          <w:sz w:val="24"/>
        </w:rPr>
        <w:t xml:space="preserve">4.3.1 </w:t>
      </w:r>
      <w:r>
        <w:rPr>
          <w:rFonts w:hint="eastAsia" w:ascii="宋体" w:hAnsi="宋体" w:cs="仿宋"/>
          <w:kern w:val="0"/>
          <w:sz w:val="24"/>
          <w:lang w:val="zh-CN"/>
        </w:rPr>
        <w:t>供应商</w:t>
      </w:r>
      <w:r>
        <w:rPr>
          <w:rFonts w:hint="eastAsia" w:ascii="宋体" w:hAnsi="宋体" w:cs="仿宋"/>
          <w:sz w:val="24"/>
        </w:rPr>
        <w:t>应详细阅读招标文件中的全部内容和要求，按照招标文件的要求提交投标文件，没有按照招标文件要求提供投标文件和资料导致的风险由</w:t>
      </w:r>
      <w:r>
        <w:rPr>
          <w:rFonts w:hint="eastAsia" w:ascii="宋体" w:hAnsi="宋体" w:cs="仿宋"/>
          <w:kern w:val="0"/>
          <w:sz w:val="24"/>
          <w:lang w:val="zh-CN"/>
        </w:rPr>
        <w:t>供应商</w:t>
      </w:r>
      <w:r>
        <w:rPr>
          <w:rFonts w:hint="eastAsia" w:ascii="宋体" w:hAnsi="宋体" w:cs="仿宋"/>
          <w:sz w:val="24"/>
        </w:rPr>
        <w:t>承担,并对所提供的全部资料的真实性承担法律责任。</w:t>
      </w:r>
    </w:p>
    <w:p w14:paraId="0DC3A3AA">
      <w:pPr>
        <w:spacing w:line="360" w:lineRule="auto"/>
        <w:ind w:firstLine="480" w:firstLineChars="200"/>
        <w:rPr>
          <w:rFonts w:ascii="宋体" w:hAnsi="宋体" w:cs="仿宋"/>
          <w:sz w:val="24"/>
        </w:rPr>
      </w:pPr>
      <w:r>
        <w:rPr>
          <w:rFonts w:hint="eastAsia" w:ascii="宋体" w:hAnsi="宋体" w:cs="仿宋"/>
          <w:sz w:val="24"/>
        </w:rPr>
        <w:t>4.3.2 无论因何种原因导致本次采购活动终止致</w:t>
      </w:r>
      <w:r>
        <w:rPr>
          <w:rFonts w:hint="eastAsia" w:ascii="宋体" w:hAnsi="宋体" w:cs="仿宋"/>
          <w:kern w:val="0"/>
          <w:sz w:val="24"/>
          <w:lang w:val="zh-CN"/>
        </w:rPr>
        <w:t>供应商</w:t>
      </w:r>
      <w:r>
        <w:rPr>
          <w:rFonts w:hint="eastAsia" w:ascii="宋体" w:hAnsi="宋体" w:cs="仿宋"/>
          <w:sz w:val="24"/>
        </w:rPr>
        <w:t>损失的，相关责任人均不承担任何责任。</w:t>
      </w:r>
    </w:p>
    <w:p w14:paraId="2E6B4315">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5．</w:t>
      </w:r>
      <w:r>
        <w:rPr>
          <w:rFonts w:hint="eastAsia" w:ascii="宋体" w:hAnsi="宋体" w:cs="仿宋"/>
          <w:b/>
          <w:sz w:val="24"/>
        </w:rPr>
        <w:t>询问、质疑、投诉</w:t>
      </w:r>
    </w:p>
    <w:p w14:paraId="1ADC590C">
      <w:pPr>
        <w:spacing w:line="360" w:lineRule="auto"/>
        <w:ind w:firstLine="480" w:firstLineChars="200"/>
        <w:rPr>
          <w:rFonts w:ascii="宋体" w:hAnsi="宋体" w:cs="仿宋"/>
          <w:sz w:val="24"/>
          <w:lang w:val="zh-CN"/>
        </w:rPr>
      </w:pPr>
      <w:r>
        <w:rPr>
          <w:rFonts w:hint="eastAsia" w:ascii="宋体" w:hAnsi="宋体" w:cs="仿宋"/>
          <w:sz w:val="24"/>
        </w:rPr>
        <w:t>5</w:t>
      </w:r>
      <w:r>
        <w:rPr>
          <w:rFonts w:hint="eastAsia" w:ascii="宋体" w:hAnsi="宋体" w:cs="仿宋"/>
          <w:sz w:val="24"/>
          <w:lang w:val="zh-CN"/>
        </w:rPr>
        <w:t>.1供应商询问</w:t>
      </w:r>
    </w:p>
    <w:p w14:paraId="61130D45">
      <w:pPr>
        <w:spacing w:line="360" w:lineRule="auto"/>
        <w:ind w:firstLine="480" w:firstLineChars="200"/>
        <w:rPr>
          <w:rFonts w:ascii="宋体" w:hAnsi="宋体" w:cs="仿宋"/>
          <w:sz w:val="24"/>
          <w:lang w:val="zh-CN"/>
        </w:rPr>
      </w:pPr>
      <w:r>
        <w:rPr>
          <w:rFonts w:hint="eastAsia" w:ascii="宋体" w:hAnsi="宋体"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3D51CC">
      <w:pPr>
        <w:spacing w:line="360" w:lineRule="auto"/>
        <w:ind w:firstLine="480" w:firstLineChars="200"/>
        <w:rPr>
          <w:rFonts w:ascii="宋体" w:hAnsi="宋体" w:cs="仿宋"/>
          <w:sz w:val="24"/>
          <w:lang w:val="zh-CN"/>
        </w:rPr>
      </w:pPr>
      <w:r>
        <w:rPr>
          <w:rFonts w:hint="eastAsia" w:ascii="宋体" w:hAnsi="宋体" w:cs="仿宋"/>
          <w:sz w:val="24"/>
        </w:rPr>
        <w:t>5</w:t>
      </w:r>
      <w:r>
        <w:rPr>
          <w:rFonts w:hint="eastAsia" w:ascii="宋体" w:hAnsi="宋体" w:cs="仿宋"/>
          <w:sz w:val="24"/>
          <w:lang w:val="zh-CN"/>
        </w:rPr>
        <w:t>.2供应商质疑</w:t>
      </w:r>
    </w:p>
    <w:p w14:paraId="0B662304">
      <w:pPr>
        <w:spacing w:line="360" w:lineRule="auto"/>
        <w:ind w:firstLine="480" w:firstLineChars="200"/>
        <w:rPr>
          <w:rFonts w:ascii="宋体" w:hAnsi="宋体" w:cs="仿宋"/>
          <w:sz w:val="24"/>
        </w:rPr>
      </w:pPr>
      <w:r>
        <w:rPr>
          <w:rFonts w:hint="eastAsia" w:ascii="宋体" w:hAnsi="宋体" w:cs="仿宋"/>
          <w:sz w:val="24"/>
        </w:rPr>
        <w:t>5</w:t>
      </w:r>
      <w:r>
        <w:rPr>
          <w:rFonts w:hint="eastAsia" w:ascii="宋体" w:hAnsi="宋体" w:cs="仿宋"/>
          <w:sz w:val="24"/>
          <w:lang w:val="zh-CN"/>
        </w:rPr>
        <w:t>.2</w:t>
      </w:r>
      <w:r>
        <w:rPr>
          <w:rFonts w:hint="eastAsia" w:ascii="宋体" w:hAnsi="宋体" w:cs="仿宋"/>
          <w:sz w:val="24"/>
        </w:rPr>
        <w:t>.1提出质疑的供应商应当是参与所质疑项目采购活动的供应商。潜在供应商已依法获取其可质疑的招标文件的，可以对该文件提出质疑。</w:t>
      </w:r>
    </w:p>
    <w:p w14:paraId="4CE60072">
      <w:pPr>
        <w:spacing w:line="360" w:lineRule="auto"/>
        <w:ind w:firstLine="480" w:firstLineChars="200"/>
        <w:rPr>
          <w:rFonts w:ascii="宋体" w:hAnsi="宋体" w:cs="仿宋"/>
          <w:sz w:val="24"/>
        </w:rPr>
      </w:pPr>
      <w:r>
        <w:rPr>
          <w:rFonts w:hint="eastAsia" w:ascii="宋体" w:hAnsi="宋体" w:cs="仿宋"/>
          <w:sz w:val="24"/>
        </w:rPr>
        <w:t>5</w:t>
      </w:r>
      <w:r>
        <w:rPr>
          <w:rFonts w:hint="eastAsia" w:ascii="宋体" w:hAnsi="宋体" w:cs="仿宋"/>
          <w:sz w:val="24"/>
          <w:lang w:val="zh-CN"/>
        </w:rPr>
        <w:t>.2</w:t>
      </w:r>
      <w:r>
        <w:rPr>
          <w:rFonts w:hint="eastAsia" w:ascii="宋体" w:hAnsi="宋体"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F16B8B">
      <w:pPr>
        <w:spacing w:line="360" w:lineRule="auto"/>
        <w:ind w:firstLine="480" w:firstLineChars="200"/>
        <w:rPr>
          <w:rFonts w:ascii="宋体" w:hAnsi="宋体" w:cs="仿宋"/>
          <w:sz w:val="24"/>
        </w:rPr>
      </w:pPr>
      <w:r>
        <w:rPr>
          <w:rFonts w:hint="eastAsia" w:ascii="宋体" w:hAnsi="宋体" w:cs="仿宋"/>
          <w:sz w:val="24"/>
        </w:rPr>
        <w:t>5.2.2.1对招标文件提出质疑的，质疑期限为供应商获得招标文件之日或者招标文件公告期限届满之日起计算。</w:t>
      </w:r>
    </w:p>
    <w:p w14:paraId="60348653">
      <w:pPr>
        <w:spacing w:line="360" w:lineRule="auto"/>
        <w:ind w:firstLine="480" w:firstLineChars="200"/>
        <w:rPr>
          <w:rFonts w:ascii="宋体" w:hAnsi="宋体" w:cs="仿宋"/>
          <w:sz w:val="24"/>
        </w:rPr>
      </w:pPr>
      <w:r>
        <w:rPr>
          <w:rFonts w:hint="eastAsia" w:ascii="宋体" w:hAnsi="宋体" w:cs="仿宋"/>
          <w:sz w:val="24"/>
        </w:rPr>
        <w:t>5.2.2.2对采购过程提出质疑的，质疑期限为各采购程序环节结束之日起计算。</w:t>
      </w:r>
    </w:p>
    <w:p w14:paraId="353CC2CC">
      <w:pPr>
        <w:spacing w:line="360" w:lineRule="auto"/>
        <w:ind w:firstLine="480" w:firstLineChars="200"/>
        <w:rPr>
          <w:rFonts w:ascii="宋体" w:hAnsi="宋体" w:cs="仿宋"/>
          <w:sz w:val="24"/>
        </w:rPr>
      </w:pPr>
      <w:r>
        <w:rPr>
          <w:rFonts w:hint="eastAsia" w:ascii="宋体" w:hAnsi="宋体" w:cs="仿宋"/>
          <w:sz w:val="24"/>
        </w:rPr>
        <w:t>5.2.2.3对采购结果提出质疑的，质疑期限自采购结果公告期限届满之日起计算。</w:t>
      </w:r>
    </w:p>
    <w:p w14:paraId="31B99BB9">
      <w:pPr>
        <w:spacing w:line="360" w:lineRule="auto"/>
        <w:ind w:firstLine="480" w:firstLineChars="200"/>
        <w:rPr>
          <w:rFonts w:ascii="宋体" w:hAnsi="宋体" w:cs="仿宋"/>
          <w:sz w:val="24"/>
        </w:rPr>
      </w:pPr>
      <w:r>
        <w:rPr>
          <w:rFonts w:hint="eastAsia" w:ascii="宋体" w:hAnsi="宋体" w:cs="仿宋"/>
          <w:sz w:val="24"/>
        </w:rPr>
        <w:t>5.2.2.4对同一采购程序环节的质疑，供应商须一次性提出。</w:t>
      </w:r>
    </w:p>
    <w:p w14:paraId="024F8AA2">
      <w:pPr>
        <w:spacing w:line="360" w:lineRule="auto"/>
        <w:ind w:firstLine="480" w:firstLineChars="200"/>
        <w:rPr>
          <w:rFonts w:ascii="宋体" w:hAnsi="宋体" w:cs="仿宋"/>
          <w:sz w:val="24"/>
          <w:lang w:val="zh-CN"/>
        </w:rPr>
      </w:pPr>
      <w:r>
        <w:rPr>
          <w:rFonts w:hint="eastAsia" w:ascii="宋体" w:hAnsi="宋体" w:cs="仿宋"/>
          <w:sz w:val="24"/>
        </w:rPr>
        <w:t>5</w:t>
      </w:r>
      <w:r>
        <w:rPr>
          <w:rFonts w:hint="eastAsia" w:ascii="宋体" w:hAnsi="宋体" w:cs="仿宋"/>
          <w:sz w:val="24"/>
          <w:lang w:val="zh-CN"/>
        </w:rPr>
        <w:t>.2.3</w:t>
      </w:r>
      <w:r>
        <w:rPr>
          <w:rFonts w:hint="eastAsia" w:ascii="宋体" w:hAnsi="宋体" w:cs="仿宋"/>
          <w:sz w:val="24"/>
        </w:rPr>
        <w:t>供应商提出质疑应当提交质疑函和必要的证明材料。质疑函应当包括下列内容：</w:t>
      </w:r>
    </w:p>
    <w:p w14:paraId="5F3E781E">
      <w:pPr>
        <w:spacing w:line="360" w:lineRule="auto"/>
        <w:ind w:firstLine="480" w:firstLineChars="200"/>
        <w:rPr>
          <w:rFonts w:ascii="宋体" w:hAnsi="宋体" w:cs="仿宋"/>
          <w:sz w:val="24"/>
          <w:lang w:val="zh-CN"/>
        </w:rPr>
      </w:pPr>
      <w:r>
        <w:rPr>
          <w:rFonts w:hint="eastAsia" w:ascii="宋体" w:hAnsi="宋体" w:cs="仿宋"/>
          <w:sz w:val="24"/>
        </w:rPr>
        <w:t>5</w:t>
      </w:r>
      <w:r>
        <w:rPr>
          <w:rFonts w:hint="eastAsia" w:ascii="宋体" w:hAnsi="宋体" w:cs="仿宋"/>
          <w:sz w:val="24"/>
          <w:lang w:val="zh-CN"/>
        </w:rPr>
        <w:t>.2.3.1供应商的姓名或者名称、地址、邮编、联系人及联系电话；</w:t>
      </w:r>
    </w:p>
    <w:p w14:paraId="11749EE3">
      <w:pPr>
        <w:spacing w:line="360" w:lineRule="auto"/>
        <w:ind w:firstLine="480" w:firstLineChars="200"/>
        <w:rPr>
          <w:rFonts w:ascii="宋体" w:hAnsi="宋体" w:cs="仿宋"/>
          <w:sz w:val="24"/>
          <w:lang w:val="zh-CN"/>
        </w:rPr>
      </w:pPr>
      <w:r>
        <w:rPr>
          <w:rFonts w:hint="eastAsia" w:ascii="宋体" w:hAnsi="宋体" w:cs="仿宋"/>
          <w:sz w:val="24"/>
        </w:rPr>
        <w:t>5</w:t>
      </w:r>
      <w:r>
        <w:rPr>
          <w:rFonts w:hint="eastAsia" w:ascii="宋体" w:hAnsi="宋体" w:cs="仿宋"/>
          <w:sz w:val="24"/>
          <w:lang w:val="zh-CN"/>
        </w:rPr>
        <w:t>.2.3.2质疑项目的名称、编号；</w:t>
      </w:r>
    </w:p>
    <w:p w14:paraId="68D26F1D">
      <w:pPr>
        <w:spacing w:line="360" w:lineRule="auto"/>
        <w:ind w:firstLine="480" w:firstLineChars="200"/>
        <w:rPr>
          <w:rFonts w:ascii="宋体" w:hAnsi="宋体" w:cs="仿宋"/>
          <w:sz w:val="24"/>
          <w:lang w:val="zh-CN"/>
        </w:rPr>
      </w:pPr>
      <w:r>
        <w:rPr>
          <w:rFonts w:hint="eastAsia" w:ascii="宋体" w:hAnsi="宋体" w:cs="仿宋"/>
          <w:sz w:val="24"/>
        </w:rPr>
        <w:t>5</w:t>
      </w:r>
      <w:r>
        <w:rPr>
          <w:rFonts w:hint="eastAsia" w:ascii="宋体" w:hAnsi="宋体" w:cs="仿宋"/>
          <w:sz w:val="24"/>
          <w:lang w:val="zh-CN"/>
        </w:rPr>
        <w:t>.2.3.3具体、明确的质疑事项和与质疑事项相关的请求；</w:t>
      </w:r>
    </w:p>
    <w:p w14:paraId="0A033B63">
      <w:pPr>
        <w:spacing w:line="360" w:lineRule="auto"/>
        <w:ind w:firstLine="480" w:firstLineChars="200"/>
        <w:rPr>
          <w:rFonts w:ascii="宋体" w:hAnsi="宋体" w:cs="仿宋"/>
          <w:sz w:val="24"/>
          <w:lang w:val="zh-CN"/>
        </w:rPr>
      </w:pPr>
      <w:r>
        <w:rPr>
          <w:rFonts w:hint="eastAsia" w:ascii="宋体" w:hAnsi="宋体" w:cs="仿宋"/>
          <w:sz w:val="24"/>
        </w:rPr>
        <w:t>5</w:t>
      </w:r>
      <w:r>
        <w:rPr>
          <w:rFonts w:hint="eastAsia" w:ascii="宋体" w:hAnsi="宋体" w:cs="仿宋"/>
          <w:sz w:val="24"/>
          <w:lang w:val="zh-CN"/>
        </w:rPr>
        <w:t>.2.3.4事实依据；</w:t>
      </w:r>
    </w:p>
    <w:p w14:paraId="3BBED9BB">
      <w:pPr>
        <w:spacing w:line="360" w:lineRule="auto"/>
        <w:ind w:firstLine="480" w:firstLineChars="200"/>
        <w:rPr>
          <w:rFonts w:ascii="宋体" w:hAnsi="宋体" w:cs="仿宋"/>
          <w:sz w:val="24"/>
          <w:lang w:val="zh-CN"/>
        </w:rPr>
      </w:pPr>
      <w:r>
        <w:rPr>
          <w:rFonts w:hint="eastAsia" w:ascii="宋体" w:hAnsi="宋体" w:cs="仿宋"/>
          <w:sz w:val="24"/>
        </w:rPr>
        <w:t>5</w:t>
      </w:r>
      <w:r>
        <w:rPr>
          <w:rFonts w:hint="eastAsia" w:ascii="宋体" w:hAnsi="宋体" w:cs="仿宋"/>
          <w:sz w:val="24"/>
          <w:lang w:val="zh-CN"/>
        </w:rPr>
        <w:t>.2.3.5必要的法律依据；</w:t>
      </w:r>
    </w:p>
    <w:p w14:paraId="15598C3D">
      <w:pPr>
        <w:spacing w:line="360" w:lineRule="auto"/>
        <w:ind w:firstLine="480" w:firstLineChars="200"/>
        <w:rPr>
          <w:rFonts w:ascii="宋体" w:hAnsi="宋体" w:cs="仿宋"/>
          <w:sz w:val="24"/>
          <w:lang w:val="zh-CN"/>
        </w:rPr>
      </w:pPr>
      <w:r>
        <w:rPr>
          <w:rFonts w:hint="eastAsia" w:ascii="宋体" w:hAnsi="宋体" w:cs="仿宋"/>
          <w:sz w:val="24"/>
        </w:rPr>
        <w:t>5</w:t>
      </w:r>
      <w:r>
        <w:rPr>
          <w:rFonts w:hint="eastAsia" w:ascii="宋体" w:hAnsi="宋体" w:cs="仿宋"/>
          <w:sz w:val="24"/>
          <w:lang w:val="zh-CN"/>
        </w:rPr>
        <w:t>.2.3.6提出质疑的日期。</w:t>
      </w:r>
    </w:p>
    <w:p w14:paraId="64955655">
      <w:pPr>
        <w:spacing w:line="360" w:lineRule="auto"/>
        <w:ind w:firstLine="480" w:firstLineChars="200"/>
        <w:rPr>
          <w:rFonts w:ascii="宋体" w:hAnsi="宋体" w:cs="仿宋"/>
          <w:sz w:val="24"/>
        </w:rPr>
      </w:pPr>
      <w:r>
        <w:rPr>
          <w:rFonts w:hint="eastAsia" w:ascii="宋体" w:hAnsi="宋体" w:cs="仿宋"/>
          <w:sz w:val="24"/>
        </w:rPr>
        <w:t>5.2.3.7对招标文件提出质疑的需要提供在</w:t>
      </w:r>
      <w:r>
        <w:rPr>
          <w:rFonts w:hint="eastAsia" w:ascii="宋体" w:hAnsi="宋体" w:cs="仿宋"/>
          <w:sz w:val="24"/>
          <w:lang w:eastAsia="zh-CN"/>
        </w:rPr>
        <w:t>乐采云</w:t>
      </w:r>
      <w:r>
        <w:rPr>
          <w:rFonts w:hint="eastAsia" w:ascii="宋体" w:hAnsi="宋体" w:cs="仿宋"/>
          <w:sz w:val="24"/>
        </w:rPr>
        <w:t>平台获取招标文件的截图。</w:t>
      </w:r>
    </w:p>
    <w:p w14:paraId="4C131671">
      <w:pPr>
        <w:spacing w:line="360" w:lineRule="auto"/>
        <w:ind w:firstLine="480" w:firstLineChars="200"/>
        <w:rPr>
          <w:rFonts w:ascii="宋体" w:hAnsi="宋体" w:cs="仿宋"/>
          <w:sz w:val="24"/>
        </w:rPr>
      </w:pPr>
      <w:r>
        <w:rPr>
          <w:rFonts w:hint="eastAsia" w:ascii="宋体" w:hAnsi="宋体" w:cs="仿宋"/>
          <w:sz w:val="24"/>
        </w:rPr>
        <w:t>供应商提交的质疑函需一式三份。供应商为自然人的，应当由本人签字；供应商为法人或者其他组织的，应当由法定代表人、主要负责人，或者其授权代表签字或者盖章，并加盖公章。</w:t>
      </w:r>
    </w:p>
    <w:p w14:paraId="1BEA1450">
      <w:pPr>
        <w:spacing w:line="360" w:lineRule="auto"/>
        <w:ind w:firstLine="480" w:firstLineChars="200"/>
        <w:rPr>
          <w:rFonts w:ascii="宋体" w:hAnsi="宋体" w:cs="仿宋"/>
          <w:sz w:val="24"/>
        </w:rPr>
      </w:pPr>
      <w:r>
        <w:rPr>
          <w:rFonts w:hint="eastAsia" w:ascii="宋体" w:hAnsi="宋体" w:cs="仿宋"/>
          <w:sz w:val="24"/>
        </w:rPr>
        <w:t>质疑函范本请到</w:t>
      </w:r>
      <w:r>
        <w:rPr>
          <w:rFonts w:hint="eastAsia" w:ascii="宋体" w:hAnsi="宋体" w:eastAsia="宋体" w:cs="仿宋"/>
          <w:sz w:val="24"/>
          <w:lang w:eastAsia="zh-CN"/>
        </w:rPr>
        <w:t>浙江企业采购信息服务网</w:t>
      </w:r>
      <w:r>
        <w:rPr>
          <w:rFonts w:hint="eastAsia" w:ascii="宋体" w:hAnsi="宋体" w:cs="仿宋"/>
          <w:sz w:val="24"/>
        </w:rPr>
        <w:t>下载专区下载。</w:t>
      </w:r>
    </w:p>
    <w:p w14:paraId="058BA651">
      <w:pPr>
        <w:spacing w:line="360" w:lineRule="auto"/>
        <w:ind w:firstLine="480" w:firstLineChars="200"/>
        <w:rPr>
          <w:rFonts w:ascii="宋体" w:hAnsi="宋体" w:cs="仿宋"/>
          <w:sz w:val="24"/>
        </w:rPr>
      </w:pPr>
      <w:r>
        <w:rPr>
          <w:rFonts w:hint="eastAsia" w:ascii="宋体" w:hAnsi="宋体" w:cs="仿宋"/>
          <w:sz w:val="24"/>
        </w:rPr>
        <w:t>5</w:t>
      </w:r>
      <w:r>
        <w:rPr>
          <w:rFonts w:hint="eastAsia" w:ascii="宋体" w:hAnsi="宋体" w:cs="仿宋"/>
          <w:sz w:val="24"/>
          <w:lang w:val="zh-CN"/>
        </w:rPr>
        <w:t>.2</w:t>
      </w:r>
      <w:r>
        <w:rPr>
          <w:rFonts w:hint="eastAsia" w:ascii="宋体" w:hAnsi="宋体" w:cs="仿宋"/>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000D524">
      <w:pPr>
        <w:spacing w:line="360" w:lineRule="auto"/>
        <w:ind w:firstLine="480" w:firstLineChars="200"/>
        <w:rPr>
          <w:rFonts w:ascii="宋体" w:hAnsi="宋体" w:cs="仿宋"/>
          <w:sz w:val="24"/>
        </w:rPr>
      </w:pPr>
      <w:r>
        <w:rPr>
          <w:rFonts w:hint="eastAsia" w:ascii="宋体" w:hAnsi="宋体" w:cs="仿宋"/>
          <w:sz w:val="24"/>
        </w:rPr>
        <w:t>5</w:t>
      </w:r>
      <w:r>
        <w:rPr>
          <w:rFonts w:hint="eastAsia" w:ascii="宋体" w:hAnsi="宋体" w:cs="仿宋"/>
          <w:sz w:val="24"/>
          <w:lang w:val="zh-CN"/>
        </w:rPr>
        <w:t>.2</w:t>
      </w:r>
      <w:r>
        <w:rPr>
          <w:rFonts w:hint="eastAsia" w:ascii="宋体" w:hAnsi="宋体" w:cs="仿宋"/>
          <w:sz w:val="24"/>
        </w:rPr>
        <w:t>.5询问或者质疑事项可能影响采购结果的，采购人应当暂停签订合同，已经签订合同的，应当中止履行合同。</w:t>
      </w:r>
    </w:p>
    <w:p w14:paraId="2DB126CB">
      <w:pPr>
        <w:spacing w:line="360" w:lineRule="auto"/>
        <w:ind w:firstLine="480" w:firstLineChars="200"/>
        <w:rPr>
          <w:rFonts w:hint="eastAsia" w:ascii="宋体" w:hAnsi="宋体" w:eastAsia="宋体" w:cs="仿宋"/>
          <w:sz w:val="24"/>
        </w:rPr>
      </w:pPr>
      <w:r>
        <w:rPr>
          <w:rFonts w:hint="eastAsia" w:ascii="宋体" w:hAnsi="宋体" w:eastAsia="宋体" w:cs="仿宋"/>
          <w:sz w:val="24"/>
        </w:rPr>
        <w:t>5</w:t>
      </w:r>
      <w:r>
        <w:rPr>
          <w:rFonts w:hint="eastAsia" w:ascii="宋体" w:hAnsi="宋体" w:eastAsia="宋体" w:cs="仿宋"/>
          <w:sz w:val="24"/>
          <w:lang w:val="zh-CN"/>
        </w:rPr>
        <w:t>.3供应商投诉</w:t>
      </w:r>
    </w:p>
    <w:p w14:paraId="08276C19">
      <w:pPr>
        <w:spacing w:line="360" w:lineRule="auto"/>
        <w:ind w:firstLine="480" w:firstLineChars="200"/>
        <w:rPr>
          <w:rFonts w:hint="eastAsia" w:ascii="宋体" w:hAnsi="宋体" w:eastAsia="宋体" w:cs="仿宋"/>
          <w:sz w:val="24"/>
        </w:rPr>
      </w:pPr>
      <w:r>
        <w:rPr>
          <w:rFonts w:hint="eastAsia" w:ascii="宋体" w:hAnsi="宋体" w:eastAsia="宋体" w:cs="仿宋"/>
          <w:sz w:val="24"/>
        </w:rPr>
        <w:t>5.3.1质疑供应商对采购人、采购代理机构的答复不满意或者采购人、采购代理机构未在规定的时间内作出答复的，可以在答复期满后十五个工作日内向集团纪检部门提出投诉，集团纪检部门应当在收到投诉后三十个工作日内，对投诉事项作出处理决定，并以书面形式通知投诉人和与投诉事项有关的当事人。</w:t>
      </w:r>
    </w:p>
    <w:p w14:paraId="20D8DC88">
      <w:pPr>
        <w:spacing w:line="360" w:lineRule="auto"/>
        <w:ind w:firstLine="480" w:firstLineChars="200"/>
        <w:rPr>
          <w:rFonts w:hint="eastAsia" w:ascii="宋体" w:hAnsi="宋体" w:eastAsia="宋体" w:cs="仿宋"/>
          <w:sz w:val="24"/>
        </w:rPr>
      </w:pPr>
      <w:r>
        <w:rPr>
          <w:rFonts w:hint="eastAsia" w:ascii="宋体" w:hAnsi="宋体" w:eastAsia="宋体" w:cs="仿宋"/>
          <w:sz w:val="24"/>
        </w:rPr>
        <w:t>5.3.</w:t>
      </w:r>
      <w:r>
        <w:rPr>
          <w:rFonts w:hint="eastAsia" w:ascii="宋体" w:hAnsi="宋体" w:eastAsia="宋体" w:cs="仿宋"/>
          <w:sz w:val="24"/>
          <w:lang w:val="zh-CN"/>
        </w:rPr>
        <w:t>2</w:t>
      </w:r>
      <w:r>
        <w:rPr>
          <w:rFonts w:hint="eastAsia" w:ascii="宋体" w:hAnsi="宋体" w:eastAsia="宋体" w:cs="仿宋"/>
          <w:sz w:val="24"/>
        </w:rPr>
        <w:t>供应商投诉的事项不得超出已质疑事项的范围，基于质疑答复内容提出的投诉事项除外。</w:t>
      </w:r>
    </w:p>
    <w:p w14:paraId="002D594D">
      <w:pPr>
        <w:spacing w:line="360" w:lineRule="auto"/>
        <w:ind w:firstLine="480" w:firstLineChars="200"/>
        <w:rPr>
          <w:rFonts w:hint="eastAsia" w:ascii="宋体" w:hAnsi="宋体" w:eastAsia="宋体" w:cs="仿宋"/>
          <w:sz w:val="24"/>
        </w:rPr>
      </w:pPr>
      <w:r>
        <w:rPr>
          <w:rFonts w:hint="eastAsia" w:ascii="宋体" w:hAnsi="宋体" w:eastAsia="宋体" w:cs="仿宋"/>
          <w:sz w:val="24"/>
        </w:rPr>
        <w:t>5.3.3供应商投诉应当有明确的请求和必要的证明材料。</w:t>
      </w:r>
    </w:p>
    <w:p w14:paraId="40D30D0B">
      <w:pPr>
        <w:spacing w:line="360" w:lineRule="auto"/>
        <w:ind w:firstLine="480" w:firstLineChars="200"/>
        <w:rPr>
          <w:rFonts w:hint="eastAsia" w:ascii="宋体" w:hAnsi="宋体" w:eastAsia="宋体" w:cs="仿宋"/>
          <w:sz w:val="24"/>
        </w:rPr>
      </w:pPr>
      <w:r>
        <w:rPr>
          <w:rFonts w:hint="eastAsia" w:ascii="宋体" w:hAnsi="宋体" w:eastAsia="宋体" w:cs="仿宋"/>
          <w:sz w:val="24"/>
        </w:rPr>
        <w:t>5.3.4以联合体形式参加政府采购活动的，其投诉应当由组成联合体的所有供应商共同提出。</w:t>
      </w:r>
    </w:p>
    <w:p w14:paraId="1348D8D7">
      <w:pPr>
        <w:spacing w:line="360" w:lineRule="auto"/>
        <w:ind w:firstLine="480" w:firstLineChars="200"/>
        <w:rPr>
          <w:rFonts w:hint="eastAsia" w:ascii="宋体" w:hAnsi="宋体" w:eastAsia="宋体" w:cs="仿宋"/>
          <w:sz w:val="24"/>
        </w:rPr>
      </w:pPr>
      <w:r>
        <w:rPr>
          <w:rFonts w:hint="eastAsia" w:ascii="宋体" w:hAnsi="宋体" w:eastAsia="宋体" w:cs="仿宋"/>
          <w:sz w:val="24"/>
        </w:rPr>
        <w:t>5.3.5投诉人对集团纪检部门的投诉处理决定不服或集团纪检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1B227311">
      <w:pPr>
        <w:spacing w:line="360" w:lineRule="auto"/>
        <w:ind w:firstLine="480" w:firstLineChars="200"/>
        <w:rPr>
          <w:rFonts w:hint="eastAsia" w:ascii="宋体" w:hAnsi="宋体" w:eastAsia="宋体" w:cs="仿宋"/>
          <w:sz w:val="24"/>
        </w:rPr>
      </w:pPr>
      <w:r>
        <w:rPr>
          <w:rFonts w:hint="eastAsia" w:ascii="宋体" w:hAnsi="宋体" w:eastAsia="宋体" w:cs="仿宋"/>
          <w:sz w:val="24"/>
        </w:rPr>
        <w:t>投诉书范本请到</w:t>
      </w:r>
      <w:r>
        <w:rPr>
          <w:rFonts w:hint="eastAsia" w:ascii="宋体" w:hAnsi="宋体" w:cs="仿宋"/>
          <w:sz w:val="24"/>
          <w:lang w:eastAsia="zh-CN"/>
        </w:rPr>
        <w:t>浙江企业采购信息服务网</w:t>
      </w:r>
      <w:r>
        <w:rPr>
          <w:rFonts w:hint="eastAsia" w:ascii="宋体" w:hAnsi="宋体" w:eastAsia="宋体" w:cs="仿宋"/>
          <w:sz w:val="24"/>
        </w:rPr>
        <w:t>下载专区下载。</w:t>
      </w:r>
    </w:p>
    <w:p w14:paraId="355237F4">
      <w:pPr>
        <w:spacing w:line="360" w:lineRule="auto"/>
        <w:ind w:firstLine="360" w:firstLineChars="200"/>
        <w:rPr>
          <w:rFonts w:ascii="宋体" w:hAnsi="宋体" w:cs="仿宋"/>
          <w:sz w:val="18"/>
          <w:szCs w:val="18"/>
        </w:rPr>
      </w:pPr>
    </w:p>
    <w:p w14:paraId="4E3DCA38">
      <w:pPr>
        <w:spacing w:line="360" w:lineRule="auto"/>
        <w:jc w:val="center"/>
        <w:outlineLvl w:val="0"/>
        <w:rPr>
          <w:rFonts w:ascii="宋体" w:hAnsi="宋体" w:cs="仿宋"/>
          <w:b/>
          <w:sz w:val="32"/>
          <w:szCs w:val="20"/>
        </w:rPr>
      </w:pPr>
      <w:r>
        <w:rPr>
          <w:rFonts w:hint="eastAsia" w:ascii="宋体" w:hAnsi="宋体" w:cs="仿宋"/>
          <w:b/>
          <w:sz w:val="32"/>
          <w:szCs w:val="20"/>
        </w:rPr>
        <w:t xml:space="preserve">      二、招标文件的构成、澄清、修改</w:t>
      </w:r>
    </w:p>
    <w:p w14:paraId="746248D2">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6．</w:t>
      </w:r>
      <w:r>
        <w:rPr>
          <w:rFonts w:hint="eastAsia" w:ascii="宋体" w:hAnsi="宋体" w:cs="仿宋"/>
          <w:b/>
          <w:sz w:val="24"/>
        </w:rPr>
        <w:t>招标文件的构成</w:t>
      </w:r>
    </w:p>
    <w:p w14:paraId="40FB98DF">
      <w:pPr>
        <w:pStyle w:val="14"/>
        <w:spacing w:line="360" w:lineRule="auto"/>
        <w:ind w:firstLine="480" w:firstLineChars="200"/>
        <w:rPr>
          <w:rFonts w:hAnsi="宋体" w:cs="仿宋"/>
          <w:sz w:val="24"/>
          <w:szCs w:val="24"/>
        </w:rPr>
      </w:pPr>
      <w:r>
        <w:rPr>
          <w:rFonts w:hint="eastAsia" w:hAnsi="宋体" w:cs="仿宋"/>
          <w:sz w:val="24"/>
          <w:szCs w:val="24"/>
        </w:rPr>
        <w:t>6.1 招标文件包括下列文件及附件：</w:t>
      </w:r>
    </w:p>
    <w:p w14:paraId="761A3B40">
      <w:pPr>
        <w:pStyle w:val="14"/>
        <w:spacing w:line="360" w:lineRule="auto"/>
        <w:ind w:firstLine="480" w:firstLineChars="200"/>
        <w:rPr>
          <w:rFonts w:hAnsi="宋体" w:cs="仿宋"/>
          <w:sz w:val="24"/>
          <w:szCs w:val="24"/>
        </w:rPr>
      </w:pPr>
      <w:r>
        <w:rPr>
          <w:rFonts w:hint="eastAsia" w:hAnsi="宋体" w:cs="仿宋"/>
          <w:sz w:val="24"/>
          <w:szCs w:val="24"/>
        </w:rPr>
        <w:t>6.1.1 招标公告；</w:t>
      </w:r>
    </w:p>
    <w:p w14:paraId="31B5C80C">
      <w:pPr>
        <w:pStyle w:val="14"/>
        <w:spacing w:line="360" w:lineRule="auto"/>
        <w:ind w:firstLine="480" w:firstLineChars="200"/>
        <w:rPr>
          <w:rFonts w:hAnsi="宋体" w:cs="仿宋"/>
          <w:sz w:val="24"/>
          <w:szCs w:val="24"/>
        </w:rPr>
      </w:pPr>
      <w:r>
        <w:rPr>
          <w:rFonts w:hint="eastAsia" w:hAnsi="宋体" w:cs="仿宋"/>
          <w:sz w:val="24"/>
          <w:szCs w:val="24"/>
        </w:rPr>
        <w:t xml:space="preserve">6.1.2 </w:t>
      </w:r>
      <w:r>
        <w:rPr>
          <w:rFonts w:hint="eastAsia" w:hAnsi="宋体" w:cs="仿宋"/>
          <w:sz w:val="24"/>
          <w:szCs w:val="24"/>
          <w:lang w:val="zh-CN"/>
        </w:rPr>
        <w:t>投标</w:t>
      </w:r>
      <w:r>
        <w:rPr>
          <w:rFonts w:hint="eastAsia" w:hAnsi="宋体" w:cs="仿宋"/>
          <w:sz w:val="24"/>
          <w:szCs w:val="24"/>
        </w:rPr>
        <w:t>须知；</w:t>
      </w:r>
    </w:p>
    <w:p w14:paraId="7FE0D391">
      <w:pPr>
        <w:pStyle w:val="14"/>
        <w:spacing w:line="360" w:lineRule="auto"/>
        <w:ind w:firstLine="480" w:firstLineChars="200"/>
        <w:rPr>
          <w:rFonts w:hAnsi="宋体" w:cs="仿宋"/>
          <w:sz w:val="24"/>
          <w:szCs w:val="24"/>
        </w:rPr>
      </w:pPr>
      <w:r>
        <w:rPr>
          <w:rFonts w:hint="eastAsia" w:hAnsi="宋体" w:cs="仿宋"/>
          <w:sz w:val="24"/>
          <w:szCs w:val="24"/>
        </w:rPr>
        <w:t>6.1.3 采购需求；</w:t>
      </w:r>
    </w:p>
    <w:p w14:paraId="0C923496">
      <w:pPr>
        <w:pStyle w:val="14"/>
        <w:spacing w:line="360" w:lineRule="auto"/>
        <w:ind w:firstLine="480" w:firstLineChars="200"/>
        <w:rPr>
          <w:rFonts w:hAnsi="宋体" w:cs="仿宋"/>
          <w:sz w:val="24"/>
          <w:szCs w:val="24"/>
        </w:rPr>
      </w:pPr>
      <w:r>
        <w:rPr>
          <w:rFonts w:hint="eastAsia" w:hAnsi="宋体" w:cs="仿宋"/>
          <w:sz w:val="24"/>
          <w:szCs w:val="24"/>
        </w:rPr>
        <w:t>6.1.4 评标办法；</w:t>
      </w:r>
    </w:p>
    <w:p w14:paraId="0598144A">
      <w:pPr>
        <w:pStyle w:val="14"/>
        <w:spacing w:line="360" w:lineRule="auto"/>
        <w:ind w:firstLine="480" w:firstLineChars="200"/>
        <w:rPr>
          <w:rFonts w:hAnsi="宋体" w:cs="仿宋"/>
          <w:sz w:val="24"/>
          <w:szCs w:val="24"/>
        </w:rPr>
      </w:pPr>
      <w:r>
        <w:rPr>
          <w:rFonts w:hint="eastAsia" w:hAnsi="宋体" w:cs="仿宋"/>
          <w:sz w:val="24"/>
          <w:szCs w:val="24"/>
        </w:rPr>
        <w:t>6.1.5 拟签订的合同文本；</w:t>
      </w:r>
    </w:p>
    <w:p w14:paraId="484F0273">
      <w:pPr>
        <w:pStyle w:val="14"/>
        <w:spacing w:line="360" w:lineRule="auto"/>
        <w:ind w:firstLine="480" w:firstLineChars="200"/>
        <w:rPr>
          <w:rFonts w:hint="eastAsia" w:hAnsi="宋体" w:cs="仿宋"/>
          <w:sz w:val="24"/>
          <w:szCs w:val="24"/>
        </w:rPr>
      </w:pPr>
      <w:r>
        <w:rPr>
          <w:rFonts w:hint="eastAsia" w:hAnsi="宋体" w:cs="仿宋"/>
          <w:sz w:val="24"/>
          <w:szCs w:val="24"/>
        </w:rPr>
        <w:t xml:space="preserve">6.1.6 应提交的有关格式范例； </w:t>
      </w:r>
    </w:p>
    <w:p w14:paraId="3D553B4D">
      <w:pPr>
        <w:spacing w:line="360" w:lineRule="auto"/>
        <w:ind w:firstLine="480" w:firstLineChars="200"/>
        <w:rPr>
          <w:rFonts w:ascii="宋体" w:hAnsi="宋体" w:cs="仿宋"/>
          <w:sz w:val="24"/>
        </w:rPr>
      </w:pPr>
      <w:r>
        <w:rPr>
          <w:rFonts w:hint="eastAsia" w:ascii="宋体" w:hAnsi="宋体" w:cs="仿宋"/>
          <w:sz w:val="24"/>
        </w:rPr>
        <w:t>6.2与本项目有关的</w:t>
      </w:r>
      <w:r>
        <w:rPr>
          <w:rFonts w:hint="eastAsia" w:ascii="宋体" w:hAnsi="宋体" w:cs="仿宋"/>
          <w:bCs/>
          <w:sz w:val="24"/>
        </w:rPr>
        <w:t>澄清或者修改的内容为招标文件的组成部分</w:t>
      </w:r>
      <w:r>
        <w:rPr>
          <w:rFonts w:hint="eastAsia" w:ascii="宋体" w:hAnsi="宋体" w:cs="仿宋"/>
          <w:sz w:val="24"/>
        </w:rPr>
        <w:t>。</w:t>
      </w:r>
    </w:p>
    <w:p w14:paraId="3B1254ED">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7．</w:t>
      </w:r>
      <w:r>
        <w:rPr>
          <w:rFonts w:hint="eastAsia" w:ascii="宋体" w:hAnsi="宋体" w:cs="仿宋"/>
          <w:b/>
          <w:sz w:val="24"/>
        </w:rPr>
        <w:t>招标文件的澄清、修改</w:t>
      </w:r>
    </w:p>
    <w:p w14:paraId="4D9D8702">
      <w:pPr>
        <w:spacing w:line="360" w:lineRule="auto"/>
        <w:ind w:firstLine="480" w:firstLineChars="200"/>
        <w:rPr>
          <w:rFonts w:ascii="宋体" w:hAnsi="宋体" w:cs="仿宋"/>
          <w:sz w:val="24"/>
        </w:rPr>
      </w:pPr>
      <w:r>
        <w:rPr>
          <w:rFonts w:hint="eastAsia" w:ascii="宋体" w:hAnsi="宋体" w:cs="仿宋"/>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5156EBF1">
      <w:pPr>
        <w:spacing w:line="360" w:lineRule="auto"/>
        <w:ind w:firstLine="480" w:firstLineChars="200"/>
        <w:rPr>
          <w:rFonts w:ascii="宋体" w:hAnsi="宋体" w:cs="仿宋"/>
          <w:sz w:val="24"/>
        </w:rPr>
      </w:pPr>
      <w:r>
        <w:rPr>
          <w:rFonts w:hint="eastAsia" w:ascii="宋体" w:hAnsi="宋体" w:cs="仿宋"/>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7B31B12A">
      <w:pPr>
        <w:spacing w:line="360" w:lineRule="auto"/>
        <w:ind w:firstLine="480" w:firstLineChars="200"/>
        <w:rPr>
          <w:rFonts w:ascii="宋体" w:hAnsi="宋体" w:cs="仿宋"/>
          <w:sz w:val="24"/>
        </w:rPr>
      </w:pPr>
      <w:r>
        <w:rPr>
          <w:rFonts w:hint="eastAsia" w:ascii="宋体" w:hAnsi="宋体" w:cs="仿宋"/>
          <w:sz w:val="24"/>
        </w:rPr>
        <w:t>7.3 如更正公告有重新发布电子招标文件的，</w:t>
      </w:r>
      <w:r>
        <w:rPr>
          <w:rFonts w:hint="eastAsia" w:ascii="宋体" w:hAnsi="宋体" w:cs="仿宋"/>
          <w:kern w:val="0"/>
          <w:sz w:val="24"/>
          <w:lang w:val="zh-CN"/>
        </w:rPr>
        <w:t>供应商</w:t>
      </w:r>
      <w:r>
        <w:rPr>
          <w:rFonts w:hint="eastAsia" w:ascii="宋体" w:hAnsi="宋体" w:cs="仿宋"/>
          <w:sz w:val="24"/>
        </w:rPr>
        <w:t>应下载最新发布的电子招标文件制作投标文件。</w:t>
      </w:r>
    </w:p>
    <w:p w14:paraId="6E58FF67">
      <w:pPr>
        <w:spacing w:line="360" w:lineRule="auto"/>
        <w:ind w:firstLine="480" w:firstLineChars="200"/>
        <w:rPr>
          <w:rFonts w:ascii="宋体" w:hAnsi="宋体" w:cs="仿宋"/>
          <w:b/>
          <w:sz w:val="30"/>
          <w:szCs w:val="20"/>
        </w:rPr>
      </w:pPr>
      <w:r>
        <w:rPr>
          <w:rFonts w:hint="eastAsia" w:ascii="宋体" w:hAnsi="宋体" w:cs="仿宋"/>
          <w:sz w:val="24"/>
        </w:rPr>
        <w:t>7.4 已获取招标文件的潜在</w:t>
      </w:r>
      <w:r>
        <w:rPr>
          <w:rFonts w:hint="eastAsia" w:ascii="宋体" w:hAnsi="宋体" w:cs="仿宋"/>
          <w:kern w:val="0"/>
          <w:sz w:val="24"/>
          <w:lang w:val="zh-CN"/>
        </w:rPr>
        <w:t>供应商</w:t>
      </w:r>
      <w:r>
        <w:rPr>
          <w:rFonts w:hint="eastAsia" w:ascii="宋体" w:hAnsi="宋体" w:cs="仿宋"/>
          <w:sz w:val="24"/>
        </w:rPr>
        <w:t>，若有问题需要澄清，应于投标截止时间前，以书面形式向采购代理机构提出。</w:t>
      </w:r>
      <w:r>
        <w:rPr>
          <w:rFonts w:hint="eastAsia" w:ascii="宋体" w:hAnsi="宋体" w:cs="仿宋"/>
          <w:kern w:val="0"/>
          <w:sz w:val="24"/>
          <w:lang w:val="zh-CN"/>
        </w:rPr>
        <w:t>供应商</w:t>
      </w:r>
      <w:r>
        <w:rPr>
          <w:rFonts w:hint="eastAsia" w:ascii="宋体" w:hAnsi="宋体" w:cs="仿宋"/>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宋体" w:hAnsi="宋体" w:cs="仿宋"/>
          <w:kern w:val="0"/>
          <w:sz w:val="24"/>
          <w:lang w:val="zh-CN"/>
        </w:rPr>
        <w:t>供应商</w:t>
      </w:r>
      <w:r>
        <w:rPr>
          <w:rFonts w:hint="eastAsia" w:ascii="宋体" w:hAnsi="宋体" w:cs="仿宋"/>
          <w:sz w:val="24"/>
        </w:rPr>
        <w:t>。</w:t>
      </w:r>
    </w:p>
    <w:p w14:paraId="3E774385">
      <w:pPr>
        <w:spacing w:line="360" w:lineRule="auto"/>
        <w:jc w:val="center"/>
        <w:outlineLvl w:val="0"/>
        <w:rPr>
          <w:rFonts w:hint="eastAsia" w:ascii="宋体" w:hAnsi="宋体" w:cs="仿宋"/>
          <w:b/>
          <w:sz w:val="30"/>
          <w:szCs w:val="20"/>
        </w:rPr>
      </w:pPr>
    </w:p>
    <w:p w14:paraId="060C4137">
      <w:pPr>
        <w:spacing w:line="360" w:lineRule="auto"/>
        <w:jc w:val="center"/>
        <w:outlineLvl w:val="0"/>
        <w:rPr>
          <w:rFonts w:ascii="宋体" w:hAnsi="宋体" w:cs="仿宋"/>
          <w:b/>
          <w:sz w:val="30"/>
          <w:szCs w:val="20"/>
        </w:rPr>
      </w:pPr>
      <w:r>
        <w:rPr>
          <w:rFonts w:hint="eastAsia" w:ascii="宋体" w:hAnsi="宋体" w:cs="仿宋"/>
          <w:b/>
          <w:sz w:val="30"/>
          <w:szCs w:val="20"/>
        </w:rPr>
        <w:t>三、投标</w:t>
      </w:r>
    </w:p>
    <w:p w14:paraId="371A8059">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8．</w:t>
      </w:r>
      <w:r>
        <w:rPr>
          <w:rFonts w:hint="eastAsia" w:ascii="宋体" w:hAnsi="宋体" w:cs="仿宋"/>
          <w:b/>
          <w:sz w:val="24"/>
        </w:rPr>
        <w:t>投标文件的语言</w:t>
      </w:r>
    </w:p>
    <w:p w14:paraId="375DC7FE">
      <w:pPr>
        <w:autoSpaceDE w:val="0"/>
        <w:autoSpaceDN w:val="0"/>
        <w:spacing w:line="360" w:lineRule="auto"/>
        <w:ind w:firstLine="480" w:firstLineChars="200"/>
        <w:rPr>
          <w:rFonts w:ascii="宋体" w:hAnsi="宋体" w:cs="仿宋"/>
          <w:sz w:val="24"/>
          <w:lang w:val="zh-CN"/>
        </w:rPr>
      </w:pPr>
      <w:r>
        <w:rPr>
          <w:rFonts w:hint="eastAsia" w:ascii="宋体" w:hAnsi="宋体" w:cs="仿宋"/>
          <w:sz w:val="24"/>
        </w:rPr>
        <w:t>投标文件及</w:t>
      </w:r>
      <w:r>
        <w:rPr>
          <w:rFonts w:hint="eastAsia" w:ascii="宋体" w:hAnsi="宋体" w:cs="仿宋"/>
          <w:kern w:val="0"/>
          <w:sz w:val="24"/>
          <w:lang w:val="zh-CN"/>
        </w:rPr>
        <w:t>供应商</w:t>
      </w:r>
      <w:r>
        <w:rPr>
          <w:rFonts w:hint="eastAsia" w:ascii="宋体" w:hAnsi="宋体" w:cs="仿宋"/>
          <w:sz w:val="24"/>
        </w:rPr>
        <w:t>与采购有关的来往通知、函件和文件均应使用中文。</w:t>
      </w:r>
    </w:p>
    <w:p w14:paraId="5ED4EDC2">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9．</w:t>
      </w:r>
      <w:r>
        <w:rPr>
          <w:rFonts w:hint="eastAsia" w:ascii="宋体" w:hAnsi="宋体" w:cs="仿宋"/>
          <w:b/>
          <w:sz w:val="24"/>
        </w:rPr>
        <w:t>投标文件的组成</w:t>
      </w:r>
    </w:p>
    <w:p w14:paraId="64EFE657">
      <w:pPr>
        <w:snapToGrid w:val="0"/>
        <w:spacing w:line="360" w:lineRule="auto"/>
        <w:ind w:firstLine="480" w:firstLineChars="200"/>
        <w:rPr>
          <w:rFonts w:ascii="宋体" w:hAnsi="宋体" w:cs="仿宋"/>
          <w:sz w:val="24"/>
        </w:rPr>
      </w:pPr>
      <w:r>
        <w:rPr>
          <w:rFonts w:hint="eastAsia" w:ascii="宋体" w:hAnsi="宋体" w:cs="仿宋"/>
          <w:sz w:val="24"/>
        </w:rPr>
        <w:t xml:space="preserve">9.1 </w:t>
      </w:r>
      <w:r>
        <w:rPr>
          <w:rFonts w:hint="eastAsia" w:ascii="宋体" w:hAnsi="宋体" w:cs="仿宋"/>
          <w:b/>
          <w:sz w:val="24"/>
        </w:rPr>
        <w:t>资格文件</w:t>
      </w:r>
      <w:r>
        <w:rPr>
          <w:rFonts w:hint="eastAsia" w:ascii="宋体" w:hAnsi="宋体" w:cs="仿宋"/>
          <w:sz w:val="24"/>
        </w:rPr>
        <w:t>：</w:t>
      </w:r>
    </w:p>
    <w:p w14:paraId="32CEA6D5">
      <w:pPr>
        <w:snapToGrid w:val="0"/>
        <w:spacing w:line="360" w:lineRule="auto"/>
        <w:ind w:firstLine="480" w:firstLineChars="200"/>
        <w:rPr>
          <w:rFonts w:ascii="宋体" w:hAnsi="宋体" w:cs="仿宋"/>
          <w:sz w:val="24"/>
        </w:rPr>
      </w:pPr>
      <w:r>
        <w:rPr>
          <w:rFonts w:hint="eastAsia" w:ascii="宋体" w:hAnsi="宋体" w:cs="仿宋"/>
          <w:sz w:val="24"/>
        </w:rPr>
        <w:t>9.1.1有效的企业法人营业执照（或事业法人登记证）、其他组织（个体工商户）的营业执照或者民办非企业单位登记证书；</w:t>
      </w:r>
    </w:p>
    <w:p w14:paraId="617D6A1C">
      <w:pPr>
        <w:snapToGrid w:val="0"/>
        <w:spacing w:line="360" w:lineRule="auto"/>
        <w:ind w:firstLine="480" w:firstLineChars="200"/>
        <w:rPr>
          <w:rFonts w:ascii="宋体" w:hAnsi="宋体" w:cs="仿宋"/>
          <w:sz w:val="24"/>
        </w:rPr>
      </w:pPr>
      <w:r>
        <w:rPr>
          <w:rFonts w:hint="eastAsia" w:ascii="宋体" w:hAnsi="宋体" w:cs="仿宋"/>
          <w:sz w:val="24"/>
        </w:rPr>
        <w:t>9.1.2符合参加政府采购活动应当具备的一般条件的承诺函(格式见第六部分)；</w:t>
      </w:r>
    </w:p>
    <w:p w14:paraId="20B34A73">
      <w:pPr>
        <w:snapToGrid w:val="0"/>
        <w:spacing w:line="360" w:lineRule="auto"/>
        <w:ind w:firstLine="480" w:firstLineChars="200"/>
        <w:rPr>
          <w:rFonts w:ascii="宋体" w:hAnsi="宋体" w:cs="仿宋"/>
          <w:sz w:val="24"/>
        </w:rPr>
      </w:pPr>
      <w:r>
        <w:rPr>
          <w:rFonts w:hint="eastAsia" w:ascii="宋体" w:hAnsi="宋体" w:cs="仿宋"/>
          <w:sz w:val="24"/>
        </w:rPr>
        <w:t>9.1.3落实政府采购政策需满足的资格要求（如适用）；</w:t>
      </w:r>
    </w:p>
    <w:p w14:paraId="286A6114">
      <w:pPr>
        <w:snapToGrid w:val="0"/>
        <w:spacing w:line="360" w:lineRule="auto"/>
        <w:ind w:firstLine="480" w:firstLineChars="200"/>
        <w:rPr>
          <w:rFonts w:ascii="宋体" w:hAnsi="宋体" w:cs="仿宋"/>
          <w:sz w:val="24"/>
        </w:rPr>
      </w:pPr>
      <w:r>
        <w:rPr>
          <w:rFonts w:hint="eastAsia" w:ascii="宋体" w:hAnsi="宋体" w:cs="仿宋"/>
          <w:sz w:val="24"/>
        </w:rPr>
        <w:t>9.1.4本项目的特定资格要求（如有）。</w:t>
      </w:r>
    </w:p>
    <w:p w14:paraId="384DA118">
      <w:pPr>
        <w:snapToGrid w:val="0"/>
        <w:spacing w:line="360" w:lineRule="auto"/>
        <w:ind w:firstLine="480" w:firstLineChars="200"/>
        <w:rPr>
          <w:rFonts w:ascii="宋体" w:hAnsi="宋体" w:cs="仿宋"/>
          <w:b/>
          <w:bCs/>
          <w:sz w:val="24"/>
          <w:lang w:val="zh-CN"/>
        </w:rPr>
      </w:pPr>
      <w:r>
        <w:rPr>
          <w:rFonts w:hint="eastAsia" w:ascii="宋体" w:hAnsi="宋体" w:cs="仿宋"/>
          <w:sz w:val="24"/>
        </w:rPr>
        <w:t>9</w:t>
      </w:r>
      <w:r>
        <w:rPr>
          <w:rFonts w:hint="eastAsia" w:ascii="宋体" w:hAnsi="宋体" w:cs="仿宋"/>
          <w:sz w:val="24"/>
          <w:lang w:val="zh-CN"/>
        </w:rPr>
        <w:t>.</w:t>
      </w:r>
      <w:r>
        <w:rPr>
          <w:rFonts w:hint="eastAsia" w:ascii="宋体" w:hAnsi="宋体" w:cs="仿宋"/>
          <w:sz w:val="24"/>
        </w:rPr>
        <w:t>2</w:t>
      </w:r>
      <w:r>
        <w:rPr>
          <w:rFonts w:hint="eastAsia" w:ascii="宋体" w:hAnsi="宋体" w:cs="仿宋"/>
          <w:sz w:val="24"/>
          <w:lang w:val="zh-CN"/>
        </w:rPr>
        <w:t xml:space="preserve"> </w:t>
      </w:r>
      <w:r>
        <w:rPr>
          <w:rFonts w:hint="eastAsia" w:ascii="宋体" w:hAnsi="宋体" w:cs="仿宋"/>
          <w:b/>
          <w:bCs/>
          <w:sz w:val="24"/>
        </w:rPr>
        <w:t>商务技术</w:t>
      </w:r>
      <w:r>
        <w:rPr>
          <w:rFonts w:hint="eastAsia" w:ascii="宋体" w:hAnsi="宋体" w:cs="仿宋"/>
          <w:b/>
          <w:bCs/>
          <w:sz w:val="24"/>
          <w:lang w:val="zh-CN"/>
        </w:rPr>
        <w:t>文件：</w:t>
      </w:r>
    </w:p>
    <w:p w14:paraId="591E7B5D">
      <w:pPr>
        <w:snapToGrid w:val="0"/>
        <w:spacing w:line="360" w:lineRule="auto"/>
        <w:ind w:firstLine="480" w:firstLineChars="200"/>
        <w:rPr>
          <w:rFonts w:ascii="宋体" w:hAnsi="宋体" w:cs="仿宋"/>
          <w:sz w:val="24"/>
        </w:rPr>
      </w:pPr>
      <w:r>
        <w:rPr>
          <w:rFonts w:hint="eastAsia" w:ascii="宋体" w:hAnsi="宋体" w:cs="仿宋"/>
          <w:sz w:val="24"/>
        </w:rPr>
        <w:t>9.2.1 符合性自查表；</w:t>
      </w:r>
    </w:p>
    <w:p w14:paraId="65CC7615">
      <w:pPr>
        <w:snapToGrid w:val="0"/>
        <w:spacing w:line="360" w:lineRule="auto"/>
        <w:ind w:firstLine="480" w:firstLineChars="200"/>
        <w:rPr>
          <w:rFonts w:ascii="宋体" w:hAnsi="宋体" w:cs="仿宋"/>
          <w:sz w:val="24"/>
        </w:rPr>
      </w:pPr>
      <w:r>
        <w:rPr>
          <w:rFonts w:hint="eastAsia" w:ascii="宋体" w:hAnsi="宋体" w:cs="仿宋"/>
          <w:sz w:val="24"/>
        </w:rPr>
        <w:t>9.2.2 投标函；</w:t>
      </w:r>
      <w:r>
        <w:rPr>
          <w:rFonts w:hint="eastAsia" w:ascii="宋体" w:hAnsi="宋体" w:cs="仿宋"/>
          <w:sz w:val="24"/>
          <w:lang w:val="zh-CN"/>
        </w:rPr>
        <w:t xml:space="preserve"> </w:t>
      </w:r>
    </w:p>
    <w:p w14:paraId="2716CBAB">
      <w:pPr>
        <w:snapToGrid w:val="0"/>
        <w:spacing w:line="360" w:lineRule="auto"/>
        <w:ind w:firstLine="480" w:firstLineChars="200"/>
        <w:rPr>
          <w:rFonts w:ascii="宋体" w:hAnsi="宋体" w:cs="仿宋"/>
          <w:sz w:val="24"/>
        </w:rPr>
      </w:pPr>
      <w:r>
        <w:rPr>
          <w:rFonts w:hint="eastAsia" w:ascii="宋体" w:hAnsi="宋体" w:cs="仿宋"/>
          <w:sz w:val="24"/>
        </w:rPr>
        <w:t>9.2.3 授权委托书；</w:t>
      </w:r>
    </w:p>
    <w:p w14:paraId="58AC67FB">
      <w:pPr>
        <w:snapToGrid w:val="0"/>
        <w:spacing w:line="360" w:lineRule="auto"/>
        <w:ind w:firstLine="480" w:firstLineChars="200"/>
        <w:rPr>
          <w:rFonts w:ascii="宋体" w:hAnsi="宋体" w:cs="仿宋"/>
          <w:sz w:val="24"/>
        </w:rPr>
      </w:pPr>
      <w:r>
        <w:rPr>
          <w:rFonts w:hint="eastAsia" w:ascii="宋体" w:hAnsi="宋体" w:cs="仿宋"/>
          <w:sz w:val="24"/>
        </w:rPr>
        <w:t>9.2.4 投标人基本情况表；</w:t>
      </w:r>
    </w:p>
    <w:p w14:paraId="591D6EC3">
      <w:pPr>
        <w:snapToGrid w:val="0"/>
        <w:spacing w:line="360" w:lineRule="auto"/>
        <w:ind w:firstLine="480" w:firstLineChars="200"/>
        <w:rPr>
          <w:rFonts w:ascii="宋体" w:hAnsi="宋体" w:cs="仿宋"/>
          <w:sz w:val="24"/>
        </w:rPr>
      </w:pPr>
      <w:r>
        <w:rPr>
          <w:rFonts w:hint="eastAsia" w:ascii="宋体" w:hAnsi="宋体" w:cs="仿宋"/>
          <w:sz w:val="24"/>
        </w:rPr>
        <w:t>9.2.5 距采购人最近或者能为本项目提供最优服务的网点情况表；</w:t>
      </w:r>
    </w:p>
    <w:p w14:paraId="0C17FF83">
      <w:pPr>
        <w:snapToGrid w:val="0"/>
        <w:spacing w:line="360" w:lineRule="auto"/>
        <w:ind w:firstLine="480" w:firstLineChars="200"/>
        <w:rPr>
          <w:rFonts w:ascii="宋体" w:hAnsi="宋体" w:cs="仿宋"/>
          <w:sz w:val="24"/>
        </w:rPr>
      </w:pPr>
      <w:r>
        <w:rPr>
          <w:rFonts w:hint="eastAsia" w:ascii="宋体" w:hAnsi="宋体" w:cs="仿宋"/>
          <w:sz w:val="24"/>
        </w:rPr>
        <w:t>9</w:t>
      </w:r>
      <w:r>
        <w:rPr>
          <w:rFonts w:hint="eastAsia" w:ascii="宋体" w:hAnsi="宋体" w:cs="仿宋"/>
          <w:sz w:val="24"/>
          <w:lang w:val="zh-CN"/>
        </w:rPr>
        <w:t>.</w:t>
      </w: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6 评标标准相应的商务技术资料；</w:t>
      </w:r>
    </w:p>
    <w:p w14:paraId="1A3563AE">
      <w:pPr>
        <w:snapToGrid w:val="0"/>
        <w:spacing w:line="360" w:lineRule="auto"/>
        <w:ind w:firstLine="480" w:firstLineChars="200"/>
        <w:rPr>
          <w:rFonts w:ascii="宋体" w:hAnsi="宋体" w:cs="仿宋"/>
          <w:sz w:val="24"/>
        </w:rPr>
      </w:pPr>
      <w:r>
        <w:rPr>
          <w:rFonts w:hint="eastAsia" w:ascii="宋体" w:hAnsi="宋体" w:cs="仿宋"/>
          <w:sz w:val="24"/>
        </w:rPr>
        <w:t>9.2.7 商务偏离表；</w:t>
      </w:r>
    </w:p>
    <w:p w14:paraId="6BF1681C">
      <w:pPr>
        <w:snapToGrid w:val="0"/>
        <w:spacing w:line="360" w:lineRule="auto"/>
        <w:ind w:firstLine="480" w:firstLineChars="200"/>
        <w:rPr>
          <w:rFonts w:ascii="宋体" w:hAnsi="宋体" w:cs="仿宋"/>
          <w:sz w:val="24"/>
        </w:rPr>
      </w:pPr>
      <w:r>
        <w:rPr>
          <w:rFonts w:hint="eastAsia" w:ascii="宋体" w:hAnsi="宋体" w:cs="仿宋"/>
          <w:sz w:val="24"/>
        </w:rPr>
        <w:t>9.2.8 技术偏离表；</w:t>
      </w:r>
    </w:p>
    <w:p w14:paraId="2FE4D6CE">
      <w:pPr>
        <w:snapToGrid w:val="0"/>
        <w:spacing w:line="360" w:lineRule="auto"/>
        <w:ind w:firstLine="480" w:firstLineChars="200"/>
        <w:rPr>
          <w:rFonts w:ascii="宋体" w:hAnsi="宋体" w:cs="仿宋"/>
          <w:sz w:val="24"/>
        </w:rPr>
      </w:pPr>
      <w:r>
        <w:rPr>
          <w:rFonts w:hint="eastAsia" w:ascii="宋体" w:hAnsi="宋体" w:cs="仿宋"/>
          <w:sz w:val="24"/>
        </w:rPr>
        <w:t>9.2.9 同类业绩情况一览表；</w:t>
      </w:r>
    </w:p>
    <w:p w14:paraId="1527BAE6">
      <w:pPr>
        <w:snapToGrid w:val="0"/>
        <w:spacing w:line="360" w:lineRule="auto"/>
        <w:ind w:firstLine="480" w:firstLineChars="200"/>
        <w:rPr>
          <w:rFonts w:ascii="宋体" w:hAnsi="宋体" w:cs="仿宋"/>
          <w:sz w:val="24"/>
        </w:rPr>
      </w:pPr>
      <w:r>
        <w:rPr>
          <w:rFonts w:hint="eastAsia" w:ascii="宋体" w:hAnsi="宋体" w:cs="仿宋"/>
          <w:sz w:val="24"/>
        </w:rPr>
        <w:t>9.2.10</w:t>
      </w:r>
      <w:r>
        <w:rPr>
          <w:rFonts w:hint="eastAsia" w:ascii="宋体" w:hAnsi="宋体" w:cs="仿宋"/>
          <w:sz w:val="24"/>
          <w:lang w:val="zh-CN"/>
        </w:rPr>
        <w:t>政府采购供应商廉洁自律承诺书；</w:t>
      </w:r>
    </w:p>
    <w:p w14:paraId="40F91B80">
      <w:pPr>
        <w:snapToGrid w:val="0"/>
        <w:spacing w:line="360" w:lineRule="auto"/>
        <w:ind w:firstLine="480" w:firstLineChars="200"/>
        <w:rPr>
          <w:rFonts w:ascii="宋体" w:hAnsi="宋体" w:cs="仿宋"/>
          <w:sz w:val="24"/>
        </w:rPr>
      </w:pPr>
      <w:r>
        <w:rPr>
          <w:rFonts w:hint="eastAsia" w:ascii="宋体" w:hAnsi="宋体" w:cs="仿宋"/>
          <w:sz w:val="24"/>
        </w:rPr>
        <w:t>9.2.11其他资料（如有）。</w:t>
      </w:r>
    </w:p>
    <w:p w14:paraId="70F443F6">
      <w:pPr>
        <w:snapToGrid w:val="0"/>
        <w:spacing w:line="360" w:lineRule="auto"/>
        <w:ind w:firstLine="480" w:firstLineChars="200"/>
        <w:rPr>
          <w:rFonts w:ascii="宋体" w:hAnsi="宋体" w:cs="仿宋"/>
          <w:sz w:val="24"/>
          <w:u w:val="single"/>
          <w:lang w:val="zh-CN"/>
        </w:rPr>
      </w:pPr>
      <w:r>
        <w:rPr>
          <w:rFonts w:hint="eastAsia" w:ascii="宋体" w:hAnsi="宋体" w:cs="仿宋"/>
          <w:kern w:val="0"/>
          <w:sz w:val="24"/>
        </w:rPr>
        <w:t>9</w:t>
      </w:r>
      <w:r>
        <w:rPr>
          <w:rFonts w:hint="eastAsia" w:ascii="宋体" w:hAnsi="宋体" w:cs="仿宋"/>
          <w:kern w:val="0"/>
          <w:sz w:val="24"/>
          <w:lang w:val="zh-CN"/>
        </w:rPr>
        <w:t>.</w:t>
      </w:r>
      <w:r>
        <w:rPr>
          <w:rFonts w:hint="eastAsia" w:ascii="宋体" w:hAnsi="宋体" w:cs="仿宋"/>
          <w:kern w:val="0"/>
          <w:sz w:val="24"/>
        </w:rPr>
        <w:t xml:space="preserve">3 </w:t>
      </w:r>
      <w:r>
        <w:rPr>
          <w:rFonts w:hint="eastAsia" w:ascii="宋体" w:hAnsi="宋体" w:cs="仿宋"/>
          <w:b/>
          <w:sz w:val="24"/>
        </w:rPr>
        <w:t>报价文件：</w:t>
      </w:r>
      <w:r>
        <w:rPr>
          <w:rFonts w:hint="eastAsia" w:ascii="宋体" w:hAnsi="宋体" w:cs="仿宋"/>
          <w:sz w:val="24"/>
        </w:rPr>
        <w:t xml:space="preserve"> </w:t>
      </w:r>
    </w:p>
    <w:p w14:paraId="1E7D02CC">
      <w:pPr>
        <w:snapToGrid w:val="0"/>
        <w:spacing w:line="360" w:lineRule="auto"/>
        <w:ind w:firstLine="480" w:firstLineChars="200"/>
        <w:rPr>
          <w:rFonts w:ascii="宋体" w:hAnsi="宋体" w:cs="仿宋"/>
          <w:sz w:val="24"/>
        </w:rPr>
      </w:pPr>
      <w:r>
        <w:rPr>
          <w:rFonts w:hint="eastAsia" w:ascii="宋体" w:hAnsi="宋体" w:cs="仿宋"/>
          <w:sz w:val="24"/>
        </w:rPr>
        <w:t>9.3.1 开标一览表；</w:t>
      </w:r>
    </w:p>
    <w:p w14:paraId="60BD2F6B">
      <w:pPr>
        <w:snapToGrid w:val="0"/>
        <w:spacing w:line="360" w:lineRule="auto"/>
        <w:ind w:firstLine="480" w:firstLineChars="200"/>
        <w:rPr>
          <w:rFonts w:ascii="宋体" w:hAnsi="宋体" w:cs="仿宋"/>
          <w:sz w:val="24"/>
        </w:rPr>
      </w:pPr>
      <w:r>
        <w:rPr>
          <w:rFonts w:hint="eastAsia" w:ascii="宋体" w:hAnsi="宋体" w:cs="仿宋"/>
          <w:sz w:val="24"/>
        </w:rPr>
        <w:t>9.3.2 已标价检测项目及价格清单表；</w:t>
      </w:r>
    </w:p>
    <w:p w14:paraId="16D17320">
      <w:pPr>
        <w:snapToGrid w:val="0"/>
        <w:spacing w:line="360" w:lineRule="auto"/>
        <w:ind w:firstLine="480" w:firstLineChars="200"/>
        <w:rPr>
          <w:rFonts w:ascii="宋体" w:hAnsi="宋体" w:cs="仿宋"/>
          <w:sz w:val="24"/>
        </w:rPr>
      </w:pPr>
      <w:r>
        <w:rPr>
          <w:rFonts w:hint="eastAsia" w:ascii="宋体" w:hAnsi="宋体" w:cs="仿宋"/>
          <w:sz w:val="24"/>
        </w:rPr>
        <w:t>9.3.3 中小企业声明函（如有）；</w:t>
      </w:r>
    </w:p>
    <w:p w14:paraId="620AA40D">
      <w:pPr>
        <w:snapToGrid w:val="0"/>
        <w:spacing w:line="360" w:lineRule="auto"/>
        <w:ind w:firstLine="480" w:firstLineChars="200"/>
        <w:rPr>
          <w:rFonts w:ascii="宋体" w:hAnsi="宋体" w:cs="仿宋"/>
          <w:sz w:val="24"/>
        </w:rPr>
      </w:pPr>
      <w:r>
        <w:rPr>
          <w:rFonts w:hint="eastAsia" w:ascii="宋体" w:hAnsi="宋体" w:cs="仿宋"/>
          <w:sz w:val="24"/>
        </w:rPr>
        <w:t>9.3.4 残疾人福利性单位声明函（如有）；</w:t>
      </w:r>
    </w:p>
    <w:p w14:paraId="15148FFC">
      <w:pPr>
        <w:snapToGrid w:val="0"/>
        <w:spacing w:line="360" w:lineRule="auto"/>
        <w:ind w:firstLine="480" w:firstLineChars="200"/>
        <w:rPr>
          <w:rFonts w:ascii="宋体" w:hAnsi="宋体" w:cs="仿宋"/>
          <w:sz w:val="24"/>
        </w:rPr>
      </w:pPr>
      <w:r>
        <w:rPr>
          <w:rFonts w:hint="eastAsia" w:ascii="宋体" w:hAnsi="宋体" w:cs="仿宋"/>
          <w:sz w:val="24"/>
        </w:rPr>
        <w:t>9.3.5 监狱企业的证明文件（如有）；</w:t>
      </w:r>
    </w:p>
    <w:p w14:paraId="34D03ECE">
      <w:pPr>
        <w:snapToGrid w:val="0"/>
        <w:spacing w:line="360" w:lineRule="auto"/>
        <w:ind w:firstLine="480" w:firstLineChars="200"/>
        <w:rPr>
          <w:rFonts w:ascii="宋体" w:hAnsi="宋体" w:cs="仿宋"/>
          <w:sz w:val="24"/>
        </w:rPr>
      </w:pPr>
      <w:r>
        <w:rPr>
          <w:rFonts w:hint="eastAsia" w:ascii="宋体" w:hAnsi="宋体" w:cs="仿宋"/>
          <w:sz w:val="24"/>
        </w:rPr>
        <w:t>9.3.6 政府采购统计基础信息表；</w:t>
      </w:r>
    </w:p>
    <w:p w14:paraId="675A2C74">
      <w:pPr>
        <w:snapToGrid w:val="0"/>
        <w:spacing w:line="360" w:lineRule="auto"/>
        <w:ind w:firstLine="480" w:firstLineChars="200"/>
        <w:rPr>
          <w:rFonts w:ascii="宋体" w:hAnsi="宋体" w:cs="仿宋"/>
          <w:sz w:val="24"/>
        </w:rPr>
      </w:pPr>
      <w:r>
        <w:rPr>
          <w:rFonts w:hint="eastAsia" w:ascii="宋体" w:hAnsi="宋体" w:cs="仿宋"/>
          <w:sz w:val="24"/>
        </w:rPr>
        <w:t>9.3.7其他资料（如有）。</w:t>
      </w:r>
    </w:p>
    <w:p w14:paraId="668E5656">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10．</w:t>
      </w:r>
      <w:r>
        <w:rPr>
          <w:rFonts w:hint="eastAsia" w:ascii="宋体" w:hAnsi="宋体" w:cs="仿宋"/>
          <w:b/>
          <w:sz w:val="24"/>
        </w:rPr>
        <w:t>投标文件的编制</w:t>
      </w:r>
    </w:p>
    <w:p w14:paraId="5DB6F114">
      <w:pPr>
        <w:spacing w:line="360" w:lineRule="auto"/>
        <w:ind w:firstLine="480" w:firstLineChars="200"/>
        <w:rPr>
          <w:rFonts w:ascii="宋体" w:hAnsi="宋体" w:cs="仿宋"/>
          <w:b/>
          <w:sz w:val="24"/>
        </w:rPr>
      </w:pPr>
      <w:r>
        <w:rPr>
          <w:rFonts w:hint="eastAsia" w:ascii="宋体" w:hAnsi="宋体" w:cs="仿宋"/>
          <w:kern w:val="0"/>
          <w:sz w:val="24"/>
          <w:lang w:val="zh-CN"/>
        </w:rPr>
        <w:t>1</w:t>
      </w:r>
      <w:r>
        <w:rPr>
          <w:rFonts w:hint="eastAsia" w:ascii="宋体" w:hAnsi="宋体" w:cs="仿宋"/>
          <w:kern w:val="0"/>
          <w:sz w:val="24"/>
        </w:rPr>
        <w:t>0</w:t>
      </w:r>
      <w:r>
        <w:rPr>
          <w:rFonts w:hint="eastAsia" w:ascii="宋体" w:hAnsi="宋体" w:cs="仿宋"/>
          <w:kern w:val="0"/>
          <w:sz w:val="24"/>
          <w:lang w:val="zh-CN"/>
        </w:rPr>
        <w:t>.1投标文件分为资格文件、商务技术文件、报价文件三部分。各供应商在编制投标文件时请按照招标文件第六部分规定的格式进行。</w:t>
      </w:r>
      <w:r>
        <w:rPr>
          <w:rFonts w:hint="eastAsia" w:ascii="宋体" w:hAnsi="宋体" w:cs="仿宋"/>
          <w:kern w:val="0"/>
          <w:sz w:val="24"/>
        </w:rPr>
        <w:t>未有规定格式的资料，</w:t>
      </w:r>
      <w:r>
        <w:rPr>
          <w:rFonts w:hint="eastAsia" w:ascii="宋体" w:hAnsi="宋体" w:cs="仿宋"/>
          <w:kern w:val="0"/>
          <w:sz w:val="24"/>
          <w:lang w:val="zh-CN"/>
        </w:rPr>
        <w:t>供应商</w:t>
      </w:r>
      <w:r>
        <w:rPr>
          <w:rFonts w:hint="eastAsia" w:ascii="宋体" w:hAnsi="宋体" w:cs="仿宋"/>
          <w:kern w:val="0"/>
          <w:sz w:val="24"/>
        </w:rPr>
        <w:t>应自行编制，但至少须包含9.投标文件组成中的内容。</w:t>
      </w:r>
      <w:r>
        <w:rPr>
          <w:rFonts w:hint="eastAsia" w:ascii="宋体" w:hAnsi="宋体" w:cs="仿宋"/>
          <w:kern w:val="0"/>
          <w:sz w:val="24"/>
          <w:lang w:val="zh-CN"/>
        </w:rPr>
        <w:t>混乱的编排导致投标文件被误读或评标委员会查找不到有效文件是供应商的风险。</w:t>
      </w:r>
    </w:p>
    <w:p w14:paraId="4FB57921">
      <w:pPr>
        <w:spacing w:line="360" w:lineRule="auto"/>
        <w:ind w:firstLine="480" w:firstLineChars="200"/>
        <w:rPr>
          <w:rFonts w:ascii="宋体" w:hAnsi="宋体" w:cs="仿宋"/>
          <w:kern w:val="0"/>
          <w:sz w:val="24"/>
          <w:lang w:val="zh-CN"/>
        </w:rPr>
      </w:pPr>
      <w:r>
        <w:rPr>
          <w:rFonts w:hint="eastAsia" w:ascii="宋体" w:hAnsi="宋体" w:cs="仿宋"/>
          <w:kern w:val="0"/>
          <w:sz w:val="24"/>
          <w:lang w:val="zh-CN"/>
        </w:rPr>
        <w:t>1</w:t>
      </w:r>
      <w:r>
        <w:rPr>
          <w:rFonts w:hint="eastAsia" w:ascii="宋体" w:hAnsi="宋体" w:cs="仿宋"/>
          <w:kern w:val="0"/>
          <w:sz w:val="24"/>
        </w:rPr>
        <w:t>0</w:t>
      </w:r>
      <w:r>
        <w:rPr>
          <w:rFonts w:hint="eastAsia" w:ascii="宋体" w:hAnsi="宋体" w:cs="仿宋"/>
          <w:kern w:val="0"/>
          <w:sz w:val="24"/>
          <w:lang w:val="zh-CN"/>
        </w:rPr>
        <w:t>.2供应商进行电子投标应安装客户端软件—“乐采云电子交易客户端</w:t>
      </w:r>
      <w:r>
        <w:rPr>
          <w:rFonts w:hint="eastAsia" w:ascii="宋体" w:hAnsi="宋体" w:eastAsia="宋体" w:cs="仿宋"/>
          <w:kern w:val="0"/>
          <w:sz w:val="24"/>
          <w:lang w:val="zh-CN"/>
        </w:rPr>
        <w:t>（</w:t>
      </w:r>
      <w:r>
        <w:rPr>
          <w:rFonts w:hint="eastAsia" w:ascii="宋体" w:hAnsi="宋体" w:eastAsia="宋体" w:cs="仿宋"/>
          <w:kern w:val="0"/>
          <w:sz w:val="24"/>
          <w:lang w:val="en-US" w:eastAsia="zh-CN"/>
        </w:rPr>
        <w:t>下载地址：https://b.zhengcaiyun.cn/luban/category?parentId=550045&amp;childrenCode=qicaiCategory17&amp;utm=luban.luban-PC-39026.959-pc-websitegroup-navBar-front.8.ebdec73052c711ef9ade896d008b9248</w:t>
      </w:r>
      <w:r>
        <w:rPr>
          <w:rFonts w:hint="eastAsia" w:ascii="宋体" w:hAnsi="宋体" w:eastAsia="宋体" w:cs="仿宋"/>
          <w:kern w:val="0"/>
          <w:sz w:val="24"/>
          <w:lang w:val="zh-CN"/>
        </w:rPr>
        <w:t>）</w:t>
      </w:r>
      <w:r>
        <w:rPr>
          <w:rFonts w:hint="eastAsia" w:ascii="宋体" w:hAnsi="宋体" w:cs="仿宋"/>
          <w:kern w:val="0"/>
          <w:sz w:val="24"/>
          <w:lang w:val="zh-CN"/>
        </w:rPr>
        <w:t>”，并按照招标文件和电子交易平台的要求编制并加密投标文件。供应商未按规定加密的投标文件，电子交易平台将拒收并提示。</w:t>
      </w:r>
    </w:p>
    <w:p w14:paraId="08F0DBE0">
      <w:pPr>
        <w:spacing w:line="360" w:lineRule="auto"/>
        <w:ind w:firstLine="480" w:firstLineChars="200"/>
        <w:rPr>
          <w:rFonts w:ascii="宋体" w:hAnsi="宋体" w:cs="仿宋"/>
          <w:kern w:val="0"/>
          <w:sz w:val="24"/>
          <w:lang w:val="zh-CN"/>
        </w:rPr>
      </w:pPr>
      <w:r>
        <w:rPr>
          <w:rFonts w:hint="eastAsia" w:ascii="宋体" w:hAnsi="宋体" w:cs="仿宋"/>
          <w:kern w:val="0"/>
          <w:sz w:val="24"/>
          <w:lang w:val="zh-CN"/>
        </w:rPr>
        <w:t>1</w:t>
      </w:r>
      <w:r>
        <w:rPr>
          <w:rFonts w:hint="eastAsia" w:ascii="宋体" w:hAnsi="宋体" w:cs="仿宋"/>
          <w:kern w:val="0"/>
          <w:sz w:val="24"/>
        </w:rPr>
        <w:t>0</w:t>
      </w:r>
      <w:r>
        <w:rPr>
          <w:rFonts w:hint="eastAsia" w:ascii="宋体" w:hAnsi="宋体" w:cs="仿宋"/>
          <w:kern w:val="0"/>
          <w:sz w:val="24"/>
          <w:lang w:val="zh-CN"/>
        </w:rPr>
        <w:t>.3使用“乐采云电子交易客户端”需要提前申领CA数字证书，申领流程请自行前往“浙江企业采购信息服务网-下载专区-电子交易客户端-CA驱动和申领流程”进行查阅。</w:t>
      </w:r>
    </w:p>
    <w:p w14:paraId="733C5ACF">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11．</w:t>
      </w:r>
      <w:r>
        <w:rPr>
          <w:rFonts w:hint="eastAsia" w:ascii="宋体" w:hAnsi="宋体" w:cs="仿宋"/>
          <w:b/>
          <w:sz w:val="24"/>
        </w:rPr>
        <w:t>投标文件的签署、盖章</w:t>
      </w:r>
    </w:p>
    <w:p w14:paraId="765039C4">
      <w:pPr>
        <w:pStyle w:val="65"/>
        <w:snapToGrid w:val="0"/>
        <w:spacing w:before="0"/>
        <w:ind w:firstLine="480"/>
        <w:rPr>
          <w:rFonts w:ascii="宋体" w:hAnsi="宋体" w:cs="仿宋"/>
          <w:b/>
        </w:rPr>
      </w:pPr>
      <w:r>
        <w:rPr>
          <w:rFonts w:hint="eastAsia" w:ascii="宋体" w:hAnsi="宋体" w:cs="仿宋"/>
          <w:szCs w:val="24"/>
        </w:rPr>
        <w:t>11.1投标文件按照招标文件第六部分格式要</w:t>
      </w:r>
      <w:r>
        <w:rPr>
          <w:rFonts w:hint="eastAsia" w:ascii="宋体" w:hAnsi="宋体" w:cs="仿宋"/>
        </w:rPr>
        <w:t>求进行签署、盖章。</w:t>
      </w:r>
      <w:r>
        <w:rPr>
          <w:rFonts w:hint="eastAsia" w:ascii="宋体" w:hAnsi="宋体" w:cs="仿宋"/>
          <w:b/>
        </w:rPr>
        <w:t>▲供应商的投标文件未按照招标文件要求签署、盖章的，其投标无效</w:t>
      </w:r>
      <w:r>
        <w:rPr>
          <w:rFonts w:hint="eastAsia" w:ascii="宋体" w:hAnsi="宋体" w:cs="仿宋"/>
          <w:szCs w:val="24"/>
        </w:rPr>
        <w:t>。</w:t>
      </w:r>
    </w:p>
    <w:p w14:paraId="5F8CF173">
      <w:pPr>
        <w:pStyle w:val="65"/>
        <w:snapToGrid w:val="0"/>
        <w:spacing w:before="0"/>
        <w:ind w:firstLine="480"/>
        <w:rPr>
          <w:rFonts w:ascii="宋体" w:hAnsi="宋体" w:cs="仿宋"/>
        </w:rPr>
      </w:pPr>
      <w:r>
        <w:rPr>
          <w:rFonts w:hint="eastAsia" w:ascii="宋体" w:hAnsi="宋体" w:cs="仿宋"/>
        </w:rPr>
        <w:t>11.2为确保网上操作合法、有效和安全，</w:t>
      </w:r>
      <w:r>
        <w:rPr>
          <w:rFonts w:hint="eastAsia" w:ascii="宋体" w:hAnsi="宋体" w:cs="仿宋"/>
          <w:kern w:val="0"/>
          <w:lang w:val="zh-CN"/>
        </w:rPr>
        <w:t>供应商</w:t>
      </w:r>
      <w:r>
        <w:rPr>
          <w:rFonts w:hint="eastAsia" w:ascii="宋体" w:hAnsi="宋体" w:cs="仿宋"/>
        </w:rPr>
        <w:t>应当在投标截止时间前完成在“政府采购云平台”的身份认证，确保在电子投标过程中能够对相关数据电文进行加密和使用电子签名。</w:t>
      </w:r>
    </w:p>
    <w:p w14:paraId="6F099D02">
      <w:pPr>
        <w:pStyle w:val="65"/>
        <w:snapToGrid w:val="0"/>
        <w:spacing w:before="0"/>
        <w:ind w:firstLine="480"/>
        <w:rPr>
          <w:rFonts w:ascii="宋体" w:hAnsi="宋体" w:cs="仿宋"/>
          <w:szCs w:val="24"/>
        </w:rPr>
      </w:pPr>
      <w:r>
        <w:rPr>
          <w:rFonts w:hint="eastAsia" w:ascii="宋体" w:hAnsi="宋体" w:cs="仿宋"/>
        </w:rPr>
        <w:t>11.3招标文件对投标文件签署、盖章的要求适用于电子签名。</w:t>
      </w:r>
    </w:p>
    <w:p w14:paraId="7A408B16">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12．</w:t>
      </w:r>
      <w:r>
        <w:rPr>
          <w:rFonts w:hint="eastAsia" w:ascii="宋体" w:hAnsi="宋体" w:cs="仿宋"/>
          <w:b/>
          <w:sz w:val="24"/>
        </w:rPr>
        <w:t>投标文件的提交、补充、修改、撤回</w:t>
      </w:r>
    </w:p>
    <w:p w14:paraId="29959760">
      <w:pPr>
        <w:pStyle w:val="65"/>
        <w:ind w:firstLine="480"/>
        <w:rPr>
          <w:rFonts w:ascii="宋体" w:hAnsi="宋体" w:cs="仿宋"/>
          <w:szCs w:val="24"/>
        </w:rPr>
      </w:pPr>
      <w:r>
        <w:rPr>
          <w:rFonts w:hint="eastAsia" w:ascii="宋体" w:hAnsi="宋体" w:cs="仿宋"/>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EEF9D3">
      <w:pPr>
        <w:pStyle w:val="65"/>
        <w:spacing w:before="0"/>
        <w:ind w:firstLine="480"/>
        <w:rPr>
          <w:rFonts w:ascii="宋体" w:hAnsi="宋体" w:cs="仿宋"/>
          <w:szCs w:val="24"/>
        </w:rPr>
      </w:pPr>
      <w:r>
        <w:rPr>
          <w:rFonts w:hint="eastAsia" w:ascii="宋体" w:hAnsi="宋体" w:cs="仿宋"/>
          <w:szCs w:val="24"/>
        </w:rPr>
        <w:t>12.2电子交易平台收到投标文件，将妥善保存并即时向供应商发出确认回执通知。在投标截止时间前，除供应商补充、修改或者撤回投标文件外，任何单位和个人不得解密或提取投标文件。</w:t>
      </w:r>
    </w:p>
    <w:p w14:paraId="3F48C1B3">
      <w:pPr>
        <w:pStyle w:val="65"/>
        <w:spacing w:before="0"/>
        <w:ind w:firstLine="480"/>
        <w:rPr>
          <w:rFonts w:ascii="宋体" w:hAnsi="宋体" w:cs="仿宋"/>
          <w:szCs w:val="24"/>
        </w:rPr>
      </w:pPr>
      <w:r>
        <w:rPr>
          <w:rFonts w:hint="eastAsia" w:ascii="宋体" w:hAnsi="宋体" w:cs="仿宋"/>
          <w:szCs w:val="24"/>
        </w:rPr>
        <w:t>12.3采购人、采购代理机构可以视情况延长投标文件提交的截止时间。在上述情况下，采购代理机构与</w:t>
      </w:r>
      <w:r>
        <w:rPr>
          <w:rFonts w:hint="eastAsia" w:ascii="宋体" w:hAnsi="宋体" w:cs="仿宋"/>
          <w:kern w:val="0"/>
          <w:lang w:val="zh-CN"/>
        </w:rPr>
        <w:t>供应商</w:t>
      </w:r>
      <w:r>
        <w:rPr>
          <w:rFonts w:hint="eastAsia" w:ascii="宋体" w:hAnsi="宋体" w:cs="仿宋"/>
          <w:szCs w:val="24"/>
        </w:rPr>
        <w:t>以前在投标截止期方面的全部权利、责任和义务，将适用于延长至新的投标截止期。</w:t>
      </w:r>
    </w:p>
    <w:p w14:paraId="169E65F3">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13．</w:t>
      </w:r>
      <w:r>
        <w:rPr>
          <w:rFonts w:hint="eastAsia" w:ascii="宋体" w:hAnsi="宋体" w:cs="仿宋"/>
          <w:b/>
          <w:sz w:val="24"/>
        </w:rPr>
        <w:t>投标有效期</w:t>
      </w:r>
    </w:p>
    <w:p w14:paraId="4C651B6E">
      <w:pPr>
        <w:spacing w:line="360" w:lineRule="auto"/>
        <w:ind w:firstLine="480" w:firstLineChars="200"/>
        <w:rPr>
          <w:rFonts w:ascii="宋体" w:hAnsi="宋体" w:cs="仿宋"/>
          <w:b/>
          <w:sz w:val="24"/>
          <w:szCs w:val="21"/>
        </w:rPr>
      </w:pPr>
      <w:r>
        <w:rPr>
          <w:rFonts w:hint="eastAsia" w:ascii="宋体" w:hAnsi="宋体" w:cs="仿宋"/>
          <w:sz w:val="24"/>
          <w:szCs w:val="20"/>
        </w:rPr>
        <w:t>投标有效期为从提交投标文件的截止之日起90天。▲</w:t>
      </w:r>
      <w:r>
        <w:rPr>
          <w:rFonts w:hint="eastAsia" w:ascii="宋体" w:hAnsi="宋体" w:cs="仿宋"/>
          <w:b/>
          <w:sz w:val="24"/>
          <w:szCs w:val="20"/>
        </w:rPr>
        <w:t>供应商的投标文件中承</w:t>
      </w:r>
      <w:r>
        <w:rPr>
          <w:rFonts w:hint="eastAsia" w:ascii="宋体" w:hAnsi="宋体" w:cs="仿宋"/>
          <w:b/>
          <w:sz w:val="24"/>
          <w:szCs w:val="21"/>
        </w:rPr>
        <w:t>诺的投标有效期少于招标文件中载明的投标有效期的，投标无效。</w:t>
      </w:r>
    </w:p>
    <w:p w14:paraId="1140D6F6">
      <w:pPr>
        <w:pStyle w:val="65"/>
        <w:spacing w:before="0"/>
        <w:ind w:firstLine="643"/>
        <w:rPr>
          <w:rFonts w:ascii="宋体" w:hAnsi="宋体" w:cs="仿宋"/>
          <w:b/>
          <w:sz w:val="32"/>
        </w:rPr>
      </w:pPr>
    </w:p>
    <w:p w14:paraId="0D7150A5">
      <w:pPr>
        <w:pStyle w:val="65"/>
        <w:spacing w:before="0"/>
        <w:ind w:firstLine="1928" w:firstLineChars="600"/>
        <w:rPr>
          <w:rFonts w:ascii="宋体" w:hAnsi="宋体" w:cs="仿宋"/>
          <w:b/>
          <w:sz w:val="32"/>
        </w:rPr>
      </w:pPr>
      <w:r>
        <w:rPr>
          <w:rFonts w:hint="eastAsia" w:ascii="宋体" w:hAnsi="宋体" w:cs="仿宋"/>
          <w:b/>
          <w:sz w:val="32"/>
        </w:rPr>
        <w:t>四、开标、资格审查与信用信息查询</w:t>
      </w:r>
    </w:p>
    <w:p w14:paraId="1C9A33D2">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14．</w:t>
      </w:r>
      <w:r>
        <w:rPr>
          <w:rFonts w:hint="eastAsia" w:ascii="宋体" w:hAnsi="宋体" w:cs="仿宋"/>
          <w:b/>
          <w:sz w:val="24"/>
        </w:rPr>
        <w:t xml:space="preserve">开标 </w:t>
      </w:r>
    </w:p>
    <w:p w14:paraId="7001D10E">
      <w:pPr>
        <w:pStyle w:val="69"/>
        <w:spacing w:before="0" w:line="360" w:lineRule="auto"/>
        <w:ind w:left="0" w:firstLine="480" w:firstLineChars="200"/>
        <w:contextualSpacing/>
        <w:rPr>
          <w:rFonts w:ascii="宋体" w:hAnsi="宋体" w:cs="仿宋"/>
          <w:sz w:val="24"/>
        </w:rPr>
      </w:pPr>
      <w:r>
        <w:rPr>
          <w:rFonts w:hint="eastAsia" w:ascii="宋体" w:hAnsi="宋体" w:cs="仿宋"/>
          <w:sz w:val="24"/>
        </w:rPr>
        <w:t>14.1采购代理机构按照招标文件规定的时间通过电子交易平台组织开标，所有</w:t>
      </w:r>
      <w:r>
        <w:rPr>
          <w:rFonts w:hint="eastAsia" w:ascii="宋体" w:hAnsi="宋体" w:cs="仿宋"/>
          <w:sz w:val="24"/>
          <w:lang w:val="zh-CN"/>
        </w:rPr>
        <w:t>供应商</w:t>
      </w:r>
      <w:r>
        <w:rPr>
          <w:rFonts w:hint="eastAsia" w:ascii="宋体" w:hAnsi="宋体" w:cs="仿宋"/>
          <w:sz w:val="24"/>
        </w:rPr>
        <w:t>均应当准时在线参加。</w:t>
      </w:r>
      <w:r>
        <w:rPr>
          <w:rFonts w:hint="eastAsia" w:ascii="宋体" w:hAnsi="宋体" w:cs="仿宋"/>
          <w:sz w:val="24"/>
          <w:lang w:val="zh-CN"/>
        </w:rPr>
        <w:t>供应商</w:t>
      </w:r>
      <w:r>
        <w:rPr>
          <w:rFonts w:hint="eastAsia" w:ascii="宋体" w:hAnsi="宋体" w:cs="仿宋"/>
          <w:sz w:val="24"/>
        </w:rPr>
        <w:t>不足3家的，不得开标。</w:t>
      </w:r>
    </w:p>
    <w:p w14:paraId="1A75ED8D">
      <w:pPr>
        <w:pStyle w:val="69"/>
        <w:spacing w:before="0" w:line="360" w:lineRule="auto"/>
        <w:ind w:left="0" w:firstLine="240" w:firstLineChars="100"/>
        <w:contextualSpacing/>
        <w:rPr>
          <w:rFonts w:ascii="宋体" w:hAnsi="宋体" w:cs="仿宋"/>
          <w:sz w:val="24"/>
        </w:rPr>
      </w:pPr>
      <w:r>
        <w:rPr>
          <w:rFonts w:hint="eastAsia" w:ascii="宋体" w:hAnsi="宋体" w:cs="仿宋"/>
          <w:sz w:val="24"/>
        </w:rPr>
        <w:t>　14.2开标时，电子交易平台按开标时间自动提取所有投标文件。采购代理机构依托电子交易平台发起开始解密指令，</w:t>
      </w:r>
      <w:r>
        <w:rPr>
          <w:rFonts w:hint="eastAsia" w:ascii="宋体" w:hAnsi="宋体" w:cs="仿宋"/>
          <w:sz w:val="24"/>
          <w:lang w:val="zh-CN"/>
        </w:rPr>
        <w:t>供应商</w:t>
      </w:r>
      <w:r>
        <w:rPr>
          <w:rFonts w:hint="eastAsia" w:ascii="宋体" w:hAnsi="宋体" w:cs="仿宋"/>
          <w:sz w:val="24"/>
        </w:rPr>
        <w:t>按照平台提示和招标文件的规定在半小时内完成在线解密。</w:t>
      </w:r>
    </w:p>
    <w:p w14:paraId="26EF7A5A">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15．</w:t>
      </w:r>
      <w:r>
        <w:rPr>
          <w:rFonts w:hint="eastAsia" w:ascii="宋体" w:hAnsi="宋体" w:cs="仿宋"/>
          <w:b/>
          <w:sz w:val="24"/>
        </w:rPr>
        <w:t>资格审查</w:t>
      </w:r>
    </w:p>
    <w:p w14:paraId="0987E84D">
      <w:pPr>
        <w:pStyle w:val="65"/>
        <w:spacing w:before="0"/>
        <w:ind w:firstLine="480"/>
        <w:rPr>
          <w:rFonts w:ascii="宋体" w:hAnsi="宋体" w:cs="仿宋"/>
          <w:kern w:val="0"/>
          <w:szCs w:val="24"/>
        </w:rPr>
      </w:pPr>
      <w:r>
        <w:rPr>
          <w:rFonts w:hint="eastAsia" w:ascii="宋体" w:hAnsi="宋体" w:cs="仿宋"/>
          <w:kern w:val="0"/>
          <w:szCs w:val="24"/>
        </w:rPr>
        <w:t>15.1开标后，采购人或采购代理机构依据法律法规和招标文件的规定，对供应商的资格条件进行审查。</w:t>
      </w:r>
    </w:p>
    <w:p w14:paraId="2B12F0A8">
      <w:pPr>
        <w:pStyle w:val="65"/>
        <w:spacing w:before="0"/>
        <w:ind w:firstLine="480"/>
        <w:rPr>
          <w:rFonts w:ascii="宋体" w:hAnsi="宋体" w:cs="仿宋"/>
        </w:rPr>
      </w:pPr>
      <w:r>
        <w:rPr>
          <w:rFonts w:hint="eastAsia" w:ascii="宋体" w:hAnsi="宋体" w:cs="仿宋"/>
          <w:kern w:val="0"/>
          <w:szCs w:val="24"/>
        </w:rPr>
        <w:t>15.</w:t>
      </w:r>
      <w:r>
        <w:rPr>
          <w:rFonts w:hint="eastAsia" w:ascii="宋体" w:hAnsi="宋体" w:cs="仿宋"/>
        </w:rPr>
        <w:t>2对未通过资格审查的供应商，采购人或采购代理机构告知其未通过的原因。</w:t>
      </w:r>
    </w:p>
    <w:p w14:paraId="71C94197">
      <w:pPr>
        <w:pStyle w:val="65"/>
        <w:spacing w:before="0"/>
        <w:ind w:firstLine="480"/>
        <w:rPr>
          <w:rFonts w:ascii="宋体" w:hAnsi="宋体" w:cs="仿宋"/>
        </w:rPr>
      </w:pPr>
      <w:r>
        <w:rPr>
          <w:rFonts w:hint="eastAsia" w:ascii="宋体" w:hAnsi="宋体" w:cs="仿宋"/>
          <w:kern w:val="0"/>
          <w:szCs w:val="24"/>
        </w:rPr>
        <w:t>15.</w:t>
      </w:r>
      <w:r>
        <w:rPr>
          <w:rFonts w:hint="eastAsia" w:ascii="宋体" w:hAnsi="宋体" w:cs="仿宋"/>
        </w:rPr>
        <w:t>3合格供应商不足3家的，不再评标。</w:t>
      </w:r>
    </w:p>
    <w:p w14:paraId="1A499E29">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16．</w:t>
      </w:r>
      <w:r>
        <w:rPr>
          <w:rFonts w:hint="eastAsia" w:ascii="宋体" w:hAnsi="宋体" w:cs="仿宋"/>
          <w:b/>
          <w:sz w:val="24"/>
        </w:rPr>
        <w:t>信用信息查询</w:t>
      </w:r>
    </w:p>
    <w:p w14:paraId="024593D4">
      <w:pPr>
        <w:pStyle w:val="65"/>
        <w:spacing w:before="0"/>
        <w:ind w:firstLine="495" w:firstLineChars="0"/>
        <w:rPr>
          <w:rFonts w:ascii="宋体" w:hAnsi="宋体" w:cs="仿宋"/>
          <w:kern w:val="0"/>
          <w:szCs w:val="24"/>
        </w:rPr>
      </w:pPr>
      <w:r>
        <w:rPr>
          <w:rFonts w:hint="eastAsia" w:ascii="宋体" w:hAnsi="宋体" w:cs="仿宋"/>
          <w:kern w:val="0"/>
          <w:szCs w:val="24"/>
        </w:rPr>
        <w:t>16.1信用信息查询渠道及截止时间：采购代理机构将通过“信用中国”网站(www.creditchina.gov.cn)、中国政府采购网(www.ccgp.gov.cn)渠道查询供应商投标截止时间当天的信用记录。</w:t>
      </w:r>
    </w:p>
    <w:p w14:paraId="3A5F4DA6">
      <w:pPr>
        <w:pStyle w:val="65"/>
        <w:spacing w:before="0"/>
        <w:ind w:firstLine="495" w:firstLineChars="0"/>
        <w:rPr>
          <w:rFonts w:ascii="宋体" w:hAnsi="宋体" w:cs="仿宋"/>
          <w:kern w:val="0"/>
          <w:szCs w:val="24"/>
        </w:rPr>
      </w:pPr>
      <w:r>
        <w:rPr>
          <w:rFonts w:hint="eastAsia" w:ascii="宋体" w:hAnsi="宋体" w:cs="仿宋"/>
          <w:kern w:val="0"/>
          <w:szCs w:val="24"/>
        </w:rPr>
        <w:t>16.2信用信息的使用规则：经查询列入失信被执行人名单、税收违法黑名单、政府采购严重违法失信行为记录名单的</w:t>
      </w:r>
      <w:r>
        <w:rPr>
          <w:rFonts w:hint="eastAsia" w:ascii="宋体" w:hAnsi="宋体" w:cs="仿宋"/>
          <w:kern w:val="0"/>
          <w:lang w:val="zh-CN"/>
        </w:rPr>
        <w:t>供应商</w:t>
      </w:r>
      <w:r>
        <w:rPr>
          <w:rFonts w:hint="eastAsia" w:ascii="宋体" w:hAnsi="宋体" w:cs="仿宋"/>
          <w:kern w:val="0"/>
          <w:szCs w:val="24"/>
        </w:rPr>
        <w:t>将被拒绝参与政府采购活动。</w:t>
      </w:r>
    </w:p>
    <w:p w14:paraId="3BB6C990">
      <w:pPr>
        <w:pStyle w:val="65"/>
        <w:spacing w:before="0"/>
        <w:ind w:firstLine="480"/>
        <w:rPr>
          <w:rFonts w:ascii="宋体" w:hAnsi="宋体" w:cs="仿宋"/>
          <w:kern w:val="0"/>
          <w:szCs w:val="24"/>
        </w:rPr>
      </w:pPr>
      <w:r>
        <w:rPr>
          <w:rFonts w:hint="eastAsia" w:ascii="宋体" w:hAnsi="宋体" w:cs="仿宋"/>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
        </w:rPr>
        <w:t>。</w:t>
      </w:r>
    </w:p>
    <w:p w14:paraId="5FA8BA0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cs="仿宋"/>
          <w:b/>
          <w:sz w:val="36"/>
          <w:szCs w:val="36"/>
        </w:rPr>
      </w:pPr>
    </w:p>
    <w:p w14:paraId="08C18D95">
      <w:pPr>
        <w:snapToGrid w:val="0"/>
        <w:spacing w:line="360" w:lineRule="auto"/>
        <w:jc w:val="center"/>
        <w:outlineLvl w:val="0"/>
        <w:rPr>
          <w:rFonts w:ascii="宋体" w:hAnsi="宋体" w:cs="仿宋"/>
          <w:b/>
          <w:sz w:val="36"/>
          <w:szCs w:val="36"/>
        </w:rPr>
      </w:pPr>
      <w:r>
        <w:rPr>
          <w:rFonts w:hint="eastAsia" w:ascii="宋体" w:hAnsi="宋体" w:cs="仿宋"/>
          <w:b/>
          <w:sz w:val="36"/>
          <w:szCs w:val="36"/>
        </w:rPr>
        <w:t>五、评标</w:t>
      </w:r>
    </w:p>
    <w:p w14:paraId="33D520A0">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bookmarkStart w:id="13" w:name="_Toc91899903"/>
      <w:r>
        <w:rPr>
          <w:rFonts w:hint="default" w:ascii="宋体" w:hAnsi="宋体" w:eastAsia="宋体" w:cs="仿宋"/>
          <w:b/>
          <w:kern w:val="2"/>
          <w:sz w:val="24"/>
          <w:szCs w:val="24"/>
          <w:lang w:val="en-US" w:eastAsia="zh-CN" w:bidi="ar-SA"/>
        </w:rPr>
        <w:t>17．</w:t>
      </w:r>
      <w:r>
        <w:rPr>
          <w:rFonts w:hint="eastAsia" w:ascii="宋体" w:hAnsi="宋体" w:cs="仿宋"/>
          <w:b/>
          <w:sz w:val="24"/>
        </w:rPr>
        <w:t>评标委员会</w:t>
      </w:r>
    </w:p>
    <w:p w14:paraId="0B2A1FF3">
      <w:pPr>
        <w:pStyle w:val="65"/>
        <w:spacing w:before="0"/>
        <w:ind w:firstLine="480"/>
        <w:rPr>
          <w:rFonts w:ascii="宋体" w:hAnsi="宋体" w:cs="仿宋"/>
          <w:kern w:val="0"/>
          <w:szCs w:val="24"/>
        </w:rPr>
      </w:pPr>
      <w:r>
        <w:rPr>
          <w:rFonts w:hint="eastAsia" w:ascii="宋体" w:hAnsi="宋体" w:cs="仿宋"/>
          <w:kern w:val="0"/>
          <w:szCs w:val="24"/>
        </w:rPr>
        <w:t>17.1 本次招标依法组建评标委员会。评标委员会由采购人代表和评审专家组成，评审专家从专家库随机抽取。</w:t>
      </w:r>
    </w:p>
    <w:p w14:paraId="35E30C98">
      <w:pPr>
        <w:pStyle w:val="65"/>
        <w:spacing w:before="0"/>
        <w:ind w:firstLine="480"/>
        <w:rPr>
          <w:rFonts w:ascii="宋体" w:hAnsi="宋体" w:cs="仿宋"/>
          <w:kern w:val="0"/>
          <w:szCs w:val="24"/>
        </w:rPr>
      </w:pPr>
      <w:r>
        <w:rPr>
          <w:rFonts w:hint="eastAsia" w:ascii="宋体" w:hAnsi="宋体" w:cs="仿宋"/>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7AAD8A01">
      <w:pPr>
        <w:pStyle w:val="65"/>
        <w:spacing w:before="0"/>
        <w:ind w:firstLine="480"/>
        <w:rPr>
          <w:rFonts w:ascii="宋体" w:hAnsi="宋体" w:cs="仿宋"/>
          <w:kern w:val="0"/>
          <w:szCs w:val="24"/>
        </w:rPr>
      </w:pPr>
      <w:r>
        <w:rPr>
          <w:rFonts w:hint="eastAsia" w:ascii="宋体" w:hAnsi="宋体" w:cs="仿宋"/>
          <w:kern w:val="0"/>
          <w:szCs w:val="24"/>
        </w:rPr>
        <w:t>17.3 评审专家有下列情形之一的，受到邀请应主动提出回避，采购当事人也可以要求该评审专家回避：</w:t>
      </w:r>
    </w:p>
    <w:p w14:paraId="45DB1934">
      <w:pPr>
        <w:pStyle w:val="65"/>
        <w:spacing w:before="0"/>
        <w:ind w:firstLine="480"/>
        <w:rPr>
          <w:rFonts w:ascii="宋体" w:hAnsi="宋体" w:cs="仿宋"/>
          <w:kern w:val="0"/>
          <w:szCs w:val="24"/>
        </w:rPr>
      </w:pPr>
      <w:r>
        <w:rPr>
          <w:rFonts w:hint="eastAsia" w:ascii="宋体" w:hAnsi="宋体" w:cs="仿宋"/>
          <w:kern w:val="0"/>
          <w:szCs w:val="24"/>
        </w:rPr>
        <w:t>17.3.1 参加采购活动前三年内，与供应商存在劳动关系，或者担任过供应商的董事、监事，或者是供应商的控股股东或实际控制人；</w:t>
      </w:r>
    </w:p>
    <w:p w14:paraId="11FD71E7">
      <w:pPr>
        <w:pStyle w:val="65"/>
        <w:spacing w:before="0"/>
        <w:ind w:firstLine="480"/>
        <w:rPr>
          <w:rFonts w:ascii="宋体" w:hAnsi="宋体" w:cs="仿宋"/>
          <w:kern w:val="0"/>
          <w:szCs w:val="24"/>
        </w:rPr>
      </w:pPr>
      <w:r>
        <w:rPr>
          <w:rFonts w:hint="eastAsia" w:ascii="宋体" w:hAnsi="宋体" w:cs="仿宋"/>
          <w:kern w:val="0"/>
          <w:szCs w:val="24"/>
        </w:rPr>
        <w:t>17.3.2 与供应商的法定代表人或者负责人有夫妻、直系血亲、三代以内旁系血亲或者近姻亲关系；</w:t>
      </w:r>
    </w:p>
    <w:p w14:paraId="3294A78F">
      <w:pPr>
        <w:pStyle w:val="65"/>
        <w:spacing w:before="0"/>
        <w:ind w:firstLine="480"/>
        <w:rPr>
          <w:rFonts w:ascii="宋体" w:hAnsi="宋体" w:cs="仿宋"/>
          <w:kern w:val="0"/>
          <w:szCs w:val="24"/>
        </w:rPr>
      </w:pPr>
      <w:r>
        <w:rPr>
          <w:rFonts w:hint="eastAsia" w:ascii="宋体" w:hAnsi="宋体" w:cs="仿宋"/>
          <w:kern w:val="0"/>
          <w:szCs w:val="24"/>
        </w:rPr>
        <w:t>17.3.3 任职单位与参加该采购项目供应商存在行政隶属关系；</w:t>
      </w:r>
    </w:p>
    <w:p w14:paraId="7284FD09">
      <w:pPr>
        <w:pStyle w:val="65"/>
        <w:spacing w:before="0"/>
        <w:ind w:firstLine="480"/>
        <w:rPr>
          <w:rFonts w:ascii="宋体" w:hAnsi="宋体" w:cs="仿宋"/>
          <w:kern w:val="0"/>
          <w:szCs w:val="24"/>
        </w:rPr>
      </w:pPr>
      <w:r>
        <w:rPr>
          <w:rFonts w:hint="eastAsia" w:ascii="宋体" w:hAnsi="宋体" w:cs="仿宋"/>
          <w:kern w:val="0"/>
          <w:szCs w:val="24"/>
        </w:rPr>
        <w:t>17.3.4 曾经参加过该采购项目的进口产品或招标文件、采购需求、采购方式的论证和咨询服务工作；</w:t>
      </w:r>
    </w:p>
    <w:p w14:paraId="61BEE189">
      <w:pPr>
        <w:pStyle w:val="65"/>
        <w:spacing w:before="0"/>
        <w:ind w:firstLine="480"/>
        <w:rPr>
          <w:rFonts w:ascii="宋体" w:hAnsi="宋体" w:cs="仿宋"/>
          <w:kern w:val="0"/>
          <w:szCs w:val="24"/>
        </w:rPr>
      </w:pPr>
      <w:r>
        <w:rPr>
          <w:rFonts w:hint="eastAsia" w:ascii="宋体" w:hAnsi="宋体" w:cs="仿宋"/>
          <w:kern w:val="0"/>
          <w:szCs w:val="24"/>
        </w:rPr>
        <w:t>17.3.5 是参加该采购项目供应商的上级主管部门、控股或参股单位的工作人员，或与该供应商存在其他经济利益关系；</w:t>
      </w:r>
    </w:p>
    <w:p w14:paraId="7EA6AD79">
      <w:pPr>
        <w:pStyle w:val="65"/>
        <w:spacing w:before="0"/>
        <w:ind w:firstLine="480"/>
        <w:rPr>
          <w:rFonts w:ascii="宋体" w:hAnsi="宋体" w:cs="仿宋"/>
          <w:kern w:val="0"/>
          <w:szCs w:val="24"/>
        </w:rPr>
      </w:pPr>
      <w:r>
        <w:rPr>
          <w:rFonts w:hint="eastAsia" w:ascii="宋体" w:hAnsi="宋体" w:cs="仿宋"/>
          <w:kern w:val="0"/>
          <w:szCs w:val="24"/>
        </w:rPr>
        <w:t>17.3.6 评标委员会成员之间具有配偶、近亲属关系等；</w:t>
      </w:r>
    </w:p>
    <w:p w14:paraId="546C464B">
      <w:pPr>
        <w:pStyle w:val="65"/>
        <w:spacing w:before="0"/>
        <w:ind w:firstLine="480"/>
        <w:rPr>
          <w:rFonts w:ascii="宋体" w:hAnsi="宋体" w:cs="仿宋"/>
          <w:kern w:val="0"/>
          <w:szCs w:val="24"/>
        </w:rPr>
      </w:pPr>
      <w:r>
        <w:rPr>
          <w:rFonts w:hint="eastAsia" w:ascii="宋体" w:hAnsi="宋体" w:cs="仿宋"/>
          <w:kern w:val="0"/>
          <w:szCs w:val="24"/>
        </w:rPr>
        <w:t>17.3.7 法律、法规、规章规定应当回避以及其他可能影响政府采购活动公平、公正进行的关系。</w:t>
      </w:r>
    </w:p>
    <w:p w14:paraId="12A9F865">
      <w:pPr>
        <w:pStyle w:val="65"/>
        <w:spacing w:before="0"/>
        <w:ind w:firstLine="480"/>
        <w:rPr>
          <w:rFonts w:ascii="宋体" w:hAnsi="宋体" w:cs="仿宋"/>
          <w:kern w:val="0"/>
          <w:szCs w:val="24"/>
        </w:rPr>
      </w:pPr>
      <w:r>
        <w:rPr>
          <w:rFonts w:hint="eastAsia" w:ascii="宋体" w:hAnsi="宋体" w:cs="仿宋"/>
          <w:kern w:val="0"/>
          <w:szCs w:val="24"/>
        </w:rPr>
        <w:t>17.4 评标委员会判断投标文件的有效性、合格性和响应情况，仅依据投标人所递交一切文件的真实表述，不受与本项目无直接关联的外部信息、传言而影响自身的专业判断。</w:t>
      </w:r>
    </w:p>
    <w:p w14:paraId="212F83FE">
      <w:pPr>
        <w:pStyle w:val="65"/>
        <w:spacing w:before="0"/>
        <w:ind w:firstLine="480"/>
        <w:rPr>
          <w:rFonts w:ascii="宋体" w:hAnsi="宋体"/>
        </w:rPr>
      </w:pPr>
      <w:r>
        <w:rPr>
          <w:rFonts w:hint="eastAsia" w:ascii="宋体" w:hAnsi="宋体" w:cs="仿宋"/>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529657B7">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18．</w:t>
      </w:r>
      <w:r>
        <w:rPr>
          <w:rFonts w:hint="eastAsia" w:ascii="宋体" w:hAnsi="宋体" w:cs="仿宋"/>
          <w:b/>
          <w:sz w:val="24"/>
        </w:rPr>
        <w:t>评标</w:t>
      </w:r>
    </w:p>
    <w:p w14:paraId="1E4CBFBF">
      <w:pPr>
        <w:pStyle w:val="65"/>
        <w:spacing w:before="0"/>
        <w:ind w:firstLine="480"/>
        <w:rPr>
          <w:rFonts w:ascii="宋体" w:hAnsi="宋体" w:cs="仿宋"/>
          <w:kern w:val="0"/>
          <w:szCs w:val="24"/>
        </w:rPr>
      </w:pPr>
      <w:r>
        <w:rPr>
          <w:rFonts w:hint="eastAsia" w:ascii="宋体" w:hAnsi="宋体" w:cs="仿宋"/>
          <w:kern w:val="0"/>
          <w:szCs w:val="24"/>
        </w:rPr>
        <w:t>评标委员会将根据招标文件和有关规定，履行评标工作职责，并按照评标方法及评分标准，全面衡量各</w:t>
      </w:r>
      <w:r>
        <w:rPr>
          <w:rFonts w:hint="eastAsia" w:ascii="宋体" w:hAnsi="宋体" w:cs="仿宋"/>
          <w:kern w:val="0"/>
          <w:lang w:val="zh-CN"/>
        </w:rPr>
        <w:t>供应商</w:t>
      </w:r>
      <w:r>
        <w:rPr>
          <w:rFonts w:hint="eastAsia" w:ascii="宋体" w:hAnsi="宋体" w:cs="仿宋"/>
          <w:kern w:val="0"/>
          <w:szCs w:val="24"/>
        </w:rPr>
        <w:t>对招标文件的响应情况。对实质上响应招标文件的</w:t>
      </w:r>
      <w:r>
        <w:rPr>
          <w:rFonts w:hint="eastAsia" w:ascii="宋体" w:hAnsi="宋体" w:cs="仿宋"/>
          <w:kern w:val="0"/>
          <w:lang w:val="zh-CN"/>
        </w:rPr>
        <w:t>供应商</w:t>
      </w:r>
      <w:r>
        <w:rPr>
          <w:rFonts w:hint="eastAsia" w:ascii="宋体" w:hAnsi="宋体" w:cs="仿宋"/>
          <w:kern w:val="0"/>
          <w:szCs w:val="24"/>
        </w:rPr>
        <w:t>，按照评审因素的量化指标推荐综合得分排名第一的为中标候选人。</w:t>
      </w:r>
    </w:p>
    <w:p w14:paraId="665E095B">
      <w:pPr>
        <w:pStyle w:val="65"/>
        <w:spacing w:before="0"/>
        <w:ind w:firstLine="480"/>
        <w:rPr>
          <w:rFonts w:ascii="宋体" w:hAnsi="宋体" w:cs="仿宋"/>
          <w:kern w:val="0"/>
          <w:szCs w:val="24"/>
        </w:rPr>
      </w:pPr>
      <w:r>
        <w:rPr>
          <w:rFonts w:hint="eastAsia" w:ascii="宋体" w:hAnsi="宋体" w:cs="仿宋"/>
          <w:kern w:val="0"/>
          <w:szCs w:val="24"/>
        </w:rPr>
        <w:t>得分相同的，按投标报价由低到高顺序排列。得分且投标报价相同的，投标文件满足招标文件全部实质性要求，且按照评审因素的量化指标评审得分最高的</w:t>
      </w:r>
      <w:r>
        <w:rPr>
          <w:rFonts w:hint="eastAsia" w:ascii="宋体" w:hAnsi="宋体" w:cs="仿宋"/>
          <w:kern w:val="0"/>
          <w:lang w:val="zh-CN"/>
        </w:rPr>
        <w:t>供应商</w:t>
      </w:r>
      <w:r>
        <w:rPr>
          <w:rFonts w:hint="eastAsia" w:ascii="宋体" w:hAnsi="宋体" w:cs="仿宋"/>
          <w:kern w:val="0"/>
          <w:szCs w:val="24"/>
        </w:rPr>
        <w:t>为排名第一的中标候选人。</w:t>
      </w:r>
    </w:p>
    <w:p w14:paraId="4D2AB61B">
      <w:pPr>
        <w:pStyle w:val="65"/>
        <w:spacing w:before="0"/>
        <w:ind w:firstLine="480"/>
        <w:rPr>
          <w:rFonts w:ascii="宋体" w:hAnsi="宋体" w:cs="仿宋"/>
          <w:kern w:val="0"/>
          <w:szCs w:val="24"/>
        </w:rPr>
      </w:pPr>
      <w:r>
        <w:rPr>
          <w:rFonts w:hint="eastAsia" w:ascii="宋体" w:hAnsi="宋体" w:cs="仿宋"/>
          <w:kern w:val="0"/>
          <w:szCs w:val="24"/>
        </w:rPr>
        <w:t>详见招标文件第四部分评标办法。</w:t>
      </w:r>
    </w:p>
    <w:p w14:paraId="66494151">
      <w:pPr>
        <w:spacing w:line="360" w:lineRule="auto"/>
        <w:rPr>
          <w:rFonts w:ascii="宋体" w:hAnsi="宋体" w:cs="仿宋"/>
          <w:b/>
          <w:sz w:val="24"/>
        </w:rPr>
      </w:pPr>
    </w:p>
    <w:p w14:paraId="5AB47097">
      <w:pPr>
        <w:snapToGrid w:val="0"/>
        <w:spacing w:line="360" w:lineRule="auto"/>
        <w:jc w:val="center"/>
        <w:outlineLvl w:val="0"/>
        <w:rPr>
          <w:rFonts w:ascii="宋体" w:hAnsi="宋体" w:cs="仿宋"/>
          <w:b/>
          <w:sz w:val="36"/>
          <w:szCs w:val="36"/>
        </w:rPr>
      </w:pPr>
      <w:r>
        <w:rPr>
          <w:rFonts w:hint="eastAsia" w:ascii="宋体" w:hAnsi="宋体" w:cs="仿宋"/>
          <w:b/>
          <w:sz w:val="36"/>
          <w:szCs w:val="36"/>
        </w:rPr>
        <w:t>六、定 标</w:t>
      </w:r>
    </w:p>
    <w:p w14:paraId="3BC309DB">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19．</w:t>
      </w:r>
      <w:r>
        <w:rPr>
          <w:rFonts w:hint="eastAsia" w:ascii="宋体" w:hAnsi="宋体" w:cs="仿宋"/>
          <w:b/>
          <w:sz w:val="24"/>
        </w:rPr>
        <w:t>确定中标供应商</w:t>
      </w:r>
    </w:p>
    <w:p w14:paraId="21E32DB5">
      <w:pPr>
        <w:pStyle w:val="65"/>
        <w:spacing w:before="0"/>
        <w:ind w:firstLine="480"/>
        <w:rPr>
          <w:rFonts w:ascii="宋体" w:hAnsi="宋体" w:cs="仿宋"/>
          <w:kern w:val="0"/>
          <w:szCs w:val="24"/>
        </w:rPr>
      </w:pPr>
      <w:r>
        <w:rPr>
          <w:rFonts w:hint="eastAsia" w:ascii="宋体" w:hAnsi="宋体" w:cs="仿宋"/>
          <w:kern w:val="0"/>
          <w:szCs w:val="24"/>
        </w:rPr>
        <w:t>本项目由评标委员会推荐一个中标候选人，采购人不得在评标委员会推荐的中标候选人以外确定中标候选人。</w:t>
      </w:r>
    </w:p>
    <w:p w14:paraId="3D5F489D">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20．</w:t>
      </w:r>
      <w:r>
        <w:rPr>
          <w:rFonts w:hint="eastAsia" w:ascii="宋体" w:hAnsi="宋体" w:cs="仿宋"/>
          <w:b/>
          <w:sz w:val="24"/>
        </w:rPr>
        <w:t>中标通知与中标结果公告</w:t>
      </w:r>
    </w:p>
    <w:p w14:paraId="2A2B265A">
      <w:pPr>
        <w:pStyle w:val="65"/>
        <w:spacing w:before="0"/>
        <w:ind w:firstLine="480"/>
        <w:rPr>
          <w:rFonts w:ascii="宋体" w:hAnsi="宋体" w:cs="仿宋"/>
          <w:kern w:val="0"/>
          <w:szCs w:val="24"/>
        </w:rPr>
      </w:pPr>
      <w:r>
        <w:rPr>
          <w:rFonts w:hint="eastAsia" w:ascii="宋体" w:hAnsi="宋体" w:cs="仿宋"/>
          <w:kern w:val="0"/>
          <w:szCs w:val="24"/>
        </w:rPr>
        <w:t>20.1自中标人确定之日起2个工作日内，采购代理机构通过电子交易平台向中标人发出中标通知书，同时编制发布采购结果公告。采购代理机构也可以以纸质形式进行中标通知。</w:t>
      </w:r>
    </w:p>
    <w:p w14:paraId="3D11E316">
      <w:pPr>
        <w:pStyle w:val="65"/>
        <w:spacing w:before="0"/>
        <w:ind w:firstLine="480"/>
        <w:rPr>
          <w:rFonts w:ascii="宋体" w:hAnsi="宋体" w:cs="仿宋"/>
          <w:kern w:val="0"/>
          <w:szCs w:val="24"/>
        </w:rPr>
      </w:pPr>
      <w:r>
        <w:rPr>
          <w:rFonts w:hint="eastAsia" w:ascii="宋体" w:hAnsi="宋体" w:cs="仿宋"/>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7A7F7FC0">
      <w:pPr>
        <w:pStyle w:val="65"/>
        <w:spacing w:before="0"/>
        <w:ind w:firstLine="480"/>
        <w:rPr>
          <w:rFonts w:ascii="宋体" w:hAnsi="宋体" w:cs="仿宋"/>
          <w:kern w:val="0"/>
          <w:szCs w:val="24"/>
        </w:rPr>
      </w:pPr>
      <w:r>
        <w:rPr>
          <w:rFonts w:hint="eastAsia" w:ascii="宋体" w:hAnsi="宋体" w:cs="仿宋"/>
          <w:kern w:val="0"/>
          <w:szCs w:val="24"/>
        </w:rPr>
        <w:t>20.3公告期限为1个工作日。</w:t>
      </w:r>
    </w:p>
    <w:p w14:paraId="30E45891">
      <w:pPr>
        <w:snapToGrid w:val="0"/>
        <w:spacing w:line="360" w:lineRule="auto"/>
        <w:ind w:left="120" w:leftChars="57" w:firstLine="482" w:firstLineChars="150"/>
        <w:jc w:val="center"/>
        <w:rPr>
          <w:rFonts w:ascii="宋体" w:hAnsi="宋体" w:cs="仿宋"/>
          <w:b/>
          <w:sz w:val="32"/>
        </w:rPr>
      </w:pPr>
    </w:p>
    <w:p w14:paraId="3F50FD77">
      <w:pPr>
        <w:snapToGrid w:val="0"/>
        <w:spacing w:line="360" w:lineRule="auto"/>
        <w:ind w:left="120" w:leftChars="57" w:firstLine="482" w:firstLineChars="150"/>
        <w:jc w:val="center"/>
        <w:rPr>
          <w:rFonts w:ascii="宋体" w:hAnsi="宋体" w:cs="仿宋"/>
          <w:b/>
          <w:sz w:val="32"/>
        </w:rPr>
      </w:pPr>
      <w:r>
        <w:rPr>
          <w:rFonts w:hint="eastAsia" w:ascii="宋体" w:hAnsi="宋体" w:cs="仿宋"/>
          <w:b/>
          <w:sz w:val="32"/>
        </w:rPr>
        <w:t>七、合同授予</w:t>
      </w:r>
    </w:p>
    <w:p w14:paraId="09E40E6D">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21．</w:t>
      </w:r>
      <w:r>
        <w:rPr>
          <w:rFonts w:hint="eastAsia" w:ascii="宋体" w:hAnsi="宋体" w:cs="仿宋"/>
          <w:b/>
          <w:sz w:val="24"/>
        </w:rPr>
        <w:t>合同授予</w:t>
      </w:r>
    </w:p>
    <w:p w14:paraId="0DBF17B8">
      <w:pPr>
        <w:pStyle w:val="65"/>
        <w:spacing w:before="0"/>
        <w:ind w:firstLine="480"/>
        <w:rPr>
          <w:rFonts w:ascii="宋体" w:hAnsi="宋体" w:cs="仿宋"/>
          <w:kern w:val="0"/>
          <w:szCs w:val="24"/>
        </w:rPr>
      </w:pPr>
      <w:r>
        <w:rPr>
          <w:rFonts w:hint="eastAsia" w:ascii="宋体" w:hAnsi="宋体" w:cs="仿宋"/>
          <w:kern w:val="0"/>
          <w:szCs w:val="24"/>
        </w:rPr>
        <w:t>合同主要条款详见第五部分拟签订的合同文本。</w:t>
      </w:r>
    </w:p>
    <w:p w14:paraId="2011767E">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22．</w:t>
      </w:r>
      <w:r>
        <w:rPr>
          <w:rFonts w:hint="eastAsia" w:ascii="宋体" w:hAnsi="宋体" w:cs="仿宋"/>
          <w:b/>
          <w:sz w:val="24"/>
        </w:rPr>
        <w:t>合同的签订</w:t>
      </w:r>
    </w:p>
    <w:p w14:paraId="7FBF7184">
      <w:pPr>
        <w:pStyle w:val="65"/>
        <w:spacing w:before="0"/>
        <w:ind w:firstLine="480"/>
        <w:rPr>
          <w:rFonts w:ascii="宋体" w:hAnsi="宋体" w:cs="仿宋"/>
          <w:kern w:val="0"/>
          <w:szCs w:val="24"/>
        </w:rPr>
      </w:pPr>
      <w:r>
        <w:rPr>
          <w:rFonts w:hint="eastAsia" w:ascii="宋体" w:hAnsi="宋体" w:cs="仿宋"/>
          <w:kern w:val="0"/>
          <w:szCs w:val="24"/>
        </w:rPr>
        <w:t>22.1 采购人与中标供应商应当通过电子交易平台在中标通知书发出之日起</w:t>
      </w:r>
      <w:r>
        <w:rPr>
          <w:rFonts w:hint="eastAsia" w:ascii="宋体" w:hAnsi="宋体" w:cs="仿宋"/>
          <w:kern w:val="0"/>
          <w:szCs w:val="24"/>
          <w:lang w:val="en-US" w:eastAsia="zh-CN"/>
        </w:rPr>
        <w:t>30</w:t>
      </w:r>
      <w:r>
        <w:rPr>
          <w:rFonts w:hint="eastAsia" w:ascii="宋体" w:hAnsi="宋体" w:cs="仿宋"/>
          <w:kern w:val="0"/>
          <w:szCs w:val="24"/>
        </w:rPr>
        <w:t>日内，按照招标文件及中标供应商的投标文件确定的事项签订政府采购合同。</w:t>
      </w:r>
    </w:p>
    <w:p w14:paraId="2B88F12F">
      <w:pPr>
        <w:pStyle w:val="65"/>
        <w:spacing w:before="0"/>
        <w:ind w:firstLine="480"/>
        <w:rPr>
          <w:rFonts w:ascii="宋体" w:hAnsi="宋体" w:cs="仿宋"/>
          <w:kern w:val="0"/>
          <w:szCs w:val="24"/>
        </w:rPr>
      </w:pPr>
      <w:r>
        <w:rPr>
          <w:rFonts w:hint="eastAsia" w:ascii="宋体" w:hAnsi="宋体" w:cs="仿宋"/>
          <w:kern w:val="0"/>
          <w:szCs w:val="24"/>
          <w:lang w:val="zh-CN"/>
        </w:rPr>
        <w:t>2</w:t>
      </w:r>
      <w:r>
        <w:rPr>
          <w:rFonts w:hint="eastAsia" w:ascii="宋体" w:hAnsi="宋体" w:cs="仿宋"/>
          <w:kern w:val="0"/>
          <w:szCs w:val="24"/>
        </w:rPr>
        <w:t>2</w:t>
      </w:r>
      <w:r>
        <w:rPr>
          <w:rFonts w:hint="eastAsia" w:ascii="宋体" w:hAnsi="宋体" w:cs="仿宋"/>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05D87D4C">
      <w:pPr>
        <w:pStyle w:val="65"/>
        <w:spacing w:before="0"/>
        <w:ind w:firstLine="480"/>
        <w:rPr>
          <w:rFonts w:ascii="宋体" w:hAnsi="宋体" w:cs="仿宋"/>
          <w:kern w:val="0"/>
          <w:szCs w:val="24"/>
        </w:rPr>
      </w:pPr>
      <w:r>
        <w:rPr>
          <w:rFonts w:hint="eastAsia" w:ascii="宋体" w:hAnsi="宋体" w:cs="仿宋"/>
          <w:kern w:val="0"/>
          <w:szCs w:val="24"/>
        </w:rPr>
        <w:t>22.3如签订合同并生效后，供应商无故拒绝或延期，除按照合同条款处理外，列入不良行为记录名单，并给予通报。</w:t>
      </w:r>
    </w:p>
    <w:p w14:paraId="0D13CDA3">
      <w:pPr>
        <w:pStyle w:val="65"/>
        <w:spacing w:before="0"/>
        <w:ind w:firstLine="480"/>
        <w:rPr>
          <w:rFonts w:ascii="宋体" w:hAnsi="宋体" w:cs="仿宋"/>
          <w:kern w:val="0"/>
          <w:szCs w:val="24"/>
        </w:rPr>
      </w:pPr>
      <w:r>
        <w:rPr>
          <w:rFonts w:hint="eastAsia" w:ascii="宋体" w:hAnsi="宋体" w:cs="仿宋"/>
          <w:kern w:val="0"/>
          <w:szCs w:val="24"/>
        </w:rPr>
        <w:t>22.4中标供应商拒绝与采购人签订合同的，列入不良行为记录名单，采购人、采购代理机构重新开展政府采购活动。</w:t>
      </w:r>
    </w:p>
    <w:p w14:paraId="257BCDEB">
      <w:pPr>
        <w:pStyle w:val="65"/>
        <w:spacing w:before="0"/>
        <w:ind w:firstLine="480"/>
        <w:rPr>
          <w:rFonts w:hint="eastAsia" w:ascii="宋体" w:hAnsi="宋体" w:cs="仿宋"/>
          <w:kern w:val="0"/>
          <w:szCs w:val="24"/>
        </w:rPr>
      </w:pPr>
      <w:r>
        <w:rPr>
          <w:rFonts w:hint="eastAsia" w:ascii="宋体" w:hAnsi="宋体" w:cs="仿宋"/>
          <w:kern w:val="0"/>
          <w:szCs w:val="24"/>
        </w:rPr>
        <w:t>22.5采购合同由采购人与中标供应商根据招标文件、投标文件等内容通过政府采购电子交易平台在线签订，自动备案。</w:t>
      </w:r>
    </w:p>
    <w:p w14:paraId="4895B648">
      <w:pPr>
        <w:pStyle w:val="65"/>
        <w:spacing w:before="0"/>
        <w:ind w:firstLine="480"/>
        <w:rPr>
          <w:rFonts w:hint="eastAsia" w:ascii="宋体" w:hAnsi="宋体" w:eastAsia="宋体" w:cs="仿宋"/>
          <w:b/>
          <w:bCs/>
          <w:kern w:val="0"/>
          <w:szCs w:val="24"/>
        </w:rPr>
      </w:pPr>
      <w:r>
        <w:rPr>
          <w:rFonts w:hint="eastAsia" w:ascii="宋体" w:hAnsi="宋体" w:eastAsia="宋体" w:cs="仿宋"/>
          <w:b/>
          <w:bCs/>
          <w:kern w:val="0"/>
          <w:szCs w:val="24"/>
        </w:rPr>
        <w:t>23．投标保证金的交纳与退还</w:t>
      </w:r>
    </w:p>
    <w:p w14:paraId="1285FAD9">
      <w:pPr>
        <w:pStyle w:val="65"/>
        <w:spacing w:before="0"/>
        <w:ind w:firstLine="480"/>
        <w:rPr>
          <w:rFonts w:hint="eastAsia" w:ascii="宋体" w:hAnsi="宋体" w:eastAsia="宋体" w:cs="仿宋"/>
          <w:kern w:val="0"/>
          <w:szCs w:val="24"/>
        </w:rPr>
      </w:pPr>
      <w:r>
        <w:rPr>
          <w:rFonts w:hint="eastAsia" w:ascii="宋体" w:hAnsi="宋体" w:eastAsia="宋体" w:cs="仿宋"/>
          <w:kern w:val="0"/>
          <w:szCs w:val="24"/>
        </w:rPr>
        <w:t>23.1 ▲投标人须按规定提交投标保证金，超时的作无效标处理。</w:t>
      </w:r>
    </w:p>
    <w:p w14:paraId="426299C1">
      <w:pPr>
        <w:pStyle w:val="65"/>
        <w:spacing w:before="0"/>
        <w:ind w:firstLine="480"/>
        <w:rPr>
          <w:rFonts w:hint="eastAsia" w:ascii="宋体" w:hAnsi="宋体" w:eastAsia="宋体" w:cs="仿宋"/>
          <w:kern w:val="0"/>
          <w:szCs w:val="24"/>
        </w:rPr>
      </w:pPr>
      <w:r>
        <w:rPr>
          <w:rFonts w:hint="eastAsia" w:ascii="宋体" w:hAnsi="宋体" w:eastAsia="宋体" w:cs="仿宋"/>
          <w:kern w:val="0"/>
          <w:szCs w:val="24"/>
        </w:rPr>
        <w:t>23.2保证金形式：支票、汇票、本票、网上银行支付或者金融机构担保机构出具的保函等非现金形式交纳。</w:t>
      </w:r>
    </w:p>
    <w:p w14:paraId="4ED3C689">
      <w:pPr>
        <w:pStyle w:val="65"/>
        <w:spacing w:before="0"/>
        <w:ind w:firstLine="480"/>
        <w:rPr>
          <w:rFonts w:hint="eastAsia" w:ascii="宋体" w:hAnsi="宋体" w:eastAsia="宋体" w:cs="仿宋"/>
          <w:kern w:val="0"/>
          <w:szCs w:val="24"/>
        </w:rPr>
      </w:pPr>
      <w:r>
        <w:rPr>
          <w:rFonts w:hint="eastAsia" w:ascii="宋体" w:hAnsi="宋体" w:eastAsia="宋体" w:cs="仿宋"/>
          <w:kern w:val="0"/>
          <w:szCs w:val="24"/>
        </w:rPr>
        <w:t>23.3未中标人的投标保证金在中标通知书发出后5个工作日内退还。</w:t>
      </w:r>
    </w:p>
    <w:p w14:paraId="1799C378">
      <w:pPr>
        <w:pStyle w:val="65"/>
        <w:spacing w:before="0"/>
        <w:ind w:firstLine="480"/>
        <w:rPr>
          <w:rFonts w:hint="eastAsia" w:ascii="宋体" w:hAnsi="宋体" w:eastAsia="宋体" w:cs="仿宋"/>
          <w:kern w:val="0"/>
          <w:szCs w:val="24"/>
        </w:rPr>
      </w:pPr>
      <w:r>
        <w:rPr>
          <w:rFonts w:hint="eastAsia" w:ascii="宋体" w:hAnsi="宋体" w:eastAsia="宋体" w:cs="仿宋"/>
          <w:kern w:val="0"/>
          <w:szCs w:val="24"/>
        </w:rPr>
        <w:t>23.4中标人应在中标通知书发出后按招标文件规定的时间内与招标人签订合同，并交纳招标文件规定的履约保证金，中标人的投标保证金在合同签订后5个工作日内退还。</w:t>
      </w:r>
    </w:p>
    <w:p w14:paraId="11490F21">
      <w:pPr>
        <w:pStyle w:val="65"/>
        <w:spacing w:before="0"/>
        <w:ind w:firstLine="480"/>
        <w:rPr>
          <w:rFonts w:hint="eastAsia" w:ascii="宋体" w:hAnsi="宋体" w:eastAsia="宋体" w:cs="仿宋"/>
          <w:kern w:val="0"/>
          <w:szCs w:val="24"/>
        </w:rPr>
      </w:pPr>
      <w:r>
        <w:rPr>
          <w:rFonts w:hint="eastAsia" w:ascii="宋体" w:hAnsi="宋体" w:eastAsia="宋体" w:cs="仿宋"/>
          <w:kern w:val="0"/>
          <w:szCs w:val="24"/>
        </w:rPr>
        <w:t>23.5保证金不计息。</w:t>
      </w:r>
    </w:p>
    <w:p w14:paraId="00AF78EF">
      <w:pPr>
        <w:pStyle w:val="65"/>
        <w:spacing w:before="0"/>
        <w:ind w:firstLine="480"/>
        <w:rPr>
          <w:rFonts w:hint="eastAsia" w:ascii="宋体" w:hAnsi="宋体" w:eastAsia="宋体" w:cs="仿宋"/>
          <w:kern w:val="0"/>
          <w:szCs w:val="24"/>
        </w:rPr>
      </w:pPr>
      <w:r>
        <w:rPr>
          <w:rFonts w:hint="eastAsia" w:ascii="宋体" w:hAnsi="宋体" w:eastAsia="宋体" w:cs="仿宋"/>
          <w:kern w:val="0"/>
          <w:szCs w:val="24"/>
        </w:rPr>
        <w:t>23.6投标人有下列情形之一的，投标保证金将不予退还：</w:t>
      </w:r>
    </w:p>
    <w:p w14:paraId="7C4C3F94">
      <w:pPr>
        <w:pStyle w:val="65"/>
        <w:spacing w:before="0"/>
        <w:ind w:firstLine="480"/>
        <w:rPr>
          <w:rFonts w:hint="eastAsia" w:ascii="宋体" w:hAnsi="宋体" w:eastAsia="宋体" w:cs="仿宋"/>
          <w:kern w:val="0"/>
          <w:szCs w:val="24"/>
        </w:rPr>
      </w:pPr>
      <w:r>
        <w:rPr>
          <w:rFonts w:hint="eastAsia" w:ascii="宋体" w:hAnsi="宋体" w:eastAsia="宋体" w:cs="仿宋"/>
          <w:kern w:val="0"/>
          <w:szCs w:val="24"/>
        </w:rPr>
        <w:t>23.6.1投标人在投标有效期内撤回投标文件的；</w:t>
      </w:r>
    </w:p>
    <w:p w14:paraId="219C0158">
      <w:pPr>
        <w:pStyle w:val="65"/>
        <w:spacing w:before="0"/>
        <w:ind w:firstLine="480"/>
        <w:rPr>
          <w:rFonts w:hint="eastAsia" w:ascii="宋体" w:hAnsi="宋体" w:eastAsia="宋体" w:cs="仿宋"/>
          <w:kern w:val="0"/>
          <w:szCs w:val="24"/>
        </w:rPr>
      </w:pPr>
      <w:r>
        <w:rPr>
          <w:rFonts w:hint="eastAsia" w:ascii="宋体" w:hAnsi="宋体" w:eastAsia="宋体" w:cs="仿宋"/>
          <w:kern w:val="0"/>
          <w:szCs w:val="24"/>
        </w:rPr>
        <w:t>23.6.2未按规定提交履约保证金的；</w:t>
      </w:r>
    </w:p>
    <w:p w14:paraId="2A586232">
      <w:pPr>
        <w:pStyle w:val="65"/>
        <w:spacing w:before="0"/>
        <w:ind w:firstLine="480"/>
        <w:rPr>
          <w:rFonts w:hint="eastAsia" w:ascii="宋体" w:hAnsi="宋体" w:eastAsia="宋体" w:cs="仿宋"/>
          <w:kern w:val="0"/>
          <w:szCs w:val="24"/>
        </w:rPr>
      </w:pPr>
      <w:r>
        <w:rPr>
          <w:rFonts w:hint="eastAsia" w:ascii="宋体" w:hAnsi="宋体" w:eastAsia="宋体" w:cs="仿宋"/>
          <w:kern w:val="0"/>
          <w:szCs w:val="24"/>
        </w:rPr>
        <w:t>23.6.3投标人在投标过程中弄虚作假，提供虚假材料的；</w:t>
      </w:r>
    </w:p>
    <w:p w14:paraId="27C3A351">
      <w:pPr>
        <w:pStyle w:val="65"/>
        <w:spacing w:before="0"/>
        <w:ind w:firstLine="480"/>
        <w:rPr>
          <w:rFonts w:hint="eastAsia" w:ascii="宋体" w:hAnsi="宋体" w:eastAsia="宋体" w:cs="仿宋"/>
          <w:kern w:val="0"/>
          <w:szCs w:val="24"/>
        </w:rPr>
      </w:pPr>
      <w:r>
        <w:rPr>
          <w:rFonts w:hint="eastAsia" w:ascii="宋体" w:hAnsi="宋体" w:eastAsia="宋体" w:cs="仿宋"/>
          <w:kern w:val="0"/>
          <w:szCs w:val="24"/>
        </w:rPr>
        <w:t>23.6.4中标人无正当理由不与招标人签订合同的；</w:t>
      </w:r>
    </w:p>
    <w:p w14:paraId="48F1D0BB">
      <w:pPr>
        <w:pStyle w:val="65"/>
        <w:spacing w:before="0"/>
        <w:ind w:firstLine="480"/>
        <w:rPr>
          <w:rFonts w:ascii="宋体" w:hAnsi="宋体" w:cs="仿宋"/>
          <w:kern w:val="0"/>
          <w:szCs w:val="24"/>
        </w:rPr>
      </w:pPr>
      <w:r>
        <w:rPr>
          <w:rFonts w:hint="eastAsia" w:ascii="宋体" w:hAnsi="宋体" w:eastAsia="宋体" w:cs="仿宋"/>
          <w:kern w:val="0"/>
          <w:szCs w:val="24"/>
        </w:rPr>
        <w:t>23.6.5其他严重扰乱招投标程序的。</w:t>
      </w:r>
    </w:p>
    <w:p w14:paraId="34D6D4D1">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2</w:t>
      </w:r>
      <w:r>
        <w:rPr>
          <w:rFonts w:hint="eastAsia" w:ascii="宋体" w:hAnsi="宋体" w:cs="仿宋"/>
          <w:b/>
          <w:kern w:val="2"/>
          <w:sz w:val="24"/>
          <w:szCs w:val="24"/>
          <w:lang w:val="en-US" w:eastAsia="zh-CN" w:bidi="ar-SA"/>
        </w:rPr>
        <w:t>4</w:t>
      </w:r>
      <w:r>
        <w:rPr>
          <w:rFonts w:hint="default" w:ascii="宋体" w:hAnsi="宋体" w:eastAsia="宋体" w:cs="仿宋"/>
          <w:b/>
          <w:kern w:val="2"/>
          <w:sz w:val="24"/>
          <w:szCs w:val="24"/>
          <w:lang w:val="en-US" w:eastAsia="zh-CN" w:bidi="ar-SA"/>
        </w:rPr>
        <w:t>．</w:t>
      </w:r>
      <w:r>
        <w:rPr>
          <w:rFonts w:hint="eastAsia" w:ascii="宋体" w:hAnsi="宋体" w:cs="仿宋"/>
          <w:b/>
          <w:sz w:val="24"/>
        </w:rPr>
        <w:t>履约保证金</w:t>
      </w:r>
    </w:p>
    <w:p w14:paraId="41D92DDB">
      <w:pPr>
        <w:tabs>
          <w:tab w:val="left" w:pos="0"/>
        </w:tabs>
        <w:spacing w:line="360" w:lineRule="auto"/>
        <w:ind w:firstLine="482"/>
        <w:rPr>
          <w:rFonts w:hAnsi="宋体"/>
        </w:rPr>
      </w:pPr>
      <w:r>
        <w:rPr>
          <w:rFonts w:hint="eastAsia" w:ascii="宋体" w:hAnsi="宋体" w:cs="仿宋"/>
          <w:kern w:val="0"/>
          <w:sz w:val="24"/>
        </w:rPr>
        <w:t>拟签订的合同文本要求中标供应商提交履约保证金的，供应商应当以支票、汇票、本票或者金融机构、担保机构出具的保函等非现金形式提交</w:t>
      </w:r>
      <w:r>
        <w:rPr>
          <w:rFonts w:hint="eastAsia" w:ascii="宋体" w:hAnsi="宋体" w:cs="仿宋"/>
          <w:sz w:val="24"/>
        </w:rPr>
        <w:t>。履约保证金的数额不得超过政府采购合同金额的2.5%。鼓励和支持供应商以银行、保险公司出具的保函形式提供履约保证金。</w:t>
      </w:r>
      <w:r>
        <w:rPr>
          <w:rFonts w:hint="eastAsia" w:ascii="宋体" w:hAnsi="宋体" w:cs="仿宋"/>
          <w:b/>
          <w:sz w:val="24"/>
        </w:rPr>
        <w:t>采购人不得拒收履约保函。</w:t>
      </w:r>
    </w:p>
    <w:p w14:paraId="0003A652">
      <w:pPr>
        <w:snapToGrid w:val="0"/>
        <w:spacing w:line="360" w:lineRule="auto"/>
        <w:ind w:firstLine="3357" w:firstLineChars="1045"/>
        <w:rPr>
          <w:rFonts w:ascii="宋体" w:hAnsi="宋体" w:cs="仿宋"/>
          <w:b/>
          <w:sz w:val="24"/>
        </w:rPr>
      </w:pPr>
      <w:r>
        <w:rPr>
          <w:rFonts w:hint="eastAsia" w:ascii="宋体" w:hAnsi="宋体" w:cs="仿宋"/>
          <w:b/>
          <w:sz w:val="32"/>
        </w:rPr>
        <w:t>八、电子交易活动的中止</w:t>
      </w:r>
    </w:p>
    <w:p w14:paraId="3E0692A1">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2</w:t>
      </w:r>
      <w:r>
        <w:rPr>
          <w:rFonts w:hint="eastAsia" w:ascii="宋体" w:hAnsi="宋体" w:cs="仿宋"/>
          <w:b/>
          <w:kern w:val="2"/>
          <w:sz w:val="24"/>
          <w:szCs w:val="24"/>
          <w:lang w:val="en-US" w:eastAsia="zh-CN" w:bidi="ar-SA"/>
        </w:rPr>
        <w:t>5</w:t>
      </w:r>
      <w:r>
        <w:rPr>
          <w:rFonts w:hint="default" w:ascii="宋体" w:hAnsi="宋体" w:eastAsia="宋体" w:cs="仿宋"/>
          <w:b/>
          <w:kern w:val="2"/>
          <w:sz w:val="24"/>
          <w:szCs w:val="24"/>
          <w:lang w:val="en-US" w:eastAsia="zh-CN" w:bidi="ar-SA"/>
        </w:rPr>
        <w:t>．</w:t>
      </w:r>
      <w:r>
        <w:rPr>
          <w:rFonts w:hint="eastAsia" w:ascii="宋体" w:hAnsi="宋体" w:cs="仿宋"/>
          <w:b/>
          <w:sz w:val="24"/>
        </w:rPr>
        <w:t>电子交易活动的中止</w:t>
      </w:r>
    </w:p>
    <w:p w14:paraId="7DDC6DBE">
      <w:pPr>
        <w:tabs>
          <w:tab w:val="left" w:pos="0"/>
        </w:tabs>
        <w:spacing w:line="360" w:lineRule="auto"/>
        <w:ind w:firstLine="480"/>
        <w:rPr>
          <w:rFonts w:ascii="宋体" w:hAnsi="宋体" w:cs="仿宋"/>
          <w:kern w:val="0"/>
          <w:sz w:val="24"/>
        </w:rPr>
      </w:pPr>
      <w:r>
        <w:rPr>
          <w:rFonts w:hint="eastAsia" w:ascii="宋体" w:hAnsi="宋体" w:cs="仿宋"/>
          <w:kern w:val="0"/>
          <w:sz w:val="24"/>
        </w:rPr>
        <w:t>采购过程中出现以下情形，导致电子交易平台无法正常运行，或者无法保证电子交易的公平、公正和安全时，采购代理机构可中止电子交易活动：</w:t>
      </w:r>
    </w:p>
    <w:p w14:paraId="358847BB">
      <w:pPr>
        <w:pStyle w:val="65"/>
        <w:snapToGrid w:val="0"/>
        <w:spacing w:before="0"/>
        <w:ind w:firstLine="480"/>
        <w:rPr>
          <w:rFonts w:ascii="宋体" w:hAnsi="宋体" w:cs="仿宋"/>
        </w:rPr>
      </w:pPr>
      <w:r>
        <w:rPr>
          <w:rFonts w:hint="eastAsia" w:ascii="宋体" w:hAnsi="宋体" w:cs="仿宋"/>
        </w:rPr>
        <w:t>2</w:t>
      </w:r>
      <w:r>
        <w:rPr>
          <w:rFonts w:hint="eastAsia" w:ascii="宋体" w:hAnsi="宋体" w:cs="仿宋"/>
          <w:lang w:val="en-US" w:eastAsia="zh-CN"/>
        </w:rPr>
        <w:t>5</w:t>
      </w:r>
      <w:r>
        <w:rPr>
          <w:rFonts w:hint="eastAsia" w:ascii="宋体" w:hAnsi="宋体" w:cs="仿宋"/>
        </w:rPr>
        <w:t xml:space="preserve">.1电子交易平台发生故障而无法登录访问的； </w:t>
      </w:r>
    </w:p>
    <w:p w14:paraId="7659E6D5">
      <w:pPr>
        <w:pStyle w:val="65"/>
        <w:snapToGrid w:val="0"/>
        <w:spacing w:before="0"/>
        <w:ind w:firstLine="480"/>
        <w:rPr>
          <w:rFonts w:ascii="宋体" w:hAnsi="宋体" w:cs="仿宋"/>
        </w:rPr>
      </w:pPr>
      <w:r>
        <w:rPr>
          <w:rFonts w:hint="eastAsia" w:ascii="宋体" w:hAnsi="宋体" w:cs="仿宋"/>
        </w:rPr>
        <w:t>2</w:t>
      </w:r>
      <w:r>
        <w:rPr>
          <w:rFonts w:hint="eastAsia" w:ascii="宋体" w:hAnsi="宋体" w:cs="仿宋"/>
          <w:lang w:val="en-US" w:eastAsia="zh-CN"/>
        </w:rPr>
        <w:t>5</w:t>
      </w:r>
      <w:r>
        <w:rPr>
          <w:rFonts w:hint="eastAsia" w:ascii="宋体" w:hAnsi="宋体" w:cs="仿宋"/>
        </w:rPr>
        <w:t>.2电子交易平台应用或数据库出现错误，不能进行正常操作的；</w:t>
      </w:r>
    </w:p>
    <w:p w14:paraId="7296FCDA">
      <w:pPr>
        <w:pStyle w:val="65"/>
        <w:snapToGrid w:val="0"/>
        <w:spacing w:before="0"/>
        <w:ind w:firstLine="480"/>
        <w:rPr>
          <w:rFonts w:ascii="宋体" w:hAnsi="宋体" w:cs="仿宋"/>
        </w:rPr>
      </w:pPr>
      <w:r>
        <w:rPr>
          <w:rFonts w:hint="eastAsia" w:ascii="宋体" w:hAnsi="宋体" w:cs="仿宋"/>
        </w:rPr>
        <w:t>2</w:t>
      </w:r>
      <w:r>
        <w:rPr>
          <w:rFonts w:hint="eastAsia" w:ascii="宋体" w:hAnsi="宋体" w:cs="仿宋"/>
          <w:lang w:val="en-US" w:eastAsia="zh-CN"/>
        </w:rPr>
        <w:t>5</w:t>
      </w:r>
      <w:r>
        <w:rPr>
          <w:rFonts w:hint="eastAsia" w:ascii="宋体" w:hAnsi="宋体" w:cs="仿宋"/>
        </w:rPr>
        <w:t>.3电子交易平台发现严重安全漏洞，有潜在泄密危险的；</w:t>
      </w:r>
    </w:p>
    <w:p w14:paraId="61D4ECA1">
      <w:pPr>
        <w:pStyle w:val="65"/>
        <w:snapToGrid w:val="0"/>
        <w:spacing w:before="0"/>
        <w:ind w:firstLine="480"/>
        <w:rPr>
          <w:rFonts w:ascii="宋体" w:hAnsi="宋体" w:cs="仿宋"/>
        </w:rPr>
      </w:pPr>
      <w:r>
        <w:rPr>
          <w:rFonts w:hint="eastAsia" w:ascii="宋体" w:hAnsi="宋体" w:cs="仿宋"/>
        </w:rPr>
        <w:t>2</w:t>
      </w:r>
      <w:r>
        <w:rPr>
          <w:rFonts w:hint="eastAsia" w:ascii="宋体" w:hAnsi="宋体" w:cs="仿宋"/>
          <w:lang w:val="en-US" w:eastAsia="zh-CN"/>
        </w:rPr>
        <w:t>5</w:t>
      </w:r>
      <w:r>
        <w:rPr>
          <w:rFonts w:hint="eastAsia" w:ascii="宋体" w:hAnsi="宋体" w:cs="仿宋"/>
        </w:rPr>
        <w:t xml:space="preserve">.4病毒发作导致不能进行正常操作的； </w:t>
      </w:r>
    </w:p>
    <w:p w14:paraId="7EFCB497">
      <w:pPr>
        <w:pStyle w:val="65"/>
        <w:snapToGrid w:val="0"/>
        <w:spacing w:before="0"/>
        <w:ind w:firstLine="480"/>
        <w:rPr>
          <w:rFonts w:ascii="宋体" w:hAnsi="宋体" w:cs="仿宋"/>
        </w:rPr>
      </w:pPr>
      <w:r>
        <w:rPr>
          <w:rFonts w:hint="eastAsia" w:ascii="宋体" w:hAnsi="宋体" w:cs="仿宋"/>
        </w:rPr>
        <w:t>2</w:t>
      </w:r>
      <w:r>
        <w:rPr>
          <w:rFonts w:hint="eastAsia" w:ascii="宋体" w:hAnsi="宋体" w:cs="仿宋"/>
          <w:lang w:val="en-US" w:eastAsia="zh-CN"/>
        </w:rPr>
        <w:t>5</w:t>
      </w:r>
      <w:r>
        <w:rPr>
          <w:rFonts w:hint="eastAsia" w:ascii="宋体" w:hAnsi="宋体" w:cs="仿宋"/>
        </w:rPr>
        <w:t>.5其他无法保证电子交易的公平、公正和安全的情况。</w:t>
      </w:r>
    </w:p>
    <w:p w14:paraId="4A173EA9">
      <w:pPr>
        <w:snapToGrid w:val="0"/>
        <w:spacing w:line="360" w:lineRule="auto"/>
        <w:rPr>
          <w:rFonts w:hint="eastAsia" w:ascii="宋体" w:hAnsi="宋体" w:cs="仿宋"/>
          <w:b/>
          <w:sz w:val="32"/>
        </w:rPr>
      </w:pPr>
    </w:p>
    <w:p w14:paraId="2233FDF9">
      <w:pPr>
        <w:snapToGrid w:val="0"/>
        <w:spacing w:line="360" w:lineRule="auto"/>
        <w:ind w:left="120" w:leftChars="57" w:firstLine="482" w:firstLineChars="150"/>
        <w:jc w:val="center"/>
        <w:rPr>
          <w:rFonts w:ascii="宋体" w:hAnsi="宋体" w:cs="仿宋"/>
          <w:b/>
          <w:sz w:val="32"/>
        </w:rPr>
      </w:pPr>
      <w:r>
        <w:rPr>
          <w:rFonts w:hint="eastAsia" w:ascii="宋体" w:hAnsi="宋体" w:cs="仿宋"/>
          <w:b/>
          <w:sz w:val="32"/>
        </w:rPr>
        <w:t>九、验收</w:t>
      </w:r>
    </w:p>
    <w:p w14:paraId="49316598">
      <w:pPr>
        <w:numPr>
          <w:ilvl w:val="0"/>
          <w:numId w:val="0"/>
        </w:numPr>
        <w:adjustRightInd w:val="0"/>
        <w:snapToGrid w:val="0"/>
        <w:spacing w:before="120" w:beforeLines="50" w:line="360" w:lineRule="auto"/>
        <w:ind w:left="0" w:leftChars="0" w:firstLine="482" w:firstLineChars="200"/>
        <w:jc w:val="left"/>
        <w:outlineLvl w:val="1"/>
        <w:rPr>
          <w:rFonts w:ascii="宋体" w:hAnsi="宋体" w:cs="仿宋"/>
          <w:b/>
          <w:sz w:val="24"/>
        </w:rPr>
      </w:pPr>
      <w:r>
        <w:rPr>
          <w:rFonts w:hint="default" w:ascii="宋体" w:hAnsi="宋体" w:eastAsia="宋体" w:cs="仿宋"/>
          <w:b/>
          <w:kern w:val="2"/>
          <w:sz w:val="24"/>
          <w:szCs w:val="24"/>
          <w:lang w:val="en-US" w:eastAsia="zh-CN" w:bidi="ar-SA"/>
        </w:rPr>
        <w:t>2</w:t>
      </w:r>
      <w:r>
        <w:rPr>
          <w:rFonts w:hint="eastAsia" w:ascii="宋体" w:hAnsi="宋体" w:cs="仿宋"/>
          <w:b/>
          <w:kern w:val="2"/>
          <w:sz w:val="24"/>
          <w:szCs w:val="24"/>
          <w:lang w:val="en-US" w:eastAsia="zh-CN" w:bidi="ar-SA"/>
        </w:rPr>
        <w:t>6</w:t>
      </w:r>
      <w:r>
        <w:rPr>
          <w:rFonts w:hint="default" w:ascii="宋体" w:hAnsi="宋体" w:eastAsia="宋体" w:cs="仿宋"/>
          <w:b/>
          <w:kern w:val="2"/>
          <w:sz w:val="24"/>
          <w:szCs w:val="24"/>
          <w:lang w:val="en-US" w:eastAsia="zh-CN" w:bidi="ar-SA"/>
        </w:rPr>
        <w:t>．</w:t>
      </w:r>
      <w:r>
        <w:rPr>
          <w:rFonts w:hint="eastAsia" w:ascii="宋体" w:hAnsi="宋体" w:cs="仿宋"/>
          <w:b/>
          <w:sz w:val="24"/>
        </w:rPr>
        <w:t>验收</w:t>
      </w:r>
    </w:p>
    <w:p w14:paraId="26398D72">
      <w:pPr>
        <w:tabs>
          <w:tab w:val="left" w:pos="0"/>
        </w:tabs>
        <w:spacing w:line="360" w:lineRule="auto"/>
        <w:ind w:firstLine="480"/>
        <w:rPr>
          <w:rFonts w:ascii="宋体" w:hAnsi="宋体" w:cs="仿宋"/>
          <w:kern w:val="0"/>
          <w:sz w:val="24"/>
        </w:rPr>
      </w:pPr>
      <w:r>
        <w:rPr>
          <w:rFonts w:hint="eastAsia" w:ascii="宋体" w:hAnsi="宋体" w:cs="仿宋"/>
          <w:kern w:val="0"/>
          <w:sz w:val="24"/>
        </w:rPr>
        <w:t>2</w:t>
      </w:r>
      <w:r>
        <w:rPr>
          <w:rFonts w:hint="eastAsia" w:ascii="宋体" w:hAnsi="宋体" w:cs="仿宋"/>
          <w:kern w:val="0"/>
          <w:sz w:val="24"/>
          <w:lang w:val="en-US" w:eastAsia="zh-CN"/>
        </w:rPr>
        <w:t>6</w:t>
      </w:r>
      <w:r>
        <w:rPr>
          <w:rFonts w:hint="eastAsia" w:ascii="宋体" w:hAnsi="宋体" w:cs="仿宋"/>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5F80B6">
      <w:pPr>
        <w:tabs>
          <w:tab w:val="left" w:pos="0"/>
        </w:tabs>
        <w:spacing w:line="360" w:lineRule="auto"/>
        <w:ind w:firstLine="480"/>
        <w:rPr>
          <w:rFonts w:ascii="宋体" w:hAnsi="宋体" w:cs="仿宋"/>
          <w:kern w:val="0"/>
          <w:sz w:val="24"/>
        </w:rPr>
      </w:pPr>
      <w:r>
        <w:rPr>
          <w:rFonts w:hint="eastAsia" w:ascii="宋体" w:hAnsi="宋体" w:cs="仿宋"/>
          <w:kern w:val="0"/>
          <w:sz w:val="24"/>
        </w:rPr>
        <w:t>2</w:t>
      </w:r>
      <w:r>
        <w:rPr>
          <w:rFonts w:hint="eastAsia" w:ascii="宋体" w:hAnsi="宋体" w:cs="仿宋"/>
          <w:kern w:val="0"/>
          <w:sz w:val="24"/>
          <w:lang w:val="en-US" w:eastAsia="zh-CN"/>
        </w:rPr>
        <w:t>6</w:t>
      </w:r>
      <w:r>
        <w:rPr>
          <w:rFonts w:hint="eastAsia" w:ascii="宋体" w:hAnsi="宋体" w:cs="仿宋"/>
          <w:kern w:val="0"/>
          <w:sz w:val="24"/>
        </w:rPr>
        <w:t>.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61E6D6">
      <w:pPr>
        <w:tabs>
          <w:tab w:val="left" w:pos="0"/>
        </w:tabs>
        <w:spacing w:line="360" w:lineRule="auto"/>
        <w:ind w:firstLine="480"/>
        <w:rPr>
          <w:rFonts w:ascii="宋体" w:hAnsi="宋体" w:cs="仿宋"/>
          <w:kern w:val="0"/>
          <w:sz w:val="24"/>
        </w:rPr>
      </w:pPr>
      <w:r>
        <w:rPr>
          <w:rFonts w:hint="eastAsia" w:ascii="宋体" w:hAnsi="宋体" w:cs="仿宋"/>
          <w:kern w:val="0"/>
          <w:sz w:val="24"/>
        </w:rPr>
        <w:t>2</w:t>
      </w:r>
      <w:r>
        <w:rPr>
          <w:rFonts w:hint="eastAsia" w:ascii="宋体" w:hAnsi="宋体" w:cs="仿宋"/>
          <w:kern w:val="0"/>
          <w:sz w:val="24"/>
          <w:lang w:val="en-US" w:eastAsia="zh-CN"/>
        </w:rPr>
        <w:t>6</w:t>
      </w:r>
      <w:r>
        <w:rPr>
          <w:rFonts w:hint="eastAsia" w:ascii="宋体" w:hAnsi="宋体" w:cs="仿宋"/>
          <w:kern w:val="0"/>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3"/>
      <w:bookmarkStart w:id="14" w:name="_Hlt75236011"/>
      <w:bookmarkEnd w:id="14"/>
      <w:bookmarkStart w:id="15" w:name="_Hlt74730295"/>
      <w:bookmarkEnd w:id="15"/>
      <w:bookmarkStart w:id="16" w:name="_Hlt74707468"/>
      <w:bookmarkEnd w:id="16"/>
      <w:bookmarkStart w:id="17" w:name="_Hlt68057669"/>
      <w:bookmarkEnd w:id="17"/>
      <w:bookmarkStart w:id="18" w:name="_Hlt68403820"/>
      <w:bookmarkEnd w:id="18"/>
      <w:bookmarkStart w:id="19" w:name="_Hlt75236290"/>
      <w:bookmarkEnd w:id="19"/>
      <w:bookmarkStart w:id="20" w:name="_Hlt74714665"/>
      <w:bookmarkEnd w:id="20"/>
      <w:bookmarkStart w:id="21" w:name="_Hlt68072990"/>
      <w:bookmarkEnd w:id="21"/>
      <w:bookmarkStart w:id="22" w:name="_Hlt75236101"/>
      <w:bookmarkEnd w:id="22"/>
      <w:bookmarkStart w:id="23" w:name="_Hlt68072998"/>
      <w:bookmarkEnd w:id="23"/>
      <w:bookmarkStart w:id="24" w:name="_Hlt68073093"/>
      <w:bookmarkEnd w:id="24"/>
      <w:bookmarkStart w:id="25" w:name="_Hlt74729768"/>
      <w:bookmarkEnd w:id="25"/>
    </w:p>
    <w:p w14:paraId="45B796B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仿宋"/>
          <w:b/>
          <w:sz w:val="36"/>
          <w:szCs w:val="36"/>
        </w:rPr>
      </w:pPr>
      <w:r>
        <w:rPr>
          <w:rFonts w:hint="eastAsia" w:ascii="宋体" w:hAnsi="宋体" w:cs="仿宋"/>
          <w:kern w:val="0"/>
          <w:sz w:val="24"/>
        </w:rPr>
        <w:br w:type="page"/>
      </w:r>
      <w:r>
        <w:rPr>
          <w:rFonts w:hint="eastAsia" w:ascii="宋体" w:hAnsi="宋体" w:cs="仿宋"/>
          <w:b/>
          <w:sz w:val="36"/>
          <w:szCs w:val="36"/>
        </w:rPr>
        <w:t xml:space="preserve"> 第三部分 采购需求</w:t>
      </w:r>
      <w:bookmarkStart w:id="26" w:name="_Toc500353170"/>
    </w:p>
    <w:bookmarkEnd w:id="26"/>
    <w:p w14:paraId="6763C315">
      <w:pPr>
        <w:adjustRightInd/>
        <w:spacing w:line="400" w:lineRule="exact"/>
        <w:outlineLvl w:val="1"/>
        <w:rPr>
          <w:rFonts w:hint="eastAsia" w:ascii="宋体" w:hAnsi="宋体" w:cs="宋体"/>
          <w:b/>
          <w:color w:val="auto"/>
          <w:kern w:val="0"/>
          <w:szCs w:val="21"/>
          <w:highlight w:val="none"/>
          <w:lang w:bidi="ar"/>
        </w:rPr>
      </w:pPr>
      <w:bookmarkStart w:id="27" w:name="_Toc30171"/>
      <w:bookmarkStart w:id="28" w:name="_Toc265629850"/>
      <w:bookmarkStart w:id="29" w:name="_Toc265507943"/>
      <w:bookmarkStart w:id="30" w:name="_Toc265627725"/>
      <w:r>
        <w:rPr>
          <w:rFonts w:hint="eastAsia" w:ascii="宋体" w:hAnsi="宋体" w:cs="宋体"/>
          <w:b/>
          <w:bCs/>
          <w:color w:val="auto"/>
          <w:szCs w:val="21"/>
          <w:highlight w:val="none"/>
        </w:rPr>
        <w:t>一、</w:t>
      </w:r>
      <w:r>
        <w:rPr>
          <w:rFonts w:hint="eastAsia" w:ascii="宋体" w:hAnsi="宋体" w:cs="宋体"/>
          <w:b/>
          <w:color w:val="auto"/>
          <w:kern w:val="0"/>
          <w:szCs w:val="21"/>
          <w:highlight w:val="none"/>
          <w:lang w:bidi="ar"/>
        </w:rPr>
        <w:t>商务要求表</w:t>
      </w:r>
    </w:p>
    <w:tbl>
      <w:tblPr>
        <w:tblStyle w:val="24"/>
        <w:tblW w:w="9614" w:type="dxa"/>
        <w:jc w:val="center"/>
        <w:tblLayout w:type="fixed"/>
        <w:tblCellMar>
          <w:top w:w="0" w:type="dxa"/>
          <w:left w:w="0" w:type="dxa"/>
          <w:bottom w:w="0" w:type="dxa"/>
          <w:right w:w="0" w:type="dxa"/>
        </w:tblCellMar>
      </w:tblPr>
      <w:tblGrid>
        <w:gridCol w:w="1623"/>
        <w:gridCol w:w="7991"/>
      </w:tblGrid>
      <w:tr w14:paraId="29452D62">
        <w:tblPrEx>
          <w:tblCellMar>
            <w:top w:w="0" w:type="dxa"/>
            <w:left w:w="0" w:type="dxa"/>
            <w:bottom w:w="0" w:type="dxa"/>
            <w:right w:w="0" w:type="dxa"/>
          </w:tblCellMar>
        </w:tblPrEx>
        <w:trPr>
          <w:trHeight w:val="693" w:hRule="atLeast"/>
          <w:jc w:val="center"/>
        </w:trPr>
        <w:tc>
          <w:tcPr>
            <w:tcW w:w="1623" w:type="dxa"/>
            <w:tcBorders>
              <w:top w:val="single" w:color="000000" w:sz="4" w:space="0"/>
              <w:left w:val="single" w:color="000000" w:sz="4" w:space="0"/>
              <w:bottom w:val="single" w:color="000000" w:sz="4" w:space="0"/>
              <w:right w:val="single" w:color="000000" w:sz="4" w:space="0"/>
            </w:tcBorders>
            <w:noWrap w:val="0"/>
            <w:vAlign w:val="center"/>
          </w:tcPr>
          <w:p w14:paraId="5ABA8915">
            <w:pPr>
              <w:pStyle w:val="87"/>
              <w:keepNext w:val="0"/>
              <w:keepLines w:val="0"/>
              <w:pageBreakBefore w:val="0"/>
              <w:widowControl w:val="0"/>
              <w:kinsoku w:val="0"/>
              <w:wordWrap/>
              <w:overflowPunct w:val="0"/>
              <w:topLinePunct w:val="0"/>
              <w:bidi w:val="0"/>
              <w:adjustRightInd w:val="0"/>
              <w:snapToGrid w:val="0"/>
              <w:spacing w:line="400" w:lineRule="exact"/>
              <w:ind w:left="103"/>
              <w:jc w:val="center"/>
              <w:textAlignment w:val="auto"/>
              <w:rPr>
                <w:rFonts w:hint="eastAsia" w:ascii="宋体" w:hAnsi="宋体" w:cs="宋体"/>
                <w:b/>
                <w:bCs/>
                <w:color w:val="auto"/>
                <w:sz w:val="21"/>
                <w:szCs w:val="21"/>
                <w:highlight w:val="none"/>
                <w:lang w:eastAsia="zh-CN"/>
              </w:rPr>
            </w:pPr>
            <w:bookmarkStart w:id="31" w:name="OLE_LINK55"/>
            <w:r>
              <w:rPr>
                <w:rFonts w:hint="eastAsia" w:ascii="宋体" w:hAnsi="宋体" w:cs="宋体"/>
                <w:b/>
                <w:bCs/>
                <w:color w:val="auto"/>
                <w:sz w:val="21"/>
                <w:szCs w:val="21"/>
                <w:highlight w:val="none"/>
                <w:lang w:eastAsia="zh-CN"/>
              </w:rPr>
              <w:t>项目</w:t>
            </w:r>
          </w:p>
        </w:tc>
        <w:tc>
          <w:tcPr>
            <w:tcW w:w="7991" w:type="dxa"/>
            <w:tcBorders>
              <w:top w:val="single" w:color="000000" w:sz="4" w:space="0"/>
              <w:left w:val="single" w:color="000000" w:sz="4" w:space="0"/>
              <w:bottom w:val="single" w:color="000000" w:sz="4" w:space="0"/>
              <w:right w:val="single" w:color="000000" w:sz="4" w:space="0"/>
            </w:tcBorders>
            <w:noWrap w:val="0"/>
            <w:vAlign w:val="center"/>
          </w:tcPr>
          <w:p w14:paraId="6C945F2D">
            <w:pPr>
              <w:pStyle w:val="87"/>
              <w:keepNext w:val="0"/>
              <w:keepLines w:val="0"/>
              <w:pageBreakBefore w:val="0"/>
              <w:widowControl w:val="0"/>
              <w:kinsoku w:val="0"/>
              <w:wordWrap/>
              <w:overflowPunct w:val="0"/>
              <w:topLinePunct w:val="0"/>
              <w:autoSpaceDE w:val="0"/>
              <w:autoSpaceDN w:val="0"/>
              <w:bidi w:val="0"/>
              <w:adjustRightInd w:val="0"/>
              <w:snapToGrid w:val="0"/>
              <w:spacing w:line="400" w:lineRule="exact"/>
              <w:ind w:left="104"/>
              <w:jc w:val="center"/>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采购要求</w:t>
            </w:r>
          </w:p>
        </w:tc>
      </w:tr>
      <w:tr w14:paraId="0BCA5D91">
        <w:tblPrEx>
          <w:tblCellMar>
            <w:top w:w="0" w:type="dxa"/>
            <w:left w:w="0" w:type="dxa"/>
            <w:bottom w:w="0" w:type="dxa"/>
            <w:right w:w="0" w:type="dxa"/>
          </w:tblCellMar>
        </w:tblPrEx>
        <w:trPr>
          <w:trHeight w:val="4050" w:hRule="atLeast"/>
          <w:jc w:val="center"/>
        </w:trPr>
        <w:tc>
          <w:tcPr>
            <w:tcW w:w="1623" w:type="dxa"/>
            <w:tcBorders>
              <w:top w:val="single" w:color="000000" w:sz="4" w:space="0"/>
              <w:left w:val="single" w:color="000000" w:sz="4" w:space="0"/>
              <w:bottom w:val="single" w:color="000000" w:sz="4" w:space="0"/>
              <w:right w:val="single" w:color="000000" w:sz="4" w:space="0"/>
            </w:tcBorders>
            <w:noWrap w:val="0"/>
            <w:vAlign w:val="center"/>
          </w:tcPr>
          <w:p w14:paraId="7B38081C">
            <w:pPr>
              <w:pStyle w:val="87"/>
              <w:keepNext w:val="0"/>
              <w:keepLines w:val="0"/>
              <w:pageBreakBefore w:val="0"/>
              <w:widowControl w:val="0"/>
              <w:kinsoku w:val="0"/>
              <w:wordWrap/>
              <w:overflowPunct w:val="0"/>
              <w:topLinePunct w:val="0"/>
              <w:bidi w:val="0"/>
              <w:adjustRightInd w:val="0"/>
              <w:snapToGrid w:val="0"/>
              <w:spacing w:line="400" w:lineRule="exact"/>
              <w:ind w:left="103"/>
              <w:jc w:val="center"/>
              <w:textAlignment w:val="auto"/>
              <w:rPr>
                <w:rFonts w:hint="eastAsia" w:ascii="宋体" w:hAnsi="宋体" w:cs="宋体"/>
                <w:bCs/>
                <w:color w:val="auto"/>
                <w:sz w:val="21"/>
                <w:szCs w:val="21"/>
                <w:highlight w:val="none"/>
                <w:lang w:eastAsia="zh-CN"/>
              </w:rPr>
            </w:pPr>
            <w:r>
              <w:rPr>
                <w:rFonts w:hint="eastAsia" w:ascii="宋体" w:hAnsi="宋体" w:cs="仿宋"/>
                <w:color w:val="auto"/>
                <w:sz w:val="21"/>
                <w:szCs w:val="21"/>
                <w:highlight w:val="none"/>
              </w:rPr>
              <w:t>▲</w:t>
            </w:r>
            <w:r>
              <w:rPr>
                <w:rFonts w:hint="eastAsia" w:ascii="宋体" w:hAnsi="宋体" w:cs="宋体"/>
                <w:bCs/>
                <w:color w:val="auto"/>
                <w:sz w:val="21"/>
                <w:szCs w:val="21"/>
                <w:highlight w:val="none"/>
                <w:lang w:val="en-US" w:eastAsia="zh-CN"/>
              </w:rPr>
              <w:t>投标</w:t>
            </w:r>
            <w:r>
              <w:rPr>
                <w:rFonts w:hint="eastAsia" w:ascii="宋体" w:hAnsi="宋体" w:cs="宋体"/>
                <w:bCs/>
                <w:color w:val="auto"/>
                <w:sz w:val="21"/>
                <w:szCs w:val="21"/>
                <w:highlight w:val="none"/>
                <w:lang w:eastAsia="zh-CN"/>
              </w:rPr>
              <w:t>报价及</w:t>
            </w:r>
          </w:p>
          <w:p w14:paraId="40E34A02">
            <w:pPr>
              <w:pStyle w:val="87"/>
              <w:keepNext w:val="0"/>
              <w:keepLines w:val="0"/>
              <w:pageBreakBefore w:val="0"/>
              <w:widowControl w:val="0"/>
              <w:kinsoku w:val="0"/>
              <w:wordWrap/>
              <w:overflowPunct w:val="0"/>
              <w:topLinePunct w:val="0"/>
              <w:bidi w:val="0"/>
              <w:adjustRightInd w:val="0"/>
              <w:snapToGrid w:val="0"/>
              <w:spacing w:line="400" w:lineRule="exact"/>
              <w:ind w:left="103"/>
              <w:jc w:val="center"/>
              <w:textAlignment w:val="auto"/>
              <w:rPr>
                <w:rFonts w:hint="eastAsia" w:ascii="宋体" w:hAnsi="宋体" w:cs="宋体"/>
                <w:b/>
                <w:bCs/>
                <w:color w:val="auto"/>
                <w:sz w:val="21"/>
                <w:szCs w:val="21"/>
                <w:highlight w:val="none"/>
                <w:lang w:eastAsia="zh-CN"/>
              </w:rPr>
            </w:pPr>
            <w:r>
              <w:rPr>
                <w:rFonts w:hint="eastAsia" w:ascii="宋体" w:hAnsi="宋体" w:cs="宋体"/>
                <w:bCs/>
                <w:color w:val="auto"/>
                <w:sz w:val="21"/>
                <w:szCs w:val="21"/>
                <w:highlight w:val="none"/>
                <w:lang w:eastAsia="zh-CN"/>
              </w:rPr>
              <w:t>费用</w:t>
            </w:r>
          </w:p>
        </w:tc>
        <w:tc>
          <w:tcPr>
            <w:tcW w:w="7991" w:type="dxa"/>
            <w:tcBorders>
              <w:top w:val="single" w:color="000000" w:sz="4" w:space="0"/>
              <w:left w:val="single" w:color="000000" w:sz="4" w:space="0"/>
              <w:bottom w:val="single" w:color="000000" w:sz="4" w:space="0"/>
              <w:right w:val="single" w:color="000000" w:sz="4" w:space="0"/>
            </w:tcBorders>
            <w:noWrap w:val="0"/>
            <w:vAlign w:val="center"/>
          </w:tcPr>
          <w:p w14:paraId="584FFC6D">
            <w:pPr>
              <w:keepNext w:val="0"/>
              <w:keepLines w:val="0"/>
              <w:pageBreakBefore w:val="0"/>
              <w:widowControl w:val="0"/>
              <w:wordWrap/>
              <w:topLinePunct w:val="0"/>
              <w:bidi w:val="0"/>
              <w:adjustRightInd w:val="0"/>
              <w:snapToGrid w:val="0"/>
              <w:spacing w:line="400" w:lineRule="exact"/>
              <w:jc w:val="left"/>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val="en-US" w:eastAsia="zh-CN"/>
              </w:rPr>
              <w:t>采用</w:t>
            </w:r>
            <w:r>
              <w:rPr>
                <w:rFonts w:hint="eastAsia" w:ascii="宋体" w:hAnsi="宋体" w:eastAsia="宋体" w:cs="宋体"/>
                <w:b/>
                <w:bCs/>
                <w:color w:val="auto"/>
                <w:szCs w:val="21"/>
                <w:highlight w:val="none"/>
                <w:u w:val="single"/>
                <w:lang w:val="en-US" w:eastAsia="zh-CN"/>
              </w:rPr>
              <w:t>统一下浮率</w:t>
            </w:r>
            <w:r>
              <w:rPr>
                <w:rFonts w:hint="eastAsia" w:ascii="宋体" w:hAnsi="宋体" w:eastAsia="宋体" w:cs="宋体"/>
                <w:color w:val="auto"/>
                <w:szCs w:val="21"/>
                <w:highlight w:val="none"/>
                <w:lang w:val="en-US" w:eastAsia="zh-CN"/>
              </w:rPr>
              <w:t>报价，报价格式为</w:t>
            </w:r>
            <w:r>
              <w:rPr>
                <w:rFonts w:hint="eastAsia" w:ascii="宋体" w:hAnsi="宋体" w:eastAsia="宋体" w:cs="宋体"/>
                <w:b/>
                <w:bCs/>
                <w:color w:val="auto"/>
                <w:szCs w:val="21"/>
                <w:highlight w:val="none"/>
                <w:lang w:val="en-US" w:eastAsia="zh-CN"/>
              </w:rPr>
              <w:t>下浮</w:t>
            </w:r>
            <w:r>
              <w:rPr>
                <w:rFonts w:hint="eastAsia" w:ascii="宋体" w:hAnsi="宋体" w:eastAsia="宋体" w:cs="宋体"/>
                <w:b/>
                <w:bCs/>
                <w:color w:val="auto"/>
                <w:szCs w:val="21"/>
                <w:highlight w:val="none"/>
                <w:u w:val="single"/>
                <w:lang w:val="en-US" w:eastAsia="zh-CN"/>
              </w:rPr>
              <w:t>XX%</w:t>
            </w:r>
            <w:r>
              <w:rPr>
                <w:rFonts w:hint="eastAsia" w:ascii="宋体" w:hAnsi="宋体" w:eastAsia="宋体" w:cs="宋体"/>
                <w:color w:val="auto"/>
                <w:szCs w:val="21"/>
                <w:highlight w:val="none"/>
                <w:lang w:val="en-US" w:eastAsia="zh-CN"/>
              </w:rPr>
              <w:t>（前面不允许出现负号，否则视为超过限价，作无效标处理）</w:t>
            </w:r>
            <w:r>
              <w:rPr>
                <w:rFonts w:hint="eastAsia" w:ascii="宋体" w:hAnsi="宋体" w:eastAsia="宋体" w:cs="宋体"/>
                <w:color w:val="auto"/>
                <w:szCs w:val="21"/>
                <w:highlight w:val="none"/>
              </w:rPr>
              <w:t>。</w:t>
            </w:r>
          </w:p>
          <w:p w14:paraId="2BDF3BDB">
            <w:pPr>
              <w:keepNext w:val="0"/>
              <w:keepLines w:val="0"/>
              <w:pageBreakBefore w:val="0"/>
              <w:widowControl w:val="0"/>
              <w:wordWrap/>
              <w:topLinePunct w:val="0"/>
              <w:bidi w:val="0"/>
              <w:adjustRightInd w:val="0"/>
              <w:snapToGrid w:val="0"/>
              <w:spacing w:line="400" w:lineRule="exact"/>
              <w:jc w:val="left"/>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）预算金额：1200000.00元。</w:t>
            </w:r>
          </w:p>
          <w:p w14:paraId="3B358BD4">
            <w:pPr>
              <w:keepNext w:val="0"/>
              <w:keepLines w:val="0"/>
              <w:pageBreakBefore w:val="0"/>
              <w:widowControl w:val="0"/>
              <w:wordWrap/>
              <w:topLinePunct w:val="0"/>
              <w:bidi w:val="0"/>
              <w:adjustRightInd w:val="0"/>
              <w:snapToGrid w:val="0"/>
              <w:spacing w:line="400" w:lineRule="exact"/>
              <w:jc w:val="left"/>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）最高限价：977916.50元；超过最高限价的投标作无效标处理。</w:t>
            </w:r>
          </w:p>
          <w:p w14:paraId="5928723C">
            <w:pPr>
              <w:keepNext w:val="0"/>
              <w:keepLines w:val="0"/>
              <w:pageBreakBefore w:val="0"/>
              <w:widowControl w:val="0"/>
              <w:wordWrap/>
              <w:topLinePunct w:val="0"/>
              <w:bidi w:val="0"/>
              <w:adjustRightInd w:val="0"/>
              <w:snapToGrid w:val="0"/>
              <w:spacing w:line="400" w:lineRule="exact"/>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4</w:t>
            </w:r>
            <w:r>
              <w:rPr>
                <w:rFonts w:hint="eastAsia" w:ascii="宋体" w:hAnsi="宋体" w:cs="宋体"/>
                <w:color w:val="auto"/>
                <w:szCs w:val="21"/>
                <w:highlight w:val="none"/>
                <w:lang w:val="zh-CN"/>
              </w:rPr>
              <w:t>）</w:t>
            </w:r>
            <w:r>
              <w:rPr>
                <w:rFonts w:hint="eastAsia" w:ascii="宋体" w:hAnsi="宋体" w:eastAsia="宋体" w:cs="宋体"/>
                <w:color w:val="auto"/>
                <w:kern w:val="0"/>
                <w:sz w:val="21"/>
                <w:szCs w:val="21"/>
                <w:highlight w:val="none"/>
                <w:lang w:val="en-US" w:eastAsia="zh-CN" w:bidi="ar-SA"/>
              </w:rPr>
              <w:t>本项目各项检测综合单价以</w:t>
            </w:r>
            <w:r>
              <w:rPr>
                <w:rFonts w:hint="eastAsia" w:ascii="宋体" w:hAnsi="宋体" w:cs="宋体"/>
                <w:color w:val="auto"/>
                <w:sz w:val="21"/>
                <w:szCs w:val="21"/>
                <w:highlight w:val="none"/>
                <w:lang w:eastAsia="zh-CN"/>
              </w:rPr>
              <w:t>检测项目及价格清单表</w:t>
            </w:r>
            <w:r>
              <w:rPr>
                <w:rFonts w:hint="eastAsia" w:ascii="宋体" w:hAnsi="宋体" w:eastAsia="宋体" w:cs="宋体"/>
                <w:b w:val="0"/>
                <w:bCs w:val="0"/>
                <w:color w:val="auto"/>
                <w:kern w:val="0"/>
                <w:sz w:val="21"/>
                <w:szCs w:val="21"/>
                <w:highlight w:val="none"/>
                <w:lang w:val="en-US" w:eastAsia="zh-CN" w:bidi="ar-SA"/>
              </w:rPr>
              <w:t>中的单</w:t>
            </w:r>
            <w:r>
              <w:rPr>
                <w:rFonts w:hint="eastAsia" w:ascii="宋体" w:hAnsi="宋体" w:eastAsia="宋体" w:cs="宋体"/>
                <w:color w:val="auto"/>
                <w:kern w:val="0"/>
                <w:sz w:val="21"/>
                <w:szCs w:val="21"/>
                <w:highlight w:val="none"/>
                <w:lang w:val="en-US" w:eastAsia="zh-CN" w:bidi="ar-SA"/>
              </w:rPr>
              <w:t>价为基准价、按中标下浮率（合同下浮率）进行浮动后的价格，含钻孔、埋管、桩头清理、土方开挖、装卸车、短驳、装载机械安装、配重起吊、机械进出场、管理费、利润、措施费、规费、税金、保险等完成检测一切费用。综合单价包括现场工作在内的一切检测相关的费用，含桩头处理、工作面开挖、现场测试、检测用工具或材料、整理资料并提交符合现行奉化区质安站要求的检测报告等涉及的各项费用。</w:t>
            </w:r>
          </w:p>
          <w:p w14:paraId="37E740F9">
            <w:pPr>
              <w:pStyle w:val="87"/>
              <w:keepNext w:val="0"/>
              <w:keepLines w:val="0"/>
              <w:pageBreakBefore w:val="0"/>
              <w:widowControl w:val="0"/>
              <w:kinsoku w:val="0"/>
              <w:wordWrap/>
              <w:overflowPunct w:val="0"/>
              <w:topLinePunct w:val="0"/>
              <w:autoSpaceDE w:val="0"/>
              <w:autoSpaceDN w:val="0"/>
              <w:bidi w:val="0"/>
              <w:adjustRightInd w:val="0"/>
              <w:snapToGrid w:val="0"/>
              <w:spacing w:line="400" w:lineRule="exact"/>
              <w:jc w:val="both"/>
              <w:textAlignment w:val="auto"/>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eastAsia="zh-CN"/>
              </w:rPr>
              <w:t>）检测桩型及桩位位置等根据设计图纸确定，中标后按投标人所报各项检测综合单价一次包干，结算时综合单价不变，各综合单价不因桩型、桩长、桩径、桩顶标高、检测数量变化、位置、市场价格波动、政策变化及所有不可预见等因素改变而增减。</w:t>
            </w:r>
          </w:p>
          <w:p w14:paraId="66DA9F5B">
            <w:pPr>
              <w:pStyle w:val="87"/>
              <w:keepNext w:val="0"/>
              <w:keepLines w:val="0"/>
              <w:pageBreakBefore w:val="0"/>
              <w:widowControl w:val="0"/>
              <w:kinsoku w:val="0"/>
              <w:wordWrap/>
              <w:overflowPunct w:val="0"/>
              <w:topLinePunct w:val="0"/>
              <w:autoSpaceDE w:val="0"/>
              <w:autoSpaceDN w:val="0"/>
              <w:bidi w:val="0"/>
              <w:adjustRightInd w:val="0"/>
              <w:snapToGrid w:val="0"/>
              <w:spacing w:line="400" w:lineRule="exact"/>
              <w:jc w:val="both"/>
              <w:textAlignment w:val="auto"/>
              <w:rPr>
                <w:rFonts w:hint="eastAsia" w:ascii="宋体" w:hAnsi="宋体" w:cs="宋体"/>
                <w:b/>
                <w:bCs/>
                <w:color w:val="auto"/>
                <w:sz w:val="21"/>
                <w:szCs w:val="21"/>
                <w:highlight w:val="none"/>
                <w:lang w:eastAsia="zh-CN"/>
              </w:rPr>
            </w:pP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eastAsia="zh-CN"/>
              </w:rPr>
              <w:t>）不论</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val="zh-CN" w:eastAsia="zh-CN"/>
              </w:rPr>
              <w:t>结果如何，供应商均应自行承担所有与采购有关的全部费用。</w:t>
            </w:r>
          </w:p>
        </w:tc>
      </w:tr>
      <w:tr w14:paraId="24FA6D8C">
        <w:tblPrEx>
          <w:tblCellMar>
            <w:top w:w="0" w:type="dxa"/>
            <w:left w:w="0" w:type="dxa"/>
            <w:bottom w:w="0" w:type="dxa"/>
            <w:right w:w="0" w:type="dxa"/>
          </w:tblCellMar>
        </w:tblPrEx>
        <w:trPr>
          <w:trHeight w:val="522" w:hRule="atLeast"/>
          <w:jc w:val="center"/>
        </w:trPr>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15F3972">
            <w:pPr>
              <w:pStyle w:val="87"/>
              <w:keepNext w:val="0"/>
              <w:keepLines w:val="0"/>
              <w:pageBreakBefore w:val="0"/>
              <w:widowControl w:val="0"/>
              <w:kinsoku w:val="0"/>
              <w:wordWrap/>
              <w:overflowPunct w:val="0"/>
              <w:topLinePunct w:val="0"/>
              <w:bidi w:val="0"/>
              <w:adjustRightInd w:val="0"/>
              <w:snapToGrid w:val="0"/>
              <w:spacing w:line="400" w:lineRule="exact"/>
              <w:ind w:left="103"/>
              <w:jc w:val="center"/>
              <w:textAlignment w:val="auto"/>
              <w:rPr>
                <w:rFonts w:hint="eastAsia" w:ascii="宋体" w:hAnsi="宋体" w:cs="宋体"/>
                <w:bCs/>
                <w:color w:val="auto"/>
                <w:sz w:val="21"/>
                <w:szCs w:val="21"/>
                <w:highlight w:val="none"/>
                <w:lang w:eastAsia="zh-CN"/>
              </w:rPr>
            </w:pPr>
            <w:r>
              <w:rPr>
                <w:rFonts w:hint="eastAsia" w:ascii="宋体" w:hAnsi="宋体" w:cs="仿宋"/>
                <w:color w:val="auto"/>
                <w:sz w:val="21"/>
                <w:szCs w:val="21"/>
                <w:highlight w:val="none"/>
              </w:rPr>
              <w:t>▲</w:t>
            </w:r>
            <w:r>
              <w:rPr>
                <w:rFonts w:hint="eastAsia" w:ascii="宋体" w:hAnsi="宋体" w:cs="宋体"/>
                <w:bCs/>
                <w:color w:val="auto"/>
                <w:kern w:val="2"/>
                <w:sz w:val="21"/>
                <w:szCs w:val="21"/>
                <w:highlight w:val="none"/>
                <w:lang w:val="en-US" w:eastAsia="zh-CN"/>
              </w:rPr>
              <w:t>服务</w:t>
            </w:r>
            <w:r>
              <w:rPr>
                <w:rFonts w:hint="eastAsia" w:ascii="宋体" w:hAnsi="宋体" w:cs="宋体"/>
                <w:bCs/>
                <w:color w:val="auto"/>
                <w:kern w:val="2"/>
                <w:sz w:val="21"/>
                <w:szCs w:val="21"/>
                <w:highlight w:val="none"/>
                <w:lang w:eastAsia="zh-CN"/>
              </w:rPr>
              <w:t>期限</w:t>
            </w:r>
          </w:p>
        </w:tc>
        <w:tc>
          <w:tcPr>
            <w:tcW w:w="7991" w:type="dxa"/>
            <w:tcBorders>
              <w:top w:val="single" w:color="000000" w:sz="4" w:space="0"/>
              <w:left w:val="single" w:color="000000" w:sz="4" w:space="0"/>
              <w:bottom w:val="single" w:color="000000" w:sz="4" w:space="0"/>
              <w:right w:val="single" w:color="000000" w:sz="4" w:space="0"/>
            </w:tcBorders>
            <w:noWrap w:val="0"/>
            <w:vAlign w:val="center"/>
          </w:tcPr>
          <w:p w14:paraId="2C04379C">
            <w:pPr>
              <w:pStyle w:val="87"/>
              <w:keepNext w:val="0"/>
              <w:keepLines w:val="0"/>
              <w:pageBreakBefore w:val="0"/>
              <w:widowControl w:val="0"/>
              <w:kinsoku w:val="0"/>
              <w:wordWrap/>
              <w:overflowPunct w:val="0"/>
              <w:topLinePunct w:val="0"/>
              <w:autoSpaceDE w:val="0"/>
              <w:autoSpaceDN w:val="0"/>
              <w:bidi w:val="0"/>
              <w:adjustRightInd w:val="0"/>
              <w:snapToGrid w:val="0"/>
              <w:spacing w:line="400" w:lineRule="exact"/>
              <w:jc w:val="both"/>
              <w:textAlignment w:val="auto"/>
              <w:rPr>
                <w:rFonts w:hint="eastAsia" w:ascii="宋体" w:hAnsi="宋体" w:cs="宋体"/>
                <w:color w:val="auto"/>
                <w:sz w:val="21"/>
                <w:szCs w:val="21"/>
                <w:highlight w:val="none"/>
                <w:lang w:val="zh-CN" w:eastAsia="zh-CN"/>
              </w:rPr>
            </w:pPr>
            <w:r>
              <w:rPr>
                <w:rFonts w:hint="eastAsia" w:ascii="宋体" w:hAnsi="宋体" w:eastAsia="宋体" w:cs="宋体"/>
                <w:color w:val="auto"/>
                <w:sz w:val="21"/>
                <w:szCs w:val="21"/>
                <w:highlight w:val="none"/>
              </w:rPr>
              <w:t>接采购人通知后 3 天内到场进行检测，检测工作满足本项目施工进度要求。</w:t>
            </w:r>
          </w:p>
        </w:tc>
      </w:tr>
      <w:tr w14:paraId="0DBA74B6">
        <w:tblPrEx>
          <w:tblCellMar>
            <w:top w:w="0" w:type="dxa"/>
            <w:left w:w="0" w:type="dxa"/>
            <w:bottom w:w="0" w:type="dxa"/>
            <w:right w:w="0" w:type="dxa"/>
          </w:tblCellMar>
        </w:tblPrEx>
        <w:trPr>
          <w:trHeight w:val="822" w:hRule="atLeast"/>
          <w:jc w:val="center"/>
        </w:trPr>
        <w:tc>
          <w:tcPr>
            <w:tcW w:w="1623" w:type="dxa"/>
            <w:tcBorders>
              <w:top w:val="single" w:color="000000" w:sz="4" w:space="0"/>
              <w:left w:val="single" w:color="000000" w:sz="4" w:space="0"/>
              <w:bottom w:val="single" w:color="000000" w:sz="4" w:space="0"/>
              <w:right w:val="single" w:color="000000" w:sz="4" w:space="0"/>
            </w:tcBorders>
            <w:noWrap w:val="0"/>
            <w:vAlign w:val="center"/>
          </w:tcPr>
          <w:p w14:paraId="7C8919E7">
            <w:pPr>
              <w:keepNext w:val="0"/>
              <w:keepLines w:val="0"/>
              <w:pageBreakBefore w:val="0"/>
              <w:widowControl w:val="0"/>
              <w:wordWrap/>
              <w:topLinePunct w:val="0"/>
              <w:bidi w:val="0"/>
              <w:adjustRightInd w:val="0"/>
              <w:snapToGrid w:val="0"/>
              <w:spacing w:line="400" w:lineRule="exact"/>
              <w:jc w:val="center"/>
              <w:textAlignment w:val="auto"/>
              <w:rPr>
                <w:rFonts w:hint="eastAsia" w:ascii="宋体" w:hAnsi="宋体" w:cs="宋体"/>
                <w:bCs/>
                <w:color w:val="auto"/>
                <w:szCs w:val="21"/>
                <w:highlight w:val="none"/>
              </w:rPr>
            </w:pPr>
            <w:r>
              <w:rPr>
                <w:rFonts w:hint="eastAsia" w:ascii="宋体" w:hAnsi="宋体" w:cs="仿宋"/>
                <w:color w:val="auto"/>
                <w:sz w:val="21"/>
                <w:szCs w:val="21"/>
                <w:highlight w:val="none"/>
              </w:rPr>
              <w:t>▲</w:t>
            </w:r>
            <w:r>
              <w:rPr>
                <w:rFonts w:hint="eastAsia" w:ascii="宋体" w:hAnsi="宋体" w:cs="宋体"/>
                <w:bCs/>
                <w:color w:val="auto"/>
                <w:szCs w:val="21"/>
                <w:highlight w:val="none"/>
              </w:rPr>
              <w:t>履约保证金</w:t>
            </w:r>
          </w:p>
        </w:tc>
        <w:tc>
          <w:tcPr>
            <w:tcW w:w="7991" w:type="dxa"/>
            <w:tcBorders>
              <w:top w:val="single" w:color="000000" w:sz="4" w:space="0"/>
              <w:left w:val="single" w:color="000000" w:sz="4" w:space="0"/>
              <w:bottom w:val="single" w:color="000000" w:sz="4" w:space="0"/>
              <w:right w:val="single" w:color="000000" w:sz="4" w:space="0"/>
            </w:tcBorders>
            <w:noWrap w:val="0"/>
            <w:vAlign w:val="center"/>
          </w:tcPr>
          <w:p w14:paraId="45DBDFE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履约保证金金额（人民币）：</w:t>
            </w:r>
            <w:bookmarkStart w:id="32" w:name="OLE_LINK32"/>
            <w:r>
              <w:rPr>
                <w:rFonts w:hint="eastAsia" w:ascii="宋体" w:hAnsi="宋体" w:eastAsia="宋体" w:cs="宋体"/>
                <w:color w:val="auto"/>
                <w:szCs w:val="21"/>
                <w:highlight w:val="none"/>
                <w:lang w:val="en-US" w:eastAsia="zh-CN"/>
              </w:rPr>
              <w:t>签约合同价的2%</w:t>
            </w:r>
            <w:bookmarkEnd w:id="32"/>
            <w:r>
              <w:rPr>
                <w:rFonts w:hint="eastAsia" w:ascii="宋体" w:hAnsi="宋体" w:eastAsia="宋体" w:cs="宋体"/>
                <w:color w:val="auto"/>
                <w:szCs w:val="21"/>
                <w:highlight w:val="none"/>
                <w:lang w:val="en-US" w:eastAsia="zh-CN"/>
              </w:rPr>
              <w:t>；</w:t>
            </w:r>
          </w:p>
          <w:p w14:paraId="369E114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履约保证金形式：支票、汇票、本票或者金融机构、担保机构出具的保函等非现金形式提交；</w:t>
            </w:r>
          </w:p>
          <w:p w14:paraId="119D0F1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提交时间：合同签订后7日内；</w:t>
            </w:r>
          </w:p>
          <w:p w14:paraId="49EAA7A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eastAsia="宋体"/>
                <w:color w:val="auto"/>
                <w:highlight w:val="none"/>
                <w:lang w:eastAsia="zh-CN"/>
              </w:rPr>
            </w:pPr>
            <w:r>
              <w:rPr>
                <w:rFonts w:hint="eastAsia" w:ascii="宋体" w:hAnsi="宋体" w:eastAsia="宋体" w:cs="宋体"/>
                <w:color w:val="auto"/>
                <w:szCs w:val="21"/>
                <w:highlight w:val="none"/>
                <w:lang w:val="en-US" w:eastAsia="zh-CN"/>
              </w:rPr>
              <w:t>履约保证金的退还：项目验收合格后十日内退还，但如中标人未履行或未完全履行合同规定的任何义务，给采购人造成损失的，采购人有权在其提交的履约保证金中获得相应赔偿，不足部分采购人有权继续向中标人追偿。</w:t>
            </w:r>
          </w:p>
        </w:tc>
      </w:tr>
      <w:tr w14:paraId="4017676B">
        <w:tblPrEx>
          <w:tblCellMar>
            <w:top w:w="0" w:type="dxa"/>
            <w:left w:w="0" w:type="dxa"/>
            <w:bottom w:w="0" w:type="dxa"/>
            <w:right w:w="0" w:type="dxa"/>
          </w:tblCellMar>
        </w:tblPrEx>
        <w:trPr>
          <w:trHeight w:val="822" w:hRule="atLeast"/>
          <w:jc w:val="center"/>
        </w:trPr>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5E1FA">
            <w:pPr>
              <w:pStyle w:val="87"/>
              <w:keepNext w:val="0"/>
              <w:keepLines w:val="0"/>
              <w:pageBreakBefore w:val="0"/>
              <w:widowControl w:val="0"/>
              <w:kinsoku w:val="0"/>
              <w:wordWrap/>
              <w:overflowPunct w:val="0"/>
              <w:topLinePunct w:val="0"/>
              <w:bidi w:val="0"/>
              <w:adjustRightInd w:val="0"/>
              <w:snapToGrid w:val="0"/>
              <w:spacing w:line="400" w:lineRule="exact"/>
              <w:ind w:left="103" w:leftChars="0"/>
              <w:jc w:val="center"/>
              <w:textAlignment w:val="auto"/>
              <w:rPr>
                <w:rFonts w:hint="eastAsia" w:ascii="宋体" w:hAnsi="宋体" w:eastAsia="宋体" w:cs="宋体"/>
                <w:b w:val="0"/>
                <w:bCs/>
                <w:color w:val="auto"/>
                <w:kern w:val="0"/>
                <w:sz w:val="22"/>
                <w:szCs w:val="21"/>
                <w:highlight w:val="none"/>
                <w:lang w:val="en-US" w:eastAsia="zh-CN" w:bidi="ar-SA"/>
              </w:rPr>
            </w:pPr>
            <w:r>
              <w:rPr>
                <w:rFonts w:hint="eastAsia" w:ascii="宋体" w:hAnsi="宋体" w:cs="仿宋"/>
                <w:color w:val="auto"/>
                <w:sz w:val="21"/>
                <w:szCs w:val="21"/>
                <w:highlight w:val="none"/>
              </w:rPr>
              <w:t>▲</w:t>
            </w:r>
            <w:r>
              <w:rPr>
                <w:rFonts w:hint="eastAsia" w:ascii="宋体" w:hAnsi="宋体" w:eastAsia="宋体" w:cs="宋体"/>
                <w:b w:val="0"/>
                <w:bCs/>
                <w:color w:val="auto"/>
                <w:szCs w:val="21"/>
                <w:highlight w:val="none"/>
                <w:lang w:val="en-US" w:eastAsia="zh-CN"/>
              </w:rPr>
              <w:t>费用结算</w:t>
            </w:r>
          </w:p>
        </w:tc>
        <w:tc>
          <w:tcPr>
            <w:tcW w:w="7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1D875">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i w:val="0"/>
                <w:caps w:val="0"/>
                <w:color w:val="auto"/>
                <w:spacing w:val="0"/>
                <w:kern w:val="2"/>
                <w:sz w:val="21"/>
                <w:szCs w:val="21"/>
                <w:highlight w:val="none"/>
                <w:shd w:val="clear" w:color="auto" w:fill="FFFFFF"/>
                <w:lang w:val="en-US" w:eastAsia="zh-CN" w:bidi="ar-SA"/>
              </w:rPr>
            </w:pPr>
            <w:r>
              <w:rPr>
                <w:rFonts w:hint="eastAsia" w:ascii="宋体" w:hAnsi="宋体" w:cs="宋体"/>
                <w:b w:val="0"/>
                <w:bCs w:val="0"/>
                <w:color w:val="auto"/>
                <w:szCs w:val="21"/>
                <w:highlight w:val="none"/>
                <w:lang w:val="en-US" w:eastAsia="zh-CN"/>
              </w:rPr>
              <w:t>本项目固定综合单价，根据实际检测数量按实结算</w:t>
            </w:r>
            <w:r>
              <w:rPr>
                <w:rFonts w:hint="eastAsia" w:ascii="宋体" w:hAnsi="宋体" w:cs="宋体"/>
                <w:b w:val="0"/>
                <w:bCs w:val="0"/>
                <w:color w:val="auto"/>
                <w:szCs w:val="21"/>
                <w:highlight w:val="none"/>
              </w:rPr>
              <w:t>，结算价=</w:t>
            </w:r>
            <w:r>
              <w:rPr>
                <w:rFonts w:hint="eastAsia" w:ascii="宋体" w:hAnsi="宋体" w:eastAsia="宋体" w:cs="宋体"/>
                <w:b w:val="0"/>
                <w:bCs w:val="0"/>
                <w:color w:val="auto"/>
                <w:szCs w:val="21"/>
                <w:highlight w:val="none"/>
                <w:lang w:val="en-US" w:eastAsia="zh-CN"/>
              </w:rPr>
              <w:t>单价</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eastAsia="zh-CN"/>
              </w:rPr>
              <w:t>（1-中标下浮率）</w:t>
            </w:r>
            <w:r>
              <w:rPr>
                <w:rFonts w:hint="eastAsia" w:ascii="宋体" w:hAnsi="宋体" w:eastAsia="宋体" w:cs="宋体"/>
                <w:b w:val="0"/>
                <w:bCs w:val="0"/>
                <w:color w:val="auto"/>
                <w:szCs w:val="21"/>
                <w:highlight w:val="none"/>
              </w:rPr>
              <w:t>×实际数量</w:t>
            </w:r>
            <w:r>
              <w:rPr>
                <w:rFonts w:hint="eastAsia" w:ascii="宋体" w:hAnsi="宋体" w:eastAsia="宋体" w:cs="宋体"/>
                <w:b w:val="0"/>
                <w:bCs w:val="0"/>
                <w:color w:val="auto"/>
                <w:szCs w:val="21"/>
                <w:highlight w:val="none"/>
                <w:lang w:eastAsia="zh-CN"/>
              </w:rPr>
              <w:t>。</w:t>
            </w:r>
          </w:p>
        </w:tc>
      </w:tr>
      <w:tr w14:paraId="2FC6DDCF">
        <w:tblPrEx>
          <w:tblCellMar>
            <w:top w:w="0" w:type="dxa"/>
            <w:left w:w="0" w:type="dxa"/>
            <w:bottom w:w="0" w:type="dxa"/>
            <w:right w:w="0" w:type="dxa"/>
          </w:tblCellMar>
        </w:tblPrEx>
        <w:trPr>
          <w:trHeight w:val="546" w:hRule="atLeast"/>
          <w:jc w:val="center"/>
        </w:trPr>
        <w:tc>
          <w:tcPr>
            <w:tcW w:w="1623" w:type="dxa"/>
            <w:tcBorders>
              <w:top w:val="single" w:color="000000" w:sz="4" w:space="0"/>
              <w:left w:val="single" w:color="000000" w:sz="4" w:space="0"/>
              <w:bottom w:val="single" w:color="000000" w:sz="4" w:space="0"/>
              <w:right w:val="single" w:color="000000" w:sz="4" w:space="0"/>
            </w:tcBorders>
            <w:noWrap w:val="0"/>
            <w:vAlign w:val="center"/>
          </w:tcPr>
          <w:p w14:paraId="09411BF1">
            <w:pPr>
              <w:keepNext w:val="0"/>
              <w:keepLines w:val="0"/>
              <w:pageBreakBefore w:val="0"/>
              <w:widowControl w:val="0"/>
              <w:wordWrap/>
              <w:topLinePunct w:val="0"/>
              <w:bidi w:val="0"/>
              <w:adjustRightInd w:val="0"/>
              <w:snapToGrid w:val="0"/>
              <w:spacing w:line="400" w:lineRule="exact"/>
              <w:jc w:val="center"/>
              <w:textAlignment w:val="auto"/>
              <w:rPr>
                <w:rFonts w:hint="eastAsia" w:ascii="宋体" w:hAnsi="宋体" w:cs="宋体"/>
                <w:bCs/>
                <w:color w:val="auto"/>
                <w:szCs w:val="21"/>
                <w:highlight w:val="none"/>
              </w:rPr>
            </w:pPr>
            <w:r>
              <w:rPr>
                <w:rFonts w:hint="eastAsia" w:ascii="宋体" w:hAnsi="宋体" w:cs="仿宋"/>
                <w:color w:val="auto"/>
                <w:sz w:val="21"/>
                <w:szCs w:val="21"/>
                <w:highlight w:val="none"/>
              </w:rPr>
              <w:t>▲</w:t>
            </w:r>
            <w:r>
              <w:rPr>
                <w:rFonts w:hint="eastAsia" w:ascii="宋体" w:hAnsi="宋体" w:cs="宋体"/>
                <w:bCs/>
                <w:color w:val="auto"/>
                <w:szCs w:val="21"/>
                <w:highlight w:val="none"/>
              </w:rPr>
              <w:t>付款方式</w:t>
            </w:r>
          </w:p>
        </w:tc>
        <w:tc>
          <w:tcPr>
            <w:tcW w:w="7991" w:type="dxa"/>
            <w:tcBorders>
              <w:top w:val="single" w:color="000000" w:sz="4" w:space="0"/>
              <w:left w:val="single" w:color="000000" w:sz="4" w:space="0"/>
              <w:bottom w:val="single" w:color="000000" w:sz="4" w:space="0"/>
              <w:right w:val="single" w:color="000000" w:sz="4" w:space="0"/>
            </w:tcBorders>
            <w:noWrap w:val="0"/>
            <w:vAlign w:val="center"/>
          </w:tcPr>
          <w:p w14:paraId="1CADC70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1、预付款支付比例或期限：</w:t>
            </w:r>
          </w:p>
          <w:p w14:paraId="0C4187C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合同生效且具体实施条件后，</w:t>
            </w:r>
            <w:r>
              <w:rPr>
                <w:rFonts w:hint="eastAsia" w:ascii="宋体" w:hAnsi="宋体" w:cs="宋体"/>
                <w:color w:val="auto"/>
                <w:szCs w:val="21"/>
                <w:highlight w:val="none"/>
              </w:rPr>
              <w:t>采购人支付给</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签约</w:t>
            </w:r>
            <w:r>
              <w:rPr>
                <w:rFonts w:hint="eastAsia" w:ascii="宋体" w:hAnsi="宋体" w:cs="宋体"/>
                <w:color w:val="auto"/>
                <w:szCs w:val="21"/>
                <w:highlight w:val="none"/>
              </w:rPr>
              <w:t>合同价款</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%作为预付款。</w:t>
            </w:r>
          </w:p>
          <w:p w14:paraId="10CD0778">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预付款扣回的方式(时间、金额)：在支付第一笔进度款时一次性扣回</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不足部分在下一期</w:t>
            </w:r>
            <w:r>
              <w:rPr>
                <w:rFonts w:hint="eastAsia" w:ascii="宋体" w:hAnsi="宋体" w:cs="宋体"/>
                <w:color w:val="auto"/>
                <w:szCs w:val="21"/>
                <w:highlight w:val="none"/>
              </w:rPr>
              <w:t>进度款时</w:t>
            </w:r>
            <w:r>
              <w:rPr>
                <w:rFonts w:hint="eastAsia" w:ascii="宋体" w:hAnsi="宋体" w:cs="宋体"/>
                <w:color w:val="auto"/>
                <w:szCs w:val="21"/>
                <w:highlight w:val="none"/>
                <w:lang w:val="en-US" w:eastAsia="zh-CN"/>
              </w:rPr>
              <w:t>扣回</w:t>
            </w:r>
            <w:r>
              <w:rPr>
                <w:rFonts w:hint="eastAsia" w:ascii="宋体" w:hAnsi="宋体" w:cs="宋体"/>
                <w:color w:val="auto"/>
                <w:szCs w:val="21"/>
                <w:highlight w:val="none"/>
              </w:rPr>
              <w:t>。</w:t>
            </w:r>
          </w:p>
          <w:p w14:paraId="69C68ED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进度款支付</w:t>
            </w:r>
          </w:p>
          <w:p w14:paraId="04D3C21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（1）于静载（抗压、抗拔）桩基检测工作完成后30天内，采购人向中标人根据实际检测工程量计算检测费用经采购人和跟踪审计审核合格后支付至实际检测费用的60%。</w:t>
            </w:r>
          </w:p>
          <w:p w14:paraId="5F5F202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（2）在全部检测工作完成且提供符合要求的检测报告后30天内，根据奉化区质安站确认的实际检测方案和工程量计算检测费用，经采购人委托的跟踪审计审核后支付至实际检测费用的95%。</w:t>
            </w:r>
          </w:p>
          <w:p w14:paraId="54FC84D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（3）待地下室底板完成后并根据桩基检测最终审定金额30天内支付余款。</w:t>
            </w:r>
          </w:p>
        </w:tc>
      </w:tr>
      <w:bookmarkEnd w:id="31"/>
    </w:tbl>
    <w:p w14:paraId="7B6B743C">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项目概况</w:t>
      </w:r>
    </w:p>
    <w:p w14:paraId="6175F227">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本项目投资估算122434.63万元，建设规模：总建筑面积</w:t>
      </w:r>
      <w:r>
        <w:rPr>
          <w:rFonts w:hint="eastAsia" w:ascii="宋体" w:hAnsi="宋体" w:eastAsia="宋体" w:cs="宋体"/>
          <w:color w:val="auto"/>
          <w:sz w:val="24"/>
          <w:szCs w:val="24"/>
          <w:highlight w:val="none"/>
          <w:lang w:val="en-US" w:eastAsia="zh-CN"/>
        </w:rPr>
        <w:t>为164403.32</w:t>
      </w:r>
      <w:r>
        <w:rPr>
          <w:rFonts w:hint="eastAsia" w:ascii="宋体" w:hAnsi="宋体" w:eastAsia="宋体" w:cs="宋体"/>
          <w:color w:val="auto"/>
          <w:sz w:val="24"/>
          <w:szCs w:val="24"/>
          <w:highlight w:val="none"/>
        </w:rPr>
        <w:t>平方米，其中地上建筑面积</w:t>
      </w:r>
      <w:r>
        <w:rPr>
          <w:rFonts w:hint="eastAsia" w:ascii="宋体" w:hAnsi="宋体" w:eastAsia="宋体" w:cs="宋体"/>
          <w:color w:val="auto"/>
          <w:sz w:val="24"/>
          <w:szCs w:val="24"/>
          <w:highlight w:val="none"/>
          <w:lang w:val="en-US" w:eastAsia="zh-CN"/>
        </w:rPr>
        <w:t>为131530.1</w:t>
      </w:r>
      <w:r>
        <w:rPr>
          <w:rFonts w:hint="eastAsia" w:ascii="宋体" w:hAnsi="宋体" w:eastAsia="宋体" w:cs="宋体"/>
          <w:color w:val="auto"/>
          <w:sz w:val="24"/>
          <w:szCs w:val="24"/>
          <w:highlight w:val="none"/>
        </w:rPr>
        <w:t>平方米，地下室建筑面积</w:t>
      </w:r>
      <w:r>
        <w:rPr>
          <w:rFonts w:hint="eastAsia" w:ascii="宋体" w:hAnsi="宋体" w:eastAsia="宋体" w:cs="宋体"/>
          <w:color w:val="auto"/>
          <w:sz w:val="24"/>
          <w:szCs w:val="24"/>
          <w:highlight w:val="none"/>
          <w:lang w:val="en-US" w:eastAsia="zh-CN"/>
        </w:rPr>
        <w:t>为32873.22</w:t>
      </w:r>
      <w:r>
        <w:rPr>
          <w:rFonts w:hint="eastAsia" w:ascii="宋体" w:hAnsi="宋体" w:eastAsia="宋体" w:cs="宋体"/>
          <w:color w:val="auto"/>
          <w:sz w:val="24"/>
          <w:szCs w:val="24"/>
          <w:highlight w:val="none"/>
        </w:rPr>
        <w:t>平方米，最终以资规部门审核面积为准（如有）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建设地点：宁波市奉化区，原华扬铝业地块，西临盛源路，南临四明东路，东临汇诚南路，北侧紧贴相邻地块。</w:t>
      </w:r>
    </w:p>
    <w:p w14:paraId="6E352A8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三、检测内容</w:t>
      </w:r>
    </w:p>
    <w:p w14:paraId="14C764C3">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详见</w:t>
      </w:r>
      <w:r>
        <w:rPr>
          <w:rFonts w:hint="eastAsia" w:ascii="宋体" w:hAnsi="宋体" w:eastAsia="宋体" w:cs="宋体"/>
          <w:b/>
          <w:bCs/>
          <w:color w:val="auto"/>
          <w:sz w:val="24"/>
          <w:szCs w:val="24"/>
          <w:highlight w:val="none"/>
        </w:rPr>
        <w:t>检测项目及价格清单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另册提供。</w:t>
      </w:r>
    </w:p>
    <w:p w14:paraId="60DEB38B">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四、验收标准和方式</w:t>
      </w:r>
    </w:p>
    <w:p w14:paraId="37D7C3CC">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1、《建筑桩基技术规范》（JGJ94-2008）</w:t>
      </w:r>
    </w:p>
    <w:p w14:paraId="6D009268">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2、《建筑基桩检测技术规范》（JGJ106-2014） </w:t>
      </w:r>
    </w:p>
    <w:p w14:paraId="6F62998B">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3、《基桩钢筋笼长度磁测井法探测技术规程》</w:t>
      </w:r>
    </w:p>
    <w:p w14:paraId="10AB136C">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4、《建筑基坑工程技术规程》（BD33／T1008―2000）</w:t>
      </w:r>
    </w:p>
    <w:p w14:paraId="2D9A09C5">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5、《宁波市建筑桩基设计与施工技术细则》（2017 甬 SS-01）</w:t>
      </w:r>
    </w:p>
    <w:p w14:paraId="37D6FE1F">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6、《关于进一步强化市区建筑桩基工程质量管理的通知》（甬建安质监[2015]15 号文件）</w:t>
      </w:r>
    </w:p>
    <w:p w14:paraId="0CE2F942">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7、现行的有关国家、地方、行业技术规范、规程和规定。</w:t>
      </w:r>
    </w:p>
    <w:p w14:paraId="3DA7D9CA">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技术要求所列的规范、标准不意味着全部的或最新的，供应商必须执行国家、地方、有关机构所有相关的技术规范与标准，且确保所采用的技术规范、标准必须是国家或有关机构发布的最新版本，无论此版本在此有无提及。</w:t>
      </w:r>
    </w:p>
    <w:p w14:paraId="30D23FCB">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default" w:ascii="宋体" w:hAnsi="宋体" w:eastAsia="宋体" w:cs="宋体"/>
          <w:b/>
          <w:bCs/>
          <w:color w:val="auto"/>
          <w:sz w:val="24"/>
          <w:szCs w:val="24"/>
          <w:highlight w:val="none"/>
          <w:lang w:val="en-US" w:eastAsia="zh-CN"/>
        </w:rPr>
        <w:t>、服务要求</w:t>
      </w:r>
    </w:p>
    <w:p w14:paraId="57F1E3CE">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检测工期：接采购人通知后 3 天内到场进行检测，检测工作满足本项目施工进度要求。</w:t>
      </w:r>
    </w:p>
    <w:p w14:paraId="0549E431">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质量要求：符合建筑质量相关规范要求，提供奉化区建筑工程质量安全管理服务站认可的检测报告并满足备案要求。</w:t>
      </w:r>
    </w:p>
    <w:p w14:paraId="02DA213B">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安全要求：无安全事故。</w:t>
      </w:r>
    </w:p>
    <w:p w14:paraId="19B88633">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成果要求：各项现场检测结束后5日内提供满足质</w:t>
      </w:r>
      <w:r>
        <w:rPr>
          <w:rFonts w:hint="eastAsia" w:ascii="宋体" w:hAnsi="宋体" w:eastAsia="宋体" w:cs="宋体"/>
          <w:color w:val="auto"/>
          <w:sz w:val="24"/>
          <w:szCs w:val="24"/>
          <w:highlight w:val="none"/>
          <w:lang w:val="en-US" w:eastAsia="zh-CN"/>
        </w:rPr>
        <w:t>安</w:t>
      </w:r>
      <w:r>
        <w:rPr>
          <w:rFonts w:hint="default" w:ascii="宋体" w:hAnsi="宋体" w:eastAsia="宋体" w:cs="宋体"/>
          <w:color w:val="auto"/>
          <w:sz w:val="24"/>
          <w:szCs w:val="24"/>
          <w:highlight w:val="none"/>
          <w:lang w:val="en-US" w:eastAsia="zh-CN"/>
        </w:rPr>
        <w:t>站备案要求的《检测报告》一式六份。</w:t>
      </w:r>
    </w:p>
    <w:p w14:paraId="1DD5A8BD">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提供的有关项目的经过批准的设计文件和满足施工图设计要求的勘察资料，以及有关的技术资料，进行核验（包括试验数量、比例和分布位置等）；按照验收规范、技术标准、规程 及其他相关的规定，结合施工图设计具体要求等，满足试验技术要求</w:t>
      </w:r>
      <w:r>
        <w:rPr>
          <w:rFonts w:hint="eastAsia" w:ascii="宋体" w:hAnsi="宋体" w:eastAsia="宋体" w:cs="宋体"/>
          <w:color w:val="auto"/>
          <w:sz w:val="24"/>
          <w:szCs w:val="24"/>
          <w:highlight w:val="none"/>
          <w:lang w:val="en-US" w:eastAsia="zh-CN"/>
        </w:rPr>
        <w:t>。</w:t>
      </w:r>
    </w:p>
    <w:p w14:paraId="6A10CCCF">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对所承担试验项目在试验前应进行现场踏勘，解决试验过程中可能出现的有关问题， 按照现行规范、标准、规程和技术条例，提供试验仪器及设备，配备现场设备的安装和试验，进行现场试验（因天气或其他不可抗拒原因影响者顺延）</w:t>
      </w:r>
      <w:r>
        <w:rPr>
          <w:rFonts w:hint="eastAsia" w:ascii="宋体" w:hAnsi="宋体" w:eastAsia="宋体" w:cs="宋体"/>
          <w:color w:val="auto"/>
          <w:sz w:val="24"/>
          <w:szCs w:val="24"/>
          <w:highlight w:val="none"/>
          <w:lang w:val="en-US" w:eastAsia="zh-CN"/>
        </w:rPr>
        <w:t>。</w:t>
      </w:r>
    </w:p>
    <w:p w14:paraId="68DA60BC">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、供应商</w:t>
      </w:r>
      <w:r>
        <w:rPr>
          <w:rFonts w:hint="default" w:ascii="宋体" w:hAnsi="宋体" w:eastAsia="宋体" w:cs="宋体"/>
          <w:color w:val="auto"/>
          <w:sz w:val="24"/>
          <w:szCs w:val="24"/>
          <w:highlight w:val="none"/>
          <w:lang w:val="en-US" w:eastAsia="zh-CN"/>
        </w:rPr>
        <w:t>应对试验工作的质量负责，并对现场试验情况及试验报告内容</w:t>
      </w:r>
      <w:r>
        <w:rPr>
          <w:rFonts w:hint="eastAsia" w:ascii="宋体" w:hAnsi="宋体" w:eastAsia="宋体" w:cs="宋体"/>
          <w:color w:val="auto"/>
          <w:sz w:val="24"/>
          <w:szCs w:val="24"/>
          <w:highlight w:val="none"/>
          <w:lang w:val="en-US" w:eastAsia="zh-CN"/>
        </w:rPr>
        <w:t>。</w:t>
      </w:r>
    </w:p>
    <w:p w14:paraId="58AEA27E">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试验仪器设备要求：用于本项目的检测仪器设备,必须全部使用符合国家规范要求的,必须经过出厂标定或后期国家法定部门标定。对于一些检测仪器配件要准备充足,有效,为万一检测仪器设备出现故障能及时维修修理。仪器设备的保管,必须摆放在清洁、干爽之地,设立专门保管人员。</w:t>
      </w:r>
    </w:p>
    <w:p w14:paraId="71ACD8F0">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9、人员配备的要求：</w:t>
      </w:r>
    </w:p>
    <w:tbl>
      <w:tblPr>
        <w:tblStyle w:val="24"/>
        <w:tblW w:w="94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3"/>
        <w:gridCol w:w="2009"/>
        <w:gridCol w:w="4694"/>
        <w:gridCol w:w="1108"/>
        <w:gridCol w:w="863"/>
      </w:tblGrid>
      <w:tr w14:paraId="0BC74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03" w:type="dxa"/>
            <w:vAlign w:val="center"/>
          </w:tcPr>
          <w:p w14:paraId="0B1A7A5E">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09" w:type="dxa"/>
            <w:vAlign w:val="center"/>
          </w:tcPr>
          <w:p w14:paraId="00E3ACEB">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人员类别</w:t>
            </w:r>
          </w:p>
        </w:tc>
        <w:tc>
          <w:tcPr>
            <w:tcW w:w="4694" w:type="dxa"/>
            <w:vAlign w:val="center"/>
          </w:tcPr>
          <w:p w14:paraId="7D0CC93D">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注册证书或技术职称或岗位证书要求</w:t>
            </w:r>
          </w:p>
        </w:tc>
        <w:tc>
          <w:tcPr>
            <w:tcW w:w="1108" w:type="dxa"/>
            <w:vAlign w:val="center"/>
          </w:tcPr>
          <w:p w14:paraId="17839DE3">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人数要求</w:t>
            </w:r>
          </w:p>
        </w:tc>
        <w:tc>
          <w:tcPr>
            <w:tcW w:w="863" w:type="dxa"/>
            <w:vAlign w:val="center"/>
          </w:tcPr>
          <w:p w14:paraId="15117352">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B061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03" w:type="dxa"/>
            <w:vAlign w:val="center"/>
          </w:tcPr>
          <w:p w14:paraId="1E1C9013">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09" w:type="dxa"/>
            <w:vAlign w:val="center"/>
          </w:tcPr>
          <w:p w14:paraId="49D842A9">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4694" w:type="dxa"/>
          </w:tcPr>
          <w:p w14:paraId="22DEF935">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具有省级及以上建设行政主管部门（或省级及以上建设质量管理协会）核发的建设工程检测人员培训合格证（或岗位证书）或注册土木工程师(岩土)资格，同时须提交</w:t>
            </w:r>
            <w:r>
              <w:rPr>
                <w:rFonts w:hint="eastAsia" w:ascii="宋体" w:hAnsi="宋体" w:eastAsia="宋体" w:cs="宋体"/>
                <w:color w:val="auto"/>
                <w:sz w:val="21"/>
                <w:szCs w:val="21"/>
                <w:highlight w:val="none"/>
                <w:lang w:val="en-US" w:eastAsia="zh-CN"/>
              </w:rPr>
              <w:t>近开标日前</w:t>
            </w:r>
            <w:r>
              <w:rPr>
                <w:rFonts w:hint="eastAsia" w:ascii="宋体" w:hAnsi="宋体" w:eastAsia="宋体" w:cs="宋体"/>
                <w:color w:val="auto"/>
                <w:sz w:val="21"/>
                <w:szCs w:val="21"/>
                <w:highlight w:val="none"/>
              </w:rPr>
              <w:t>三个月任意一个月的</w:t>
            </w:r>
            <w:r>
              <w:rPr>
                <w:rFonts w:hint="eastAsia" w:ascii="宋体" w:hAnsi="宋体" w:eastAsia="宋体" w:cs="宋体"/>
                <w:color w:val="auto"/>
                <w:sz w:val="21"/>
                <w:szCs w:val="21"/>
                <w:highlight w:val="none"/>
                <w:lang w:val="en-US" w:eastAsia="zh-CN"/>
              </w:rPr>
              <w:t>供应商为其缴纳的</w:t>
            </w:r>
            <w:r>
              <w:rPr>
                <w:rFonts w:hint="eastAsia" w:ascii="宋体" w:hAnsi="宋体" w:eastAsia="宋体" w:cs="宋体"/>
                <w:color w:val="auto"/>
                <w:sz w:val="21"/>
                <w:szCs w:val="21"/>
                <w:highlight w:val="none"/>
              </w:rPr>
              <w:t>社会保险证明。</w:t>
            </w:r>
          </w:p>
        </w:tc>
        <w:tc>
          <w:tcPr>
            <w:tcW w:w="1108" w:type="dxa"/>
            <w:vAlign w:val="center"/>
          </w:tcPr>
          <w:p w14:paraId="5A67C101">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63" w:type="dxa"/>
            <w:vAlign w:val="center"/>
          </w:tcPr>
          <w:p w14:paraId="5919CE63">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ind w:firstLine="420" w:firstLineChars="200"/>
              <w:jc w:val="center"/>
              <w:textAlignment w:val="auto"/>
              <w:rPr>
                <w:rFonts w:hint="eastAsia" w:ascii="宋体" w:hAnsi="宋体" w:eastAsia="宋体" w:cs="宋体"/>
                <w:color w:val="auto"/>
                <w:sz w:val="21"/>
                <w:szCs w:val="21"/>
                <w:highlight w:val="none"/>
              </w:rPr>
            </w:pPr>
          </w:p>
        </w:tc>
      </w:tr>
      <w:tr w14:paraId="6003C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803" w:type="dxa"/>
            <w:vAlign w:val="center"/>
          </w:tcPr>
          <w:p w14:paraId="55572707">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09" w:type="dxa"/>
            <w:vAlign w:val="center"/>
          </w:tcPr>
          <w:p w14:paraId="6D39AD91">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4694" w:type="dxa"/>
          </w:tcPr>
          <w:p w14:paraId="060C29AF">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工程师及以上技术职称，且具有省级及以上建设行政主管部门（或省级及以上建设质量管理协会）核发的建设工程检测人员培训合格证（或岗位证书）</w:t>
            </w:r>
          </w:p>
        </w:tc>
        <w:tc>
          <w:tcPr>
            <w:tcW w:w="1108" w:type="dxa"/>
            <w:vAlign w:val="center"/>
          </w:tcPr>
          <w:p w14:paraId="4444C3F9">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63" w:type="dxa"/>
            <w:vAlign w:val="center"/>
          </w:tcPr>
          <w:p w14:paraId="7C83CC07">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ind w:firstLine="420" w:firstLineChars="200"/>
              <w:jc w:val="center"/>
              <w:textAlignment w:val="auto"/>
              <w:rPr>
                <w:rFonts w:hint="eastAsia" w:ascii="宋体" w:hAnsi="宋体" w:eastAsia="宋体" w:cs="宋体"/>
                <w:color w:val="auto"/>
                <w:sz w:val="21"/>
                <w:szCs w:val="21"/>
                <w:highlight w:val="none"/>
              </w:rPr>
            </w:pPr>
          </w:p>
        </w:tc>
      </w:tr>
      <w:tr w14:paraId="1CF0E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03" w:type="dxa"/>
            <w:vAlign w:val="center"/>
          </w:tcPr>
          <w:p w14:paraId="54BD7F9B">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09" w:type="dxa"/>
            <w:vAlign w:val="center"/>
          </w:tcPr>
          <w:p w14:paraId="61C55BE9">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检测人员</w:t>
            </w:r>
          </w:p>
        </w:tc>
        <w:tc>
          <w:tcPr>
            <w:tcW w:w="4694" w:type="dxa"/>
            <w:vAlign w:val="center"/>
          </w:tcPr>
          <w:p w14:paraId="7F971589">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具有省级及以上建设行政主管部门（或省级及以上建设质量管理协会）核发的建设工程检测人员培训合格证（或岗位证书）</w:t>
            </w:r>
          </w:p>
        </w:tc>
        <w:tc>
          <w:tcPr>
            <w:tcW w:w="1108" w:type="dxa"/>
            <w:vAlign w:val="center"/>
          </w:tcPr>
          <w:p w14:paraId="4C276E7C">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863" w:type="dxa"/>
            <w:vAlign w:val="center"/>
          </w:tcPr>
          <w:p w14:paraId="5A1B2BE9">
            <w:pPr>
              <w:pStyle w:val="6"/>
              <w:keepNext w:val="0"/>
              <w:keepLines w:val="0"/>
              <w:pageBreakBefore w:val="0"/>
              <w:widowControl w:val="0"/>
              <w:shd w:val="clear"/>
              <w:kinsoku/>
              <w:wordWrap/>
              <w:overflowPunct/>
              <w:topLinePunct w:val="0"/>
              <w:autoSpaceDE/>
              <w:autoSpaceDN/>
              <w:bidi w:val="0"/>
              <w:adjustRightInd w:val="0"/>
              <w:snapToGrid w:val="0"/>
              <w:spacing w:before="0" w:after="0" w:line="400" w:lineRule="exact"/>
              <w:ind w:firstLine="420" w:firstLineChars="200"/>
              <w:jc w:val="center"/>
              <w:textAlignment w:val="auto"/>
              <w:rPr>
                <w:rFonts w:hint="eastAsia" w:ascii="宋体" w:hAnsi="宋体" w:eastAsia="宋体" w:cs="宋体"/>
                <w:color w:val="auto"/>
                <w:sz w:val="21"/>
                <w:szCs w:val="21"/>
                <w:highlight w:val="none"/>
              </w:rPr>
            </w:pPr>
          </w:p>
        </w:tc>
      </w:tr>
    </w:tbl>
    <w:p w14:paraId="0402FFBE">
      <w:pPr>
        <w:keepNext w:val="0"/>
        <w:keepLines w:val="0"/>
        <w:pageBreakBefore w:val="0"/>
        <w:widowControl w:val="0"/>
        <w:shd w:val="clear"/>
        <w:kinsoku/>
        <w:wordWrap/>
        <w:overflowPunct/>
        <w:topLinePunct w:val="0"/>
        <w:autoSpaceDE/>
        <w:autoSpaceDN/>
        <w:bidi w:val="0"/>
        <w:adjustRightInd w:val="0"/>
        <w:snapToGrid w:val="0"/>
        <w:spacing w:before="0" w:after="0" w:line="480" w:lineRule="exact"/>
        <w:ind w:firstLine="420" w:firstLineChars="200"/>
        <w:textAlignment w:val="auto"/>
        <w:outlineLvl w:val="9"/>
        <w:rPr>
          <w:rFonts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上</w:t>
      </w:r>
      <w:r>
        <w:rPr>
          <w:rFonts w:hint="eastAsia" w:ascii="宋体" w:hAnsi="宋体" w:eastAsia="宋体" w:cs="宋体"/>
          <w:color w:val="auto"/>
          <w:highlight w:val="none"/>
        </w:rPr>
        <w:t>表所列专业岗位最低配置，供应商可按</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实际需要增设；</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本表要求的项目人员应具有相应的资格证书，上述人员资格证书复印件须编入</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文件中。</w:t>
      </w:r>
    </w:p>
    <w:p w14:paraId="749214DB">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0AA5170A">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六、其他要求</w:t>
      </w:r>
    </w:p>
    <w:p w14:paraId="6A102EF5">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1、检测完成之后，开挖场地要求平整到检测前的水平。</w:t>
      </w:r>
    </w:p>
    <w:p w14:paraId="05ED7DDC">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2、检测过程中的场内交通道路组织由中标人根据现有情况自行解决。</w:t>
      </w:r>
    </w:p>
    <w:p w14:paraId="23E53BB1">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3、检测仪器用电，不得随意拖拉连接电源。必须采用严格的保护措施，以防漏电、跑电等不安全的现象出现。</w:t>
      </w:r>
    </w:p>
    <w:p w14:paraId="35CF2979">
      <w:pPr>
        <w:keepNext w:val="0"/>
        <w:keepLines w:val="0"/>
        <w:pageBreakBefore w:val="0"/>
        <w:widowControl w:val="0"/>
        <w:shd w:val="clear" w:color="auto" w:fill="auto"/>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4、招标人（或其他单位）对检测结论有异议的，可由双方共同认可的检测机构复检。复检结论与原检测结论相同，由招标人（或其他单位）支付复检费用；反之，则由中标人承担复检费用。</w:t>
      </w:r>
    </w:p>
    <w:p w14:paraId="10C6CD81">
      <w:pPr>
        <w:pStyle w:val="9"/>
        <w:rPr>
          <w:color w:val="auto"/>
        </w:rPr>
      </w:pPr>
    </w:p>
    <w:p w14:paraId="5EF1C250">
      <w:pPr>
        <w:widowControl/>
        <w:spacing w:line="360" w:lineRule="auto"/>
        <w:rPr>
          <w:rFonts w:ascii="宋体" w:hAnsi="宋体" w:cs="宋体"/>
          <w:b/>
          <w:bCs/>
          <w:color w:val="auto"/>
          <w:szCs w:val="21"/>
        </w:rPr>
      </w:pPr>
    </w:p>
    <w:p w14:paraId="2CD164AE">
      <w:pPr>
        <w:pStyle w:val="32"/>
        <w:ind w:firstLine="562"/>
        <w:rPr>
          <w:rFonts w:ascii="宋体" w:hAnsi="宋体" w:cs="宋体"/>
          <w:b/>
          <w:bCs/>
          <w:szCs w:val="21"/>
        </w:rPr>
      </w:pPr>
    </w:p>
    <w:p w14:paraId="6CF2302D">
      <w:pPr>
        <w:pStyle w:val="32"/>
        <w:ind w:firstLine="562"/>
        <w:rPr>
          <w:rFonts w:ascii="宋体" w:hAnsi="宋体" w:cs="宋体"/>
          <w:b/>
          <w:bCs/>
          <w:szCs w:val="21"/>
        </w:rPr>
      </w:pPr>
    </w:p>
    <w:p w14:paraId="0C861142">
      <w:pPr>
        <w:pStyle w:val="32"/>
        <w:ind w:firstLine="562"/>
        <w:rPr>
          <w:rFonts w:ascii="宋体" w:hAnsi="宋体" w:cs="宋体"/>
          <w:b/>
          <w:bCs/>
          <w:szCs w:val="21"/>
        </w:rPr>
      </w:pPr>
    </w:p>
    <w:p w14:paraId="7FD9DA5E">
      <w:pPr>
        <w:pStyle w:val="32"/>
        <w:ind w:firstLine="562"/>
        <w:rPr>
          <w:rFonts w:ascii="宋体" w:hAnsi="宋体" w:cs="宋体"/>
          <w:b/>
          <w:bCs/>
          <w:szCs w:val="21"/>
        </w:rPr>
      </w:pPr>
    </w:p>
    <w:p w14:paraId="639D4A7A">
      <w:pPr>
        <w:pStyle w:val="32"/>
        <w:ind w:firstLine="562"/>
        <w:rPr>
          <w:rFonts w:ascii="宋体" w:hAnsi="宋体" w:cs="宋体"/>
          <w:b/>
          <w:bCs/>
          <w:szCs w:val="21"/>
        </w:rPr>
      </w:pPr>
    </w:p>
    <w:p w14:paraId="3AC748E2">
      <w:pPr>
        <w:pStyle w:val="32"/>
        <w:ind w:firstLine="562"/>
        <w:rPr>
          <w:rFonts w:hint="eastAsia" w:ascii="宋体" w:hAnsi="宋体" w:eastAsia="仿宋_GB2312" w:cs="宋体"/>
          <w:b/>
          <w:bCs/>
          <w:szCs w:val="21"/>
          <w:lang w:eastAsia="zh-CN"/>
        </w:rPr>
      </w:pPr>
    </w:p>
    <w:p w14:paraId="5811E9B2">
      <w:pPr>
        <w:pStyle w:val="32"/>
        <w:ind w:firstLine="562"/>
        <w:rPr>
          <w:rFonts w:hint="eastAsia" w:ascii="宋体" w:hAnsi="宋体" w:eastAsia="仿宋_GB2312" w:cs="宋体"/>
          <w:b/>
          <w:bCs/>
          <w:szCs w:val="21"/>
          <w:lang w:eastAsia="zh-CN"/>
        </w:rPr>
      </w:pPr>
    </w:p>
    <w:p w14:paraId="50896BAC">
      <w:pPr>
        <w:pStyle w:val="32"/>
        <w:ind w:firstLine="562"/>
        <w:rPr>
          <w:rFonts w:hint="eastAsia" w:ascii="宋体" w:hAnsi="宋体" w:eastAsia="仿宋_GB2312" w:cs="宋体"/>
          <w:b/>
          <w:bCs/>
          <w:szCs w:val="21"/>
          <w:lang w:eastAsia="zh-CN"/>
        </w:rPr>
      </w:pPr>
    </w:p>
    <w:p w14:paraId="0946245C">
      <w:pPr>
        <w:pStyle w:val="32"/>
        <w:ind w:firstLine="562"/>
        <w:rPr>
          <w:rFonts w:hint="eastAsia" w:ascii="宋体" w:hAnsi="宋体" w:eastAsia="仿宋_GB2312" w:cs="宋体"/>
          <w:b/>
          <w:bCs/>
          <w:szCs w:val="21"/>
          <w:lang w:eastAsia="zh-CN"/>
        </w:rPr>
      </w:pPr>
    </w:p>
    <w:p w14:paraId="38493E45">
      <w:pPr>
        <w:pStyle w:val="32"/>
        <w:ind w:firstLine="562"/>
        <w:rPr>
          <w:rFonts w:hint="eastAsia" w:ascii="宋体" w:hAnsi="宋体" w:eastAsia="仿宋_GB2312" w:cs="宋体"/>
          <w:b/>
          <w:bCs/>
          <w:szCs w:val="21"/>
          <w:lang w:eastAsia="zh-CN"/>
        </w:rPr>
      </w:pPr>
    </w:p>
    <w:p w14:paraId="027AF94D">
      <w:pPr>
        <w:pStyle w:val="32"/>
        <w:ind w:firstLine="562"/>
        <w:rPr>
          <w:rFonts w:hint="eastAsia" w:ascii="宋体" w:hAnsi="宋体" w:eastAsia="仿宋_GB2312" w:cs="宋体"/>
          <w:b/>
          <w:bCs/>
          <w:szCs w:val="21"/>
          <w:lang w:eastAsia="zh-CN"/>
        </w:rPr>
      </w:pPr>
    </w:p>
    <w:p w14:paraId="53793F48">
      <w:pPr>
        <w:pStyle w:val="32"/>
        <w:ind w:firstLine="562"/>
        <w:rPr>
          <w:rFonts w:hint="eastAsia" w:ascii="宋体" w:hAnsi="宋体" w:eastAsia="仿宋_GB2312" w:cs="宋体"/>
          <w:b/>
          <w:bCs/>
          <w:szCs w:val="21"/>
          <w:lang w:eastAsia="zh-CN"/>
        </w:rPr>
      </w:pPr>
    </w:p>
    <w:p w14:paraId="50B3D263">
      <w:pPr>
        <w:pStyle w:val="32"/>
        <w:ind w:firstLine="562"/>
        <w:rPr>
          <w:rFonts w:hint="eastAsia" w:ascii="宋体" w:hAnsi="宋体" w:eastAsia="仿宋_GB2312" w:cs="宋体"/>
          <w:b/>
          <w:bCs/>
          <w:szCs w:val="21"/>
          <w:lang w:eastAsia="zh-CN"/>
        </w:rPr>
      </w:pPr>
    </w:p>
    <w:p w14:paraId="4C831AD0">
      <w:pPr>
        <w:pStyle w:val="32"/>
        <w:ind w:firstLine="562"/>
        <w:rPr>
          <w:rFonts w:hint="eastAsia" w:ascii="宋体" w:hAnsi="宋体" w:eastAsia="仿宋_GB2312" w:cs="宋体"/>
          <w:b/>
          <w:bCs/>
          <w:szCs w:val="21"/>
          <w:lang w:eastAsia="zh-CN"/>
        </w:rPr>
      </w:pPr>
    </w:p>
    <w:p w14:paraId="5CA7D430">
      <w:pPr>
        <w:pStyle w:val="32"/>
        <w:ind w:firstLine="562"/>
        <w:rPr>
          <w:rFonts w:hint="eastAsia" w:ascii="宋体" w:hAnsi="宋体" w:eastAsia="仿宋_GB2312" w:cs="宋体"/>
          <w:b/>
          <w:bCs/>
          <w:szCs w:val="21"/>
          <w:lang w:eastAsia="zh-CN"/>
        </w:rPr>
      </w:pPr>
    </w:p>
    <w:p w14:paraId="25822F20">
      <w:pPr>
        <w:pStyle w:val="32"/>
        <w:ind w:firstLine="562"/>
        <w:rPr>
          <w:rFonts w:hint="eastAsia" w:ascii="宋体" w:hAnsi="宋体" w:eastAsia="仿宋_GB2312" w:cs="宋体"/>
          <w:b/>
          <w:bCs/>
          <w:szCs w:val="21"/>
          <w:lang w:eastAsia="zh-CN"/>
        </w:rPr>
      </w:pPr>
    </w:p>
    <w:p w14:paraId="3861F98A">
      <w:pPr>
        <w:pStyle w:val="32"/>
        <w:ind w:firstLine="562"/>
        <w:rPr>
          <w:rFonts w:hint="eastAsia" w:ascii="宋体" w:hAnsi="宋体" w:eastAsia="仿宋_GB2312" w:cs="宋体"/>
          <w:b/>
          <w:bCs/>
          <w:szCs w:val="21"/>
          <w:lang w:eastAsia="zh-CN"/>
        </w:rPr>
      </w:pPr>
    </w:p>
    <w:p w14:paraId="7AFF0DA6">
      <w:pPr>
        <w:pStyle w:val="32"/>
        <w:ind w:firstLine="562"/>
        <w:rPr>
          <w:rFonts w:hint="eastAsia" w:ascii="宋体" w:hAnsi="宋体" w:eastAsia="仿宋_GB2312" w:cs="宋体"/>
          <w:b/>
          <w:bCs/>
          <w:szCs w:val="21"/>
          <w:lang w:eastAsia="zh-CN"/>
        </w:rPr>
      </w:pPr>
    </w:p>
    <w:p w14:paraId="51C265C1">
      <w:pPr>
        <w:pStyle w:val="32"/>
        <w:ind w:firstLine="562"/>
        <w:rPr>
          <w:rFonts w:hint="eastAsia" w:ascii="宋体" w:hAnsi="宋体" w:eastAsia="仿宋_GB2312" w:cs="宋体"/>
          <w:b/>
          <w:bCs/>
          <w:szCs w:val="21"/>
          <w:lang w:eastAsia="zh-CN"/>
        </w:rPr>
      </w:pPr>
    </w:p>
    <w:p w14:paraId="1334AAE0">
      <w:pPr>
        <w:pStyle w:val="32"/>
        <w:ind w:firstLine="562"/>
        <w:rPr>
          <w:rFonts w:hint="eastAsia" w:ascii="宋体" w:hAnsi="宋体" w:eastAsia="仿宋_GB2312" w:cs="宋体"/>
          <w:b/>
          <w:bCs/>
          <w:szCs w:val="21"/>
          <w:lang w:eastAsia="zh-CN"/>
        </w:rPr>
      </w:pPr>
    </w:p>
    <w:p w14:paraId="72327183">
      <w:pPr>
        <w:pStyle w:val="32"/>
        <w:ind w:firstLine="562"/>
        <w:rPr>
          <w:rFonts w:ascii="宋体" w:hAnsi="宋体" w:cs="宋体"/>
          <w:b/>
          <w:bCs/>
          <w:szCs w:val="21"/>
        </w:rPr>
      </w:pPr>
    </w:p>
    <w:p w14:paraId="114FEBC5">
      <w:pPr>
        <w:pStyle w:val="32"/>
        <w:ind w:firstLine="562"/>
        <w:rPr>
          <w:rFonts w:ascii="宋体" w:hAnsi="宋体" w:cs="宋体"/>
          <w:b/>
          <w:bCs/>
          <w:szCs w:val="21"/>
        </w:rPr>
      </w:pPr>
    </w:p>
    <w:p w14:paraId="51104E79">
      <w:pPr>
        <w:pStyle w:val="32"/>
        <w:ind w:firstLine="562"/>
        <w:rPr>
          <w:rFonts w:ascii="宋体" w:hAnsi="宋体" w:cs="宋体"/>
          <w:b/>
          <w:bCs/>
          <w:szCs w:val="21"/>
        </w:rPr>
      </w:pPr>
    </w:p>
    <w:p w14:paraId="1DA3E1A6">
      <w:pPr>
        <w:pStyle w:val="32"/>
        <w:ind w:left="0" w:leftChars="0" w:firstLine="0" w:firstLineChars="0"/>
        <w:rPr>
          <w:rFonts w:ascii="宋体" w:hAnsi="宋体" w:cs="宋体"/>
          <w:b/>
          <w:bCs/>
          <w:szCs w:val="21"/>
        </w:rPr>
      </w:pPr>
    </w:p>
    <w:bookmarkEnd w:id="27"/>
    <w:bookmarkEnd w:id="28"/>
    <w:bookmarkEnd w:id="29"/>
    <w:bookmarkEnd w:id="30"/>
    <w:p w14:paraId="41F01F1F">
      <w:pPr>
        <w:rPr>
          <w:rFonts w:hint="eastAsia" w:ascii="宋体" w:hAnsi="宋体" w:cs="仿宋"/>
          <w:b/>
          <w:sz w:val="36"/>
          <w:szCs w:val="36"/>
        </w:rPr>
      </w:pPr>
      <w:r>
        <w:rPr>
          <w:rFonts w:hint="eastAsia" w:ascii="宋体" w:hAnsi="宋体" w:cs="仿宋"/>
          <w:b/>
          <w:sz w:val="36"/>
          <w:szCs w:val="36"/>
        </w:rPr>
        <w:br w:type="page"/>
      </w:r>
    </w:p>
    <w:p w14:paraId="67E1DA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ascii="宋体" w:hAnsi="宋体" w:cs="仿宋"/>
          <w:b/>
          <w:sz w:val="36"/>
          <w:szCs w:val="36"/>
        </w:rPr>
      </w:pPr>
      <w:r>
        <w:rPr>
          <w:rFonts w:hint="eastAsia" w:ascii="宋体" w:hAnsi="宋体" w:cs="仿宋"/>
          <w:b/>
          <w:sz w:val="36"/>
          <w:szCs w:val="36"/>
        </w:rPr>
        <w:t xml:space="preserve">第四部分  </w:t>
      </w:r>
      <w:bookmarkStart w:id="33" w:name="_Toc184312081"/>
      <w:bookmarkEnd w:id="33"/>
      <w:bookmarkStart w:id="34" w:name="_Toc184308059"/>
      <w:bookmarkEnd w:id="34"/>
      <w:bookmarkStart w:id="35" w:name="_Toc184312087"/>
      <w:bookmarkEnd w:id="35"/>
      <w:bookmarkStart w:id="36" w:name="_Toc184313289"/>
      <w:bookmarkEnd w:id="36"/>
      <w:bookmarkStart w:id="37" w:name="_Toc184314413"/>
      <w:bookmarkEnd w:id="37"/>
      <w:bookmarkStart w:id="38" w:name="_Toc184310313"/>
      <w:bookmarkEnd w:id="38"/>
      <w:bookmarkStart w:id="39" w:name="_Toc184310336"/>
      <w:bookmarkEnd w:id="39"/>
      <w:bookmarkStart w:id="40" w:name="_Toc184312123"/>
      <w:bookmarkEnd w:id="40"/>
      <w:bookmarkStart w:id="41" w:name="_Toc184314435"/>
      <w:bookmarkEnd w:id="41"/>
      <w:bookmarkStart w:id="42" w:name="_Toc184312092"/>
      <w:bookmarkEnd w:id="42"/>
      <w:bookmarkStart w:id="43" w:name="_Toc184310290"/>
      <w:bookmarkEnd w:id="43"/>
      <w:bookmarkStart w:id="44" w:name="_Toc184313241"/>
      <w:bookmarkEnd w:id="44"/>
      <w:bookmarkStart w:id="45" w:name="_Toc184308037"/>
      <w:bookmarkEnd w:id="45"/>
      <w:bookmarkStart w:id="46" w:name="_Toc184308091"/>
      <w:bookmarkEnd w:id="46"/>
      <w:bookmarkStart w:id="47" w:name="_Toc184310326"/>
      <w:bookmarkEnd w:id="47"/>
      <w:bookmarkStart w:id="48" w:name="_Toc184314467"/>
      <w:bookmarkEnd w:id="48"/>
      <w:bookmarkStart w:id="49" w:name="_Toc184308076"/>
      <w:bookmarkEnd w:id="49"/>
      <w:bookmarkStart w:id="50" w:name="_Toc184310322"/>
      <w:bookmarkEnd w:id="50"/>
      <w:bookmarkStart w:id="51" w:name="_Toc184310272"/>
      <w:bookmarkEnd w:id="51"/>
      <w:bookmarkStart w:id="52" w:name="_Toc184310295"/>
      <w:bookmarkEnd w:id="52"/>
      <w:bookmarkStart w:id="53" w:name="_Toc184312124"/>
      <w:bookmarkEnd w:id="53"/>
      <w:bookmarkStart w:id="54" w:name="_Toc184314453"/>
      <w:bookmarkEnd w:id="54"/>
      <w:bookmarkStart w:id="55" w:name="_Toc184310318"/>
      <w:bookmarkEnd w:id="55"/>
      <w:bookmarkStart w:id="56" w:name="_Toc184313285"/>
      <w:bookmarkEnd w:id="56"/>
      <w:bookmarkStart w:id="57" w:name="_Toc184312098"/>
      <w:bookmarkEnd w:id="57"/>
      <w:bookmarkStart w:id="58" w:name="_Toc184312116"/>
      <w:bookmarkEnd w:id="58"/>
      <w:bookmarkStart w:id="59" w:name="_Toc184314479"/>
      <w:bookmarkEnd w:id="59"/>
      <w:bookmarkStart w:id="60" w:name="_Toc184310281"/>
      <w:bookmarkEnd w:id="60"/>
      <w:bookmarkStart w:id="61" w:name="_Toc184310320"/>
      <w:bookmarkEnd w:id="61"/>
      <w:bookmarkStart w:id="62" w:name="_Toc184314447"/>
      <w:bookmarkEnd w:id="62"/>
      <w:bookmarkStart w:id="63" w:name="_Toc184312068"/>
      <w:bookmarkEnd w:id="63"/>
      <w:bookmarkStart w:id="64" w:name="_Toc184313260"/>
      <w:bookmarkEnd w:id="64"/>
      <w:bookmarkStart w:id="65" w:name="_Toc184308104"/>
      <w:bookmarkEnd w:id="65"/>
      <w:bookmarkStart w:id="66" w:name="_Toc184312090"/>
      <w:bookmarkEnd w:id="66"/>
      <w:bookmarkStart w:id="67" w:name="_Toc184314439"/>
      <w:bookmarkEnd w:id="67"/>
      <w:bookmarkStart w:id="68" w:name="_Toc184308072"/>
      <w:bookmarkEnd w:id="68"/>
      <w:bookmarkStart w:id="69" w:name="_Toc184313297"/>
      <w:bookmarkEnd w:id="69"/>
      <w:bookmarkStart w:id="70" w:name="_Toc184312111"/>
      <w:bookmarkEnd w:id="70"/>
      <w:bookmarkStart w:id="71" w:name="_Toc184313287"/>
      <w:bookmarkEnd w:id="71"/>
      <w:bookmarkStart w:id="72" w:name="_Toc184312076"/>
      <w:bookmarkEnd w:id="72"/>
      <w:bookmarkStart w:id="73" w:name="_Toc184308094"/>
      <w:bookmarkEnd w:id="73"/>
      <w:bookmarkStart w:id="74" w:name="_Toc184312115"/>
      <w:bookmarkEnd w:id="74"/>
      <w:bookmarkStart w:id="75" w:name="_Toc184314428"/>
      <w:bookmarkEnd w:id="75"/>
      <w:bookmarkStart w:id="76" w:name="_Toc184313291"/>
      <w:bookmarkEnd w:id="76"/>
      <w:bookmarkStart w:id="77" w:name="_Toc184314440"/>
      <w:bookmarkEnd w:id="77"/>
      <w:bookmarkStart w:id="78" w:name="_Toc184314434"/>
      <w:bookmarkEnd w:id="78"/>
      <w:bookmarkStart w:id="79" w:name="_Toc184308042"/>
      <w:bookmarkEnd w:id="79"/>
      <w:bookmarkStart w:id="80" w:name="_Toc184312133"/>
      <w:bookmarkEnd w:id="80"/>
      <w:bookmarkStart w:id="81" w:name="_Toc184313269"/>
      <w:bookmarkEnd w:id="81"/>
      <w:bookmarkStart w:id="82" w:name="_Toc184312119"/>
      <w:bookmarkEnd w:id="82"/>
      <w:bookmarkStart w:id="83" w:name="_Toc184308067"/>
      <w:bookmarkEnd w:id="83"/>
      <w:bookmarkStart w:id="84" w:name="_Toc184312093"/>
      <w:bookmarkEnd w:id="84"/>
      <w:bookmarkStart w:id="85" w:name="_Toc184310302"/>
      <w:bookmarkEnd w:id="85"/>
      <w:bookmarkStart w:id="86" w:name="_Toc184310312"/>
      <w:bookmarkEnd w:id="86"/>
      <w:bookmarkStart w:id="87" w:name="_Toc184310298"/>
      <w:bookmarkEnd w:id="87"/>
      <w:bookmarkStart w:id="88" w:name="_Toc184314418"/>
      <w:bookmarkEnd w:id="88"/>
      <w:bookmarkStart w:id="89" w:name="_Toc184313254"/>
      <w:bookmarkEnd w:id="89"/>
      <w:bookmarkStart w:id="90" w:name="_Toc184310305"/>
      <w:bookmarkEnd w:id="90"/>
      <w:bookmarkStart w:id="91" w:name="_Toc184312096"/>
      <w:bookmarkEnd w:id="91"/>
      <w:bookmarkStart w:id="92" w:name="_Toc184308083"/>
      <w:bookmarkEnd w:id="92"/>
      <w:bookmarkStart w:id="93" w:name="_Toc184313258"/>
      <w:bookmarkEnd w:id="93"/>
      <w:bookmarkStart w:id="94" w:name="_Toc184310275"/>
      <w:bookmarkEnd w:id="94"/>
      <w:bookmarkStart w:id="95" w:name="_Toc184312108"/>
      <w:bookmarkEnd w:id="95"/>
      <w:bookmarkStart w:id="96" w:name="_Toc184312128"/>
      <w:bookmarkEnd w:id="96"/>
      <w:bookmarkStart w:id="97" w:name="_Toc184314415"/>
      <w:bookmarkEnd w:id="97"/>
      <w:bookmarkStart w:id="98" w:name="_Toc184313279"/>
      <w:bookmarkEnd w:id="98"/>
      <w:bookmarkStart w:id="99" w:name="_Toc184313277"/>
      <w:bookmarkEnd w:id="99"/>
      <w:bookmarkStart w:id="100" w:name="_Toc184312077"/>
      <w:bookmarkEnd w:id="100"/>
      <w:bookmarkStart w:id="101" w:name="_Toc184310279"/>
      <w:bookmarkEnd w:id="101"/>
      <w:bookmarkStart w:id="102" w:name="_Toc184313255"/>
      <w:bookmarkEnd w:id="102"/>
      <w:bookmarkStart w:id="103" w:name="_Toc184310300"/>
      <w:bookmarkEnd w:id="103"/>
      <w:bookmarkStart w:id="104" w:name="_Toc184312085"/>
      <w:bookmarkEnd w:id="104"/>
      <w:bookmarkStart w:id="105" w:name="_Toc184313239"/>
      <w:bookmarkEnd w:id="105"/>
      <w:bookmarkStart w:id="106" w:name="_Toc184314448"/>
      <w:bookmarkEnd w:id="106"/>
      <w:bookmarkStart w:id="107" w:name="_Toc184313306"/>
      <w:bookmarkEnd w:id="107"/>
      <w:bookmarkStart w:id="108" w:name="_Toc184314473"/>
      <w:bookmarkEnd w:id="108"/>
      <w:bookmarkStart w:id="109" w:name="_Toc184308050"/>
      <w:bookmarkEnd w:id="109"/>
      <w:bookmarkStart w:id="110" w:name="_Toc184312079"/>
      <w:bookmarkEnd w:id="110"/>
      <w:bookmarkStart w:id="111" w:name="_Toc184314419"/>
      <w:bookmarkEnd w:id="111"/>
      <w:bookmarkStart w:id="112" w:name="_Toc184312086"/>
      <w:bookmarkEnd w:id="112"/>
      <w:bookmarkStart w:id="113" w:name="_Toc184310294"/>
      <w:bookmarkEnd w:id="113"/>
      <w:bookmarkStart w:id="114" w:name="_Toc184314466"/>
      <w:bookmarkEnd w:id="114"/>
      <w:bookmarkStart w:id="115" w:name="_Toc184310309"/>
      <w:bookmarkEnd w:id="115"/>
      <w:bookmarkStart w:id="116" w:name="_Toc184310296"/>
      <w:bookmarkEnd w:id="116"/>
      <w:bookmarkStart w:id="117" w:name="_Toc184313290"/>
      <w:bookmarkEnd w:id="117"/>
      <w:bookmarkStart w:id="118" w:name="_Toc184308048"/>
      <w:bookmarkEnd w:id="118"/>
      <w:bookmarkStart w:id="119" w:name="_Toc184314445"/>
      <w:bookmarkEnd w:id="119"/>
      <w:bookmarkStart w:id="120" w:name="_Toc184313267"/>
      <w:bookmarkEnd w:id="120"/>
      <w:bookmarkStart w:id="121" w:name="_Toc184314481"/>
      <w:bookmarkEnd w:id="121"/>
      <w:bookmarkStart w:id="122" w:name="_Toc184310286"/>
      <w:bookmarkEnd w:id="122"/>
      <w:bookmarkStart w:id="123" w:name="_Toc184313271"/>
      <w:bookmarkEnd w:id="123"/>
      <w:bookmarkStart w:id="124" w:name="_Toc184314430"/>
      <w:bookmarkEnd w:id="124"/>
      <w:bookmarkStart w:id="125" w:name="_Toc184310317"/>
      <w:bookmarkEnd w:id="125"/>
      <w:bookmarkStart w:id="126" w:name="_Toc184308041"/>
      <w:bookmarkEnd w:id="126"/>
      <w:bookmarkStart w:id="127" w:name="_Toc184310292"/>
      <w:bookmarkEnd w:id="127"/>
      <w:bookmarkStart w:id="128" w:name="_Toc184310333"/>
      <w:bookmarkEnd w:id="128"/>
      <w:bookmarkStart w:id="129" w:name="_Toc184314443"/>
      <w:bookmarkEnd w:id="129"/>
      <w:bookmarkStart w:id="130" w:name="_Toc184308060"/>
      <w:bookmarkEnd w:id="130"/>
      <w:bookmarkStart w:id="131" w:name="_Toc184313249"/>
      <w:bookmarkEnd w:id="131"/>
      <w:bookmarkStart w:id="132" w:name="_Toc184310297"/>
      <w:bookmarkEnd w:id="132"/>
      <w:bookmarkStart w:id="133" w:name="_Toc184312129"/>
      <w:bookmarkEnd w:id="133"/>
      <w:bookmarkStart w:id="134" w:name="_Toc184314480"/>
      <w:bookmarkEnd w:id="134"/>
      <w:bookmarkStart w:id="135" w:name="_Toc184314470"/>
      <w:bookmarkEnd w:id="135"/>
      <w:bookmarkStart w:id="136" w:name="_Toc184312139"/>
      <w:bookmarkEnd w:id="136"/>
      <w:bookmarkStart w:id="137" w:name="_Toc184314465"/>
      <w:bookmarkEnd w:id="137"/>
      <w:bookmarkStart w:id="138" w:name="_Toc184312135"/>
      <w:bookmarkEnd w:id="138"/>
      <w:bookmarkStart w:id="139" w:name="_Toc184314442"/>
      <w:bookmarkEnd w:id="139"/>
      <w:bookmarkStart w:id="140" w:name="_Toc184310344"/>
      <w:bookmarkEnd w:id="140"/>
      <w:bookmarkStart w:id="141" w:name="_Toc184313257"/>
      <w:bookmarkEnd w:id="141"/>
      <w:bookmarkStart w:id="142" w:name="_Toc184312071"/>
      <w:bookmarkEnd w:id="142"/>
      <w:bookmarkStart w:id="143" w:name="_Toc184310284"/>
      <w:bookmarkEnd w:id="143"/>
      <w:bookmarkStart w:id="144" w:name="_Toc184310276"/>
      <w:bookmarkEnd w:id="144"/>
      <w:bookmarkStart w:id="145" w:name="_Toc184310323"/>
      <w:bookmarkEnd w:id="145"/>
      <w:bookmarkStart w:id="146" w:name="_Toc184312067"/>
      <w:bookmarkEnd w:id="146"/>
      <w:bookmarkStart w:id="147" w:name="_Toc184308061"/>
      <w:bookmarkEnd w:id="147"/>
      <w:bookmarkStart w:id="148" w:name="_Toc184310338"/>
      <w:bookmarkEnd w:id="148"/>
      <w:bookmarkStart w:id="149" w:name="_Toc184310280"/>
      <w:bookmarkEnd w:id="149"/>
      <w:bookmarkStart w:id="150" w:name="_Toc184310335"/>
      <w:bookmarkEnd w:id="150"/>
      <w:bookmarkStart w:id="151" w:name="_Toc184314411"/>
      <w:bookmarkEnd w:id="151"/>
      <w:bookmarkStart w:id="152" w:name="_Toc184312083"/>
      <w:bookmarkEnd w:id="152"/>
      <w:bookmarkStart w:id="153" w:name="_Toc184313282"/>
      <w:bookmarkEnd w:id="153"/>
      <w:bookmarkStart w:id="154" w:name="_Toc184308095"/>
      <w:bookmarkEnd w:id="154"/>
      <w:bookmarkStart w:id="155" w:name="_Toc184308063"/>
      <w:bookmarkEnd w:id="155"/>
      <w:bookmarkStart w:id="156" w:name="_Toc184312097"/>
      <w:bookmarkEnd w:id="156"/>
      <w:bookmarkStart w:id="157" w:name="_Toc184308098"/>
      <w:bookmarkEnd w:id="157"/>
      <w:bookmarkStart w:id="158" w:name="_Toc184308045"/>
      <w:bookmarkEnd w:id="158"/>
      <w:bookmarkStart w:id="159" w:name="_Toc184314410"/>
      <w:bookmarkEnd w:id="159"/>
      <w:bookmarkStart w:id="160" w:name="_Toc184312109"/>
      <w:bookmarkEnd w:id="160"/>
      <w:bookmarkStart w:id="161" w:name="_Toc184308044"/>
      <w:bookmarkEnd w:id="161"/>
      <w:bookmarkStart w:id="162" w:name="_Toc184310340"/>
      <w:bookmarkEnd w:id="162"/>
      <w:bookmarkStart w:id="163" w:name="_Toc184313302"/>
      <w:bookmarkEnd w:id="163"/>
      <w:bookmarkStart w:id="164" w:name="_Toc184313284"/>
      <w:bookmarkEnd w:id="164"/>
      <w:bookmarkStart w:id="165" w:name="_Toc184314431"/>
      <w:bookmarkEnd w:id="165"/>
      <w:bookmarkStart w:id="166" w:name="_Toc184310321"/>
      <w:bookmarkEnd w:id="166"/>
      <w:bookmarkStart w:id="167" w:name="_Toc184312122"/>
      <w:bookmarkEnd w:id="167"/>
      <w:bookmarkStart w:id="168" w:name="_Toc184314436"/>
      <w:bookmarkEnd w:id="168"/>
      <w:bookmarkStart w:id="169" w:name="_Toc184313268"/>
      <w:bookmarkEnd w:id="169"/>
      <w:bookmarkStart w:id="170" w:name="_Toc184313308"/>
      <w:bookmarkEnd w:id="170"/>
      <w:bookmarkStart w:id="171" w:name="_Toc184312127"/>
      <w:bookmarkEnd w:id="171"/>
      <w:bookmarkStart w:id="172" w:name="_Toc184314423"/>
      <w:bookmarkEnd w:id="172"/>
      <w:bookmarkStart w:id="173" w:name="_Toc184314476"/>
      <w:bookmarkEnd w:id="173"/>
      <w:bookmarkStart w:id="174" w:name="_Toc184313245"/>
      <w:bookmarkEnd w:id="174"/>
      <w:bookmarkStart w:id="175" w:name="_Toc184308102"/>
      <w:bookmarkEnd w:id="175"/>
      <w:bookmarkStart w:id="176" w:name="_Toc184314446"/>
      <w:bookmarkEnd w:id="176"/>
      <w:bookmarkStart w:id="177" w:name="_Toc184313265"/>
      <w:bookmarkEnd w:id="177"/>
      <w:bookmarkStart w:id="178" w:name="_Toc184308066"/>
      <w:bookmarkEnd w:id="178"/>
      <w:bookmarkStart w:id="179" w:name="_Toc184308069"/>
      <w:bookmarkEnd w:id="179"/>
      <w:bookmarkStart w:id="180" w:name="_Toc184313280"/>
      <w:bookmarkEnd w:id="180"/>
      <w:bookmarkStart w:id="181" w:name="_Toc184308107"/>
      <w:bookmarkEnd w:id="181"/>
      <w:bookmarkStart w:id="182" w:name="_Toc184313270"/>
      <w:bookmarkEnd w:id="182"/>
      <w:bookmarkStart w:id="183" w:name="_Toc184312112"/>
      <w:bookmarkEnd w:id="183"/>
      <w:bookmarkStart w:id="184" w:name="_Toc184314414"/>
      <w:bookmarkEnd w:id="184"/>
      <w:bookmarkStart w:id="185" w:name="_Toc184312117"/>
      <w:bookmarkEnd w:id="185"/>
      <w:bookmarkStart w:id="186" w:name="_Toc184312089"/>
      <w:bookmarkEnd w:id="186"/>
      <w:bookmarkStart w:id="187" w:name="_Toc184313295"/>
      <w:bookmarkEnd w:id="187"/>
      <w:bookmarkStart w:id="188" w:name="_Toc184313273"/>
      <w:bookmarkEnd w:id="188"/>
      <w:bookmarkStart w:id="189" w:name="_Toc184314475"/>
      <w:bookmarkEnd w:id="189"/>
      <w:bookmarkStart w:id="190" w:name="_Toc184310310"/>
      <w:bookmarkEnd w:id="190"/>
      <w:bookmarkStart w:id="191" w:name="_Toc184312104"/>
      <w:bookmarkEnd w:id="191"/>
      <w:bookmarkStart w:id="192" w:name="_Toc184308043"/>
      <w:bookmarkEnd w:id="192"/>
      <w:bookmarkStart w:id="193" w:name="_Toc184308075"/>
      <w:bookmarkEnd w:id="193"/>
      <w:bookmarkStart w:id="194" w:name="_Toc184312137"/>
      <w:bookmarkEnd w:id="194"/>
      <w:bookmarkStart w:id="195" w:name="_Toc184308071"/>
      <w:bookmarkEnd w:id="195"/>
      <w:bookmarkStart w:id="196" w:name="_Toc184308103"/>
      <w:bookmarkEnd w:id="196"/>
      <w:bookmarkStart w:id="197" w:name="_Toc184308052"/>
      <w:bookmarkEnd w:id="197"/>
      <w:bookmarkStart w:id="198" w:name="_Toc184310343"/>
      <w:bookmarkEnd w:id="198"/>
      <w:bookmarkStart w:id="199" w:name="_Toc184314438"/>
      <w:bookmarkEnd w:id="199"/>
      <w:bookmarkStart w:id="200" w:name="_Toc184308093"/>
      <w:bookmarkEnd w:id="200"/>
      <w:bookmarkStart w:id="201" w:name="_Toc184308086"/>
      <w:bookmarkEnd w:id="201"/>
      <w:bookmarkStart w:id="202" w:name="_Toc184313278"/>
      <w:bookmarkEnd w:id="202"/>
      <w:bookmarkStart w:id="203" w:name="_Toc184308073"/>
      <w:bookmarkEnd w:id="203"/>
      <w:bookmarkStart w:id="204" w:name="_Toc184314462"/>
      <w:bookmarkEnd w:id="204"/>
      <w:bookmarkStart w:id="205" w:name="_Toc184313281"/>
      <w:bookmarkEnd w:id="205"/>
      <w:bookmarkStart w:id="206" w:name="_Toc184312074"/>
      <w:bookmarkEnd w:id="206"/>
      <w:bookmarkStart w:id="207" w:name="_Toc184314456"/>
      <w:bookmarkEnd w:id="207"/>
      <w:bookmarkStart w:id="208" w:name="_Toc184313266"/>
      <w:bookmarkEnd w:id="208"/>
      <w:bookmarkStart w:id="209" w:name="_Toc184312084"/>
      <w:bookmarkEnd w:id="209"/>
      <w:bookmarkStart w:id="210" w:name="_Toc184313256"/>
      <w:bookmarkEnd w:id="210"/>
      <w:bookmarkStart w:id="211" w:name="_Toc184314460"/>
      <w:bookmarkEnd w:id="211"/>
      <w:bookmarkStart w:id="212" w:name="_Toc184314433"/>
      <w:bookmarkEnd w:id="212"/>
      <w:bookmarkStart w:id="213" w:name="_Toc184313259"/>
      <w:bookmarkEnd w:id="213"/>
      <w:bookmarkStart w:id="214" w:name="_Toc184313299"/>
      <w:bookmarkEnd w:id="214"/>
      <w:bookmarkStart w:id="215" w:name="_Toc184312138"/>
      <w:bookmarkEnd w:id="215"/>
      <w:bookmarkStart w:id="216" w:name="_Toc184312070"/>
      <w:bookmarkEnd w:id="216"/>
      <w:bookmarkStart w:id="217" w:name="_Toc184313248"/>
      <w:bookmarkEnd w:id="217"/>
      <w:bookmarkStart w:id="218" w:name="_Toc184313276"/>
      <w:bookmarkEnd w:id="218"/>
      <w:bookmarkStart w:id="219" w:name="_Toc184308080"/>
      <w:bookmarkEnd w:id="219"/>
      <w:bookmarkStart w:id="220" w:name="_Toc184313286"/>
      <w:bookmarkEnd w:id="220"/>
      <w:bookmarkStart w:id="221" w:name="_Toc184310306"/>
      <w:bookmarkEnd w:id="221"/>
      <w:bookmarkStart w:id="222" w:name="_Toc184310291"/>
      <w:bookmarkEnd w:id="222"/>
      <w:bookmarkStart w:id="223" w:name="_Toc184313283"/>
      <w:bookmarkEnd w:id="223"/>
      <w:bookmarkStart w:id="224" w:name="_Toc184314478"/>
      <w:bookmarkEnd w:id="224"/>
      <w:bookmarkStart w:id="225" w:name="_Toc184308040"/>
      <w:bookmarkEnd w:id="225"/>
      <w:bookmarkStart w:id="226" w:name="_Toc184310334"/>
      <w:bookmarkEnd w:id="226"/>
      <w:bookmarkStart w:id="227" w:name="_Toc184314468"/>
      <w:bookmarkEnd w:id="227"/>
      <w:bookmarkStart w:id="228" w:name="_Toc184312114"/>
      <w:bookmarkEnd w:id="228"/>
      <w:bookmarkStart w:id="229" w:name="_Toc184312069"/>
      <w:bookmarkEnd w:id="229"/>
      <w:bookmarkStart w:id="230" w:name="_Toc184312136"/>
      <w:bookmarkEnd w:id="230"/>
      <w:bookmarkStart w:id="231" w:name="_Toc184312106"/>
      <w:bookmarkEnd w:id="231"/>
      <w:bookmarkStart w:id="232" w:name="_Toc184314454"/>
      <w:bookmarkEnd w:id="232"/>
      <w:bookmarkStart w:id="233" w:name="_Toc184313310"/>
      <w:bookmarkEnd w:id="233"/>
      <w:bookmarkStart w:id="234" w:name="_Toc184308100"/>
      <w:bookmarkEnd w:id="234"/>
      <w:bookmarkStart w:id="235" w:name="_Toc184314429"/>
      <w:bookmarkEnd w:id="235"/>
      <w:bookmarkStart w:id="236" w:name="_Toc184314458"/>
      <w:bookmarkEnd w:id="236"/>
      <w:bookmarkStart w:id="237" w:name="_Toc184314432"/>
      <w:bookmarkEnd w:id="237"/>
      <w:bookmarkStart w:id="238" w:name="_Toc184312126"/>
      <w:bookmarkEnd w:id="238"/>
      <w:bookmarkStart w:id="239" w:name="_Toc184308082"/>
      <w:bookmarkEnd w:id="239"/>
      <w:bookmarkStart w:id="240" w:name="_Toc184308081"/>
      <w:bookmarkEnd w:id="240"/>
      <w:bookmarkStart w:id="241" w:name="_Toc184314472"/>
      <w:bookmarkEnd w:id="241"/>
      <w:bookmarkStart w:id="242" w:name="_Toc184314455"/>
      <w:bookmarkEnd w:id="242"/>
      <w:bookmarkStart w:id="243" w:name="_Toc184313307"/>
      <w:bookmarkEnd w:id="243"/>
      <w:bookmarkStart w:id="244" w:name="_Toc184310328"/>
      <w:bookmarkEnd w:id="244"/>
      <w:bookmarkStart w:id="245" w:name="_Toc184313261"/>
      <w:bookmarkEnd w:id="245"/>
      <w:bookmarkStart w:id="246" w:name="_Toc184308049"/>
      <w:bookmarkEnd w:id="246"/>
      <w:bookmarkStart w:id="247" w:name="_Toc184312094"/>
      <w:bookmarkEnd w:id="247"/>
      <w:bookmarkStart w:id="248" w:name="_Toc184314450"/>
      <w:bookmarkEnd w:id="248"/>
      <w:bookmarkStart w:id="249" w:name="_Toc184310274"/>
      <w:bookmarkEnd w:id="249"/>
      <w:bookmarkStart w:id="250" w:name="_Toc184314421"/>
      <w:bookmarkEnd w:id="250"/>
      <w:bookmarkStart w:id="251" w:name="_Toc184310339"/>
      <w:bookmarkEnd w:id="251"/>
      <w:bookmarkStart w:id="252" w:name="_Toc184314427"/>
      <w:bookmarkEnd w:id="252"/>
      <w:bookmarkStart w:id="253" w:name="_Toc184308096"/>
      <w:bookmarkEnd w:id="253"/>
      <w:bookmarkStart w:id="254" w:name="_Toc184308105"/>
      <w:bookmarkEnd w:id="254"/>
      <w:bookmarkStart w:id="255" w:name="_Toc184313274"/>
      <w:bookmarkEnd w:id="255"/>
      <w:bookmarkStart w:id="256" w:name="_Toc184308058"/>
      <w:bookmarkEnd w:id="256"/>
      <w:bookmarkStart w:id="257" w:name="_Toc184314463"/>
      <w:bookmarkEnd w:id="257"/>
      <w:bookmarkStart w:id="258" w:name="_Toc184308097"/>
      <w:bookmarkEnd w:id="258"/>
      <w:bookmarkStart w:id="259" w:name="_Toc184313305"/>
      <w:bookmarkEnd w:id="259"/>
      <w:bookmarkStart w:id="260" w:name="_Toc184312102"/>
      <w:bookmarkEnd w:id="260"/>
      <w:bookmarkStart w:id="261" w:name="_Toc184308056"/>
      <w:bookmarkEnd w:id="261"/>
      <w:bookmarkStart w:id="262" w:name="_Toc184310307"/>
      <w:bookmarkEnd w:id="262"/>
      <w:bookmarkStart w:id="263" w:name="_Toc184308046"/>
      <w:bookmarkEnd w:id="263"/>
      <w:bookmarkStart w:id="264" w:name="_Toc184310293"/>
      <w:bookmarkEnd w:id="264"/>
      <w:bookmarkStart w:id="265" w:name="_Toc184312075"/>
      <w:bookmarkEnd w:id="265"/>
      <w:bookmarkStart w:id="266" w:name="_Toc184308047"/>
      <w:bookmarkEnd w:id="266"/>
      <w:bookmarkStart w:id="267" w:name="_Toc184308078"/>
      <w:bookmarkEnd w:id="267"/>
      <w:bookmarkStart w:id="268" w:name="_Toc184312118"/>
      <w:bookmarkEnd w:id="268"/>
      <w:bookmarkStart w:id="269" w:name="_Toc184310314"/>
      <w:bookmarkEnd w:id="269"/>
      <w:bookmarkStart w:id="270" w:name="_Toc184308068"/>
      <w:bookmarkEnd w:id="270"/>
      <w:bookmarkStart w:id="271" w:name="_Toc184310319"/>
      <w:bookmarkEnd w:id="271"/>
      <w:bookmarkStart w:id="272" w:name="_Toc184310324"/>
      <w:bookmarkEnd w:id="272"/>
      <w:bookmarkStart w:id="273" w:name="_Toc184314425"/>
      <w:bookmarkEnd w:id="273"/>
      <w:bookmarkStart w:id="274" w:name="_Toc184310330"/>
      <w:bookmarkEnd w:id="274"/>
      <w:bookmarkStart w:id="275" w:name="_Toc184314474"/>
      <w:bookmarkEnd w:id="275"/>
      <w:bookmarkStart w:id="276" w:name="_Toc184308074"/>
      <w:bookmarkEnd w:id="276"/>
      <w:bookmarkStart w:id="277" w:name="_Toc184313272"/>
      <w:bookmarkEnd w:id="277"/>
      <w:bookmarkStart w:id="278" w:name="_Toc184310283"/>
      <w:bookmarkEnd w:id="278"/>
      <w:bookmarkStart w:id="279" w:name="_Toc184312132"/>
      <w:bookmarkEnd w:id="279"/>
      <w:bookmarkStart w:id="280" w:name="_Toc184310327"/>
      <w:bookmarkEnd w:id="280"/>
      <w:bookmarkStart w:id="281" w:name="_Toc184312091"/>
      <w:bookmarkEnd w:id="281"/>
      <w:bookmarkStart w:id="282" w:name="_Toc184313250"/>
      <w:bookmarkEnd w:id="282"/>
      <w:bookmarkStart w:id="283" w:name="_Toc184308101"/>
      <w:bookmarkEnd w:id="283"/>
      <w:bookmarkStart w:id="284" w:name="_Toc184314417"/>
      <w:bookmarkEnd w:id="284"/>
      <w:bookmarkStart w:id="285" w:name="_Toc184310285"/>
      <w:bookmarkEnd w:id="285"/>
      <w:bookmarkStart w:id="286" w:name="_Toc184314457"/>
      <w:bookmarkEnd w:id="286"/>
      <w:bookmarkStart w:id="287" w:name="_Toc184313304"/>
      <w:bookmarkEnd w:id="287"/>
      <w:bookmarkStart w:id="288" w:name="_Toc184314471"/>
      <w:bookmarkEnd w:id="288"/>
      <w:bookmarkStart w:id="289" w:name="_Toc184312120"/>
      <w:bookmarkEnd w:id="289"/>
      <w:bookmarkStart w:id="290" w:name="_Toc184313275"/>
      <w:bookmarkEnd w:id="290"/>
      <w:bookmarkStart w:id="291" w:name="_Toc184314461"/>
      <w:bookmarkEnd w:id="291"/>
      <w:bookmarkStart w:id="292" w:name="_Toc184312110"/>
      <w:bookmarkEnd w:id="292"/>
      <w:bookmarkStart w:id="293" w:name="_Toc184314441"/>
      <w:bookmarkEnd w:id="293"/>
      <w:bookmarkStart w:id="294" w:name="_Toc184308077"/>
      <w:bookmarkEnd w:id="294"/>
      <w:bookmarkStart w:id="295" w:name="_Toc184312125"/>
      <w:bookmarkEnd w:id="295"/>
      <w:bookmarkStart w:id="296" w:name="_Toc184308039"/>
      <w:bookmarkEnd w:id="296"/>
      <w:bookmarkStart w:id="297" w:name="_Toc184313294"/>
      <w:bookmarkEnd w:id="297"/>
      <w:bookmarkStart w:id="298" w:name="_Toc184312099"/>
      <w:bookmarkEnd w:id="298"/>
      <w:bookmarkStart w:id="299" w:name="_Toc184312107"/>
      <w:bookmarkEnd w:id="299"/>
      <w:bookmarkStart w:id="300" w:name="_Toc184310308"/>
      <w:bookmarkEnd w:id="300"/>
      <w:bookmarkStart w:id="301" w:name="_Toc184308085"/>
      <w:bookmarkEnd w:id="301"/>
      <w:bookmarkStart w:id="302" w:name="_Toc184308084"/>
      <w:bookmarkEnd w:id="302"/>
      <w:bookmarkStart w:id="303" w:name="_Toc184310332"/>
      <w:bookmarkEnd w:id="303"/>
      <w:bookmarkStart w:id="304" w:name="_Toc184308106"/>
      <w:bookmarkEnd w:id="304"/>
      <w:bookmarkStart w:id="305" w:name="_Toc184308055"/>
      <w:bookmarkEnd w:id="305"/>
      <w:bookmarkStart w:id="306" w:name="_Toc184308053"/>
      <w:bookmarkEnd w:id="306"/>
      <w:bookmarkStart w:id="307" w:name="_Toc184310341"/>
      <w:bookmarkEnd w:id="307"/>
      <w:bookmarkStart w:id="308" w:name="_Toc184313243"/>
      <w:bookmarkEnd w:id="308"/>
      <w:bookmarkStart w:id="309" w:name="_Toc184312134"/>
      <w:bookmarkEnd w:id="309"/>
      <w:bookmarkStart w:id="310" w:name="_Toc184310301"/>
      <w:bookmarkEnd w:id="310"/>
      <w:bookmarkStart w:id="311" w:name="_Toc184312080"/>
      <w:bookmarkEnd w:id="311"/>
      <w:bookmarkStart w:id="312" w:name="_Toc184308070"/>
      <w:bookmarkEnd w:id="312"/>
      <w:bookmarkStart w:id="313" w:name="_Toc184313292"/>
      <w:bookmarkEnd w:id="313"/>
      <w:bookmarkStart w:id="314" w:name="_Toc184314444"/>
      <w:bookmarkEnd w:id="314"/>
      <w:bookmarkStart w:id="315" w:name="_Toc184308038"/>
      <w:bookmarkEnd w:id="315"/>
      <w:bookmarkStart w:id="316" w:name="_Toc184314422"/>
      <w:bookmarkEnd w:id="316"/>
      <w:bookmarkStart w:id="317" w:name="_Toc184312130"/>
      <w:bookmarkEnd w:id="317"/>
      <w:bookmarkStart w:id="318" w:name="_Toc184313303"/>
      <w:bookmarkEnd w:id="318"/>
      <w:bookmarkStart w:id="319" w:name="_Toc184314412"/>
      <w:bookmarkEnd w:id="319"/>
      <w:bookmarkStart w:id="320" w:name="_Toc184308092"/>
      <w:bookmarkEnd w:id="320"/>
      <w:bookmarkStart w:id="321" w:name="_Toc184314451"/>
      <w:bookmarkEnd w:id="321"/>
      <w:bookmarkStart w:id="322" w:name="_Toc184310277"/>
      <w:bookmarkEnd w:id="322"/>
      <w:bookmarkStart w:id="323" w:name="_Toc184312103"/>
      <w:bookmarkEnd w:id="323"/>
      <w:bookmarkStart w:id="324" w:name="_Toc184313238"/>
      <w:bookmarkEnd w:id="324"/>
      <w:bookmarkStart w:id="325" w:name="_Toc184310311"/>
      <w:bookmarkEnd w:id="325"/>
      <w:bookmarkStart w:id="326" w:name="_Toc184314469"/>
      <w:bookmarkEnd w:id="326"/>
      <w:bookmarkStart w:id="327" w:name="_Toc184313309"/>
      <w:bookmarkEnd w:id="327"/>
      <w:bookmarkStart w:id="328" w:name="_Toc184308099"/>
      <w:bookmarkEnd w:id="328"/>
      <w:bookmarkStart w:id="329" w:name="_Toc184314420"/>
      <w:bookmarkEnd w:id="329"/>
      <w:bookmarkStart w:id="330" w:name="_Toc184312100"/>
      <w:bookmarkEnd w:id="330"/>
      <w:bookmarkStart w:id="331" w:name="_Toc184314449"/>
      <w:bookmarkEnd w:id="331"/>
      <w:bookmarkStart w:id="332" w:name="_Toc184312095"/>
      <w:bookmarkEnd w:id="332"/>
      <w:bookmarkStart w:id="333" w:name="_Toc184308036"/>
      <w:bookmarkEnd w:id="333"/>
      <w:bookmarkStart w:id="334" w:name="_Toc184312105"/>
      <w:bookmarkEnd w:id="334"/>
      <w:bookmarkStart w:id="335" w:name="_Toc184310278"/>
      <w:bookmarkEnd w:id="335"/>
      <w:bookmarkStart w:id="336" w:name="_Toc184314459"/>
      <w:bookmarkEnd w:id="336"/>
      <w:bookmarkStart w:id="337" w:name="_Toc184308065"/>
      <w:bookmarkEnd w:id="337"/>
      <w:bookmarkStart w:id="338" w:name="_Toc184308051"/>
      <w:bookmarkEnd w:id="338"/>
      <w:bookmarkStart w:id="339" w:name="_Toc184312082"/>
      <w:bookmarkEnd w:id="339"/>
      <w:bookmarkStart w:id="340" w:name="_Toc184313263"/>
      <w:bookmarkEnd w:id="340"/>
      <w:bookmarkStart w:id="341" w:name="_Toc184313293"/>
      <w:bookmarkEnd w:id="341"/>
      <w:bookmarkStart w:id="342" w:name="_Toc184310303"/>
      <w:bookmarkEnd w:id="342"/>
      <w:bookmarkStart w:id="343" w:name="_Toc184308089"/>
      <w:bookmarkEnd w:id="343"/>
      <w:bookmarkStart w:id="344" w:name="_Toc184308062"/>
      <w:bookmarkEnd w:id="344"/>
      <w:bookmarkStart w:id="345" w:name="_Toc184313242"/>
      <w:bookmarkEnd w:id="345"/>
      <w:bookmarkStart w:id="346" w:name="_Toc184308090"/>
      <w:bookmarkEnd w:id="346"/>
      <w:bookmarkStart w:id="347" w:name="_Toc184308064"/>
      <w:bookmarkEnd w:id="347"/>
      <w:bookmarkStart w:id="348" w:name="_Toc184313301"/>
      <w:bookmarkEnd w:id="348"/>
      <w:bookmarkStart w:id="349" w:name="_Toc184310273"/>
      <w:bookmarkEnd w:id="349"/>
      <w:bookmarkStart w:id="350" w:name="_Toc184314437"/>
      <w:bookmarkEnd w:id="350"/>
      <w:bookmarkStart w:id="351" w:name="_Toc184312088"/>
      <w:bookmarkEnd w:id="351"/>
      <w:bookmarkStart w:id="352" w:name="_Toc184313240"/>
      <w:bookmarkEnd w:id="352"/>
      <w:bookmarkStart w:id="353" w:name="_Toc184312078"/>
      <w:bookmarkEnd w:id="353"/>
      <w:bookmarkStart w:id="354" w:name="_Toc184313296"/>
      <w:bookmarkEnd w:id="354"/>
      <w:bookmarkStart w:id="355" w:name="_Toc184310289"/>
      <w:bookmarkEnd w:id="355"/>
      <w:bookmarkStart w:id="356" w:name="_Toc184310304"/>
      <w:bookmarkEnd w:id="356"/>
      <w:bookmarkStart w:id="357" w:name="_Toc184308087"/>
      <w:bookmarkEnd w:id="357"/>
      <w:bookmarkStart w:id="358" w:name="_Toc184310299"/>
      <w:bookmarkEnd w:id="358"/>
      <w:bookmarkStart w:id="359" w:name="_Toc184308108"/>
      <w:bookmarkEnd w:id="359"/>
      <w:bookmarkStart w:id="360" w:name="_Toc184312113"/>
      <w:bookmarkEnd w:id="360"/>
      <w:bookmarkStart w:id="361" w:name="_Toc184313246"/>
      <w:bookmarkEnd w:id="361"/>
      <w:bookmarkStart w:id="362" w:name="_Toc184308079"/>
      <w:bookmarkEnd w:id="362"/>
      <w:bookmarkStart w:id="363" w:name="_Toc184313244"/>
      <w:bookmarkEnd w:id="363"/>
      <w:bookmarkStart w:id="364" w:name="_Toc184310288"/>
      <w:bookmarkEnd w:id="364"/>
      <w:bookmarkStart w:id="365" w:name="_Toc184314464"/>
      <w:bookmarkEnd w:id="365"/>
      <w:bookmarkStart w:id="366" w:name="_Toc184313253"/>
      <w:bookmarkEnd w:id="366"/>
      <w:bookmarkStart w:id="367" w:name="_Toc184314426"/>
      <w:bookmarkEnd w:id="367"/>
      <w:bookmarkStart w:id="368" w:name="_Toc184310282"/>
      <w:bookmarkEnd w:id="368"/>
      <w:bookmarkStart w:id="369" w:name="_Toc184313300"/>
      <w:bookmarkEnd w:id="369"/>
      <w:bookmarkStart w:id="370" w:name="_Toc184310316"/>
      <w:bookmarkEnd w:id="370"/>
      <w:bookmarkStart w:id="371" w:name="_Toc184312072"/>
      <w:bookmarkEnd w:id="371"/>
      <w:bookmarkStart w:id="372" w:name="_Toc184310337"/>
      <w:bookmarkEnd w:id="372"/>
      <w:bookmarkStart w:id="373" w:name="_Toc184310315"/>
      <w:bookmarkEnd w:id="373"/>
      <w:bookmarkStart w:id="374" w:name="_Toc184312121"/>
      <w:bookmarkEnd w:id="374"/>
      <w:bookmarkStart w:id="375" w:name="_Toc184310287"/>
      <w:bookmarkEnd w:id="375"/>
      <w:bookmarkStart w:id="376" w:name="_Toc184314477"/>
      <w:bookmarkEnd w:id="376"/>
      <w:bookmarkStart w:id="377" w:name="_Toc184310329"/>
      <w:bookmarkEnd w:id="377"/>
      <w:bookmarkStart w:id="378" w:name="_Toc184308088"/>
      <w:bookmarkEnd w:id="378"/>
      <w:bookmarkStart w:id="379" w:name="_Toc184314482"/>
      <w:bookmarkEnd w:id="379"/>
      <w:bookmarkStart w:id="380" w:name="_Toc184312131"/>
      <w:bookmarkEnd w:id="380"/>
      <w:bookmarkStart w:id="381" w:name="_Toc184313247"/>
      <w:bookmarkEnd w:id="381"/>
      <w:bookmarkStart w:id="382" w:name="_Toc184308057"/>
      <w:bookmarkEnd w:id="382"/>
      <w:bookmarkStart w:id="383" w:name="_Toc184313264"/>
      <w:bookmarkEnd w:id="383"/>
      <w:bookmarkStart w:id="384" w:name="_Toc184310342"/>
      <w:bookmarkEnd w:id="384"/>
      <w:bookmarkStart w:id="385" w:name="_Toc184313251"/>
      <w:bookmarkEnd w:id="385"/>
      <w:bookmarkStart w:id="386" w:name="_Toc184314452"/>
      <w:bookmarkEnd w:id="386"/>
      <w:bookmarkStart w:id="387" w:name="_Toc184310325"/>
      <w:bookmarkEnd w:id="387"/>
      <w:bookmarkStart w:id="388" w:name="_Toc184313262"/>
      <w:bookmarkEnd w:id="388"/>
      <w:bookmarkStart w:id="389" w:name="_Toc184313298"/>
      <w:bookmarkEnd w:id="389"/>
      <w:bookmarkStart w:id="390" w:name="_Toc184313252"/>
      <w:bookmarkEnd w:id="390"/>
      <w:bookmarkStart w:id="391" w:name="_Toc184310331"/>
      <w:bookmarkEnd w:id="391"/>
      <w:bookmarkStart w:id="392" w:name="_Toc184314416"/>
      <w:bookmarkEnd w:id="392"/>
      <w:bookmarkStart w:id="393" w:name="_Toc184314424"/>
      <w:bookmarkEnd w:id="393"/>
      <w:bookmarkStart w:id="394" w:name="_Toc184313288"/>
      <w:bookmarkEnd w:id="394"/>
      <w:bookmarkStart w:id="395" w:name="_Toc184308054"/>
      <w:bookmarkEnd w:id="395"/>
      <w:bookmarkStart w:id="396" w:name="_Toc184312073"/>
      <w:bookmarkEnd w:id="396"/>
      <w:bookmarkStart w:id="397" w:name="_Toc184312101"/>
      <w:bookmarkEnd w:id="397"/>
      <w:r>
        <w:rPr>
          <w:rFonts w:hint="eastAsia" w:ascii="宋体" w:hAnsi="宋体" w:cs="仿宋"/>
          <w:b/>
          <w:sz w:val="36"/>
          <w:szCs w:val="36"/>
        </w:rPr>
        <w:t>评标办法</w:t>
      </w:r>
    </w:p>
    <w:p w14:paraId="5416C8F2">
      <w:pPr>
        <w:snapToGrid w:val="0"/>
        <w:spacing w:line="360" w:lineRule="auto"/>
        <w:jc w:val="center"/>
        <w:rPr>
          <w:rFonts w:hint="eastAsia" w:ascii="宋体" w:hAnsi="宋体" w:cs="仿宋"/>
          <w:b/>
          <w:sz w:val="32"/>
          <w:szCs w:val="20"/>
        </w:rPr>
      </w:pPr>
      <w:r>
        <w:rPr>
          <w:rFonts w:hint="eastAsia" w:ascii="宋体" w:hAnsi="宋体" w:cs="仿宋"/>
          <w:b/>
          <w:sz w:val="32"/>
          <w:szCs w:val="20"/>
        </w:rPr>
        <w:t>评标办法前附表</w:t>
      </w:r>
    </w:p>
    <w:tbl>
      <w:tblPr>
        <w:tblStyle w:val="24"/>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60"/>
        <w:gridCol w:w="572"/>
        <w:gridCol w:w="7024"/>
      </w:tblGrid>
      <w:tr w14:paraId="2A7D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00" w:type="dxa"/>
            <w:gridSpan w:val="2"/>
            <w:noWrap w:val="0"/>
            <w:tcMar>
              <w:left w:w="28" w:type="dxa"/>
              <w:right w:w="28" w:type="dxa"/>
            </w:tcMar>
            <w:vAlign w:val="center"/>
          </w:tcPr>
          <w:p w14:paraId="0A87CE5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评审项目</w:t>
            </w:r>
          </w:p>
        </w:tc>
        <w:tc>
          <w:tcPr>
            <w:tcW w:w="572" w:type="dxa"/>
            <w:noWrap w:val="0"/>
            <w:tcMar>
              <w:left w:w="28" w:type="dxa"/>
              <w:right w:w="28" w:type="dxa"/>
            </w:tcMar>
            <w:vAlign w:val="center"/>
          </w:tcPr>
          <w:p w14:paraId="026B698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7024" w:type="dxa"/>
            <w:noWrap w:val="0"/>
            <w:tcMar>
              <w:left w:w="28" w:type="dxa"/>
              <w:right w:w="28" w:type="dxa"/>
            </w:tcMar>
            <w:vAlign w:val="center"/>
          </w:tcPr>
          <w:p w14:paraId="3EE25CF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rPr>
              <w:t>评分内容</w:t>
            </w:r>
          </w:p>
        </w:tc>
      </w:tr>
      <w:tr w14:paraId="3105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40" w:type="dxa"/>
            <w:vMerge w:val="restart"/>
            <w:noWrap w:val="0"/>
            <w:tcMar>
              <w:left w:w="28" w:type="dxa"/>
              <w:right w:w="28" w:type="dxa"/>
            </w:tcMar>
            <w:vAlign w:val="center"/>
          </w:tcPr>
          <w:p w14:paraId="6B91CFA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w:t>
            </w:r>
          </w:p>
          <w:p w14:paraId="5897BEB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务</w:t>
            </w:r>
          </w:p>
          <w:p w14:paraId="41F1AB0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w:t>
            </w:r>
          </w:p>
          <w:p w14:paraId="21E286B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术</w:t>
            </w:r>
          </w:p>
          <w:p w14:paraId="2585831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部</w:t>
            </w:r>
          </w:p>
          <w:p w14:paraId="165F585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p>
          <w:p w14:paraId="7B48B4E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90</w:t>
            </w:r>
          </w:p>
          <w:p w14:paraId="761EB62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w:t>
            </w:r>
          </w:p>
        </w:tc>
        <w:tc>
          <w:tcPr>
            <w:tcW w:w="1360" w:type="dxa"/>
            <w:vMerge w:val="restart"/>
            <w:noWrap w:val="0"/>
            <w:tcMar>
              <w:left w:w="28" w:type="dxa"/>
              <w:right w:w="28" w:type="dxa"/>
            </w:tcMar>
            <w:vAlign w:val="center"/>
          </w:tcPr>
          <w:p w14:paraId="7854FEB8">
            <w:pPr>
              <w:keepNext w:val="0"/>
              <w:keepLines w:val="0"/>
              <w:pageBreakBefore w:val="0"/>
              <w:kinsoku/>
              <w:wordWrap/>
              <w:overflowPunct/>
              <w:topLinePunct w:val="0"/>
              <w:bidi w:val="0"/>
              <w:adjustRightInd w:val="0"/>
              <w:snapToGrid w:val="0"/>
              <w:spacing w:line="400" w:lineRule="exact"/>
              <w:ind w:firstLine="0"/>
              <w:jc w:val="center"/>
              <w:textAlignment w:val="auto"/>
              <w:rPr>
                <w:rFonts w:hint="eastAsia" w:ascii="宋体" w:hAnsi="宋体" w:cs="宋体"/>
                <w:szCs w:val="21"/>
              </w:rPr>
            </w:pPr>
            <w:r>
              <w:rPr>
                <w:rFonts w:hint="eastAsia" w:ascii="宋体" w:hAnsi="宋体" w:cs="宋体"/>
                <w:szCs w:val="21"/>
              </w:rPr>
              <w:t>项目了解与</w:t>
            </w:r>
          </w:p>
          <w:p w14:paraId="54485FB7">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bCs/>
                <w:color w:val="auto"/>
                <w:w w:val="100"/>
                <w:kern w:val="2"/>
                <w:sz w:val="21"/>
                <w:szCs w:val="21"/>
                <w:highlight w:val="none"/>
                <w:lang w:val="en-US" w:eastAsia="zh-CN" w:bidi="ar-SA"/>
              </w:rPr>
            </w:pPr>
            <w:r>
              <w:rPr>
                <w:rFonts w:hint="eastAsia" w:ascii="宋体" w:hAnsi="宋体" w:cs="宋体"/>
                <w:szCs w:val="21"/>
              </w:rPr>
              <w:t>分析</w:t>
            </w:r>
          </w:p>
        </w:tc>
        <w:tc>
          <w:tcPr>
            <w:tcW w:w="572" w:type="dxa"/>
            <w:noWrap w:val="0"/>
            <w:tcMar>
              <w:left w:w="28" w:type="dxa"/>
              <w:right w:w="28" w:type="dxa"/>
            </w:tcMar>
            <w:vAlign w:val="center"/>
          </w:tcPr>
          <w:p w14:paraId="535ADA04">
            <w:pPr>
              <w:keepNext w:val="0"/>
              <w:keepLines w:val="0"/>
              <w:pageBreakBefore w:val="0"/>
              <w:kinsoku/>
              <w:wordWrap/>
              <w:overflowPunct/>
              <w:bidi w:val="0"/>
              <w:adjustRightInd w:val="0"/>
              <w:snapToGrid w:val="0"/>
              <w:spacing w:line="360" w:lineRule="exact"/>
              <w:jc w:val="center"/>
              <w:textAlignment w:val="auto"/>
              <w:rPr>
                <w:rFonts w:hint="default" w:ascii="宋体" w:hAnsi="宋体" w:eastAsia="宋体" w:cs="宋体"/>
                <w:bCs/>
                <w:color w:val="auto"/>
                <w:w w:val="100"/>
                <w:kern w:val="2"/>
                <w:sz w:val="21"/>
                <w:szCs w:val="21"/>
                <w:highlight w:val="none"/>
                <w:lang w:val="en-US" w:eastAsia="zh-CN" w:bidi="ar-SA"/>
              </w:rPr>
            </w:pPr>
            <w:r>
              <w:rPr>
                <w:rFonts w:hint="eastAsia" w:ascii="宋体" w:hAnsi="宋体" w:cs="宋体"/>
                <w:bCs/>
                <w:color w:val="auto"/>
                <w:sz w:val="21"/>
                <w:szCs w:val="21"/>
              </w:rPr>
              <w:t>5</w:t>
            </w:r>
          </w:p>
        </w:tc>
        <w:tc>
          <w:tcPr>
            <w:tcW w:w="7024" w:type="dxa"/>
            <w:noWrap w:val="0"/>
            <w:tcMar>
              <w:left w:w="28" w:type="dxa"/>
              <w:right w:w="28" w:type="dxa"/>
            </w:tcMar>
            <w:vAlign w:val="center"/>
          </w:tcPr>
          <w:p w14:paraId="023C63EC">
            <w:pPr>
              <w:keepNext w:val="0"/>
              <w:keepLines w:val="0"/>
              <w:pageBreakBefore w:val="0"/>
              <w:kinsoku/>
              <w:wordWrap/>
              <w:overflowPunct/>
              <w:autoSpaceDE w:val="0"/>
              <w:autoSpaceDN w:val="0"/>
              <w:bidi w:val="0"/>
              <w:adjustRightInd w:val="0"/>
              <w:snapToGrid w:val="0"/>
              <w:spacing w:line="360" w:lineRule="exact"/>
              <w:textAlignment w:val="auto"/>
              <w:rPr>
                <w:rFonts w:hint="eastAsia" w:ascii="宋体" w:hAnsi="宋体" w:cs="宋体"/>
                <w:color w:val="auto"/>
                <w:sz w:val="21"/>
                <w:szCs w:val="21"/>
              </w:rPr>
            </w:pPr>
            <w:r>
              <w:rPr>
                <w:rFonts w:hint="eastAsia" w:ascii="宋体" w:hAnsi="宋体" w:cs="宋体"/>
                <w:color w:val="auto"/>
                <w:sz w:val="21"/>
                <w:szCs w:val="21"/>
              </w:rPr>
              <w:t>根据供应商针对本项目</w:t>
            </w:r>
            <w:r>
              <w:rPr>
                <w:rFonts w:hint="eastAsia" w:ascii="宋体" w:hAnsi="宋体" w:cs="宋体"/>
                <w:color w:val="auto"/>
                <w:sz w:val="21"/>
                <w:szCs w:val="21"/>
                <w:lang w:val="en-US" w:eastAsia="zh-CN"/>
              </w:rPr>
              <w:t>的</w:t>
            </w:r>
            <w:r>
              <w:rPr>
                <w:rFonts w:hint="eastAsia" w:ascii="宋体" w:hAnsi="宋体" w:cs="宋体"/>
                <w:color w:val="auto"/>
                <w:sz w:val="21"/>
                <w:szCs w:val="21"/>
              </w:rPr>
              <w:t>工程概况、技术要求，对拟建工程的认识、拟建场地的地质特征分析是否合理</w:t>
            </w:r>
            <w:r>
              <w:rPr>
                <w:rFonts w:hint="eastAsia" w:ascii="宋体" w:hAnsi="宋体" w:eastAsia="宋体" w:cs="宋体"/>
                <w:bCs/>
                <w:color w:val="auto"/>
                <w:sz w:val="21"/>
                <w:szCs w:val="21"/>
                <w:highlight w:val="none"/>
                <w:lang w:val="en-US" w:eastAsia="zh-CN"/>
              </w:rPr>
              <w:t>进行评审：</w:t>
            </w:r>
          </w:p>
          <w:p w14:paraId="44859027">
            <w:pPr>
              <w:keepNext w:val="0"/>
              <w:keepLines w:val="0"/>
              <w:pageBreakBefore w:val="0"/>
              <w:kinsoku/>
              <w:wordWrap/>
              <w:overflowPunct/>
              <w:bidi w:val="0"/>
              <w:adjustRightInd w:val="0"/>
              <w:snapToGrid w:val="0"/>
              <w:spacing w:line="360" w:lineRule="exact"/>
              <w:jc w:val="left"/>
              <w:textAlignment w:val="auto"/>
              <w:rPr>
                <w:rFonts w:hint="eastAsia" w:ascii="宋体" w:hAnsi="宋体" w:cs="宋体"/>
                <w:bCs/>
                <w:color w:val="auto"/>
                <w:sz w:val="21"/>
                <w:szCs w:val="21"/>
              </w:rPr>
            </w:pPr>
            <w:r>
              <w:rPr>
                <w:rFonts w:hint="eastAsia" w:ascii="宋体" w:hAnsi="宋体" w:cs="宋体"/>
                <w:bCs/>
                <w:color w:val="auto"/>
                <w:sz w:val="21"/>
                <w:szCs w:val="21"/>
              </w:rPr>
              <w:t>①</w:t>
            </w:r>
            <w:r>
              <w:rPr>
                <w:rFonts w:hint="eastAsia" w:ascii="宋体" w:hAnsi="宋体" w:cs="宋体"/>
                <w:color w:val="auto"/>
                <w:sz w:val="21"/>
                <w:szCs w:val="21"/>
              </w:rPr>
              <w:t>对工程理解全面</w:t>
            </w:r>
            <w:r>
              <w:rPr>
                <w:rFonts w:hint="eastAsia" w:ascii="宋体" w:hAnsi="宋体" w:cs="宋体"/>
                <w:color w:val="auto"/>
                <w:sz w:val="21"/>
                <w:szCs w:val="21"/>
                <w:lang w:eastAsia="zh-CN"/>
              </w:rPr>
              <w:t>、</w:t>
            </w:r>
            <w:r>
              <w:rPr>
                <w:rFonts w:hint="eastAsia" w:ascii="宋体" w:hAnsi="宋体" w:cs="宋体"/>
                <w:bCs/>
                <w:color w:val="auto"/>
                <w:sz w:val="21"/>
                <w:szCs w:val="21"/>
              </w:rPr>
              <w:t>调查信息了解具体详尽</w:t>
            </w:r>
            <w:r>
              <w:rPr>
                <w:rFonts w:hint="eastAsia" w:ascii="宋体" w:hAnsi="宋体" w:cs="宋体"/>
                <w:bCs/>
                <w:color w:val="auto"/>
                <w:sz w:val="21"/>
                <w:szCs w:val="21"/>
                <w:lang w:eastAsia="zh-CN"/>
              </w:rPr>
              <w:t>，</w:t>
            </w:r>
            <w:r>
              <w:rPr>
                <w:rFonts w:hint="eastAsia" w:ascii="宋体" w:hAnsi="宋体" w:cs="宋体"/>
                <w:bCs/>
                <w:color w:val="auto"/>
                <w:sz w:val="21"/>
                <w:szCs w:val="21"/>
              </w:rPr>
              <w:t>符合实际情况</w:t>
            </w:r>
            <w:r>
              <w:rPr>
                <w:rFonts w:hint="eastAsia" w:ascii="宋体" w:hAnsi="宋体" w:cs="宋体"/>
                <w:bCs/>
                <w:color w:val="auto"/>
                <w:sz w:val="21"/>
                <w:szCs w:val="21"/>
                <w:lang w:eastAsia="zh-CN"/>
              </w:rPr>
              <w:t>，</w:t>
            </w:r>
            <w:r>
              <w:rPr>
                <w:rFonts w:hint="eastAsia" w:ascii="宋体" w:hAnsi="宋体" w:cs="宋体"/>
                <w:bCs/>
                <w:color w:val="auto"/>
                <w:sz w:val="21"/>
                <w:szCs w:val="21"/>
              </w:rPr>
              <w:t>针对性强的得5分；</w:t>
            </w:r>
          </w:p>
          <w:p w14:paraId="3FD04116">
            <w:pPr>
              <w:keepNext w:val="0"/>
              <w:keepLines w:val="0"/>
              <w:pageBreakBefore w:val="0"/>
              <w:kinsoku/>
              <w:wordWrap/>
              <w:overflowPunct/>
              <w:bidi w:val="0"/>
              <w:adjustRightInd w:val="0"/>
              <w:snapToGrid w:val="0"/>
              <w:spacing w:line="360" w:lineRule="exact"/>
              <w:jc w:val="left"/>
              <w:textAlignment w:val="auto"/>
              <w:rPr>
                <w:rFonts w:hint="eastAsia" w:ascii="宋体" w:hAnsi="宋体" w:cs="宋体"/>
                <w:bCs/>
                <w:color w:val="auto"/>
                <w:sz w:val="21"/>
                <w:szCs w:val="21"/>
              </w:rPr>
            </w:pPr>
            <w:r>
              <w:rPr>
                <w:rFonts w:hint="eastAsia" w:ascii="宋体" w:hAnsi="宋体" w:cs="宋体"/>
                <w:bCs/>
                <w:color w:val="auto"/>
                <w:sz w:val="21"/>
                <w:szCs w:val="21"/>
              </w:rPr>
              <w:t>②在细节上略有欠缺、但能满足本项目需求的得</w:t>
            </w:r>
            <w:r>
              <w:rPr>
                <w:rFonts w:hint="eastAsia" w:ascii="宋体" w:hAnsi="宋体" w:cs="宋体"/>
                <w:bCs/>
                <w:color w:val="auto"/>
                <w:sz w:val="21"/>
                <w:szCs w:val="21"/>
                <w:lang w:val="en-US" w:eastAsia="zh-CN"/>
              </w:rPr>
              <w:t>3</w:t>
            </w:r>
            <w:r>
              <w:rPr>
                <w:rFonts w:hint="eastAsia" w:ascii="宋体" w:hAnsi="宋体" w:cs="宋体"/>
                <w:bCs/>
                <w:color w:val="auto"/>
                <w:sz w:val="21"/>
                <w:szCs w:val="21"/>
              </w:rPr>
              <w:t>分；</w:t>
            </w:r>
          </w:p>
          <w:p w14:paraId="75275A9D">
            <w:pPr>
              <w:keepNext w:val="0"/>
              <w:keepLines w:val="0"/>
              <w:pageBreakBefore w:val="0"/>
              <w:kinsoku/>
              <w:wordWrap/>
              <w:overflowPunct/>
              <w:bidi w:val="0"/>
              <w:adjustRightInd w:val="0"/>
              <w:snapToGrid w:val="0"/>
              <w:spacing w:line="360" w:lineRule="exact"/>
              <w:jc w:val="left"/>
              <w:textAlignment w:val="auto"/>
              <w:rPr>
                <w:rFonts w:hint="eastAsia" w:ascii="宋体" w:hAnsi="宋体" w:cs="宋体"/>
                <w:bCs/>
                <w:color w:val="auto"/>
                <w:sz w:val="21"/>
                <w:szCs w:val="21"/>
              </w:rPr>
            </w:pPr>
            <w:r>
              <w:rPr>
                <w:rFonts w:hint="eastAsia" w:ascii="宋体" w:hAnsi="宋体" w:cs="宋体"/>
                <w:color w:val="auto"/>
                <w:sz w:val="21"/>
                <w:szCs w:val="21"/>
                <w:lang w:eastAsia="zh-CN"/>
              </w:rPr>
              <w:t>③</w:t>
            </w:r>
            <w:r>
              <w:rPr>
                <w:rFonts w:hint="eastAsia" w:ascii="宋体" w:hAnsi="宋体" w:cs="宋体"/>
                <w:bCs/>
                <w:color w:val="auto"/>
                <w:sz w:val="21"/>
                <w:szCs w:val="21"/>
              </w:rPr>
              <w:t>了解片面、与实际情况存在一定偏差的扣</w:t>
            </w:r>
            <w:r>
              <w:rPr>
                <w:rFonts w:hint="eastAsia" w:ascii="宋体" w:hAnsi="宋体" w:cs="宋体"/>
                <w:bCs/>
                <w:color w:val="auto"/>
                <w:sz w:val="21"/>
                <w:szCs w:val="21"/>
                <w:lang w:val="en-US" w:eastAsia="zh-CN"/>
              </w:rPr>
              <w:t>1</w:t>
            </w:r>
            <w:r>
              <w:rPr>
                <w:rFonts w:hint="eastAsia" w:ascii="宋体" w:hAnsi="宋体" w:cs="宋体"/>
                <w:bCs/>
                <w:color w:val="auto"/>
                <w:sz w:val="21"/>
                <w:szCs w:val="21"/>
              </w:rPr>
              <w:t>分；</w:t>
            </w:r>
          </w:p>
          <w:p w14:paraId="33DFC2A5">
            <w:pPr>
              <w:keepNext w:val="0"/>
              <w:keepLines w:val="0"/>
              <w:pageBreakBefore w:val="0"/>
              <w:kinsoku/>
              <w:wordWrap/>
              <w:overflowPunct/>
              <w:autoSpaceDE w:val="0"/>
              <w:autoSpaceDN w:val="0"/>
              <w:bidi w:val="0"/>
              <w:adjustRightInd w:val="0"/>
              <w:snapToGrid w:val="0"/>
              <w:spacing w:line="360" w:lineRule="exact"/>
              <w:textAlignment w:val="auto"/>
              <w:rPr>
                <w:rFonts w:hint="eastAsia" w:ascii="宋体" w:hAnsi="宋体" w:eastAsia="宋体" w:cs="宋体"/>
                <w:color w:val="auto"/>
                <w:w w:val="100"/>
                <w:kern w:val="2"/>
                <w:sz w:val="21"/>
                <w:szCs w:val="21"/>
                <w:highlight w:val="none"/>
                <w:lang w:val="en-US" w:eastAsia="zh-CN" w:bidi="ar-SA"/>
              </w:rPr>
            </w:pPr>
            <w:r>
              <w:rPr>
                <w:rFonts w:hint="eastAsia" w:ascii="宋体" w:hAnsi="宋体" w:cs="宋体"/>
                <w:bCs/>
                <w:color w:val="auto"/>
                <w:sz w:val="21"/>
                <w:szCs w:val="21"/>
                <w:lang w:eastAsia="zh-CN"/>
              </w:rPr>
              <w:t>④</w:t>
            </w:r>
            <w:r>
              <w:rPr>
                <w:rFonts w:hint="eastAsia" w:ascii="宋体" w:hAnsi="宋体" w:cs="宋体"/>
                <w:bCs/>
                <w:color w:val="auto"/>
                <w:sz w:val="21"/>
                <w:szCs w:val="21"/>
              </w:rPr>
              <w:t>未提供的不得分。</w:t>
            </w:r>
          </w:p>
        </w:tc>
      </w:tr>
      <w:tr w14:paraId="5A12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40" w:type="dxa"/>
            <w:vMerge w:val="continue"/>
            <w:noWrap w:val="0"/>
            <w:tcMar>
              <w:left w:w="28" w:type="dxa"/>
              <w:right w:w="28" w:type="dxa"/>
            </w:tcMar>
            <w:vAlign w:val="center"/>
          </w:tcPr>
          <w:p w14:paraId="35DA6A8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continue"/>
            <w:noWrap w:val="0"/>
            <w:tcMar>
              <w:left w:w="28" w:type="dxa"/>
              <w:right w:w="28" w:type="dxa"/>
            </w:tcMar>
            <w:vAlign w:val="center"/>
          </w:tcPr>
          <w:p w14:paraId="77E34789">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bCs/>
                <w:color w:val="auto"/>
                <w:w w:val="100"/>
                <w:kern w:val="2"/>
                <w:sz w:val="21"/>
                <w:szCs w:val="21"/>
                <w:highlight w:val="none"/>
                <w:lang w:val="en-US" w:eastAsia="zh-CN" w:bidi="ar-SA"/>
              </w:rPr>
            </w:pPr>
          </w:p>
        </w:tc>
        <w:tc>
          <w:tcPr>
            <w:tcW w:w="572" w:type="dxa"/>
            <w:noWrap w:val="0"/>
            <w:tcMar>
              <w:left w:w="28" w:type="dxa"/>
              <w:right w:w="28" w:type="dxa"/>
            </w:tcMar>
            <w:vAlign w:val="center"/>
          </w:tcPr>
          <w:p w14:paraId="769A028B">
            <w:pPr>
              <w:keepNext w:val="0"/>
              <w:keepLines w:val="0"/>
              <w:pageBreakBefore w:val="0"/>
              <w:kinsoku/>
              <w:wordWrap/>
              <w:overflowPunct/>
              <w:topLinePunct w:val="0"/>
              <w:bidi w:val="0"/>
              <w:adjustRightInd w:val="0"/>
              <w:snapToGrid w:val="0"/>
              <w:spacing w:line="400" w:lineRule="exact"/>
              <w:ind w:firstLine="0" w:firstLineChars="0"/>
              <w:jc w:val="center"/>
              <w:textAlignment w:val="auto"/>
              <w:rPr>
                <w:rFonts w:hint="default" w:ascii="宋体" w:hAnsi="宋体" w:eastAsia="宋体" w:cs="宋体"/>
                <w:bCs/>
                <w:color w:val="auto"/>
                <w:w w:val="100"/>
                <w:kern w:val="2"/>
                <w:sz w:val="21"/>
                <w:szCs w:val="21"/>
                <w:highlight w:val="none"/>
                <w:lang w:val="en-US" w:eastAsia="zh-CN" w:bidi="ar-SA"/>
              </w:rPr>
            </w:pPr>
            <w:r>
              <w:rPr>
                <w:rFonts w:hint="eastAsia" w:ascii="宋体" w:hAnsi="宋体" w:cs="宋体"/>
                <w:bCs/>
                <w:sz w:val="21"/>
                <w:szCs w:val="21"/>
                <w:lang w:val="en-US" w:eastAsia="zh-CN"/>
              </w:rPr>
              <w:t>5</w:t>
            </w:r>
          </w:p>
        </w:tc>
        <w:tc>
          <w:tcPr>
            <w:tcW w:w="7024" w:type="dxa"/>
            <w:noWrap w:val="0"/>
            <w:tcMar>
              <w:left w:w="28" w:type="dxa"/>
              <w:right w:w="28" w:type="dxa"/>
            </w:tcMar>
            <w:vAlign w:val="center"/>
          </w:tcPr>
          <w:p w14:paraId="64D567FB">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 w:val="21"/>
                <w:szCs w:val="21"/>
              </w:rPr>
            </w:pPr>
            <w:r>
              <w:rPr>
                <w:rFonts w:hint="eastAsia" w:ascii="宋体" w:hAnsi="宋体" w:cs="宋体"/>
                <w:sz w:val="21"/>
                <w:szCs w:val="21"/>
              </w:rPr>
              <w:t>根据供应商针对本项目制定的目标任务明确性、预期成果明确性、目标实现途径合理性</w:t>
            </w:r>
            <w:r>
              <w:rPr>
                <w:rFonts w:hint="eastAsia" w:ascii="宋体" w:hAnsi="宋体" w:eastAsia="宋体" w:cs="宋体"/>
                <w:bCs/>
                <w:color w:val="auto"/>
                <w:sz w:val="21"/>
                <w:szCs w:val="21"/>
                <w:highlight w:val="none"/>
                <w:lang w:val="en-US" w:eastAsia="zh-CN"/>
              </w:rPr>
              <w:t>进行评审：</w:t>
            </w:r>
          </w:p>
          <w:p w14:paraId="0E782EF8">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 w:val="21"/>
                <w:szCs w:val="21"/>
              </w:rPr>
            </w:pPr>
            <w:r>
              <w:rPr>
                <w:rFonts w:hint="eastAsia" w:ascii="宋体" w:hAnsi="宋体" w:cs="宋体"/>
                <w:sz w:val="21"/>
                <w:szCs w:val="21"/>
              </w:rPr>
              <w:t>①目标任务、预期成果明确、目标实现途径合理的得</w:t>
            </w:r>
            <w:r>
              <w:rPr>
                <w:rFonts w:hint="eastAsia" w:ascii="宋体" w:hAnsi="宋体" w:cs="宋体"/>
                <w:sz w:val="21"/>
                <w:szCs w:val="21"/>
                <w:lang w:val="en-US" w:eastAsia="zh-CN"/>
              </w:rPr>
              <w:t>5</w:t>
            </w:r>
            <w:r>
              <w:rPr>
                <w:rFonts w:hint="eastAsia" w:ascii="宋体" w:hAnsi="宋体" w:cs="宋体"/>
                <w:sz w:val="21"/>
                <w:szCs w:val="21"/>
              </w:rPr>
              <w:t>分；</w:t>
            </w:r>
          </w:p>
          <w:p w14:paraId="53AF3A0A">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 w:val="21"/>
                <w:szCs w:val="21"/>
              </w:rPr>
            </w:pPr>
            <w:r>
              <w:rPr>
                <w:rFonts w:hint="eastAsia" w:ascii="宋体" w:hAnsi="宋体" w:cs="宋体"/>
                <w:sz w:val="21"/>
                <w:szCs w:val="21"/>
              </w:rPr>
              <w:t>②目标任务、预期成果相对明确、目标实现途径相对合理的得</w:t>
            </w:r>
            <w:r>
              <w:rPr>
                <w:rFonts w:hint="eastAsia" w:ascii="宋体" w:hAnsi="宋体" w:cs="宋体"/>
                <w:sz w:val="21"/>
                <w:szCs w:val="21"/>
                <w:lang w:val="en-US" w:eastAsia="zh-CN"/>
              </w:rPr>
              <w:t>3</w:t>
            </w:r>
            <w:r>
              <w:rPr>
                <w:rFonts w:hint="eastAsia" w:ascii="宋体" w:hAnsi="宋体" w:cs="宋体"/>
                <w:sz w:val="21"/>
                <w:szCs w:val="21"/>
              </w:rPr>
              <w:t>分；</w:t>
            </w:r>
          </w:p>
          <w:p w14:paraId="7FF09C03">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 w:val="21"/>
                <w:szCs w:val="21"/>
              </w:rPr>
            </w:pPr>
            <w:r>
              <w:rPr>
                <w:rFonts w:hint="eastAsia" w:ascii="宋体" w:hAnsi="宋体" w:cs="宋体"/>
                <w:sz w:val="21"/>
                <w:szCs w:val="21"/>
              </w:rPr>
              <w:t>③目标任务、预期成果、目标实现途径合理性略有欠缺的得</w:t>
            </w:r>
            <w:r>
              <w:rPr>
                <w:rFonts w:hint="eastAsia" w:ascii="宋体" w:hAnsi="宋体" w:cs="宋体"/>
                <w:sz w:val="21"/>
                <w:szCs w:val="21"/>
                <w:lang w:val="en-US" w:eastAsia="zh-CN"/>
              </w:rPr>
              <w:t>1</w:t>
            </w:r>
            <w:r>
              <w:rPr>
                <w:rFonts w:hint="eastAsia" w:ascii="宋体" w:hAnsi="宋体" w:cs="宋体"/>
                <w:sz w:val="21"/>
                <w:szCs w:val="21"/>
              </w:rPr>
              <w:t>分；</w:t>
            </w:r>
          </w:p>
          <w:p w14:paraId="6431CB77">
            <w:pPr>
              <w:keepNext w:val="0"/>
              <w:keepLines w:val="0"/>
              <w:pageBreakBefore w:val="0"/>
              <w:tabs>
                <w:tab w:val="left" w:pos="0"/>
              </w:tabs>
              <w:kinsoku/>
              <w:wordWrap/>
              <w:overflowPunct/>
              <w:topLinePunct w:val="0"/>
              <w:bidi w:val="0"/>
              <w:adjustRightInd w:val="0"/>
              <w:snapToGrid w:val="0"/>
              <w:spacing w:line="400" w:lineRule="exact"/>
              <w:ind w:firstLine="0" w:firstLineChars="0"/>
              <w:textAlignment w:val="auto"/>
              <w:rPr>
                <w:rFonts w:hint="eastAsia" w:ascii="宋体" w:hAnsi="宋体" w:eastAsia="宋体" w:cs="宋体"/>
                <w:color w:val="auto"/>
                <w:w w:val="100"/>
                <w:kern w:val="2"/>
                <w:sz w:val="21"/>
                <w:szCs w:val="21"/>
                <w:highlight w:val="none"/>
                <w:lang w:val="en-US" w:eastAsia="zh-CN" w:bidi="ar-SA"/>
              </w:rPr>
            </w:pPr>
            <w:r>
              <w:rPr>
                <w:rFonts w:hint="eastAsia" w:ascii="宋体" w:hAnsi="宋体" w:cs="宋体"/>
                <w:sz w:val="21"/>
                <w:szCs w:val="21"/>
              </w:rPr>
              <w:t>④未提供的不得分。</w:t>
            </w:r>
          </w:p>
        </w:tc>
      </w:tr>
      <w:tr w14:paraId="3AAE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34647AD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restart"/>
            <w:noWrap w:val="0"/>
            <w:tcMar>
              <w:left w:w="28" w:type="dxa"/>
              <w:right w:w="28" w:type="dxa"/>
            </w:tcMar>
            <w:vAlign w:val="center"/>
          </w:tcPr>
          <w:p w14:paraId="3F989F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重难点</w:t>
            </w:r>
          </w:p>
          <w:p w14:paraId="4CBBB6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分析及</w:t>
            </w:r>
          </w:p>
          <w:p w14:paraId="61CFB7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解决措施</w:t>
            </w:r>
          </w:p>
        </w:tc>
        <w:tc>
          <w:tcPr>
            <w:tcW w:w="572" w:type="dxa"/>
            <w:noWrap w:val="0"/>
            <w:tcMar>
              <w:left w:w="28" w:type="dxa"/>
              <w:right w:w="28" w:type="dxa"/>
            </w:tcMar>
            <w:vAlign w:val="center"/>
          </w:tcPr>
          <w:p w14:paraId="0292C9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w:t>
            </w:r>
          </w:p>
        </w:tc>
        <w:tc>
          <w:tcPr>
            <w:tcW w:w="7024" w:type="dxa"/>
            <w:noWrap w:val="0"/>
            <w:tcMar>
              <w:left w:w="28" w:type="dxa"/>
              <w:right w:w="28" w:type="dxa"/>
            </w:tcMar>
            <w:vAlign w:val="center"/>
          </w:tcPr>
          <w:p w14:paraId="5B415C31">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color w:val="auto"/>
                <w:kern w:val="2"/>
                <w:sz w:val="21"/>
                <w:szCs w:val="21"/>
                <w:lang w:val="en-US" w:eastAsia="zh-CN" w:bidi="ar"/>
              </w:rPr>
              <w:t>供应商</w:t>
            </w:r>
            <w:r>
              <w:rPr>
                <w:rFonts w:hint="eastAsia" w:ascii="宋体" w:hAnsi="宋体" w:eastAsia="宋体" w:cs="宋体"/>
                <w:bCs/>
                <w:color w:val="auto"/>
                <w:sz w:val="21"/>
                <w:szCs w:val="21"/>
                <w:highlight w:val="none"/>
                <w:lang w:val="en-US" w:eastAsia="zh-CN"/>
              </w:rPr>
              <w:t>针对本项目重难点分析进行评审：</w:t>
            </w:r>
          </w:p>
          <w:p w14:paraId="16EB533B">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①重难点分析条理清晰、重点突出、有明确且有效的解决措施，完全符合项目特性和实际情况的得5分；</w:t>
            </w:r>
          </w:p>
          <w:p w14:paraId="704F8380">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②重难点分析条理基本清晰、有相对重点、提供的解决措施，基本符合项目特性和实际情况的得3分；</w:t>
            </w:r>
          </w:p>
          <w:p w14:paraId="1E50A302">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cs="宋体"/>
                <w:szCs w:val="21"/>
              </w:rPr>
            </w:pPr>
            <w:r>
              <w:rPr>
                <w:rFonts w:hint="eastAsia" w:ascii="宋体" w:hAnsi="宋体" w:cs="宋体"/>
                <w:bCs/>
                <w:color w:val="auto"/>
                <w:sz w:val="21"/>
                <w:szCs w:val="21"/>
                <w:highlight w:val="none"/>
                <w:lang w:val="en-US" w:eastAsia="zh-CN"/>
              </w:rPr>
              <w:t>③重难点分析相对宽泛、没有针对性，</w:t>
            </w:r>
            <w:r>
              <w:rPr>
                <w:rFonts w:hint="eastAsia" w:ascii="宋体" w:hAnsi="宋体" w:cs="宋体"/>
                <w:szCs w:val="21"/>
              </w:rPr>
              <w:t>不具有实际意义的得</w:t>
            </w:r>
            <w:r>
              <w:rPr>
                <w:rFonts w:hint="eastAsia" w:ascii="宋体" w:hAnsi="宋体" w:cs="宋体"/>
                <w:szCs w:val="21"/>
                <w:lang w:val="en-US" w:eastAsia="zh-CN"/>
              </w:rPr>
              <w:t>1</w:t>
            </w:r>
            <w:r>
              <w:rPr>
                <w:rFonts w:hint="eastAsia" w:ascii="宋体" w:hAnsi="宋体" w:cs="宋体"/>
                <w:szCs w:val="21"/>
              </w:rPr>
              <w:t>分；</w:t>
            </w:r>
          </w:p>
          <w:p w14:paraId="100F5FCE">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④未提供不得分。</w:t>
            </w:r>
          </w:p>
        </w:tc>
      </w:tr>
      <w:tr w14:paraId="3D03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vMerge w:val="continue"/>
            <w:noWrap w:val="0"/>
            <w:tcMar>
              <w:left w:w="28" w:type="dxa"/>
              <w:right w:w="28" w:type="dxa"/>
            </w:tcMar>
            <w:vAlign w:val="center"/>
          </w:tcPr>
          <w:p w14:paraId="3EEA8AE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continue"/>
            <w:noWrap w:val="0"/>
            <w:tcMar>
              <w:left w:w="28" w:type="dxa"/>
              <w:right w:w="28" w:type="dxa"/>
            </w:tcMar>
            <w:vAlign w:val="center"/>
          </w:tcPr>
          <w:p w14:paraId="20E1F6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sz w:val="21"/>
                <w:szCs w:val="21"/>
                <w:highlight w:val="none"/>
              </w:rPr>
            </w:pPr>
          </w:p>
        </w:tc>
        <w:tc>
          <w:tcPr>
            <w:tcW w:w="572" w:type="dxa"/>
            <w:noWrap w:val="0"/>
            <w:tcMar>
              <w:left w:w="28" w:type="dxa"/>
              <w:right w:w="28" w:type="dxa"/>
            </w:tcMar>
            <w:vAlign w:val="center"/>
          </w:tcPr>
          <w:p w14:paraId="5CE216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7024" w:type="dxa"/>
            <w:noWrap w:val="0"/>
            <w:tcMar>
              <w:left w:w="28" w:type="dxa"/>
              <w:right w:w="28" w:type="dxa"/>
            </w:tcMar>
            <w:vAlign w:val="center"/>
          </w:tcPr>
          <w:p w14:paraId="19B4DEE1">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color w:val="auto"/>
                <w:kern w:val="2"/>
                <w:sz w:val="21"/>
                <w:szCs w:val="21"/>
                <w:lang w:val="en-US" w:eastAsia="zh-CN" w:bidi="ar"/>
              </w:rPr>
              <w:t>供应商</w:t>
            </w:r>
            <w:r>
              <w:rPr>
                <w:rFonts w:hint="eastAsia" w:ascii="宋体" w:hAnsi="宋体" w:eastAsia="宋体" w:cs="宋体"/>
                <w:bCs/>
                <w:color w:val="auto"/>
                <w:sz w:val="21"/>
                <w:szCs w:val="21"/>
                <w:highlight w:val="none"/>
                <w:lang w:val="en-US" w:eastAsia="zh-CN"/>
              </w:rPr>
              <w:t>针对本项目重点、难点提出的解决措施进行评审：</w:t>
            </w:r>
          </w:p>
          <w:p w14:paraId="34C1AB87">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①对项目重难点的解决措施重点突出、具有针对性、有利于本项目实施且保障到位有效可行的得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14:paraId="7C5C4D8C">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②提供的解决措施相对合理、可操作性强的得3分；</w:t>
            </w:r>
          </w:p>
          <w:p w14:paraId="445C4AF6">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③</w:t>
            </w:r>
            <w:r>
              <w:rPr>
                <w:rFonts w:hint="eastAsia" w:ascii="宋体" w:hAnsi="宋体" w:cs="宋体"/>
                <w:bCs/>
                <w:color w:val="auto"/>
                <w:sz w:val="21"/>
                <w:szCs w:val="21"/>
                <w:highlight w:val="none"/>
                <w:lang w:val="en-US" w:eastAsia="zh-CN"/>
              </w:rPr>
              <w:t>提供的解决措施空洞，不具备实际操作性的得1分</w:t>
            </w:r>
            <w:r>
              <w:rPr>
                <w:rFonts w:hint="eastAsia" w:ascii="宋体" w:hAnsi="宋体" w:eastAsia="宋体" w:cs="宋体"/>
                <w:bCs/>
                <w:color w:val="auto"/>
                <w:sz w:val="21"/>
                <w:szCs w:val="21"/>
                <w:highlight w:val="none"/>
                <w:lang w:val="en-US" w:eastAsia="zh-CN"/>
              </w:rPr>
              <w:t>；</w:t>
            </w:r>
          </w:p>
          <w:p w14:paraId="273E9B92">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④未提供不得分。</w:t>
            </w:r>
          </w:p>
        </w:tc>
      </w:tr>
      <w:tr w14:paraId="45C7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40" w:type="dxa"/>
            <w:vMerge w:val="continue"/>
            <w:noWrap w:val="0"/>
            <w:tcMar>
              <w:left w:w="28" w:type="dxa"/>
              <w:right w:w="28" w:type="dxa"/>
            </w:tcMar>
            <w:vAlign w:val="center"/>
          </w:tcPr>
          <w:p w14:paraId="67A8FDF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restart"/>
            <w:noWrap w:val="0"/>
            <w:tcMar>
              <w:left w:w="28" w:type="dxa"/>
              <w:right w:w="28" w:type="dxa"/>
            </w:tcMar>
            <w:vAlign w:val="center"/>
          </w:tcPr>
          <w:p w14:paraId="410BB56D">
            <w:pPr>
              <w:keepNext w:val="0"/>
              <w:keepLines w:val="0"/>
              <w:pageBreakBefore w:val="0"/>
              <w:widowControl w:val="0"/>
              <w:suppressLineNumbers w:val="0"/>
              <w:kinsoku/>
              <w:wordWrap/>
              <w:overflowPunct/>
              <w:autoSpaceDE w:val="0"/>
              <w:autoSpaceDN w:val="0"/>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kern w:val="2"/>
                <w:sz w:val="21"/>
                <w:szCs w:val="21"/>
                <w:highlight w:val="none"/>
                <w:lang w:val="en-US" w:eastAsia="zh-CN" w:bidi="ar-SA"/>
              </w:rPr>
              <w:t>检测方案</w:t>
            </w:r>
          </w:p>
        </w:tc>
        <w:tc>
          <w:tcPr>
            <w:tcW w:w="572" w:type="dxa"/>
            <w:noWrap w:val="0"/>
            <w:tcMar>
              <w:left w:w="28" w:type="dxa"/>
              <w:right w:w="28" w:type="dxa"/>
            </w:tcMar>
            <w:vAlign w:val="center"/>
          </w:tcPr>
          <w:p w14:paraId="5A4A5BE3">
            <w:pPr>
              <w:keepNext w:val="0"/>
              <w:keepLines w:val="0"/>
              <w:pageBreakBefore w:val="0"/>
              <w:widowControl w:val="0"/>
              <w:suppressLineNumbers w:val="0"/>
              <w:kinsoku/>
              <w:wordWrap/>
              <w:overflowPunct/>
              <w:bidi w:val="0"/>
              <w:adjustRightInd w:val="0"/>
              <w:snapToGrid w:val="0"/>
              <w:spacing w:before="0" w:beforeAutospacing="0" w:after="0" w:afterAutospacing="0" w:line="400" w:lineRule="exact"/>
              <w:ind w:left="0" w:leftChars="0" w:right="0" w:rightChars="0"/>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5</w:t>
            </w:r>
          </w:p>
        </w:tc>
        <w:tc>
          <w:tcPr>
            <w:tcW w:w="7024" w:type="dxa"/>
            <w:noWrap w:val="0"/>
            <w:tcMar>
              <w:left w:w="28" w:type="dxa"/>
              <w:right w:w="28" w:type="dxa"/>
            </w:tcMar>
            <w:vAlign w:val="center"/>
          </w:tcPr>
          <w:p w14:paraId="0651F9B1">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根据供应商针对本项目的检测方案进行评审：</w:t>
            </w:r>
          </w:p>
          <w:p w14:paraId="03BD7E07">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①方案内容明确详细且条理清晰，有利于本项目实施的得5分；</w:t>
            </w:r>
          </w:p>
          <w:p w14:paraId="7876430A">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②方案内容不够明确详细，条理不是很清晰的得3分；</w:t>
            </w:r>
          </w:p>
          <w:p w14:paraId="3DEAE7ED">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③方案内容模糊，条理不清晰的得1分；</w:t>
            </w:r>
          </w:p>
          <w:p w14:paraId="723E1EA3">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lang w:eastAsia="zh-CN"/>
              </w:rPr>
            </w:pPr>
            <w:r>
              <w:rPr>
                <w:rFonts w:hint="eastAsia" w:ascii="宋体" w:hAnsi="宋体" w:eastAsia="宋体" w:cs="宋体"/>
                <w:bCs/>
                <w:color w:val="auto"/>
                <w:sz w:val="21"/>
                <w:szCs w:val="21"/>
                <w:highlight w:val="none"/>
                <w:lang w:val="en-US" w:eastAsia="zh-CN"/>
              </w:rPr>
              <w:t>④未提供不得分。</w:t>
            </w:r>
          </w:p>
        </w:tc>
      </w:tr>
      <w:tr w14:paraId="75EC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40" w:type="dxa"/>
            <w:vMerge w:val="continue"/>
            <w:noWrap w:val="0"/>
            <w:tcMar>
              <w:left w:w="28" w:type="dxa"/>
              <w:right w:w="28" w:type="dxa"/>
            </w:tcMar>
            <w:vAlign w:val="center"/>
          </w:tcPr>
          <w:p w14:paraId="005A3CC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continue"/>
            <w:noWrap w:val="0"/>
            <w:tcMar>
              <w:left w:w="28" w:type="dxa"/>
              <w:right w:w="28" w:type="dxa"/>
            </w:tcMar>
            <w:vAlign w:val="center"/>
          </w:tcPr>
          <w:p w14:paraId="364B6FA3">
            <w:pPr>
              <w:keepNext w:val="0"/>
              <w:keepLines w:val="0"/>
              <w:pageBreakBefore w:val="0"/>
              <w:widowControl w:val="0"/>
              <w:suppressLineNumbers w:val="0"/>
              <w:kinsoku/>
              <w:wordWrap/>
              <w:overflowPunct/>
              <w:autoSpaceDE w:val="0"/>
              <w:autoSpaceDN w:val="0"/>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p>
        </w:tc>
        <w:tc>
          <w:tcPr>
            <w:tcW w:w="572" w:type="dxa"/>
            <w:noWrap w:val="0"/>
            <w:tcMar>
              <w:left w:w="28" w:type="dxa"/>
              <w:right w:w="28" w:type="dxa"/>
            </w:tcMar>
            <w:vAlign w:val="center"/>
          </w:tcPr>
          <w:p w14:paraId="5BF0FA71">
            <w:pPr>
              <w:keepNext w:val="0"/>
              <w:keepLines w:val="0"/>
              <w:pageBreakBefore w:val="0"/>
              <w:widowControl w:val="0"/>
              <w:suppressLineNumbers w:val="0"/>
              <w:kinsoku/>
              <w:wordWrap/>
              <w:overflowPunct/>
              <w:bidi w:val="0"/>
              <w:adjustRightInd w:val="0"/>
              <w:snapToGrid w:val="0"/>
              <w:spacing w:before="0" w:beforeAutospacing="0" w:after="0" w:afterAutospacing="0" w:line="400" w:lineRule="exact"/>
              <w:ind w:left="0" w:leftChars="0" w:right="0" w:rightChars="0"/>
              <w:jc w:val="center"/>
              <w:textAlignment w:val="auto"/>
              <w:rPr>
                <w:rFonts w:hint="default"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5</w:t>
            </w:r>
          </w:p>
        </w:tc>
        <w:tc>
          <w:tcPr>
            <w:tcW w:w="7024" w:type="dxa"/>
            <w:noWrap w:val="0"/>
            <w:tcMar>
              <w:left w:w="28" w:type="dxa"/>
              <w:right w:w="28" w:type="dxa"/>
            </w:tcMar>
            <w:vAlign w:val="center"/>
          </w:tcPr>
          <w:p w14:paraId="5CF1B743">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根据供应商针对本项目制定的检测技术路线进行评议：</w:t>
            </w:r>
          </w:p>
          <w:p w14:paraId="4310F34D">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①内容详实，技术路线逻辑清晰，符合项目实际需求，切实可行的得5分；</w:t>
            </w:r>
          </w:p>
          <w:p w14:paraId="607DB6FC">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②内容详细，技术路线清楚，基本符合项目实际情况，合理可行的得3分；</w:t>
            </w:r>
          </w:p>
          <w:p w14:paraId="0B591526">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③内容简单、笼统，存在较多的不足，可行性差的得1分；</w:t>
            </w:r>
          </w:p>
          <w:p w14:paraId="1C244928">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④未提供不得分。</w:t>
            </w:r>
          </w:p>
        </w:tc>
      </w:tr>
      <w:tr w14:paraId="04FC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40" w:type="dxa"/>
            <w:vMerge w:val="continue"/>
            <w:noWrap w:val="0"/>
            <w:tcMar>
              <w:left w:w="28" w:type="dxa"/>
              <w:right w:w="28" w:type="dxa"/>
            </w:tcMar>
            <w:vAlign w:val="center"/>
          </w:tcPr>
          <w:p w14:paraId="0BCA596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continue"/>
            <w:noWrap w:val="0"/>
            <w:tcMar>
              <w:left w:w="28" w:type="dxa"/>
              <w:right w:w="28" w:type="dxa"/>
            </w:tcMar>
            <w:vAlign w:val="center"/>
          </w:tcPr>
          <w:p w14:paraId="55587DA9">
            <w:pPr>
              <w:keepNext w:val="0"/>
              <w:keepLines w:val="0"/>
              <w:pageBreakBefore w:val="0"/>
              <w:widowControl w:val="0"/>
              <w:suppressLineNumbers w:val="0"/>
              <w:kinsoku/>
              <w:wordWrap/>
              <w:overflowPunct/>
              <w:autoSpaceDE w:val="0"/>
              <w:autoSpaceDN w:val="0"/>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cs="宋体"/>
                <w:color w:val="auto"/>
                <w:spacing w:val="0"/>
                <w:szCs w:val="21"/>
                <w:highlight w:val="none"/>
                <w:lang w:eastAsia="zh-CN"/>
              </w:rPr>
            </w:pPr>
          </w:p>
        </w:tc>
        <w:tc>
          <w:tcPr>
            <w:tcW w:w="572" w:type="dxa"/>
            <w:noWrap w:val="0"/>
            <w:tcMar>
              <w:left w:w="28" w:type="dxa"/>
              <w:right w:w="28" w:type="dxa"/>
            </w:tcMar>
            <w:vAlign w:val="center"/>
          </w:tcPr>
          <w:p w14:paraId="7F7964D3">
            <w:pPr>
              <w:keepNext w:val="0"/>
              <w:keepLines w:val="0"/>
              <w:pageBreakBefore w:val="0"/>
              <w:widowControl w:val="0"/>
              <w:suppressLineNumbers w:val="0"/>
              <w:kinsoku/>
              <w:wordWrap/>
              <w:overflowPunct/>
              <w:bidi w:val="0"/>
              <w:adjustRightInd w:val="0"/>
              <w:snapToGrid w:val="0"/>
              <w:spacing w:before="0" w:beforeAutospacing="0" w:after="0" w:afterAutospacing="0" w:line="400" w:lineRule="exact"/>
              <w:ind w:left="0" w:leftChars="0" w:right="0" w:rightChars="0"/>
              <w:jc w:val="center"/>
              <w:textAlignment w:val="auto"/>
              <w:rPr>
                <w:rFonts w:hint="default"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5</w:t>
            </w:r>
          </w:p>
        </w:tc>
        <w:tc>
          <w:tcPr>
            <w:tcW w:w="7024" w:type="dxa"/>
            <w:noWrap w:val="0"/>
            <w:tcMar>
              <w:left w:w="28" w:type="dxa"/>
              <w:right w:w="28" w:type="dxa"/>
            </w:tcMar>
            <w:vAlign w:val="center"/>
          </w:tcPr>
          <w:p w14:paraId="3E04D117">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根据供应商针对本项目的检测数据处理方案进行评审：</w:t>
            </w:r>
          </w:p>
          <w:p w14:paraId="77603973">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①方案内容明确详细且条理清晰，有利于本项目实施的得5分；</w:t>
            </w:r>
          </w:p>
          <w:p w14:paraId="179D0A93">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②方案内容不够明确详细，条理不是很清晰的得3分；</w:t>
            </w:r>
          </w:p>
          <w:p w14:paraId="5BE63358">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③方案内容模糊，条理不清晰的得1分；</w:t>
            </w:r>
          </w:p>
          <w:p w14:paraId="2985FB02">
            <w:pPr>
              <w:keepNext w:val="0"/>
              <w:keepLines w:val="0"/>
              <w:pageBreakBefore w:val="0"/>
              <w:widowControl w:val="0"/>
              <w:suppressLineNumbers w:val="0"/>
              <w:tabs>
                <w:tab w:val="left" w:pos="4954"/>
              </w:tabs>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lang w:val="en-US" w:eastAsia="zh-CN"/>
              </w:rPr>
            </w:pPr>
            <w:r>
              <w:rPr>
                <w:rFonts w:hint="eastAsia" w:ascii="宋体" w:hAnsi="宋体" w:eastAsia="宋体" w:cs="宋体"/>
                <w:bCs/>
                <w:color w:val="auto"/>
                <w:sz w:val="21"/>
                <w:szCs w:val="21"/>
                <w:highlight w:val="none"/>
                <w:lang w:val="en-US" w:eastAsia="zh-CN"/>
              </w:rPr>
              <w:t>④未提供不得分。</w:t>
            </w:r>
          </w:p>
        </w:tc>
      </w:tr>
      <w:tr w14:paraId="6926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40" w:type="dxa"/>
            <w:vMerge w:val="continue"/>
            <w:noWrap w:val="0"/>
            <w:tcMar>
              <w:left w:w="28" w:type="dxa"/>
              <w:right w:w="28" w:type="dxa"/>
            </w:tcMar>
            <w:vAlign w:val="center"/>
          </w:tcPr>
          <w:p w14:paraId="638B7AF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noWrap w:val="0"/>
            <w:tcMar>
              <w:left w:w="28" w:type="dxa"/>
              <w:right w:w="28" w:type="dxa"/>
            </w:tcMar>
            <w:vAlign w:val="center"/>
          </w:tcPr>
          <w:p w14:paraId="4C5DAF3A">
            <w:pPr>
              <w:keepNext w:val="0"/>
              <w:keepLines w:val="0"/>
              <w:pageBreakBefore w:val="0"/>
              <w:widowControl w:val="0"/>
              <w:suppressLineNumbers w:val="0"/>
              <w:kinsoku/>
              <w:wordWrap/>
              <w:overflowPunct/>
              <w:autoSpaceDE w:val="0"/>
              <w:autoSpaceDN w:val="0"/>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cs="宋体"/>
                <w:b w:val="0"/>
                <w:bCs w:val="0"/>
                <w:color w:val="auto"/>
                <w:spacing w:val="0"/>
                <w:szCs w:val="21"/>
                <w:highlight w:val="none"/>
                <w:lang w:eastAsia="zh-CN"/>
              </w:rPr>
            </w:pPr>
            <w:r>
              <w:rPr>
                <w:rFonts w:hint="eastAsia" w:ascii="宋体" w:hAnsi="宋体" w:cs="宋体"/>
                <w:szCs w:val="21"/>
                <w:lang w:eastAsia="zh-CN"/>
              </w:rPr>
              <w:t>进度</w:t>
            </w:r>
            <w:r>
              <w:rPr>
                <w:rFonts w:hint="eastAsia" w:ascii="宋体" w:hAnsi="宋体" w:cs="宋体"/>
                <w:szCs w:val="21"/>
              </w:rPr>
              <w:t>保障措</w:t>
            </w:r>
            <w:r>
              <w:rPr>
                <w:rFonts w:hint="eastAsia" w:ascii="宋体" w:hAnsi="宋体" w:cs="宋体"/>
                <w:szCs w:val="21"/>
                <w:lang w:eastAsia="zh-CN"/>
              </w:rPr>
              <w:t>施</w:t>
            </w:r>
          </w:p>
        </w:tc>
        <w:tc>
          <w:tcPr>
            <w:tcW w:w="572" w:type="dxa"/>
            <w:noWrap w:val="0"/>
            <w:tcMar>
              <w:left w:w="28" w:type="dxa"/>
              <w:right w:w="28" w:type="dxa"/>
            </w:tcMar>
            <w:vAlign w:val="center"/>
          </w:tcPr>
          <w:p w14:paraId="625AE1CF">
            <w:pPr>
              <w:keepNext w:val="0"/>
              <w:keepLines w:val="0"/>
              <w:pageBreakBefore w:val="0"/>
              <w:widowControl w:val="0"/>
              <w:suppressLineNumbers w:val="0"/>
              <w:kinsoku/>
              <w:wordWrap/>
              <w:overflowPunct/>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b w:val="0"/>
                <w:bCs w:val="0"/>
                <w:color w:val="auto"/>
                <w:spacing w:val="0"/>
                <w:szCs w:val="21"/>
                <w:highlight w:val="none"/>
                <w:lang w:val="en-US" w:eastAsia="zh-CN"/>
              </w:rPr>
            </w:pPr>
            <w:r>
              <w:rPr>
                <w:rFonts w:hint="eastAsia" w:ascii="宋体" w:hAnsi="宋体" w:cs="宋体"/>
                <w:b w:val="0"/>
                <w:bCs w:val="0"/>
                <w:color w:val="auto"/>
                <w:spacing w:val="0"/>
                <w:szCs w:val="21"/>
                <w:highlight w:val="none"/>
                <w:lang w:val="en-US" w:eastAsia="zh-CN"/>
              </w:rPr>
              <w:t>5</w:t>
            </w:r>
          </w:p>
        </w:tc>
        <w:tc>
          <w:tcPr>
            <w:tcW w:w="7024" w:type="dxa"/>
            <w:noWrap w:val="0"/>
            <w:tcMar>
              <w:left w:w="28" w:type="dxa"/>
              <w:right w:w="28" w:type="dxa"/>
            </w:tcMar>
            <w:vAlign w:val="center"/>
          </w:tcPr>
          <w:p w14:paraId="6CCE4500">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Cs w:val="21"/>
              </w:rPr>
            </w:pPr>
            <w:r>
              <w:rPr>
                <w:rFonts w:hint="eastAsia" w:ascii="宋体" w:hAnsi="宋体" w:cs="宋体"/>
                <w:szCs w:val="21"/>
              </w:rPr>
              <w:t>根据供应商针对本项目制定的</w:t>
            </w:r>
            <w:r>
              <w:rPr>
                <w:rFonts w:hint="eastAsia" w:ascii="宋体" w:hAnsi="宋体" w:cs="宋体"/>
                <w:szCs w:val="21"/>
                <w:lang w:eastAsia="zh-CN"/>
              </w:rPr>
              <w:t>作业进度安排是否合理、可行、紧凑，评审因素包括检测进度计划的合理性；时间节点的明确性；检测力量安排和设备进场计划的周密性；确保工期的技术措施的针对性等</w:t>
            </w:r>
            <w:r>
              <w:rPr>
                <w:rFonts w:hint="eastAsia" w:ascii="宋体" w:hAnsi="宋体" w:eastAsia="宋体" w:cs="宋体"/>
                <w:bCs/>
                <w:color w:val="auto"/>
                <w:sz w:val="21"/>
                <w:szCs w:val="21"/>
                <w:highlight w:val="none"/>
                <w:lang w:val="en-US" w:eastAsia="zh-CN"/>
              </w:rPr>
              <w:t>进行评审：</w:t>
            </w:r>
          </w:p>
          <w:p w14:paraId="7447AD9F">
            <w:pPr>
              <w:keepNext w:val="0"/>
              <w:keepLines w:val="0"/>
              <w:pageBreakBefore w:val="0"/>
              <w:kinsoku/>
              <w:wordWrap/>
              <w:overflowPunct/>
              <w:topLinePunct w:val="0"/>
              <w:bidi w:val="0"/>
              <w:adjustRightInd w:val="0"/>
              <w:snapToGrid w:val="0"/>
              <w:spacing w:line="400" w:lineRule="exact"/>
              <w:ind w:firstLine="0"/>
              <w:contextualSpacing/>
              <w:jc w:val="left"/>
              <w:textAlignment w:val="auto"/>
              <w:rPr>
                <w:rFonts w:ascii="宋体" w:hAnsi="宋体" w:cs="宋体"/>
                <w:szCs w:val="21"/>
              </w:rPr>
            </w:pPr>
            <w:r>
              <w:rPr>
                <w:rFonts w:hint="eastAsia" w:ascii="宋体" w:hAnsi="宋体" w:cs="宋体"/>
                <w:szCs w:val="21"/>
              </w:rPr>
              <w:t>①措施</w:t>
            </w:r>
            <w:r>
              <w:rPr>
                <w:rFonts w:hAnsi="宋体"/>
                <w:szCs w:val="21"/>
              </w:rPr>
              <w:t>可行有效、详细</w:t>
            </w:r>
            <w:r>
              <w:rPr>
                <w:rFonts w:hAnsi="宋体"/>
                <w:szCs w:val="21"/>
                <w:lang w:val="zh-CN"/>
              </w:rPr>
              <w:t>细致</w:t>
            </w:r>
            <w:r>
              <w:rPr>
                <w:rFonts w:hAnsi="宋体"/>
                <w:szCs w:val="21"/>
              </w:rPr>
              <w:t>，严谨合</w:t>
            </w:r>
            <w:r>
              <w:rPr>
                <w:rFonts w:hint="eastAsia" w:ascii="宋体" w:hAnsi="宋体" w:cs="宋体"/>
                <w:szCs w:val="21"/>
              </w:rPr>
              <w:t>理的得</w:t>
            </w:r>
            <w:r>
              <w:rPr>
                <w:rFonts w:hint="eastAsia" w:ascii="宋体" w:hAnsi="宋体" w:cs="宋体"/>
                <w:szCs w:val="21"/>
                <w:lang w:val="en-US" w:eastAsia="zh-CN"/>
              </w:rPr>
              <w:t>5</w:t>
            </w:r>
            <w:r>
              <w:rPr>
                <w:rFonts w:hint="eastAsia" w:ascii="宋体" w:hAnsi="宋体" w:cs="宋体"/>
                <w:szCs w:val="21"/>
              </w:rPr>
              <w:t>分；</w:t>
            </w:r>
          </w:p>
          <w:p w14:paraId="0FDB7BD2">
            <w:pPr>
              <w:keepNext w:val="0"/>
              <w:keepLines w:val="0"/>
              <w:pageBreakBefore w:val="0"/>
              <w:kinsoku/>
              <w:wordWrap/>
              <w:overflowPunct/>
              <w:topLinePunct w:val="0"/>
              <w:bidi w:val="0"/>
              <w:adjustRightInd w:val="0"/>
              <w:snapToGrid w:val="0"/>
              <w:spacing w:line="400" w:lineRule="exact"/>
              <w:ind w:firstLine="0"/>
              <w:contextualSpacing/>
              <w:jc w:val="left"/>
              <w:textAlignment w:val="auto"/>
              <w:rPr>
                <w:rFonts w:ascii="宋体" w:hAnsi="宋体" w:cs="宋体"/>
                <w:szCs w:val="21"/>
                <w:lang w:val="zh-CN"/>
              </w:rPr>
            </w:pPr>
            <w:r>
              <w:rPr>
                <w:rFonts w:hint="eastAsia" w:ascii="宋体" w:hAnsi="宋体" w:cs="宋体"/>
                <w:szCs w:val="21"/>
              </w:rPr>
              <w:t>②措施</w:t>
            </w:r>
            <w:r>
              <w:rPr>
                <w:rFonts w:hint="eastAsia" w:ascii="宋体" w:hAnsi="宋体" w:cs="宋体"/>
                <w:szCs w:val="21"/>
                <w:lang w:val="zh-CN"/>
              </w:rPr>
              <w:t>可行性、合理性略有欠缺的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val="zh-CN"/>
              </w:rPr>
              <w:t>；</w:t>
            </w:r>
          </w:p>
          <w:p w14:paraId="6F72B10C">
            <w:pPr>
              <w:keepNext w:val="0"/>
              <w:keepLines w:val="0"/>
              <w:pageBreakBefore w:val="0"/>
              <w:kinsoku/>
              <w:wordWrap/>
              <w:overflowPunct/>
              <w:topLinePunct w:val="0"/>
              <w:bidi w:val="0"/>
              <w:adjustRightInd w:val="0"/>
              <w:snapToGrid w:val="0"/>
              <w:spacing w:line="400" w:lineRule="exact"/>
              <w:ind w:left="2520" w:hanging="2520" w:hangingChars="1200"/>
              <w:contextualSpacing/>
              <w:jc w:val="left"/>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措施可行性较差</w:t>
            </w:r>
            <w:r>
              <w:rPr>
                <w:rFonts w:hint="eastAsia" w:ascii="宋体" w:hAnsi="宋体" w:cs="宋体"/>
                <w:szCs w:val="21"/>
                <w:lang w:val="zh-CN"/>
              </w:rPr>
              <w:t>，内容不全，</w:t>
            </w:r>
            <w:r>
              <w:rPr>
                <w:rFonts w:hint="eastAsia" w:ascii="宋体" w:hAnsi="宋体" w:cs="宋体"/>
                <w:szCs w:val="21"/>
              </w:rPr>
              <w:t>存在</w:t>
            </w:r>
            <w:r>
              <w:rPr>
                <w:rFonts w:hint="eastAsia" w:ascii="宋体" w:hAnsi="宋体" w:cs="宋体"/>
                <w:szCs w:val="21"/>
                <w:lang w:val="en-US" w:eastAsia="zh-CN"/>
              </w:rPr>
              <w:t>重大</w:t>
            </w:r>
            <w:r>
              <w:rPr>
                <w:rFonts w:hint="eastAsia" w:ascii="宋体" w:hAnsi="宋体" w:cs="宋体"/>
                <w:szCs w:val="21"/>
              </w:rPr>
              <w:t>缺陷、不能适应项目需求的得</w:t>
            </w:r>
            <w:r>
              <w:rPr>
                <w:rFonts w:hint="eastAsia" w:ascii="宋体" w:hAnsi="宋体" w:cs="宋体"/>
                <w:szCs w:val="21"/>
                <w:lang w:val="en-US" w:eastAsia="zh-CN"/>
              </w:rPr>
              <w:t>1</w:t>
            </w:r>
            <w:r>
              <w:rPr>
                <w:rFonts w:hint="eastAsia" w:ascii="宋体" w:hAnsi="宋体" w:cs="宋体"/>
                <w:szCs w:val="21"/>
              </w:rPr>
              <w:t>分；</w:t>
            </w:r>
          </w:p>
          <w:p w14:paraId="10B28599">
            <w:pPr>
              <w:keepNext w:val="0"/>
              <w:keepLines w:val="0"/>
              <w:pageBreakBefore w:val="0"/>
              <w:widowControl w:val="0"/>
              <w:suppressLineNumbers w:val="0"/>
              <w:kinsoku/>
              <w:wordWrap/>
              <w:overflowPunct/>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Cs w:val="21"/>
                <w:lang w:val="en-US" w:eastAsia="zh-CN"/>
              </w:rPr>
              <w:t>④</w:t>
            </w:r>
            <w:r>
              <w:rPr>
                <w:rFonts w:hint="eastAsia" w:ascii="宋体" w:hAnsi="宋体" w:eastAsia="宋体" w:cs="宋体"/>
                <w:bCs/>
                <w:color w:val="auto"/>
                <w:sz w:val="21"/>
                <w:szCs w:val="21"/>
                <w:highlight w:val="none"/>
                <w:lang w:val="en-US" w:eastAsia="zh-CN"/>
              </w:rPr>
              <w:t>未提供不得分。</w:t>
            </w:r>
          </w:p>
        </w:tc>
      </w:tr>
      <w:tr w14:paraId="3A9D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49AE565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restart"/>
            <w:noWrap w:val="0"/>
            <w:tcMar>
              <w:left w:w="28" w:type="dxa"/>
              <w:right w:w="28" w:type="dxa"/>
            </w:tcMar>
            <w:vAlign w:val="center"/>
          </w:tcPr>
          <w:p w14:paraId="07DACA5B">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eastAsia" w:ascii="Times New Roman" w:hAnsi="Times New Roman"/>
                <w:color w:val="auto"/>
                <w:szCs w:val="21"/>
              </w:rPr>
            </w:pPr>
            <w:r>
              <w:rPr>
                <w:rFonts w:hint="eastAsia" w:ascii="宋体" w:hAnsi="宋体" w:cs="宋体"/>
                <w:szCs w:val="21"/>
              </w:rPr>
              <w:t>质量</w:t>
            </w:r>
            <w:r>
              <w:rPr>
                <w:rStyle w:val="88"/>
                <w:rFonts w:hint="eastAsia" w:ascii="宋体" w:hAnsi="宋体" w:cs="宋体"/>
                <w:szCs w:val="21"/>
              </w:rPr>
              <w:t>保证措施</w:t>
            </w:r>
          </w:p>
        </w:tc>
        <w:tc>
          <w:tcPr>
            <w:tcW w:w="572" w:type="dxa"/>
            <w:noWrap w:val="0"/>
            <w:tcMar>
              <w:left w:w="28" w:type="dxa"/>
              <w:right w:w="28" w:type="dxa"/>
            </w:tcMar>
            <w:vAlign w:val="center"/>
          </w:tcPr>
          <w:p w14:paraId="4979A6F7">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7024" w:type="dxa"/>
            <w:noWrap w:val="0"/>
            <w:tcMar>
              <w:left w:w="28" w:type="dxa"/>
              <w:right w:w="28" w:type="dxa"/>
            </w:tcMar>
            <w:vAlign w:val="center"/>
          </w:tcPr>
          <w:p w14:paraId="152D1996">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Cs w:val="21"/>
              </w:rPr>
            </w:pPr>
            <w:r>
              <w:rPr>
                <w:rFonts w:hint="eastAsia" w:ascii="宋体" w:hAnsi="宋体" w:cs="宋体"/>
                <w:szCs w:val="21"/>
              </w:rPr>
              <w:t>根据供应商针对本项目制定的质量保证大纲</w:t>
            </w:r>
            <w:r>
              <w:rPr>
                <w:rFonts w:hint="eastAsia" w:ascii="宋体" w:hAnsi="宋体" w:eastAsia="宋体" w:cs="宋体"/>
                <w:bCs/>
                <w:color w:val="auto"/>
                <w:sz w:val="21"/>
                <w:szCs w:val="21"/>
                <w:highlight w:val="none"/>
                <w:lang w:val="en-US" w:eastAsia="zh-CN"/>
              </w:rPr>
              <w:t>进行评审：</w:t>
            </w:r>
          </w:p>
          <w:p w14:paraId="696FC2E9">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Cs w:val="21"/>
              </w:rPr>
            </w:pPr>
            <w:r>
              <w:rPr>
                <w:rFonts w:hint="eastAsia" w:ascii="宋体" w:hAnsi="宋体" w:cs="宋体"/>
                <w:szCs w:val="21"/>
              </w:rPr>
              <w:t>①大纲内容贴近本项目实际且逻辑合理的得5分；</w:t>
            </w:r>
          </w:p>
          <w:p w14:paraId="6E188F42">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Cs w:val="21"/>
              </w:rPr>
            </w:pPr>
            <w:r>
              <w:rPr>
                <w:rFonts w:hint="eastAsia" w:ascii="宋体" w:hAnsi="宋体" w:cs="宋体"/>
                <w:szCs w:val="21"/>
              </w:rPr>
              <w:t>②大纲内容贴近本项目实际但逻辑不清晰的得3分；</w:t>
            </w:r>
          </w:p>
          <w:p w14:paraId="388F3862">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Cs w:val="21"/>
              </w:rPr>
            </w:pPr>
            <w:r>
              <w:rPr>
                <w:rFonts w:hint="eastAsia" w:ascii="宋体" w:hAnsi="宋体" w:cs="宋体"/>
                <w:szCs w:val="21"/>
              </w:rPr>
              <w:t>③大纲内容偏离本项目实际</w:t>
            </w:r>
            <w:r>
              <w:rPr>
                <w:rFonts w:hint="eastAsia" w:ascii="宋体" w:hAnsi="宋体" w:cs="宋体"/>
                <w:color w:val="000000"/>
                <w:szCs w:val="21"/>
              </w:rPr>
              <w:t>得1分；</w:t>
            </w:r>
          </w:p>
          <w:p w14:paraId="3D6B53F4">
            <w:pPr>
              <w:keepNext w:val="0"/>
              <w:keepLines w:val="0"/>
              <w:pageBreakBefore w:val="0"/>
              <w:kinsoku/>
              <w:wordWrap/>
              <w:overflowPunct/>
              <w:topLinePunct w:val="0"/>
              <w:bidi w:val="0"/>
              <w:adjustRightInd w:val="0"/>
              <w:snapToGrid w:val="0"/>
              <w:spacing w:line="400" w:lineRule="exact"/>
              <w:ind w:firstLine="0" w:firstLineChars="0"/>
              <w:textAlignment w:val="auto"/>
              <w:rPr>
                <w:rFonts w:hint="eastAsia" w:ascii="宋体" w:hAnsi="宋体" w:cs="宋体"/>
                <w:kern w:val="2"/>
                <w:sz w:val="21"/>
                <w:szCs w:val="21"/>
                <w:lang w:val="en-US" w:eastAsia="zh-CN" w:bidi="ar-SA"/>
              </w:rPr>
            </w:pPr>
            <w:r>
              <w:rPr>
                <w:rFonts w:hint="eastAsia" w:ascii="宋体" w:hAnsi="宋体" w:cs="宋体"/>
                <w:szCs w:val="21"/>
              </w:rPr>
              <w:t>④</w:t>
            </w:r>
            <w:r>
              <w:rPr>
                <w:rFonts w:hint="eastAsia" w:ascii="宋体" w:hAnsi="宋体" w:eastAsia="宋体" w:cs="宋体"/>
                <w:bCs/>
                <w:color w:val="auto"/>
                <w:sz w:val="21"/>
                <w:szCs w:val="21"/>
                <w:highlight w:val="none"/>
                <w:lang w:val="en-US" w:eastAsia="zh-CN"/>
              </w:rPr>
              <w:t>未提供不得分。</w:t>
            </w:r>
          </w:p>
        </w:tc>
      </w:tr>
      <w:tr w14:paraId="3A42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08CD944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continue"/>
            <w:noWrap w:val="0"/>
            <w:tcMar>
              <w:left w:w="28" w:type="dxa"/>
              <w:right w:w="28" w:type="dxa"/>
            </w:tcMar>
            <w:vAlign w:val="center"/>
          </w:tcPr>
          <w:p w14:paraId="70ABDC2A">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eastAsia" w:ascii="Times New Roman" w:hAnsi="Times New Roman"/>
                <w:color w:val="auto"/>
                <w:szCs w:val="21"/>
              </w:rPr>
            </w:pPr>
          </w:p>
        </w:tc>
        <w:tc>
          <w:tcPr>
            <w:tcW w:w="572" w:type="dxa"/>
            <w:noWrap w:val="0"/>
            <w:tcMar>
              <w:left w:w="28" w:type="dxa"/>
              <w:right w:w="28" w:type="dxa"/>
            </w:tcMar>
            <w:vAlign w:val="center"/>
          </w:tcPr>
          <w:p w14:paraId="0C768A25">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7024" w:type="dxa"/>
            <w:noWrap w:val="0"/>
            <w:tcMar>
              <w:left w:w="28" w:type="dxa"/>
              <w:right w:w="28" w:type="dxa"/>
            </w:tcMar>
            <w:vAlign w:val="top"/>
          </w:tcPr>
          <w:p w14:paraId="0F91A312">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Cs w:val="21"/>
              </w:rPr>
            </w:pPr>
            <w:r>
              <w:rPr>
                <w:rFonts w:hint="eastAsia" w:ascii="宋体" w:hAnsi="宋体" w:cs="宋体"/>
                <w:szCs w:val="21"/>
              </w:rPr>
              <w:t>根据供应商针对本项目做出质量补救措施承诺方案</w:t>
            </w:r>
            <w:r>
              <w:rPr>
                <w:rFonts w:hint="eastAsia" w:ascii="宋体" w:hAnsi="宋体" w:eastAsia="宋体" w:cs="宋体"/>
                <w:bCs/>
                <w:color w:val="auto"/>
                <w:sz w:val="21"/>
                <w:szCs w:val="21"/>
                <w:highlight w:val="none"/>
                <w:lang w:val="en-US" w:eastAsia="zh-CN"/>
              </w:rPr>
              <w:t>进行评审：</w:t>
            </w:r>
          </w:p>
          <w:p w14:paraId="641D7417">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Cs w:val="21"/>
              </w:rPr>
            </w:pPr>
            <w:r>
              <w:rPr>
                <w:rFonts w:hint="eastAsia" w:ascii="宋体" w:hAnsi="宋体" w:cs="宋体"/>
                <w:szCs w:val="21"/>
              </w:rPr>
              <w:t>①承诺方案符合内容完整、充实的得5分；</w:t>
            </w:r>
          </w:p>
          <w:p w14:paraId="29081214">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Cs w:val="21"/>
              </w:rPr>
            </w:pPr>
            <w:r>
              <w:rPr>
                <w:rFonts w:hint="eastAsia" w:ascii="宋体" w:hAnsi="宋体" w:cs="宋体"/>
                <w:szCs w:val="21"/>
              </w:rPr>
              <w:t>②承诺方案内容完整但未达到本项目要求的得3分；</w:t>
            </w:r>
          </w:p>
          <w:p w14:paraId="3E6F1A74">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hint="eastAsia" w:ascii="宋体" w:hAnsi="宋体" w:eastAsia="宋体" w:cs="宋体"/>
                <w:szCs w:val="21"/>
                <w:lang w:eastAsia="zh-CN"/>
              </w:rPr>
            </w:pPr>
            <w:r>
              <w:rPr>
                <w:rFonts w:hint="eastAsia" w:ascii="宋体" w:hAnsi="宋体" w:cs="宋体"/>
                <w:szCs w:val="21"/>
              </w:rPr>
              <w:t>③承诺方案偏离本项目实际得1分</w:t>
            </w:r>
            <w:r>
              <w:rPr>
                <w:rFonts w:hint="eastAsia" w:ascii="宋体" w:hAnsi="宋体" w:cs="宋体"/>
                <w:szCs w:val="21"/>
                <w:lang w:eastAsia="zh-CN"/>
              </w:rPr>
              <w:t>；</w:t>
            </w:r>
          </w:p>
          <w:p w14:paraId="457A5B16">
            <w:pPr>
              <w:keepNext w:val="0"/>
              <w:keepLines w:val="0"/>
              <w:pageBreakBefore w:val="0"/>
              <w:tabs>
                <w:tab w:val="left" w:pos="0"/>
              </w:tabs>
              <w:kinsoku/>
              <w:wordWrap/>
              <w:overflowPunct/>
              <w:topLinePunct w:val="0"/>
              <w:bidi w:val="0"/>
              <w:adjustRightInd w:val="0"/>
              <w:snapToGrid w:val="0"/>
              <w:spacing w:line="400" w:lineRule="exact"/>
              <w:ind w:firstLine="0" w:firstLineChars="0"/>
              <w:textAlignment w:val="auto"/>
              <w:rPr>
                <w:rFonts w:hint="eastAsia" w:ascii="Calibri" w:hAnsi="Calibri"/>
                <w:kern w:val="2"/>
                <w:sz w:val="21"/>
                <w:szCs w:val="21"/>
                <w:lang w:val="en-US" w:eastAsia="zh-CN" w:bidi="ar-SA"/>
              </w:rPr>
            </w:pPr>
            <w:r>
              <w:rPr>
                <w:rFonts w:hint="eastAsia" w:ascii="宋体" w:hAnsi="宋体" w:cs="宋体"/>
                <w:szCs w:val="21"/>
              </w:rPr>
              <w:t>④</w:t>
            </w:r>
            <w:r>
              <w:rPr>
                <w:rFonts w:hint="eastAsia" w:ascii="宋体" w:hAnsi="宋体" w:eastAsia="宋体" w:cs="宋体"/>
                <w:bCs/>
                <w:color w:val="auto"/>
                <w:sz w:val="21"/>
                <w:szCs w:val="21"/>
                <w:highlight w:val="none"/>
                <w:lang w:val="en-US" w:eastAsia="zh-CN"/>
              </w:rPr>
              <w:t>未提供不得分。</w:t>
            </w:r>
          </w:p>
        </w:tc>
      </w:tr>
      <w:tr w14:paraId="3968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7955273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restart"/>
            <w:noWrap w:val="0"/>
            <w:tcMar>
              <w:left w:w="28" w:type="dxa"/>
              <w:right w:w="28" w:type="dxa"/>
            </w:tcMar>
            <w:vAlign w:val="center"/>
          </w:tcPr>
          <w:p w14:paraId="173CDDFB">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eastAsia" w:ascii="Times New Roman" w:hAnsi="Times New Roman" w:eastAsia="宋体"/>
                <w:color w:val="auto"/>
                <w:szCs w:val="21"/>
                <w:lang w:eastAsia="zh-CN"/>
              </w:rPr>
            </w:pPr>
            <w:r>
              <w:rPr>
                <w:rFonts w:hint="eastAsia" w:ascii="宋体" w:hAnsi="宋体" w:cs="宋体"/>
                <w:szCs w:val="21"/>
                <w:lang w:eastAsia="zh-CN"/>
              </w:rPr>
              <w:t>安全</w:t>
            </w:r>
            <w:r>
              <w:rPr>
                <w:rFonts w:hint="eastAsia" w:ascii="宋体" w:hAnsi="宋体" w:cs="宋体"/>
                <w:szCs w:val="21"/>
                <w:lang w:val="en-US" w:eastAsia="zh-CN"/>
              </w:rPr>
              <w:t>文明、环保</w:t>
            </w:r>
            <w:r>
              <w:rPr>
                <w:rFonts w:hint="eastAsia" w:ascii="宋体" w:hAnsi="宋体" w:cs="宋体"/>
                <w:szCs w:val="21"/>
                <w:lang w:eastAsia="zh-CN"/>
              </w:rPr>
              <w:t>保障措施</w:t>
            </w:r>
          </w:p>
        </w:tc>
        <w:tc>
          <w:tcPr>
            <w:tcW w:w="572" w:type="dxa"/>
            <w:noWrap w:val="0"/>
            <w:tcMar>
              <w:left w:w="28" w:type="dxa"/>
              <w:right w:w="28" w:type="dxa"/>
            </w:tcMar>
            <w:vAlign w:val="center"/>
          </w:tcPr>
          <w:p w14:paraId="185D5EB1">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7024" w:type="dxa"/>
            <w:noWrap w:val="0"/>
            <w:tcMar>
              <w:left w:w="28" w:type="dxa"/>
              <w:right w:w="28" w:type="dxa"/>
            </w:tcMar>
            <w:vAlign w:val="center"/>
          </w:tcPr>
          <w:p w14:paraId="3A8C1C0D">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Cs w:val="21"/>
              </w:rPr>
            </w:pPr>
            <w:r>
              <w:rPr>
                <w:rFonts w:hint="eastAsia" w:ascii="宋体" w:hAnsi="宋体" w:cs="宋体"/>
                <w:szCs w:val="21"/>
              </w:rPr>
              <w:t>根据供应商针对本项目制定的</w:t>
            </w:r>
            <w:r>
              <w:rPr>
                <w:rFonts w:hint="eastAsia" w:ascii="宋体" w:hAnsi="宋体" w:cs="宋体"/>
                <w:color w:val="auto"/>
                <w:szCs w:val="21"/>
                <w:highlight w:val="none"/>
              </w:rPr>
              <w:t>与施工现场安全、文明配合措施</w:t>
            </w:r>
            <w:r>
              <w:rPr>
                <w:rFonts w:hint="eastAsia" w:ascii="宋体" w:hAnsi="宋体" w:eastAsia="宋体" w:cs="宋体"/>
                <w:bCs/>
                <w:color w:val="auto"/>
                <w:sz w:val="21"/>
                <w:szCs w:val="21"/>
                <w:highlight w:val="none"/>
                <w:lang w:val="en-US" w:eastAsia="zh-CN"/>
              </w:rPr>
              <w:t>进行评审：</w:t>
            </w:r>
          </w:p>
          <w:p w14:paraId="7E8C5537">
            <w:pPr>
              <w:keepNext w:val="0"/>
              <w:keepLines w:val="0"/>
              <w:pageBreakBefore w:val="0"/>
              <w:kinsoku/>
              <w:wordWrap/>
              <w:overflowPunct/>
              <w:topLinePunct w:val="0"/>
              <w:bidi w:val="0"/>
              <w:adjustRightInd w:val="0"/>
              <w:snapToGrid w:val="0"/>
              <w:spacing w:line="400" w:lineRule="exact"/>
              <w:ind w:firstLine="0"/>
              <w:contextualSpacing/>
              <w:jc w:val="left"/>
              <w:textAlignment w:val="auto"/>
              <w:rPr>
                <w:rFonts w:ascii="宋体" w:hAnsi="宋体" w:cs="宋体"/>
                <w:szCs w:val="21"/>
              </w:rPr>
            </w:pPr>
            <w:r>
              <w:rPr>
                <w:rFonts w:hint="eastAsia" w:ascii="宋体" w:hAnsi="宋体" w:cs="宋体"/>
                <w:szCs w:val="21"/>
              </w:rPr>
              <w:t>①措施</w:t>
            </w:r>
            <w:r>
              <w:rPr>
                <w:rFonts w:hAnsi="宋体"/>
                <w:szCs w:val="21"/>
              </w:rPr>
              <w:t>可行有效、详细</w:t>
            </w:r>
            <w:r>
              <w:rPr>
                <w:rFonts w:hAnsi="宋体"/>
                <w:szCs w:val="21"/>
                <w:lang w:val="zh-CN"/>
              </w:rPr>
              <w:t>细致</w:t>
            </w:r>
            <w:r>
              <w:rPr>
                <w:rFonts w:hAnsi="宋体"/>
                <w:szCs w:val="21"/>
              </w:rPr>
              <w:t>，严谨合</w:t>
            </w:r>
            <w:r>
              <w:rPr>
                <w:rFonts w:hint="eastAsia" w:ascii="宋体" w:hAnsi="宋体" w:cs="宋体"/>
                <w:szCs w:val="21"/>
              </w:rPr>
              <w:t>理的得</w:t>
            </w:r>
            <w:r>
              <w:rPr>
                <w:rFonts w:hint="eastAsia" w:ascii="宋体" w:hAnsi="宋体" w:cs="宋体"/>
                <w:szCs w:val="21"/>
                <w:lang w:val="en-US" w:eastAsia="zh-CN"/>
              </w:rPr>
              <w:t>5</w:t>
            </w:r>
            <w:r>
              <w:rPr>
                <w:rFonts w:hint="eastAsia" w:ascii="宋体" w:hAnsi="宋体" w:cs="宋体"/>
                <w:szCs w:val="21"/>
              </w:rPr>
              <w:t>分；</w:t>
            </w:r>
          </w:p>
          <w:p w14:paraId="6B674ABB">
            <w:pPr>
              <w:keepNext w:val="0"/>
              <w:keepLines w:val="0"/>
              <w:pageBreakBefore w:val="0"/>
              <w:kinsoku/>
              <w:wordWrap/>
              <w:overflowPunct/>
              <w:topLinePunct w:val="0"/>
              <w:bidi w:val="0"/>
              <w:adjustRightInd w:val="0"/>
              <w:snapToGrid w:val="0"/>
              <w:spacing w:line="400" w:lineRule="exact"/>
              <w:ind w:firstLine="0"/>
              <w:contextualSpacing/>
              <w:jc w:val="left"/>
              <w:textAlignment w:val="auto"/>
              <w:rPr>
                <w:rFonts w:ascii="宋体" w:hAnsi="宋体" w:cs="宋体"/>
                <w:szCs w:val="21"/>
                <w:lang w:val="zh-CN"/>
              </w:rPr>
            </w:pPr>
            <w:r>
              <w:rPr>
                <w:rFonts w:hint="eastAsia" w:ascii="宋体" w:hAnsi="宋体" w:cs="宋体"/>
                <w:szCs w:val="21"/>
              </w:rPr>
              <w:t>②措施</w:t>
            </w:r>
            <w:r>
              <w:rPr>
                <w:rFonts w:hint="eastAsia" w:ascii="宋体" w:hAnsi="宋体" w:cs="宋体"/>
                <w:szCs w:val="21"/>
                <w:lang w:val="zh-CN"/>
              </w:rPr>
              <w:t>可行性、合理性略有欠缺的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val="zh-CN"/>
              </w:rPr>
              <w:t>；</w:t>
            </w:r>
          </w:p>
          <w:p w14:paraId="5F246AD8">
            <w:pPr>
              <w:keepNext w:val="0"/>
              <w:keepLines w:val="0"/>
              <w:pageBreakBefore w:val="0"/>
              <w:kinsoku/>
              <w:wordWrap/>
              <w:overflowPunct/>
              <w:topLinePunct w:val="0"/>
              <w:bidi w:val="0"/>
              <w:adjustRightInd w:val="0"/>
              <w:snapToGrid w:val="0"/>
              <w:spacing w:line="400" w:lineRule="exact"/>
              <w:ind w:left="2520" w:hanging="2520" w:hangingChars="1200"/>
              <w:contextualSpacing/>
              <w:jc w:val="left"/>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措施可行性较差</w:t>
            </w:r>
            <w:r>
              <w:rPr>
                <w:rFonts w:hint="eastAsia" w:ascii="宋体" w:hAnsi="宋体" w:cs="宋体"/>
                <w:szCs w:val="21"/>
                <w:lang w:val="zh-CN"/>
              </w:rPr>
              <w:t>，内容不全，</w:t>
            </w:r>
            <w:r>
              <w:rPr>
                <w:rFonts w:hint="eastAsia" w:ascii="宋体" w:hAnsi="宋体" w:cs="宋体"/>
                <w:szCs w:val="21"/>
              </w:rPr>
              <w:t>存在</w:t>
            </w:r>
            <w:r>
              <w:rPr>
                <w:rFonts w:hint="eastAsia" w:ascii="宋体" w:hAnsi="宋体" w:cs="宋体"/>
                <w:szCs w:val="21"/>
                <w:lang w:val="en-US" w:eastAsia="zh-CN"/>
              </w:rPr>
              <w:t>重大</w:t>
            </w:r>
            <w:r>
              <w:rPr>
                <w:rFonts w:hint="eastAsia" w:ascii="宋体" w:hAnsi="宋体" w:cs="宋体"/>
                <w:szCs w:val="21"/>
              </w:rPr>
              <w:t>缺陷、不能适应项目需求的得</w:t>
            </w:r>
            <w:r>
              <w:rPr>
                <w:rFonts w:hint="eastAsia" w:ascii="宋体" w:hAnsi="宋体" w:cs="宋体"/>
                <w:szCs w:val="21"/>
                <w:lang w:val="en-US" w:eastAsia="zh-CN"/>
              </w:rPr>
              <w:t>1</w:t>
            </w:r>
            <w:r>
              <w:rPr>
                <w:rFonts w:hint="eastAsia" w:ascii="宋体" w:hAnsi="宋体" w:cs="宋体"/>
                <w:szCs w:val="21"/>
              </w:rPr>
              <w:t>分；</w:t>
            </w:r>
          </w:p>
          <w:p w14:paraId="256BB5D4">
            <w:pPr>
              <w:keepNext w:val="0"/>
              <w:keepLines w:val="0"/>
              <w:pageBreakBefore w:val="0"/>
              <w:tabs>
                <w:tab w:val="left" w:pos="4954"/>
              </w:tabs>
              <w:kinsoku/>
              <w:wordWrap/>
              <w:overflowPunct/>
              <w:topLinePunct w:val="0"/>
              <w:bidi w:val="0"/>
              <w:adjustRightInd w:val="0"/>
              <w:snapToGrid w:val="0"/>
              <w:spacing w:line="400" w:lineRule="exact"/>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④</w:t>
            </w:r>
            <w:r>
              <w:rPr>
                <w:rFonts w:hint="eastAsia" w:ascii="宋体" w:hAnsi="宋体" w:eastAsia="宋体" w:cs="宋体"/>
                <w:bCs/>
                <w:color w:val="auto"/>
                <w:sz w:val="21"/>
                <w:szCs w:val="21"/>
                <w:highlight w:val="none"/>
                <w:lang w:val="en-US" w:eastAsia="zh-CN"/>
              </w:rPr>
              <w:t>未提供不得分。</w:t>
            </w:r>
          </w:p>
        </w:tc>
      </w:tr>
      <w:tr w14:paraId="487D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13F64D0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continue"/>
            <w:noWrap w:val="0"/>
            <w:tcMar>
              <w:left w:w="28" w:type="dxa"/>
              <w:right w:w="28" w:type="dxa"/>
            </w:tcMar>
            <w:vAlign w:val="center"/>
          </w:tcPr>
          <w:p w14:paraId="463E0CEF">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cs="宋体"/>
                <w:szCs w:val="21"/>
                <w:lang w:eastAsia="zh-CN"/>
              </w:rPr>
            </w:pPr>
          </w:p>
        </w:tc>
        <w:tc>
          <w:tcPr>
            <w:tcW w:w="572" w:type="dxa"/>
            <w:noWrap w:val="0"/>
            <w:tcMar>
              <w:left w:w="28" w:type="dxa"/>
              <w:right w:w="28" w:type="dxa"/>
            </w:tcMar>
            <w:vAlign w:val="center"/>
          </w:tcPr>
          <w:p w14:paraId="4EF3AC73">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7024" w:type="dxa"/>
            <w:noWrap w:val="0"/>
            <w:tcMar>
              <w:left w:w="28" w:type="dxa"/>
              <w:right w:w="28" w:type="dxa"/>
            </w:tcMar>
            <w:vAlign w:val="center"/>
          </w:tcPr>
          <w:p w14:paraId="7FBDFC7F">
            <w:pPr>
              <w:keepNext w:val="0"/>
              <w:keepLines w:val="0"/>
              <w:pageBreakBefore w:val="0"/>
              <w:tabs>
                <w:tab w:val="left" w:pos="0"/>
              </w:tabs>
              <w:kinsoku/>
              <w:wordWrap/>
              <w:overflowPunct/>
              <w:topLinePunct w:val="0"/>
              <w:bidi w:val="0"/>
              <w:adjustRightInd w:val="0"/>
              <w:snapToGrid w:val="0"/>
              <w:spacing w:line="400" w:lineRule="exact"/>
              <w:ind w:firstLine="0"/>
              <w:textAlignment w:val="auto"/>
              <w:rPr>
                <w:rFonts w:ascii="宋体" w:hAnsi="宋体" w:cs="宋体"/>
                <w:szCs w:val="21"/>
              </w:rPr>
            </w:pPr>
            <w:r>
              <w:rPr>
                <w:rFonts w:hint="eastAsia" w:ascii="宋体" w:hAnsi="宋体" w:cs="宋体"/>
                <w:szCs w:val="21"/>
              </w:rPr>
              <w:t>根据供应商针对本项目制定的</w:t>
            </w:r>
            <w:r>
              <w:rPr>
                <w:rFonts w:hint="eastAsia" w:ascii="宋体" w:hAnsi="宋体"/>
                <w:color w:val="auto"/>
                <w:szCs w:val="21"/>
              </w:rPr>
              <w:t>环保措施</w:t>
            </w:r>
            <w:r>
              <w:rPr>
                <w:rFonts w:hint="eastAsia" w:ascii="宋体" w:hAnsi="宋体" w:eastAsia="宋体" w:cs="宋体"/>
                <w:bCs/>
                <w:color w:val="auto"/>
                <w:sz w:val="21"/>
                <w:szCs w:val="21"/>
                <w:highlight w:val="none"/>
                <w:lang w:val="en-US" w:eastAsia="zh-CN"/>
              </w:rPr>
              <w:t>进行评审：</w:t>
            </w:r>
          </w:p>
          <w:p w14:paraId="1640CECA">
            <w:pPr>
              <w:keepNext w:val="0"/>
              <w:keepLines w:val="0"/>
              <w:pageBreakBefore w:val="0"/>
              <w:kinsoku/>
              <w:wordWrap/>
              <w:overflowPunct/>
              <w:topLinePunct w:val="0"/>
              <w:bidi w:val="0"/>
              <w:adjustRightInd w:val="0"/>
              <w:snapToGrid w:val="0"/>
              <w:spacing w:line="400" w:lineRule="exact"/>
              <w:ind w:firstLine="0"/>
              <w:contextualSpacing/>
              <w:jc w:val="left"/>
              <w:textAlignment w:val="auto"/>
              <w:rPr>
                <w:rFonts w:ascii="宋体" w:hAnsi="宋体" w:cs="宋体"/>
                <w:szCs w:val="21"/>
              </w:rPr>
            </w:pPr>
            <w:r>
              <w:rPr>
                <w:rFonts w:hint="eastAsia" w:ascii="宋体" w:hAnsi="宋体" w:cs="宋体"/>
                <w:szCs w:val="21"/>
              </w:rPr>
              <w:t>①措施</w:t>
            </w:r>
            <w:r>
              <w:rPr>
                <w:rFonts w:hAnsi="宋体"/>
                <w:szCs w:val="21"/>
              </w:rPr>
              <w:t>可行有效、详细</w:t>
            </w:r>
            <w:r>
              <w:rPr>
                <w:rFonts w:hAnsi="宋体"/>
                <w:szCs w:val="21"/>
                <w:lang w:val="zh-CN"/>
              </w:rPr>
              <w:t>细致</w:t>
            </w:r>
            <w:r>
              <w:rPr>
                <w:rFonts w:hAnsi="宋体"/>
                <w:szCs w:val="21"/>
              </w:rPr>
              <w:t>，严谨合</w:t>
            </w:r>
            <w:r>
              <w:rPr>
                <w:rFonts w:hint="eastAsia" w:ascii="宋体" w:hAnsi="宋体" w:cs="宋体"/>
                <w:szCs w:val="21"/>
              </w:rPr>
              <w:t>理的得</w:t>
            </w:r>
            <w:r>
              <w:rPr>
                <w:rFonts w:hint="eastAsia" w:ascii="宋体" w:hAnsi="宋体" w:cs="宋体"/>
                <w:szCs w:val="21"/>
                <w:lang w:val="en-US" w:eastAsia="zh-CN"/>
              </w:rPr>
              <w:t>5</w:t>
            </w:r>
            <w:r>
              <w:rPr>
                <w:rFonts w:hint="eastAsia" w:ascii="宋体" w:hAnsi="宋体" w:cs="宋体"/>
                <w:szCs w:val="21"/>
              </w:rPr>
              <w:t>分；</w:t>
            </w:r>
          </w:p>
          <w:p w14:paraId="75012FEA">
            <w:pPr>
              <w:keepNext w:val="0"/>
              <w:keepLines w:val="0"/>
              <w:pageBreakBefore w:val="0"/>
              <w:kinsoku/>
              <w:wordWrap/>
              <w:overflowPunct/>
              <w:topLinePunct w:val="0"/>
              <w:bidi w:val="0"/>
              <w:adjustRightInd w:val="0"/>
              <w:snapToGrid w:val="0"/>
              <w:spacing w:line="400" w:lineRule="exact"/>
              <w:ind w:firstLine="0"/>
              <w:contextualSpacing/>
              <w:jc w:val="left"/>
              <w:textAlignment w:val="auto"/>
              <w:rPr>
                <w:rFonts w:ascii="宋体" w:hAnsi="宋体" w:cs="宋体"/>
                <w:szCs w:val="21"/>
                <w:lang w:val="zh-CN"/>
              </w:rPr>
            </w:pPr>
            <w:r>
              <w:rPr>
                <w:rFonts w:hint="eastAsia" w:ascii="宋体" w:hAnsi="宋体" w:cs="宋体"/>
                <w:szCs w:val="21"/>
              </w:rPr>
              <w:t>②措施</w:t>
            </w:r>
            <w:r>
              <w:rPr>
                <w:rFonts w:hint="eastAsia" w:ascii="宋体" w:hAnsi="宋体" w:cs="宋体"/>
                <w:szCs w:val="21"/>
                <w:lang w:val="zh-CN"/>
              </w:rPr>
              <w:t>可行性、合理性略有欠缺的</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val="zh-CN"/>
              </w:rPr>
              <w:t>；</w:t>
            </w:r>
          </w:p>
          <w:p w14:paraId="3CFEFB86">
            <w:pPr>
              <w:keepNext w:val="0"/>
              <w:keepLines w:val="0"/>
              <w:pageBreakBefore w:val="0"/>
              <w:kinsoku/>
              <w:wordWrap/>
              <w:overflowPunct/>
              <w:topLinePunct w:val="0"/>
              <w:bidi w:val="0"/>
              <w:adjustRightInd w:val="0"/>
              <w:snapToGrid w:val="0"/>
              <w:spacing w:line="400" w:lineRule="exact"/>
              <w:ind w:left="2520" w:hanging="2520" w:hangingChars="1200"/>
              <w:contextualSpacing/>
              <w:jc w:val="left"/>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措施可行性较差</w:t>
            </w:r>
            <w:r>
              <w:rPr>
                <w:rFonts w:hint="eastAsia" w:ascii="宋体" w:hAnsi="宋体" w:cs="宋体"/>
                <w:szCs w:val="21"/>
                <w:lang w:val="zh-CN"/>
              </w:rPr>
              <w:t>，内容不全，</w:t>
            </w:r>
            <w:r>
              <w:rPr>
                <w:rFonts w:hint="eastAsia" w:ascii="宋体" w:hAnsi="宋体" w:cs="宋体"/>
                <w:szCs w:val="21"/>
              </w:rPr>
              <w:t>存在</w:t>
            </w:r>
            <w:r>
              <w:rPr>
                <w:rFonts w:hint="eastAsia" w:ascii="宋体" w:hAnsi="宋体" w:cs="宋体"/>
                <w:szCs w:val="21"/>
                <w:lang w:val="en-US" w:eastAsia="zh-CN"/>
              </w:rPr>
              <w:t>重大</w:t>
            </w:r>
            <w:r>
              <w:rPr>
                <w:rFonts w:hint="eastAsia" w:ascii="宋体" w:hAnsi="宋体" w:cs="宋体"/>
                <w:szCs w:val="21"/>
              </w:rPr>
              <w:t>缺陷、不能适应项目需求的得</w:t>
            </w:r>
            <w:r>
              <w:rPr>
                <w:rFonts w:hint="eastAsia" w:ascii="宋体" w:hAnsi="宋体" w:cs="宋体"/>
                <w:szCs w:val="21"/>
                <w:lang w:val="en-US" w:eastAsia="zh-CN"/>
              </w:rPr>
              <w:t>1</w:t>
            </w:r>
            <w:r>
              <w:rPr>
                <w:rFonts w:hint="eastAsia" w:ascii="宋体" w:hAnsi="宋体" w:cs="宋体"/>
                <w:szCs w:val="21"/>
              </w:rPr>
              <w:t>分；</w:t>
            </w:r>
          </w:p>
          <w:p w14:paraId="223FDFFA">
            <w:pPr>
              <w:keepNext w:val="0"/>
              <w:keepLines w:val="0"/>
              <w:pageBreakBefore w:val="0"/>
              <w:tabs>
                <w:tab w:val="left" w:pos="4954"/>
              </w:tabs>
              <w:kinsoku/>
              <w:wordWrap/>
              <w:overflowPunct/>
              <w:topLinePunct w:val="0"/>
              <w:bidi w:val="0"/>
              <w:adjustRightInd w:val="0"/>
              <w:snapToGrid w:val="0"/>
              <w:spacing w:line="400" w:lineRule="exact"/>
              <w:ind w:firstLine="0" w:firstLineChars="0"/>
              <w:textAlignment w:val="auto"/>
              <w:rPr>
                <w:rFonts w:hint="eastAsia" w:ascii="宋体" w:hAnsi="宋体" w:cs="宋体"/>
                <w:szCs w:val="21"/>
                <w:lang w:val="zh-CN"/>
              </w:rPr>
            </w:pPr>
            <w:r>
              <w:rPr>
                <w:rFonts w:hint="eastAsia" w:ascii="宋体" w:hAnsi="宋体" w:eastAsia="宋体" w:cs="宋体"/>
                <w:szCs w:val="21"/>
                <w:lang w:val="en-US" w:eastAsia="zh-CN"/>
              </w:rPr>
              <w:t>④</w:t>
            </w:r>
            <w:r>
              <w:rPr>
                <w:rFonts w:hint="eastAsia" w:ascii="宋体" w:hAnsi="宋体" w:eastAsia="宋体" w:cs="宋体"/>
                <w:bCs/>
                <w:color w:val="auto"/>
                <w:sz w:val="21"/>
                <w:szCs w:val="21"/>
                <w:highlight w:val="none"/>
                <w:lang w:val="en-US" w:eastAsia="zh-CN"/>
              </w:rPr>
              <w:t>未提供不得分。</w:t>
            </w:r>
          </w:p>
        </w:tc>
      </w:tr>
      <w:tr w14:paraId="0BBE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05DD96F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restart"/>
            <w:noWrap w:val="0"/>
            <w:tcMar>
              <w:left w:w="28" w:type="dxa"/>
              <w:right w:w="28" w:type="dxa"/>
            </w:tcMar>
            <w:vAlign w:val="center"/>
          </w:tcPr>
          <w:p w14:paraId="166CF715">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default" w:ascii="Times New Roman" w:hAnsi="Times New Roman" w:eastAsia="宋体"/>
                <w:color w:val="auto"/>
                <w:szCs w:val="21"/>
                <w:lang w:val="en-US" w:eastAsia="zh-CN"/>
              </w:rPr>
            </w:pPr>
            <w:r>
              <w:rPr>
                <w:rFonts w:hint="eastAsia" w:ascii="宋体" w:hAnsi="宋体" w:eastAsia="宋体" w:cs="宋体"/>
                <w:szCs w:val="21"/>
                <w:lang w:val="en-US" w:eastAsia="zh-CN"/>
              </w:rPr>
              <w:t>拟投入人员及管理</w:t>
            </w:r>
          </w:p>
        </w:tc>
        <w:tc>
          <w:tcPr>
            <w:tcW w:w="572" w:type="dxa"/>
            <w:noWrap w:val="0"/>
            <w:tcMar>
              <w:left w:w="28" w:type="dxa"/>
              <w:right w:w="28" w:type="dxa"/>
            </w:tcMar>
            <w:vAlign w:val="center"/>
          </w:tcPr>
          <w:p w14:paraId="71378A16">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p>
        </w:tc>
        <w:tc>
          <w:tcPr>
            <w:tcW w:w="7024" w:type="dxa"/>
            <w:noWrap w:val="0"/>
            <w:tcMar>
              <w:left w:w="28" w:type="dxa"/>
              <w:right w:w="28" w:type="dxa"/>
            </w:tcMar>
            <w:vAlign w:val="center"/>
          </w:tcPr>
          <w:p w14:paraId="3FA69DE3">
            <w:pPr>
              <w:keepNext w:val="0"/>
              <w:keepLines w:val="0"/>
              <w:pageBreakBefore w:val="0"/>
              <w:tabs>
                <w:tab w:val="left" w:pos="4954"/>
              </w:tabs>
              <w:kinsoku/>
              <w:wordWrap/>
              <w:overflowPunct/>
              <w:topLinePunct w:val="0"/>
              <w:bidi w:val="0"/>
              <w:adjustRightInd w:val="0"/>
              <w:snapToGrid w:val="0"/>
              <w:spacing w:line="400" w:lineRule="exact"/>
              <w:ind w:firstLine="0" w:firstLineChars="0"/>
              <w:textAlignment w:val="auto"/>
              <w:rPr>
                <w:rFonts w:hint="eastAsia" w:ascii="宋体" w:hAnsi="宋体" w:cs="宋体"/>
                <w:color w:val="auto"/>
                <w:szCs w:val="21"/>
                <w:lang w:val="zh-CN"/>
              </w:rPr>
            </w:pPr>
            <w:r>
              <w:rPr>
                <w:rFonts w:hint="eastAsia" w:ascii="宋体" w:hAnsi="宋体" w:cs="宋体"/>
                <w:color w:val="auto"/>
                <w:szCs w:val="21"/>
                <w:lang w:val="zh-CN"/>
              </w:rPr>
              <w:t>拟派项目负责人自2021年1月1日以来（以合同签订时间为准），以项目负责人身份完成过桩基检测项目的，</w:t>
            </w:r>
            <w:r>
              <w:rPr>
                <w:rFonts w:hint="eastAsia" w:ascii="宋体" w:hAnsi="宋体" w:cs="宋体"/>
                <w:color w:val="auto"/>
                <w:szCs w:val="21"/>
                <w:lang w:val="en-US" w:eastAsia="zh-CN"/>
              </w:rPr>
              <w:t>每提供一个项目</w:t>
            </w:r>
            <w:r>
              <w:rPr>
                <w:rFonts w:hint="eastAsia" w:ascii="宋体" w:hAnsi="宋体" w:cs="宋体"/>
                <w:color w:val="auto"/>
                <w:szCs w:val="21"/>
                <w:lang w:val="zh-CN"/>
              </w:rPr>
              <w:t>得1分，最高得2分；业绩证明资料须提供检测合同和经质监站备案的检测报告复印件加盖单位公章（业绩证明文件须体现业绩时间、项目类别）。</w:t>
            </w:r>
          </w:p>
          <w:p w14:paraId="4E4707AF">
            <w:pPr>
              <w:keepNext w:val="0"/>
              <w:keepLines w:val="0"/>
              <w:pageBreakBefore w:val="0"/>
              <w:tabs>
                <w:tab w:val="left" w:pos="4954"/>
              </w:tabs>
              <w:kinsoku/>
              <w:wordWrap/>
              <w:overflowPunct/>
              <w:topLinePunct w:val="0"/>
              <w:bidi w:val="0"/>
              <w:adjustRightInd w:val="0"/>
              <w:snapToGrid w:val="0"/>
              <w:spacing w:line="400" w:lineRule="exact"/>
              <w:ind w:firstLine="0" w:firstLineChars="0"/>
              <w:textAlignment w:val="auto"/>
              <w:rPr>
                <w:rFonts w:hint="eastAsia" w:ascii="宋体" w:hAnsi="宋体" w:cs="宋体"/>
                <w:color w:val="auto"/>
                <w:szCs w:val="21"/>
                <w:lang w:val="zh-CN"/>
              </w:rPr>
            </w:pPr>
            <w:r>
              <w:rPr>
                <w:rFonts w:hint="eastAsia" w:ascii="宋体" w:hAnsi="宋体" w:cs="宋体"/>
                <w:color w:val="auto"/>
                <w:szCs w:val="21"/>
                <w:lang w:val="en-US" w:eastAsia="zh-CN"/>
              </w:rPr>
              <w:t>注：投标</w:t>
            </w:r>
            <w:r>
              <w:rPr>
                <w:rFonts w:hint="eastAsia" w:ascii="宋体" w:hAnsi="宋体" w:cs="宋体"/>
                <w:color w:val="auto"/>
                <w:szCs w:val="21"/>
                <w:lang w:val="zh-CN"/>
              </w:rPr>
              <w:t>文件中提供拟派项目负责人的相关</w:t>
            </w:r>
            <w:r>
              <w:rPr>
                <w:rFonts w:hint="eastAsia" w:ascii="宋体" w:hAnsi="宋体" w:cs="宋体"/>
                <w:color w:val="auto"/>
                <w:szCs w:val="21"/>
                <w:lang w:val="en-US" w:eastAsia="zh-CN"/>
              </w:rPr>
              <w:t>业绩证明</w:t>
            </w:r>
            <w:r>
              <w:rPr>
                <w:rFonts w:hint="eastAsia" w:ascii="宋体" w:hAnsi="宋体" w:cs="宋体"/>
                <w:color w:val="auto"/>
                <w:szCs w:val="21"/>
                <w:lang w:val="zh-CN"/>
              </w:rPr>
              <w:t>和社保部门出具的近</w:t>
            </w:r>
            <w:r>
              <w:rPr>
                <w:rFonts w:hint="eastAsia" w:ascii="宋体" w:hAnsi="宋体" w:cs="宋体"/>
                <w:color w:val="auto"/>
                <w:szCs w:val="21"/>
                <w:lang w:val="en-US" w:eastAsia="zh-CN"/>
              </w:rPr>
              <w:t>开标日前</w:t>
            </w:r>
            <w:r>
              <w:rPr>
                <w:rFonts w:hint="eastAsia" w:ascii="宋体" w:hAnsi="宋体" w:cs="宋体"/>
                <w:color w:val="auto"/>
                <w:szCs w:val="21"/>
                <w:lang w:val="zh-CN"/>
              </w:rPr>
              <w:t>三个月任意一个月的供应商为其缴纳社保的证明复印件加盖公章。</w:t>
            </w:r>
          </w:p>
        </w:tc>
      </w:tr>
      <w:tr w14:paraId="5852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43468B0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continue"/>
            <w:noWrap w:val="0"/>
            <w:tcMar>
              <w:left w:w="28" w:type="dxa"/>
              <w:right w:w="28" w:type="dxa"/>
            </w:tcMar>
            <w:vAlign w:val="center"/>
          </w:tcPr>
          <w:p w14:paraId="18151500">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default" w:ascii="Times New Roman" w:hAnsi="Times New Roman" w:eastAsia="宋体"/>
                <w:color w:val="auto"/>
                <w:szCs w:val="21"/>
                <w:lang w:val="en-US" w:eastAsia="zh-CN"/>
              </w:rPr>
            </w:pPr>
          </w:p>
        </w:tc>
        <w:tc>
          <w:tcPr>
            <w:tcW w:w="572" w:type="dxa"/>
            <w:noWrap w:val="0"/>
            <w:tcMar>
              <w:left w:w="28" w:type="dxa"/>
              <w:right w:w="28" w:type="dxa"/>
            </w:tcMar>
            <w:vAlign w:val="center"/>
          </w:tcPr>
          <w:p w14:paraId="523E18AC">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7024" w:type="dxa"/>
            <w:noWrap w:val="0"/>
            <w:tcMar>
              <w:left w:w="28" w:type="dxa"/>
              <w:right w:w="28" w:type="dxa"/>
            </w:tcMar>
            <w:vAlign w:val="center"/>
          </w:tcPr>
          <w:p w14:paraId="662FC307">
            <w:pPr>
              <w:keepNext w:val="0"/>
              <w:keepLines w:val="0"/>
              <w:pageBreakBefore w:val="0"/>
              <w:widowControl w:val="0"/>
              <w:kinsoku/>
              <w:wordWrap/>
              <w:overflowPunct/>
              <w:bidi w:val="0"/>
              <w:adjustRightInd w:val="0"/>
              <w:snapToGrid w:val="0"/>
              <w:spacing w:line="400" w:lineRule="exact"/>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根据供应商拟投入人员（除项目负责人）的专业技术水平、工作经验及与本项目需求的匹配性等进行评审：</w:t>
            </w:r>
          </w:p>
          <w:p w14:paraId="206A1049">
            <w:pPr>
              <w:keepNext w:val="0"/>
              <w:keepLines w:val="0"/>
              <w:pageBreakBefore w:val="0"/>
              <w:widowControl w:val="0"/>
              <w:kinsoku/>
              <w:wordWrap/>
              <w:overflowPunct/>
              <w:bidi w:val="0"/>
              <w:adjustRightInd w:val="0"/>
              <w:snapToGrid w:val="0"/>
              <w:spacing w:line="400" w:lineRule="exact"/>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①人员专业性强，工作经验丰富的得4分；</w:t>
            </w:r>
          </w:p>
          <w:p w14:paraId="0BE4C422">
            <w:pPr>
              <w:keepNext w:val="0"/>
              <w:keepLines w:val="0"/>
              <w:pageBreakBefore w:val="0"/>
              <w:widowControl w:val="0"/>
              <w:kinsoku/>
              <w:wordWrap/>
              <w:overflowPunct/>
              <w:bidi w:val="0"/>
              <w:adjustRightInd w:val="0"/>
              <w:snapToGrid w:val="0"/>
              <w:spacing w:line="400" w:lineRule="exact"/>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②人员专业性较强，具备支撑项目所需能力，工作经验较丰富的得3分；</w:t>
            </w:r>
          </w:p>
          <w:p w14:paraId="2864CDF2">
            <w:pPr>
              <w:keepNext w:val="0"/>
              <w:keepLines w:val="0"/>
              <w:pageBreakBefore w:val="0"/>
              <w:widowControl w:val="0"/>
              <w:kinsoku/>
              <w:wordWrap/>
              <w:overflowPunct/>
              <w:bidi w:val="0"/>
              <w:adjustRightInd w:val="0"/>
              <w:snapToGrid w:val="0"/>
              <w:spacing w:line="400" w:lineRule="exact"/>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③人员专业性基本具备支撑项目所需能力，具备一定工作经验的得2分；</w:t>
            </w:r>
          </w:p>
          <w:p w14:paraId="499D86EB">
            <w:pPr>
              <w:keepNext w:val="0"/>
              <w:keepLines w:val="0"/>
              <w:pageBreakBefore w:val="0"/>
              <w:widowControl w:val="0"/>
              <w:kinsoku/>
              <w:wordWrap/>
              <w:overflowPunct/>
              <w:bidi w:val="0"/>
              <w:adjustRightInd w:val="0"/>
              <w:snapToGrid w:val="0"/>
              <w:spacing w:line="400" w:lineRule="exact"/>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④人员专业性较弱，工作经验较少的得1分；</w:t>
            </w:r>
          </w:p>
          <w:p w14:paraId="7D84FACD">
            <w:pPr>
              <w:keepNext w:val="0"/>
              <w:keepLines w:val="0"/>
              <w:pageBreakBefore w:val="0"/>
              <w:widowControl w:val="0"/>
              <w:kinsoku/>
              <w:wordWrap/>
              <w:overflowPunct/>
              <w:bidi w:val="0"/>
              <w:adjustRightInd w:val="0"/>
              <w:snapToGrid w:val="0"/>
              <w:spacing w:line="400" w:lineRule="exact"/>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Cs w:val="21"/>
                <w:lang w:val="zh-CN"/>
              </w:rPr>
              <w:t>⑤</w:t>
            </w:r>
            <w:r>
              <w:rPr>
                <w:rFonts w:hint="eastAsia" w:ascii="宋体" w:hAnsi="宋体" w:eastAsia="宋体" w:cs="宋体"/>
                <w:bCs/>
                <w:color w:val="auto"/>
                <w:sz w:val="21"/>
                <w:szCs w:val="21"/>
                <w:highlight w:val="none"/>
                <w:lang w:val="en-US" w:eastAsia="zh-CN"/>
              </w:rPr>
              <w:t>未提供不得分。</w:t>
            </w:r>
          </w:p>
          <w:p w14:paraId="6CA12306">
            <w:pPr>
              <w:keepNext w:val="0"/>
              <w:keepLines w:val="0"/>
              <w:pageBreakBefore w:val="0"/>
              <w:widowControl w:val="0"/>
              <w:kinsoku/>
              <w:wordWrap/>
              <w:overflowPunct/>
              <w:bidi w:val="0"/>
              <w:adjustRightInd w:val="0"/>
              <w:snapToGrid w:val="0"/>
              <w:spacing w:line="400" w:lineRule="exact"/>
              <w:contextualSpacing/>
              <w:textAlignment w:val="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注：根据实际情况在投标文件中提供上述人员的相关执业资格/职称证书/上岗证复印件（如有）、近开标日前三个月任意一个月由社保部门出具的社保证明复印件。</w:t>
            </w:r>
          </w:p>
        </w:tc>
      </w:tr>
      <w:tr w14:paraId="2C8C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691CC7D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vMerge w:val="continue"/>
            <w:noWrap w:val="0"/>
            <w:tcMar>
              <w:left w:w="28" w:type="dxa"/>
              <w:right w:w="28" w:type="dxa"/>
            </w:tcMar>
            <w:vAlign w:val="center"/>
          </w:tcPr>
          <w:p w14:paraId="47BFA1EC">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eastAsia" w:ascii="Times New Roman" w:hAnsi="Times New Roman"/>
                <w:color w:val="auto"/>
                <w:szCs w:val="21"/>
                <w:lang w:eastAsia="zh-CN"/>
              </w:rPr>
            </w:pPr>
          </w:p>
        </w:tc>
        <w:tc>
          <w:tcPr>
            <w:tcW w:w="572" w:type="dxa"/>
            <w:noWrap w:val="0"/>
            <w:tcMar>
              <w:left w:w="28" w:type="dxa"/>
              <w:right w:w="28" w:type="dxa"/>
            </w:tcMar>
            <w:vAlign w:val="center"/>
          </w:tcPr>
          <w:p w14:paraId="5232559D">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7024" w:type="dxa"/>
            <w:noWrap w:val="0"/>
            <w:tcMar>
              <w:left w:w="28" w:type="dxa"/>
              <w:right w:w="28" w:type="dxa"/>
            </w:tcMar>
            <w:vAlign w:val="center"/>
          </w:tcPr>
          <w:p w14:paraId="7C54E9E6">
            <w:pPr>
              <w:keepNext w:val="0"/>
              <w:keepLines w:val="0"/>
              <w:pageBreakBefore w:val="0"/>
              <w:widowControl w:val="0"/>
              <w:kinsoku/>
              <w:wordWrap/>
              <w:overflowPunct/>
              <w:bidi w:val="0"/>
              <w:adjustRightInd w:val="0"/>
              <w:snapToGrid w:val="0"/>
              <w:spacing w:line="400" w:lineRule="exact"/>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根据供应商针对本项目的人员管理方案（包括内部考核方案、人员稳定性保障措施、安全管理措施、人员培训等）进行评审：</w:t>
            </w:r>
          </w:p>
          <w:p w14:paraId="32F626E4">
            <w:pPr>
              <w:keepNext w:val="0"/>
              <w:keepLines w:val="0"/>
              <w:pageBreakBefore w:val="0"/>
              <w:widowControl w:val="0"/>
              <w:kinsoku/>
              <w:wordWrap/>
              <w:overflowPunct/>
              <w:bidi w:val="0"/>
              <w:adjustRightInd w:val="0"/>
              <w:snapToGrid w:val="0"/>
              <w:spacing w:line="400" w:lineRule="exact"/>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①方案内容详实全面，符合项目实际需求，切实可行的得5分；</w:t>
            </w:r>
          </w:p>
          <w:p w14:paraId="091005E1">
            <w:pPr>
              <w:keepNext w:val="0"/>
              <w:keepLines w:val="0"/>
              <w:pageBreakBefore w:val="0"/>
              <w:widowControl w:val="0"/>
              <w:kinsoku/>
              <w:wordWrap/>
              <w:overflowPunct/>
              <w:bidi w:val="0"/>
              <w:adjustRightInd w:val="0"/>
              <w:snapToGrid w:val="0"/>
              <w:spacing w:line="400" w:lineRule="exact"/>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②方案内容比较简单，虽然存在一些不足但无明显重大缺陷的得3分；</w:t>
            </w:r>
          </w:p>
          <w:p w14:paraId="4BECA8AC">
            <w:pPr>
              <w:keepNext w:val="0"/>
              <w:keepLines w:val="0"/>
              <w:pageBreakBefore w:val="0"/>
              <w:widowControl w:val="0"/>
              <w:kinsoku/>
              <w:wordWrap/>
              <w:overflowPunct/>
              <w:bidi w:val="0"/>
              <w:adjustRightInd w:val="0"/>
              <w:snapToGrid w:val="0"/>
              <w:spacing w:line="400" w:lineRule="exact"/>
              <w:contextualSpacing/>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③提交的方案不符合项目实际且明显缺乏可行性的得1分；</w:t>
            </w:r>
          </w:p>
          <w:p w14:paraId="3130FAC7">
            <w:pPr>
              <w:keepNext w:val="0"/>
              <w:keepLines w:val="0"/>
              <w:pageBreakBefore w:val="0"/>
              <w:widowControl w:val="0"/>
              <w:kinsoku/>
              <w:wordWrap/>
              <w:overflowPunct/>
              <w:bidi w:val="0"/>
              <w:adjustRightInd w:val="0"/>
              <w:snapToGrid w:val="0"/>
              <w:spacing w:line="400" w:lineRule="exact"/>
              <w:contextualSpacing/>
              <w:textAlignment w:val="auto"/>
              <w:rPr>
                <w:rFonts w:hint="eastAsia" w:ascii="Times New Roman" w:hAnsi="Times New Roman" w:eastAsia="宋体" w:cs="Times New Roman"/>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④未提供不得分。</w:t>
            </w:r>
          </w:p>
        </w:tc>
      </w:tr>
      <w:tr w14:paraId="7C64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540" w:type="dxa"/>
            <w:vMerge w:val="continue"/>
            <w:noWrap w:val="0"/>
            <w:tcMar>
              <w:left w:w="28" w:type="dxa"/>
              <w:right w:w="28" w:type="dxa"/>
            </w:tcMar>
            <w:vAlign w:val="center"/>
          </w:tcPr>
          <w:p w14:paraId="01DA04C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noWrap w:val="0"/>
            <w:tcMar>
              <w:left w:w="28" w:type="dxa"/>
              <w:right w:w="28" w:type="dxa"/>
            </w:tcMar>
            <w:vAlign w:val="center"/>
          </w:tcPr>
          <w:p w14:paraId="6CE3D83F">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eastAsia" w:ascii="Times New Roman" w:hAnsi="Times New Roman" w:eastAsia="宋体"/>
                <w:color w:val="auto"/>
                <w:sz w:val="21"/>
                <w:szCs w:val="21"/>
                <w:lang w:eastAsia="zh-CN"/>
              </w:rPr>
            </w:pPr>
            <w:r>
              <w:rPr>
                <w:rFonts w:hint="eastAsia" w:ascii="宋体" w:hAnsi="宋体" w:eastAsia="宋体" w:cs="宋体"/>
                <w:color w:val="auto"/>
                <w:szCs w:val="21"/>
                <w:lang w:val="en-US" w:eastAsia="zh-CN"/>
              </w:rPr>
              <w:t>检测</w:t>
            </w:r>
            <w:r>
              <w:rPr>
                <w:rFonts w:hint="default" w:ascii="宋体" w:hAnsi="宋体" w:eastAsia="宋体" w:cs="宋体"/>
                <w:color w:val="auto"/>
                <w:szCs w:val="21"/>
                <w:lang w:val="en-US" w:eastAsia="zh-CN"/>
              </w:rPr>
              <w:t>仪器设备</w:t>
            </w:r>
            <w:r>
              <w:rPr>
                <w:rFonts w:hint="eastAsia" w:ascii="宋体" w:hAnsi="宋体" w:eastAsia="宋体" w:cs="宋体"/>
                <w:color w:val="auto"/>
                <w:szCs w:val="21"/>
                <w:lang w:val="en-US" w:eastAsia="zh-CN"/>
              </w:rPr>
              <w:t>配置</w:t>
            </w:r>
          </w:p>
        </w:tc>
        <w:tc>
          <w:tcPr>
            <w:tcW w:w="572" w:type="dxa"/>
            <w:noWrap w:val="0"/>
            <w:tcMar>
              <w:left w:w="28" w:type="dxa"/>
              <w:right w:w="28" w:type="dxa"/>
            </w:tcMar>
            <w:vAlign w:val="center"/>
          </w:tcPr>
          <w:p w14:paraId="525C4725">
            <w:pPr>
              <w:keepNext w:val="0"/>
              <w:keepLines w:val="0"/>
              <w:pageBreakBefore w:val="0"/>
              <w:widowControl w:val="0"/>
              <w:suppressLineNumbers w:val="0"/>
              <w:kinsoku/>
              <w:wordWrap/>
              <w:overflowPunct/>
              <w:autoSpaceDE w:val="0"/>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7024" w:type="dxa"/>
            <w:noWrap w:val="0"/>
            <w:tcMar>
              <w:left w:w="28" w:type="dxa"/>
              <w:right w:w="28" w:type="dxa"/>
            </w:tcMar>
            <w:vAlign w:val="center"/>
          </w:tcPr>
          <w:p w14:paraId="6EC3820D">
            <w:pPr>
              <w:kinsoku w:val="0"/>
              <w:spacing w:line="360" w:lineRule="exact"/>
              <w:textAlignment w:val="baseline"/>
              <w:rPr>
                <w:rFonts w:hint="eastAsia" w:ascii="宋体" w:hAnsi="宋体"/>
                <w:color w:val="auto"/>
                <w:w w:val="100"/>
                <w:sz w:val="21"/>
                <w:szCs w:val="21"/>
                <w:highlight w:val="none"/>
                <w:lang w:eastAsia="zh-CN"/>
              </w:rPr>
            </w:pPr>
            <w:r>
              <w:rPr>
                <w:rFonts w:hint="eastAsia" w:ascii="宋体" w:hAnsi="宋体"/>
                <w:color w:val="auto"/>
                <w:w w:val="100"/>
                <w:sz w:val="21"/>
                <w:szCs w:val="21"/>
                <w:highlight w:val="none"/>
                <w:lang w:eastAsia="zh-CN"/>
              </w:rPr>
              <w:t>根据供应商对</w:t>
            </w:r>
            <w:r>
              <w:rPr>
                <w:rFonts w:hint="eastAsia" w:ascii="宋体" w:hAnsi="宋体"/>
                <w:color w:val="auto"/>
                <w:w w:val="100"/>
                <w:sz w:val="21"/>
                <w:szCs w:val="21"/>
                <w:highlight w:val="none"/>
                <w:lang w:val="en-US" w:eastAsia="zh-CN"/>
              </w:rPr>
              <w:t>针</w:t>
            </w:r>
            <w:r>
              <w:rPr>
                <w:rFonts w:hint="eastAsia" w:ascii="宋体" w:hAnsi="宋体"/>
                <w:color w:val="auto"/>
                <w:w w:val="100"/>
                <w:sz w:val="21"/>
                <w:szCs w:val="21"/>
                <w:highlight w:val="none"/>
                <w:lang w:eastAsia="zh-CN"/>
              </w:rPr>
              <w:t>本项目的检测仪器、设备的选用和</w:t>
            </w:r>
            <w:r>
              <w:rPr>
                <w:rFonts w:hint="eastAsia" w:ascii="宋体" w:hAnsi="宋体"/>
                <w:color w:val="auto"/>
                <w:w w:val="100"/>
                <w:sz w:val="21"/>
                <w:szCs w:val="21"/>
                <w:highlight w:val="none"/>
                <w:lang w:val="en-US" w:eastAsia="zh-CN"/>
              </w:rPr>
              <w:t>配置</w:t>
            </w:r>
            <w:r>
              <w:rPr>
                <w:rFonts w:hint="eastAsia" w:ascii="宋体" w:hAnsi="宋体" w:eastAsia="宋体" w:cs="宋体"/>
                <w:color w:val="auto"/>
                <w:kern w:val="2"/>
                <w:sz w:val="21"/>
                <w:szCs w:val="21"/>
                <w:lang w:val="en-US" w:eastAsia="zh-CN" w:bidi="ar-SA"/>
              </w:rPr>
              <w:t>进行评审：</w:t>
            </w:r>
          </w:p>
          <w:p w14:paraId="1C40742C">
            <w:pPr>
              <w:keepNext w:val="0"/>
              <w:keepLines w:val="0"/>
              <w:pageBreakBefore w:val="0"/>
              <w:kinsoku/>
              <w:wordWrap/>
              <w:overflowPunct/>
              <w:topLinePunct w:val="0"/>
              <w:bidi w:val="0"/>
              <w:adjustRightInd w:val="0"/>
              <w:snapToGrid w:val="0"/>
              <w:spacing w:line="400" w:lineRule="exact"/>
              <w:ind w:firstLine="0"/>
              <w:textAlignment w:val="auto"/>
              <w:rPr>
                <w:rFonts w:ascii="宋体" w:hAnsi="宋体" w:cs="宋体"/>
                <w:color w:val="auto"/>
                <w:szCs w:val="21"/>
              </w:rPr>
            </w:pPr>
            <w:r>
              <w:rPr>
                <w:rFonts w:hint="eastAsia" w:ascii="宋体" w:hAnsi="宋体" w:cs="宋体"/>
                <w:color w:val="auto"/>
                <w:szCs w:val="21"/>
              </w:rPr>
              <w:t>①配置充分、合理，性能可以满足项目实施要求的得</w:t>
            </w:r>
            <w:r>
              <w:rPr>
                <w:rFonts w:hint="eastAsia" w:ascii="宋体" w:hAnsi="宋体" w:cs="宋体"/>
                <w:bCs/>
                <w:color w:val="auto"/>
                <w:kern w:val="0"/>
                <w:lang w:val="en-US" w:eastAsia="zh-CN"/>
              </w:rPr>
              <w:t>5</w:t>
            </w:r>
            <w:r>
              <w:rPr>
                <w:rFonts w:hint="eastAsia" w:ascii="宋体" w:hAnsi="宋体" w:cs="宋体"/>
                <w:color w:val="auto"/>
                <w:szCs w:val="21"/>
              </w:rPr>
              <w:t>分；</w:t>
            </w:r>
          </w:p>
          <w:p w14:paraId="79AD390A">
            <w:pPr>
              <w:keepNext w:val="0"/>
              <w:keepLines w:val="0"/>
              <w:pageBreakBefore w:val="0"/>
              <w:kinsoku/>
              <w:wordWrap/>
              <w:overflowPunct/>
              <w:topLinePunct w:val="0"/>
              <w:bidi w:val="0"/>
              <w:adjustRightInd w:val="0"/>
              <w:snapToGrid w:val="0"/>
              <w:spacing w:line="400" w:lineRule="exact"/>
              <w:ind w:firstLine="0"/>
              <w:textAlignment w:val="auto"/>
              <w:rPr>
                <w:rFonts w:ascii="宋体" w:hAnsi="宋体" w:cs="宋体"/>
                <w:color w:val="auto"/>
                <w:szCs w:val="21"/>
              </w:rPr>
            </w:pPr>
            <w:r>
              <w:rPr>
                <w:rFonts w:hint="eastAsia" w:ascii="宋体" w:hAnsi="宋体" w:cs="宋体"/>
                <w:color w:val="auto"/>
                <w:szCs w:val="21"/>
              </w:rPr>
              <w:t>②配置一般、合理、性能一般，略有欠缺的得</w:t>
            </w:r>
            <w:r>
              <w:rPr>
                <w:rFonts w:hint="eastAsia" w:ascii="宋体" w:hAnsi="宋体" w:cs="宋体"/>
                <w:bCs/>
                <w:color w:val="auto"/>
                <w:kern w:val="0"/>
                <w:lang w:val="en-US" w:eastAsia="zh-CN"/>
              </w:rPr>
              <w:t>3</w:t>
            </w:r>
            <w:r>
              <w:rPr>
                <w:rFonts w:hint="eastAsia" w:ascii="宋体" w:hAnsi="宋体" w:cs="宋体"/>
                <w:color w:val="auto"/>
                <w:szCs w:val="21"/>
              </w:rPr>
              <w:t>分；</w:t>
            </w:r>
          </w:p>
          <w:p w14:paraId="7A9CFFB8">
            <w:pPr>
              <w:keepNext w:val="0"/>
              <w:keepLines w:val="0"/>
              <w:pageBreakBefore w:val="0"/>
              <w:kinsoku/>
              <w:wordWrap/>
              <w:overflowPunct/>
              <w:topLinePunct w:val="0"/>
              <w:bidi w:val="0"/>
              <w:adjustRightInd w:val="0"/>
              <w:snapToGrid w:val="0"/>
              <w:spacing w:line="400" w:lineRule="exact"/>
              <w:ind w:firstLine="0"/>
              <w:textAlignment w:val="auto"/>
              <w:rPr>
                <w:rFonts w:ascii="宋体" w:hAnsi="宋体" w:cs="宋体"/>
                <w:color w:val="auto"/>
                <w:szCs w:val="21"/>
              </w:rPr>
            </w:pPr>
            <w:r>
              <w:rPr>
                <w:rFonts w:hint="eastAsia" w:ascii="宋体" w:hAnsi="宋体" w:cs="宋体"/>
                <w:color w:val="auto"/>
                <w:szCs w:val="21"/>
                <w:lang w:val="en-US" w:eastAsia="zh-CN"/>
              </w:rPr>
              <w:t>③</w:t>
            </w:r>
            <w:r>
              <w:rPr>
                <w:rFonts w:hint="eastAsia" w:ascii="宋体" w:hAnsi="宋体" w:cs="宋体"/>
                <w:color w:val="auto"/>
                <w:szCs w:val="21"/>
              </w:rPr>
              <w:t>配置较差、不全的、</w:t>
            </w:r>
            <w:r>
              <w:rPr>
                <w:rFonts w:hint="eastAsia" w:ascii="宋体" w:hAnsi="宋体" w:cs="宋体"/>
                <w:color w:val="auto"/>
              </w:rPr>
              <w:t>不能满足项目需求</w:t>
            </w:r>
            <w:r>
              <w:rPr>
                <w:rFonts w:hint="eastAsia" w:ascii="宋体" w:hAnsi="宋体" w:cs="宋体"/>
                <w:bCs/>
                <w:color w:val="auto"/>
                <w:kern w:val="0"/>
              </w:rPr>
              <w:t>的</w:t>
            </w:r>
            <w:r>
              <w:rPr>
                <w:rFonts w:hint="eastAsia" w:ascii="宋体" w:hAnsi="宋体" w:cs="宋体"/>
                <w:color w:val="auto"/>
                <w:szCs w:val="21"/>
              </w:rPr>
              <w:t>得</w:t>
            </w:r>
            <w:r>
              <w:rPr>
                <w:rFonts w:hint="eastAsia" w:ascii="宋体" w:hAnsi="宋体" w:cs="宋体"/>
                <w:bCs/>
                <w:color w:val="auto"/>
                <w:kern w:val="0"/>
                <w:lang w:val="en-US" w:eastAsia="zh-CN"/>
              </w:rPr>
              <w:t>1</w:t>
            </w:r>
            <w:r>
              <w:rPr>
                <w:rFonts w:hint="eastAsia" w:ascii="宋体" w:hAnsi="宋体" w:cs="宋体"/>
                <w:color w:val="auto"/>
                <w:szCs w:val="21"/>
              </w:rPr>
              <w:t>分；</w:t>
            </w:r>
          </w:p>
          <w:p w14:paraId="69F52FE1">
            <w:pPr>
              <w:kinsoku w:val="0"/>
              <w:spacing w:line="360" w:lineRule="exact"/>
              <w:textAlignment w:val="baseline"/>
              <w:rPr>
                <w:rFonts w:hint="eastAsia" w:ascii="宋体" w:hAnsi="宋体" w:cs="宋体"/>
                <w:color w:val="auto"/>
                <w:kern w:val="2"/>
                <w:sz w:val="21"/>
                <w:szCs w:val="21"/>
                <w:lang w:val="en-US" w:eastAsia="zh-CN" w:bidi="ar-SA"/>
              </w:rPr>
            </w:pPr>
            <w:r>
              <w:rPr>
                <w:rFonts w:hint="eastAsia" w:ascii="宋体" w:hAnsi="宋体" w:eastAsia="宋体" w:cs="宋体"/>
                <w:color w:val="auto"/>
                <w:szCs w:val="21"/>
                <w:lang w:val="en-US" w:eastAsia="zh-CN"/>
              </w:rPr>
              <w:t>④</w:t>
            </w:r>
            <w:r>
              <w:rPr>
                <w:rFonts w:hint="eastAsia" w:ascii="宋体" w:hAnsi="宋体" w:eastAsia="宋体" w:cs="宋体"/>
                <w:bCs/>
                <w:color w:val="auto"/>
                <w:sz w:val="21"/>
                <w:szCs w:val="21"/>
                <w:highlight w:val="none"/>
                <w:lang w:val="en-US" w:eastAsia="zh-CN"/>
              </w:rPr>
              <w:t>未提供不得分。</w:t>
            </w:r>
          </w:p>
        </w:tc>
      </w:tr>
      <w:tr w14:paraId="034C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1A027FF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noWrap w:val="0"/>
            <w:tcMar>
              <w:left w:w="28" w:type="dxa"/>
              <w:right w:w="28" w:type="dxa"/>
            </w:tcMar>
            <w:vAlign w:val="center"/>
          </w:tcPr>
          <w:p w14:paraId="49E15F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contextualSpacing/>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服务快速响应能力</w:t>
            </w:r>
          </w:p>
        </w:tc>
        <w:tc>
          <w:tcPr>
            <w:tcW w:w="572" w:type="dxa"/>
            <w:noWrap w:val="0"/>
            <w:tcMar>
              <w:left w:w="28" w:type="dxa"/>
              <w:right w:w="28" w:type="dxa"/>
            </w:tcMar>
            <w:vAlign w:val="center"/>
          </w:tcPr>
          <w:p w14:paraId="70823EB8">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024" w:type="dxa"/>
            <w:noWrap w:val="0"/>
            <w:tcMar>
              <w:left w:w="28" w:type="dxa"/>
              <w:right w:w="28" w:type="dxa"/>
            </w:tcMar>
            <w:vAlign w:val="center"/>
          </w:tcPr>
          <w:p w14:paraId="0152E85B">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 w:val="21"/>
                <w:szCs w:val="21"/>
              </w:rPr>
              <w:t>提供的服务的便捷性、快速应急能力及有效响应时间（发生应急事件能通过就近的地理区域优势提供快速服务响应，包括人力进行应急时的有效保障能力、管理团队对服务区域地理、环境的熟识程度等）</w:t>
            </w:r>
            <w:r>
              <w:rPr>
                <w:rFonts w:hint="eastAsia" w:ascii="宋体" w:hAnsi="宋体" w:eastAsia="宋体" w:cs="宋体"/>
                <w:color w:val="auto"/>
                <w:kern w:val="2"/>
                <w:sz w:val="21"/>
                <w:szCs w:val="21"/>
                <w:lang w:val="en-US" w:eastAsia="zh-CN" w:bidi="ar-SA"/>
              </w:rPr>
              <w:t>进行评审：</w:t>
            </w: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rPr>
              <w:t>响应方式方法合理、具有</w:t>
            </w:r>
            <w:r>
              <w:rPr>
                <w:rFonts w:hint="eastAsia" w:ascii="宋体" w:hAnsi="宋体" w:eastAsia="宋体" w:cs="宋体"/>
                <w:color w:val="auto"/>
                <w:sz w:val="21"/>
                <w:szCs w:val="21"/>
                <w:lang w:eastAsia="zh-CN"/>
              </w:rPr>
              <w:t>完善</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保障措施</w:t>
            </w:r>
            <w:r>
              <w:rPr>
                <w:rFonts w:hint="eastAsia" w:ascii="宋体" w:hAnsi="宋体" w:eastAsia="宋体" w:cs="宋体"/>
                <w:color w:val="auto"/>
                <w:sz w:val="21"/>
                <w:szCs w:val="21"/>
              </w:rPr>
              <w:t>的得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28FFA8FE">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rPr>
              <w:t>存在缺陷，但基本能够满足项目要求的得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61497CA3">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③</w:t>
            </w:r>
            <w:r>
              <w:rPr>
                <w:rFonts w:hint="eastAsia" w:ascii="宋体" w:hAnsi="宋体" w:eastAsia="宋体" w:cs="宋体"/>
                <w:color w:val="auto"/>
                <w:sz w:val="21"/>
                <w:szCs w:val="21"/>
              </w:rPr>
              <w:t>响应方式方法</w:t>
            </w:r>
            <w:r>
              <w:rPr>
                <w:rFonts w:hint="eastAsia" w:ascii="宋体" w:hAnsi="宋体" w:eastAsia="宋体" w:cs="宋体"/>
                <w:color w:val="auto"/>
                <w:sz w:val="21"/>
                <w:szCs w:val="21"/>
                <w:lang w:eastAsia="zh-CN"/>
              </w:rPr>
              <w:t>缺乏</w:t>
            </w:r>
            <w:r>
              <w:rPr>
                <w:rFonts w:hint="eastAsia" w:ascii="宋体" w:hAnsi="宋体" w:eastAsia="宋体" w:cs="宋体"/>
                <w:color w:val="auto"/>
                <w:sz w:val="21"/>
                <w:szCs w:val="21"/>
              </w:rPr>
              <w:t>合理</w:t>
            </w:r>
            <w:r>
              <w:rPr>
                <w:rFonts w:hint="eastAsia" w:ascii="宋体" w:hAnsi="宋体" w:eastAsia="宋体" w:cs="宋体"/>
                <w:color w:val="auto"/>
                <w:sz w:val="21"/>
                <w:szCs w:val="21"/>
                <w:lang w:eastAsia="zh-CN"/>
              </w:rPr>
              <w:t>性</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方案不完善</w:t>
            </w:r>
            <w:r>
              <w:rPr>
                <w:rFonts w:hint="eastAsia" w:ascii="宋体" w:hAnsi="宋体" w:eastAsia="宋体" w:cs="宋体"/>
                <w:color w:val="auto"/>
                <w:sz w:val="21"/>
                <w:szCs w:val="21"/>
              </w:rPr>
              <w:t>的得1分；</w:t>
            </w:r>
          </w:p>
          <w:p w14:paraId="5EA625CE">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④</w:t>
            </w:r>
            <w:r>
              <w:rPr>
                <w:rFonts w:hint="eastAsia" w:ascii="宋体" w:hAnsi="宋体" w:eastAsia="宋体" w:cs="宋体"/>
                <w:color w:val="auto"/>
                <w:sz w:val="21"/>
                <w:szCs w:val="21"/>
              </w:rPr>
              <w:t>未提供的不得分。</w:t>
            </w:r>
          </w:p>
          <w:p w14:paraId="7C13E72C">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rPr>
              <w:t>中提供</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rPr>
              <w:t>证明</w:t>
            </w:r>
            <w:r>
              <w:rPr>
                <w:rFonts w:hint="eastAsia" w:ascii="宋体" w:hAnsi="宋体" w:eastAsia="宋体" w:cs="宋体"/>
                <w:color w:val="auto"/>
                <w:sz w:val="21"/>
                <w:szCs w:val="21"/>
                <w:lang w:val="en-US" w:eastAsia="zh-CN"/>
              </w:rPr>
              <w:t>材料</w:t>
            </w:r>
            <w:r>
              <w:rPr>
                <w:rFonts w:hint="eastAsia" w:ascii="宋体" w:hAnsi="宋体" w:eastAsia="宋体" w:cs="宋体"/>
                <w:color w:val="auto"/>
                <w:sz w:val="21"/>
                <w:szCs w:val="21"/>
              </w:rPr>
              <w:t>复印件及加盖公章。</w:t>
            </w:r>
          </w:p>
        </w:tc>
      </w:tr>
      <w:tr w14:paraId="57BF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574BC2C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noWrap w:val="0"/>
            <w:tcMar>
              <w:left w:w="28" w:type="dxa"/>
              <w:right w:w="28" w:type="dxa"/>
            </w:tcMar>
            <w:vAlign w:val="center"/>
          </w:tcPr>
          <w:p w14:paraId="3A5EBF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Cs/>
                <w:szCs w:val="21"/>
              </w:rPr>
              <w:t>后续服务体系</w:t>
            </w:r>
          </w:p>
        </w:tc>
        <w:tc>
          <w:tcPr>
            <w:tcW w:w="572" w:type="dxa"/>
            <w:noWrap w:val="0"/>
            <w:tcMar>
              <w:left w:w="28" w:type="dxa"/>
              <w:right w:w="28" w:type="dxa"/>
            </w:tcMar>
            <w:vAlign w:val="center"/>
          </w:tcPr>
          <w:p w14:paraId="7B93703A">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7024" w:type="dxa"/>
            <w:noWrap w:val="0"/>
            <w:tcMar>
              <w:left w:w="28" w:type="dxa"/>
              <w:right w:w="28" w:type="dxa"/>
            </w:tcMar>
            <w:vAlign w:val="center"/>
          </w:tcPr>
          <w:p w14:paraId="2CA1D5E6">
            <w:pPr>
              <w:keepNext w:val="0"/>
              <w:keepLines w:val="0"/>
              <w:pageBreakBefore w:val="0"/>
              <w:kinsoku/>
              <w:wordWrap/>
              <w:overflowPunct/>
              <w:topLinePunct w:val="0"/>
              <w:bidi w:val="0"/>
              <w:adjustRightInd w:val="0"/>
              <w:snapToGrid w:val="0"/>
              <w:spacing w:line="400" w:lineRule="exact"/>
              <w:ind w:firstLine="0"/>
              <w:textAlignment w:val="auto"/>
              <w:rPr>
                <w:rFonts w:ascii="宋体" w:hAnsi="宋体" w:cs="宋体"/>
                <w:color w:val="auto"/>
              </w:rPr>
            </w:pPr>
            <w:r>
              <w:rPr>
                <w:rFonts w:hint="eastAsia" w:ascii="宋体" w:hAnsi="宋体" w:cs="宋体"/>
                <w:color w:val="auto"/>
                <w:szCs w:val="21"/>
              </w:rPr>
              <w:t>根据供应商针对本项目</w:t>
            </w:r>
            <w:r>
              <w:rPr>
                <w:rFonts w:hint="eastAsia" w:ascii="宋体" w:hAnsi="宋体" w:cs="宋体"/>
                <w:bCs/>
                <w:color w:val="auto"/>
                <w:szCs w:val="21"/>
              </w:rPr>
              <w:t>提供</w:t>
            </w:r>
            <w:r>
              <w:rPr>
                <w:rFonts w:hint="eastAsia" w:ascii="宋体" w:hAnsi="宋体" w:cs="宋体"/>
                <w:color w:val="auto"/>
              </w:rPr>
              <w:t>后续服务保障承诺、后续技术支持程度进行评审：</w:t>
            </w:r>
          </w:p>
          <w:p w14:paraId="27E994DA">
            <w:pPr>
              <w:keepNext w:val="0"/>
              <w:keepLines w:val="0"/>
              <w:pageBreakBefore w:val="0"/>
              <w:kinsoku/>
              <w:wordWrap/>
              <w:overflowPunct/>
              <w:topLinePunct w:val="0"/>
              <w:bidi w:val="0"/>
              <w:adjustRightInd w:val="0"/>
              <w:snapToGrid w:val="0"/>
              <w:spacing w:line="400" w:lineRule="exact"/>
              <w:ind w:firstLine="0"/>
              <w:textAlignment w:val="auto"/>
              <w:rPr>
                <w:rFonts w:ascii="宋体" w:hAnsi="宋体" w:cs="宋体"/>
                <w:bCs/>
                <w:color w:val="auto"/>
                <w:kern w:val="0"/>
              </w:rPr>
            </w:pPr>
            <w:r>
              <w:rPr>
                <w:rFonts w:hint="eastAsia" w:ascii="宋体" w:hAnsi="宋体" w:cs="宋体"/>
                <w:bCs/>
                <w:color w:val="auto"/>
                <w:kern w:val="0"/>
              </w:rPr>
              <w:t>①后续服务保障承诺、后续技术支持合理、有效可行</w:t>
            </w:r>
            <w:r>
              <w:rPr>
                <w:rFonts w:hint="eastAsia" w:ascii="宋体" w:hAnsi="宋体" w:cs="宋体"/>
                <w:bCs/>
                <w:color w:val="auto"/>
                <w:kern w:val="0"/>
                <w:lang w:eastAsia="zh-CN"/>
              </w:rPr>
              <w:t>，</w:t>
            </w:r>
            <w:r>
              <w:rPr>
                <w:rFonts w:hint="eastAsia" w:ascii="宋体" w:hAnsi="宋体" w:eastAsia="宋体" w:cs="宋体"/>
                <w:color w:val="auto"/>
                <w:spacing w:val="0"/>
                <w:w w:val="100"/>
                <w:sz w:val="21"/>
                <w:szCs w:val="21"/>
                <w:highlight w:val="none"/>
                <w:lang w:val="en-US" w:eastAsia="zh-CN"/>
              </w:rPr>
              <w:t>符合项目实际情况</w:t>
            </w:r>
            <w:r>
              <w:rPr>
                <w:rFonts w:hint="eastAsia" w:ascii="宋体" w:hAnsi="宋体" w:cs="宋体"/>
                <w:bCs/>
                <w:color w:val="auto"/>
                <w:kern w:val="0"/>
              </w:rPr>
              <w:t>的得</w:t>
            </w:r>
            <w:r>
              <w:rPr>
                <w:rFonts w:hint="eastAsia" w:ascii="宋体" w:hAnsi="宋体" w:cs="宋体"/>
                <w:bCs/>
                <w:color w:val="auto"/>
                <w:kern w:val="0"/>
                <w:lang w:val="en-US" w:eastAsia="zh-CN"/>
              </w:rPr>
              <w:t>5</w:t>
            </w:r>
            <w:r>
              <w:rPr>
                <w:rFonts w:hint="eastAsia" w:ascii="宋体" w:hAnsi="宋体" w:cs="宋体"/>
                <w:bCs/>
                <w:color w:val="auto"/>
                <w:kern w:val="0"/>
              </w:rPr>
              <w:t>分；</w:t>
            </w:r>
          </w:p>
          <w:p w14:paraId="5E054D2D">
            <w:pPr>
              <w:keepNext w:val="0"/>
              <w:keepLines w:val="0"/>
              <w:pageBreakBefore w:val="0"/>
              <w:kinsoku/>
              <w:wordWrap/>
              <w:overflowPunct/>
              <w:topLinePunct w:val="0"/>
              <w:bidi w:val="0"/>
              <w:adjustRightInd w:val="0"/>
              <w:snapToGrid w:val="0"/>
              <w:spacing w:line="400" w:lineRule="exact"/>
              <w:ind w:firstLine="0"/>
              <w:textAlignment w:val="auto"/>
              <w:rPr>
                <w:rFonts w:ascii="宋体" w:hAnsi="宋体" w:cs="宋体"/>
                <w:bCs/>
                <w:color w:val="auto"/>
                <w:kern w:val="0"/>
              </w:rPr>
            </w:pPr>
            <w:r>
              <w:rPr>
                <w:rFonts w:hint="eastAsia" w:ascii="宋体" w:hAnsi="宋体" w:cs="宋体"/>
                <w:bCs/>
                <w:color w:val="auto"/>
                <w:kern w:val="0"/>
              </w:rPr>
              <w:t>②针后续服务保障承诺、后续技术支持</w:t>
            </w:r>
            <w:r>
              <w:rPr>
                <w:rFonts w:hint="eastAsia" w:ascii="宋体" w:hAnsi="宋体" w:eastAsia="宋体" w:cs="宋体"/>
                <w:color w:val="auto"/>
                <w:spacing w:val="0"/>
                <w:w w:val="100"/>
                <w:sz w:val="21"/>
                <w:szCs w:val="21"/>
                <w:highlight w:val="none"/>
                <w:lang w:val="en-US" w:eastAsia="zh-CN"/>
              </w:rPr>
              <w:t>描述</w:t>
            </w:r>
            <w:r>
              <w:rPr>
                <w:rFonts w:hint="eastAsia" w:ascii="宋体" w:hAnsi="宋体" w:eastAsia="宋体" w:cs="宋体"/>
                <w:color w:val="auto"/>
                <w:sz w:val="21"/>
                <w:szCs w:val="21"/>
              </w:rPr>
              <w:t>存在缺陷，</w:t>
            </w:r>
            <w:r>
              <w:rPr>
                <w:rFonts w:hint="eastAsia" w:ascii="宋体" w:hAnsi="宋体" w:eastAsia="宋体" w:cs="宋体"/>
                <w:color w:val="auto"/>
                <w:sz w:val="21"/>
                <w:szCs w:val="21"/>
                <w:lang w:val="en-US" w:eastAsia="zh-CN"/>
              </w:rPr>
              <w:t xml:space="preserve"> 但</w:t>
            </w:r>
            <w:r>
              <w:rPr>
                <w:rFonts w:hint="eastAsia" w:ascii="宋体" w:hAnsi="宋体" w:eastAsia="宋体" w:cs="宋体"/>
                <w:color w:val="auto"/>
                <w:spacing w:val="0"/>
                <w:w w:val="100"/>
                <w:sz w:val="21"/>
                <w:szCs w:val="21"/>
                <w:highlight w:val="none"/>
                <w:lang w:val="en-US" w:eastAsia="zh-CN"/>
              </w:rPr>
              <w:t>基本符合项目实际情况的得3分；</w:t>
            </w:r>
          </w:p>
          <w:p w14:paraId="4EFE0541">
            <w:pPr>
              <w:keepNext w:val="0"/>
              <w:keepLines w:val="0"/>
              <w:pageBreakBefore w:val="0"/>
              <w:kinsoku/>
              <w:wordWrap/>
              <w:overflowPunct/>
              <w:topLinePunct w:val="0"/>
              <w:bidi w:val="0"/>
              <w:adjustRightInd w:val="0"/>
              <w:snapToGrid w:val="0"/>
              <w:spacing w:line="400" w:lineRule="exact"/>
              <w:ind w:firstLine="0"/>
              <w:textAlignment w:val="auto"/>
              <w:rPr>
                <w:rFonts w:hint="eastAsia" w:ascii="宋体" w:hAnsi="宋体" w:cs="宋体"/>
                <w:bCs/>
                <w:color w:val="auto"/>
                <w:kern w:val="0"/>
              </w:rPr>
            </w:pPr>
            <w:r>
              <w:rPr>
                <w:rFonts w:hint="eastAsia" w:ascii="宋体" w:hAnsi="宋体" w:cs="宋体"/>
                <w:bCs/>
                <w:color w:val="auto"/>
                <w:kern w:val="0"/>
              </w:rPr>
              <w:t>③后续服务保障承诺宽泛无针对性，后续技术支持</w:t>
            </w:r>
            <w:r>
              <w:rPr>
                <w:rFonts w:hint="eastAsia" w:ascii="宋体" w:hAnsi="宋体" w:eastAsia="宋体" w:cs="宋体"/>
                <w:color w:val="auto"/>
                <w:spacing w:val="0"/>
                <w:w w:val="100"/>
                <w:sz w:val="21"/>
                <w:szCs w:val="21"/>
                <w:highlight w:val="none"/>
                <w:lang w:val="en-US" w:eastAsia="zh-CN"/>
              </w:rPr>
              <w:t>存在瑕疵，可能会影响项目后续实施的得1分；</w:t>
            </w:r>
          </w:p>
          <w:p w14:paraId="26CD8BBA">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lang w:val="en-US" w:eastAsia="zh-CN" w:bidi="ar-SA"/>
              </w:rPr>
            </w:pPr>
            <w:r>
              <w:rPr>
                <w:rFonts w:hint="eastAsia" w:ascii="宋体" w:hAnsi="宋体" w:cs="宋体"/>
                <w:bCs/>
                <w:color w:val="auto"/>
                <w:kern w:val="0"/>
              </w:rPr>
              <w:t>④</w:t>
            </w:r>
            <w:r>
              <w:rPr>
                <w:rFonts w:hint="eastAsia" w:ascii="宋体" w:hAnsi="宋体" w:eastAsia="宋体" w:cs="宋体"/>
                <w:color w:val="auto"/>
                <w:sz w:val="21"/>
                <w:szCs w:val="21"/>
              </w:rPr>
              <w:t>未提供的不得分。</w:t>
            </w:r>
          </w:p>
        </w:tc>
      </w:tr>
      <w:tr w14:paraId="2F94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438E2FE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noWrap w:val="0"/>
            <w:tcMar>
              <w:left w:w="28" w:type="dxa"/>
              <w:right w:w="28" w:type="dxa"/>
            </w:tcMar>
            <w:vAlign w:val="center"/>
          </w:tcPr>
          <w:p w14:paraId="0E9CD3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合理化建议</w:t>
            </w:r>
          </w:p>
        </w:tc>
        <w:tc>
          <w:tcPr>
            <w:tcW w:w="572" w:type="dxa"/>
            <w:noWrap w:val="0"/>
            <w:tcMar>
              <w:left w:w="28" w:type="dxa"/>
              <w:right w:w="28" w:type="dxa"/>
            </w:tcMar>
            <w:vAlign w:val="center"/>
          </w:tcPr>
          <w:p w14:paraId="13C26B66">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7024" w:type="dxa"/>
            <w:noWrap w:val="0"/>
            <w:tcMar>
              <w:left w:w="28" w:type="dxa"/>
              <w:right w:w="28" w:type="dxa"/>
            </w:tcMar>
            <w:vAlign w:val="center"/>
          </w:tcPr>
          <w:p w14:paraId="63961CBE">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根据供应商提供针对本项目的合理化建议进行评审</w:t>
            </w:r>
            <w:r>
              <w:rPr>
                <w:rFonts w:hint="eastAsia" w:ascii="宋体" w:hAnsi="宋体" w:eastAsia="宋体" w:cs="宋体"/>
                <w:color w:val="auto"/>
                <w:sz w:val="21"/>
                <w:szCs w:val="21"/>
                <w:lang w:eastAsia="zh-CN"/>
              </w:rPr>
              <w:t>：</w:t>
            </w:r>
          </w:p>
          <w:p w14:paraId="52AB5551">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rPr>
              <w:t>分析到位，</w:t>
            </w:r>
            <w:r>
              <w:rPr>
                <w:rFonts w:hint="eastAsia" w:ascii="宋体" w:hAnsi="宋体" w:eastAsia="宋体" w:cs="宋体"/>
                <w:color w:val="auto"/>
                <w:sz w:val="21"/>
                <w:szCs w:val="21"/>
                <w:lang w:val="en-US" w:eastAsia="zh-CN"/>
              </w:rPr>
              <w:t>建议</w:t>
            </w:r>
            <w:r>
              <w:rPr>
                <w:rFonts w:hint="eastAsia" w:ascii="宋体" w:hAnsi="宋体" w:eastAsia="宋体" w:cs="宋体"/>
                <w:color w:val="auto"/>
                <w:sz w:val="21"/>
                <w:szCs w:val="21"/>
              </w:rPr>
              <w:t>可操作性强的得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38EF5C08">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rPr>
              <w:t>分析不到位，</w:t>
            </w:r>
            <w:r>
              <w:rPr>
                <w:rFonts w:hint="eastAsia" w:ascii="宋体" w:hAnsi="宋体" w:eastAsia="宋体" w:cs="宋体"/>
                <w:color w:val="auto"/>
                <w:sz w:val="21"/>
                <w:szCs w:val="21"/>
                <w:lang w:val="en-US" w:eastAsia="zh-CN"/>
              </w:rPr>
              <w:t>建议</w:t>
            </w:r>
            <w:r>
              <w:rPr>
                <w:rFonts w:hint="eastAsia" w:ascii="宋体" w:hAnsi="宋体" w:eastAsia="宋体" w:cs="宋体"/>
                <w:color w:val="auto"/>
                <w:sz w:val="21"/>
                <w:szCs w:val="21"/>
              </w:rPr>
              <w:t>可操作性一般的得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14:paraId="44BAE0D6">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③</w:t>
            </w:r>
            <w:r>
              <w:rPr>
                <w:rFonts w:hint="eastAsia" w:ascii="宋体" w:hAnsi="宋体" w:eastAsia="宋体" w:cs="宋体"/>
                <w:color w:val="auto"/>
                <w:sz w:val="21"/>
                <w:szCs w:val="21"/>
              </w:rPr>
              <w:t>分析不准确，</w:t>
            </w:r>
            <w:r>
              <w:rPr>
                <w:rFonts w:hint="eastAsia" w:ascii="宋体" w:hAnsi="宋体" w:eastAsia="宋体" w:cs="宋体"/>
                <w:color w:val="auto"/>
                <w:sz w:val="21"/>
                <w:szCs w:val="21"/>
                <w:lang w:val="en-US" w:eastAsia="zh-CN"/>
              </w:rPr>
              <w:t>建议</w:t>
            </w:r>
            <w:r>
              <w:rPr>
                <w:rFonts w:hint="eastAsia" w:ascii="宋体" w:hAnsi="宋体" w:eastAsia="宋体" w:cs="宋体"/>
                <w:color w:val="auto"/>
                <w:sz w:val="21"/>
                <w:szCs w:val="21"/>
              </w:rPr>
              <w:t>缺乏可操作性的得1分；</w:t>
            </w:r>
          </w:p>
          <w:p w14:paraId="703D89B6">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kern w:val="0"/>
                <w:lang w:val="en-US" w:eastAsia="zh-CN"/>
              </w:rPr>
              <w:t>④</w:t>
            </w:r>
            <w:r>
              <w:rPr>
                <w:rFonts w:hint="eastAsia" w:ascii="宋体" w:hAnsi="宋体" w:eastAsia="宋体" w:cs="宋体"/>
                <w:color w:val="auto"/>
                <w:sz w:val="21"/>
                <w:szCs w:val="21"/>
              </w:rPr>
              <w:t>未提供的不得分。</w:t>
            </w:r>
          </w:p>
        </w:tc>
      </w:tr>
      <w:tr w14:paraId="734D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5A03469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noWrap w:val="0"/>
            <w:tcMar>
              <w:left w:w="28" w:type="dxa"/>
              <w:right w:w="28" w:type="dxa"/>
            </w:tcMar>
            <w:vAlign w:val="center"/>
          </w:tcPr>
          <w:p w14:paraId="52D403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w:t>
            </w:r>
          </w:p>
        </w:tc>
        <w:tc>
          <w:tcPr>
            <w:tcW w:w="572" w:type="dxa"/>
            <w:noWrap w:val="0"/>
            <w:tcMar>
              <w:left w:w="28" w:type="dxa"/>
              <w:right w:w="28" w:type="dxa"/>
            </w:tcMar>
            <w:vAlign w:val="center"/>
          </w:tcPr>
          <w:p w14:paraId="4C146F25">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024" w:type="dxa"/>
            <w:noWrap w:val="0"/>
            <w:tcMar>
              <w:left w:w="28" w:type="dxa"/>
              <w:right w:w="28" w:type="dxa"/>
            </w:tcMar>
            <w:vAlign w:val="center"/>
          </w:tcPr>
          <w:p w14:paraId="442F4E43">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自</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年1月1日至今（以合同签订时间为准），供应商具有桩基检测项目业绩的得</w:t>
            </w:r>
            <w:r>
              <w:rPr>
                <w:rFonts w:hint="eastAsia" w:ascii="宋体" w:hAnsi="宋体"/>
                <w:color w:val="auto"/>
                <w:szCs w:val="21"/>
                <w:lang w:val="en-US" w:eastAsia="zh-CN"/>
              </w:rPr>
              <w:t>1分，最高得1分。</w:t>
            </w:r>
          </w:p>
          <w:p w14:paraId="128E68CB">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eastAsia" w:ascii="宋体" w:hAnsi="宋体" w:cs="宋体"/>
                <w:bCs/>
                <w:kern w:val="0"/>
              </w:rPr>
            </w:pPr>
            <w:r>
              <w:rPr>
                <w:rFonts w:hint="eastAsia" w:ascii="宋体" w:hAnsi="宋体" w:eastAsia="宋体" w:cs="宋体"/>
                <w:color w:val="auto"/>
                <w:sz w:val="21"/>
                <w:szCs w:val="21"/>
                <w:lang w:val="en-US" w:eastAsia="zh-CN"/>
              </w:rPr>
              <w:t>注：投标文件中</w:t>
            </w:r>
            <w:r>
              <w:rPr>
                <w:rFonts w:hint="eastAsia" w:ascii="宋体" w:hAnsi="宋体" w:eastAsia="宋体" w:cs="宋体"/>
                <w:color w:val="auto"/>
                <w:sz w:val="21"/>
                <w:szCs w:val="21"/>
              </w:rPr>
              <w:t>提供</w:t>
            </w:r>
            <w:r>
              <w:rPr>
                <w:rFonts w:hint="eastAsia" w:ascii="宋体" w:hAnsi="宋体"/>
                <w:color w:val="auto"/>
                <w:szCs w:val="21"/>
              </w:rPr>
              <w:t>合同复印件</w:t>
            </w:r>
            <w:r>
              <w:rPr>
                <w:rFonts w:hint="eastAsia" w:ascii="宋体" w:hAnsi="宋体" w:eastAsia="宋体" w:cs="宋体"/>
                <w:color w:val="auto"/>
                <w:sz w:val="21"/>
                <w:szCs w:val="21"/>
              </w:rPr>
              <w:t>加盖公章。</w:t>
            </w:r>
          </w:p>
        </w:tc>
      </w:tr>
      <w:tr w14:paraId="66A3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40" w:type="dxa"/>
            <w:vMerge w:val="continue"/>
            <w:noWrap w:val="0"/>
            <w:tcMar>
              <w:left w:w="28" w:type="dxa"/>
              <w:right w:w="28" w:type="dxa"/>
            </w:tcMar>
            <w:vAlign w:val="center"/>
          </w:tcPr>
          <w:p w14:paraId="02E10A7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bCs/>
                <w:color w:val="auto"/>
                <w:sz w:val="21"/>
                <w:szCs w:val="21"/>
                <w:highlight w:val="none"/>
              </w:rPr>
            </w:pPr>
          </w:p>
        </w:tc>
        <w:tc>
          <w:tcPr>
            <w:tcW w:w="1360" w:type="dxa"/>
            <w:noWrap w:val="0"/>
            <w:tcMar>
              <w:left w:w="28" w:type="dxa"/>
              <w:right w:w="28" w:type="dxa"/>
            </w:tcMar>
            <w:vAlign w:val="center"/>
          </w:tcPr>
          <w:p w14:paraId="22FF43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contextualSpacing/>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政策性加分</w:t>
            </w:r>
          </w:p>
        </w:tc>
        <w:tc>
          <w:tcPr>
            <w:tcW w:w="572" w:type="dxa"/>
            <w:noWrap w:val="0"/>
            <w:tcMar>
              <w:left w:w="28" w:type="dxa"/>
              <w:right w:w="28" w:type="dxa"/>
            </w:tcMar>
            <w:vAlign w:val="center"/>
          </w:tcPr>
          <w:p w14:paraId="6AA08A35">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7024" w:type="dxa"/>
            <w:noWrap w:val="0"/>
            <w:tcMar>
              <w:left w:w="28" w:type="dxa"/>
              <w:right w:w="28" w:type="dxa"/>
            </w:tcMar>
            <w:vAlign w:val="center"/>
          </w:tcPr>
          <w:p w14:paraId="009BEE7E">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供应商是国家认定的少数民族地区企业的加</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00E66C38">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注：投标文件中</w:t>
            </w:r>
            <w:r>
              <w:rPr>
                <w:rFonts w:hint="eastAsia" w:ascii="宋体" w:hAnsi="宋体" w:eastAsia="宋体" w:cs="宋体"/>
                <w:color w:val="auto"/>
                <w:sz w:val="21"/>
                <w:szCs w:val="21"/>
              </w:rPr>
              <w:t>提供证明文件复印件并加盖公章。</w:t>
            </w:r>
          </w:p>
        </w:tc>
      </w:tr>
      <w:tr w14:paraId="1698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72" w:type="dxa"/>
            <w:gridSpan w:val="3"/>
            <w:noWrap w:val="0"/>
            <w:tcMar>
              <w:left w:w="28" w:type="dxa"/>
              <w:right w:w="28" w:type="dxa"/>
            </w:tcMar>
            <w:vAlign w:val="center"/>
          </w:tcPr>
          <w:p w14:paraId="09EE4FBD">
            <w:pPr>
              <w:keepNext w:val="0"/>
              <w:keepLines w:val="0"/>
              <w:pageBreakBefore w:val="0"/>
              <w:widowControl w:val="0"/>
              <w:kinsoku/>
              <w:wordWrap/>
              <w:overflowPunct/>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1"/>
                <w:szCs w:val="21"/>
                <w:lang w:val="en-US" w:eastAsia="zh-CN" w:bidi="ar"/>
              </w:rPr>
            </w:pPr>
            <w:r>
              <w:rPr>
                <w:rFonts w:hint="eastAsia" w:ascii="宋体" w:hAnsi="宋体" w:eastAsia="宋体" w:cs="宋体"/>
                <w:b/>
                <w:bCs/>
                <w:color w:val="auto"/>
                <w:sz w:val="21"/>
                <w:szCs w:val="21"/>
                <w:lang w:val="en-US" w:eastAsia="zh-CN"/>
              </w:rPr>
              <w:t>价格部分  1</w:t>
            </w:r>
            <w:r>
              <w:rPr>
                <w:rFonts w:hint="eastAsia" w:ascii="宋体" w:hAnsi="宋体" w:cs="宋体"/>
                <w:b/>
                <w:bCs/>
                <w:color w:val="auto"/>
                <w:sz w:val="21"/>
                <w:szCs w:val="21"/>
                <w:lang w:val="en-US" w:eastAsia="zh-CN"/>
              </w:rPr>
              <w:t>0</w:t>
            </w:r>
            <w:r>
              <w:rPr>
                <w:rFonts w:hint="eastAsia" w:ascii="宋体" w:hAnsi="宋体" w:eastAsia="宋体" w:cs="宋体"/>
                <w:b/>
                <w:bCs/>
                <w:color w:val="auto"/>
                <w:sz w:val="21"/>
                <w:szCs w:val="21"/>
                <w:lang w:val="en-US" w:eastAsia="zh-CN"/>
              </w:rPr>
              <w:t>分</w:t>
            </w:r>
          </w:p>
        </w:tc>
        <w:tc>
          <w:tcPr>
            <w:tcW w:w="7024" w:type="dxa"/>
            <w:noWrap w:val="0"/>
            <w:tcMar>
              <w:left w:w="28" w:type="dxa"/>
              <w:right w:w="28" w:type="dxa"/>
            </w:tcMar>
            <w:vAlign w:val="center"/>
          </w:tcPr>
          <w:p w14:paraId="1CF468A4">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文件要求且</w:t>
            </w:r>
            <w:r>
              <w:rPr>
                <w:rFonts w:hint="eastAsia" w:ascii="宋体" w:hAnsi="宋体" w:eastAsia="宋体" w:cs="宋体"/>
                <w:color w:val="auto"/>
                <w:sz w:val="21"/>
                <w:szCs w:val="21"/>
                <w:lang w:val="en-US" w:eastAsia="zh-CN"/>
              </w:rPr>
              <w:t>参与评审价</w:t>
            </w:r>
            <w:r>
              <w:rPr>
                <w:rFonts w:hint="eastAsia" w:ascii="宋体" w:hAnsi="宋体" w:eastAsia="宋体" w:cs="宋体"/>
                <w:color w:val="auto"/>
                <w:sz w:val="21"/>
                <w:szCs w:val="21"/>
              </w:rPr>
              <w:t>最低的价格为</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基准价，其价格分为满分。其他供应商的价格分统一按照下列公式计算：</w:t>
            </w:r>
          </w:p>
          <w:p w14:paraId="0A304486">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报价得分=（</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基准价/</w:t>
            </w:r>
            <w:r>
              <w:rPr>
                <w:rFonts w:hint="eastAsia" w:ascii="宋体" w:hAnsi="宋体" w:eastAsia="宋体" w:cs="宋体"/>
                <w:color w:val="auto"/>
                <w:sz w:val="21"/>
                <w:szCs w:val="21"/>
                <w:lang w:val="en-US" w:eastAsia="zh-CN"/>
              </w:rPr>
              <w:t>参与评审价</w:t>
            </w:r>
            <w:r>
              <w:rPr>
                <w:rFonts w:hint="eastAsia" w:ascii="宋体" w:hAnsi="宋体" w:eastAsia="宋体" w:cs="宋体"/>
                <w:color w:val="auto"/>
                <w:sz w:val="21"/>
                <w:szCs w:val="21"/>
              </w:rPr>
              <w:t xml:space="preserve">）×价格权值×100 </w:t>
            </w:r>
          </w:p>
          <w:p w14:paraId="15A70938">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400" w:lineRule="exact"/>
              <w:ind w:left="0" w:right="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参与评审价=（1-有效投标下浮率）</w:t>
            </w:r>
            <w:r>
              <w:rPr>
                <w:rFonts w:hint="eastAsia" w:ascii="Times New Roman" w:hAnsi="Times New Roman" w:eastAsia="宋体" w:cs="Times New Roman"/>
                <w:color w:val="auto"/>
                <w:kern w:val="2"/>
                <w:sz w:val="21"/>
                <w:szCs w:val="21"/>
                <w:highlight w:val="none"/>
                <w:lang w:val="en-US" w:eastAsia="zh-CN" w:bidi="ar-SA"/>
              </w:rPr>
              <w:t>×（1-小微企业价格扣除优惠值）</w:t>
            </w:r>
          </w:p>
        </w:tc>
      </w:tr>
    </w:tbl>
    <w:p w14:paraId="56C87419">
      <w:pPr>
        <w:rPr>
          <w:rFonts w:ascii="宋体" w:hAnsi="宋体" w:cs="宋体"/>
        </w:rPr>
      </w:pPr>
    </w:p>
    <w:p w14:paraId="29BAD986">
      <w:pPr>
        <w:spacing w:line="360" w:lineRule="auto"/>
        <w:ind w:firstLine="723" w:firstLineChars="300"/>
        <w:rPr>
          <w:rFonts w:ascii="宋体" w:hAnsi="宋体" w:cs="仿宋"/>
          <w:b/>
          <w:sz w:val="24"/>
        </w:rPr>
      </w:pPr>
      <w:r>
        <w:rPr>
          <w:rFonts w:hint="eastAsia" w:ascii="宋体" w:hAnsi="宋体" w:cs="仿宋"/>
          <w:b/>
          <w:sz w:val="24"/>
        </w:rPr>
        <w:t>备注：</w:t>
      </w:r>
      <w:r>
        <w:rPr>
          <w:rFonts w:hint="eastAsia" w:ascii="宋体" w:hAnsi="宋体" w:cs="仿宋"/>
          <w:b/>
          <w:sz w:val="24"/>
          <w:lang w:val="zh-CN"/>
        </w:rPr>
        <w:t>供应商</w:t>
      </w:r>
      <w:r>
        <w:rPr>
          <w:rFonts w:hint="eastAsia" w:ascii="宋体" w:hAnsi="宋体" w:cs="仿宋"/>
          <w:b/>
          <w:sz w:val="24"/>
        </w:rPr>
        <w:t>编制投标文件（商务技术文件部分）时，建议按此目录（序号和内容）提供评标标准相应的商务技术资料。 </w:t>
      </w:r>
    </w:p>
    <w:p w14:paraId="31A51CB7">
      <w:pPr>
        <w:snapToGrid w:val="0"/>
        <w:spacing w:line="360" w:lineRule="auto"/>
        <w:ind w:left="120" w:leftChars="57" w:firstLine="482" w:firstLineChars="150"/>
        <w:jc w:val="center"/>
        <w:rPr>
          <w:rFonts w:ascii="宋体" w:hAnsi="宋体" w:cs="仿宋"/>
          <w:b/>
          <w:sz w:val="32"/>
        </w:rPr>
      </w:pPr>
    </w:p>
    <w:p w14:paraId="6BC059A2">
      <w:pPr>
        <w:snapToGrid w:val="0"/>
        <w:spacing w:line="360" w:lineRule="auto"/>
        <w:ind w:left="120" w:leftChars="57" w:firstLine="482" w:firstLineChars="150"/>
        <w:jc w:val="center"/>
        <w:rPr>
          <w:rFonts w:ascii="宋体" w:hAnsi="宋体" w:cs="仿宋"/>
          <w:b/>
          <w:sz w:val="32"/>
        </w:rPr>
      </w:pPr>
      <w:r>
        <w:rPr>
          <w:rFonts w:hint="eastAsia" w:ascii="宋体" w:hAnsi="宋体" w:cs="仿宋"/>
          <w:b/>
          <w:sz w:val="32"/>
        </w:rPr>
        <w:t>一、评标方法</w:t>
      </w:r>
    </w:p>
    <w:p w14:paraId="352CC2DC">
      <w:pPr>
        <w:spacing w:line="360" w:lineRule="auto"/>
        <w:ind w:firstLine="472" w:firstLineChars="196"/>
        <w:rPr>
          <w:rFonts w:ascii="宋体" w:hAnsi="宋体" w:cs="仿宋"/>
          <w:kern w:val="0"/>
          <w:sz w:val="24"/>
        </w:rPr>
      </w:pPr>
      <w:r>
        <w:rPr>
          <w:rFonts w:hint="eastAsia" w:ascii="宋体" w:hAnsi="宋体" w:cs="仿宋"/>
          <w:b/>
          <w:kern w:val="0"/>
          <w:sz w:val="24"/>
        </w:rPr>
        <w:t>1.本项目采用综合评分法。</w:t>
      </w:r>
      <w:r>
        <w:rPr>
          <w:rFonts w:hint="eastAsia" w:ascii="宋体" w:hAnsi="宋体" w:cs="仿宋"/>
          <w:kern w:val="0"/>
          <w:sz w:val="24"/>
        </w:rPr>
        <w:t>综合评分法，是指投标文件满足招标文件全部实质性要求，且按照评审因素的量化指标评审得分最高的</w:t>
      </w:r>
      <w:r>
        <w:rPr>
          <w:rFonts w:hint="eastAsia" w:ascii="宋体" w:hAnsi="宋体" w:cs="仿宋"/>
          <w:kern w:val="0"/>
          <w:sz w:val="24"/>
          <w:lang w:val="zh-CN"/>
        </w:rPr>
        <w:t>供应商</w:t>
      </w:r>
      <w:r>
        <w:rPr>
          <w:rFonts w:hint="eastAsia" w:ascii="宋体" w:hAnsi="宋体" w:cs="仿宋"/>
          <w:kern w:val="0"/>
          <w:sz w:val="24"/>
        </w:rPr>
        <w:t>为中标候选人的评标方法。</w:t>
      </w:r>
    </w:p>
    <w:p w14:paraId="314BBA85">
      <w:pPr>
        <w:snapToGrid w:val="0"/>
        <w:spacing w:line="360" w:lineRule="auto"/>
        <w:ind w:left="120" w:leftChars="57" w:firstLine="482" w:firstLineChars="150"/>
        <w:jc w:val="center"/>
        <w:rPr>
          <w:rFonts w:ascii="宋体" w:hAnsi="宋体" w:cs="仿宋"/>
          <w:b/>
          <w:sz w:val="32"/>
        </w:rPr>
      </w:pPr>
      <w:r>
        <w:rPr>
          <w:rFonts w:hint="eastAsia" w:ascii="宋体" w:hAnsi="宋体" w:cs="仿宋"/>
          <w:b/>
          <w:sz w:val="32"/>
        </w:rPr>
        <w:t>二、评标标准</w:t>
      </w:r>
    </w:p>
    <w:p w14:paraId="3E920C60">
      <w:pPr>
        <w:spacing w:line="360" w:lineRule="auto"/>
        <w:ind w:firstLine="472" w:firstLineChars="196"/>
        <w:rPr>
          <w:rFonts w:ascii="宋体" w:hAnsi="宋体" w:cs="仿宋"/>
          <w:b/>
          <w:sz w:val="24"/>
        </w:rPr>
      </w:pPr>
      <w:r>
        <w:rPr>
          <w:rFonts w:hint="eastAsia" w:ascii="宋体" w:hAnsi="宋体" w:cs="仿宋"/>
          <w:b/>
          <w:sz w:val="24"/>
        </w:rPr>
        <w:t>2.</w:t>
      </w:r>
      <w:r>
        <w:rPr>
          <w:rFonts w:hint="eastAsia" w:ascii="宋体" w:hAnsi="宋体" w:cs="仿宋"/>
        </w:rPr>
        <w:t xml:space="preserve"> </w:t>
      </w:r>
      <w:r>
        <w:rPr>
          <w:rFonts w:hint="eastAsia" w:ascii="宋体" w:hAnsi="宋体" w:cs="仿宋"/>
          <w:b/>
          <w:sz w:val="24"/>
        </w:rPr>
        <w:t>评标标准：</w:t>
      </w:r>
      <w:r>
        <w:rPr>
          <w:rFonts w:hint="eastAsia" w:ascii="宋体" w:hAnsi="宋体" w:cs="仿宋"/>
          <w:kern w:val="0"/>
          <w:sz w:val="24"/>
        </w:rPr>
        <w:t>见评标办法前附表。</w:t>
      </w:r>
    </w:p>
    <w:p w14:paraId="792C92BB">
      <w:pPr>
        <w:snapToGrid w:val="0"/>
        <w:spacing w:line="360" w:lineRule="auto"/>
        <w:ind w:left="120" w:leftChars="57" w:firstLine="482" w:firstLineChars="150"/>
        <w:jc w:val="center"/>
        <w:rPr>
          <w:rFonts w:ascii="宋体" w:hAnsi="宋体" w:cs="仿宋"/>
          <w:b/>
          <w:sz w:val="32"/>
        </w:rPr>
      </w:pPr>
      <w:r>
        <w:rPr>
          <w:rFonts w:hint="eastAsia" w:ascii="宋体" w:hAnsi="宋体" w:cs="仿宋"/>
          <w:b/>
          <w:sz w:val="32"/>
        </w:rPr>
        <w:t>三、评标程序</w:t>
      </w:r>
    </w:p>
    <w:p w14:paraId="06C9B238">
      <w:pPr>
        <w:spacing w:line="360" w:lineRule="auto"/>
        <w:ind w:firstLine="482" w:firstLineChars="200"/>
        <w:rPr>
          <w:rFonts w:ascii="宋体" w:hAnsi="宋体" w:cs="仿宋"/>
          <w:kern w:val="0"/>
          <w:sz w:val="24"/>
        </w:rPr>
      </w:pPr>
      <w:r>
        <w:rPr>
          <w:rFonts w:hint="eastAsia" w:ascii="宋体" w:hAnsi="宋体" w:cs="仿宋"/>
          <w:b/>
          <w:kern w:val="0"/>
          <w:sz w:val="24"/>
        </w:rPr>
        <w:t>3.1 符合性审查。</w:t>
      </w:r>
      <w:r>
        <w:rPr>
          <w:rFonts w:hint="eastAsia" w:ascii="宋体" w:hAnsi="宋体" w:cs="仿宋"/>
          <w:kern w:val="0"/>
          <w:sz w:val="24"/>
        </w:rPr>
        <w:t>评标委员会应当对符合资格的</w:t>
      </w:r>
      <w:r>
        <w:rPr>
          <w:rFonts w:hint="eastAsia" w:ascii="宋体" w:hAnsi="宋体" w:cs="仿宋"/>
          <w:kern w:val="0"/>
          <w:sz w:val="24"/>
          <w:lang w:val="zh-CN"/>
        </w:rPr>
        <w:t>供应商</w:t>
      </w:r>
      <w:r>
        <w:rPr>
          <w:rFonts w:hint="eastAsia" w:ascii="宋体" w:hAnsi="宋体" w:cs="仿宋"/>
          <w:kern w:val="0"/>
          <w:sz w:val="24"/>
        </w:rPr>
        <w:t>的投标文件进行符合性审查，以确定其是否满足招标文件的实质性要求。不满足招标文件的实质性要求的，投标无效。</w:t>
      </w:r>
    </w:p>
    <w:p w14:paraId="52123882">
      <w:pPr>
        <w:spacing w:line="360" w:lineRule="auto"/>
        <w:ind w:firstLine="482" w:firstLineChars="200"/>
        <w:rPr>
          <w:rFonts w:ascii="宋体" w:hAnsi="宋体" w:cs="仿宋"/>
          <w:kern w:val="0"/>
          <w:sz w:val="24"/>
        </w:rPr>
      </w:pPr>
      <w:r>
        <w:rPr>
          <w:rFonts w:hint="eastAsia" w:ascii="宋体" w:hAnsi="宋体" w:cs="仿宋"/>
          <w:b/>
          <w:kern w:val="0"/>
          <w:sz w:val="24"/>
        </w:rPr>
        <w:t>3.2 商务技术评审。</w:t>
      </w:r>
      <w:r>
        <w:rPr>
          <w:rFonts w:hint="eastAsia" w:ascii="宋体" w:hAnsi="宋体" w:cs="仿宋"/>
          <w:kern w:val="0"/>
          <w:sz w:val="24"/>
        </w:rPr>
        <w:t>评标委员会应当按照招标文件中规定的评标方法和标准，对符合性审查合格的投标文件进行商务和技术评估。</w:t>
      </w:r>
    </w:p>
    <w:p w14:paraId="3DAD1C6D">
      <w:pPr>
        <w:spacing w:line="360" w:lineRule="auto"/>
        <w:ind w:firstLine="482" w:firstLineChars="200"/>
        <w:rPr>
          <w:rFonts w:ascii="宋体" w:hAnsi="宋体" w:cs="仿宋"/>
          <w:kern w:val="0"/>
          <w:sz w:val="24"/>
        </w:rPr>
      </w:pPr>
      <w:r>
        <w:rPr>
          <w:rFonts w:hint="eastAsia" w:ascii="宋体" w:hAnsi="宋体" w:cs="仿宋"/>
          <w:b/>
          <w:kern w:val="0"/>
          <w:sz w:val="24"/>
        </w:rPr>
        <w:t>3.3 汇总商务技术得分。</w:t>
      </w:r>
      <w:r>
        <w:rPr>
          <w:rFonts w:hint="eastAsia" w:ascii="宋体" w:hAnsi="宋体" w:cs="仿宋"/>
          <w:kern w:val="0"/>
          <w:sz w:val="24"/>
        </w:rPr>
        <w:t>评标委员会各成员应当独立对每个</w:t>
      </w:r>
      <w:r>
        <w:rPr>
          <w:rFonts w:hint="eastAsia" w:ascii="宋体" w:hAnsi="宋体" w:cs="仿宋"/>
          <w:kern w:val="0"/>
          <w:sz w:val="24"/>
          <w:lang w:val="zh-CN"/>
        </w:rPr>
        <w:t>供应商</w:t>
      </w:r>
      <w:r>
        <w:rPr>
          <w:rFonts w:hint="eastAsia" w:ascii="宋体" w:hAnsi="宋体" w:cs="仿宋"/>
          <w:kern w:val="0"/>
          <w:sz w:val="24"/>
        </w:rPr>
        <w:t>的商务和技术文件进行评价，并汇总商务技术得分情况。</w:t>
      </w:r>
    </w:p>
    <w:p w14:paraId="17071851">
      <w:pPr>
        <w:spacing w:line="360" w:lineRule="auto"/>
        <w:ind w:firstLine="482" w:firstLineChars="200"/>
        <w:rPr>
          <w:rFonts w:ascii="宋体" w:hAnsi="宋体" w:cs="仿宋"/>
          <w:b/>
          <w:kern w:val="0"/>
          <w:sz w:val="24"/>
        </w:rPr>
      </w:pPr>
      <w:r>
        <w:rPr>
          <w:rFonts w:hint="eastAsia" w:ascii="宋体" w:hAnsi="宋体" w:cs="仿宋"/>
          <w:b/>
          <w:kern w:val="0"/>
          <w:sz w:val="24"/>
        </w:rPr>
        <w:t>3.4 报价评审。</w:t>
      </w:r>
    </w:p>
    <w:p w14:paraId="1250ADC7">
      <w:pPr>
        <w:pStyle w:val="65"/>
        <w:spacing w:before="0"/>
        <w:ind w:firstLine="480"/>
        <w:rPr>
          <w:rFonts w:ascii="宋体" w:hAnsi="宋体" w:cs="仿宋"/>
          <w:kern w:val="0"/>
        </w:rPr>
      </w:pPr>
      <w:r>
        <w:rPr>
          <w:rFonts w:hint="eastAsia" w:ascii="宋体" w:hAnsi="宋体" w:cs="仿宋"/>
          <w:kern w:val="0"/>
        </w:rPr>
        <w:t>3.4.1投标文件报价出现前后不一致的，按照下列规定修正：</w:t>
      </w:r>
    </w:p>
    <w:p w14:paraId="596D6D0B">
      <w:pPr>
        <w:pStyle w:val="65"/>
        <w:spacing w:before="0"/>
        <w:ind w:firstLine="480"/>
        <w:rPr>
          <w:rFonts w:ascii="宋体" w:hAnsi="宋体" w:cs="仿宋"/>
          <w:kern w:val="0"/>
        </w:rPr>
      </w:pPr>
      <w:r>
        <w:rPr>
          <w:rFonts w:hint="eastAsia" w:ascii="宋体" w:hAnsi="宋体" w:cs="仿宋"/>
          <w:kern w:val="0"/>
        </w:rPr>
        <w:t>3.4.1.1电子交易平台生成的开标记录表(报价表)内容与投标文件中开标一览表(报价表)不一致的，以投标文件中开标一览表(报价表)为准；</w:t>
      </w:r>
    </w:p>
    <w:p w14:paraId="51CD16D9">
      <w:pPr>
        <w:pStyle w:val="65"/>
        <w:spacing w:before="0"/>
        <w:ind w:firstLine="480"/>
        <w:rPr>
          <w:rFonts w:ascii="宋体" w:hAnsi="宋体" w:cs="仿宋"/>
          <w:kern w:val="0"/>
          <w:szCs w:val="24"/>
        </w:rPr>
      </w:pPr>
      <w:r>
        <w:rPr>
          <w:rFonts w:hint="eastAsia" w:ascii="宋体" w:hAnsi="宋体" w:cs="仿宋"/>
          <w:kern w:val="0"/>
          <w:szCs w:val="24"/>
        </w:rPr>
        <w:t>3.4.1.2</w:t>
      </w:r>
      <w:r>
        <w:rPr>
          <w:rFonts w:hint="eastAsia" w:ascii="宋体" w:hAnsi="宋体" w:cs="仿宋"/>
          <w:kern w:val="0"/>
        </w:rPr>
        <w:t>投标文件中开标一览表(报价表)内容与投标文件中相应内容不一致的，以开标一览表(报价表)为准；</w:t>
      </w:r>
    </w:p>
    <w:p w14:paraId="703DA66C">
      <w:pPr>
        <w:pStyle w:val="65"/>
        <w:spacing w:before="0"/>
        <w:ind w:firstLine="480"/>
        <w:rPr>
          <w:rFonts w:ascii="宋体" w:hAnsi="宋体" w:cs="仿宋"/>
          <w:kern w:val="0"/>
          <w:szCs w:val="24"/>
        </w:rPr>
      </w:pPr>
      <w:r>
        <w:rPr>
          <w:rFonts w:hint="eastAsia" w:ascii="宋体" w:hAnsi="宋体" w:cs="仿宋"/>
          <w:kern w:val="0"/>
          <w:szCs w:val="24"/>
        </w:rPr>
        <w:t>3.4.1.3 大写金额和小写金额不一致的，以大写金额为准；</w:t>
      </w:r>
    </w:p>
    <w:p w14:paraId="58AA3CC4">
      <w:pPr>
        <w:pStyle w:val="65"/>
        <w:spacing w:before="0"/>
        <w:ind w:firstLine="480"/>
        <w:rPr>
          <w:rFonts w:ascii="宋体" w:hAnsi="宋体" w:cs="仿宋"/>
          <w:kern w:val="0"/>
          <w:szCs w:val="24"/>
        </w:rPr>
      </w:pPr>
      <w:r>
        <w:rPr>
          <w:rFonts w:hint="eastAsia" w:ascii="宋体" w:hAnsi="宋体" w:cs="仿宋"/>
          <w:kern w:val="0"/>
          <w:szCs w:val="24"/>
        </w:rPr>
        <w:t>3.4.1.4 单价金额小数点或者百分比有明显错位的，以开标一览表的总价为准，并修改单价；</w:t>
      </w:r>
    </w:p>
    <w:p w14:paraId="041AAFD3">
      <w:pPr>
        <w:pStyle w:val="65"/>
        <w:spacing w:before="0"/>
        <w:ind w:firstLine="480"/>
        <w:rPr>
          <w:rFonts w:ascii="宋体" w:hAnsi="宋体" w:cs="仿宋"/>
          <w:kern w:val="0"/>
          <w:szCs w:val="24"/>
        </w:rPr>
      </w:pPr>
      <w:r>
        <w:rPr>
          <w:rFonts w:hint="eastAsia" w:ascii="宋体" w:hAnsi="宋体" w:cs="仿宋"/>
          <w:kern w:val="0"/>
          <w:szCs w:val="24"/>
        </w:rPr>
        <w:t>3.4.1.5 总价金额与按单价汇总金额不一致的，以单价金额计算结果为准；</w:t>
      </w:r>
    </w:p>
    <w:p w14:paraId="7A41497E">
      <w:pPr>
        <w:pStyle w:val="65"/>
        <w:spacing w:before="0"/>
        <w:ind w:firstLine="480"/>
        <w:rPr>
          <w:rFonts w:ascii="宋体" w:hAnsi="宋体" w:cs="仿宋"/>
          <w:kern w:val="0"/>
          <w:szCs w:val="24"/>
        </w:rPr>
      </w:pPr>
      <w:r>
        <w:rPr>
          <w:rFonts w:hint="eastAsia" w:ascii="宋体" w:hAnsi="宋体" w:cs="仿宋"/>
          <w:kern w:val="0"/>
          <w:szCs w:val="24"/>
        </w:rPr>
        <w:t>3.4.1.6同时出现两种以上不一致的，按照3.4.1规定的顺序修正。修正后的报价按照财政部第87号令 《政府采购货物和服务招标投标管理办法》第五十一条第二款的规定经</w:t>
      </w:r>
      <w:r>
        <w:rPr>
          <w:rFonts w:hint="eastAsia" w:ascii="宋体" w:hAnsi="宋体" w:cs="仿宋"/>
          <w:kern w:val="0"/>
          <w:lang w:val="zh-CN"/>
        </w:rPr>
        <w:t>供应商</w:t>
      </w:r>
      <w:r>
        <w:rPr>
          <w:rFonts w:hint="eastAsia" w:ascii="宋体" w:hAnsi="宋体" w:cs="仿宋"/>
          <w:kern w:val="0"/>
          <w:szCs w:val="24"/>
        </w:rPr>
        <w:t>确认后产生约束力。</w:t>
      </w:r>
    </w:p>
    <w:p w14:paraId="25745979">
      <w:pPr>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3.4.2投标文件出现不是唯一的、有选择性投标报价的，投标无效。</w:t>
      </w:r>
    </w:p>
    <w:p w14:paraId="51F23E11">
      <w:pPr>
        <w:snapToGrid w:val="0"/>
        <w:spacing w:line="360" w:lineRule="auto"/>
        <w:ind w:firstLine="480" w:firstLineChars="200"/>
        <w:jc w:val="left"/>
        <w:rPr>
          <w:rFonts w:ascii="宋体" w:hAnsi="宋体" w:cs="仿宋"/>
          <w:kern w:val="0"/>
          <w:sz w:val="24"/>
        </w:rPr>
      </w:pPr>
      <w:r>
        <w:rPr>
          <w:rFonts w:hint="eastAsia" w:ascii="宋体" w:hAnsi="宋体" w:cs="仿宋"/>
          <w:kern w:val="0"/>
          <w:sz w:val="24"/>
        </w:rPr>
        <w:t>3.4.3投标报价超过招标文件中规定的预算金额或者最高限价的，投标无效。</w:t>
      </w:r>
    </w:p>
    <w:p w14:paraId="1EE74A50">
      <w:pPr>
        <w:pStyle w:val="65"/>
        <w:spacing w:before="0"/>
        <w:ind w:firstLine="480"/>
        <w:rPr>
          <w:rFonts w:ascii="宋体" w:hAnsi="宋体" w:cs="仿宋"/>
          <w:kern w:val="0"/>
          <w:szCs w:val="24"/>
        </w:rPr>
      </w:pPr>
      <w:r>
        <w:rPr>
          <w:rFonts w:hint="eastAsia" w:ascii="宋体" w:hAnsi="宋体" w:cs="仿宋"/>
          <w:kern w:val="0"/>
          <w:szCs w:val="24"/>
        </w:rPr>
        <w:t>3.4.4评标委员会认为</w:t>
      </w:r>
      <w:r>
        <w:rPr>
          <w:rFonts w:hint="eastAsia" w:ascii="宋体" w:hAnsi="宋体" w:cs="仿宋"/>
          <w:kern w:val="0"/>
          <w:lang w:val="zh-CN"/>
        </w:rPr>
        <w:t>供应商</w:t>
      </w:r>
      <w:r>
        <w:rPr>
          <w:rFonts w:hint="eastAsia" w:ascii="宋体" w:hAnsi="宋体" w:cs="仿宋"/>
          <w:kern w:val="0"/>
          <w:szCs w:val="24"/>
        </w:rPr>
        <w:t>的报价明显低于其他通过符合性审查</w:t>
      </w:r>
      <w:r>
        <w:rPr>
          <w:rFonts w:hint="eastAsia" w:ascii="宋体" w:hAnsi="宋体" w:cs="仿宋"/>
          <w:kern w:val="0"/>
          <w:lang w:val="zh-CN"/>
        </w:rPr>
        <w:t>供应商</w:t>
      </w:r>
      <w:r>
        <w:rPr>
          <w:rFonts w:hint="eastAsia" w:ascii="宋体" w:hAnsi="宋体" w:cs="仿宋"/>
          <w:kern w:val="0"/>
          <w:szCs w:val="24"/>
        </w:rPr>
        <w:t>的报价，有可能影响产品质量或者不能诚信履约的，应当要求其在30分钟内提供书面说明，必要时提交相关证明材料；</w:t>
      </w:r>
      <w:r>
        <w:rPr>
          <w:rFonts w:hint="eastAsia" w:ascii="宋体" w:hAnsi="宋体" w:cs="仿宋"/>
          <w:kern w:val="0"/>
          <w:lang w:val="zh-CN"/>
        </w:rPr>
        <w:t>供应商</w:t>
      </w:r>
      <w:r>
        <w:rPr>
          <w:rFonts w:hint="eastAsia" w:ascii="宋体" w:hAnsi="宋体" w:cs="仿宋"/>
          <w:kern w:val="0"/>
          <w:szCs w:val="24"/>
        </w:rPr>
        <w:t>不能证明其报价合理性的，评标委员会应当将其作为无效投标处理。</w:t>
      </w:r>
    </w:p>
    <w:p w14:paraId="626A68A9">
      <w:pPr>
        <w:spacing w:line="360" w:lineRule="auto"/>
        <w:ind w:firstLine="482" w:firstLineChars="200"/>
        <w:rPr>
          <w:rFonts w:ascii="宋体" w:hAnsi="宋体" w:cs="仿宋"/>
          <w:b/>
          <w:sz w:val="32"/>
        </w:rPr>
      </w:pPr>
      <w:r>
        <w:rPr>
          <w:rFonts w:hint="eastAsia" w:ascii="宋体" w:hAnsi="宋体" w:cs="仿宋"/>
          <w:b/>
          <w:kern w:val="0"/>
          <w:sz w:val="24"/>
        </w:rPr>
        <w:t>3.5编写评标报告。</w:t>
      </w:r>
      <w:r>
        <w:rPr>
          <w:rFonts w:hint="eastAsia" w:ascii="宋体" w:hAnsi="宋体"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FE52EE">
      <w:pPr>
        <w:snapToGrid w:val="0"/>
        <w:spacing w:line="360" w:lineRule="auto"/>
        <w:ind w:left="120" w:leftChars="57" w:firstLine="482" w:firstLineChars="150"/>
        <w:jc w:val="center"/>
        <w:rPr>
          <w:rFonts w:ascii="宋体" w:hAnsi="宋体" w:cs="仿宋"/>
          <w:b/>
          <w:sz w:val="32"/>
        </w:rPr>
      </w:pPr>
      <w:r>
        <w:rPr>
          <w:rFonts w:hint="eastAsia" w:ascii="宋体" w:hAnsi="宋体" w:cs="仿宋"/>
          <w:b/>
          <w:sz w:val="32"/>
        </w:rPr>
        <w:t>四、评标中的其他事项</w:t>
      </w:r>
    </w:p>
    <w:p w14:paraId="6E8BCACC">
      <w:pPr>
        <w:pStyle w:val="65"/>
        <w:spacing w:before="0"/>
        <w:ind w:firstLine="482"/>
        <w:rPr>
          <w:rFonts w:ascii="宋体" w:hAnsi="宋体" w:cs="仿宋"/>
          <w:kern w:val="0"/>
          <w:szCs w:val="24"/>
        </w:rPr>
      </w:pPr>
      <w:r>
        <w:rPr>
          <w:rFonts w:hint="eastAsia" w:ascii="宋体" w:hAnsi="宋体" w:cs="仿宋"/>
          <w:b/>
          <w:kern w:val="0"/>
          <w:szCs w:val="24"/>
        </w:rPr>
        <w:t>4.1投标澄清、说明或者补正。</w:t>
      </w:r>
      <w:r>
        <w:rPr>
          <w:rFonts w:hint="eastAsia" w:ascii="宋体" w:hAnsi="宋体" w:cs="仿宋"/>
          <w:kern w:val="0"/>
          <w:szCs w:val="24"/>
        </w:rPr>
        <w:t>对于投标文件中含义不明确、同类问题表述不一致或者有明显文字和计算错误的内容需要</w:t>
      </w:r>
      <w:r>
        <w:rPr>
          <w:rFonts w:hint="eastAsia" w:ascii="宋体" w:hAnsi="宋体" w:cs="仿宋"/>
          <w:kern w:val="0"/>
          <w:lang w:val="zh-CN"/>
        </w:rPr>
        <w:t>供应商</w:t>
      </w:r>
      <w:r>
        <w:rPr>
          <w:rFonts w:hint="eastAsia" w:ascii="宋体" w:hAnsi="宋体" w:cs="仿宋"/>
          <w:kern w:val="0"/>
          <w:szCs w:val="24"/>
        </w:rPr>
        <w:t>作出必要的澄清、说明或者补正的，评标委员会和</w:t>
      </w:r>
      <w:r>
        <w:rPr>
          <w:rFonts w:hint="eastAsia" w:ascii="宋体" w:hAnsi="宋体" w:cs="仿宋"/>
          <w:kern w:val="0"/>
          <w:lang w:val="zh-CN"/>
        </w:rPr>
        <w:t>供应商</w:t>
      </w:r>
      <w:r>
        <w:rPr>
          <w:rFonts w:hint="eastAsia" w:ascii="宋体" w:hAnsi="宋体" w:cs="仿宋"/>
          <w:kern w:val="0"/>
          <w:szCs w:val="24"/>
        </w:rPr>
        <w:t>通过电子交易平台交换数据电文，</w:t>
      </w:r>
      <w:r>
        <w:rPr>
          <w:rFonts w:hint="eastAsia" w:ascii="宋体" w:hAnsi="宋体" w:cs="仿宋"/>
          <w:kern w:val="0"/>
          <w:lang w:val="zh-CN"/>
        </w:rPr>
        <w:t>供应商</w:t>
      </w:r>
      <w:r>
        <w:rPr>
          <w:rFonts w:hint="eastAsia" w:ascii="宋体" w:hAnsi="宋体" w:cs="仿宋"/>
          <w:kern w:val="0"/>
          <w:szCs w:val="24"/>
        </w:rPr>
        <w:t>提交使用电子签名的相关数据电文或通过平台上传加盖公章的扫描件。给予</w:t>
      </w:r>
      <w:r>
        <w:rPr>
          <w:rFonts w:hint="eastAsia" w:ascii="宋体" w:hAnsi="宋体" w:cs="仿宋"/>
          <w:kern w:val="0"/>
          <w:lang w:val="zh-CN"/>
        </w:rPr>
        <w:t>供应商</w:t>
      </w:r>
      <w:r>
        <w:rPr>
          <w:rFonts w:hint="eastAsia" w:ascii="宋体" w:hAnsi="宋体" w:cs="仿宋"/>
          <w:kern w:val="0"/>
          <w:szCs w:val="24"/>
        </w:rPr>
        <w:t>提交澄清、说明或补正的时间不得少于半小时，</w:t>
      </w:r>
      <w:r>
        <w:rPr>
          <w:rFonts w:hint="eastAsia" w:ascii="宋体" w:hAnsi="宋体" w:cs="仿宋"/>
          <w:kern w:val="0"/>
          <w:lang w:val="zh-CN"/>
        </w:rPr>
        <w:t>供应商</w:t>
      </w:r>
      <w:r>
        <w:rPr>
          <w:rFonts w:hint="eastAsia" w:ascii="宋体" w:hAnsi="宋体" w:cs="仿宋"/>
          <w:kern w:val="0"/>
          <w:szCs w:val="24"/>
        </w:rPr>
        <w:t>已经明确表示澄清说明或补正完毕的除外。</w:t>
      </w:r>
      <w:r>
        <w:rPr>
          <w:rFonts w:hint="eastAsia" w:ascii="宋体" w:hAnsi="宋体" w:cs="仿宋"/>
          <w:kern w:val="0"/>
          <w:lang w:val="zh-CN"/>
        </w:rPr>
        <w:t>供应商</w:t>
      </w:r>
      <w:r>
        <w:rPr>
          <w:rFonts w:hint="eastAsia" w:ascii="宋体" w:hAnsi="宋体" w:cs="仿宋"/>
          <w:kern w:val="0"/>
          <w:szCs w:val="24"/>
        </w:rPr>
        <w:t>的澄清、说明或者补正不得超出投标文件的范围或者改变投标文件的实质性内容。</w:t>
      </w:r>
    </w:p>
    <w:p w14:paraId="2868D3B0">
      <w:pPr>
        <w:pStyle w:val="12"/>
        <w:spacing w:line="360" w:lineRule="auto"/>
        <w:ind w:firstLine="482"/>
        <w:rPr>
          <w:rFonts w:cs="仿宋"/>
          <w:szCs w:val="21"/>
        </w:rPr>
      </w:pPr>
      <w:r>
        <w:rPr>
          <w:rFonts w:hint="eastAsia" w:cs="仿宋"/>
          <w:b/>
          <w:kern w:val="0"/>
        </w:rPr>
        <w:t>4.2投标无效的情形。</w:t>
      </w:r>
    </w:p>
    <w:p w14:paraId="36A830A4">
      <w:pPr>
        <w:spacing w:line="360" w:lineRule="auto"/>
        <w:ind w:firstLine="480" w:firstLineChars="200"/>
        <w:rPr>
          <w:rFonts w:ascii="宋体" w:hAnsi="宋体" w:cs="仿宋"/>
          <w:kern w:val="0"/>
          <w:sz w:val="24"/>
        </w:rPr>
      </w:pPr>
      <w:r>
        <w:rPr>
          <w:rFonts w:hint="eastAsia" w:ascii="宋体" w:hAnsi="宋体" w:cs="仿宋"/>
          <w:kern w:val="0"/>
          <w:sz w:val="24"/>
        </w:rPr>
        <w:t>4.2.1 没有响应招标文件实质性要求的投标将被视为无效投标。</w:t>
      </w:r>
      <w:r>
        <w:rPr>
          <w:rFonts w:hint="eastAsia" w:ascii="宋体" w:hAnsi="宋体" w:cs="仿宋"/>
          <w:kern w:val="0"/>
          <w:sz w:val="24"/>
          <w:lang w:val="zh-CN"/>
        </w:rPr>
        <w:t>供应商</w:t>
      </w:r>
      <w:r>
        <w:rPr>
          <w:rFonts w:hint="eastAsia" w:ascii="宋体" w:hAnsi="宋体" w:cs="仿宋"/>
          <w:kern w:val="0"/>
          <w:sz w:val="24"/>
        </w:rPr>
        <w:t>不得通过修正或撤消不合要求的偏离或保留从而使其投标成为实质上响应的投标，但经评标委员会认定属于</w:t>
      </w:r>
      <w:r>
        <w:rPr>
          <w:rFonts w:hint="eastAsia" w:ascii="宋体" w:hAnsi="宋体" w:cs="仿宋"/>
          <w:kern w:val="0"/>
          <w:sz w:val="24"/>
          <w:lang w:val="zh-CN"/>
        </w:rPr>
        <w:t>供应商</w:t>
      </w:r>
      <w:r>
        <w:rPr>
          <w:rFonts w:hint="eastAsia" w:ascii="宋体" w:hAnsi="宋体" w:cs="仿宋"/>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宋体" w:hAnsi="宋体" w:cs="仿宋"/>
          <w:kern w:val="0"/>
          <w:sz w:val="24"/>
          <w:lang w:val="zh-CN"/>
        </w:rPr>
        <w:t>供应商</w:t>
      </w:r>
      <w:r>
        <w:rPr>
          <w:rFonts w:hint="eastAsia" w:ascii="宋体" w:hAnsi="宋体" w:cs="仿宋"/>
          <w:kern w:val="0"/>
          <w:sz w:val="24"/>
        </w:rPr>
        <w:t>修改、补正投标文件后，不影响评标委员会对其投标文件所作的评价和评分结果。</w:t>
      </w:r>
    </w:p>
    <w:p w14:paraId="749C2F9F">
      <w:pPr>
        <w:spacing w:line="360" w:lineRule="auto"/>
        <w:ind w:firstLine="480" w:firstLineChars="200"/>
        <w:rPr>
          <w:rFonts w:ascii="宋体" w:hAnsi="宋体" w:cs="仿宋"/>
          <w:kern w:val="0"/>
          <w:sz w:val="24"/>
        </w:rPr>
      </w:pPr>
      <w:r>
        <w:rPr>
          <w:rFonts w:hint="eastAsia" w:ascii="宋体" w:hAnsi="宋体" w:cs="仿宋"/>
          <w:kern w:val="0"/>
          <w:sz w:val="24"/>
        </w:rPr>
        <w:t>4.2.2 在电子开评标时，如发现下列情形之一的，将被视为无效投标文件：</w:t>
      </w:r>
    </w:p>
    <w:p w14:paraId="185528AF">
      <w:pPr>
        <w:spacing w:line="360" w:lineRule="auto"/>
        <w:ind w:firstLine="480" w:firstLineChars="200"/>
        <w:rPr>
          <w:rFonts w:ascii="宋体" w:hAnsi="宋体" w:cs="仿宋"/>
          <w:kern w:val="0"/>
          <w:sz w:val="24"/>
        </w:rPr>
      </w:pPr>
      <w:r>
        <w:rPr>
          <w:rFonts w:hint="eastAsia" w:ascii="宋体" w:hAnsi="宋体" w:cs="仿宋"/>
          <w:kern w:val="0"/>
          <w:sz w:val="24"/>
        </w:rPr>
        <w:t>4.2.2.1电子投标文件解密失败的；</w:t>
      </w:r>
    </w:p>
    <w:p w14:paraId="3C771A81">
      <w:pPr>
        <w:spacing w:line="360" w:lineRule="auto"/>
        <w:ind w:firstLine="480" w:firstLineChars="200"/>
        <w:rPr>
          <w:rFonts w:ascii="宋体" w:hAnsi="宋体" w:cs="仿宋"/>
          <w:kern w:val="0"/>
          <w:sz w:val="24"/>
        </w:rPr>
      </w:pPr>
      <w:r>
        <w:rPr>
          <w:rFonts w:hint="eastAsia" w:ascii="宋体" w:hAnsi="宋体" w:cs="仿宋"/>
          <w:kern w:val="0"/>
          <w:sz w:val="24"/>
        </w:rPr>
        <w:t>4.2.2.2投标文件未按招标文件要求加密、签字、盖章的；（投标文件中加盖</w:t>
      </w:r>
      <w:r>
        <w:rPr>
          <w:rFonts w:hint="eastAsia" w:ascii="宋体" w:hAnsi="宋体" w:cs="仿宋"/>
          <w:kern w:val="0"/>
          <w:sz w:val="24"/>
          <w:lang w:val="zh-CN"/>
        </w:rPr>
        <w:t>供应商</w:t>
      </w:r>
      <w:r>
        <w:rPr>
          <w:rFonts w:hint="eastAsia" w:ascii="宋体" w:hAnsi="宋体" w:cs="仿宋"/>
          <w:kern w:val="0"/>
          <w:sz w:val="24"/>
        </w:rPr>
        <w:t>公章部分均须CA签章。）</w:t>
      </w:r>
    </w:p>
    <w:p w14:paraId="38B90197">
      <w:pPr>
        <w:spacing w:line="360" w:lineRule="auto"/>
        <w:ind w:firstLine="480" w:firstLineChars="200"/>
        <w:rPr>
          <w:rFonts w:ascii="宋体" w:hAnsi="宋体" w:cs="仿宋"/>
          <w:kern w:val="0"/>
          <w:sz w:val="24"/>
        </w:rPr>
      </w:pPr>
      <w:r>
        <w:rPr>
          <w:rFonts w:hint="eastAsia" w:ascii="宋体" w:hAnsi="宋体" w:cs="仿宋"/>
          <w:kern w:val="0"/>
          <w:sz w:val="24"/>
        </w:rPr>
        <w:t>4.2.3 在资格审查、符合性审查和商务评审时，如发现下列情形之一的，将被视为无效投标文件：</w:t>
      </w:r>
    </w:p>
    <w:p w14:paraId="2473F585">
      <w:pPr>
        <w:spacing w:line="360" w:lineRule="auto"/>
        <w:ind w:firstLine="480" w:firstLineChars="200"/>
        <w:rPr>
          <w:rFonts w:ascii="宋体" w:hAnsi="宋体" w:cs="仿宋"/>
          <w:kern w:val="0"/>
          <w:sz w:val="24"/>
        </w:rPr>
      </w:pPr>
      <w:r>
        <w:rPr>
          <w:rFonts w:hint="eastAsia" w:ascii="宋体" w:hAnsi="宋体" w:cs="仿宋"/>
          <w:kern w:val="0"/>
          <w:sz w:val="24"/>
        </w:rPr>
        <w:t>4.2.3.1 资格证明文件不全的或者不符合招标文件标明的资格要求的；</w:t>
      </w:r>
    </w:p>
    <w:p w14:paraId="564E2050">
      <w:pPr>
        <w:spacing w:line="360" w:lineRule="auto"/>
        <w:ind w:firstLine="480" w:firstLineChars="200"/>
        <w:rPr>
          <w:rFonts w:ascii="宋体" w:hAnsi="宋体" w:cs="仿宋"/>
          <w:kern w:val="0"/>
          <w:sz w:val="24"/>
        </w:rPr>
      </w:pPr>
      <w:r>
        <w:rPr>
          <w:rFonts w:hint="eastAsia" w:ascii="宋体" w:hAnsi="宋体" w:cs="仿宋"/>
          <w:kern w:val="0"/>
          <w:sz w:val="24"/>
        </w:rPr>
        <w:t>4.2.3.2 投标文件未按招标文件要求签署、盖章的；</w:t>
      </w:r>
    </w:p>
    <w:p w14:paraId="54885726">
      <w:pPr>
        <w:spacing w:line="360" w:lineRule="auto"/>
        <w:ind w:firstLine="480" w:firstLineChars="200"/>
        <w:rPr>
          <w:rFonts w:ascii="宋体" w:hAnsi="宋体" w:cs="仿宋"/>
          <w:kern w:val="0"/>
          <w:sz w:val="24"/>
        </w:rPr>
      </w:pPr>
      <w:r>
        <w:rPr>
          <w:rFonts w:hint="eastAsia" w:ascii="宋体" w:hAnsi="宋体" w:cs="仿宋"/>
          <w:kern w:val="0"/>
          <w:sz w:val="24"/>
        </w:rPr>
        <w:t>4.2.3.3 投标文件格式不规范、项目不齐全或者内容虚假的；</w:t>
      </w:r>
    </w:p>
    <w:p w14:paraId="73A4C260">
      <w:pPr>
        <w:spacing w:line="360" w:lineRule="auto"/>
        <w:ind w:firstLine="480" w:firstLineChars="200"/>
        <w:rPr>
          <w:rFonts w:ascii="宋体" w:hAnsi="宋体" w:cs="仿宋"/>
          <w:kern w:val="0"/>
          <w:sz w:val="24"/>
        </w:rPr>
      </w:pPr>
      <w:r>
        <w:rPr>
          <w:rFonts w:hint="eastAsia" w:ascii="宋体" w:hAnsi="宋体" w:cs="仿宋"/>
          <w:kern w:val="0"/>
          <w:sz w:val="24"/>
        </w:rPr>
        <w:t>4.2.3.4 投标文件的实质性内容未使用中文表述、意思表述不明确、前后矛盾或者使用计量单位不符合招标文件要求的（经评标委员会认定并允许其当场更正的笔误除外）；</w:t>
      </w:r>
    </w:p>
    <w:p w14:paraId="05AE53F6">
      <w:pPr>
        <w:spacing w:line="360" w:lineRule="auto"/>
        <w:ind w:firstLine="480" w:firstLineChars="200"/>
        <w:rPr>
          <w:rFonts w:ascii="宋体" w:hAnsi="宋体" w:cs="仿宋"/>
          <w:kern w:val="0"/>
          <w:sz w:val="24"/>
        </w:rPr>
      </w:pPr>
      <w:r>
        <w:rPr>
          <w:rFonts w:hint="eastAsia" w:ascii="宋体" w:hAnsi="宋体" w:cs="仿宋"/>
          <w:kern w:val="0"/>
          <w:sz w:val="24"/>
        </w:rPr>
        <w:t>4.2.3.5 投标有效期、交货时间、质保期等商务条款不能满足招标文件要求的；</w:t>
      </w:r>
    </w:p>
    <w:p w14:paraId="511B1B41">
      <w:pPr>
        <w:spacing w:line="360" w:lineRule="auto"/>
        <w:ind w:firstLine="480" w:firstLineChars="200"/>
        <w:rPr>
          <w:rFonts w:ascii="宋体" w:hAnsi="宋体" w:cs="仿宋"/>
          <w:kern w:val="0"/>
          <w:sz w:val="24"/>
        </w:rPr>
      </w:pPr>
      <w:r>
        <w:rPr>
          <w:rFonts w:hint="eastAsia" w:ascii="宋体" w:hAnsi="宋体" w:cs="仿宋"/>
          <w:kern w:val="0"/>
          <w:sz w:val="24"/>
        </w:rPr>
        <w:t>4.2.3.6 带“▲”的条款不能满足招标文件要求、未实质性响应招标文件要求或者投标文件有采购人不能接受的附加条件的；</w:t>
      </w:r>
    </w:p>
    <w:p w14:paraId="69FDF5CC">
      <w:pPr>
        <w:spacing w:line="360" w:lineRule="auto"/>
        <w:ind w:firstLine="480" w:firstLineChars="200"/>
        <w:rPr>
          <w:rFonts w:ascii="宋体" w:hAnsi="宋体" w:cs="仿宋"/>
          <w:kern w:val="0"/>
          <w:sz w:val="24"/>
        </w:rPr>
      </w:pPr>
      <w:r>
        <w:rPr>
          <w:rFonts w:hint="eastAsia" w:ascii="宋体" w:hAnsi="宋体" w:cs="仿宋"/>
          <w:kern w:val="0"/>
          <w:sz w:val="24"/>
        </w:rPr>
        <w:t>4.2.3.7 单位负责人为同一人或者存在直接控股、管理关系的不同供应商参加同一合同项下的政府采购活动的；</w:t>
      </w:r>
    </w:p>
    <w:p w14:paraId="194022E2">
      <w:pPr>
        <w:spacing w:line="360" w:lineRule="auto"/>
        <w:ind w:firstLine="480" w:firstLineChars="200"/>
        <w:rPr>
          <w:rFonts w:ascii="宋体" w:hAnsi="宋体" w:cs="仿宋"/>
          <w:kern w:val="0"/>
          <w:sz w:val="24"/>
        </w:rPr>
      </w:pPr>
      <w:r>
        <w:rPr>
          <w:rFonts w:hint="eastAsia" w:ascii="宋体" w:hAnsi="宋体" w:cs="仿宋"/>
          <w:kern w:val="0"/>
          <w:sz w:val="24"/>
        </w:rPr>
        <w:t>4.2.3.8 为采购项目提供整体设计、规范编制或者项目管理、监理、检测等服务的供应商参加该采购项目的其他采购活动的；</w:t>
      </w:r>
    </w:p>
    <w:p w14:paraId="2F89551E">
      <w:pPr>
        <w:spacing w:line="360" w:lineRule="auto"/>
        <w:ind w:firstLine="480" w:firstLineChars="200"/>
        <w:rPr>
          <w:rFonts w:ascii="宋体" w:hAnsi="宋体" w:cs="仿宋"/>
          <w:kern w:val="0"/>
          <w:sz w:val="24"/>
        </w:rPr>
      </w:pPr>
      <w:r>
        <w:rPr>
          <w:rFonts w:hint="eastAsia" w:ascii="宋体" w:hAnsi="宋体" w:cs="仿宋"/>
          <w:kern w:val="0"/>
          <w:sz w:val="24"/>
        </w:rPr>
        <w:t>4.2.3.9 商务技术文件中出现本项目投标报价或单价的。</w:t>
      </w:r>
    </w:p>
    <w:p w14:paraId="23C2462A">
      <w:pPr>
        <w:spacing w:line="360" w:lineRule="auto"/>
        <w:ind w:firstLine="480" w:firstLineChars="200"/>
        <w:rPr>
          <w:rFonts w:ascii="宋体" w:hAnsi="宋体" w:cs="仿宋"/>
          <w:kern w:val="0"/>
          <w:sz w:val="24"/>
        </w:rPr>
      </w:pPr>
      <w:r>
        <w:rPr>
          <w:rFonts w:hint="eastAsia" w:ascii="宋体" w:hAnsi="宋体" w:cs="仿宋"/>
          <w:kern w:val="0"/>
          <w:sz w:val="24"/>
        </w:rPr>
        <w:t>4.3.在技术评审时，如发现下列情形之一的，将被视为无效投标文件：</w:t>
      </w:r>
    </w:p>
    <w:p w14:paraId="2E9BF97B">
      <w:pPr>
        <w:spacing w:line="360" w:lineRule="auto"/>
        <w:ind w:firstLine="480" w:firstLineChars="200"/>
        <w:rPr>
          <w:rFonts w:ascii="宋体" w:hAnsi="宋体" w:cs="仿宋"/>
          <w:kern w:val="0"/>
          <w:sz w:val="24"/>
        </w:rPr>
      </w:pPr>
      <w:r>
        <w:rPr>
          <w:rFonts w:hint="eastAsia" w:ascii="宋体" w:hAnsi="宋体" w:cs="仿宋"/>
          <w:kern w:val="0"/>
          <w:sz w:val="24"/>
        </w:rPr>
        <w:t>4.3.1未提供或未如实提供投标货物的技术参数，或者投标文件标明的响应或偏离与事实不符或虚假投标的；</w:t>
      </w:r>
    </w:p>
    <w:p w14:paraId="2015754E">
      <w:pPr>
        <w:spacing w:line="360" w:lineRule="auto"/>
        <w:ind w:firstLine="480" w:firstLineChars="200"/>
        <w:rPr>
          <w:rFonts w:ascii="宋体" w:hAnsi="宋体" w:cs="仿宋"/>
          <w:kern w:val="0"/>
          <w:sz w:val="24"/>
        </w:rPr>
      </w:pPr>
      <w:r>
        <w:rPr>
          <w:rFonts w:hint="eastAsia" w:ascii="宋体" w:hAnsi="宋体" w:cs="仿宋"/>
          <w:kern w:val="0"/>
          <w:sz w:val="24"/>
        </w:rPr>
        <w:t>4.3.2 明显不符合招标文件要求的规格型号、质量标准，或者与招标文件中标“▲”的技术指标、主要功能项目发生实质性偏离的；</w:t>
      </w:r>
    </w:p>
    <w:p w14:paraId="49C54900">
      <w:pPr>
        <w:spacing w:line="360" w:lineRule="auto"/>
        <w:ind w:firstLine="480" w:firstLineChars="200"/>
        <w:rPr>
          <w:rFonts w:ascii="宋体" w:hAnsi="宋体" w:cs="仿宋"/>
          <w:kern w:val="0"/>
          <w:sz w:val="24"/>
        </w:rPr>
      </w:pPr>
      <w:r>
        <w:rPr>
          <w:rFonts w:hint="eastAsia" w:ascii="宋体" w:hAnsi="宋体" w:cs="仿宋"/>
          <w:kern w:val="0"/>
          <w:sz w:val="24"/>
        </w:rPr>
        <w:t>4.3.3 允许偏离的技术、性能指标或辅助功能项目发生负偏离达</w:t>
      </w:r>
      <w:r>
        <w:rPr>
          <w:rFonts w:hint="eastAsia" w:ascii="宋体" w:hAnsi="宋体" w:cs="仿宋"/>
          <w:kern w:val="0"/>
          <w:sz w:val="24"/>
          <w:lang w:val="en-US" w:eastAsia="zh-CN"/>
        </w:rPr>
        <w:t>10</w:t>
      </w:r>
      <w:bookmarkStart w:id="406" w:name="_GoBack"/>
      <w:bookmarkEnd w:id="406"/>
      <w:r>
        <w:rPr>
          <w:rFonts w:hint="eastAsia" w:ascii="宋体" w:hAnsi="宋体" w:cs="仿宋"/>
          <w:kern w:val="0"/>
          <w:sz w:val="24"/>
        </w:rPr>
        <w:t>项（含）以上的；</w:t>
      </w:r>
    </w:p>
    <w:p w14:paraId="1C7194E3">
      <w:pPr>
        <w:spacing w:line="360" w:lineRule="auto"/>
        <w:ind w:firstLine="480" w:firstLineChars="200"/>
        <w:rPr>
          <w:rFonts w:ascii="宋体" w:hAnsi="宋体" w:cs="仿宋"/>
          <w:kern w:val="0"/>
          <w:sz w:val="24"/>
        </w:rPr>
      </w:pPr>
      <w:r>
        <w:rPr>
          <w:rFonts w:hint="eastAsia" w:ascii="宋体" w:hAnsi="宋体" w:cs="仿宋"/>
          <w:kern w:val="0"/>
          <w:sz w:val="24"/>
        </w:rPr>
        <w:t>4.3.4 投标技术方案不明确，存在一个或一个以上备选（替代）投标方案的；</w:t>
      </w:r>
    </w:p>
    <w:p w14:paraId="1D20BBE0">
      <w:pPr>
        <w:spacing w:line="360" w:lineRule="auto"/>
        <w:ind w:firstLine="480" w:firstLineChars="200"/>
        <w:rPr>
          <w:rFonts w:ascii="宋体" w:hAnsi="宋体" w:cs="仿宋"/>
          <w:kern w:val="0"/>
          <w:sz w:val="24"/>
        </w:rPr>
      </w:pPr>
      <w:r>
        <w:rPr>
          <w:rFonts w:hint="eastAsia" w:ascii="宋体" w:hAnsi="宋体" w:cs="仿宋"/>
          <w:kern w:val="0"/>
          <w:sz w:val="24"/>
        </w:rPr>
        <w:t>4.3.5 与其他参加本次投标</w:t>
      </w:r>
      <w:r>
        <w:rPr>
          <w:rFonts w:hint="eastAsia" w:ascii="宋体" w:hAnsi="宋体" w:cs="仿宋"/>
          <w:kern w:val="0"/>
          <w:sz w:val="24"/>
          <w:lang w:val="zh-CN"/>
        </w:rPr>
        <w:t>供应商</w:t>
      </w:r>
      <w:r>
        <w:rPr>
          <w:rFonts w:hint="eastAsia" w:ascii="宋体" w:hAnsi="宋体" w:cs="仿宋"/>
          <w:kern w:val="0"/>
          <w:sz w:val="24"/>
        </w:rPr>
        <w:t>的投标文件（技术文件）的文字表述内容差错相同2处以上的；</w:t>
      </w:r>
    </w:p>
    <w:p w14:paraId="307C861F">
      <w:pPr>
        <w:spacing w:line="360" w:lineRule="auto"/>
        <w:ind w:firstLine="480" w:firstLineChars="200"/>
        <w:rPr>
          <w:rFonts w:ascii="宋体" w:hAnsi="宋体" w:cs="仿宋"/>
          <w:kern w:val="0"/>
          <w:sz w:val="24"/>
        </w:rPr>
      </w:pPr>
      <w:r>
        <w:rPr>
          <w:rFonts w:hint="eastAsia" w:ascii="宋体" w:hAnsi="宋体" w:cs="仿宋"/>
          <w:kern w:val="0"/>
          <w:sz w:val="24"/>
        </w:rPr>
        <w:t>4.4 在报价评审时，如发现下列情形之一的，投标文件将被视为无效：</w:t>
      </w:r>
    </w:p>
    <w:p w14:paraId="1F3C61D3">
      <w:pPr>
        <w:spacing w:line="360" w:lineRule="auto"/>
        <w:ind w:firstLine="480" w:firstLineChars="200"/>
        <w:rPr>
          <w:rFonts w:ascii="宋体" w:hAnsi="宋体" w:cs="仿宋"/>
          <w:kern w:val="0"/>
          <w:sz w:val="24"/>
        </w:rPr>
      </w:pPr>
      <w:r>
        <w:rPr>
          <w:rFonts w:hint="eastAsia" w:ascii="宋体" w:hAnsi="宋体" w:cs="仿宋"/>
          <w:kern w:val="0"/>
          <w:sz w:val="24"/>
        </w:rPr>
        <w:t>4.4.1 未采用人民币报价或者未按照招标文件标明的币种报价的；</w:t>
      </w:r>
    </w:p>
    <w:p w14:paraId="0D3778F9">
      <w:pPr>
        <w:spacing w:line="360" w:lineRule="auto"/>
        <w:ind w:firstLine="480" w:firstLineChars="200"/>
        <w:rPr>
          <w:rFonts w:ascii="宋体" w:hAnsi="宋体" w:cs="仿宋"/>
          <w:kern w:val="0"/>
          <w:sz w:val="24"/>
        </w:rPr>
      </w:pPr>
      <w:r>
        <w:rPr>
          <w:rFonts w:hint="eastAsia" w:ascii="宋体" w:hAnsi="宋体" w:cs="仿宋"/>
          <w:kern w:val="0"/>
          <w:sz w:val="24"/>
        </w:rPr>
        <w:t>4.4.2 报价超出最高限价，或者超出采购预算金额的；</w:t>
      </w:r>
    </w:p>
    <w:p w14:paraId="14F2279C">
      <w:pPr>
        <w:spacing w:line="360" w:lineRule="auto"/>
        <w:ind w:firstLine="480" w:firstLineChars="200"/>
        <w:rPr>
          <w:rFonts w:ascii="宋体" w:hAnsi="宋体" w:cs="仿宋"/>
          <w:kern w:val="0"/>
          <w:sz w:val="24"/>
        </w:rPr>
      </w:pPr>
      <w:r>
        <w:rPr>
          <w:rFonts w:hint="eastAsia" w:ascii="宋体" w:hAnsi="宋体" w:cs="仿宋"/>
          <w:kern w:val="0"/>
          <w:sz w:val="24"/>
        </w:rPr>
        <w:t>4.4.3 投标报价具有选择性的；</w:t>
      </w:r>
    </w:p>
    <w:p w14:paraId="175C6169">
      <w:pPr>
        <w:spacing w:line="360" w:lineRule="auto"/>
        <w:ind w:firstLine="480" w:firstLineChars="200"/>
        <w:rPr>
          <w:rFonts w:ascii="宋体" w:hAnsi="宋体" w:cs="仿宋"/>
          <w:kern w:val="0"/>
          <w:sz w:val="24"/>
        </w:rPr>
      </w:pPr>
      <w:r>
        <w:rPr>
          <w:rFonts w:hint="eastAsia" w:ascii="宋体" w:hAnsi="宋体" w:cs="仿宋"/>
          <w:kern w:val="0"/>
          <w:sz w:val="24"/>
        </w:rPr>
        <w:t>4.4.4 投标报价中出现缺项、漏项或被评标委员会认定为有可能影响产品质量或者不能诚信履约的且不能在合理的时间内证明其报价合理性的；</w:t>
      </w:r>
    </w:p>
    <w:p w14:paraId="68DF2A29">
      <w:pPr>
        <w:spacing w:line="360" w:lineRule="auto"/>
        <w:ind w:firstLine="480" w:firstLineChars="200"/>
        <w:rPr>
          <w:rFonts w:ascii="宋体" w:hAnsi="宋体" w:cs="仿宋"/>
          <w:kern w:val="0"/>
          <w:sz w:val="24"/>
        </w:rPr>
      </w:pPr>
      <w:r>
        <w:rPr>
          <w:rFonts w:hint="eastAsia" w:ascii="宋体" w:hAnsi="宋体" w:cs="仿宋"/>
          <w:kern w:val="0"/>
          <w:sz w:val="24"/>
        </w:rPr>
        <w:t>4.4.5供应商对根据修正原则修正后的报价不确认的。</w:t>
      </w:r>
    </w:p>
    <w:p w14:paraId="1AC467DA">
      <w:pPr>
        <w:spacing w:line="360" w:lineRule="auto"/>
        <w:ind w:firstLine="480" w:firstLineChars="200"/>
        <w:rPr>
          <w:rFonts w:ascii="宋体" w:hAnsi="宋体" w:cs="仿宋"/>
          <w:kern w:val="0"/>
          <w:sz w:val="24"/>
        </w:rPr>
      </w:pPr>
      <w:r>
        <w:rPr>
          <w:rFonts w:hint="eastAsia" w:ascii="宋体" w:hAnsi="宋体" w:cs="仿宋"/>
          <w:kern w:val="0"/>
          <w:sz w:val="24"/>
        </w:rPr>
        <w:t>4.5其他无效情形：</w:t>
      </w:r>
    </w:p>
    <w:p w14:paraId="3985CE85">
      <w:pPr>
        <w:spacing w:line="360" w:lineRule="auto"/>
        <w:ind w:firstLine="480" w:firstLineChars="200"/>
        <w:rPr>
          <w:rFonts w:ascii="宋体" w:hAnsi="宋体" w:cs="仿宋"/>
          <w:kern w:val="0"/>
          <w:sz w:val="24"/>
        </w:rPr>
      </w:pPr>
      <w:r>
        <w:rPr>
          <w:rFonts w:hint="eastAsia" w:ascii="宋体" w:hAnsi="宋体" w:cs="仿宋"/>
          <w:kern w:val="0"/>
          <w:sz w:val="24"/>
        </w:rPr>
        <w:t>4.5.1 不同</w:t>
      </w:r>
      <w:r>
        <w:rPr>
          <w:rFonts w:hint="eastAsia" w:ascii="宋体" w:hAnsi="宋体" w:cs="仿宋"/>
          <w:kern w:val="0"/>
          <w:sz w:val="24"/>
          <w:lang w:val="zh-CN"/>
        </w:rPr>
        <w:t>供应商</w:t>
      </w:r>
      <w:r>
        <w:rPr>
          <w:rFonts w:hint="eastAsia" w:ascii="宋体" w:hAnsi="宋体" w:cs="仿宋"/>
          <w:kern w:val="0"/>
          <w:sz w:val="24"/>
        </w:rPr>
        <w:t>的投标文件出自同一终端设备或在相同Internet主机分配地址（相同IP地址）进行网上报名、投标的；</w:t>
      </w:r>
    </w:p>
    <w:p w14:paraId="66C937FB">
      <w:pPr>
        <w:spacing w:line="360" w:lineRule="auto"/>
        <w:ind w:firstLine="480" w:firstLineChars="200"/>
        <w:rPr>
          <w:rFonts w:ascii="宋体" w:hAnsi="宋体" w:cs="仿宋"/>
          <w:kern w:val="0"/>
          <w:sz w:val="24"/>
        </w:rPr>
      </w:pPr>
      <w:r>
        <w:rPr>
          <w:rFonts w:hint="eastAsia" w:ascii="宋体" w:hAnsi="宋体" w:cs="仿宋"/>
          <w:kern w:val="0"/>
          <w:sz w:val="24"/>
        </w:rPr>
        <w:t>4.5.2 法律、法规、规章（适用本市的）及省级以上规范性文件（适用本市的）规定的其他无效情形。</w:t>
      </w:r>
    </w:p>
    <w:p w14:paraId="7638BF77">
      <w:pPr>
        <w:pStyle w:val="12"/>
        <w:snapToGrid w:val="0"/>
        <w:spacing w:line="360" w:lineRule="auto"/>
        <w:ind w:firstLine="482"/>
        <w:rPr>
          <w:rFonts w:cs="仿宋"/>
        </w:rPr>
      </w:pPr>
      <w:r>
        <w:rPr>
          <w:rFonts w:hint="eastAsia" w:cs="仿宋"/>
          <w:b/>
        </w:rPr>
        <w:t>5.废标。</w:t>
      </w:r>
      <w:r>
        <w:rPr>
          <w:rFonts w:hint="eastAsia" w:cs="仿宋"/>
        </w:rPr>
        <w:t>根据《中华人民共和国政府采购法》第三十六条之规定，在采购中，出现下列情形之一的，应予废标：</w:t>
      </w:r>
    </w:p>
    <w:p w14:paraId="5FD5C7D3">
      <w:pPr>
        <w:pStyle w:val="12"/>
        <w:snapToGrid w:val="0"/>
        <w:spacing w:line="360" w:lineRule="auto"/>
        <w:rPr>
          <w:rFonts w:cs="仿宋"/>
        </w:rPr>
      </w:pPr>
      <w:r>
        <w:rPr>
          <w:rFonts w:hint="eastAsia" w:cs="仿宋"/>
        </w:rPr>
        <w:t>5.1符合专业条件的供应商或者对招标文件作实质响应的供应商不足3家的；</w:t>
      </w:r>
    </w:p>
    <w:p w14:paraId="2E0D581E">
      <w:pPr>
        <w:pStyle w:val="12"/>
        <w:snapToGrid w:val="0"/>
        <w:spacing w:line="360" w:lineRule="auto"/>
        <w:rPr>
          <w:rFonts w:cs="仿宋"/>
        </w:rPr>
      </w:pPr>
      <w:r>
        <w:rPr>
          <w:rFonts w:hint="eastAsia" w:cs="仿宋"/>
        </w:rPr>
        <w:t>5.2出现影响采购公正的违法、违规行为的；</w:t>
      </w:r>
    </w:p>
    <w:p w14:paraId="7156945C">
      <w:pPr>
        <w:pStyle w:val="12"/>
        <w:snapToGrid w:val="0"/>
        <w:spacing w:line="360" w:lineRule="auto"/>
        <w:rPr>
          <w:rFonts w:cs="仿宋"/>
        </w:rPr>
      </w:pPr>
      <w:r>
        <w:rPr>
          <w:rFonts w:hint="eastAsia" w:cs="仿宋"/>
        </w:rPr>
        <w:t>5.3</w:t>
      </w:r>
      <w:r>
        <w:rPr>
          <w:rFonts w:hint="eastAsia" w:cs="仿宋"/>
          <w:kern w:val="0"/>
          <w:lang w:val="zh-CN"/>
        </w:rPr>
        <w:t>供应商</w:t>
      </w:r>
      <w:r>
        <w:rPr>
          <w:rFonts w:hint="eastAsia" w:cs="仿宋"/>
        </w:rPr>
        <w:t>的报价均超过了采购预算，采购人不能支付的；</w:t>
      </w:r>
    </w:p>
    <w:p w14:paraId="7B47C7BA">
      <w:pPr>
        <w:pStyle w:val="12"/>
        <w:snapToGrid w:val="0"/>
        <w:spacing w:line="360" w:lineRule="auto"/>
        <w:rPr>
          <w:rFonts w:cs="仿宋"/>
        </w:rPr>
      </w:pPr>
      <w:r>
        <w:rPr>
          <w:rFonts w:hint="eastAsia" w:cs="仿宋"/>
        </w:rPr>
        <w:t>5.4因重大变故，采购任务取消的。</w:t>
      </w:r>
    </w:p>
    <w:p w14:paraId="18383924">
      <w:pPr>
        <w:pStyle w:val="12"/>
        <w:snapToGrid w:val="0"/>
        <w:spacing w:line="360" w:lineRule="auto"/>
        <w:rPr>
          <w:rFonts w:cs="仿宋"/>
        </w:rPr>
      </w:pPr>
      <w:r>
        <w:rPr>
          <w:rFonts w:hint="eastAsia" w:cs="仿宋"/>
        </w:rPr>
        <w:t>废标后，采购代理机构应当将废标理由通知所有</w:t>
      </w:r>
      <w:r>
        <w:rPr>
          <w:rFonts w:hint="eastAsia" w:cs="仿宋"/>
          <w:kern w:val="0"/>
          <w:lang w:val="zh-CN"/>
        </w:rPr>
        <w:t>供应商</w:t>
      </w:r>
      <w:r>
        <w:rPr>
          <w:rFonts w:hint="eastAsia" w:cs="仿宋"/>
        </w:rPr>
        <w:t>。</w:t>
      </w:r>
    </w:p>
    <w:p w14:paraId="69121F49">
      <w:pPr>
        <w:pStyle w:val="12"/>
        <w:snapToGrid w:val="0"/>
        <w:spacing w:line="360" w:lineRule="auto"/>
        <w:ind w:firstLine="482"/>
        <w:rPr>
          <w:rFonts w:cs="仿宋"/>
        </w:rPr>
      </w:pPr>
      <w:r>
        <w:rPr>
          <w:rFonts w:hint="eastAsia" w:cs="仿宋"/>
          <w:b/>
        </w:rPr>
        <w:t>6.修改招标文件，重新组织采购活动。</w:t>
      </w:r>
      <w:r>
        <w:rPr>
          <w:rFonts w:hint="eastAsia"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0DF081C">
      <w:pPr>
        <w:pStyle w:val="12"/>
        <w:adjustRightInd w:val="0"/>
        <w:snapToGrid w:val="0"/>
        <w:spacing w:line="360" w:lineRule="auto"/>
        <w:ind w:firstLine="482"/>
        <w:rPr>
          <w:rFonts w:cs="仿宋"/>
        </w:rPr>
      </w:pPr>
      <w:r>
        <w:rPr>
          <w:rFonts w:hint="eastAsia" w:cs="仿宋"/>
          <w:b/>
          <w:kern w:val="0"/>
        </w:rPr>
        <w:t>7.重新开展采购。</w:t>
      </w:r>
      <w:r>
        <w:rPr>
          <w:rFonts w:hint="eastAsia" w:cs="仿宋"/>
        </w:rPr>
        <w:t>有政府采购法第七十一条、第七十二条规定的违法行为之一，影响或者可能影响中标、成交结果的，依照下列规定处理：</w:t>
      </w:r>
    </w:p>
    <w:p w14:paraId="3E4ABD61">
      <w:pPr>
        <w:pStyle w:val="12"/>
        <w:adjustRightInd w:val="0"/>
        <w:snapToGrid w:val="0"/>
        <w:spacing w:line="360" w:lineRule="auto"/>
        <w:rPr>
          <w:rFonts w:cs="仿宋"/>
        </w:rPr>
      </w:pPr>
      <w:r>
        <w:rPr>
          <w:rFonts w:hint="eastAsia" w:cs="仿宋"/>
        </w:rPr>
        <w:t>7.1未确定中标或者中标人的，终止本次政府采购活动，重新开展政府采购活动。</w:t>
      </w:r>
    </w:p>
    <w:p w14:paraId="06B5F439">
      <w:pPr>
        <w:pStyle w:val="12"/>
        <w:adjustRightInd w:val="0"/>
        <w:snapToGrid w:val="0"/>
        <w:spacing w:line="360" w:lineRule="auto"/>
        <w:rPr>
          <w:rFonts w:cs="仿宋"/>
        </w:rPr>
      </w:pPr>
      <w:r>
        <w:rPr>
          <w:rFonts w:hint="eastAsia" w:cs="仿宋"/>
        </w:rPr>
        <w:t>7.2已确定中标或者中标人但尚未签订政府采购合同的，中标或者成交结果无效，重新开展政府采购活动。</w:t>
      </w:r>
    </w:p>
    <w:p w14:paraId="57FF6FCC">
      <w:pPr>
        <w:pStyle w:val="12"/>
        <w:adjustRightInd w:val="0"/>
        <w:snapToGrid w:val="0"/>
        <w:spacing w:line="360" w:lineRule="auto"/>
        <w:rPr>
          <w:rFonts w:cs="仿宋"/>
        </w:rPr>
      </w:pPr>
      <w:r>
        <w:rPr>
          <w:rFonts w:hint="eastAsia" w:cs="仿宋"/>
        </w:rPr>
        <w:t>7.3政府采购合同已签订但尚未履行的，撤销合同，重新开展政府采购活动。</w:t>
      </w:r>
    </w:p>
    <w:p w14:paraId="7E44513E">
      <w:pPr>
        <w:pStyle w:val="12"/>
        <w:adjustRightInd w:val="0"/>
        <w:snapToGrid w:val="0"/>
        <w:spacing w:line="360" w:lineRule="auto"/>
        <w:rPr>
          <w:rFonts w:cs="仿宋"/>
        </w:rPr>
      </w:pPr>
      <w:r>
        <w:rPr>
          <w:rFonts w:hint="eastAsia" w:cs="仿宋"/>
        </w:rPr>
        <w:t>7.4政府采购合同已经履行，给采购人、供应商造成损失的，由责任人承担赔偿责任。</w:t>
      </w:r>
    </w:p>
    <w:p w14:paraId="229873C8">
      <w:pPr>
        <w:pStyle w:val="12"/>
        <w:adjustRightInd w:val="0"/>
        <w:snapToGrid w:val="0"/>
        <w:spacing w:line="360" w:lineRule="auto"/>
        <w:rPr>
          <w:rFonts w:ascii="仿宋" w:hAnsi="仿宋" w:eastAsia="仿宋" w:cs="仿宋"/>
          <w:b/>
          <w:sz w:val="32"/>
          <w:szCs w:val="32"/>
        </w:rPr>
      </w:pPr>
      <w:r>
        <w:rPr>
          <w:rFonts w:hint="eastAsia" w:cs="仿宋"/>
        </w:rPr>
        <w:t>7.5政府采购当事人有其他违反政府采购法</w:t>
      </w:r>
      <w:r>
        <w:rPr>
          <w:rFonts w:hint="eastAsia" w:cs="仿宋"/>
          <w:kern w:val="0"/>
        </w:rPr>
        <w:t>或者政府采购法实施条例等法律法规规定</w:t>
      </w:r>
      <w:r>
        <w:rPr>
          <w:rFonts w:hint="eastAsia" w:cs="仿宋"/>
        </w:rPr>
        <w:t>的行为，经改正后仍然影响或者可能影响中标、成交结果或者依法被认定为中标、成交无效的，依照7.1-7.4规定处理。</w:t>
      </w:r>
    </w:p>
    <w:p w14:paraId="5C4B9C01">
      <w:pPr>
        <w:pStyle w:val="12"/>
        <w:adjustRightInd w:val="0"/>
        <w:snapToGrid w:val="0"/>
        <w:spacing w:line="360" w:lineRule="auto"/>
        <w:ind w:firstLine="0" w:firstLineChars="0"/>
        <w:jc w:val="both"/>
        <w:rPr>
          <w:rFonts w:hint="eastAsia" w:ascii="仿宋" w:hAnsi="仿宋" w:eastAsia="仿宋" w:cs="仿宋"/>
          <w:b/>
          <w:sz w:val="32"/>
          <w:szCs w:val="32"/>
        </w:rPr>
      </w:pPr>
    </w:p>
    <w:p w14:paraId="6714FAA8">
      <w:pPr>
        <w:pStyle w:val="12"/>
        <w:adjustRightInd w:val="0"/>
        <w:snapToGrid w:val="0"/>
        <w:spacing w:line="360" w:lineRule="auto"/>
        <w:ind w:firstLine="0" w:firstLineChars="0"/>
        <w:jc w:val="center"/>
        <w:rPr>
          <w:rFonts w:hint="eastAsia" w:ascii="仿宋" w:hAnsi="仿宋" w:eastAsia="仿宋" w:cs="仿宋"/>
          <w:b/>
          <w:sz w:val="32"/>
          <w:szCs w:val="32"/>
        </w:rPr>
      </w:pPr>
    </w:p>
    <w:p w14:paraId="320647DA">
      <w:pPr>
        <w:pStyle w:val="12"/>
        <w:adjustRightInd w:val="0"/>
        <w:snapToGrid w:val="0"/>
        <w:spacing w:line="360" w:lineRule="auto"/>
        <w:ind w:firstLine="0" w:firstLineChars="0"/>
        <w:jc w:val="center"/>
        <w:rPr>
          <w:rFonts w:hint="eastAsia" w:ascii="仿宋" w:hAnsi="仿宋" w:eastAsia="仿宋" w:cs="仿宋"/>
          <w:b/>
          <w:sz w:val="32"/>
          <w:szCs w:val="32"/>
        </w:rPr>
      </w:pPr>
    </w:p>
    <w:p w14:paraId="77C91F9F">
      <w:pPr>
        <w:pStyle w:val="12"/>
        <w:adjustRightInd w:val="0"/>
        <w:snapToGrid w:val="0"/>
        <w:spacing w:line="360" w:lineRule="auto"/>
        <w:ind w:firstLine="0" w:firstLineChars="0"/>
        <w:jc w:val="center"/>
        <w:rPr>
          <w:rFonts w:hint="eastAsia" w:ascii="仿宋" w:hAnsi="仿宋" w:eastAsia="仿宋" w:cs="仿宋"/>
          <w:b/>
          <w:sz w:val="32"/>
          <w:szCs w:val="32"/>
        </w:rPr>
      </w:pPr>
    </w:p>
    <w:p w14:paraId="28821FB5">
      <w:pPr>
        <w:pStyle w:val="12"/>
        <w:adjustRightInd w:val="0"/>
        <w:snapToGrid w:val="0"/>
        <w:spacing w:line="360" w:lineRule="auto"/>
        <w:ind w:firstLine="0" w:firstLineChars="0"/>
        <w:jc w:val="center"/>
        <w:rPr>
          <w:rFonts w:hint="eastAsia" w:ascii="仿宋" w:hAnsi="仿宋" w:eastAsia="仿宋" w:cs="仿宋"/>
          <w:b/>
          <w:sz w:val="32"/>
          <w:szCs w:val="32"/>
        </w:rPr>
      </w:pPr>
    </w:p>
    <w:p w14:paraId="2119792D">
      <w:pPr>
        <w:pStyle w:val="12"/>
        <w:adjustRightInd w:val="0"/>
        <w:snapToGrid w:val="0"/>
        <w:spacing w:line="360" w:lineRule="auto"/>
        <w:ind w:firstLine="0" w:firstLineChars="0"/>
        <w:jc w:val="center"/>
        <w:rPr>
          <w:rFonts w:hint="eastAsia" w:ascii="仿宋" w:hAnsi="仿宋" w:eastAsia="仿宋" w:cs="仿宋"/>
          <w:b/>
          <w:sz w:val="32"/>
          <w:szCs w:val="32"/>
        </w:rPr>
      </w:pPr>
    </w:p>
    <w:p w14:paraId="3CF1FC5D">
      <w:pPr>
        <w:rPr>
          <w:rFonts w:hint="eastAsia" w:ascii="宋体" w:hAnsi="宋体" w:cs="仿宋" w:eastAsiaTheme="minorEastAsia"/>
          <w:b/>
          <w:kern w:val="2"/>
          <w:sz w:val="36"/>
          <w:szCs w:val="36"/>
          <w:lang w:val="en-US" w:eastAsia="zh-CN" w:bidi="ar-SA"/>
        </w:rPr>
      </w:pPr>
      <w:r>
        <w:rPr>
          <w:rFonts w:hint="eastAsia" w:ascii="宋体" w:hAnsi="宋体" w:cs="仿宋" w:eastAsiaTheme="minorEastAsia"/>
          <w:b/>
          <w:kern w:val="2"/>
          <w:sz w:val="36"/>
          <w:szCs w:val="36"/>
          <w:lang w:val="en-US" w:eastAsia="zh-CN" w:bidi="ar-SA"/>
        </w:rPr>
        <w:br w:type="page"/>
      </w:r>
    </w:p>
    <w:p w14:paraId="62D2BE59">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仿宋" w:eastAsiaTheme="minorEastAsia"/>
          <w:b/>
          <w:kern w:val="2"/>
          <w:sz w:val="36"/>
          <w:szCs w:val="36"/>
          <w:lang w:val="en-US" w:eastAsia="zh-CN" w:bidi="ar-SA"/>
        </w:rPr>
      </w:pPr>
      <w:r>
        <w:rPr>
          <w:rFonts w:hint="eastAsia" w:ascii="宋体" w:hAnsi="宋体" w:cs="仿宋" w:eastAsiaTheme="minorEastAsia"/>
          <w:b/>
          <w:kern w:val="2"/>
          <w:sz w:val="36"/>
          <w:szCs w:val="36"/>
          <w:lang w:val="en-US" w:eastAsia="zh-CN" w:bidi="ar-SA"/>
        </w:rPr>
        <w:t xml:space="preserve">第五部分 </w:t>
      </w:r>
      <w:r>
        <w:rPr>
          <w:rFonts w:hint="eastAsia" w:ascii="宋体" w:hAnsi="宋体" w:cs="仿宋"/>
          <w:b/>
          <w:kern w:val="2"/>
          <w:sz w:val="36"/>
          <w:szCs w:val="36"/>
          <w:lang w:val="en-US" w:eastAsia="zh-CN" w:bidi="ar-SA"/>
        </w:rPr>
        <w:t xml:space="preserve"> </w:t>
      </w:r>
      <w:r>
        <w:rPr>
          <w:rFonts w:hint="eastAsia" w:ascii="宋体" w:hAnsi="宋体" w:cs="仿宋" w:eastAsiaTheme="minorEastAsia"/>
          <w:b/>
          <w:kern w:val="2"/>
          <w:sz w:val="36"/>
          <w:szCs w:val="36"/>
          <w:lang w:val="en-US" w:eastAsia="zh-CN" w:bidi="ar-SA"/>
        </w:rPr>
        <w:t>拟签订的合同文本</w:t>
      </w:r>
    </w:p>
    <w:p w14:paraId="09590A75">
      <w:pPr>
        <w:spacing w:line="360" w:lineRule="auto"/>
        <w:rPr>
          <w:rFonts w:ascii="宋体" w:hAnsi="宋体" w:cs="宋体"/>
          <w:b/>
          <w:sz w:val="24"/>
        </w:rPr>
      </w:pPr>
      <w:r>
        <w:rPr>
          <w:rFonts w:hint="eastAsia" w:ascii="宋体" w:hAnsi="宋体" w:cs="宋体"/>
          <w:sz w:val="24"/>
        </w:rPr>
        <w:t>（此合同仅供参考。以最终采购人与中标人签定的合同条款为准进行公示，最终签定合同的主要条款不能与招标文件冲突）</w:t>
      </w:r>
    </w:p>
    <w:p w14:paraId="6FA0244B">
      <w:pPr>
        <w:spacing w:line="360" w:lineRule="auto"/>
        <w:rPr>
          <w:rFonts w:ascii="宋体" w:hAnsi="宋体" w:cs="宋体"/>
          <w:b/>
          <w:sz w:val="24"/>
        </w:rPr>
      </w:pPr>
      <w:r>
        <w:rPr>
          <w:rFonts w:hint="eastAsia" w:ascii="宋体" w:hAnsi="宋体" w:cs="宋体"/>
          <w:sz w:val="24"/>
        </w:rPr>
        <w:t>合同编号：</w:t>
      </w:r>
      <w:r>
        <w:rPr>
          <w:rFonts w:hint="eastAsia" w:ascii="宋体" w:hAnsi="宋体" w:cs="宋体"/>
          <w:sz w:val="24"/>
          <w:u w:val="single"/>
        </w:rPr>
        <w:t xml:space="preserve">           </w:t>
      </w:r>
    </w:p>
    <w:p w14:paraId="46601803">
      <w:pPr>
        <w:spacing w:line="360" w:lineRule="auto"/>
        <w:jc w:val="center"/>
        <w:rPr>
          <w:rFonts w:ascii="宋体" w:hAnsi="宋体" w:cs="宋体"/>
          <w:b/>
          <w:sz w:val="24"/>
        </w:rPr>
      </w:pPr>
      <w:r>
        <w:rPr>
          <w:rFonts w:hint="eastAsia" w:ascii="宋体" w:hAnsi="宋体" w:cs="宋体"/>
          <w:b/>
          <w:sz w:val="24"/>
        </w:rPr>
        <w:t>采购合同参考范本</w:t>
      </w:r>
    </w:p>
    <w:p w14:paraId="09944E37">
      <w:pPr>
        <w:spacing w:line="360" w:lineRule="auto"/>
        <w:jc w:val="center"/>
        <w:rPr>
          <w:rFonts w:ascii="仿宋" w:hAnsi="仿宋" w:eastAsia="仿宋" w:cs="仿宋"/>
          <w:sz w:val="24"/>
        </w:rPr>
      </w:pPr>
      <w:r>
        <w:rPr>
          <w:rFonts w:hint="eastAsia" w:ascii="宋体" w:hAnsi="宋体" w:cs="宋体"/>
          <w:b/>
          <w:sz w:val="24"/>
        </w:rPr>
        <w:t>（服务类）</w:t>
      </w:r>
    </w:p>
    <w:p w14:paraId="040825D0">
      <w:pPr>
        <w:pStyle w:val="23"/>
        <w:ind w:firstLine="480"/>
      </w:pPr>
    </w:p>
    <w:p w14:paraId="14409EC7">
      <w:pPr>
        <w:spacing w:before="120" w:line="360" w:lineRule="auto"/>
        <w:ind w:left="960" w:firstLine="720" w:firstLineChars="3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8C87DFA">
      <w:pPr>
        <w:spacing w:line="360" w:lineRule="auto"/>
        <w:rPr>
          <w:rFonts w:ascii="仿宋" w:hAnsi="仿宋" w:eastAsia="仿宋" w:cs="仿宋"/>
          <w:sz w:val="24"/>
        </w:rPr>
      </w:pPr>
    </w:p>
    <w:p w14:paraId="14E4B76C">
      <w:pPr>
        <w:pStyle w:val="23"/>
        <w:ind w:firstLine="480"/>
        <w:rPr>
          <w:rFonts w:ascii="仿宋" w:hAnsi="仿宋" w:eastAsia="仿宋" w:cs="仿宋"/>
        </w:rPr>
      </w:pPr>
    </w:p>
    <w:p w14:paraId="34305769">
      <w:pPr>
        <w:rPr>
          <w:rFonts w:ascii="仿宋" w:hAnsi="仿宋" w:eastAsia="仿宋" w:cs="仿宋"/>
          <w:sz w:val="24"/>
        </w:rPr>
      </w:pPr>
    </w:p>
    <w:p w14:paraId="749D6BA0">
      <w:pPr>
        <w:pStyle w:val="32"/>
        <w:ind w:firstLine="480"/>
        <w:rPr>
          <w:rFonts w:ascii="仿宋" w:hAnsi="仿宋" w:eastAsia="仿宋" w:cs="仿宋"/>
          <w:sz w:val="24"/>
        </w:rPr>
      </w:pPr>
    </w:p>
    <w:p w14:paraId="35072C75">
      <w:pPr>
        <w:pStyle w:val="32"/>
        <w:ind w:firstLine="480"/>
        <w:rPr>
          <w:rFonts w:ascii="仿宋" w:hAnsi="仿宋" w:eastAsia="仿宋" w:cs="仿宋"/>
          <w:sz w:val="24"/>
        </w:rPr>
      </w:pPr>
    </w:p>
    <w:p w14:paraId="11E963E3">
      <w:pPr>
        <w:pStyle w:val="32"/>
        <w:ind w:firstLine="480"/>
        <w:rPr>
          <w:rFonts w:ascii="仿宋" w:hAnsi="仿宋" w:eastAsia="仿宋" w:cs="仿宋"/>
          <w:sz w:val="24"/>
        </w:rPr>
      </w:pPr>
    </w:p>
    <w:p w14:paraId="3722E649">
      <w:pPr>
        <w:pStyle w:val="32"/>
        <w:ind w:firstLine="480"/>
        <w:rPr>
          <w:rFonts w:ascii="仿宋" w:hAnsi="仿宋" w:eastAsia="仿宋" w:cs="仿宋"/>
          <w:sz w:val="24"/>
        </w:rPr>
      </w:pPr>
    </w:p>
    <w:p w14:paraId="45B15893">
      <w:pPr>
        <w:pStyle w:val="32"/>
        <w:ind w:firstLine="480"/>
        <w:rPr>
          <w:rFonts w:ascii="仿宋" w:hAnsi="仿宋" w:eastAsia="仿宋" w:cs="仿宋"/>
          <w:sz w:val="24"/>
        </w:rPr>
      </w:pPr>
    </w:p>
    <w:p w14:paraId="6A7FEBBC">
      <w:pPr>
        <w:pStyle w:val="32"/>
        <w:ind w:firstLine="480"/>
        <w:rPr>
          <w:rFonts w:ascii="仿宋" w:hAnsi="仿宋" w:eastAsia="仿宋" w:cs="仿宋"/>
          <w:sz w:val="24"/>
        </w:rPr>
      </w:pPr>
    </w:p>
    <w:p w14:paraId="093F258F"/>
    <w:p w14:paraId="335CF793">
      <w:pPr>
        <w:spacing w:before="120" w:line="600" w:lineRule="auto"/>
        <w:ind w:left="960" w:firstLine="720" w:firstLineChars="300"/>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p>
    <w:p w14:paraId="37AC1E90">
      <w:pPr>
        <w:spacing w:before="120" w:line="600" w:lineRule="auto"/>
        <w:ind w:left="960" w:firstLine="720" w:firstLineChars="300"/>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14:paraId="2D15BC8A">
      <w:pPr>
        <w:spacing w:before="120" w:line="600" w:lineRule="auto"/>
        <w:ind w:firstLine="1680" w:firstLineChars="700"/>
        <w:rPr>
          <w:rFonts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54C18B7">
      <w:pPr>
        <w:spacing w:before="120" w:line="600" w:lineRule="auto"/>
        <w:ind w:firstLine="1680" w:firstLineChars="700"/>
        <w:rPr>
          <w:rFonts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AEB0C8B">
      <w:pPr>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lang w:val="zh-CN"/>
        </w:rPr>
        <w:br w:type="page"/>
      </w:r>
    </w:p>
    <w:p w14:paraId="0EE35E70">
      <w:pPr>
        <w:spacing w:line="360" w:lineRule="auto"/>
        <w:jc w:val="center"/>
        <w:rPr>
          <w:rFonts w:hint="eastAsia" w:ascii="宋体" w:hAnsi="宋体" w:eastAsia="宋体" w:cs="宋体"/>
          <w:b/>
          <w:bCs/>
          <w:spacing w:val="-6"/>
          <w:kern w:val="2"/>
          <w:sz w:val="36"/>
          <w:szCs w:val="36"/>
          <w:lang w:val="zh-CN" w:eastAsia="zh-CN" w:bidi="ar-SA"/>
        </w:rPr>
      </w:pPr>
      <w:r>
        <w:rPr>
          <w:rFonts w:hint="eastAsia" w:ascii="宋体" w:hAnsi="宋体" w:eastAsia="宋体" w:cs="宋体"/>
          <w:b/>
          <w:bCs/>
          <w:spacing w:val="-6"/>
          <w:kern w:val="2"/>
          <w:sz w:val="36"/>
          <w:szCs w:val="36"/>
          <w:lang w:val="zh-CN" w:eastAsia="zh-CN" w:bidi="ar-SA"/>
        </w:rPr>
        <w:t>奉化区生命健康产业基地(三期)项目桩基检测服务</w:t>
      </w:r>
    </w:p>
    <w:p w14:paraId="3E3E3949">
      <w:pPr>
        <w:spacing w:line="360" w:lineRule="auto"/>
        <w:jc w:val="center"/>
        <w:rPr>
          <w:rFonts w:hint="default" w:ascii="宋体" w:hAnsi="宋体" w:eastAsia="宋体" w:cs="宋体"/>
          <w:b/>
          <w:bCs/>
          <w:spacing w:val="-6"/>
          <w:kern w:val="2"/>
          <w:sz w:val="36"/>
          <w:szCs w:val="36"/>
          <w:lang w:val="en-US" w:eastAsia="zh-CN" w:bidi="ar-SA"/>
        </w:rPr>
      </w:pPr>
      <w:r>
        <w:rPr>
          <w:rFonts w:hint="eastAsia" w:ascii="宋体" w:hAnsi="宋体" w:eastAsia="宋体" w:cs="宋体"/>
          <w:b/>
          <w:bCs/>
          <w:spacing w:val="-6"/>
          <w:kern w:val="2"/>
          <w:sz w:val="36"/>
          <w:szCs w:val="36"/>
          <w:lang w:val="en-US" w:eastAsia="zh-CN" w:bidi="ar-SA"/>
        </w:rPr>
        <w:t>合同协议书</w:t>
      </w:r>
    </w:p>
    <w:p w14:paraId="1A77AC05">
      <w:pPr>
        <w:spacing w:line="360" w:lineRule="auto"/>
        <w:rPr>
          <w:rFonts w:hint="eastAsia" w:ascii="宋体" w:hAnsi="宋体" w:eastAsia="宋体" w:cs="宋体"/>
          <w:sz w:val="24"/>
          <w:szCs w:val="24"/>
          <w:u w:val="single"/>
          <w:lang w:val="zh-CN"/>
        </w:rPr>
      </w:pPr>
    </w:p>
    <w:p w14:paraId="1C524058">
      <w:pPr>
        <w:spacing w:line="360" w:lineRule="auto"/>
        <w:rPr>
          <w:rFonts w:hint="eastAsia" w:ascii="宋体" w:hAnsi="宋体" w:eastAsia="宋体" w:cs="宋体"/>
          <w:b/>
          <w:bCs/>
          <w:sz w:val="24"/>
          <w:szCs w:val="24"/>
          <w:lang w:val="zh-TW"/>
        </w:rPr>
      </w:pPr>
      <w:r>
        <w:rPr>
          <w:rFonts w:hint="eastAsia" w:ascii="宋体" w:hAnsi="宋体" w:eastAsia="宋体" w:cs="宋体"/>
          <w:b/>
          <w:bCs/>
          <w:sz w:val="24"/>
          <w:szCs w:val="24"/>
        </w:rPr>
        <w:t>注：</w:t>
      </w:r>
      <w:r>
        <w:rPr>
          <w:rFonts w:hint="eastAsia" w:ascii="宋体" w:hAnsi="宋体" w:eastAsia="宋体" w:cs="宋体"/>
          <w:b/>
          <w:bCs/>
          <w:sz w:val="24"/>
          <w:szCs w:val="24"/>
          <w:lang w:val="zh-TW" w:eastAsia="zh-TW"/>
        </w:rPr>
        <w:t>“未尽事宜或合同内容需实质性调整，根据</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lang w:val="zh-TW" w:eastAsia="zh-TW"/>
        </w:rPr>
        <w:t>文件约定、</w:t>
      </w:r>
      <w:r>
        <w:rPr>
          <w:rFonts w:hint="eastAsia" w:ascii="宋体" w:hAnsi="宋体" w:eastAsia="宋体" w:cs="宋体"/>
          <w:b/>
          <w:bCs/>
          <w:sz w:val="24"/>
          <w:szCs w:val="24"/>
          <w:lang w:val="en-US" w:eastAsia="zh-CN"/>
        </w:rPr>
        <w:t>成交</w:t>
      </w:r>
      <w:r>
        <w:rPr>
          <w:rFonts w:hint="eastAsia" w:ascii="宋体" w:hAnsi="宋体" w:eastAsia="宋体" w:cs="宋体"/>
          <w:b/>
          <w:bCs/>
          <w:sz w:val="24"/>
          <w:szCs w:val="24"/>
          <w:lang w:val="zh-TW" w:eastAsia="zh-TW"/>
        </w:rPr>
        <w:t>供应商要约情况及</w:t>
      </w:r>
      <w:r>
        <w:rPr>
          <w:rFonts w:hint="eastAsia" w:ascii="宋体" w:hAnsi="宋体" w:eastAsia="宋体" w:cs="宋体"/>
          <w:b/>
          <w:bCs/>
          <w:sz w:val="24"/>
          <w:szCs w:val="24"/>
          <w:lang w:val="zh-TW"/>
        </w:rPr>
        <w:t>甲方</w:t>
      </w:r>
      <w:r>
        <w:rPr>
          <w:rFonts w:hint="eastAsia" w:ascii="宋体" w:hAnsi="宋体" w:eastAsia="宋体" w:cs="宋体"/>
          <w:b/>
          <w:bCs/>
          <w:sz w:val="24"/>
          <w:szCs w:val="24"/>
          <w:lang w:val="zh-TW" w:eastAsia="zh-TW"/>
        </w:rPr>
        <w:t>实际承诺结果增补或调整”</w:t>
      </w:r>
      <w:r>
        <w:rPr>
          <w:rFonts w:hint="eastAsia" w:ascii="宋体" w:hAnsi="宋体" w:eastAsia="宋体" w:cs="宋体"/>
          <w:b/>
          <w:bCs/>
          <w:sz w:val="24"/>
          <w:szCs w:val="24"/>
          <w:lang w:val="zh-TW"/>
        </w:rPr>
        <w:t>。</w:t>
      </w:r>
    </w:p>
    <w:p w14:paraId="7CA55960">
      <w:pPr>
        <w:spacing w:line="360" w:lineRule="auto"/>
        <w:rPr>
          <w:rFonts w:hint="eastAsia" w:ascii="宋体" w:hAnsi="宋体" w:eastAsia="宋体" w:cs="宋体"/>
          <w:sz w:val="24"/>
          <w:szCs w:val="24"/>
          <w:lang w:val="zh-TW" w:eastAsia="zh-TW"/>
        </w:rPr>
      </w:pPr>
    </w:p>
    <w:p w14:paraId="043C3552">
      <w:pPr>
        <w:snapToGrid w:val="0"/>
        <w:spacing w:line="460" w:lineRule="exact"/>
        <w:rPr>
          <w:rFonts w:hint="eastAsia" w:ascii="宋体" w:hAnsi="宋体" w:eastAsia="宋体" w:cs="宋体"/>
          <w:sz w:val="24"/>
          <w:szCs w:val="24"/>
          <w:u w:val="single"/>
          <w:lang w:val="en-US" w:eastAsia="zh-CN"/>
        </w:rPr>
      </w:pPr>
      <w:r>
        <w:rPr>
          <w:rFonts w:hint="eastAsia" w:ascii="宋体" w:hAnsi="宋体" w:eastAsia="宋体" w:cs="宋体"/>
          <w:sz w:val="24"/>
          <w:szCs w:val="24"/>
          <w:lang w:val="zh-TW" w:eastAsia="zh-TW"/>
        </w:rPr>
        <w:t>甲方</w:t>
      </w:r>
      <w:r>
        <w:rPr>
          <w:rFonts w:hint="eastAsia" w:ascii="宋体" w:hAnsi="宋体" w:eastAsia="宋体" w:cs="宋体"/>
          <w:sz w:val="24"/>
          <w:szCs w:val="24"/>
          <w:lang w:val="zh-CN"/>
        </w:rPr>
        <w:t>（发包人）</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en-US" w:eastAsia="zh-CN"/>
        </w:rPr>
        <w:t xml:space="preserve">                    </w:t>
      </w:r>
    </w:p>
    <w:p w14:paraId="4DF0FD72">
      <w:pPr>
        <w:snapToGrid w:val="0"/>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地址：</w:t>
      </w:r>
      <w:r>
        <w:rPr>
          <w:rFonts w:hint="eastAsia" w:ascii="宋体" w:hAnsi="宋体" w:eastAsia="宋体" w:cs="宋体"/>
          <w:sz w:val="24"/>
          <w:szCs w:val="24"/>
          <w:u w:val="single"/>
          <w:lang w:val="en-US" w:eastAsia="zh-CN"/>
        </w:rPr>
        <w:t xml:space="preserve">                  </w:t>
      </w:r>
    </w:p>
    <w:p w14:paraId="24C6F6A0">
      <w:pPr>
        <w:snapToGrid w:val="0"/>
        <w:spacing w:line="460" w:lineRule="exact"/>
        <w:rPr>
          <w:rFonts w:hint="eastAsia" w:ascii="宋体" w:hAnsi="宋体" w:eastAsia="宋体" w:cs="宋体"/>
          <w:sz w:val="24"/>
          <w:szCs w:val="24"/>
          <w:u w:val="single"/>
        </w:rPr>
      </w:pPr>
      <w:r>
        <w:rPr>
          <w:rFonts w:hint="eastAsia" w:ascii="宋体" w:hAnsi="宋体" w:eastAsia="宋体" w:cs="宋体"/>
          <w:sz w:val="24"/>
          <w:szCs w:val="24"/>
          <w:lang w:val="zh-TW" w:eastAsia="zh-TW"/>
        </w:rPr>
        <w:t>乙方</w:t>
      </w:r>
      <w:r>
        <w:rPr>
          <w:rFonts w:hint="eastAsia" w:ascii="宋体" w:hAnsi="宋体" w:eastAsia="宋体" w:cs="宋体"/>
          <w:sz w:val="24"/>
          <w:szCs w:val="24"/>
        </w:rPr>
        <w:t>（</w:t>
      </w:r>
      <w:r>
        <w:rPr>
          <w:rFonts w:hint="eastAsia" w:ascii="宋体" w:hAnsi="宋体" w:eastAsia="宋体" w:cs="宋体"/>
          <w:sz w:val="24"/>
          <w:szCs w:val="24"/>
          <w:lang w:val="zh-CN"/>
        </w:rPr>
        <w:t>承包人</w:t>
      </w:r>
      <w:r>
        <w:rPr>
          <w:rFonts w:hint="eastAsia" w:ascii="宋体" w:hAnsi="宋体" w:eastAsia="宋体" w:cs="宋体"/>
          <w:sz w:val="24"/>
          <w:szCs w:val="24"/>
        </w:rPr>
        <w:t>）</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en-US" w:eastAsia="zh-CN"/>
        </w:rPr>
        <w:t xml:space="preserve">                  </w:t>
      </w:r>
    </w:p>
    <w:p w14:paraId="1DF988EF">
      <w:pPr>
        <w:snapToGrid w:val="0"/>
        <w:spacing w:line="460" w:lineRule="exact"/>
        <w:rPr>
          <w:rFonts w:hint="eastAsia" w:ascii="宋体" w:hAnsi="宋体" w:eastAsia="宋体" w:cs="宋体"/>
          <w:sz w:val="24"/>
          <w:szCs w:val="24"/>
          <w:u w:val="single"/>
        </w:rPr>
      </w:pPr>
      <w:r>
        <w:rPr>
          <w:rFonts w:hint="eastAsia" w:ascii="宋体" w:hAnsi="宋体" w:eastAsia="宋体" w:cs="宋体"/>
          <w:sz w:val="24"/>
          <w:szCs w:val="24"/>
          <w:lang w:val="zh-TW" w:eastAsia="zh-TW"/>
        </w:rPr>
        <w:t>地址：</w:t>
      </w:r>
      <w:r>
        <w:rPr>
          <w:rFonts w:hint="eastAsia" w:ascii="宋体" w:hAnsi="宋体" w:eastAsia="宋体" w:cs="宋体"/>
          <w:sz w:val="24"/>
          <w:szCs w:val="24"/>
          <w:u w:val="single"/>
          <w:lang w:val="en-US" w:eastAsia="zh-CN"/>
        </w:rPr>
        <w:t xml:space="preserve">                  </w:t>
      </w:r>
    </w:p>
    <w:p w14:paraId="070E2524">
      <w:pPr>
        <w:pStyle w:val="9"/>
        <w:keepNext w:val="0"/>
        <w:keepLines w:val="0"/>
        <w:pageBreakBefore w:val="0"/>
        <w:widowControl/>
        <w:tabs>
          <w:tab w:val="left" w:pos="9085"/>
        </w:tabs>
        <w:kinsoku w:val="0"/>
        <w:wordWrap/>
        <w:overflowPunct/>
        <w:topLinePunct w:val="0"/>
        <w:autoSpaceDE w:val="0"/>
        <w:autoSpaceDN w:val="0"/>
        <w:bidi w:val="0"/>
        <w:adjustRightInd w:val="0"/>
        <w:snapToGrid w:val="0"/>
        <w:spacing w:line="460" w:lineRule="exact"/>
        <w:ind w:left="0" w:right="0" w:firstLine="456"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根据《中华人民共和国民法典》《建设工程质量检测管理办法</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及其他法律、法规的规定，甲、乙双方就</w:t>
      </w:r>
      <w:r>
        <w:rPr>
          <w:rFonts w:hint="eastAsia" w:ascii="宋体" w:hAnsi="宋体" w:eastAsia="宋体" w:cs="宋体"/>
          <w:spacing w:val="-6"/>
          <w:sz w:val="24"/>
          <w:szCs w:val="24"/>
          <w:u w:val="single"/>
          <w:lang w:eastAsia="zh-CN"/>
        </w:rPr>
        <w:t>奉化区生命健康产业基地(</w:t>
      </w:r>
      <w:r>
        <w:rPr>
          <w:rFonts w:hint="eastAsia" w:ascii="宋体" w:hAnsi="宋体" w:eastAsia="宋体" w:cs="宋体"/>
          <w:spacing w:val="-6"/>
          <w:sz w:val="24"/>
          <w:szCs w:val="24"/>
          <w:u w:val="single"/>
          <w:lang w:val="en-US" w:eastAsia="zh-CN"/>
        </w:rPr>
        <w:t>三</w:t>
      </w:r>
      <w:r>
        <w:rPr>
          <w:rFonts w:hint="eastAsia" w:ascii="宋体" w:hAnsi="宋体" w:eastAsia="宋体" w:cs="宋体"/>
          <w:spacing w:val="-6"/>
          <w:sz w:val="24"/>
          <w:szCs w:val="24"/>
          <w:u w:val="single"/>
          <w:lang w:eastAsia="zh-CN"/>
        </w:rPr>
        <w:t>期)项目桩基检测服务</w:t>
      </w:r>
      <w:r>
        <w:rPr>
          <w:rFonts w:hint="eastAsia" w:ascii="宋体" w:hAnsi="宋体" w:eastAsia="宋体" w:cs="宋体"/>
          <w:spacing w:val="-6"/>
          <w:sz w:val="24"/>
          <w:szCs w:val="24"/>
        </w:rPr>
        <w:t>一事，经友好协商</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，在真实、充分地表达各自意愿的基础上，达成以下条款，以资共同遵守。</w:t>
      </w:r>
    </w:p>
    <w:p w14:paraId="386F85E7">
      <w:pPr>
        <w:keepNext w:val="0"/>
        <w:keepLines w:val="0"/>
        <w:pageBreakBefore w:val="0"/>
        <w:wordWrap/>
        <w:overflowPunct/>
        <w:topLinePunct w:val="0"/>
        <w:bidi w:val="0"/>
        <w:adjustRightInd w:val="0"/>
        <w:snapToGrid w:val="0"/>
        <w:spacing w:line="460" w:lineRule="exact"/>
        <w:outlineLvl w:val="0"/>
        <w:rPr>
          <w:rFonts w:hint="eastAsia" w:ascii="宋体" w:hAnsi="宋体" w:eastAsia="宋体" w:cs="宋体"/>
          <w:sz w:val="24"/>
          <w:szCs w:val="24"/>
        </w:rPr>
      </w:pPr>
      <w:r>
        <w:rPr>
          <w:rFonts w:hint="eastAsia" w:ascii="宋体" w:hAnsi="宋体" w:eastAsia="宋体" w:cs="宋体"/>
          <w:b/>
          <w:bCs/>
          <w:spacing w:val="-4"/>
          <w:sz w:val="24"/>
          <w:szCs w:val="24"/>
        </w:rPr>
        <w:t>一、工程基本信息</w:t>
      </w:r>
    </w:p>
    <w:tbl>
      <w:tblPr>
        <w:tblStyle w:val="89"/>
        <w:tblW w:w="906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7"/>
        <w:gridCol w:w="882"/>
        <w:gridCol w:w="815"/>
        <w:gridCol w:w="1199"/>
        <w:gridCol w:w="1366"/>
        <w:gridCol w:w="1141"/>
        <w:gridCol w:w="1237"/>
        <w:gridCol w:w="541"/>
      </w:tblGrid>
      <w:tr w14:paraId="324BE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1887" w:type="dxa"/>
            <w:tcBorders>
              <w:top w:val="single" w:color="000000" w:sz="4" w:space="0"/>
              <w:left w:val="single" w:color="000000" w:sz="4" w:space="0"/>
            </w:tcBorders>
            <w:noWrap w:val="0"/>
            <w:vAlign w:val="top"/>
          </w:tcPr>
          <w:p w14:paraId="50C0C30F">
            <w:pPr>
              <w:keepNext w:val="0"/>
              <w:keepLines w:val="0"/>
              <w:pageBreakBefore w:val="0"/>
              <w:wordWrap/>
              <w:overflowPunct/>
              <w:topLinePunct w:val="0"/>
              <w:bidi w:val="0"/>
              <w:adjustRightInd w:val="0"/>
              <w:snapToGrid w:val="0"/>
              <w:spacing w:line="460" w:lineRule="exact"/>
              <w:ind w:left="468"/>
              <w:rPr>
                <w:rFonts w:hint="eastAsia" w:ascii="宋体" w:hAnsi="宋体" w:eastAsia="宋体" w:cs="宋体"/>
                <w:sz w:val="24"/>
                <w:szCs w:val="24"/>
              </w:rPr>
            </w:pPr>
            <w:r>
              <w:rPr>
                <w:rFonts w:hint="eastAsia" w:ascii="宋体" w:hAnsi="宋体" w:eastAsia="宋体" w:cs="宋体"/>
                <w:spacing w:val="-7"/>
                <w:sz w:val="24"/>
                <w:szCs w:val="24"/>
              </w:rPr>
              <w:t>工程名称</w:t>
            </w:r>
          </w:p>
        </w:tc>
        <w:tc>
          <w:tcPr>
            <w:tcW w:w="2896" w:type="dxa"/>
            <w:gridSpan w:val="3"/>
            <w:tcBorders>
              <w:top w:val="single" w:color="000000" w:sz="4" w:space="0"/>
            </w:tcBorders>
            <w:noWrap w:val="0"/>
            <w:vAlign w:val="top"/>
          </w:tcPr>
          <w:p w14:paraId="63FE35FF">
            <w:pPr>
              <w:pStyle w:val="90"/>
              <w:keepNext w:val="0"/>
              <w:keepLines w:val="0"/>
              <w:pageBreakBefore w:val="0"/>
              <w:wordWrap/>
              <w:overflowPunct/>
              <w:topLinePunct w:val="0"/>
              <w:bidi w:val="0"/>
              <w:adjustRightInd w:val="0"/>
              <w:snapToGrid w:val="0"/>
              <w:spacing w:line="46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eastAsia="zh-CN"/>
              </w:rPr>
              <w:t>奉化区生命健康产业基地(三期)项目桩基检测服务</w:t>
            </w:r>
          </w:p>
        </w:tc>
        <w:tc>
          <w:tcPr>
            <w:tcW w:w="1366" w:type="dxa"/>
            <w:tcBorders>
              <w:top w:val="single" w:color="000000" w:sz="4" w:space="0"/>
            </w:tcBorders>
            <w:noWrap w:val="0"/>
            <w:vAlign w:val="top"/>
          </w:tcPr>
          <w:p w14:paraId="1FABD6CE">
            <w:pPr>
              <w:keepNext w:val="0"/>
              <w:keepLines w:val="0"/>
              <w:pageBreakBefore w:val="0"/>
              <w:wordWrap/>
              <w:overflowPunct/>
              <w:topLinePunct w:val="0"/>
              <w:bidi w:val="0"/>
              <w:adjustRightInd w:val="0"/>
              <w:snapToGrid w:val="0"/>
              <w:spacing w:line="460" w:lineRule="exact"/>
              <w:ind w:left="66"/>
              <w:rPr>
                <w:rFonts w:hint="eastAsia" w:ascii="宋体" w:hAnsi="宋体" w:eastAsia="宋体" w:cs="宋体"/>
                <w:sz w:val="24"/>
                <w:szCs w:val="24"/>
              </w:rPr>
            </w:pPr>
            <w:r>
              <w:rPr>
                <w:rFonts w:hint="eastAsia" w:ascii="宋体" w:hAnsi="宋体" w:eastAsia="宋体" w:cs="宋体"/>
                <w:spacing w:val="-8"/>
                <w:sz w:val="24"/>
                <w:szCs w:val="24"/>
              </w:rPr>
              <w:t>监督注册号</w:t>
            </w:r>
          </w:p>
        </w:tc>
        <w:tc>
          <w:tcPr>
            <w:tcW w:w="2919" w:type="dxa"/>
            <w:gridSpan w:val="3"/>
            <w:tcBorders>
              <w:top w:val="single" w:color="000000" w:sz="4" w:space="0"/>
              <w:right w:val="single" w:color="000000" w:sz="4" w:space="0"/>
            </w:tcBorders>
            <w:noWrap w:val="0"/>
            <w:vAlign w:val="top"/>
          </w:tcPr>
          <w:p w14:paraId="55BBC988">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r>
      <w:tr w14:paraId="4E239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887" w:type="dxa"/>
            <w:tcBorders>
              <w:left w:val="single" w:color="000000" w:sz="4" w:space="0"/>
            </w:tcBorders>
            <w:noWrap w:val="0"/>
            <w:vAlign w:val="top"/>
          </w:tcPr>
          <w:p w14:paraId="5C2BB933">
            <w:pPr>
              <w:keepNext w:val="0"/>
              <w:keepLines w:val="0"/>
              <w:pageBreakBefore w:val="0"/>
              <w:wordWrap/>
              <w:overflowPunct/>
              <w:topLinePunct w:val="0"/>
              <w:bidi w:val="0"/>
              <w:adjustRightInd w:val="0"/>
              <w:snapToGrid w:val="0"/>
              <w:spacing w:line="460" w:lineRule="exact"/>
              <w:ind w:left="460"/>
              <w:rPr>
                <w:rFonts w:hint="eastAsia" w:ascii="宋体" w:hAnsi="宋体" w:eastAsia="宋体" w:cs="宋体"/>
                <w:sz w:val="24"/>
                <w:szCs w:val="24"/>
              </w:rPr>
            </w:pPr>
            <w:r>
              <w:rPr>
                <w:rFonts w:hint="eastAsia" w:ascii="宋体" w:hAnsi="宋体" w:eastAsia="宋体" w:cs="宋体"/>
                <w:spacing w:val="-5"/>
                <w:sz w:val="24"/>
                <w:szCs w:val="24"/>
              </w:rPr>
              <w:t>建设单位</w:t>
            </w:r>
          </w:p>
        </w:tc>
        <w:tc>
          <w:tcPr>
            <w:tcW w:w="2896" w:type="dxa"/>
            <w:gridSpan w:val="3"/>
            <w:noWrap w:val="0"/>
            <w:vAlign w:val="top"/>
          </w:tcPr>
          <w:p w14:paraId="4C709EB7">
            <w:pPr>
              <w:pStyle w:val="90"/>
              <w:keepNext w:val="0"/>
              <w:keepLines w:val="0"/>
              <w:pageBreakBefore w:val="0"/>
              <w:wordWrap/>
              <w:overflowPunct/>
              <w:topLinePunct w:val="0"/>
              <w:bidi w:val="0"/>
              <w:adjustRightInd w:val="0"/>
              <w:snapToGrid w:val="0"/>
              <w:spacing w:line="46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eastAsia="zh-CN"/>
              </w:rPr>
              <w:t>宁波市奉化区锦贝建设投资有限公司</w:t>
            </w:r>
          </w:p>
        </w:tc>
        <w:tc>
          <w:tcPr>
            <w:tcW w:w="1366" w:type="dxa"/>
            <w:noWrap w:val="0"/>
            <w:vAlign w:val="top"/>
          </w:tcPr>
          <w:p w14:paraId="230C864B">
            <w:pPr>
              <w:keepNext w:val="0"/>
              <w:keepLines w:val="0"/>
              <w:pageBreakBefore w:val="0"/>
              <w:wordWrap/>
              <w:overflowPunct/>
              <w:topLinePunct w:val="0"/>
              <w:bidi w:val="0"/>
              <w:adjustRightInd w:val="0"/>
              <w:snapToGrid w:val="0"/>
              <w:spacing w:line="460" w:lineRule="exact"/>
              <w:ind w:left="210"/>
              <w:rPr>
                <w:rFonts w:hint="eastAsia" w:ascii="宋体" w:hAnsi="宋体" w:eastAsia="宋体" w:cs="宋体"/>
                <w:sz w:val="24"/>
                <w:szCs w:val="24"/>
              </w:rPr>
            </w:pPr>
            <w:r>
              <w:rPr>
                <w:rFonts w:hint="eastAsia" w:ascii="宋体" w:hAnsi="宋体" w:eastAsia="宋体" w:cs="宋体"/>
                <w:spacing w:val="-7"/>
                <w:sz w:val="24"/>
                <w:szCs w:val="24"/>
              </w:rPr>
              <w:t>监理单位</w:t>
            </w:r>
          </w:p>
        </w:tc>
        <w:tc>
          <w:tcPr>
            <w:tcW w:w="2919" w:type="dxa"/>
            <w:gridSpan w:val="3"/>
            <w:tcBorders>
              <w:right w:val="single" w:color="000000" w:sz="4" w:space="0"/>
            </w:tcBorders>
            <w:noWrap w:val="0"/>
            <w:vAlign w:val="top"/>
          </w:tcPr>
          <w:p w14:paraId="11B6742C">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r>
      <w:tr w14:paraId="236BC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887" w:type="dxa"/>
            <w:tcBorders>
              <w:left w:val="single" w:color="000000" w:sz="4" w:space="0"/>
            </w:tcBorders>
            <w:noWrap w:val="0"/>
            <w:vAlign w:val="top"/>
          </w:tcPr>
          <w:p w14:paraId="1079DC3F">
            <w:pPr>
              <w:keepNext w:val="0"/>
              <w:keepLines w:val="0"/>
              <w:pageBreakBefore w:val="0"/>
              <w:wordWrap/>
              <w:overflowPunct/>
              <w:topLinePunct w:val="0"/>
              <w:bidi w:val="0"/>
              <w:adjustRightInd w:val="0"/>
              <w:snapToGrid w:val="0"/>
              <w:spacing w:line="460" w:lineRule="exact"/>
              <w:ind w:left="460"/>
              <w:rPr>
                <w:rFonts w:hint="eastAsia" w:ascii="宋体" w:hAnsi="宋体" w:eastAsia="宋体" w:cs="宋体"/>
                <w:sz w:val="24"/>
                <w:szCs w:val="24"/>
              </w:rPr>
            </w:pPr>
            <w:r>
              <w:rPr>
                <w:rFonts w:hint="eastAsia" w:ascii="宋体" w:hAnsi="宋体" w:eastAsia="宋体" w:cs="宋体"/>
                <w:spacing w:val="-5"/>
                <w:sz w:val="24"/>
                <w:szCs w:val="24"/>
              </w:rPr>
              <w:t>施工单位</w:t>
            </w:r>
          </w:p>
        </w:tc>
        <w:tc>
          <w:tcPr>
            <w:tcW w:w="2896" w:type="dxa"/>
            <w:gridSpan w:val="3"/>
            <w:noWrap w:val="0"/>
            <w:vAlign w:val="top"/>
          </w:tcPr>
          <w:p w14:paraId="7A2D4614">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c>
          <w:tcPr>
            <w:tcW w:w="1366" w:type="dxa"/>
            <w:noWrap w:val="0"/>
            <w:vAlign w:val="top"/>
          </w:tcPr>
          <w:p w14:paraId="204DB15E">
            <w:pPr>
              <w:keepNext w:val="0"/>
              <w:keepLines w:val="0"/>
              <w:pageBreakBefore w:val="0"/>
              <w:wordWrap/>
              <w:overflowPunct/>
              <w:topLinePunct w:val="0"/>
              <w:bidi w:val="0"/>
              <w:adjustRightInd w:val="0"/>
              <w:snapToGrid w:val="0"/>
              <w:spacing w:line="460" w:lineRule="exact"/>
              <w:ind w:left="208"/>
              <w:rPr>
                <w:rFonts w:hint="eastAsia" w:ascii="宋体" w:hAnsi="宋体" w:eastAsia="宋体" w:cs="宋体"/>
                <w:sz w:val="24"/>
                <w:szCs w:val="24"/>
              </w:rPr>
            </w:pPr>
            <w:r>
              <w:rPr>
                <w:rFonts w:hint="eastAsia" w:ascii="宋体" w:hAnsi="宋体" w:eastAsia="宋体" w:cs="宋体"/>
                <w:spacing w:val="-6"/>
                <w:sz w:val="24"/>
                <w:szCs w:val="24"/>
              </w:rPr>
              <w:t>结构类型</w:t>
            </w:r>
          </w:p>
        </w:tc>
        <w:tc>
          <w:tcPr>
            <w:tcW w:w="2919" w:type="dxa"/>
            <w:gridSpan w:val="3"/>
            <w:tcBorders>
              <w:right w:val="single" w:color="000000" w:sz="4" w:space="0"/>
            </w:tcBorders>
            <w:noWrap w:val="0"/>
            <w:vAlign w:val="top"/>
          </w:tcPr>
          <w:p w14:paraId="24B66050">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r>
      <w:tr w14:paraId="008D8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887" w:type="dxa"/>
            <w:tcBorders>
              <w:left w:val="single" w:color="000000" w:sz="4" w:space="0"/>
            </w:tcBorders>
            <w:noWrap w:val="0"/>
            <w:vAlign w:val="top"/>
          </w:tcPr>
          <w:p w14:paraId="179F1DC0">
            <w:pPr>
              <w:keepNext w:val="0"/>
              <w:keepLines w:val="0"/>
              <w:pageBreakBefore w:val="0"/>
              <w:wordWrap/>
              <w:overflowPunct/>
              <w:topLinePunct w:val="0"/>
              <w:bidi w:val="0"/>
              <w:adjustRightInd w:val="0"/>
              <w:snapToGrid w:val="0"/>
              <w:spacing w:line="460" w:lineRule="exact"/>
              <w:ind w:left="468"/>
              <w:rPr>
                <w:rFonts w:hint="eastAsia" w:ascii="宋体" w:hAnsi="宋体" w:eastAsia="宋体" w:cs="宋体"/>
                <w:sz w:val="24"/>
                <w:szCs w:val="24"/>
              </w:rPr>
            </w:pPr>
            <w:r>
              <w:rPr>
                <w:rFonts w:hint="eastAsia" w:ascii="宋体" w:hAnsi="宋体" w:eastAsia="宋体" w:cs="宋体"/>
                <w:spacing w:val="-7"/>
                <w:sz w:val="24"/>
                <w:szCs w:val="24"/>
              </w:rPr>
              <w:t>工程造价</w:t>
            </w:r>
          </w:p>
        </w:tc>
        <w:tc>
          <w:tcPr>
            <w:tcW w:w="2896" w:type="dxa"/>
            <w:gridSpan w:val="3"/>
            <w:noWrap w:val="0"/>
            <w:vAlign w:val="top"/>
          </w:tcPr>
          <w:p w14:paraId="7316B6FC">
            <w:pPr>
              <w:keepNext w:val="0"/>
              <w:keepLines w:val="0"/>
              <w:pageBreakBefore w:val="0"/>
              <w:wordWrap/>
              <w:overflowPunct/>
              <w:topLinePunct w:val="0"/>
              <w:bidi w:val="0"/>
              <w:adjustRightInd w:val="0"/>
              <w:snapToGrid w:val="0"/>
              <w:spacing w:line="460" w:lineRule="exact"/>
              <w:jc w:val="center"/>
              <w:rPr>
                <w:rFonts w:hint="eastAsia" w:ascii="宋体" w:hAnsi="宋体" w:eastAsia="宋体" w:cs="宋体"/>
                <w:sz w:val="24"/>
                <w:szCs w:val="24"/>
              </w:rPr>
            </w:pPr>
          </w:p>
        </w:tc>
        <w:tc>
          <w:tcPr>
            <w:tcW w:w="1366" w:type="dxa"/>
            <w:noWrap w:val="0"/>
            <w:vAlign w:val="top"/>
          </w:tcPr>
          <w:p w14:paraId="2E2AF411">
            <w:pPr>
              <w:keepNext w:val="0"/>
              <w:keepLines w:val="0"/>
              <w:pageBreakBefore w:val="0"/>
              <w:wordWrap/>
              <w:overflowPunct/>
              <w:topLinePunct w:val="0"/>
              <w:bidi w:val="0"/>
              <w:adjustRightInd w:val="0"/>
              <w:snapToGrid w:val="0"/>
              <w:spacing w:line="460" w:lineRule="exact"/>
              <w:ind w:left="202"/>
              <w:rPr>
                <w:rFonts w:hint="eastAsia" w:ascii="宋体" w:hAnsi="宋体" w:eastAsia="宋体" w:cs="宋体"/>
                <w:sz w:val="24"/>
                <w:szCs w:val="24"/>
              </w:rPr>
            </w:pPr>
            <w:r>
              <w:rPr>
                <w:rFonts w:hint="eastAsia" w:ascii="宋体" w:hAnsi="宋体" w:eastAsia="宋体" w:cs="宋体"/>
                <w:spacing w:val="-5"/>
                <w:sz w:val="24"/>
                <w:szCs w:val="24"/>
              </w:rPr>
              <w:t>建筑面积</w:t>
            </w:r>
          </w:p>
        </w:tc>
        <w:tc>
          <w:tcPr>
            <w:tcW w:w="2919" w:type="dxa"/>
            <w:gridSpan w:val="3"/>
            <w:tcBorders>
              <w:right w:val="single" w:color="000000" w:sz="4" w:space="0"/>
            </w:tcBorders>
            <w:noWrap w:val="0"/>
            <w:vAlign w:val="top"/>
          </w:tcPr>
          <w:p w14:paraId="4F5152BB">
            <w:pPr>
              <w:keepNext w:val="0"/>
              <w:keepLines w:val="0"/>
              <w:pageBreakBefore w:val="0"/>
              <w:wordWrap/>
              <w:overflowPunct/>
              <w:topLinePunct w:val="0"/>
              <w:bidi w:val="0"/>
              <w:adjustRightInd w:val="0"/>
              <w:snapToGrid w:val="0"/>
              <w:spacing w:line="460" w:lineRule="exact"/>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164403.32</w:t>
            </w:r>
            <w:r>
              <w:rPr>
                <w:rFonts w:hint="eastAsia" w:ascii="宋体" w:hAnsi="宋体" w:eastAsia="宋体" w:cs="宋体"/>
                <w:color w:val="auto"/>
                <w:sz w:val="24"/>
                <w:szCs w:val="24"/>
                <w:highlight w:val="none"/>
              </w:rPr>
              <w:t>平方米</w:t>
            </w:r>
          </w:p>
        </w:tc>
      </w:tr>
      <w:tr w14:paraId="087D3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1887" w:type="dxa"/>
            <w:tcBorders>
              <w:left w:val="single" w:color="000000" w:sz="4" w:space="0"/>
            </w:tcBorders>
            <w:noWrap w:val="0"/>
            <w:vAlign w:val="center"/>
          </w:tcPr>
          <w:p w14:paraId="6F1B66BE">
            <w:pPr>
              <w:keepNext w:val="0"/>
              <w:keepLines w:val="0"/>
              <w:pageBreakBefore w:val="0"/>
              <w:wordWrap/>
              <w:overflowPunct/>
              <w:topLinePunct w:val="0"/>
              <w:bidi w:val="0"/>
              <w:adjustRightInd w:val="0"/>
              <w:snapToGrid w:val="0"/>
              <w:spacing w:line="460" w:lineRule="exact"/>
              <w:ind w:left="468"/>
              <w:jc w:val="both"/>
              <w:rPr>
                <w:rFonts w:hint="eastAsia" w:ascii="宋体" w:hAnsi="宋体" w:eastAsia="宋体" w:cs="宋体"/>
                <w:sz w:val="24"/>
                <w:szCs w:val="24"/>
              </w:rPr>
            </w:pPr>
            <w:r>
              <w:rPr>
                <w:rFonts w:hint="eastAsia" w:ascii="宋体" w:hAnsi="宋体" w:eastAsia="宋体" w:cs="宋体"/>
                <w:spacing w:val="-7"/>
                <w:sz w:val="24"/>
                <w:szCs w:val="24"/>
              </w:rPr>
              <w:t>工程概况</w:t>
            </w:r>
          </w:p>
        </w:tc>
        <w:tc>
          <w:tcPr>
            <w:tcW w:w="7181" w:type="dxa"/>
            <w:gridSpan w:val="7"/>
            <w:tcBorders>
              <w:right w:val="single" w:color="000000" w:sz="4" w:space="0"/>
            </w:tcBorders>
            <w:noWrap w:val="0"/>
            <w:vAlign w:val="top"/>
          </w:tcPr>
          <w:p w14:paraId="7EE78A69">
            <w:pPr>
              <w:pStyle w:val="9"/>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val="0"/>
              <w:snapToGrid w:val="0"/>
              <w:spacing w:after="0" w:line="46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建设规模：总建筑面积为164403.32平方米，其中地上建筑面积为131530.1平方米，地下室建筑面积为32873.22平方米，最终以资规部门审核面积为准（如有）。</w:t>
            </w:r>
            <w:r>
              <w:rPr>
                <w:rFonts w:hint="eastAsia" w:ascii="宋体" w:hAnsi="宋体" w:eastAsia="宋体" w:cs="宋体"/>
                <w:color w:val="auto"/>
                <w:sz w:val="24"/>
                <w:szCs w:val="24"/>
                <w:highlight w:val="none"/>
                <w:lang w:eastAsia="zh-CN"/>
              </w:rPr>
              <w:t>本项目桩基检测，包括低应变检测、双轴压气旋喷水泥土搅拌桩取芯、旋喷桩取芯、静载抗压检测、静载抗拔检测、声波透射法检测、钢筋笼检测等内容（具体检测内容详见检测项目及价格清单表）</w:t>
            </w:r>
            <w:r>
              <w:rPr>
                <w:rFonts w:hint="eastAsia" w:ascii="宋体" w:hAnsi="宋体" w:eastAsia="宋体" w:cs="宋体"/>
                <w:color w:val="auto"/>
                <w:sz w:val="24"/>
                <w:szCs w:val="24"/>
                <w:highlight w:val="none"/>
              </w:rPr>
              <w:t>。</w:t>
            </w:r>
          </w:p>
        </w:tc>
      </w:tr>
      <w:tr w14:paraId="2619F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87" w:type="dxa"/>
            <w:tcBorders>
              <w:left w:val="single" w:color="000000" w:sz="4" w:space="0"/>
            </w:tcBorders>
            <w:noWrap w:val="0"/>
            <w:vAlign w:val="center"/>
          </w:tcPr>
          <w:p w14:paraId="45DF886F">
            <w:pPr>
              <w:keepNext w:val="0"/>
              <w:keepLines w:val="0"/>
              <w:pageBreakBefore w:val="0"/>
              <w:wordWrap/>
              <w:overflowPunct/>
              <w:topLinePunct w:val="0"/>
              <w:bidi w:val="0"/>
              <w:adjustRightInd w:val="0"/>
              <w:snapToGrid w:val="0"/>
              <w:spacing w:line="460" w:lineRule="exact"/>
              <w:ind w:left="463"/>
              <w:jc w:val="both"/>
              <w:rPr>
                <w:rFonts w:hint="eastAsia" w:ascii="宋体" w:hAnsi="宋体" w:eastAsia="宋体" w:cs="宋体"/>
                <w:sz w:val="24"/>
                <w:szCs w:val="24"/>
              </w:rPr>
            </w:pPr>
            <w:r>
              <w:rPr>
                <w:rFonts w:hint="eastAsia" w:ascii="宋体" w:hAnsi="宋体" w:eastAsia="宋体" w:cs="宋体"/>
                <w:spacing w:val="-5"/>
                <w:sz w:val="24"/>
                <w:szCs w:val="24"/>
              </w:rPr>
              <w:t>见证人员</w:t>
            </w:r>
          </w:p>
        </w:tc>
        <w:tc>
          <w:tcPr>
            <w:tcW w:w="882" w:type="dxa"/>
            <w:noWrap w:val="0"/>
            <w:vAlign w:val="top"/>
          </w:tcPr>
          <w:p w14:paraId="13518A9C">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c>
          <w:tcPr>
            <w:tcW w:w="815" w:type="dxa"/>
            <w:noWrap w:val="0"/>
            <w:vAlign w:val="top"/>
          </w:tcPr>
          <w:p w14:paraId="3B73E9C8">
            <w:pPr>
              <w:keepNext w:val="0"/>
              <w:keepLines w:val="0"/>
              <w:pageBreakBefore w:val="0"/>
              <w:wordWrap/>
              <w:overflowPunct/>
              <w:topLinePunct w:val="0"/>
              <w:bidi w:val="0"/>
              <w:adjustRightInd w:val="0"/>
              <w:snapToGrid w:val="0"/>
              <w:spacing w:line="460" w:lineRule="exact"/>
              <w:ind w:left="165"/>
              <w:rPr>
                <w:rFonts w:hint="eastAsia" w:ascii="宋体" w:hAnsi="宋体" w:eastAsia="宋体" w:cs="宋体"/>
                <w:sz w:val="24"/>
                <w:szCs w:val="24"/>
              </w:rPr>
            </w:pPr>
            <w:r>
              <w:rPr>
                <w:rFonts w:hint="eastAsia" w:ascii="宋体" w:hAnsi="宋体" w:eastAsia="宋体" w:cs="宋体"/>
                <w:spacing w:val="-27"/>
                <w:sz w:val="24"/>
                <w:szCs w:val="24"/>
              </w:rPr>
              <w:t>电话</w:t>
            </w:r>
          </w:p>
        </w:tc>
        <w:tc>
          <w:tcPr>
            <w:tcW w:w="1199" w:type="dxa"/>
            <w:noWrap w:val="0"/>
            <w:vAlign w:val="top"/>
          </w:tcPr>
          <w:p w14:paraId="7249AD82">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c>
          <w:tcPr>
            <w:tcW w:w="1366" w:type="dxa"/>
            <w:noWrap w:val="0"/>
            <w:vAlign w:val="top"/>
          </w:tcPr>
          <w:p w14:paraId="740D08EF">
            <w:pPr>
              <w:keepNext w:val="0"/>
              <w:keepLines w:val="0"/>
              <w:pageBreakBefore w:val="0"/>
              <w:wordWrap/>
              <w:overflowPunct/>
              <w:topLinePunct w:val="0"/>
              <w:bidi w:val="0"/>
              <w:adjustRightInd w:val="0"/>
              <w:snapToGrid w:val="0"/>
              <w:spacing w:line="460" w:lineRule="exact"/>
              <w:ind w:left="204"/>
              <w:rPr>
                <w:rFonts w:hint="eastAsia" w:ascii="宋体" w:hAnsi="宋体" w:eastAsia="宋体" w:cs="宋体"/>
                <w:sz w:val="24"/>
                <w:szCs w:val="24"/>
              </w:rPr>
            </w:pPr>
            <w:r>
              <w:rPr>
                <w:rFonts w:hint="eastAsia" w:ascii="宋体" w:hAnsi="宋体" w:eastAsia="宋体" w:cs="宋体"/>
                <w:spacing w:val="-5"/>
                <w:sz w:val="24"/>
                <w:szCs w:val="24"/>
              </w:rPr>
              <w:t>见证员号</w:t>
            </w:r>
          </w:p>
        </w:tc>
        <w:tc>
          <w:tcPr>
            <w:tcW w:w="2919" w:type="dxa"/>
            <w:gridSpan w:val="3"/>
            <w:tcBorders>
              <w:right w:val="single" w:color="000000" w:sz="4" w:space="0"/>
            </w:tcBorders>
            <w:noWrap w:val="0"/>
            <w:vAlign w:val="top"/>
          </w:tcPr>
          <w:p w14:paraId="5EF62B71">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r>
      <w:tr w14:paraId="7191A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4" w:hRule="atLeast"/>
        </w:trPr>
        <w:tc>
          <w:tcPr>
            <w:tcW w:w="1887" w:type="dxa"/>
            <w:tcBorders>
              <w:left w:val="single" w:color="000000" w:sz="4" w:space="0"/>
            </w:tcBorders>
            <w:noWrap w:val="0"/>
            <w:vAlign w:val="top"/>
          </w:tcPr>
          <w:p w14:paraId="1002B8E2">
            <w:pPr>
              <w:keepNext w:val="0"/>
              <w:keepLines w:val="0"/>
              <w:pageBreakBefore w:val="0"/>
              <w:wordWrap/>
              <w:overflowPunct/>
              <w:topLinePunct w:val="0"/>
              <w:bidi w:val="0"/>
              <w:adjustRightInd w:val="0"/>
              <w:snapToGrid w:val="0"/>
              <w:spacing w:line="460" w:lineRule="exact"/>
              <w:ind w:left="80"/>
              <w:jc w:val="center"/>
              <w:rPr>
                <w:rFonts w:hint="eastAsia" w:ascii="宋体" w:hAnsi="宋体" w:eastAsia="宋体" w:cs="宋体"/>
                <w:sz w:val="24"/>
                <w:szCs w:val="24"/>
              </w:rPr>
            </w:pPr>
            <w:r>
              <w:rPr>
                <w:rFonts w:hint="eastAsia" w:ascii="宋体" w:hAnsi="宋体" w:eastAsia="宋体" w:cs="宋体"/>
                <w:spacing w:val="-8"/>
                <w:sz w:val="24"/>
                <w:szCs w:val="24"/>
              </w:rPr>
              <w:t>施工方联系人</w:t>
            </w:r>
          </w:p>
        </w:tc>
        <w:tc>
          <w:tcPr>
            <w:tcW w:w="882" w:type="dxa"/>
            <w:noWrap w:val="0"/>
            <w:vAlign w:val="top"/>
          </w:tcPr>
          <w:p w14:paraId="6A94B2C7">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c>
          <w:tcPr>
            <w:tcW w:w="815" w:type="dxa"/>
            <w:noWrap w:val="0"/>
            <w:vAlign w:val="top"/>
          </w:tcPr>
          <w:p w14:paraId="3779253B">
            <w:pPr>
              <w:keepNext w:val="0"/>
              <w:keepLines w:val="0"/>
              <w:pageBreakBefore w:val="0"/>
              <w:wordWrap/>
              <w:overflowPunct/>
              <w:topLinePunct w:val="0"/>
              <w:bidi w:val="0"/>
              <w:adjustRightInd w:val="0"/>
              <w:snapToGrid w:val="0"/>
              <w:spacing w:line="460" w:lineRule="exact"/>
              <w:ind w:left="161"/>
              <w:rPr>
                <w:rFonts w:hint="eastAsia" w:ascii="宋体" w:hAnsi="宋体" w:eastAsia="宋体" w:cs="宋体"/>
                <w:sz w:val="24"/>
                <w:szCs w:val="24"/>
              </w:rPr>
            </w:pPr>
            <w:r>
              <w:rPr>
                <w:rFonts w:hint="eastAsia" w:ascii="宋体" w:hAnsi="宋体" w:eastAsia="宋体" w:cs="宋体"/>
                <w:spacing w:val="-27"/>
                <w:sz w:val="24"/>
                <w:szCs w:val="24"/>
              </w:rPr>
              <w:t>电话</w:t>
            </w:r>
          </w:p>
        </w:tc>
        <w:tc>
          <w:tcPr>
            <w:tcW w:w="1199" w:type="dxa"/>
            <w:noWrap w:val="0"/>
            <w:vAlign w:val="top"/>
          </w:tcPr>
          <w:p w14:paraId="09C4BF92">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c>
          <w:tcPr>
            <w:tcW w:w="1366" w:type="dxa"/>
            <w:noWrap w:val="0"/>
            <w:vAlign w:val="top"/>
          </w:tcPr>
          <w:p w14:paraId="44A46E50">
            <w:pPr>
              <w:keepNext w:val="0"/>
              <w:keepLines w:val="0"/>
              <w:pageBreakBefore w:val="0"/>
              <w:wordWrap/>
              <w:overflowPunct/>
              <w:topLinePunct w:val="0"/>
              <w:bidi w:val="0"/>
              <w:adjustRightInd w:val="0"/>
              <w:snapToGrid w:val="0"/>
              <w:spacing w:line="460" w:lineRule="exact"/>
              <w:ind w:left="208"/>
              <w:rPr>
                <w:rFonts w:hint="eastAsia" w:ascii="宋体" w:hAnsi="宋体" w:eastAsia="宋体" w:cs="宋体"/>
                <w:sz w:val="24"/>
                <w:szCs w:val="24"/>
              </w:rPr>
            </w:pPr>
            <w:r>
              <w:rPr>
                <w:rFonts w:hint="eastAsia" w:ascii="宋体" w:hAnsi="宋体" w:eastAsia="宋体" w:cs="宋体"/>
                <w:spacing w:val="-6"/>
                <w:sz w:val="24"/>
                <w:szCs w:val="24"/>
              </w:rPr>
              <w:t>通信地址</w:t>
            </w:r>
          </w:p>
        </w:tc>
        <w:tc>
          <w:tcPr>
            <w:tcW w:w="1141" w:type="dxa"/>
            <w:noWrap w:val="0"/>
            <w:vAlign w:val="top"/>
          </w:tcPr>
          <w:p w14:paraId="7954CB60">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c>
          <w:tcPr>
            <w:tcW w:w="1237" w:type="dxa"/>
            <w:noWrap w:val="0"/>
            <w:vAlign w:val="top"/>
          </w:tcPr>
          <w:p w14:paraId="17B10AB0">
            <w:pPr>
              <w:keepNext w:val="0"/>
              <w:keepLines w:val="0"/>
              <w:pageBreakBefore w:val="0"/>
              <w:wordWrap/>
              <w:overflowPunct/>
              <w:topLinePunct w:val="0"/>
              <w:bidi w:val="0"/>
              <w:adjustRightInd w:val="0"/>
              <w:snapToGrid w:val="0"/>
              <w:spacing w:line="460" w:lineRule="exact"/>
              <w:ind w:right="9"/>
              <w:jc w:val="center"/>
              <w:rPr>
                <w:rFonts w:hint="eastAsia" w:ascii="宋体" w:hAnsi="宋体" w:eastAsia="宋体" w:cs="宋体"/>
                <w:sz w:val="24"/>
                <w:szCs w:val="24"/>
              </w:rPr>
            </w:pPr>
            <w:r>
              <w:rPr>
                <w:rFonts w:hint="eastAsia" w:ascii="宋体" w:hAnsi="宋体" w:eastAsia="宋体" w:cs="宋体"/>
                <w:spacing w:val="-11"/>
                <w:sz w:val="24"/>
                <w:szCs w:val="24"/>
              </w:rPr>
              <w:t>通信邮箱</w:t>
            </w:r>
          </w:p>
        </w:tc>
        <w:tc>
          <w:tcPr>
            <w:tcW w:w="541" w:type="dxa"/>
            <w:tcBorders>
              <w:right w:val="single" w:color="000000" w:sz="4" w:space="0"/>
            </w:tcBorders>
            <w:noWrap w:val="0"/>
            <w:vAlign w:val="top"/>
          </w:tcPr>
          <w:p w14:paraId="5E2376A9">
            <w:pPr>
              <w:pStyle w:val="90"/>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p>
        </w:tc>
      </w:tr>
    </w:tbl>
    <w:p w14:paraId="459D8590">
      <w:pPr>
        <w:keepNext w:val="0"/>
        <w:keepLines w:val="0"/>
        <w:pageBreakBefore w:val="0"/>
        <w:wordWrap/>
        <w:overflowPunct/>
        <w:topLinePunct w:val="0"/>
        <w:bidi w:val="0"/>
        <w:adjustRightInd w:val="0"/>
        <w:snapToGrid w:val="0"/>
        <w:spacing w:line="460" w:lineRule="exact"/>
        <w:outlineLvl w:val="0"/>
        <w:rPr>
          <w:rFonts w:hint="eastAsia" w:ascii="宋体" w:hAnsi="宋体" w:eastAsia="宋体" w:cs="宋体"/>
          <w:b/>
          <w:bCs/>
          <w:sz w:val="24"/>
          <w:szCs w:val="24"/>
        </w:rPr>
      </w:pPr>
      <w:r>
        <w:rPr>
          <w:rFonts w:hint="eastAsia" w:ascii="宋体" w:hAnsi="宋体" w:eastAsia="宋体" w:cs="宋体"/>
          <w:b/>
          <w:bCs/>
          <w:spacing w:val="-5"/>
          <w:sz w:val="24"/>
          <w:szCs w:val="24"/>
        </w:rPr>
        <w:br w:type="page"/>
      </w:r>
      <w:r>
        <w:rPr>
          <w:rFonts w:hint="eastAsia" w:ascii="宋体" w:hAnsi="宋体" w:eastAsia="宋体" w:cs="宋体"/>
          <w:b/>
          <w:bCs/>
          <w:spacing w:val="-5"/>
          <w:sz w:val="24"/>
          <w:szCs w:val="24"/>
        </w:rPr>
        <w:t>二、检测内容及价格</w:t>
      </w:r>
    </w:p>
    <w:p w14:paraId="06A448A9">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sz w:val="24"/>
          <w:szCs w:val="24"/>
          <w:lang w:eastAsia="zh-CN"/>
        </w:rPr>
      </w:pPr>
      <w:r>
        <w:rPr>
          <w:rFonts w:hint="eastAsia" w:ascii="宋体" w:hAnsi="宋体" w:eastAsia="宋体" w:cs="宋体"/>
          <w:b w:val="0"/>
          <w:bCs w:val="0"/>
          <w:spacing w:val="-6"/>
          <w:sz w:val="24"/>
          <w:szCs w:val="24"/>
        </w:rPr>
        <w:t>（一）</w:t>
      </w:r>
      <w:r>
        <w:rPr>
          <w:rFonts w:hint="eastAsia" w:ascii="宋体" w:hAnsi="宋体" w:eastAsia="宋体" w:cs="宋体"/>
          <w:spacing w:val="-6"/>
          <w:sz w:val="24"/>
          <w:szCs w:val="24"/>
        </w:rPr>
        <w:t>检测项目类别：</w:t>
      </w:r>
      <w:r>
        <w:rPr>
          <w:rFonts w:hint="eastAsia" w:ascii="宋体" w:hAnsi="宋体" w:eastAsia="宋体" w:cs="宋体"/>
          <w:spacing w:val="-6"/>
          <w:sz w:val="24"/>
          <w:szCs w:val="24"/>
          <w:u w:val="single"/>
        </w:rPr>
        <w:t>桩基检测</w:t>
      </w:r>
      <w:r>
        <w:rPr>
          <w:rFonts w:hint="eastAsia" w:ascii="宋体" w:hAnsi="宋体" w:eastAsia="宋体" w:cs="宋体"/>
          <w:spacing w:val="-6"/>
          <w:sz w:val="24"/>
          <w:szCs w:val="24"/>
          <w:lang w:eastAsia="zh-CN"/>
        </w:rPr>
        <w:t>。</w:t>
      </w:r>
    </w:p>
    <w:p w14:paraId="0BC0A80D">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b w:val="0"/>
          <w:bCs w:val="0"/>
          <w:spacing w:val="-6"/>
          <w:sz w:val="24"/>
          <w:szCs w:val="24"/>
        </w:rPr>
        <w:t>（二）</w:t>
      </w:r>
      <w:r>
        <w:rPr>
          <w:rFonts w:hint="eastAsia" w:ascii="宋体" w:hAnsi="宋体" w:eastAsia="宋体" w:cs="宋体"/>
          <w:spacing w:val="-6"/>
          <w:sz w:val="24"/>
          <w:szCs w:val="24"/>
        </w:rPr>
        <w:t>主要检测项目：</w:t>
      </w:r>
      <w:r>
        <w:rPr>
          <w:rFonts w:hint="eastAsia" w:ascii="宋体" w:hAnsi="宋体" w:eastAsia="宋体" w:cs="宋体"/>
          <w:spacing w:val="-6"/>
          <w:sz w:val="24"/>
          <w:szCs w:val="24"/>
          <w:u w:val="single"/>
          <w:lang w:eastAsia="zh-CN"/>
        </w:rPr>
        <w:t>详见检测项目及价格清单表</w:t>
      </w:r>
      <w:r>
        <w:rPr>
          <w:rFonts w:hint="eastAsia" w:ascii="宋体" w:hAnsi="宋体" w:eastAsia="宋体" w:cs="宋体"/>
          <w:spacing w:val="-6"/>
          <w:sz w:val="24"/>
          <w:szCs w:val="24"/>
          <w:u w:val="single"/>
        </w:rPr>
        <w:t>。</w:t>
      </w:r>
    </w:p>
    <w:p w14:paraId="6FDE7CE2">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sz w:val="24"/>
          <w:szCs w:val="24"/>
          <w:highlight w:val="none"/>
        </w:rPr>
      </w:pPr>
      <w:r>
        <w:rPr>
          <w:rFonts w:hint="eastAsia" w:ascii="宋体" w:hAnsi="宋体" w:eastAsia="宋体" w:cs="宋体"/>
          <w:b w:val="0"/>
          <w:bCs w:val="0"/>
          <w:spacing w:val="-6"/>
          <w:sz w:val="24"/>
          <w:szCs w:val="24"/>
        </w:rPr>
        <w:t>（三）</w:t>
      </w:r>
      <w:r>
        <w:rPr>
          <w:rFonts w:hint="eastAsia" w:ascii="宋体" w:hAnsi="宋体" w:eastAsia="宋体" w:cs="宋体"/>
          <w:spacing w:val="-6"/>
          <w:sz w:val="24"/>
          <w:szCs w:val="24"/>
        </w:rPr>
        <w:t>检测依据：根据相关标准规范、</w:t>
      </w:r>
      <w:r>
        <w:rPr>
          <w:rFonts w:hint="eastAsia" w:ascii="宋体" w:hAnsi="宋体" w:eastAsia="宋体" w:cs="宋体"/>
          <w:spacing w:val="-6"/>
          <w:sz w:val="24"/>
          <w:szCs w:val="24"/>
          <w:highlight w:val="none"/>
        </w:rPr>
        <w:t>设计文件要求等，以委</w:t>
      </w:r>
      <w:r>
        <w:rPr>
          <w:rFonts w:hint="eastAsia" w:ascii="宋体" w:hAnsi="宋体" w:eastAsia="宋体" w:cs="宋体"/>
          <w:spacing w:val="-6"/>
          <w:sz w:val="24"/>
          <w:szCs w:val="24"/>
          <w:highlight w:val="none"/>
          <w:lang w:eastAsia="zh-CN"/>
        </w:rPr>
        <w:drawing>
          <wp:anchor distT="0" distB="0" distL="114300" distR="114300" simplePos="0" relativeHeight="251659264" behindDoc="0" locked="0" layoutInCell="0" allowOverlap="1">
            <wp:simplePos x="0" y="0"/>
            <wp:positionH relativeFrom="page">
              <wp:posOffset>-3175</wp:posOffset>
            </wp:positionH>
            <wp:positionV relativeFrom="page">
              <wp:posOffset>-3175</wp:posOffset>
            </wp:positionV>
            <wp:extent cx="6350" cy="6350"/>
            <wp:effectExtent l="0" t="0" r="0" b="0"/>
            <wp:wrapNone/>
            <wp:docPr id="3" name="IM 14"/>
            <wp:cNvGraphicFramePr/>
            <a:graphic xmlns:a="http://schemas.openxmlformats.org/drawingml/2006/main">
              <a:graphicData uri="http://schemas.openxmlformats.org/drawingml/2006/picture">
                <pic:pic xmlns:pic="http://schemas.openxmlformats.org/drawingml/2006/picture">
                  <pic:nvPicPr>
                    <pic:cNvPr id="3" name="IM 14"/>
                    <pic:cNvPicPr/>
                  </pic:nvPicPr>
                  <pic:blipFill>
                    <a:blip r:embed="rId12"/>
                    <a:stretch>
                      <a:fillRect/>
                    </a:stretch>
                  </pic:blipFill>
                  <pic:spPr>
                    <a:xfrm>
                      <a:off x="0" y="0"/>
                      <a:ext cx="6350" cy="6350"/>
                    </a:xfrm>
                    <a:prstGeom prst="rect">
                      <a:avLst/>
                    </a:prstGeom>
                    <a:noFill/>
                    <a:ln>
                      <a:noFill/>
                    </a:ln>
                  </pic:spPr>
                </pic:pic>
              </a:graphicData>
            </a:graphic>
          </wp:anchor>
        </w:drawing>
      </w:r>
      <w:r>
        <w:rPr>
          <w:rFonts w:hint="eastAsia" w:ascii="宋体" w:hAnsi="宋体" w:eastAsia="宋体" w:cs="宋体"/>
          <w:spacing w:val="-6"/>
          <w:sz w:val="24"/>
          <w:szCs w:val="24"/>
          <w:highlight w:val="none"/>
        </w:rPr>
        <w:t>托单约定为准。</w:t>
      </w:r>
    </w:p>
    <w:p w14:paraId="53EE4DE9">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sz w:val="24"/>
          <w:szCs w:val="24"/>
          <w:highlight w:val="none"/>
          <w:lang w:eastAsia="zh-CN"/>
        </w:rPr>
      </w:pPr>
      <w:r>
        <w:rPr>
          <w:rFonts w:hint="eastAsia" w:ascii="宋体" w:hAnsi="宋体" w:eastAsia="宋体" w:cs="宋体"/>
          <w:b w:val="0"/>
          <w:bCs w:val="0"/>
          <w:spacing w:val="-6"/>
          <w:sz w:val="24"/>
          <w:szCs w:val="24"/>
          <w:highlight w:val="none"/>
        </w:rPr>
        <w:t>（四）</w:t>
      </w:r>
      <w:r>
        <w:rPr>
          <w:rFonts w:hint="eastAsia" w:ascii="宋体" w:hAnsi="宋体" w:eastAsia="宋体" w:cs="宋体"/>
          <w:spacing w:val="-6"/>
          <w:sz w:val="24"/>
          <w:szCs w:val="24"/>
          <w:highlight w:val="none"/>
        </w:rPr>
        <w:t>检测数量：</w:t>
      </w:r>
      <w:r>
        <w:rPr>
          <w:rFonts w:hint="eastAsia" w:ascii="宋体" w:hAnsi="宋体" w:eastAsia="宋体" w:cs="宋体"/>
          <w:spacing w:val="-6"/>
          <w:sz w:val="24"/>
          <w:szCs w:val="24"/>
          <w:highlight w:val="none"/>
          <w:u w:val="none"/>
          <w:lang w:eastAsia="zh-CN"/>
        </w:rPr>
        <w:t>详见检测项目及价格清单表</w:t>
      </w:r>
      <w:r>
        <w:rPr>
          <w:rFonts w:hint="eastAsia" w:ascii="宋体" w:hAnsi="宋体" w:eastAsia="宋体" w:cs="宋体"/>
          <w:spacing w:val="-6"/>
          <w:sz w:val="24"/>
          <w:szCs w:val="24"/>
          <w:highlight w:val="none"/>
          <w:u w:val="none"/>
        </w:rPr>
        <w:t>，</w:t>
      </w:r>
      <w:r>
        <w:rPr>
          <w:rFonts w:hint="eastAsia" w:ascii="宋体" w:hAnsi="宋体" w:eastAsia="宋体" w:cs="宋体"/>
          <w:spacing w:val="-6"/>
          <w:sz w:val="24"/>
          <w:szCs w:val="24"/>
          <w:highlight w:val="none"/>
        </w:rPr>
        <w:t>最终以实际检测数量为准。</w:t>
      </w:r>
    </w:p>
    <w:p w14:paraId="06395832">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sz w:val="24"/>
          <w:szCs w:val="24"/>
          <w:highlight w:val="none"/>
          <w:lang w:eastAsia="zh-CN"/>
        </w:rPr>
      </w:pPr>
      <w:r>
        <w:rPr>
          <w:rFonts w:hint="eastAsia" w:ascii="宋体" w:hAnsi="宋体" w:eastAsia="宋体" w:cs="宋体"/>
          <w:b w:val="0"/>
          <w:bCs w:val="0"/>
          <w:spacing w:val="-6"/>
          <w:sz w:val="24"/>
          <w:szCs w:val="24"/>
          <w:highlight w:val="none"/>
        </w:rPr>
        <w:t>（五）</w:t>
      </w:r>
      <w:r>
        <w:rPr>
          <w:rFonts w:hint="eastAsia" w:ascii="宋体" w:hAnsi="宋体" w:eastAsia="宋体" w:cs="宋体"/>
          <w:spacing w:val="-6"/>
          <w:sz w:val="24"/>
          <w:szCs w:val="24"/>
          <w:highlight w:val="none"/>
        </w:rPr>
        <w:t>检测价格：检测桩型及桩位位置等根据设计图纸确定，按</w:t>
      </w:r>
      <w:r>
        <w:rPr>
          <w:rFonts w:hint="eastAsia" w:ascii="宋体" w:hAnsi="宋体" w:eastAsia="宋体" w:cs="宋体"/>
          <w:spacing w:val="-6"/>
          <w:sz w:val="24"/>
          <w:szCs w:val="24"/>
          <w:highlight w:val="none"/>
          <w:lang w:val="en-US" w:eastAsia="zh-CN"/>
        </w:rPr>
        <w:t>承包人投标时</w:t>
      </w:r>
      <w:r>
        <w:rPr>
          <w:rFonts w:hint="eastAsia" w:ascii="宋体" w:hAnsi="宋体" w:eastAsia="宋体" w:cs="宋体"/>
          <w:spacing w:val="-6"/>
          <w:sz w:val="24"/>
          <w:szCs w:val="24"/>
          <w:highlight w:val="none"/>
        </w:rPr>
        <w:t>所报各项检测综合单价一次包干，结算时综合单价不变，各综合单价不因桩型、桩长、桩径、桩顶标高、检测数量变化、位置、市场价格波动、政策变化及所有不可预见等因素改变而增减。</w:t>
      </w:r>
    </w:p>
    <w:p w14:paraId="37FE20B4">
      <w:pPr>
        <w:keepNext w:val="0"/>
        <w:keepLines w:val="0"/>
        <w:pageBreakBefore w:val="0"/>
        <w:wordWrap/>
        <w:overflowPunct/>
        <w:topLinePunct w:val="0"/>
        <w:bidi w:val="0"/>
        <w:adjustRightInd w:val="0"/>
        <w:snapToGrid w:val="0"/>
        <w:spacing w:line="460" w:lineRule="exact"/>
        <w:outlineLvl w:val="0"/>
        <w:rPr>
          <w:rFonts w:hint="eastAsia" w:ascii="宋体" w:hAnsi="宋体" w:eastAsia="宋体" w:cs="宋体"/>
          <w:b/>
          <w:bCs/>
          <w:sz w:val="24"/>
          <w:szCs w:val="24"/>
          <w:highlight w:val="none"/>
        </w:rPr>
      </w:pPr>
      <w:r>
        <w:rPr>
          <w:rFonts w:hint="eastAsia" w:ascii="宋体" w:hAnsi="宋体" w:eastAsia="宋体" w:cs="宋体"/>
          <w:b/>
          <w:bCs/>
          <w:spacing w:val="-2"/>
          <w:sz w:val="24"/>
          <w:szCs w:val="24"/>
          <w:highlight w:val="none"/>
        </w:rPr>
        <w:t>三、双方的主要义务</w:t>
      </w:r>
    </w:p>
    <w:p w14:paraId="5088DBA5">
      <w:pPr>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（一）甲方的主要义务：</w:t>
      </w:r>
    </w:p>
    <w:p w14:paraId="73FCC61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w w:val="100"/>
          <w:sz w:val="24"/>
          <w:szCs w:val="24"/>
        </w:rPr>
      </w:pPr>
      <w:r>
        <w:rPr>
          <w:rFonts w:hint="eastAsia" w:ascii="宋体" w:hAnsi="宋体" w:eastAsia="宋体" w:cs="宋体"/>
          <w:spacing w:val="-6"/>
          <w:w w:val="100"/>
          <w:sz w:val="24"/>
          <w:szCs w:val="24"/>
        </w:rPr>
        <w:t xml:space="preserve">1.授权（可为多人）姓名 ： </w:t>
      </w:r>
      <w:r>
        <w:rPr>
          <w:rFonts w:hint="eastAsia" w:ascii="宋体" w:hAnsi="宋体" w:eastAsia="宋体" w:cs="宋体"/>
          <w:spacing w:val="-6"/>
          <w:w w:val="100"/>
          <w:sz w:val="24"/>
          <w:szCs w:val="24"/>
          <w:u w:val="single"/>
        </w:rPr>
        <w:t xml:space="preserve">            </w:t>
      </w:r>
      <w:r>
        <w:rPr>
          <w:rFonts w:hint="eastAsia" w:ascii="宋体" w:hAnsi="宋体" w:eastAsia="宋体" w:cs="宋体"/>
          <w:spacing w:val="-6"/>
          <w:w w:val="100"/>
          <w:sz w:val="24"/>
          <w:szCs w:val="24"/>
        </w:rPr>
        <w:t xml:space="preserve"> ， 身份证号码：</w:t>
      </w:r>
      <w:r>
        <w:rPr>
          <w:rFonts w:hint="eastAsia" w:ascii="宋体" w:hAnsi="宋体" w:eastAsia="宋体" w:cs="宋体"/>
          <w:spacing w:val="-6"/>
          <w:w w:val="100"/>
          <w:sz w:val="24"/>
          <w:szCs w:val="24"/>
          <w:u w:val="single"/>
        </w:rPr>
        <w:t xml:space="preserve">             </w:t>
      </w:r>
      <w:r>
        <w:rPr>
          <w:rFonts w:hint="eastAsia" w:ascii="宋体" w:hAnsi="宋体" w:eastAsia="宋体" w:cs="宋体"/>
          <w:spacing w:val="-6"/>
          <w:w w:val="100"/>
          <w:sz w:val="24"/>
          <w:szCs w:val="24"/>
        </w:rPr>
        <w:t xml:space="preserve"> ，为送样和现场检测联络代表，全权负责与乙方联系检测事宜。当本合同中相关信息及检测项目发生变化时，甲方应在三日内书面告知乙方办理合同变更手续。</w:t>
      </w:r>
    </w:p>
    <w:p w14:paraId="17FB395A">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w w:val="100"/>
          <w:sz w:val="24"/>
          <w:szCs w:val="24"/>
        </w:rPr>
      </w:pPr>
      <w:r>
        <w:rPr>
          <w:rFonts w:hint="eastAsia" w:ascii="宋体" w:hAnsi="宋体" w:eastAsia="宋体" w:cs="宋体"/>
          <w:spacing w:val="-6"/>
          <w:w w:val="100"/>
          <w:sz w:val="24"/>
          <w:szCs w:val="24"/>
        </w:rPr>
        <w:t>2.按照标准规范和相关要求进行取样、送样、委托和见证，并保证样品的真实性。</w:t>
      </w:r>
    </w:p>
    <w:p w14:paraId="15C8ACEF">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w w:val="100"/>
          <w:sz w:val="24"/>
          <w:szCs w:val="24"/>
        </w:rPr>
      </w:pPr>
      <w:r>
        <w:rPr>
          <w:rFonts w:hint="eastAsia" w:ascii="宋体" w:hAnsi="宋体" w:eastAsia="宋体" w:cs="宋体"/>
          <w:spacing w:val="-6"/>
          <w:w w:val="100"/>
          <w:sz w:val="24"/>
          <w:szCs w:val="24"/>
        </w:rPr>
        <w:t>3.现场检测时，检测条件要具备相关规定要求并提供必要的协助。</w:t>
      </w:r>
    </w:p>
    <w:p w14:paraId="788EBF62">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w w:val="100"/>
          <w:sz w:val="24"/>
          <w:szCs w:val="24"/>
        </w:rPr>
      </w:pPr>
      <w:r>
        <w:rPr>
          <w:rFonts w:hint="eastAsia" w:ascii="宋体" w:hAnsi="宋体" w:eastAsia="宋体" w:cs="宋体"/>
          <w:spacing w:val="-6"/>
          <w:w w:val="100"/>
          <w:sz w:val="24"/>
          <w:szCs w:val="24"/>
        </w:rPr>
        <w:t>4.甲方负责提供检测所需的设计文件及变更文件等相关资料，并负责协调、联系、接洽相关的检测工作。</w:t>
      </w:r>
    </w:p>
    <w:p w14:paraId="506DC3AA">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w w:val="100"/>
          <w:sz w:val="24"/>
          <w:szCs w:val="24"/>
        </w:rPr>
      </w:pPr>
      <w:r>
        <w:rPr>
          <w:rFonts w:hint="eastAsia" w:ascii="宋体" w:hAnsi="宋体" w:eastAsia="宋体" w:cs="宋体"/>
          <w:spacing w:val="-6"/>
          <w:w w:val="100"/>
          <w:sz w:val="24"/>
          <w:szCs w:val="24"/>
        </w:rPr>
        <w:t>5.甲方不得以任何方式干预乙方检测工作的公正性。</w:t>
      </w:r>
    </w:p>
    <w:p w14:paraId="36C8B49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w w:val="100"/>
          <w:sz w:val="24"/>
          <w:szCs w:val="24"/>
        </w:rPr>
      </w:pPr>
      <w:r>
        <w:rPr>
          <w:rFonts w:hint="eastAsia" w:ascii="宋体" w:hAnsi="宋体" w:eastAsia="宋体" w:cs="宋体"/>
          <w:spacing w:val="-6"/>
          <w:w w:val="100"/>
          <w:sz w:val="24"/>
          <w:szCs w:val="24"/>
        </w:rPr>
        <w:t>6.甲方不得以任何方式要求乙方出具虚假检测报告。</w:t>
      </w:r>
    </w:p>
    <w:p w14:paraId="3DA6E49E">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w w:val="100"/>
          <w:sz w:val="24"/>
          <w:szCs w:val="24"/>
        </w:rPr>
      </w:pPr>
      <w:r>
        <w:rPr>
          <w:rFonts w:hint="eastAsia" w:ascii="宋体" w:hAnsi="宋体" w:eastAsia="宋体" w:cs="宋体"/>
          <w:spacing w:val="-6"/>
          <w:w w:val="100"/>
          <w:sz w:val="24"/>
          <w:szCs w:val="24"/>
        </w:rPr>
        <w:t xml:space="preserve">7 </w:t>
      </w:r>
      <w:r>
        <w:rPr>
          <w:rFonts w:hint="eastAsia" w:ascii="宋体" w:hAnsi="宋体" w:eastAsia="宋体" w:cs="宋体"/>
          <w:spacing w:val="-6"/>
          <w:w w:val="100"/>
          <w:sz w:val="24"/>
          <w:szCs w:val="24"/>
          <w:lang w:val="en-US" w:eastAsia="zh-CN"/>
        </w:rPr>
        <w:t>.</w:t>
      </w:r>
      <w:r>
        <w:rPr>
          <w:rFonts w:hint="eastAsia" w:ascii="宋体" w:hAnsi="宋体" w:eastAsia="宋体" w:cs="宋体"/>
          <w:spacing w:val="-6"/>
          <w:w w:val="100"/>
          <w:sz w:val="24"/>
          <w:szCs w:val="24"/>
        </w:rPr>
        <w:t>按照本合同约定支付费用。</w:t>
      </w:r>
    </w:p>
    <w:p w14:paraId="5D6B823F">
      <w:pPr>
        <w:keepNext w:val="0"/>
        <w:keepLines w:val="0"/>
        <w:pageBreakBefore w:val="0"/>
        <w:wordWrap/>
        <w:overflowPunct/>
        <w:topLinePunct w:val="0"/>
        <w:bidi w:val="0"/>
        <w:adjustRightInd w:val="0"/>
        <w:snapToGrid w:val="0"/>
        <w:spacing w:line="460" w:lineRule="exact"/>
        <w:rPr>
          <w:rFonts w:hint="eastAsia" w:ascii="宋体" w:hAnsi="宋体" w:eastAsia="宋体" w:cs="宋体"/>
          <w:sz w:val="24"/>
          <w:szCs w:val="24"/>
        </w:rPr>
      </w:pPr>
      <w:r>
        <w:rPr>
          <w:rFonts w:hint="eastAsia" w:ascii="宋体" w:hAnsi="宋体" w:eastAsia="宋体" w:cs="宋体"/>
          <w:b/>
          <w:bCs/>
          <w:spacing w:val="-7"/>
          <w:sz w:val="24"/>
          <w:szCs w:val="24"/>
        </w:rPr>
        <w:t>（二）乙方的主要义务：</w:t>
      </w:r>
      <w:r>
        <w:rPr>
          <w:rFonts w:hint="eastAsia" w:ascii="宋体" w:hAnsi="宋体" w:eastAsia="宋体" w:cs="宋体"/>
          <w:sz w:val="24"/>
          <w:szCs w:val="24"/>
          <w:lang w:eastAsia="zh-CN"/>
        </w:rPr>
        <w:drawing>
          <wp:anchor distT="0" distB="0" distL="114300" distR="114300" simplePos="0" relativeHeight="251660288" behindDoc="0" locked="0" layoutInCell="0" allowOverlap="1">
            <wp:simplePos x="0" y="0"/>
            <wp:positionH relativeFrom="page">
              <wp:posOffset>-3175</wp:posOffset>
            </wp:positionH>
            <wp:positionV relativeFrom="page">
              <wp:posOffset>-3175</wp:posOffset>
            </wp:positionV>
            <wp:extent cx="6350" cy="6350"/>
            <wp:effectExtent l="0" t="0" r="0" b="0"/>
            <wp:wrapNone/>
            <wp:docPr id="4" name="IM 16"/>
            <wp:cNvGraphicFramePr/>
            <a:graphic xmlns:a="http://schemas.openxmlformats.org/drawingml/2006/main">
              <a:graphicData uri="http://schemas.openxmlformats.org/drawingml/2006/picture">
                <pic:pic xmlns:pic="http://schemas.openxmlformats.org/drawingml/2006/picture">
                  <pic:nvPicPr>
                    <pic:cNvPr id="4" name="IM 16"/>
                    <pic:cNvPicPr/>
                  </pic:nvPicPr>
                  <pic:blipFill>
                    <a:blip r:embed="rId12"/>
                    <a:stretch>
                      <a:fillRect/>
                    </a:stretch>
                  </pic:blipFill>
                  <pic:spPr>
                    <a:xfrm>
                      <a:off x="0" y="0"/>
                      <a:ext cx="6350" cy="6350"/>
                    </a:xfrm>
                    <a:prstGeom prst="rect">
                      <a:avLst/>
                    </a:prstGeom>
                    <a:noFill/>
                    <a:ln>
                      <a:noFill/>
                    </a:ln>
                  </pic:spPr>
                </pic:pic>
              </a:graphicData>
            </a:graphic>
          </wp:anchor>
        </w:drawing>
      </w:r>
    </w:p>
    <w:p w14:paraId="5115E283">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1.按期完成甲方委托，按期提交检测报告。</w:t>
      </w:r>
    </w:p>
    <w:p w14:paraId="1C2476F7">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2.严格按相关标准规范进行检测，确保数据公正、准确。</w:t>
      </w:r>
    </w:p>
    <w:p w14:paraId="7AAD666E">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3.除按规定需上报或上传的检测信息外，对甲方的资料信息进行保密。</w:t>
      </w:r>
    </w:p>
    <w:p w14:paraId="3A0CFD3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4.向甲方提供必要的检测咨询服务。</w:t>
      </w:r>
    </w:p>
    <w:p w14:paraId="6A9F358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 xml:space="preserve">5.检测结果不合格的，乙方应在获得检测结果后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u w:val="single"/>
          <w:lang w:eastAsia="zh-CN"/>
        </w:rPr>
        <w:t>1</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日内通知甲方和工程质量监督机构。</w:t>
      </w:r>
    </w:p>
    <w:p w14:paraId="2C7D1A88">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6.乙方现场检测时应遵守工程安全管理及其他工程现场管理制度。</w:t>
      </w:r>
    </w:p>
    <w:p w14:paraId="0DCCFFB4">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outlineLvl w:val="2"/>
        <w:rPr>
          <w:rFonts w:hint="eastAsia" w:ascii="宋体" w:hAnsi="宋体" w:eastAsia="宋体" w:cs="宋体"/>
          <w:spacing w:val="-6"/>
          <w:sz w:val="24"/>
          <w:szCs w:val="24"/>
        </w:rPr>
      </w:pPr>
      <w:r>
        <w:rPr>
          <w:rFonts w:hint="eastAsia" w:ascii="宋体" w:hAnsi="宋体" w:eastAsia="宋体" w:cs="宋体"/>
          <w:spacing w:val="-6"/>
          <w:sz w:val="24"/>
          <w:szCs w:val="24"/>
          <w:lang w:eastAsia="zh-CN"/>
        </w:rPr>
        <w:t>7</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对检测工作的质量负责，如委托方对检测结果有异议，收到检测报告之日起 15 天内向</w:t>
      </w:r>
      <w:r>
        <w:rPr>
          <w:rFonts w:hint="eastAsia" w:ascii="宋体" w:hAnsi="宋体" w:eastAsia="宋体" w:cs="宋体"/>
          <w:spacing w:val="-6"/>
          <w:sz w:val="24"/>
          <w:szCs w:val="24"/>
          <w:lang w:val="en-US" w:eastAsia="zh-CN"/>
        </w:rPr>
        <w:t>甲方</w:t>
      </w:r>
      <w:r>
        <w:rPr>
          <w:rFonts w:hint="eastAsia" w:ascii="宋体" w:hAnsi="宋体" w:eastAsia="宋体" w:cs="宋体"/>
          <w:spacing w:val="-6"/>
          <w:sz w:val="24"/>
          <w:szCs w:val="24"/>
        </w:rPr>
        <w:t>书面形式提出，及时进行解释。</w:t>
      </w:r>
    </w:p>
    <w:p w14:paraId="262478E2">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outlineLvl w:val="2"/>
        <w:rPr>
          <w:rFonts w:hint="eastAsia" w:ascii="宋体" w:hAnsi="宋体" w:eastAsia="宋体" w:cs="宋体"/>
          <w:spacing w:val="-6"/>
          <w:sz w:val="24"/>
          <w:szCs w:val="24"/>
        </w:rPr>
      </w:pPr>
      <w:r>
        <w:rPr>
          <w:rFonts w:hint="eastAsia" w:ascii="宋体" w:hAnsi="宋体" w:eastAsia="宋体" w:cs="宋体"/>
          <w:spacing w:val="-6"/>
          <w:sz w:val="24"/>
          <w:szCs w:val="24"/>
          <w:lang w:eastAsia="zh-CN"/>
        </w:rPr>
        <w:t>8</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对现场尚未施工完成的检测桩头进行指导，满足检测要求。</w:t>
      </w:r>
    </w:p>
    <w:p w14:paraId="0C50A56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outlineLvl w:val="2"/>
        <w:rPr>
          <w:rFonts w:hint="eastAsia" w:ascii="宋体" w:hAnsi="宋体" w:eastAsia="宋体" w:cs="宋体"/>
          <w:spacing w:val="-6"/>
          <w:sz w:val="24"/>
          <w:szCs w:val="24"/>
        </w:rPr>
      </w:pPr>
      <w:r>
        <w:rPr>
          <w:rFonts w:hint="eastAsia" w:ascii="宋体" w:hAnsi="宋体" w:eastAsia="宋体" w:cs="宋体"/>
          <w:spacing w:val="-6"/>
          <w:sz w:val="24"/>
          <w:szCs w:val="24"/>
          <w:lang w:eastAsia="zh-CN"/>
        </w:rPr>
        <w:t>9</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接受甲方及有关行业主管部门的监督。</w:t>
      </w:r>
    </w:p>
    <w:p w14:paraId="20EEE3E5">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outlineLvl w:val="2"/>
        <w:rPr>
          <w:rFonts w:hint="eastAsia" w:ascii="宋体" w:hAnsi="宋体" w:eastAsia="宋体" w:cs="宋体"/>
          <w:spacing w:val="-6"/>
          <w:sz w:val="24"/>
          <w:szCs w:val="24"/>
        </w:rPr>
      </w:pPr>
      <w:r>
        <w:rPr>
          <w:rFonts w:hint="eastAsia" w:ascii="宋体" w:hAnsi="宋体" w:eastAsia="宋体" w:cs="宋体"/>
          <w:spacing w:val="-6"/>
          <w:sz w:val="24"/>
          <w:szCs w:val="24"/>
          <w:lang w:eastAsia="zh-CN"/>
        </w:rPr>
        <w:t>10</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乙方进场的大型机械设备等需要按规定报审城管、建设局等部门审批。</w:t>
      </w:r>
    </w:p>
    <w:p w14:paraId="7A647B43">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outlineLvl w:val="2"/>
        <w:rPr>
          <w:rFonts w:hint="eastAsia" w:ascii="宋体" w:hAnsi="宋体" w:eastAsia="宋体" w:cs="宋体"/>
          <w:spacing w:val="-6"/>
          <w:sz w:val="24"/>
          <w:szCs w:val="24"/>
          <w:highlight w:val="none"/>
        </w:rPr>
      </w:pPr>
      <w:r>
        <w:rPr>
          <w:rFonts w:hint="eastAsia" w:ascii="宋体" w:hAnsi="宋体" w:eastAsia="宋体" w:cs="宋体"/>
          <w:spacing w:val="-6"/>
          <w:sz w:val="24"/>
          <w:szCs w:val="24"/>
          <w:lang w:eastAsia="zh-CN"/>
        </w:rPr>
        <w:t>11</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在工程现场检测、出具检测报告等重要环节中不以任何形式以权谋私，不以任何名义向</w:t>
      </w:r>
      <w:r>
        <w:rPr>
          <w:rFonts w:hint="eastAsia" w:ascii="宋体" w:hAnsi="宋体" w:eastAsia="宋体" w:cs="宋体"/>
          <w:spacing w:val="-6"/>
          <w:sz w:val="24"/>
          <w:szCs w:val="24"/>
          <w:highlight w:val="none"/>
        </w:rPr>
        <w:t>参与</w:t>
      </w:r>
    </w:p>
    <w:p w14:paraId="45BF0F2A">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outlineLvl w:val="2"/>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eastAsia="zh-CN"/>
        </w:rPr>
        <w:t>12</w:t>
      </w:r>
      <w:r>
        <w:rPr>
          <w:rFonts w:hint="eastAsia" w:ascii="宋体" w:hAnsi="宋体" w:eastAsia="宋体" w:cs="宋体"/>
          <w:spacing w:val="-6"/>
          <w:sz w:val="24"/>
          <w:szCs w:val="24"/>
          <w:highlight w:val="none"/>
          <w:lang w:val="en-US" w:eastAsia="zh-CN"/>
        </w:rPr>
        <w:t>.</w:t>
      </w:r>
      <w:r>
        <w:rPr>
          <w:rFonts w:hint="eastAsia" w:ascii="宋体" w:hAnsi="宋体" w:eastAsia="宋体" w:cs="宋体"/>
          <w:spacing w:val="-6"/>
          <w:sz w:val="24"/>
          <w:szCs w:val="24"/>
          <w:highlight w:val="none"/>
        </w:rPr>
        <w:t>工程项目建设的所有人员索取礼卡、礼金等行为，一经发现甲方有权终止合同另行委托。</w:t>
      </w:r>
    </w:p>
    <w:p w14:paraId="5A77240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outlineLvl w:val="2"/>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13.乙方必须按甲方要求配备相关人员进行检测，保证检测人员具有相应资格。未经甲方同意随意更换项目负责人，乙方须承担违约责任：每更换项目负责人一人次承担违约金5万元。乙方必须保证后任人员的资质、资历、业绩、实际工作能力不低于前任人员的素质。人员更换后，后任继续行使合同文件约定的前任的职权，履行前任的义务。</w:t>
      </w:r>
    </w:p>
    <w:p w14:paraId="3A916E1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outlineLvl w:val="0"/>
        <w:rPr>
          <w:rFonts w:hint="eastAsia" w:ascii="宋体" w:hAnsi="宋体" w:eastAsia="宋体" w:cs="宋体"/>
          <w:b/>
          <w:bCs/>
          <w:sz w:val="24"/>
          <w:szCs w:val="24"/>
          <w:highlight w:val="none"/>
        </w:rPr>
      </w:pPr>
      <w:r>
        <w:rPr>
          <w:rFonts w:hint="eastAsia" w:ascii="宋体" w:hAnsi="宋体" w:eastAsia="宋体" w:cs="宋体"/>
          <w:b/>
          <w:bCs/>
          <w:spacing w:val="-5"/>
          <w:sz w:val="24"/>
          <w:szCs w:val="24"/>
          <w:highlight w:val="none"/>
        </w:rPr>
        <w:t>四、检测程序</w:t>
      </w:r>
    </w:p>
    <w:p w14:paraId="7150C242">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highlight w:val="none"/>
        </w:rPr>
      </w:pPr>
      <w:r>
        <w:rPr>
          <w:rFonts w:hint="eastAsia" w:ascii="宋体" w:hAnsi="宋体" w:eastAsia="宋体" w:cs="宋体"/>
          <w:b w:val="0"/>
          <w:bCs w:val="0"/>
          <w:spacing w:val="-6"/>
          <w:sz w:val="24"/>
          <w:szCs w:val="24"/>
          <w:highlight w:val="none"/>
        </w:rPr>
        <w:t>（一）</w:t>
      </w:r>
      <w:r>
        <w:rPr>
          <w:rFonts w:hint="eastAsia" w:ascii="宋体" w:hAnsi="宋体" w:eastAsia="宋体" w:cs="宋体"/>
          <w:spacing w:val="-6"/>
          <w:sz w:val="24"/>
          <w:szCs w:val="24"/>
          <w:highlight w:val="none"/>
        </w:rPr>
        <w:t>由甲方按规定将受检样品（部位）或受检项目委托乙方实施检测。</w:t>
      </w:r>
    </w:p>
    <w:p w14:paraId="32F42B7C">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highlight w:val="none"/>
        </w:rPr>
      </w:pPr>
      <w:r>
        <w:rPr>
          <w:rFonts w:hint="eastAsia" w:ascii="宋体" w:hAnsi="宋体" w:eastAsia="宋体" w:cs="宋体"/>
          <w:b w:val="0"/>
          <w:bCs w:val="0"/>
          <w:spacing w:val="-6"/>
          <w:sz w:val="24"/>
          <w:szCs w:val="24"/>
          <w:highlight w:val="none"/>
        </w:rPr>
        <w:t>（二）</w:t>
      </w:r>
      <w:r>
        <w:rPr>
          <w:rFonts w:hint="eastAsia" w:ascii="宋体" w:hAnsi="宋体" w:eastAsia="宋体" w:cs="宋体"/>
          <w:spacing w:val="-6"/>
          <w:sz w:val="24"/>
          <w:szCs w:val="24"/>
          <w:highlight w:val="none"/>
        </w:rPr>
        <w:t>需乙方现场抽样或现场检测，甲方须提前三个工作日通知乙方。</w:t>
      </w:r>
    </w:p>
    <w:p w14:paraId="6CF1054A">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b w:val="0"/>
          <w:bCs w:val="0"/>
          <w:spacing w:val="-6"/>
          <w:sz w:val="24"/>
          <w:szCs w:val="24"/>
          <w:highlight w:val="none"/>
        </w:rPr>
        <w:t>（三）</w:t>
      </w:r>
      <w:r>
        <w:rPr>
          <w:rFonts w:hint="eastAsia" w:ascii="宋体" w:hAnsi="宋体" w:eastAsia="宋体" w:cs="宋体"/>
          <w:spacing w:val="-6"/>
          <w:sz w:val="24"/>
          <w:szCs w:val="24"/>
          <w:highlight w:val="none"/>
        </w:rPr>
        <w:t>每次送样或乙方现场抽样（或乙方现场检测</w:t>
      </w:r>
      <w:r>
        <w:rPr>
          <w:rFonts w:hint="eastAsia" w:ascii="宋体" w:hAnsi="宋体" w:eastAsia="宋体" w:cs="宋体"/>
          <w:spacing w:val="-6"/>
          <w:sz w:val="24"/>
          <w:szCs w:val="24"/>
        </w:rPr>
        <w:t>）, 甲方需填写检测委托单，明确样品或待检项目的相关信息及检测要求。</w:t>
      </w:r>
    </w:p>
    <w:p w14:paraId="0CE33F23">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b w:val="0"/>
          <w:bCs w:val="0"/>
          <w:spacing w:val="-6"/>
          <w:sz w:val="24"/>
          <w:szCs w:val="24"/>
        </w:rPr>
        <w:t>（四）</w:t>
      </w:r>
      <w:r>
        <w:rPr>
          <w:rFonts w:hint="eastAsia" w:ascii="宋体" w:hAnsi="宋体" w:eastAsia="宋体" w:cs="宋体"/>
          <w:spacing w:val="-6"/>
          <w:sz w:val="24"/>
          <w:szCs w:val="24"/>
        </w:rPr>
        <w:t xml:space="preserve"> 乙方应在约定的时限内向 甲方出具检测结果，并提供份有效的检测报告。</w:t>
      </w:r>
    </w:p>
    <w:p w14:paraId="22FAE54D">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firstLine="456" w:firstLineChars="200"/>
        <w:textAlignment w:val="baseline"/>
        <w:rPr>
          <w:rFonts w:hint="eastAsia" w:ascii="宋体" w:hAnsi="宋体" w:eastAsia="宋体" w:cs="宋体"/>
          <w:spacing w:val="-6"/>
          <w:sz w:val="24"/>
          <w:szCs w:val="24"/>
        </w:rPr>
      </w:pPr>
      <w:r>
        <w:rPr>
          <w:rFonts w:hint="eastAsia" w:ascii="宋体" w:hAnsi="宋体" w:eastAsia="宋体" w:cs="宋体"/>
          <w:b w:val="0"/>
          <w:bCs w:val="0"/>
          <w:spacing w:val="-6"/>
          <w:sz w:val="24"/>
          <w:szCs w:val="24"/>
        </w:rPr>
        <w:t>（五）</w:t>
      </w:r>
      <w:r>
        <w:rPr>
          <w:rFonts w:hint="eastAsia" w:ascii="宋体" w:hAnsi="宋体" w:eastAsia="宋体" w:cs="宋体"/>
          <w:spacing w:val="-6"/>
          <w:sz w:val="24"/>
          <w:szCs w:val="24"/>
        </w:rPr>
        <w:t>检测报告出具后，检测样品若有约定，双方应按事先约定的方式进行处置。</w:t>
      </w:r>
    </w:p>
    <w:p w14:paraId="7F2B6DC9">
      <w:pPr>
        <w:pStyle w:val="9"/>
        <w:keepNext w:val="0"/>
        <w:keepLines w:val="0"/>
        <w:pageBreakBefore w:val="0"/>
        <w:widowControl/>
        <w:kinsoku w:val="0"/>
        <w:wordWrap/>
        <w:overflowPunct/>
        <w:topLinePunct w:val="0"/>
        <w:autoSpaceDE w:val="0"/>
        <w:autoSpaceDN w:val="0"/>
        <w:bidi w:val="0"/>
        <w:adjustRightInd w:val="0"/>
        <w:snapToGrid w:val="0"/>
        <w:spacing w:line="460" w:lineRule="exact"/>
        <w:ind w:right="0"/>
        <w:textAlignment w:val="baseline"/>
        <w:rPr>
          <w:rFonts w:hint="eastAsia" w:ascii="宋体" w:hAnsi="宋体" w:eastAsia="宋体" w:cs="宋体"/>
          <w:b/>
          <w:bCs/>
          <w:sz w:val="24"/>
          <w:szCs w:val="24"/>
        </w:rPr>
      </w:pPr>
      <w:r>
        <w:rPr>
          <w:rFonts w:hint="eastAsia" w:ascii="宋体" w:hAnsi="宋体" w:eastAsia="宋体" w:cs="宋体"/>
          <w:b/>
          <w:bCs/>
          <w:sz w:val="24"/>
          <w:szCs w:val="24"/>
          <w:lang w:eastAsia="zh-CN"/>
        </w:rPr>
        <w:drawing>
          <wp:anchor distT="0" distB="0" distL="114300" distR="114300" simplePos="0" relativeHeight="251661312" behindDoc="0" locked="0" layoutInCell="0" allowOverlap="1">
            <wp:simplePos x="0" y="0"/>
            <wp:positionH relativeFrom="page">
              <wp:posOffset>-3175</wp:posOffset>
            </wp:positionH>
            <wp:positionV relativeFrom="page">
              <wp:posOffset>-3175</wp:posOffset>
            </wp:positionV>
            <wp:extent cx="6350" cy="6350"/>
            <wp:effectExtent l="0" t="0" r="0" b="0"/>
            <wp:wrapNone/>
            <wp:docPr id="6" name="IM 18"/>
            <wp:cNvGraphicFramePr/>
            <a:graphic xmlns:a="http://schemas.openxmlformats.org/drawingml/2006/main">
              <a:graphicData uri="http://schemas.openxmlformats.org/drawingml/2006/picture">
                <pic:pic xmlns:pic="http://schemas.openxmlformats.org/drawingml/2006/picture">
                  <pic:nvPicPr>
                    <pic:cNvPr id="6" name="IM 18"/>
                    <pic:cNvPicPr/>
                  </pic:nvPicPr>
                  <pic:blipFill>
                    <a:blip r:embed="rId12"/>
                    <a:stretch>
                      <a:fillRect/>
                    </a:stretch>
                  </pic:blipFill>
                  <pic:spPr>
                    <a:xfrm>
                      <a:off x="0" y="0"/>
                      <a:ext cx="6350" cy="6350"/>
                    </a:xfrm>
                    <a:prstGeom prst="rect">
                      <a:avLst/>
                    </a:prstGeom>
                    <a:noFill/>
                    <a:ln>
                      <a:noFill/>
                    </a:ln>
                  </pic:spPr>
                </pic:pic>
              </a:graphicData>
            </a:graphic>
          </wp:anchor>
        </w:drawing>
      </w:r>
      <w:r>
        <w:rPr>
          <w:rFonts w:hint="eastAsia" w:ascii="宋体" w:hAnsi="宋体" w:eastAsia="宋体" w:cs="宋体"/>
          <w:b/>
          <w:bCs/>
          <w:spacing w:val="-6"/>
          <w:sz w:val="24"/>
          <w:szCs w:val="24"/>
        </w:rPr>
        <w:t>五、履行方式及期限</w:t>
      </w:r>
    </w:p>
    <w:p w14:paraId="0F2F4C47">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56" w:firstLineChars="200"/>
        <w:textAlignment w:val="baseline"/>
        <w:rPr>
          <w:rFonts w:hint="eastAsia" w:ascii="宋体" w:hAnsi="宋体" w:eastAsia="宋体" w:cs="宋体"/>
          <w:spacing w:val="-6"/>
          <w:sz w:val="24"/>
          <w:szCs w:val="24"/>
          <w:shd w:val="clear" w:color="auto" w:fill="auto"/>
        </w:rPr>
      </w:pPr>
      <w:r>
        <w:rPr>
          <w:rFonts w:hint="eastAsia" w:ascii="宋体" w:hAnsi="宋体" w:eastAsia="宋体" w:cs="宋体"/>
          <w:spacing w:val="-6"/>
          <w:sz w:val="24"/>
          <w:szCs w:val="24"/>
          <w:shd w:val="clear" w:color="auto" w:fill="auto"/>
        </w:rPr>
        <w:t xml:space="preserve">本合同的履行期限自 </w:t>
      </w:r>
      <w:r>
        <w:rPr>
          <w:rFonts w:hint="eastAsia" w:ascii="宋体" w:hAnsi="宋体" w:eastAsia="宋体" w:cs="宋体"/>
          <w:spacing w:val="-6"/>
          <w:sz w:val="24"/>
          <w:szCs w:val="24"/>
          <w:u w:val="single"/>
          <w:shd w:val="clear" w:color="auto" w:fill="auto"/>
        </w:rPr>
        <w:t xml:space="preserve">      </w:t>
      </w:r>
      <w:r>
        <w:rPr>
          <w:rFonts w:hint="eastAsia" w:ascii="宋体" w:hAnsi="宋体" w:eastAsia="宋体" w:cs="宋体"/>
          <w:spacing w:val="-6"/>
          <w:sz w:val="24"/>
          <w:szCs w:val="24"/>
          <w:shd w:val="clear" w:color="auto" w:fill="auto"/>
        </w:rPr>
        <w:t xml:space="preserve"> 年 </w:t>
      </w:r>
      <w:r>
        <w:rPr>
          <w:rFonts w:hint="eastAsia" w:ascii="宋体" w:hAnsi="宋体" w:eastAsia="宋体" w:cs="宋体"/>
          <w:spacing w:val="-6"/>
          <w:sz w:val="24"/>
          <w:szCs w:val="24"/>
          <w:u w:val="single"/>
          <w:shd w:val="clear" w:color="auto" w:fill="auto"/>
        </w:rPr>
        <w:t xml:space="preserve">    </w:t>
      </w:r>
      <w:r>
        <w:rPr>
          <w:rFonts w:hint="eastAsia" w:ascii="宋体" w:hAnsi="宋体" w:eastAsia="宋体" w:cs="宋体"/>
          <w:spacing w:val="-6"/>
          <w:sz w:val="24"/>
          <w:szCs w:val="24"/>
          <w:shd w:val="clear" w:color="auto" w:fill="auto"/>
        </w:rPr>
        <w:t xml:space="preserve"> 月 </w:t>
      </w:r>
      <w:r>
        <w:rPr>
          <w:rFonts w:hint="eastAsia" w:ascii="宋体" w:hAnsi="宋体" w:eastAsia="宋体" w:cs="宋体"/>
          <w:spacing w:val="-6"/>
          <w:sz w:val="24"/>
          <w:szCs w:val="24"/>
          <w:u w:val="single"/>
          <w:shd w:val="clear" w:color="auto" w:fill="auto"/>
        </w:rPr>
        <w:t xml:space="preserve">    </w:t>
      </w:r>
      <w:r>
        <w:rPr>
          <w:rFonts w:hint="eastAsia" w:ascii="宋体" w:hAnsi="宋体" w:eastAsia="宋体" w:cs="宋体"/>
          <w:spacing w:val="-6"/>
          <w:sz w:val="24"/>
          <w:szCs w:val="24"/>
          <w:shd w:val="clear" w:color="auto" w:fill="auto"/>
        </w:rPr>
        <w:t xml:space="preserve"> 日开始，检测工作结束并结清检测费用，本合同即告终止。</w:t>
      </w:r>
    </w:p>
    <w:p w14:paraId="48BB5958">
      <w:pPr>
        <w:keepNext w:val="0"/>
        <w:keepLines w:val="0"/>
        <w:pageBreakBefore w:val="0"/>
        <w:widowControl/>
        <w:kinsoku w:val="0"/>
        <w:wordWrap/>
        <w:overflowPunct/>
        <w:topLinePunct w:val="0"/>
        <w:autoSpaceDE w:val="0"/>
        <w:autoSpaceDN w:val="0"/>
        <w:bidi w:val="0"/>
        <w:adjustRightInd w:val="0"/>
        <w:snapToGrid w:val="0"/>
        <w:spacing w:line="460" w:lineRule="exact"/>
        <w:ind w:right="0"/>
        <w:textAlignment w:val="baseline"/>
        <w:outlineLvl w:val="0"/>
        <w:rPr>
          <w:rFonts w:hint="eastAsia" w:ascii="宋体" w:hAnsi="宋体" w:eastAsia="宋体" w:cs="宋体"/>
          <w:b/>
          <w:bCs/>
          <w:sz w:val="24"/>
          <w:szCs w:val="24"/>
        </w:rPr>
      </w:pPr>
      <w:r>
        <w:rPr>
          <w:rFonts w:hint="eastAsia" w:ascii="宋体" w:hAnsi="宋体" w:eastAsia="宋体" w:cs="宋体"/>
          <w:b/>
          <w:bCs/>
          <w:spacing w:val="-5"/>
          <w:sz w:val="24"/>
          <w:szCs w:val="24"/>
        </w:rPr>
        <w:t>六、合同价款和支付方式</w:t>
      </w:r>
    </w:p>
    <w:p w14:paraId="1835C52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b w:val="0"/>
          <w:bCs w:val="0"/>
          <w:spacing w:val="0"/>
          <w:sz w:val="24"/>
          <w:szCs w:val="24"/>
        </w:rPr>
        <w:t>（一）</w:t>
      </w:r>
      <w:r>
        <w:rPr>
          <w:rFonts w:hint="eastAsia" w:ascii="宋体" w:hAnsi="宋体" w:eastAsia="宋体" w:cs="宋体"/>
          <w:spacing w:val="0"/>
          <w:sz w:val="24"/>
          <w:szCs w:val="24"/>
        </w:rPr>
        <w:t xml:space="preserve">本合同检测费用根据实际发生检测项目和数量结算。检测费用总价（含税）暂定人民币 </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 xml:space="preserve"> 元，大写：</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rPr>
        <w:t>。</w:t>
      </w:r>
    </w:p>
    <w:p w14:paraId="4186703C">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本合同为固定综合单价合同，</w:t>
      </w:r>
      <w:r>
        <w:rPr>
          <w:rFonts w:hint="eastAsia" w:ascii="宋体" w:hAnsi="宋体" w:eastAsia="宋体" w:cs="宋体"/>
          <w:spacing w:val="0"/>
          <w:sz w:val="24"/>
          <w:szCs w:val="24"/>
          <w:lang w:val="en-US" w:eastAsia="en-US"/>
        </w:rPr>
        <w:t>上述各项检测综合单价均含钻孔、埋管、桩头清理、土方开挖、装卸车、短驳、装载机械安装、配重起吊、机械进出场、管理费、利润、措施费、规费、税金、保险等完成检测一切费用。</w:t>
      </w:r>
      <w:r>
        <w:rPr>
          <w:rFonts w:hint="eastAsia" w:ascii="宋体" w:hAnsi="宋体" w:eastAsia="宋体" w:cs="宋体"/>
          <w:spacing w:val="0"/>
          <w:sz w:val="24"/>
          <w:szCs w:val="24"/>
        </w:rPr>
        <w:t>综合单价包括现场工作在内的一切检测相关的费用，含桩头处理、工作面开挖、现场测试、检测用工具或材料、整理资料并提交符合现行</w:t>
      </w:r>
      <w:r>
        <w:rPr>
          <w:rFonts w:hint="eastAsia" w:ascii="宋体" w:hAnsi="宋体" w:eastAsia="宋体" w:cs="宋体"/>
          <w:spacing w:val="0"/>
          <w:sz w:val="24"/>
          <w:szCs w:val="24"/>
          <w:lang w:eastAsia="zh-CN"/>
        </w:rPr>
        <w:t>奉化区</w:t>
      </w:r>
      <w:r>
        <w:rPr>
          <w:rFonts w:hint="eastAsia" w:ascii="宋体" w:hAnsi="宋体" w:eastAsia="宋体" w:cs="宋体"/>
          <w:spacing w:val="0"/>
          <w:sz w:val="24"/>
          <w:szCs w:val="24"/>
        </w:rPr>
        <w:t>质</w:t>
      </w:r>
      <w:r>
        <w:rPr>
          <w:rFonts w:hint="eastAsia" w:ascii="宋体" w:hAnsi="宋体" w:eastAsia="宋体" w:cs="宋体"/>
          <w:spacing w:val="0"/>
          <w:sz w:val="24"/>
          <w:szCs w:val="24"/>
          <w:lang w:val="en-US" w:eastAsia="zh-CN"/>
        </w:rPr>
        <w:t>安</w:t>
      </w:r>
      <w:r>
        <w:rPr>
          <w:rFonts w:hint="eastAsia" w:ascii="宋体" w:hAnsi="宋体" w:eastAsia="宋体" w:cs="宋体"/>
          <w:spacing w:val="0"/>
          <w:sz w:val="24"/>
          <w:szCs w:val="24"/>
        </w:rPr>
        <w:t>站要求的检测报告等。</w:t>
      </w:r>
    </w:p>
    <w:p w14:paraId="3ACB71A7">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本工程工期较紧，乙方在报价时已充分考虑多枚桩同时检测的可能性，一旦甲方要求同时检测，乙方不得因此而拒绝或要求增加任何费用。</w:t>
      </w:r>
    </w:p>
    <w:p w14:paraId="4AAFCA91">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乙方在投标报价时已充分考虑多次进出场检测所造成的检测费用（如：人工消耗、机械搬运、配重等材料损耗等等）的增加，因多次进出场检测所增加的费用甲方不予补偿，结算仍按投标时所报综合单价一次性包干。</w:t>
      </w:r>
    </w:p>
    <w:p w14:paraId="0DC73A97">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val="0"/>
          <w:bCs w:val="0"/>
          <w:color w:val="auto"/>
          <w:spacing w:val="0"/>
          <w:sz w:val="24"/>
          <w:szCs w:val="24"/>
          <w:highlight w:val="none"/>
        </w:rPr>
        <w:t>（二）</w:t>
      </w:r>
      <w:r>
        <w:rPr>
          <w:rFonts w:hint="eastAsia" w:ascii="宋体" w:hAnsi="宋体" w:eastAsia="宋体" w:cs="宋体"/>
          <w:color w:val="auto"/>
          <w:spacing w:val="0"/>
          <w:sz w:val="24"/>
          <w:szCs w:val="24"/>
          <w:highlight w:val="none"/>
        </w:rPr>
        <w:t>支付方式：</w:t>
      </w:r>
    </w:p>
    <w:p w14:paraId="5B3558A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1、预付款支付比例或期限：</w:t>
      </w:r>
    </w:p>
    <w:p w14:paraId="37F61D5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合同生效且具体实施条件后，甲方</w:t>
      </w:r>
      <w:r>
        <w:rPr>
          <w:rFonts w:hint="eastAsia" w:ascii="宋体" w:hAnsi="宋体" w:eastAsia="宋体" w:cs="宋体"/>
          <w:color w:val="auto"/>
          <w:sz w:val="24"/>
          <w:szCs w:val="24"/>
          <w:highlight w:val="none"/>
        </w:rPr>
        <w:t>支付给</w:t>
      </w:r>
      <w:r>
        <w:rPr>
          <w:rFonts w:hint="eastAsia" w:ascii="宋体" w:hAnsi="宋体" w:eastAsia="宋体" w:cs="宋体"/>
          <w:color w:val="auto"/>
          <w:sz w:val="24"/>
          <w:szCs w:val="24"/>
          <w:highlight w:val="none"/>
          <w:lang w:val="en-US" w:eastAsia="zh-CN"/>
        </w:rPr>
        <w:t>乙方签约</w:t>
      </w:r>
      <w:r>
        <w:rPr>
          <w:rFonts w:hint="eastAsia" w:ascii="宋体" w:hAnsi="宋体" w:eastAsia="宋体" w:cs="宋体"/>
          <w:color w:val="auto"/>
          <w:sz w:val="24"/>
          <w:szCs w:val="24"/>
          <w:highlight w:val="none"/>
        </w:rPr>
        <w:t>合同价款</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%作为预付款</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pacing w:val="0"/>
          <w:sz w:val="24"/>
          <w:szCs w:val="24"/>
          <w:highlight w:val="none"/>
        </w:rPr>
        <w:t>即人民币</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元整，大写: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none"/>
          <w:lang w:eastAsia="zh-CN"/>
        </w:rPr>
        <w:t>。</w:t>
      </w:r>
    </w:p>
    <w:p w14:paraId="33E1CC40">
      <w:pPr>
        <w:keepNext w:val="0"/>
        <w:keepLines w:val="0"/>
        <w:pageBreakBefore w:val="0"/>
        <w:wordWrap/>
        <w:overflowPunct/>
        <w:topLinePunct w:val="0"/>
        <w:bidi w:val="0"/>
        <w:adjustRightInd w:val="0"/>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预付款扣回的方式(时间、金额)：在支付第一笔进度款时一次性扣回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不足部分在下一期</w:t>
      </w:r>
      <w:r>
        <w:rPr>
          <w:rFonts w:hint="eastAsia" w:ascii="宋体" w:hAnsi="宋体" w:eastAsia="宋体" w:cs="宋体"/>
          <w:color w:val="auto"/>
          <w:sz w:val="24"/>
          <w:szCs w:val="24"/>
          <w:highlight w:val="none"/>
        </w:rPr>
        <w:t>工程进度款时</w:t>
      </w:r>
      <w:r>
        <w:rPr>
          <w:rFonts w:hint="eastAsia" w:ascii="宋体" w:hAnsi="宋体" w:eastAsia="宋体" w:cs="宋体"/>
          <w:color w:val="auto"/>
          <w:sz w:val="24"/>
          <w:szCs w:val="24"/>
          <w:highlight w:val="none"/>
          <w:lang w:val="en-US" w:eastAsia="zh-CN"/>
        </w:rPr>
        <w:t>扣回</w:t>
      </w:r>
      <w:r>
        <w:rPr>
          <w:rFonts w:hint="eastAsia" w:ascii="宋体" w:hAnsi="宋体" w:eastAsia="宋体" w:cs="宋体"/>
          <w:color w:val="auto"/>
          <w:sz w:val="24"/>
          <w:szCs w:val="24"/>
          <w:highlight w:val="none"/>
        </w:rPr>
        <w:t>。</w:t>
      </w:r>
    </w:p>
    <w:p w14:paraId="2DC52419">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进度款支付</w:t>
      </w:r>
    </w:p>
    <w:p w14:paraId="7A24E8AD">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（1）于静载（抗压、抗拔）桩基检测工作完成后30天内，</w:t>
      </w:r>
      <w:r>
        <w:rPr>
          <w:rFonts w:hint="eastAsia" w:ascii="宋体" w:hAnsi="宋体" w:eastAsia="宋体" w:cs="宋体"/>
          <w:color w:val="auto"/>
          <w:sz w:val="24"/>
          <w:szCs w:val="24"/>
          <w:highlight w:val="none"/>
          <w:lang w:val="en-US" w:eastAsia="zh-CN"/>
        </w:rPr>
        <w:t>甲方</w:t>
      </w:r>
      <w:r>
        <w:rPr>
          <w:rFonts w:hint="eastAsia" w:ascii="宋体" w:hAnsi="宋体" w:eastAsia="宋体" w:cs="宋体"/>
          <w:bCs/>
          <w:color w:val="auto"/>
          <w:sz w:val="24"/>
          <w:szCs w:val="24"/>
          <w:highlight w:val="none"/>
          <w:lang w:val="en-US" w:eastAsia="zh-CN"/>
        </w:rPr>
        <w:t>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bCs/>
          <w:color w:val="auto"/>
          <w:sz w:val="24"/>
          <w:szCs w:val="24"/>
          <w:highlight w:val="none"/>
          <w:lang w:val="en-US" w:eastAsia="zh-CN"/>
        </w:rPr>
        <w:t>根据实际检测工程量计算检测费用经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bCs/>
          <w:color w:val="auto"/>
          <w:sz w:val="24"/>
          <w:szCs w:val="24"/>
          <w:highlight w:val="none"/>
          <w:lang w:val="en-US" w:eastAsia="zh-CN"/>
        </w:rPr>
        <w:t>和跟踪审计审核合格后支付至实际检测费用的60%，</w:t>
      </w:r>
      <w:r>
        <w:rPr>
          <w:rFonts w:hint="eastAsia" w:ascii="宋体" w:hAnsi="宋体" w:eastAsia="宋体" w:cs="宋体"/>
          <w:color w:val="auto"/>
          <w:spacing w:val="0"/>
          <w:sz w:val="24"/>
          <w:szCs w:val="24"/>
          <w:highlight w:val="none"/>
        </w:rPr>
        <w:t>即人民币</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元整，大写: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none"/>
          <w:lang w:eastAsia="zh-CN"/>
        </w:rPr>
        <w:t>。</w:t>
      </w:r>
    </w:p>
    <w:p w14:paraId="4F53E6FE">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（2）在全部检测工作完成且提供符合要求的检测报告后30天内，根据奉化区质安站确认的实际检测方案和工程量计算检测费用，经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bCs/>
          <w:color w:val="auto"/>
          <w:sz w:val="24"/>
          <w:szCs w:val="24"/>
          <w:highlight w:val="none"/>
          <w:lang w:val="en-US" w:eastAsia="zh-CN"/>
        </w:rPr>
        <w:t>委托的跟踪审计审核后支付至实际检测费用的95%，</w:t>
      </w:r>
      <w:r>
        <w:rPr>
          <w:rFonts w:hint="eastAsia" w:ascii="宋体" w:hAnsi="宋体" w:eastAsia="宋体" w:cs="宋体"/>
          <w:color w:val="auto"/>
          <w:spacing w:val="0"/>
          <w:sz w:val="24"/>
          <w:szCs w:val="24"/>
          <w:highlight w:val="none"/>
        </w:rPr>
        <w:t>人民币</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元，大写: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14:paraId="5178C07C">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z w:val="24"/>
          <w:szCs w:val="24"/>
          <w:highlight w:val="none"/>
          <w:lang w:val="en-US" w:eastAsia="zh-CN"/>
        </w:rPr>
        <w:t>（3）待地下室底板完成后并根据桩基检测最终审定金额30天内支付余款</w:t>
      </w:r>
      <w:r>
        <w:rPr>
          <w:rFonts w:hint="eastAsia" w:ascii="宋体" w:hAnsi="宋体" w:eastAsia="宋体" w:cs="宋体"/>
          <w:color w:val="auto"/>
          <w:spacing w:val="0"/>
          <w:sz w:val="24"/>
          <w:szCs w:val="24"/>
          <w:highlight w:val="none"/>
        </w:rPr>
        <w:t>，大写:</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w:t>
      </w:r>
    </w:p>
    <w:p w14:paraId="53F12D4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val="0"/>
          <w:bCs w:val="0"/>
          <w:color w:val="auto"/>
          <w:spacing w:val="0"/>
          <w:sz w:val="24"/>
          <w:szCs w:val="24"/>
          <w:highlight w:val="none"/>
        </w:rPr>
        <w:t>（三）</w:t>
      </w:r>
      <w:r>
        <w:rPr>
          <w:rFonts w:hint="eastAsia" w:ascii="宋体" w:hAnsi="宋体" w:eastAsia="宋体" w:cs="宋体"/>
          <w:color w:val="auto"/>
          <w:spacing w:val="0"/>
          <w:sz w:val="24"/>
          <w:szCs w:val="24"/>
          <w:highlight w:val="none"/>
        </w:rPr>
        <w:t xml:space="preserve">检测费用汇入乙方账号: </w:t>
      </w:r>
      <w:r>
        <w:rPr>
          <w:rFonts w:hint="eastAsia" w:ascii="宋体" w:hAnsi="宋体" w:eastAsia="宋体" w:cs="宋体"/>
          <w:color w:val="auto"/>
          <w:spacing w:val="0"/>
          <w:sz w:val="24"/>
          <w:szCs w:val="24"/>
          <w:highlight w:val="none"/>
          <w:u w:val="single"/>
        </w:rPr>
        <w:t xml:space="preserve">                               </w:t>
      </w:r>
    </w:p>
    <w:p w14:paraId="1A267AB3">
      <w:pPr>
        <w:keepNext w:val="0"/>
        <w:keepLines w:val="0"/>
        <w:pageBreakBefore w:val="0"/>
        <w:widowControl/>
        <w:kinsoku w:val="0"/>
        <w:wordWrap/>
        <w:overflowPunct/>
        <w:topLinePunct w:val="0"/>
        <w:autoSpaceDE w:val="0"/>
        <w:autoSpaceDN w:val="0"/>
        <w:bidi w:val="0"/>
        <w:adjustRightInd w:val="0"/>
        <w:snapToGrid w:val="0"/>
        <w:spacing w:line="460" w:lineRule="exact"/>
        <w:ind w:right="0"/>
        <w:textAlignment w:val="baseline"/>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lang w:eastAsia="zh-CN"/>
        </w:rPr>
        <w:drawing>
          <wp:anchor distT="0" distB="0" distL="114300" distR="114300" simplePos="0" relativeHeight="251662336" behindDoc="0" locked="0" layoutInCell="0" allowOverlap="1">
            <wp:simplePos x="0" y="0"/>
            <wp:positionH relativeFrom="page">
              <wp:posOffset>-3175</wp:posOffset>
            </wp:positionH>
            <wp:positionV relativeFrom="page">
              <wp:posOffset>-3175</wp:posOffset>
            </wp:positionV>
            <wp:extent cx="6350" cy="6350"/>
            <wp:effectExtent l="0" t="0" r="0" b="0"/>
            <wp:wrapNone/>
            <wp:docPr id="5" name="IM 20"/>
            <wp:cNvGraphicFramePr/>
            <a:graphic xmlns:a="http://schemas.openxmlformats.org/drawingml/2006/main">
              <a:graphicData uri="http://schemas.openxmlformats.org/drawingml/2006/picture">
                <pic:pic xmlns:pic="http://schemas.openxmlformats.org/drawingml/2006/picture">
                  <pic:nvPicPr>
                    <pic:cNvPr id="5" name="IM 20"/>
                    <pic:cNvPicPr/>
                  </pic:nvPicPr>
                  <pic:blipFill>
                    <a:blip r:embed="rId12"/>
                    <a:stretch>
                      <a:fillRect/>
                    </a:stretch>
                  </pic:blipFill>
                  <pic:spPr>
                    <a:xfrm>
                      <a:off x="0" y="0"/>
                      <a:ext cx="6350" cy="6350"/>
                    </a:xfrm>
                    <a:prstGeom prst="rect">
                      <a:avLst/>
                    </a:prstGeom>
                    <a:noFill/>
                    <a:ln>
                      <a:noFill/>
                    </a:ln>
                  </pic:spPr>
                </pic:pic>
              </a:graphicData>
            </a:graphic>
          </wp:anchor>
        </w:drawing>
      </w:r>
      <w:r>
        <w:rPr>
          <w:rFonts w:hint="eastAsia" w:ascii="宋体" w:hAnsi="宋体" w:eastAsia="宋体" w:cs="宋体"/>
          <w:b/>
          <w:bCs/>
          <w:spacing w:val="0"/>
          <w:sz w:val="24"/>
          <w:szCs w:val="24"/>
          <w:highlight w:val="none"/>
        </w:rPr>
        <w:t>七、保密要求</w:t>
      </w:r>
    </w:p>
    <w:p w14:paraId="1B5BD96B">
      <w:pPr>
        <w:keepNext w:val="0"/>
        <w:keepLines w:val="0"/>
        <w:pageBreakBefore w:val="0"/>
        <w:widowControl/>
        <w:kinsoku w:val="0"/>
        <w:wordWrap/>
        <w:overflowPunct/>
        <w:topLinePunct w:val="0"/>
        <w:autoSpaceDE w:val="0"/>
        <w:autoSpaceDN w:val="0"/>
        <w:bidi w:val="0"/>
        <w:adjustRightInd w:val="0"/>
        <w:snapToGrid w:val="0"/>
        <w:spacing w:line="460" w:lineRule="exact"/>
        <w:ind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（一）</w:t>
      </w:r>
      <w:r>
        <w:rPr>
          <w:rFonts w:hint="eastAsia" w:ascii="宋体" w:hAnsi="宋体" w:eastAsia="宋体" w:cs="宋体"/>
          <w:spacing w:val="0"/>
          <w:sz w:val="24"/>
          <w:szCs w:val="24"/>
        </w:rPr>
        <w:t>甲乙双方不经另一方的同意，不得直接或间接的将本合同项目有关的、与合同双方有关的或与第三方有关的，以书面、口头、图形、电子或其他任何形式表现的信息，泄露、披露或传授给 任何与本合同项目无关的人员或第三方。</w:t>
      </w:r>
    </w:p>
    <w:p w14:paraId="30B9167A">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（二）</w:t>
      </w:r>
      <w:r>
        <w:rPr>
          <w:rFonts w:hint="eastAsia" w:ascii="宋体" w:hAnsi="宋体" w:eastAsia="宋体" w:cs="宋体"/>
          <w:spacing w:val="0"/>
          <w:sz w:val="24"/>
          <w:szCs w:val="24"/>
        </w:rPr>
        <w:t>保密期限为本合同生效之日起至保密信息被甲方披露或 成为公开信息之日止。</w:t>
      </w:r>
    </w:p>
    <w:p w14:paraId="1869C567">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（三）</w:t>
      </w:r>
      <w:r>
        <w:rPr>
          <w:rFonts w:hint="eastAsia" w:ascii="宋体" w:hAnsi="宋体" w:eastAsia="宋体" w:cs="宋体"/>
          <w:spacing w:val="0"/>
          <w:sz w:val="24"/>
          <w:szCs w:val="24"/>
        </w:rPr>
        <w:t xml:space="preserve">下列信息不视为保密信息，双方另有约定的除外： </w:t>
      </w:r>
    </w:p>
    <w:p w14:paraId="08095222">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1. 非因一方的过错，另一方披露时已可公开获取的信息；</w:t>
      </w:r>
    </w:p>
    <w:p w14:paraId="160A5903">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highlight w:val="none"/>
        </w:rPr>
      </w:pPr>
      <w:r>
        <w:rPr>
          <w:rFonts w:hint="eastAsia" w:ascii="宋体" w:hAnsi="宋体" w:eastAsia="宋体" w:cs="宋体"/>
          <w:spacing w:val="0"/>
          <w:sz w:val="24"/>
          <w:szCs w:val="24"/>
        </w:rPr>
        <w:t>2.一方根据有效的司法、仲裁机构、政府机关及其分支机构或其他监管机构的要求而披</w:t>
      </w:r>
      <w:r>
        <w:rPr>
          <w:rFonts w:hint="eastAsia" w:ascii="宋体" w:hAnsi="宋体" w:eastAsia="宋体" w:cs="宋体"/>
          <w:spacing w:val="0"/>
          <w:sz w:val="24"/>
          <w:szCs w:val="24"/>
          <w:highlight w:val="none"/>
        </w:rPr>
        <w:t>露的信息。</w:t>
      </w:r>
    </w:p>
    <w:p w14:paraId="4C7A8CC0">
      <w:pPr>
        <w:keepNext w:val="0"/>
        <w:keepLines w:val="0"/>
        <w:pageBreakBefore w:val="0"/>
        <w:widowControl/>
        <w:kinsoku w:val="0"/>
        <w:wordWrap/>
        <w:overflowPunct/>
        <w:topLinePunct w:val="0"/>
        <w:autoSpaceDE w:val="0"/>
        <w:autoSpaceDN w:val="0"/>
        <w:bidi w:val="0"/>
        <w:adjustRightInd w:val="0"/>
        <w:snapToGrid w:val="0"/>
        <w:spacing w:line="460" w:lineRule="exact"/>
        <w:ind w:right="0"/>
        <w:textAlignment w:val="baseline"/>
        <w:outlineLvl w:val="0"/>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八、违约责任</w:t>
      </w:r>
    </w:p>
    <w:p w14:paraId="247BF772">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b w:val="0"/>
          <w:bCs w:val="0"/>
          <w:spacing w:val="0"/>
          <w:sz w:val="24"/>
          <w:szCs w:val="24"/>
          <w:highlight w:val="none"/>
          <w:lang w:eastAsia="zh-CN"/>
        </w:rPr>
      </w:pPr>
      <w:r>
        <w:rPr>
          <w:rFonts w:hint="eastAsia" w:ascii="宋体" w:hAnsi="宋体" w:eastAsia="宋体" w:cs="宋体"/>
          <w:b w:val="0"/>
          <w:bCs w:val="0"/>
          <w:spacing w:val="0"/>
          <w:sz w:val="24"/>
          <w:szCs w:val="24"/>
          <w:highlight w:val="none"/>
          <w:lang w:eastAsia="zh-CN"/>
        </w:rPr>
        <w:t>甲方违约：</w:t>
      </w:r>
    </w:p>
    <w:p w14:paraId="7E307E1F">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highlight w:val="none"/>
        </w:rPr>
        <w:t>（一）</w:t>
      </w:r>
      <w:r>
        <w:rPr>
          <w:rFonts w:hint="eastAsia" w:ascii="宋体" w:hAnsi="宋体" w:eastAsia="宋体" w:cs="宋体"/>
          <w:spacing w:val="0"/>
          <w:sz w:val="24"/>
          <w:szCs w:val="24"/>
          <w:highlight w:val="none"/>
        </w:rPr>
        <w:t>因甲方未</w:t>
      </w:r>
      <w:r>
        <w:rPr>
          <w:rFonts w:hint="eastAsia" w:ascii="宋体" w:hAnsi="宋体" w:eastAsia="宋体" w:cs="宋体"/>
          <w:spacing w:val="0"/>
          <w:sz w:val="24"/>
          <w:szCs w:val="24"/>
        </w:rPr>
        <w:t>履行义务而造成乙方无法按时保质地完成检测业务的，甲方应当承担相应的经济损失，并赔偿由此给乙方造成的损失。</w:t>
      </w:r>
    </w:p>
    <w:p w14:paraId="47F5E920">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b w:val="0"/>
          <w:bCs w:val="0"/>
          <w:spacing w:val="0"/>
          <w:sz w:val="24"/>
          <w:szCs w:val="24"/>
        </w:rPr>
        <w:t>（二）</w:t>
      </w:r>
      <w:r>
        <w:rPr>
          <w:rFonts w:hint="eastAsia" w:ascii="宋体" w:hAnsi="宋体" w:eastAsia="宋体" w:cs="宋体"/>
          <w:spacing w:val="0"/>
          <w:sz w:val="24"/>
          <w:szCs w:val="24"/>
        </w:rPr>
        <w:t>若甲方未按合同约定支付检测费用，每逾期一天，按逾期部分金额的 0.5‰支付违约金</w:t>
      </w:r>
      <w:r>
        <w:rPr>
          <w:rFonts w:hint="eastAsia" w:ascii="宋体" w:hAnsi="宋体" w:eastAsia="宋体" w:cs="宋体"/>
          <w:spacing w:val="0"/>
          <w:sz w:val="24"/>
          <w:szCs w:val="24"/>
          <w:lang w:eastAsia="zh-CN"/>
        </w:rPr>
        <w:t>。</w:t>
      </w:r>
    </w:p>
    <w:p w14:paraId="6DC619A1">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（三）</w:t>
      </w:r>
      <w:r>
        <w:rPr>
          <w:rFonts w:hint="eastAsia" w:ascii="宋体" w:hAnsi="宋体" w:eastAsia="宋体" w:cs="宋体"/>
          <w:spacing w:val="0"/>
          <w:sz w:val="24"/>
          <w:szCs w:val="24"/>
        </w:rPr>
        <w:t>由于非乙方的原因，甲方停止委托检测一个月以上，则从第二个月算起，5天内甲方向乙方付清已委托检测的全部费用。</w:t>
      </w:r>
    </w:p>
    <w:p w14:paraId="171A426D">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b w:val="0"/>
          <w:bCs w:val="0"/>
          <w:spacing w:val="0"/>
          <w:sz w:val="24"/>
          <w:szCs w:val="24"/>
          <w:highlight w:val="none"/>
          <w:lang w:eastAsia="zh-CN"/>
        </w:rPr>
      </w:pPr>
      <w:r>
        <w:rPr>
          <w:rFonts w:hint="eastAsia" w:ascii="宋体" w:hAnsi="宋体" w:eastAsia="宋体" w:cs="宋体"/>
          <w:b w:val="0"/>
          <w:bCs w:val="0"/>
          <w:spacing w:val="0"/>
          <w:sz w:val="24"/>
          <w:szCs w:val="24"/>
          <w:highlight w:val="none"/>
          <w:lang w:eastAsia="zh-CN"/>
        </w:rPr>
        <w:t>乙方违约：</w:t>
      </w:r>
    </w:p>
    <w:p w14:paraId="50EFD32A">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b w:val="0"/>
          <w:bCs w:val="0"/>
          <w:spacing w:val="0"/>
          <w:sz w:val="24"/>
          <w:szCs w:val="24"/>
          <w:highlight w:val="none"/>
          <w:lang w:eastAsia="zh-CN"/>
        </w:rPr>
      </w:pPr>
      <w:r>
        <w:rPr>
          <w:rFonts w:hint="eastAsia" w:ascii="宋体" w:hAnsi="宋体" w:eastAsia="宋体" w:cs="宋体"/>
          <w:b w:val="0"/>
          <w:bCs w:val="0"/>
          <w:spacing w:val="0"/>
          <w:sz w:val="24"/>
          <w:szCs w:val="24"/>
          <w:highlight w:val="none"/>
          <w:lang w:eastAsia="zh-CN"/>
        </w:rPr>
        <w:t>如发生下列任一行为，将视为乙方违约：</w:t>
      </w:r>
    </w:p>
    <w:p w14:paraId="22D8FEE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b w:val="0"/>
          <w:bCs w:val="0"/>
          <w:spacing w:val="0"/>
          <w:sz w:val="24"/>
          <w:szCs w:val="24"/>
          <w:highlight w:val="none"/>
          <w:lang w:eastAsia="zh-CN"/>
        </w:rPr>
      </w:pPr>
      <w:r>
        <w:rPr>
          <w:rFonts w:hint="eastAsia" w:ascii="宋体" w:hAnsi="宋体" w:eastAsia="宋体" w:cs="宋体"/>
          <w:b w:val="0"/>
          <w:bCs w:val="0"/>
          <w:spacing w:val="0"/>
          <w:sz w:val="24"/>
          <w:szCs w:val="24"/>
          <w:highlight w:val="none"/>
          <w:lang w:eastAsia="zh-CN"/>
        </w:rPr>
        <w:t>（一）合同执行期间，检测人员不能胜任本职工作，而又不按甲方要求及时更换；</w:t>
      </w:r>
    </w:p>
    <w:p w14:paraId="1DA33DE0">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b w:val="0"/>
          <w:bCs w:val="0"/>
          <w:spacing w:val="0"/>
          <w:sz w:val="24"/>
          <w:szCs w:val="24"/>
          <w:highlight w:val="none"/>
          <w:lang w:eastAsia="zh-CN"/>
        </w:rPr>
      </w:pPr>
      <w:r>
        <w:rPr>
          <w:rFonts w:hint="eastAsia" w:ascii="宋体" w:hAnsi="宋体" w:eastAsia="宋体" w:cs="宋体"/>
          <w:b w:val="0"/>
          <w:bCs w:val="0"/>
          <w:spacing w:val="0"/>
          <w:sz w:val="24"/>
          <w:szCs w:val="24"/>
          <w:highlight w:val="none"/>
          <w:lang w:eastAsia="zh-CN"/>
        </w:rPr>
        <w:t>（二）检测单位承诺的用于本工程的测试、测量仪器及设备、计算设备等未能配备，接到甲方通知后仍未改正。</w:t>
      </w:r>
    </w:p>
    <w:p w14:paraId="307C5BB4">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b w:val="0"/>
          <w:bCs w:val="0"/>
          <w:spacing w:val="0"/>
          <w:sz w:val="24"/>
          <w:szCs w:val="24"/>
          <w:lang w:eastAsia="zh-CN"/>
        </w:rPr>
      </w:pPr>
      <w:r>
        <w:rPr>
          <w:rFonts w:hint="eastAsia" w:ascii="宋体" w:hAnsi="宋体" w:eastAsia="宋体" w:cs="宋体"/>
          <w:b w:val="0"/>
          <w:bCs w:val="0"/>
          <w:spacing w:val="0"/>
          <w:sz w:val="24"/>
          <w:szCs w:val="24"/>
          <w:highlight w:val="none"/>
          <w:lang w:eastAsia="zh-CN"/>
        </w:rPr>
        <w:t>发生上述（一</w:t>
      </w:r>
      <w:r>
        <w:rPr>
          <w:rFonts w:hint="eastAsia" w:ascii="宋体" w:hAnsi="宋体" w:eastAsia="宋体" w:cs="宋体"/>
          <w:b w:val="0"/>
          <w:bCs w:val="0"/>
          <w:spacing w:val="0"/>
          <w:sz w:val="24"/>
          <w:szCs w:val="24"/>
          <w:lang w:eastAsia="zh-CN"/>
        </w:rPr>
        <w:t>）、（二）违约行为，甲方有权扣除违约金2000元/次，给甲方造成损失的，须另行赔偿损失。</w:t>
      </w:r>
    </w:p>
    <w:p w14:paraId="37A55A70">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b w:val="0"/>
          <w:bCs w:val="0"/>
          <w:spacing w:val="0"/>
          <w:sz w:val="24"/>
          <w:szCs w:val="24"/>
          <w:lang w:eastAsia="zh-CN"/>
        </w:rPr>
      </w:pPr>
      <w:r>
        <w:rPr>
          <w:rFonts w:hint="eastAsia" w:ascii="宋体" w:hAnsi="宋体" w:eastAsia="宋体" w:cs="宋体"/>
          <w:b w:val="0"/>
          <w:bCs w:val="0"/>
          <w:spacing w:val="0"/>
          <w:sz w:val="24"/>
          <w:szCs w:val="24"/>
          <w:lang w:eastAsia="zh-CN"/>
        </w:rPr>
        <w:t>（三）检测人员失职造成工程事故，每发现一次，扣罚乙方签约合同价的5%违约金；情节严重的，甲方将解除合同，并通报行业主管部门，乙方承担相应赔偿责任。</w:t>
      </w:r>
    </w:p>
    <w:p w14:paraId="34244655">
      <w:pPr>
        <w:pStyle w:val="9"/>
        <w:keepNext w:val="0"/>
        <w:keepLines w:val="0"/>
        <w:pageBreakBefore w:val="0"/>
        <w:widowControl w:val="0"/>
        <w:kinsoku w:val="0"/>
        <w:wordWrap/>
        <w:overflowPunct w:val="0"/>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b w:val="0"/>
          <w:bCs w:val="0"/>
          <w:spacing w:val="0"/>
          <w:sz w:val="24"/>
          <w:szCs w:val="24"/>
          <w:lang w:eastAsia="zh-CN"/>
        </w:rPr>
      </w:pPr>
      <w:r>
        <w:rPr>
          <w:rFonts w:hint="eastAsia" w:ascii="宋体" w:hAnsi="宋体" w:eastAsia="宋体" w:cs="宋体"/>
          <w:b w:val="0"/>
          <w:bCs w:val="0"/>
          <w:spacing w:val="0"/>
          <w:sz w:val="24"/>
          <w:szCs w:val="24"/>
          <w:lang w:eastAsia="zh-CN"/>
        </w:rPr>
        <w:t>（四）乙方必须确保检测过程客观、独立、公正，如经发现与被检测单位之间存在可能影响公正检测的不当行为，每发现一次，扣罚签约合同价的5%，情节严重的，甲方有权解除合同，并通报行业主管部门。</w:t>
      </w:r>
    </w:p>
    <w:p w14:paraId="12355282">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b w:val="0"/>
          <w:bCs w:val="0"/>
          <w:spacing w:val="0"/>
          <w:sz w:val="24"/>
          <w:szCs w:val="24"/>
          <w:lang w:eastAsia="zh-CN"/>
        </w:rPr>
      </w:pPr>
      <w:r>
        <w:rPr>
          <w:rFonts w:hint="eastAsia" w:ascii="宋体" w:hAnsi="宋体" w:eastAsia="宋体" w:cs="宋体"/>
          <w:b w:val="0"/>
          <w:bCs w:val="0"/>
          <w:spacing w:val="0"/>
          <w:sz w:val="24"/>
          <w:szCs w:val="24"/>
          <w:lang w:eastAsia="zh-CN"/>
        </w:rPr>
        <w:t>（五）如因乙方原因导致检测工作延误或影响工程正常施工的，按2000元/天扣除违约金，情节严重的，甲方有权解除合同，并通报行业主管部门。</w:t>
      </w:r>
    </w:p>
    <w:p w14:paraId="66249789">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b w:val="0"/>
          <w:bCs w:val="0"/>
          <w:spacing w:val="0"/>
          <w:sz w:val="24"/>
          <w:szCs w:val="24"/>
          <w:lang w:eastAsia="zh-CN"/>
        </w:rPr>
      </w:pPr>
      <w:r>
        <w:rPr>
          <w:rFonts w:hint="eastAsia" w:ascii="宋体" w:hAnsi="宋体" w:eastAsia="宋体" w:cs="宋体"/>
          <w:b w:val="0"/>
          <w:bCs w:val="0"/>
          <w:spacing w:val="0"/>
          <w:sz w:val="24"/>
          <w:szCs w:val="24"/>
          <w:lang w:eastAsia="zh-CN"/>
        </w:rPr>
        <w:t>（六）检测报告信息错误、未按照约定检测依据进行检测或者检测结论判断错误的，乙方应进行更正或免费重新进行检测，给甲</w:t>
      </w:r>
      <w:r>
        <w:rPr>
          <w:rFonts w:hint="eastAsia" w:ascii="宋体" w:hAnsi="宋体" w:eastAsia="宋体" w:cs="宋体"/>
          <w:b w:val="0"/>
          <w:bCs w:val="0"/>
          <w:spacing w:val="0"/>
          <w:sz w:val="24"/>
          <w:szCs w:val="24"/>
          <w:lang w:eastAsia="zh-CN"/>
        </w:rPr>
        <w:drawing>
          <wp:anchor distT="0" distB="0" distL="114300" distR="114300" simplePos="0" relativeHeight="251663360" behindDoc="0" locked="0" layoutInCell="0" allowOverlap="1">
            <wp:simplePos x="0" y="0"/>
            <wp:positionH relativeFrom="page">
              <wp:posOffset>-3175</wp:posOffset>
            </wp:positionH>
            <wp:positionV relativeFrom="page">
              <wp:posOffset>-3175</wp:posOffset>
            </wp:positionV>
            <wp:extent cx="6350" cy="6350"/>
            <wp:effectExtent l="0" t="0" r="0" b="0"/>
            <wp:wrapNone/>
            <wp:docPr id="8" name="IM 22"/>
            <wp:cNvGraphicFramePr/>
            <a:graphic xmlns:a="http://schemas.openxmlformats.org/drawingml/2006/main">
              <a:graphicData uri="http://schemas.openxmlformats.org/drawingml/2006/picture">
                <pic:pic xmlns:pic="http://schemas.openxmlformats.org/drawingml/2006/picture">
                  <pic:nvPicPr>
                    <pic:cNvPr id="8" name="IM 22"/>
                    <pic:cNvPicPr/>
                  </pic:nvPicPr>
                  <pic:blipFill>
                    <a:blip r:embed="rId12"/>
                    <a:stretch>
                      <a:fillRect/>
                    </a:stretch>
                  </pic:blipFill>
                  <pic:spPr>
                    <a:xfrm>
                      <a:off x="0" y="0"/>
                      <a:ext cx="6350" cy="6350"/>
                    </a:xfrm>
                    <a:prstGeom prst="rect">
                      <a:avLst/>
                    </a:prstGeom>
                    <a:noFill/>
                    <a:ln>
                      <a:noFill/>
                    </a:ln>
                  </pic:spPr>
                </pic:pic>
              </a:graphicData>
            </a:graphic>
          </wp:anchor>
        </w:drawing>
      </w:r>
      <w:r>
        <w:rPr>
          <w:rFonts w:hint="eastAsia" w:ascii="宋体" w:hAnsi="宋体" w:eastAsia="宋体" w:cs="宋体"/>
          <w:b w:val="0"/>
          <w:bCs w:val="0"/>
          <w:spacing w:val="0"/>
          <w:sz w:val="24"/>
          <w:szCs w:val="24"/>
          <w:lang w:eastAsia="zh-CN"/>
        </w:rPr>
        <w:t>方造成损失的应予以赔偿，由甲方原因造成上述错误的除外。</w:t>
      </w:r>
    </w:p>
    <w:p w14:paraId="1B327DDB">
      <w:pPr>
        <w:keepNext w:val="0"/>
        <w:keepLines w:val="0"/>
        <w:pageBreakBefore w:val="0"/>
        <w:widowControl/>
        <w:kinsoku w:val="0"/>
        <w:wordWrap/>
        <w:overflowPunct/>
        <w:topLinePunct w:val="0"/>
        <w:autoSpaceDE w:val="0"/>
        <w:autoSpaceDN w:val="0"/>
        <w:bidi w:val="0"/>
        <w:adjustRightInd w:val="0"/>
        <w:snapToGrid w:val="0"/>
        <w:spacing w:line="460" w:lineRule="exact"/>
        <w:ind w:right="0"/>
        <w:textAlignment w:val="baseline"/>
        <w:outlineLvl w:val="0"/>
        <w:rPr>
          <w:rFonts w:hint="eastAsia" w:ascii="宋体" w:hAnsi="宋体" w:eastAsia="宋体" w:cs="宋体"/>
          <w:spacing w:val="0"/>
          <w:sz w:val="24"/>
          <w:szCs w:val="24"/>
        </w:rPr>
      </w:pPr>
      <w:r>
        <w:rPr>
          <w:rFonts w:hint="eastAsia" w:ascii="宋体" w:hAnsi="宋体" w:eastAsia="宋体" w:cs="宋体"/>
          <w:b/>
          <w:bCs/>
          <w:spacing w:val="0"/>
          <w:sz w:val="24"/>
          <w:szCs w:val="24"/>
        </w:rPr>
        <w:t>九、合同解除</w:t>
      </w:r>
    </w:p>
    <w:p w14:paraId="1689326F">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（一）</w:t>
      </w:r>
      <w:r>
        <w:rPr>
          <w:rFonts w:hint="eastAsia" w:ascii="宋体" w:hAnsi="宋体" w:eastAsia="宋体" w:cs="宋体"/>
          <w:spacing w:val="0"/>
          <w:sz w:val="24"/>
          <w:szCs w:val="24"/>
        </w:rPr>
        <w:t>经合同双方协商一致，同意解除合同的；</w:t>
      </w:r>
    </w:p>
    <w:p w14:paraId="2671C8EC">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（二）</w:t>
      </w:r>
      <w:r>
        <w:rPr>
          <w:rFonts w:hint="eastAsia" w:ascii="宋体" w:hAnsi="宋体" w:eastAsia="宋体" w:cs="宋体"/>
          <w:spacing w:val="0"/>
          <w:sz w:val="24"/>
          <w:szCs w:val="24"/>
        </w:rPr>
        <w:t>因发生不可抗力或重大技术风险导致不能实施检测活动或出具检测报告的；</w:t>
      </w:r>
    </w:p>
    <w:p w14:paraId="70152F95">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（三）</w:t>
      </w:r>
      <w:r>
        <w:rPr>
          <w:rFonts w:hint="eastAsia" w:ascii="宋体" w:hAnsi="宋体" w:eastAsia="宋体" w:cs="宋体"/>
          <w:spacing w:val="0"/>
          <w:sz w:val="24"/>
          <w:szCs w:val="24"/>
        </w:rPr>
        <w:t>甲方不按约付款，经催告后在合理的时间内仍未履行，乙方可单方提出解除合同。乙方迟于 7 日开展检测工作，经催告后 合理时间内仍未履行的，甲方可单方提出解除合同；</w:t>
      </w:r>
    </w:p>
    <w:p w14:paraId="473B3F08">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（四）</w:t>
      </w:r>
      <w:r>
        <w:rPr>
          <w:rFonts w:hint="eastAsia" w:ascii="宋体" w:hAnsi="宋体" w:eastAsia="宋体" w:cs="宋体"/>
          <w:spacing w:val="0"/>
          <w:sz w:val="24"/>
          <w:szCs w:val="24"/>
        </w:rPr>
        <w:t>在履行期限届满之前，一方明确表示或者以自 己行为表明不履行本合同主要义务；</w:t>
      </w:r>
    </w:p>
    <w:p w14:paraId="69EE7F59">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（五）</w:t>
      </w:r>
      <w:r>
        <w:rPr>
          <w:rFonts w:hint="eastAsia" w:ascii="宋体" w:hAnsi="宋体" w:eastAsia="宋体" w:cs="宋体"/>
          <w:spacing w:val="0"/>
          <w:sz w:val="24"/>
          <w:szCs w:val="24"/>
        </w:rPr>
        <w:t>法律规定的其他情形。</w:t>
      </w:r>
    </w:p>
    <w:p w14:paraId="7B40BB9B">
      <w:pPr>
        <w:keepNext w:val="0"/>
        <w:keepLines w:val="0"/>
        <w:pageBreakBefore w:val="0"/>
        <w:widowControl/>
        <w:kinsoku w:val="0"/>
        <w:wordWrap/>
        <w:overflowPunct/>
        <w:topLinePunct w:val="0"/>
        <w:autoSpaceDE w:val="0"/>
        <w:autoSpaceDN w:val="0"/>
        <w:bidi w:val="0"/>
        <w:adjustRightInd w:val="0"/>
        <w:snapToGrid w:val="0"/>
        <w:spacing w:line="460" w:lineRule="exact"/>
        <w:ind w:right="0"/>
        <w:textAlignment w:val="baseline"/>
        <w:outlineLvl w:val="0"/>
        <w:rPr>
          <w:rFonts w:hint="eastAsia" w:ascii="宋体" w:hAnsi="宋体" w:eastAsia="宋体" w:cs="宋体"/>
          <w:b/>
          <w:bCs/>
          <w:spacing w:val="0"/>
          <w:sz w:val="24"/>
          <w:szCs w:val="24"/>
        </w:rPr>
      </w:pPr>
      <w:r>
        <w:rPr>
          <w:rFonts w:hint="eastAsia" w:ascii="宋体" w:hAnsi="宋体" w:eastAsia="宋体" w:cs="宋体"/>
          <w:b/>
          <w:bCs/>
          <w:spacing w:val="0"/>
          <w:sz w:val="24"/>
          <w:szCs w:val="24"/>
        </w:rPr>
        <w:t>十、争议解决</w:t>
      </w:r>
    </w:p>
    <w:p w14:paraId="182C42AD">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b w:val="0"/>
          <w:bCs w:val="0"/>
          <w:spacing w:val="0"/>
          <w:w w:val="100"/>
          <w:sz w:val="24"/>
          <w:szCs w:val="24"/>
        </w:rPr>
        <w:t>（一）</w:t>
      </w:r>
      <w:r>
        <w:rPr>
          <w:rFonts w:hint="eastAsia" w:ascii="宋体" w:hAnsi="宋体" w:eastAsia="宋体" w:cs="宋体"/>
          <w:spacing w:val="0"/>
          <w:w w:val="100"/>
          <w:sz w:val="24"/>
          <w:szCs w:val="24"/>
        </w:rPr>
        <w:t>履行本合同如发生争议，应通过友好协商解决。如协商解决不成，双方商定，采用以下第（</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lang w:eastAsia="zh-CN"/>
        </w:rPr>
        <w:t>2</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）种方式解决。</w:t>
      </w:r>
    </w:p>
    <w:p w14:paraId="7A0798B2">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因本合同所发生任何争议，申请项目所在地仲裁委员会仲裁；</w:t>
      </w:r>
    </w:p>
    <w:p w14:paraId="58C46867">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可由本合同签订地或者项目所在地人民法院诉讼管辖。</w:t>
      </w:r>
    </w:p>
    <w:p w14:paraId="123632AC">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b w:val="0"/>
          <w:bCs w:val="0"/>
          <w:spacing w:val="0"/>
          <w:w w:val="100"/>
          <w:sz w:val="24"/>
          <w:szCs w:val="24"/>
        </w:rPr>
        <w:t>（二）</w:t>
      </w:r>
      <w:r>
        <w:rPr>
          <w:rFonts w:hint="eastAsia" w:ascii="宋体" w:hAnsi="宋体" w:eastAsia="宋体" w:cs="宋体"/>
          <w:spacing w:val="0"/>
          <w:w w:val="100"/>
          <w:sz w:val="24"/>
          <w:szCs w:val="24"/>
        </w:rPr>
        <w:t>本合同项下债权人通过诉讼或仲裁债权时，由债务人承担债权人实现债权所产生的诉讼费（仲裁费）、律师费、差旅费、担保费等费用。</w:t>
      </w:r>
    </w:p>
    <w:p w14:paraId="2A8FEBBF">
      <w:pPr>
        <w:keepNext w:val="0"/>
        <w:keepLines w:val="0"/>
        <w:pageBreakBefore w:val="0"/>
        <w:widowControl/>
        <w:kinsoku w:val="0"/>
        <w:wordWrap/>
        <w:overflowPunct/>
        <w:topLinePunct w:val="0"/>
        <w:autoSpaceDE w:val="0"/>
        <w:autoSpaceDN w:val="0"/>
        <w:bidi w:val="0"/>
        <w:adjustRightInd w:val="0"/>
        <w:snapToGrid w:val="0"/>
        <w:spacing w:line="460" w:lineRule="exact"/>
        <w:ind w:right="0"/>
        <w:textAlignment w:val="baseline"/>
        <w:outlineLvl w:val="0"/>
        <w:rPr>
          <w:rFonts w:hint="eastAsia" w:ascii="宋体" w:hAnsi="宋体" w:eastAsia="宋体" w:cs="宋体"/>
          <w:spacing w:val="0"/>
          <w:sz w:val="24"/>
          <w:szCs w:val="24"/>
        </w:rPr>
      </w:pPr>
      <w:r>
        <w:rPr>
          <w:rFonts w:hint="eastAsia" w:ascii="宋体" w:hAnsi="宋体" w:eastAsia="宋体" w:cs="宋体"/>
          <w:b/>
          <w:bCs/>
          <w:spacing w:val="0"/>
          <w:sz w:val="24"/>
          <w:szCs w:val="24"/>
        </w:rPr>
        <w:t>十一、其他</w:t>
      </w:r>
      <w:r>
        <w:rPr>
          <w:rFonts w:hint="eastAsia" w:ascii="宋体" w:hAnsi="宋体" w:eastAsia="宋体" w:cs="宋体"/>
          <w:spacing w:val="0"/>
          <w:sz w:val="24"/>
          <w:szCs w:val="24"/>
          <w:lang w:eastAsia="zh-CN"/>
        </w:rPr>
        <w:drawing>
          <wp:anchor distT="0" distB="0" distL="114300" distR="114300" simplePos="0" relativeHeight="251664384" behindDoc="0" locked="0" layoutInCell="0" allowOverlap="1">
            <wp:simplePos x="0" y="0"/>
            <wp:positionH relativeFrom="page">
              <wp:posOffset>-3175</wp:posOffset>
            </wp:positionH>
            <wp:positionV relativeFrom="page">
              <wp:posOffset>-3175</wp:posOffset>
            </wp:positionV>
            <wp:extent cx="6350" cy="635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2"/>
                    <a:stretch>
                      <a:fillRect/>
                    </a:stretch>
                  </pic:blipFill>
                  <pic:spPr>
                    <a:xfrm>
                      <a:off x="0" y="0"/>
                      <a:ext cx="6350" cy="6350"/>
                    </a:xfrm>
                    <a:prstGeom prst="rect">
                      <a:avLst/>
                    </a:prstGeom>
                    <a:noFill/>
                    <a:ln>
                      <a:noFill/>
                    </a:ln>
                  </pic:spPr>
                </pic:pic>
              </a:graphicData>
            </a:graphic>
          </wp:anchor>
        </w:drawing>
      </w:r>
    </w:p>
    <w:p w14:paraId="2A595DB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jc w:val="both"/>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（一）</w:t>
      </w:r>
      <w:r>
        <w:rPr>
          <w:rFonts w:hint="eastAsia" w:ascii="宋体" w:hAnsi="宋体" w:eastAsia="宋体" w:cs="宋体"/>
          <w:spacing w:val="0"/>
          <w:sz w:val="24"/>
          <w:szCs w:val="24"/>
        </w:rPr>
        <w:t>本合同一式</w:t>
      </w:r>
      <w:r>
        <w:rPr>
          <w:rFonts w:hint="eastAsia" w:ascii="宋体" w:hAnsi="宋体" w:eastAsia="宋体" w:cs="宋体"/>
          <w:spacing w:val="0"/>
          <w:sz w:val="24"/>
          <w:szCs w:val="24"/>
          <w:lang w:val="en-US" w:eastAsia="zh-CN"/>
        </w:rPr>
        <w:t>肆</w:t>
      </w:r>
      <w:r>
        <w:rPr>
          <w:rFonts w:hint="eastAsia" w:ascii="宋体" w:hAnsi="宋体" w:eastAsia="宋体" w:cs="宋体"/>
          <w:spacing w:val="0"/>
          <w:sz w:val="24"/>
          <w:szCs w:val="24"/>
        </w:rPr>
        <w:t>份，双方各执</w:t>
      </w:r>
      <w:r>
        <w:rPr>
          <w:rFonts w:hint="eastAsia" w:ascii="宋体" w:hAnsi="宋体" w:eastAsia="宋体" w:cs="宋体"/>
          <w:spacing w:val="0"/>
          <w:sz w:val="24"/>
          <w:szCs w:val="24"/>
          <w:lang w:val="en-US" w:eastAsia="zh-CN"/>
        </w:rPr>
        <w:t>贰</w:t>
      </w:r>
      <w:r>
        <w:rPr>
          <w:rFonts w:hint="eastAsia" w:ascii="宋体" w:hAnsi="宋体" w:eastAsia="宋体" w:cs="宋体"/>
          <w:spacing w:val="0"/>
          <w:sz w:val="24"/>
          <w:szCs w:val="24"/>
        </w:rPr>
        <w:t>份，具有同等法律效力。</w:t>
      </w:r>
    </w:p>
    <w:p w14:paraId="207F8979">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（二）</w:t>
      </w:r>
      <w:r>
        <w:rPr>
          <w:rFonts w:hint="eastAsia" w:ascii="宋体" w:hAnsi="宋体" w:eastAsia="宋体" w:cs="宋体"/>
          <w:spacing w:val="0"/>
          <w:sz w:val="24"/>
          <w:szCs w:val="24"/>
        </w:rPr>
        <w:t>本合同经双方签字盖章后生效。</w:t>
      </w:r>
    </w:p>
    <w:p w14:paraId="4AC137C0">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b w:val="0"/>
          <w:bCs w:val="0"/>
          <w:spacing w:val="0"/>
          <w:sz w:val="24"/>
          <w:szCs w:val="24"/>
        </w:rPr>
        <w:t>（</w:t>
      </w:r>
      <w:r>
        <w:rPr>
          <w:rFonts w:hint="eastAsia" w:ascii="宋体" w:hAnsi="宋体" w:eastAsia="宋体" w:cs="宋体"/>
          <w:spacing w:val="0"/>
          <w:sz w:val="24"/>
          <w:szCs w:val="24"/>
        </w:rPr>
        <w:t>三）本合同所载明的地址、电话、电子邮件为双方通知送达合法有效的地址、电话、电子邮件，如果任何一方变更，应在变更后3日内书面通知对方，否则任何一方一经发送前述地址、电话、 电子邮件，即视为被送达方收到。</w:t>
      </w:r>
    </w:p>
    <w:p w14:paraId="1BBCA11B">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（四）当甲方委托乙方承担现场取样工作时，合同双方应对取样费用、双方的主要义务和检测程序进行补充约定。</w:t>
      </w:r>
    </w:p>
    <w:p w14:paraId="35074DC2">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五</w:t>
      </w:r>
      <w:r>
        <w:rPr>
          <w:rFonts w:hint="eastAsia" w:ascii="宋体" w:hAnsi="宋体" w:eastAsia="宋体" w:cs="宋体"/>
          <w:spacing w:val="0"/>
          <w:sz w:val="24"/>
          <w:szCs w:val="24"/>
        </w:rPr>
        <w:t>）</w:t>
      </w:r>
      <w:r>
        <w:rPr>
          <w:rFonts w:hint="eastAsia" w:ascii="宋体" w:hAnsi="宋体" w:eastAsia="宋体" w:cs="宋体"/>
          <w:sz w:val="24"/>
          <w:szCs w:val="24"/>
          <w:highlight w:val="none"/>
        </w:rPr>
        <w:t>检测过程中的场内交通道路组织由乙方根据现</w:t>
      </w:r>
      <w:r>
        <w:rPr>
          <w:rFonts w:hint="eastAsia" w:ascii="宋体" w:hAnsi="宋体" w:eastAsia="宋体" w:cs="宋体"/>
          <w:spacing w:val="-1"/>
          <w:sz w:val="24"/>
          <w:szCs w:val="24"/>
          <w:highlight w:val="none"/>
        </w:rPr>
        <w:t>有情况</w:t>
      </w:r>
      <w:r>
        <w:rPr>
          <w:rFonts w:hint="eastAsia" w:ascii="宋体" w:hAnsi="宋体" w:eastAsia="宋体" w:cs="宋体"/>
          <w:spacing w:val="-1"/>
          <w:sz w:val="24"/>
          <w:szCs w:val="24"/>
          <w:highlight w:val="none"/>
          <w:lang w:val="en-US" w:eastAsia="zh-CN"/>
        </w:rPr>
        <w:t>自行</w:t>
      </w:r>
      <w:r>
        <w:rPr>
          <w:rFonts w:hint="eastAsia" w:ascii="宋体" w:hAnsi="宋体" w:eastAsia="宋体" w:cs="宋体"/>
          <w:spacing w:val="-1"/>
          <w:sz w:val="24"/>
          <w:szCs w:val="24"/>
          <w:highlight w:val="none"/>
        </w:rPr>
        <w:t>解决。</w:t>
      </w:r>
    </w:p>
    <w:p w14:paraId="3BFF4C61">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en-US" w:bidi="ar-SA"/>
        </w:rPr>
        <w:t>（</w:t>
      </w:r>
      <w:r>
        <w:rPr>
          <w:rFonts w:hint="eastAsia" w:ascii="宋体" w:hAnsi="宋体" w:eastAsia="宋体" w:cs="宋体"/>
          <w:snapToGrid w:val="0"/>
          <w:color w:val="000000"/>
          <w:kern w:val="0"/>
          <w:sz w:val="24"/>
          <w:szCs w:val="24"/>
          <w:highlight w:val="none"/>
          <w:lang w:val="en-US" w:eastAsia="zh-CN" w:bidi="ar-SA"/>
        </w:rPr>
        <w:t>六</w:t>
      </w:r>
      <w:r>
        <w:rPr>
          <w:rFonts w:hint="eastAsia" w:ascii="宋体" w:hAnsi="宋体" w:eastAsia="宋体" w:cs="宋体"/>
          <w:snapToGrid w:val="0"/>
          <w:color w:val="000000"/>
          <w:kern w:val="0"/>
          <w:sz w:val="24"/>
          <w:szCs w:val="24"/>
          <w:highlight w:val="none"/>
          <w:lang w:val="en-US" w:eastAsia="en-US" w:bidi="ar-SA"/>
        </w:rPr>
        <w:t>）</w:t>
      </w:r>
      <w:r>
        <w:rPr>
          <w:rFonts w:hint="eastAsia" w:ascii="宋体" w:hAnsi="宋体" w:eastAsia="宋体" w:cs="宋体"/>
          <w:spacing w:val="-2"/>
          <w:sz w:val="24"/>
          <w:szCs w:val="24"/>
          <w:highlight w:val="none"/>
        </w:rPr>
        <w:t>乙方已考虑到试桩施工完成后进场检测时的场地情况可能无法满足检测要求及检测机械设</w:t>
      </w:r>
      <w:r>
        <w:rPr>
          <w:rFonts w:hint="eastAsia" w:ascii="宋体" w:hAnsi="宋体" w:eastAsia="宋体" w:cs="宋体"/>
          <w:sz w:val="24"/>
          <w:szCs w:val="24"/>
          <w:highlight w:val="none"/>
        </w:rPr>
        <w:t>备（包括转运用的汽车、汽车吊）的移动，检测时可能需要对场地进行整理或铺钢板或填塘碴，因场地原因所增加的费用结算时不作调</w:t>
      </w:r>
      <w:r>
        <w:rPr>
          <w:rFonts w:hint="eastAsia" w:ascii="宋体" w:hAnsi="宋体" w:eastAsia="宋体" w:cs="宋体"/>
          <w:spacing w:val="-1"/>
          <w:sz w:val="24"/>
          <w:szCs w:val="24"/>
          <w:highlight w:val="none"/>
        </w:rPr>
        <w:t>整。</w:t>
      </w:r>
    </w:p>
    <w:p w14:paraId="01FBD8FF">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七</w:t>
      </w:r>
      <w:r>
        <w:rPr>
          <w:rFonts w:hint="eastAsia" w:ascii="宋体" w:hAnsi="宋体" w:eastAsia="宋体" w:cs="宋体"/>
          <w:spacing w:val="-1"/>
          <w:sz w:val="24"/>
          <w:szCs w:val="24"/>
          <w:highlight w:val="none"/>
        </w:rPr>
        <w:t>）每枚检测桩所需的检测架覆盖范围内现有地基承载力、</w:t>
      </w:r>
      <w:r>
        <w:rPr>
          <w:rFonts w:hint="eastAsia" w:ascii="宋体" w:hAnsi="宋体" w:eastAsia="宋体" w:cs="宋体"/>
          <w:spacing w:val="-2"/>
          <w:sz w:val="24"/>
          <w:szCs w:val="24"/>
          <w:highlight w:val="none"/>
        </w:rPr>
        <w:t>平整度等若不能满足检测要求，</w:t>
      </w:r>
      <w:r>
        <w:rPr>
          <w:rFonts w:hint="eastAsia" w:ascii="宋体" w:hAnsi="宋体" w:eastAsia="宋体" w:cs="宋体"/>
          <w:spacing w:val="-1"/>
          <w:sz w:val="24"/>
          <w:szCs w:val="24"/>
          <w:highlight w:val="none"/>
        </w:rPr>
        <w:t>乙方需要自行处理至符合检测要求为止，其相关费用在</w:t>
      </w:r>
      <w:r>
        <w:rPr>
          <w:rFonts w:hint="eastAsia" w:ascii="宋体" w:hAnsi="宋体" w:eastAsia="宋体" w:cs="宋体"/>
          <w:spacing w:val="-1"/>
          <w:sz w:val="24"/>
          <w:szCs w:val="24"/>
          <w:highlight w:val="none"/>
          <w:lang w:val="en-US" w:eastAsia="zh-CN"/>
        </w:rPr>
        <w:t>已包含在合同价中</w:t>
      </w:r>
      <w:r>
        <w:rPr>
          <w:rFonts w:hint="eastAsia" w:ascii="宋体" w:hAnsi="宋体" w:eastAsia="宋体" w:cs="宋体"/>
          <w:spacing w:val="-1"/>
          <w:sz w:val="24"/>
          <w:szCs w:val="24"/>
          <w:highlight w:val="none"/>
        </w:rPr>
        <w:t>。</w:t>
      </w:r>
    </w:p>
    <w:p w14:paraId="3B203F3D">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）检测所需电力，由乙方自行解决，费用已经包</w:t>
      </w:r>
      <w:r>
        <w:rPr>
          <w:rFonts w:hint="eastAsia" w:ascii="宋体" w:hAnsi="宋体" w:eastAsia="宋体" w:cs="宋体"/>
          <w:spacing w:val="-1"/>
          <w:sz w:val="24"/>
          <w:szCs w:val="24"/>
          <w:highlight w:val="none"/>
        </w:rPr>
        <w:t>含</w:t>
      </w:r>
      <w:r>
        <w:rPr>
          <w:rFonts w:hint="eastAsia" w:ascii="宋体" w:hAnsi="宋体" w:eastAsia="宋体" w:cs="宋体"/>
          <w:spacing w:val="-1"/>
          <w:sz w:val="24"/>
          <w:szCs w:val="24"/>
          <w:highlight w:val="none"/>
          <w:lang w:val="en-US" w:eastAsia="zh-CN"/>
        </w:rPr>
        <w:t>在合同价中</w:t>
      </w:r>
      <w:r>
        <w:rPr>
          <w:rFonts w:hint="eastAsia" w:ascii="宋体" w:hAnsi="宋体" w:eastAsia="宋体" w:cs="宋体"/>
          <w:spacing w:val="-1"/>
          <w:sz w:val="24"/>
          <w:szCs w:val="24"/>
          <w:highlight w:val="none"/>
        </w:rPr>
        <w:t>。</w:t>
      </w:r>
    </w:p>
    <w:p w14:paraId="19AA50CC">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九</w:t>
      </w:r>
      <w:r>
        <w:rPr>
          <w:rFonts w:hint="eastAsia" w:ascii="宋体" w:hAnsi="宋体" w:eastAsia="宋体" w:cs="宋体"/>
          <w:spacing w:val="0"/>
          <w:sz w:val="24"/>
          <w:szCs w:val="24"/>
        </w:rPr>
        <w:t>）检测做完之后，开挖场地要求平整到检测前的水平。</w:t>
      </w:r>
    </w:p>
    <w:p w14:paraId="0671826A">
      <w:pPr>
        <w:pStyle w:val="9"/>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十</w:t>
      </w:r>
      <w:r>
        <w:rPr>
          <w:rFonts w:hint="eastAsia" w:ascii="宋体" w:hAnsi="宋体" w:eastAsia="宋体" w:cs="宋体"/>
          <w:spacing w:val="-2"/>
          <w:sz w:val="24"/>
          <w:szCs w:val="24"/>
          <w:highlight w:val="none"/>
        </w:rPr>
        <w:t>）</w:t>
      </w:r>
      <w:r>
        <w:rPr>
          <w:rFonts w:hint="eastAsia" w:ascii="宋体" w:hAnsi="宋体" w:eastAsia="宋体" w:cs="宋体"/>
          <w:spacing w:val="0"/>
          <w:sz w:val="24"/>
          <w:szCs w:val="24"/>
        </w:rPr>
        <w:t>各项现场检测结束后5日内提供满足质</w:t>
      </w:r>
      <w:r>
        <w:rPr>
          <w:rFonts w:hint="eastAsia" w:ascii="宋体" w:hAnsi="宋体" w:eastAsia="宋体" w:cs="宋体"/>
          <w:spacing w:val="0"/>
          <w:sz w:val="24"/>
          <w:szCs w:val="24"/>
          <w:lang w:val="en-US" w:eastAsia="zh-CN"/>
        </w:rPr>
        <w:t>安</w:t>
      </w:r>
      <w:r>
        <w:rPr>
          <w:rFonts w:hint="eastAsia" w:ascii="宋体" w:hAnsi="宋体" w:eastAsia="宋体" w:cs="宋体"/>
          <w:spacing w:val="0"/>
          <w:sz w:val="24"/>
          <w:szCs w:val="24"/>
        </w:rPr>
        <w:t>站备案要求的《检测报告》一式六份。</w:t>
      </w:r>
    </w:p>
    <w:p w14:paraId="797DE8A3">
      <w:pPr>
        <w:pStyle w:val="12"/>
        <w:keepNext w:val="0"/>
        <w:keepLines w:val="0"/>
        <w:pageBreakBefore w:val="0"/>
        <w:wordWrap/>
        <w:overflowPunct/>
        <w:topLinePunct w:val="0"/>
        <w:bidi w:val="0"/>
        <w:adjustRightInd w:val="0"/>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十</w:t>
      </w:r>
      <w:r>
        <w:rPr>
          <w:rFonts w:hint="eastAsia" w:eastAsia="宋体" w:cs="宋体"/>
          <w:sz w:val="24"/>
          <w:szCs w:val="24"/>
          <w:highlight w:val="none"/>
          <w:lang w:val="en-US" w:eastAsia="zh-CN"/>
        </w:rPr>
        <w:t>一</w:t>
      </w:r>
      <w:r>
        <w:rPr>
          <w:rFonts w:hint="eastAsia" w:ascii="宋体" w:hAnsi="宋体" w:eastAsia="宋体" w:cs="宋体"/>
          <w:sz w:val="24"/>
          <w:szCs w:val="24"/>
          <w:highlight w:val="none"/>
        </w:rPr>
        <w:t>）乙方应遵守工程建设安全生产管理规定，严格按安全标准组织检测</w:t>
      </w:r>
      <w:r>
        <w:rPr>
          <w:rFonts w:hint="eastAsia" w:ascii="宋体" w:hAnsi="宋体" w:eastAsia="宋体" w:cs="宋体"/>
          <w:spacing w:val="-1"/>
          <w:sz w:val="24"/>
          <w:szCs w:val="24"/>
          <w:highlight w:val="none"/>
        </w:rPr>
        <w:t>。施工过程中承担安</w:t>
      </w:r>
      <w:r>
        <w:rPr>
          <w:rFonts w:hint="eastAsia" w:ascii="宋体" w:hAnsi="宋体" w:eastAsia="宋体" w:cs="宋体"/>
          <w:sz w:val="24"/>
          <w:szCs w:val="24"/>
          <w:highlight w:val="none"/>
        </w:rPr>
        <w:t>全生产责任，因中标人的原因造成安全事故的一切责任（包括但不限于乙方、甲方及其工作人员以 及任何第三方的人身伤害、财产损失等）和因此发</w:t>
      </w:r>
      <w:r>
        <w:rPr>
          <w:rFonts w:hint="eastAsia" w:ascii="宋体" w:hAnsi="宋体" w:eastAsia="宋体" w:cs="宋体"/>
          <w:spacing w:val="-1"/>
          <w:sz w:val="24"/>
          <w:szCs w:val="24"/>
          <w:highlight w:val="none"/>
        </w:rPr>
        <w:t>生的费用由乙方承担，与甲方无涉。</w:t>
      </w:r>
    </w:p>
    <w:p w14:paraId="751E5CD3">
      <w:pPr>
        <w:pStyle w:val="14"/>
        <w:tabs>
          <w:tab w:val="left" w:pos="5103"/>
        </w:tabs>
        <w:snapToGrid w:val="0"/>
        <w:spacing w:line="460" w:lineRule="exact"/>
        <w:jc w:val="left"/>
        <w:rPr>
          <w:rFonts w:hint="eastAsia" w:ascii="宋体" w:hAnsi="宋体" w:eastAsia="宋体" w:cs="宋体"/>
          <w:sz w:val="24"/>
          <w:szCs w:val="24"/>
        </w:rPr>
      </w:pPr>
    </w:p>
    <w:p w14:paraId="15BC9A5F">
      <w:pPr>
        <w:pStyle w:val="14"/>
        <w:keepNext w:val="0"/>
        <w:keepLines w:val="0"/>
        <w:pageBreakBefore w:val="0"/>
        <w:widowControl w:val="0"/>
        <w:tabs>
          <w:tab w:val="left" w:pos="5103"/>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rPr>
        <w:tab/>
      </w:r>
      <w:r>
        <w:rPr>
          <w:rFonts w:hint="eastAsia" w:ascii="宋体" w:hAnsi="宋体" w:eastAsia="宋体" w:cs="宋体"/>
          <w:sz w:val="24"/>
          <w:szCs w:val="24"/>
        </w:rPr>
        <w:t>乙方（盖章）：</w:t>
      </w:r>
    </w:p>
    <w:p w14:paraId="1F9A4525">
      <w:pPr>
        <w:pStyle w:val="14"/>
        <w:keepNext w:val="0"/>
        <w:keepLines w:val="0"/>
        <w:pageBreakBefore w:val="0"/>
        <w:widowControl w:val="0"/>
        <w:tabs>
          <w:tab w:val="left" w:pos="5103"/>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rPr>
        <w:tab/>
      </w:r>
      <w:r>
        <w:rPr>
          <w:rFonts w:hint="eastAsia" w:ascii="宋体" w:hAnsi="宋体" w:eastAsia="宋体" w:cs="宋体"/>
          <w:sz w:val="24"/>
          <w:szCs w:val="24"/>
        </w:rPr>
        <w:t>地址：</w:t>
      </w:r>
    </w:p>
    <w:p w14:paraId="71C60C44">
      <w:pPr>
        <w:pStyle w:val="14"/>
        <w:keepNext w:val="0"/>
        <w:keepLines w:val="0"/>
        <w:pageBreakBefore w:val="0"/>
        <w:widowControl w:val="0"/>
        <w:tabs>
          <w:tab w:val="left" w:pos="5103"/>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法定代表人：                              法定代表人：</w:t>
      </w:r>
    </w:p>
    <w:p w14:paraId="025623D7">
      <w:pPr>
        <w:pStyle w:val="14"/>
        <w:keepNext w:val="0"/>
        <w:keepLines w:val="0"/>
        <w:pageBreakBefore w:val="0"/>
        <w:widowControl w:val="0"/>
        <w:tabs>
          <w:tab w:val="left" w:pos="5103"/>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或授权代表（签字或盖章）：</w:t>
      </w:r>
      <w:r>
        <w:rPr>
          <w:rFonts w:hint="eastAsia" w:ascii="宋体" w:hAnsi="宋体" w:eastAsia="宋体" w:cs="宋体"/>
          <w:sz w:val="24"/>
          <w:szCs w:val="24"/>
        </w:rPr>
        <w:tab/>
      </w:r>
      <w:r>
        <w:rPr>
          <w:rFonts w:hint="eastAsia" w:ascii="宋体" w:hAnsi="宋体" w:eastAsia="宋体" w:cs="宋体"/>
          <w:sz w:val="24"/>
          <w:szCs w:val="24"/>
        </w:rPr>
        <w:t>或授权代表（签字或盖章）：</w:t>
      </w:r>
    </w:p>
    <w:p w14:paraId="1AEF25F8">
      <w:pPr>
        <w:pStyle w:val="14"/>
        <w:keepNext w:val="0"/>
        <w:keepLines w:val="0"/>
        <w:pageBreakBefore w:val="0"/>
        <w:widowControl w:val="0"/>
        <w:tabs>
          <w:tab w:val="left" w:pos="5103"/>
        </w:tab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rPr>
        <w:tab/>
      </w:r>
      <w:r>
        <w:rPr>
          <w:rFonts w:hint="eastAsia" w:ascii="宋体" w:hAnsi="宋体" w:eastAsia="宋体" w:cs="宋体"/>
          <w:sz w:val="24"/>
          <w:szCs w:val="24"/>
        </w:rPr>
        <w:t>签订地点：</w:t>
      </w:r>
    </w:p>
    <w:p w14:paraId="50127E74">
      <w:pPr>
        <w:pStyle w:val="32"/>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cs="仿宋"/>
          <w:sz w:val="24"/>
          <w:lang w:val="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372B4DB6">
      <w:pPr>
        <w:spacing w:line="360" w:lineRule="auto"/>
        <w:ind w:left="720" w:firstLine="1084" w:firstLineChars="300"/>
        <w:outlineLvl w:val="0"/>
        <w:rPr>
          <w:rFonts w:ascii="宋体" w:hAnsi="宋体" w:cs="仿宋"/>
          <w:b/>
          <w:sz w:val="36"/>
          <w:szCs w:val="20"/>
        </w:rPr>
      </w:pPr>
      <w:r>
        <w:rPr>
          <w:rFonts w:hint="eastAsia" w:ascii="宋体" w:hAnsi="宋体" w:cs="仿宋"/>
          <w:b/>
          <w:sz w:val="36"/>
          <w:szCs w:val="20"/>
        </w:rPr>
        <w:t>第六部分 应提交的有关格式范例</w:t>
      </w:r>
    </w:p>
    <w:p w14:paraId="57AC0708">
      <w:pPr>
        <w:spacing w:line="360" w:lineRule="auto"/>
        <w:jc w:val="center"/>
        <w:outlineLvl w:val="0"/>
        <w:rPr>
          <w:rFonts w:ascii="宋体" w:hAnsi="宋体" w:cs="仿宋"/>
          <w:b/>
          <w:kern w:val="0"/>
          <w:sz w:val="36"/>
          <w:szCs w:val="36"/>
        </w:rPr>
      </w:pPr>
    </w:p>
    <w:p w14:paraId="4D3FC36A">
      <w:pPr>
        <w:spacing w:line="360" w:lineRule="auto"/>
        <w:jc w:val="center"/>
        <w:outlineLvl w:val="0"/>
        <w:rPr>
          <w:rFonts w:ascii="宋体" w:hAnsi="宋体" w:cs="仿宋"/>
          <w:b/>
          <w:kern w:val="0"/>
          <w:sz w:val="36"/>
          <w:szCs w:val="36"/>
        </w:rPr>
      </w:pPr>
      <w:r>
        <w:rPr>
          <w:rFonts w:hint="eastAsia" w:ascii="宋体" w:hAnsi="宋体" w:cs="仿宋"/>
          <w:b/>
          <w:kern w:val="0"/>
          <w:sz w:val="36"/>
          <w:szCs w:val="36"/>
        </w:rPr>
        <w:t>资格文件部分</w:t>
      </w:r>
    </w:p>
    <w:p w14:paraId="46F4037E">
      <w:pPr>
        <w:spacing w:line="360" w:lineRule="auto"/>
        <w:jc w:val="center"/>
        <w:outlineLvl w:val="0"/>
        <w:rPr>
          <w:rFonts w:ascii="宋体" w:hAnsi="宋体" w:cs="仿宋"/>
          <w:b/>
          <w:kern w:val="0"/>
          <w:sz w:val="36"/>
          <w:szCs w:val="36"/>
        </w:rPr>
      </w:pPr>
      <w:r>
        <w:rPr>
          <w:rFonts w:hint="eastAsia" w:ascii="宋体" w:hAnsi="宋体" w:cs="仿宋"/>
          <w:b/>
          <w:kern w:val="0"/>
          <w:sz w:val="36"/>
          <w:szCs w:val="36"/>
        </w:rPr>
        <w:t>目录</w:t>
      </w:r>
    </w:p>
    <w:p w14:paraId="5F8A530E">
      <w:pPr>
        <w:spacing w:line="360" w:lineRule="auto"/>
        <w:jc w:val="center"/>
        <w:outlineLvl w:val="0"/>
        <w:rPr>
          <w:rFonts w:ascii="宋体" w:hAnsi="宋体" w:cs="仿宋"/>
          <w:b/>
          <w:kern w:val="0"/>
          <w:sz w:val="36"/>
          <w:szCs w:val="36"/>
        </w:rPr>
      </w:pPr>
    </w:p>
    <w:p w14:paraId="4624E6C8">
      <w:pPr>
        <w:adjustRightInd w:val="0"/>
        <w:snapToGrid w:val="0"/>
        <w:spacing w:line="360" w:lineRule="auto"/>
        <w:ind w:left="420" w:leftChars="200" w:firstLine="560" w:firstLineChars="200"/>
        <w:rPr>
          <w:rFonts w:ascii="宋体" w:hAnsi="宋体" w:cs="仿宋"/>
          <w:sz w:val="28"/>
          <w:szCs w:val="28"/>
        </w:rPr>
      </w:pPr>
      <w:r>
        <w:rPr>
          <w:rFonts w:hint="eastAsia" w:ascii="宋体" w:hAnsi="宋体" w:cs="仿宋"/>
          <w:sz w:val="28"/>
          <w:szCs w:val="28"/>
        </w:rPr>
        <w:t>1 有效的企业法人营业执照（或事业法人登记证）、其他组织（个体工商户）的营业执照或者民办非企业单位登记证书；</w:t>
      </w:r>
    </w:p>
    <w:p w14:paraId="1B438913">
      <w:pPr>
        <w:adjustRightInd w:val="0"/>
        <w:snapToGrid w:val="0"/>
        <w:spacing w:line="360" w:lineRule="auto"/>
        <w:ind w:left="420" w:leftChars="200" w:firstLine="560" w:firstLineChars="200"/>
        <w:rPr>
          <w:rFonts w:ascii="宋体" w:hAnsi="宋体" w:cs="仿宋"/>
          <w:sz w:val="28"/>
          <w:szCs w:val="28"/>
        </w:rPr>
      </w:pPr>
      <w:r>
        <w:rPr>
          <w:rFonts w:hint="eastAsia" w:ascii="宋体" w:hAnsi="宋体" w:cs="仿宋"/>
          <w:sz w:val="28"/>
          <w:szCs w:val="28"/>
        </w:rPr>
        <w:t>2 符合参加政府采购活动应当具备的一般条件的承诺函；</w:t>
      </w:r>
    </w:p>
    <w:p w14:paraId="413327EE">
      <w:pPr>
        <w:adjustRightInd w:val="0"/>
        <w:snapToGrid w:val="0"/>
        <w:spacing w:line="360" w:lineRule="auto"/>
        <w:ind w:left="420" w:leftChars="200" w:firstLine="560" w:firstLineChars="200"/>
        <w:rPr>
          <w:rFonts w:ascii="宋体" w:hAnsi="宋体" w:cs="仿宋"/>
          <w:sz w:val="28"/>
          <w:szCs w:val="28"/>
        </w:rPr>
      </w:pPr>
      <w:r>
        <w:rPr>
          <w:rFonts w:hint="eastAsia" w:ascii="宋体" w:hAnsi="宋体" w:cs="仿宋"/>
          <w:sz w:val="28"/>
          <w:szCs w:val="28"/>
        </w:rPr>
        <w:t>3 落实政府采购政策需满足的资格要求（如有）；</w:t>
      </w:r>
    </w:p>
    <w:p w14:paraId="6ED08CDA">
      <w:pPr>
        <w:adjustRightInd w:val="0"/>
        <w:snapToGrid w:val="0"/>
        <w:spacing w:line="360" w:lineRule="auto"/>
        <w:ind w:left="420" w:leftChars="200" w:firstLine="560" w:firstLineChars="200"/>
        <w:rPr>
          <w:rFonts w:ascii="宋体" w:hAnsi="宋体" w:cs="仿宋"/>
          <w:sz w:val="28"/>
          <w:szCs w:val="28"/>
        </w:rPr>
      </w:pPr>
      <w:r>
        <w:rPr>
          <w:rFonts w:hint="eastAsia" w:ascii="宋体" w:hAnsi="宋体" w:cs="仿宋"/>
          <w:sz w:val="28"/>
          <w:szCs w:val="28"/>
        </w:rPr>
        <w:t>4 本项目的特定资格要求（如有）。</w:t>
      </w:r>
    </w:p>
    <w:p w14:paraId="6A0AF489">
      <w:pPr>
        <w:pStyle w:val="32"/>
        <w:spacing w:line="360" w:lineRule="auto"/>
        <w:ind w:firstLine="480"/>
        <w:rPr>
          <w:rFonts w:ascii="宋体" w:hAnsi="宋体" w:eastAsia="宋体" w:cs="仿宋"/>
          <w:sz w:val="24"/>
        </w:rPr>
      </w:pPr>
    </w:p>
    <w:p w14:paraId="5B8B95F5">
      <w:pPr>
        <w:spacing w:line="360" w:lineRule="auto"/>
        <w:rPr>
          <w:rFonts w:ascii="宋体" w:hAnsi="宋体" w:cs="仿宋"/>
          <w:b/>
          <w:kern w:val="0"/>
          <w:sz w:val="32"/>
          <w:szCs w:val="32"/>
        </w:rPr>
      </w:pPr>
      <w:r>
        <w:rPr>
          <w:rFonts w:ascii="宋体" w:hAnsi="宋体" w:cs="仿宋"/>
          <w:b/>
          <w:kern w:val="0"/>
          <w:sz w:val="32"/>
          <w:szCs w:val="32"/>
        </w:rPr>
        <w:br w:type="page"/>
      </w:r>
    </w:p>
    <w:p w14:paraId="5D80230B">
      <w:pPr>
        <w:snapToGrid w:val="0"/>
        <w:spacing w:line="360" w:lineRule="auto"/>
        <w:ind w:right="480"/>
        <w:jc w:val="center"/>
        <w:rPr>
          <w:rFonts w:ascii="宋体" w:hAnsi="宋体" w:cs="仿宋"/>
          <w:b/>
          <w:kern w:val="0"/>
          <w:sz w:val="32"/>
          <w:szCs w:val="32"/>
        </w:rPr>
      </w:pPr>
      <w:r>
        <w:rPr>
          <w:rFonts w:hint="eastAsia" w:ascii="宋体" w:hAnsi="宋体" w:cs="仿宋"/>
          <w:b/>
          <w:kern w:val="0"/>
          <w:sz w:val="32"/>
          <w:szCs w:val="32"/>
        </w:rPr>
        <w:t>一、 符合参加政府采购活动应当具备的一般条件的承诺函</w:t>
      </w:r>
    </w:p>
    <w:p w14:paraId="517F4F2A">
      <w:pPr>
        <w:snapToGrid w:val="0"/>
        <w:spacing w:line="360" w:lineRule="auto"/>
        <w:rPr>
          <w:rFonts w:ascii="宋体" w:hAnsi="宋体" w:cs="仿宋"/>
          <w:sz w:val="24"/>
        </w:rPr>
      </w:pPr>
      <w:r>
        <w:rPr>
          <w:rFonts w:hint="eastAsia" w:ascii="宋体" w:hAnsi="宋体" w:cs="仿宋"/>
          <w:sz w:val="24"/>
        </w:rPr>
        <w:t>（采购人）、（采购代理机构）：</w:t>
      </w:r>
    </w:p>
    <w:p w14:paraId="70FAB314">
      <w:pPr>
        <w:snapToGrid w:val="0"/>
        <w:spacing w:line="360" w:lineRule="auto"/>
        <w:ind w:firstLine="480" w:firstLineChars="200"/>
        <w:rPr>
          <w:rFonts w:ascii="宋体" w:hAnsi="宋体" w:cs="仿宋"/>
          <w:sz w:val="24"/>
        </w:rPr>
      </w:pPr>
      <w:r>
        <w:rPr>
          <w:rFonts w:hint="eastAsia" w:ascii="宋体" w:hAnsi="宋体" w:cs="仿宋"/>
          <w:sz w:val="24"/>
        </w:rPr>
        <w:t>我方参与（项目名称）【招标编号：（采购编号）】政府采购活动，郑重承诺：</w:t>
      </w:r>
    </w:p>
    <w:p w14:paraId="3F4BCCCD">
      <w:pPr>
        <w:snapToGrid w:val="0"/>
        <w:spacing w:line="360" w:lineRule="auto"/>
        <w:ind w:firstLine="360" w:firstLineChars="150"/>
        <w:rPr>
          <w:rFonts w:ascii="宋体" w:hAnsi="宋体" w:cs="仿宋"/>
          <w:sz w:val="24"/>
        </w:rPr>
      </w:pPr>
      <w:r>
        <w:rPr>
          <w:rFonts w:hint="eastAsia" w:ascii="宋体" w:hAnsi="宋体" w:cs="仿宋"/>
          <w:sz w:val="24"/>
        </w:rPr>
        <w:t>（一）具备《中华人民共和国政府采购法》第二十二条第一款规定的条件：</w:t>
      </w:r>
    </w:p>
    <w:p w14:paraId="32E8DC5C">
      <w:pPr>
        <w:snapToGrid w:val="0"/>
        <w:spacing w:line="360" w:lineRule="auto"/>
        <w:ind w:firstLine="480" w:firstLineChars="200"/>
        <w:rPr>
          <w:rFonts w:ascii="宋体" w:hAnsi="宋体" w:cs="仿宋"/>
          <w:sz w:val="24"/>
        </w:rPr>
      </w:pPr>
      <w:r>
        <w:rPr>
          <w:rFonts w:hint="eastAsia" w:ascii="宋体" w:hAnsi="宋体" w:cs="仿宋"/>
          <w:sz w:val="24"/>
        </w:rPr>
        <w:t>1、具有独立承担民事责任的能力；</w:t>
      </w:r>
    </w:p>
    <w:p w14:paraId="72DBEEBE">
      <w:pPr>
        <w:snapToGrid w:val="0"/>
        <w:spacing w:line="360" w:lineRule="auto"/>
        <w:ind w:firstLine="480" w:firstLineChars="200"/>
        <w:rPr>
          <w:rFonts w:ascii="宋体" w:hAnsi="宋体" w:cs="仿宋"/>
          <w:sz w:val="24"/>
        </w:rPr>
      </w:pPr>
      <w:r>
        <w:rPr>
          <w:rFonts w:hint="eastAsia" w:ascii="宋体" w:hAnsi="宋体" w:cs="仿宋"/>
          <w:sz w:val="24"/>
        </w:rPr>
        <w:t xml:space="preserve">2、具有良好的商业信誉和健全的财务会计制度； </w:t>
      </w:r>
    </w:p>
    <w:p w14:paraId="1C723A8E">
      <w:pPr>
        <w:snapToGrid w:val="0"/>
        <w:spacing w:line="360" w:lineRule="auto"/>
        <w:ind w:firstLine="480" w:firstLineChars="200"/>
        <w:rPr>
          <w:rFonts w:ascii="宋体" w:hAnsi="宋体" w:cs="仿宋"/>
          <w:sz w:val="24"/>
        </w:rPr>
      </w:pPr>
      <w:r>
        <w:rPr>
          <w:rFonts w:hint="eastAsia" w:ascii="宋体" w:hAnsi="宋体" w:cs="仿宋"/>
          <w:sz w:val="24"/>
        </w:rPr>
        <w:t>3、具有履行合同所必需的设备和专业技术能力；</w:t>
      </w:r>
    </w:p>
    <w:p w14:paraId="548A6CAD">
      <w:pPr>
        <w:snapToGrid w:val="0"/>
        <w:spacing w:line="360" w:lineRule="auto"/>
        <w:ind w:firstLine="480" w:firstLineChars="200"/>
        <w:rPr>
          <w:rFonts w:ascii="宋体" w:hAnsi="宋体" w:cs="仿宋"/>
          <w:sz w:val="24"/>
        </w:rPr>
      </w:pPr>
      <w:r>
        <w:rPr>
          <w:rFonts w:hint="eastAsia" w:ascii="宋体" w:hAnsi="宋体" w:cs="仿宋"/>
          <w:sz w:val="24"/>
        </w:rPr>
        <w:t>4、有依法缴纳税收和社会保障资金的良好记录；</w:t>
      </w:r>
    </w:p>
    <w:p w14:paraId="4B0BDDCB">
      <w:pPr>
        <w:snapToGrid w:val="0"/>
        <w:spacing w:line="360" w:lineRule="auto"/>
        <w:ind w:firstLine="480" w:firstLineChars="200"/>
        <w:rPr>
          <w:rFonts w:ascii="宋体" w:hAnsi="宋体" w:cs="仿宋"/>
          <w:sz w:val="24"/>
        </w:rPr>
      </w:pPr>
      <w:r>
        <w:rPr>
          <w:rFonts w:hint="eastAsia" w:ascii="宋体" w:hAnsi="宋体" w:cs="仿宋"/>
          <w:sz w:val="24"/>
        </w:rPr>
        <w:t>5、参加政府采购活动前三年内，在经营活动中没有重大违法记录；</w:t>
      </w:r>
    </w:p>
    <w:p w14:paraId="0308A37F">
      <w:pPr>
        <w:snapToGrid w:val="0"/>
        <w:spacing w:line="360" w:lineRule="auto"/>
        <w:ind w:firstLine="480" w:firstLineChars="200"/>
        <w:rPr>
          <w:rFonts w:ascii="宋体" w:hAnsi="宋体" w:cs="仿宋"/>
          <w:sz w:val="24"/>
        </w:rPr>
      </w:pPr>
      <w:r>
        <w:rPr>
          <w:rFonts w:hint="eastAsia" w:ascii="宋体" w:hAnsi="宋体" w:cs="仿宋"/>
          <w:sz w:val="24"/>
        </w:rPr>
        <w:t>6、具有法律、行政法规规定的其他条件。</w:t>
      </w:r>
    </w:p>
    <w:p w14:paraId="020FB307">
      <w:pPr>
        <w:snapToGrid w:val="0"/>
        <w:spacing w:line="360" w:lineRule="auto"/>
        <w:ind w:firstLine="480" w:firstLineChars="200"/>
        <w:rPr>
          <w:rFonts w:ascii="宋体" w:hAnsi="宋体" w:cs="仿宋"/>
          <w:sz w:val="24"/>
        </w:rPr>
      </w:pPr>
      <w:r>
        <w:rPr>
          <w:rFonts w:hint="eastAsia" w:ascii="宋体" w:hAnsi="宋体" w:cs="仿宋"/>
          <w:sz w:val="24"/>
        </w:rPr>
        <w:t>（二）未被信用中国（www.creditchina.gov.cn)、中国政府采购网（www.ccgp.gov.cn）列入失信被执行人、税收违法黑名单、政府采购严重违法失信行为记录名单。</w:t>
      </w:r>
    </w:p>
    <w:p w14:paraId="7995C182">
      <w:pPr>
        <w:snapToGrid w:val="0"/>
        <w:spacing w:line="360" w:lineRule="auto"/>
        <w:ind w:firstLine="480" w:firstLineChars="200"/>
        <w:rPr>
          <w:rFonts w:ascii="宋体" w:hAnsi="宋体" w:cs="仿宋"/>
          <w:sz w:val="24"/>
        </w:rPr>
      </w:pPr>
      <w:r>
        <w:rPr>
          <w:rFonts w:hint="eastAsia" w:ascii="宋体" w:hAnsi="宋体" w:cs="仿宋"/>
          <w:sz w:val="24"/>
        </w:rPr>
        <w:t>（三）不存在以下情况：</w:t>
      </w:r>
    </w:p>
    <w:p w14:paraId="6C56D304">
      <w:pPr>
        <w:snapToGrid w:val="0"/>
        <w:spacing w:line="360" w:lineRule="auto"/>
        <w:ind w:firstLine="480" w:firstLineChars="200"/>
        <w:rPr>
          <w:rFonts w:ascii="宋体" w:hAnsi="宋体" w:cs="仿宋"/>
          <w:sz w:val="24"/>
        </w:rPr>
      </w:pPr>
      <w:r>
        <w:rPr>
          <w:rFonts w:hint="eastAsia" w:ascii="宋体" w:hAnsi="宋体" w:cs="仿宋"/>
          <w:sz w:val="24"/>
        </w:rPr>
        <w:t>1、单位负责人为同一人或者存在直接控股、管理关系的不同供应商参加同一合同项下的政府采购活动的；</w:t>
      </w:r>
    </w:p>
    <w:p w14:paraId="1D7AE533">
      <w:pPr>
        <w:snapToGrid w:val="0"/>
        <w:spacing w:line="360" w:lineRule="auto"/>
        <w:ind w:firstLine="480" w:firstLineChars="200"/>
        <w:rPr>
          <w:rFonts w:ascii="宋体" w:hAnsi="宋体" w:cs="仿宋"/>
          <w:sz w:val="24"/>
        </w:rPr>
      </w:pPr>
      <w:r>
        <w:rPr>
          <w:rFonts w:hint="eastAsia" w:ascii="宋体" w:hAnsi="宋体" w:cs="仿宋"/>
          <w:sz w:val="24"/>
        </w:rPr>
        <w:t>2、为采购项目提供整体设计、规范编制或者项目管理、监理、检测等服务后再参加该采购项目的其他采购活动的。</w:t>
      </w:r>
    </w:p>
    <w:p w14:paraId="7E2FF286">
      <w:pPr>
        <w:snapToGrid w:val="0"/>
        <w:spacing w:line="360" w:lineRule="auto"/>
        <w:ind w:firstLine="5520" w:firstLineChars="2300"/>
        <w:rPr>
          <w:rFonts w:ascii="宋体" w:hAnsi="宋体" w:cs="仿宋"/>
          <w:kern w:val="0"/>
          <w:sz w:val="24"/>
          <w:lang w:val="zh-CN"/>
        </w:rPr>
      </w:pPr>
    </w:p>
    <w:p w14:paraId="0E24EDED">
      <w:pPr>
        <w:snapToGrid w:val="0"/>
        <w:spacing w:line="360" w:lineRule="auto"/>
        <w:ind w:firstLine="5520" w:firstLineChars="2300"/>
        <w:rPr>
          <w:rFonts w:ascii="宋体" w:hAnsi="宋体" w:cs="仿宋"/>
          <w:kern w:val="0"/>
          <w:sz w:val="24"/>
          <w:lang w:val="zh-CN"/>
        </w:rPr>
      </w:pPr>
    </w:p>
    <w:p w14:paraId="2D588345">
      <w:pPr>
        <w:spacing w:line="360" w:lineRule="auto"/>
        <w:ind w:right="420" w:firstLine="5250" w:firstLineChars="2500"/>
        <w:rPr>
          <w:rFonts w:ascii="宋体" w:hAnsi="宋体" w:cs="宋体"/>
        </w:rPr>
      </w:pPr>
    </w:p>
    <w:p w14:paraId="3E863A6E">
      <w:pPr>
        <w:spacing w:line="360" w:lineRule="auto"/>
        <w:ind w:right="420" w:firstLine="6000" w:firstLineChars="2500"/>
        <w:rPr>
          <w:rFonts w:ascii="宋体" w:hAnsi="宋体" w:cs="宋体"/>
          <w:sz w:val="24"/>
          <w:szCs w:val="24"/>
        </w:rPr>
      </w:pPr>
      <w:r>
        <w:rPr>
          <w:rFonts w:hint="eastAsia" w:ascii="宋体" w:hAnsi="宋体" w:cs="宋体"/>
          <w:sz w:val="24"/>
          <w:szCs w:val="24"/>
        </w:rPr>
        <w:t xml:space="preserve">法定代表人（签名或印章）：     </w:t>
      </w:r>
    </w:p>
    <w:p w14:paraId="367D61A8">
      <w:pPr>
        <w:spacing w:line="360" w:lineRule="auto"/>
        <w:ind w:right="420" w:firstLine="6240" w:firstLineChars="2600"/>
        <w:rPr>
          <w:rFonts w:ascii="宋体" w:hAnsi="宋体" w:cs="宋体"/>
          <w:sz w:val="24"/>
          <w:szCs w:val="24"/>
        </w:rPr>
      </w:pPr>
      <w:r>
        <w:rPr>
          <w:rFonts w:hint="eastAsia" w:ascii="宋体" w:hAnsi="宋体" w:cs="宋体"/>
          <w:sz w:val="24"/>
          <w:szCs w:val="24"/>
        </w:rPr>
        <w:t xml:space="preserve">投标人（盖章）：   </w:t>
      </w:r>
    </w:p>
    <w:p w14:paraId="5C54D3F6">
      <w:pPr>
        <w:spacing w:line="360" w:lineRule="auto"/>
        <w:ind w:right="420" w:firstLine="6120" w:firstLineChars="2550"/>
        <w:rPr>
          <w:rFonts w:ascii="宋体" w:hAnsi="宋体" w:cs="宋体"/>
          <w:sz w:val="24"/>
          <w:szCs w:val="24"/>
        </w:rPr>
      </w:pPr>
      <w:r>
        <w:rPr>
          <w:rFonts w:hint="eastAsia" w:ascii="宋体" w:hAnsi="宋体" w:cs="宋体"/>
          <w:sz w:val="24"/>
          <w:szCs w:val="24"/>
        </w:rPr>
        <w:t xml:space="preserve"> 年    月    日</w:t>
      </w:r>
    </w:p>
    <w:p w14:paraId="5A601A78">
      <w:pPr>
        <w:snapToGrid w:val="0"/>
        <w:spacing w:line="360" w:lineRule="auto"/>
        <w:ind w:right="480"/>
        <w:jc w:val="center"/>
        <w:rPr>
          <w:rFonts w:ascii="宋体" w:hAnsi="宋体" w:cs="仿宋"/>
          <w:b/>
          <w:kern w:val="0"/>
          <w:sz w:val="32"/>
          <w:szCs w:val="32"/>
        </w:rPr>
      </w:pPr>
    </w:p>
    <w:p w14:paraId="29B11887">
      <w:pPr>
        <w:spacing w:line="360" w:lineRule="auto"/>
        <w:rPr>
          <w:rFonts w:ascii="宋体" w:hAnsi="宋体" w:cs="仿宋"/>
          <w:b/>
          <w:kern w:val="0"/>
          <w:sz w:val="32"/>
          <w:szCs w:val="32"/>
        </w:rPr>
      </w:pPr>
      <w:r>
        <w:rPr>
          <w:rFonts w:hint="eastAsia" w:ascii="宋体" w:hAnsi="宋体" w:cs="仿宋"/>
          <w:b/>
          <w:kern w:val="0"/>
          <w:sz w:val="32"/>
          <w:szCs w:val="32"/>
          <w:lang w:val="zh-CN"/>
        </w:rPr>
        <w:br w:type="page"/>
      </w:r>
    </w:p>
    <w:p w14:paraId="4B3F123E">
      <w:pPr>
        <w:snapToGrid w:val="0"/>
        <w:spacing w:line="360" w:lineRule="auto"/>
        <w:ind w:right="480"/>
        <w:jc w:val="center"/>
        <w:rPr>
          <w:rFonts w:ascii="宋体" w:hAnsi="宋体" w:cs="仿宋"/>
          <w:b/>
          <w:kern w:val="0"/>
          <w:sz w:val="32"/>
          <w:szCs w:val="32"/>
        </w:rPr>
      </w:pPr>
      <w:r>
        <w:rPr>
          <w:rFonts w:hint="eastAsia" w:ascii="宋体" w:hAnsi="宋体" w:cs="仿宋"/>
          <w:b/>
          <w:kern w:val="0"/>
          <w:sz w:val="32"/>
          <w:szCs w:val="32"/>
        </w:rPr>
        <w:t>二、落实政府采购政策需满足的资格要求</w:t>
      </w:r>
    </w:p>
    <w:p w14:paraId="63ED6C34">
      <w:pPr>
        <w:spacing w:line="360" w:lineRule="auto"/>
        <w:rPr>
          <w:rFonts w:ascii="宋体" w:hAnsi="宋体" w:cs="仿宋"/>
          <w:sz w:val="24"/>
        </w:rPr>
      </w:pPr>
      <w:r>
        <w:rPr>
          <w:rFonts w:hint="eastAsia" w:ascii="宋体" w:hAnsi="宋体" w:cs="仿宋"/>
          <w:sz w:val="24"/>
        </w:rPr>
        <w:t>（根据招标公告落实政府采购政策需满足的资格要求选择提供相应的材料；未要求的，无需提供）</w:t>
      </w:r>
    </w:p>
    <w:p w14:paraId="45B1AFBA">
      <w:pPr>
        <w:snapToGrid w:val="0"/>
        <w:spacing w:before="50" w:after="50" w:line="360" w:lineRule="auto"/>
        <w:ind w:firstLine="472" w:firstLineChars="196"/>
        <w:jc w:val="left"/>
        <w:rPr>
          <w:rFonts w:ascii="宋体" w:hAnsi="宋体" w:cs="仿宋"/>
          <w:sz w:val="24"/>
        </w:rPr>
      </w:pPr>
      <w:r>
        <w:rPr>
          <w:rFonts w:hint="eastAsia" w:ascii="宋体" w:hAnsi="宋体" w:cs="仿宋"/>
          <w:b/>
          <w:sz w:val="24"/>
        </w:rPr>
        <w:t>A</w:t>
      </w:r>
      <w:r>
        <w:rPr>
          <w:rFonts w:hint="eastAsia" w:ascii="宋体" w:hAnsi="宋体" w:cs="仿宋"/>
          <w:sz w:val="24"/>
        </w:rPr>
        <w:t xml:space="preserve">.专门面向中小企业，货物全部由符合政策要求的中小企业（或小微企业）制造或者服务全部由符合政策要求的中小企业（或小微企业）承接的，提供相应的中小企业声明函。 </w:t>
      </w:r>
    </w:p>
    <w:p w14:paraId="776480C4">
      <w:pPr>
        <w:widowControl/>
        <w:spacing w:line="360" w:lineRule="auto"/>
        <w:ind w:firstLine="480"/>
        <w:jc w:val="left"/>
        <w:rPr>
          <w:rFonts w:ascii="宋体" w:hAnsi="宋体" w:cs="仿宋"/>
          <w:sz w:val="24"/>
        </w:rPr>
      </w:pPr>
    </w:p>
    <w:p w14:paraId="513879AF">
      <w:pPr>
        <w:widowControl/>
        <w:spacing w:line="360" w:lineRule="auto"/>
        <w:ind w:firstLine="472" w:firstLineChars="196"/>
        <w:jc w:val="left"/>
        <w:rPr>
          <w:rFonts w:ascii="宋体" w:hAnsi="宋体" w:cs="仿宋"/>
          <w:sz w:val="24"/>
        </w:rPr>
      </w:pPr>
      <w:r>
        <w:rPr>
          <w:rFonts w:hint="eastAsia" w:ascii="宋体" w:hAnsi="宋体" w:cs="仿宋"/>
          <w:b/>
          <w:sz w:val="24"/>
        </w:rPr>
        <w:t>B.</w:t>
      </w:r>
      <w:r>
        <w:rPr>
          <w:rFonts w:hint="eastAsia" w:ascii="宋体" w:hAnsi="宋体" w:cs="仿宋"/>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82E1D6A">
      <w:pPr>
        <w:spacing w:line="360" w:lineRule="auto"/>
        <w:jc w:val="center"/>
        <w:rPr>
          <w:rFonts w:ascii="宋体" w:hAnsi="宋体" w:cs="仿宋"/>
          <w:b/>
          <w:kern w:val="0"/>
          <w:sz w:val="32"/>
          <w:szCs w:val="32"/>
        </w:rPr>
      </w:pPr>
      <w:r>
        <w:rPr>
          <w:rFonts w:hint="eastAsia" w:ascii="宋体" w:hAnsi="宋体" w:cs="仿宋"/>
          <w:b/>
          <w:kern w:val="0"/>
          <w:sz w:val="32"/>
          <w:szCs w:val="32"/>
          <w:lang w:val="zh-CN"/>
        </w:rPr>
        <w:br w:type="page"/>
      </w:r>
      <w:r>
        <w:rPr>
          <w:rFonts w:hint="eastAsia" w:ascii="宋体" w:hAnsi="宋体" w:cs="仿宋"/>
          <w:b/>
          <w:kern w:val="0"/>
          <w:sz w:val="32"/>
          <w:szCs w:val="32"/>
        </w:rPr>
        <w:t>三、本项目的特定资格要求</w:t>
      </w:r>
    </w:p>
    <w:p w14:paraId="53C1E74F">
      <w:pPr>
        <w:spacing w:line="360" w:lineRule="auto"/>
        <w:jc w:val="center"/>
        <w:rPr>
          <w:rFonts w:ascii="宋体" w:hAnsi="宋体" w:cs="仿宋"/>
          <w:sz w:val="24"/>
        </w:rPr>
      </w:pPr>
      <w:r>
        <w:rPr>
          <w:rFonts w:hint="eastAsia" w:ascii="宋体" w:hAnsi="宋体" w:cs="仿宋"/>
          <w:sz w:val="24"/>
        </w:rPr>
        <w:t>（根据招标公告本项目的特定资格要求提供相应的材料；未要求的，无需提供）</w:t>
      </w:r>
    </w:p>
    <w:p w14:paraId="4B444F57">
      <w:pPr>
        <w:spacing w:line="360" w:lineRule="auto"/>
        <w:rPr>
          <w:rFonts w:ascii="宋体" w:hAnsi="宋体" w:cs="仿宋"/>
        </w:rPr>
      </w:pPr>
    </w:p>
    <w:p w14:paraId="28842002">
      <w:pPr>
        <w:snapToGrid w:val="0"/>
        <w:spacing w:line="360" w:lineRule="auto"/>
        <w:ind w:right="480"/>
        <w:jc w:val="center"/>
        <w:rPr>
          <w:rFonts w:ascii="宋体" w:hAnsi="宋体" w:cs="仿宋"/>
          <w:b/>
          <w:kern w:val="0"/>
          <w:sz w:val="32"/>
          <w:szCs w:val="32"/>
        </w:rPr>
      </w:pPr>
    </w:p>
    <w:p w14:paraId="3E6F5EB3">
      <w:pPr>
        <w:spacing w:line="360" w:lineRule="auto"/>
        <w:jc w:val="center"/>
        <w:outlineLvl w:val="0"/>
        <w:rPr>
          <w:rFonts w:ascii="宋体" w:hAnsi="宋体" w:cs="仿宋"/>
          <w:b/>
          <w:kern w:val="0"/>
          <w:sz w:val="36"/>
          <w:szCs w:val="36"/>
        </w:rPr>
      </w:pPr>
    </w:p>
    <w:p w14:paraId="0B4282D8">
      <w:pPr>
        <w:snapToGrid w:val="0"/>
        <w:spacing w:line="360" w:lineRule="auto"/>
        <w:ind w:right="480"/>
        <w:jc w:val="center"/>
        <w:rPr>
          <w:rFonts w:ascii="宋体" w:hAnsi="宋体" w:cs="仿宋"/>
          <w:b/>
          <w:kern w:val="0"/>
          <w:sz w:val="32"/>
          <w:szCs w:val="32"/>
        </w:rPr>
      </w:pPr>
    </w:p>
    <w:p w14:paraId="7AC783F3">
      <w:pPr>
        <w:spacing w:line="360" w:lineRule="auto"/>
        <w:jc w:val="center"/>
        <w:outlineLvl w:val="0"/>
        <w:rPr>
          <w:rFonts w:ascii="宋体" w:hAnsi="宋体" w:cs="仿宋"/>
          <w:b/>
          <w:kern w:val="0"/>
          <w:sz w:val="36"/>
          <w:szCs w:val="36"/>
        </w:rPr>
      </w:pPr>
    </w:p>
    <w:p w14:paraId="7A77AEE0">
      <w:pPr>
        <w:spacing w:line="360" w:lineRule="auto"/>
        <w:rPr>
          <w:rFonts w:ascii="宋体" w:hAnsi="宋体" w:cs="仿宋"/>
          <w:b/>
          <w:kern w:val="0"/>
          <w:sz w:val="36"/>
          <w:szCs w:val="36"/>
        </w:rPr>
      </w:pPr>
      <w:r>
        <w:rPr>
          <w:rFonts w:hint="eastAsia" w:ascii="宋体" w:hAnsi="宋体" w:cs="仿宋"/>
          <w:b/>
          <w:kern w:val="0"/>
          <w:sz w:val="36"/>
          <w:szCs w:val="36"/>
        </w:rPr>
        <w:br w:type="page"/>
      </w:r>
    </w:p>
    <w:p w14:paraId="329D647C">
      <w:pPr>
        <w:spacing w:line="360" w:lineRule="auto"/>
        <w:ind w:right="420"/>
        <w:jc w:val="center"/>
        <w:rPr>
          <w:rFonts w:ascii="宋体" w:hAnsi="宋体" w:cs="仿宋"/>
          <w:b/>
          <w:kern w:val="0"/>
          <w:sz w:val="36"/>
          <w:szCs w:val="36"/>
        </w:rPr>
      </w:pPr>
      <w:r>
        <w:rPr>
          <w:rFonts w:hint="eastAsia" w:ascii="宋体" w:hAnsi="宋体" w:cs="仿宋"/>
          <w:b/>
          <w:kern w:val="0"/>
          <w:sz w:val="36"/>
          <w:szCs w:val="36"/>
        </w:rPr>
        <w:t>商务技术文件部分</w:t>
      </w:r>
    </w:p>
    <w:p w14:paraId="0C4CE75A">
      <w:pPr>
        <w:spacing w:line="360" w:lineRule="auto"/>
        <w:jc w:val="center"/>
        <w:outlineLvl w:val="0"/>
        <w:rPr>
          <w:rFonts w:ascii="宋体" w:hAnsi="宋体" w:cs="仿宋"/>
          <w:b/>
          <w:kern w:val="0"/>
          <w:sz w:val="24"/>
        </w:rPr>
      </w:pPr>
    </w:p>
    <w:p w14:paraId="738AEB31">
      <w:pPr>
        <w:spacing w:line="360" w:lineRule="auto"/>
        <w:ind w:left="3990" w:leftChars="1900"/>
        <w:outlineLvl w:val="0"/>
        <w:rPr>
          <w:rFonts w:ascii="宋体" w:hAnsi="宋体" w:cs="仿宋"/>
          <w:b/>
          <w:kern w:val="0"/>
          <w:sz w:val="28"/>
          <w:szCs w:val="28"/>
        </w:rPr>
      </w:pPr>
      <w:r>
        <w:rPr>
          <w:rFonts w:hint="eastAsia" w:ascii="宋体" w:hAnsi="宋体" w:cs="仿宋"/>
          <w:b/>
          <w:kern w:val="0"/>
          <w:sz w:val="28"/>
          <w:szCs w:val="28"/>
        </w:rPr>
        <w:t>目 录</w:t>
      </w:r>
    </w:p>
    <w:p w14:paraId="7D7200F7">
      <w:pPr>
        <w:snapToGrid w:val="0"/>
        <w:spacing w:line="360" w:lineRule="auto"/>
        <w:ind w:firstLine="960" w:firstLineChars="400"/>
        <w:rPr>
          <w:rFonts w:ascii="宋体" w:hAnsi="宋体" w:cs="仿宋"/>
          <w:sz w:val="24"/>
        </w:rPr>
      </w:pPr>
    </w:p>
    <w:p w14:paraId="4EAF22EB">
      <w:pPr>
        <w:adjustRightInd w:val="0"/>
        <w:snapToGrid w:val="0"/>
        <w:spacing w:line="360" w:lineRule="auto"/>
        <w:ind w:firstLine="840" w:firstLineChars="300"/>
        <w:rPr>
          <w:rFonts w:ascii="宋体" w:hAnsi="宋体" w:cs="仿宋"/>
          <w:sz w:val="28"/>
          <w:szCs w:val="28"/>
        </w:rPr>
      </w:pPr>
      <w:r>
        <w:rPr>
          <w:rFonts w:hint="eastAsia" w:ascii="宋体" w:hAnsi="宋体" w:cs="仿宋"/>
          <w:sz w:val="28"/>
          <w:szCs w:val="28"/>
        </w:rPr>
        <w:t>1 符合性自查表；</w:t>
      </w:r>
    </w:p>
    <w:p w14:paraId="56B29EA9">
      <w:pPr>
        <w:adjustRightInd w:val="0"/>
        <w:snapToGrid w:val="0"/>
        <w:spacing w:line="360" w:lineRule="auto"/>
        <w:ind w:firstLine="840" w:firstLineChars="300"/>
        <w:rPr>
          <w:rFonts w:ascii="宋体" w:hAnsi="宋体" w:cs="仿宋"/>
          <w:sz w:val="28"/>
          <w:szCs w:val="28"/>
        </w:rPr>
      </w:pPr>
      <w:r>
        <w:rPr>
          <w:rFonts w:hint="eastAsia" w:ascii="宋体" w:hAnsi="宋体" w:cs="仿宋"/>
          <w:sz w:val="28"/>
          <w:szCs w:val="28"/>
        </w:rPr>
        <w:t>2 投标函；</w:t>
      </w:r>
      <w:r>
        <w:rPr>
          <w:rFonts w:hint="eastAsia" w:ascii="宋体" w:hAnsi="宋体" w:cs="仿宋"/>
          <w:sz w:val="28"/>
          <w:szCs w:val="28"/>
          <w:lang w:val="zh-CN"/>
        </w:rPr>
        <w:t xml:space="preserve"> </w:t>
      </w:r>
    </w:p>
    <w:p w14:paraId="7B12DA16">
      <w:pPr>
        <w:adjustRightInd w:val="0"/>
        <w:snapToGrid w:val="0"/>
        <w:spacing w:line="360" w:lineRule="auto"/>
        <w:ind w:firstLine="840" w:firstLineChars="300"/>
        <w:rPr>
          <w:rFonts w:ascii="宋体" w:hAnsi="宋体" w:cs="仿宋"/>
          <w:sz w:val="28"/>
          <w:szCs w:val="28"/>
        </w:rPr>
      </w:pPr>
      <w:r>
        <w:rPr>
          <w:rFonts w:hint="eastAsia" w:ascii="宋体" w:hAnsi="宋体" w:cs="仿宋"/>
          <w:sz w:val="28"/>
          <w:szCs w:val="28"/>
        </w:rPr>
        <w:t>3 授权委托书；</w:t>
      </w:r>
    </w:p>
    <w:p w14:paraId="7519E9C3">
      <w:pPr>
        <w:adjustRightInd w:val="0"/>
        <w:snapToGrid w:val="0"/>
        <w:spacing w:line="360" w:lineRule="auto"/>
        <w:ind w:firstLine="840" w:firstLineChars="300"/>
        <w:rPr>
          <w:rFonts w:ascii="宋体" w:hAnsi="宋体" w:cs="仿宋"/>
          <w:sz w:val="28"/>
          <w:szCs w:val="28"/>
        </w:rPr>
      </w:pPr>
      <w:r>
        <w:rPr>
          <w:rFonts w:hint="eastAsia" w:ascii="宋体" w:hAnsi="宋体" w:cs="仿宋"/>
          <w:sz w:val="28"/>
          <w:szCs w:val="28"/>
        </w:rPr>
        <w:t>4 投标人基本情况表；</w:t>
      </w:r>
    </w:p>
    <w:p w14:paraId="1BC94DE5">
      <w:pPr>
        <w:adjustRightInd w:val="0"/>
        <w:snapToGrid w:val="0"/>
        <w:spacing w:line="360" w:lineRule="auto"/>
        <w:ind w:firstLine="840" w:firstLineChars="300"/>
        <w:rPr>
          <w:rFonts w:ascii="宋体" w:hAnsi="宋体" w:cs="仿宋"/>
          <w:sz w:val="28"/>
          <w:szCs w:val="28"/>
        </w:rPr>
      </w:pPr>
      <w:r>
        <w:rPr>
          <w:rFonts w:hint="eastAsia" w:ascii="宋体" w:hAnsi="宋体" w:cs="仿宋"/>
          <w:sz w:val="28"/>
          <w:szCs w:val="28"/>
        </w:rPr>
        <w:t>5 距采购人最近或者能为本项目提供最优服务的网点情况表；</w:t>
      </w:r>
    </w:p>
    <w:p w14:paraId="67B9FF1D">
      <w:pPr>
        <w:adjustRightInd w:val="0"/>
        <w:snapToGrid w:val="0"/>
        <w:spacing w:line="360" w:lineRule="auto"/>
        <w:ind w:firstLine="840" w:firstLineChars="300"/>
        <w:rPr>
          <w:rFonts w:ascii="宋体" w:hAnsi="宋体" w:cs="仿宋"/>
          <w:sz w:val="28"/>
          <w:szCs w:val="28"/>
        </w:rPr>
      </w:pPr>
      <w:r>
        <w:rPr>
          <w:rFonts w:hint="eastAsia" w:ascii="宋体" w:hAnsi="宋体" w:cs="仿宋"/>
          <w:sz w:val="28"/>
          <w:szCs w:val="28"/>
        </w:rPr>
        <w:t>6 评标标准相应的商务技术资料；</w:t>
      </w:r>
    </w:p>
    <w:p w14:paraId="55415D42">
      <w:pPr>
        <w:adjustRightInd w:val="0"/>
        <w:snapToGrid w:val="0"/>
        <w:spacing w:line="360" w:lineRule="auto"/>
        <w:ind w:firstLine="840" w:firstLineChars="300"/>
        <w:rPr>
          <w:rFonts w:ascii="宋体" w:hAnsi="宋体" w:cs="仿宋"/>
          <w:sz w:val="28"/>
          <w:szCs w:val="28"/>
        </w:rPr>
      </w:pPr>
      <w:r>
        <w:rPr>
          <w:rFonts w:hint="eastAsia" w:ascii="宋体" w:hAnsi="宋体" w:cs="仿宋"/>
          <w:sz w:val="28"/>
          <w:szCs w:val="28"/>
        </w:rPr>
        <w:t>7 商务偏离表；</w:t>
      </w:r>
    </w:p>
    <w:p w14:paraId="3DFC2EC5">
      <w:pPr>
        <w:adjustRightInd w:val="0"/>
        <w:snapToGrid w:val="0"/>
        <w:spacing w:line="360" w:lineRule="auto"/>
        <w:ind w:firstLine="840" w:firstLineChars="300"/>
        <w:rPr>
          <w:rFonts w:ascii="宋体" w:hAnsi="宋体" w:cs="仿宋"/>
          <w:sz w:val="28"/>
          <w:szCs w:val="28"/>
        </w:rPr>
      </w:pPr>
      <w:r>
        <w:rPr>
          <w:rFonts w:hint="eastAsia" w:ascii="宋体" w:hAnsi="宋体" w:cs="仿宋"/>
          <w:sz w:val="28"/>
          <w:szCs w:val="28"/>
        </w:rPr>
        <w:t>8 技术偏离表；</w:t>
      </w:r>
    </w:p>
    <w:p w14:paraId="59FF7345">
      <w:pPr>
        <w:adjustRightInd w:val="0"/>
        <w:snapToGrid w:val="0"/>
        <w:spacing w:line="360" w:lineRule="auto"/>
        <w:ind w:firstLine="840" w:firstLineChars="300"/>
        <w:rPr>
          <w:rFonts w:ascii="宋体" w:hAnsi="宋体" w:cs="仿宋"/>
          <w:sz w:val="28"/>
          <w:szCs w:val="28"/>
        </w:rPr>
      </w:pPr>
      <w:r>
        <w:rPr>
          <w:rFonts w:hint="eastAsia" w:ascii="宋体" w:hAnsi="宋体" w:cs="仿宋"/>
          <w:sz w:val="28"/>
          <w:szCs w:val="28"/>
        </w:rPr>
        <w:t>9 同类业绩情况一览表；</w:t>
      </w:r>
    </w:p>
    <w:p w14:paraId="3F0230C5">
      <w:pPr>
        <w:adjustRightInd w:val="0"/>
        <w:snapToGrid w:val="0"/>
        <w:spacing w:line="360" w:lineRule="auto"/>
        <w:ind w:firstLine="840" w:firstLineChars="300"/>
        <w:rPr>
          <w:rFonts w:ascii="宋体" w:hAnsi="宋体" w:cs="仿宋"/>
          <w:sz w:val="28"/>
          <w:szCs w:val="28"/>
          <w:lang w:val="zh-CN"/>
        </w:rPr>
      </w:pPr>
      <w:r>
        <w:rPr>
          <w:rFonts w:hint="eastAsia" w:ascii="宋体" w:hAnsi="宋体" w:cs="仿宋"/>
          <w:sz w:val="28"/>
          <w:szCs w:val="28"/>
        </w:rPr>
        <w:t xml:space="preserve">10 </w:t>
      </w:r>
      <w:r>
        <w:rPr>
          <w:rFonts w:hint="eastAsia" w:ascii="宋体" w:hAnsi="宋体" w:cs="仿宋"/>
          <w:sz w:val="28"/>
          <w:szCs w:val="28"/>
          <w:lang w:val="zh-CN"/>
        </w:rPr>
        <w:t>政府采购供应商廉洁自律承诺书；</w:t>
      </w:r>
    </w:p>
    <w:p w14:paraId="7F12A7A0">
      <w:pPr>
        <w:adjustRightInd w:val="0"/>
        <w:snapToGrid w:val="0"/>
        <w:spacing w:line="360" w:lineRule="auto"/>
        <w:ind w:firstLine="840" w:firstLineChars="300"/>
        <w:rPr>
          <w:rFonts w:ascii="宋体" w:hAnsi="宋体" w:cs="仿宋"/>
          <w:sz w:val="28"/>
          <w:szCs w:val="28"/>
        </w:rPr>
      </w:pPr>
      <w:r>
        <w:rPr>
          <w:rFonts w:hint="eastAsia" w:ascii="宋体" w:hAnsi="宋体" w:cs="仿宋"/>
          <w:sz w:val="28"/>
          <w:szCs w:val="28"/>
        </w:rPr>
        <w:t>11 其他资料。</w:t>
      </w:r>
    </w:p>
    <w:p w14:paraId="394365D3">
      <w:pPr>
        <w:snapToGrid w:val="0"/>
        <w:spacing w:line="360" w:lineRule="auto"/>
        <w:outlineLvl w:val="0"/>
        <w:rPr>
          <w:rFonts w:ascii="宋体" w:hAnsi="宋体" w:cs="仿宋"/>
          <w:b/>
          <w:kern w:val="0"/>
          <w:sz w:val="32"/>
          <w:szCs w:val="32"/>
        </w:rPr>
      </w:pPr>
      <w:r>
        <w:rPr>
          <w:rFonts w:hint="eastAsia" w:ascii="宋体" w:hAnsi="宋体" w:cs="仿宋"/>
          <w:kern w:val="0"/>
          <w:sz w:val="24"/>
        </w:rPr>
        <w:br w:type="page"/>
      </w:r>
    </w:p>
    <w:p w14:paraId="17BF07B8">
      <w:pPr>
        <w:numPr>
          <w:ilvl w:val="0"/>
          <w:numId w:val="1"/>
        </w:numPr>
        <w:snapToGrid w:val="0"/>
        <w:spacing w:line="360" w:lineRule="auto"/>
        <w:jc w:val="center"/>
        <w:outlineLvl w:val="0"/>
        <w:rPr>
          <w:rFonts w:ascii="宋体" w:hAnsi="宋体" w:cs="仿宋"/>
          <w:b/>
          <w:kern w:val="0"/>
          <w:sz w:val="32"/>
          <w:szCs w:val="32"/>
        </w:rPr>
      </w:pPr>
      <w:r>
        <w:rPr>
          <w:rFonts w:hint="eastAsia" w:ascii="宋体" w:hAnsi="宋体" w:cs="仿宋"/>
          <w:b/>
          <w:kern w:val="0"/>
          <w:sz w:val="32"/>
          <w:szCs w:val="32"/>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0C9C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54312642">
            <w:pPr>
              <w:snapToGrid w:val="0"/>
              <w:spacing w:line="360" w:lineRule="auto"/>
              <w:jc w:val="center"/>
              <w:rPr>
                <w:rFonts w:ascii="宋体" w:hAnsi="宋体" w:cs="仿宋"/>
                <w:b/>
                <w:sz w:val="24"/>
              </w:rPr>
            </w:pPr>
            <w:r>
              <w:rPr>
                <w:rFonts w:hint="eastAsia" w:ascii="宋体" w:hAnsi="宋体" w:cs="仿宋"/>
                <w:b/>
                <w:sz w:val="24"/>
              </w:rPr>
              <w:t>序号</w:t>
            </w:r>
          </w:p>
        </w:tc>
        <w:tc>
          <w:tcPr>
            <w:tcW w:w="4103" w:type="dxa"/>
            <w:vAlign w:val="center"/>
          </w:tcPr>
          <w:p w14:paraId="091F8A58">
            <w:pPr>
              <w:snapToGrid w:val="0"/>
              <w:spacing w:line="360" w:lineRule="auto"/>
              <w:jc w:val="center"/>
              <w:rPr>
                <w:rFonts w:ascii="宋体" w:hAnsi="宋体" w:cs="仿宋"/>
                <w:b/>
                <w:sz w:val="24"/>
              </w:rPr>
            </w:pPr>
            <w:r>
              <w:rPr>
                <w:rFonts w:hint="eastAsia" w:ascii="宋体" w:hAnsi="宋体" w:cs="仿宋"/>
                <w:b/>
                <w:sz w:val="24"/>
              </w:rPr>
              <w:t>实质性要求</w:t>
            </w:r>
          </w:p>
        </w:tc>
        <w:tc>
          <w:tcPr>
            <w:tcW w:w="2518" w:type="dxa"/>
            <w:vAlign w:val="center"/>
          </w:tcPr>
          <w:p w14:paraId="1EA1750A">
            <w:pPr>
              <w:snapToGrid w:val="0"/>
              <w:spacing w:line="360" w:lineRule="auto"/>
              <w:jc w:val="center"/>
              <w:rPr>
                <w:rFonts w:ascii="宋体" w:hAnsi="宋体" w:cs="仿宋"/>
                <w:b/>
                <w:sz w:val="24"/>
              </w:rPr>
            </w:pPr>
            <w:r>
              <w:rPr>
                <w:rFonts w:hint="eastAsia" w:ascii="宋体" w:hAnsi="宋体" w:cs="仿宋"/>
                <w:b/>
                <w:sz w:val="24"/>
              </w:rPr>
              <w:t>需要提供的符合性审查资料</w:t>
            </w:r>
          </w:p>
        </w:tc>
        <w:tc>
          <w:tcPr>
            <w:tcW w:w="1185" w:type="dxa"/>
            <w:vAlign w:val="center"/>
          </w:tcPr>
          <w:p w14:paraId="3C9D3AF3">
            <w:pPr>
              <w:spacing w:line="360" w:lineRule="auto"/>
              <w:rPr>
                <w:rFonts w:ascii="宋体" w:hAnsi="宋体" w:cs="仿宋"/>
                <w:sz w:val="24"/>
              </w:rPr>
            </w:pPr>
            <w:r>
              <w:rPr>
                <w:rFonts w:hint="eastAsia" w:ascii="宋体" w:hAnsi="宋体" w:cs="仿宋"/>
                <w:b/>
                <w:sz w:val="24"/>
              </w:rPr>
              <w:t>自查结论</w:t>
            </w:r>
          </w:p>
        </w:tc>
        <w:tc>
          <w:tcPr>
            <w:tcW w:w="1785" w:type="dxa"/>
            <w:vAlign w:val="center"/>
          </w:tcPr>
          <w:p w14:paraId="1EE9347E">
            <w:pPr>
              <w:snapToGrid w:val="0"/>
              <w:spacing w:line="360" w:lineRule="auto"/>
              <w:jc w:val="center"/>
              <w:rPr>
                <w:rFonts w:ascii="宋体" w:hAnsi="宋体" w:cs="仿宋"/>
                <w:b/>
                <w:sz w:val="24"/>
              </w:rPr>
            </w:pPr>
            <w:r>
              <w:rPr>
                <w:rFonts w:hint="eastAsia" w:ascii="宋体" w:hAnsi="宋体" w:cs="仿宋"/>
                <w:b/>
                <w:sz w:val="24"/>
              </w:rPr>
              <w:t>投标文件中的</w:t>
            </w:r>
          </w:p>
          <w:p w14:paraId="1162B166">
            <w:pPr>
              <w:snapToGrid w:val="0"/>
              <w:spacing w:line="360" w:lineRule="auto"/>
              <w:jc w:val="center"/>
              <w:rPr>
                <w:rFonts w:ascii="宋体" w:hAnsi="宋体" w:cs="仿宋"/>
                <w:b/>
                <w:sz w:val="24"/>
              </w:rPr>
            </w:pPr>
            <w:r>
              <w:rPr>
                <w:rFonts w:hint="eastAsia" w:ascii="宋体" w:hAnsi="宋体" w:cs="仿宋"/>
                <w:b/>
                <w:sz w:val="24"/>
              </w:rPr>
              <w:t>页码位置</w:t>
            </w:r>
          </w:p>
        </w:tc>
      </w:tr>
      <w:tr w14:paraId="05D7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60F1D713">
            <w:pPr>
              <w:spacing w:line="360" w:lineRule="auto"/>
              <w:jc w:val="center"/>
              <w:rPr>
                <w:rFonts w:ascii="宋体" w:hAnsi="宋体" w:cs="仿宋"/>
                <w:sz w:val="24"/>
              </w:rPr>
            </w:pPr>
            <w:r>
              <w:rPr>
                <w:rFonts w:hint="eastAsia" w:ascii="宋体" w:hAnsi="宋体" w:cs="仿宋"/>
                <w:sz w:val="24"/>
              </w:rPr>
              <w:t>1</w:t>
            </w:r>
          </w:p>
        </w:tc>
        <w:tc>
          <w:tcPr>
            <w:tcW w:w="4103" w:type="dxa"/>
            <w:vAlign w:val="center"/>
          </w:tcPr>
          <w:p w14:paraId="1E1E144D">
            <w:pPr>
              <w:spacing w:line="360" w:lineRule="auto"/>
              <w:rPr>
                <w:rFonts w:ascii="宋体" w:hAnsi="宋体" w:cs="仿宋"/>
                <w:sz w:val="24"/>
              </w:rPr>
            </w:pPr>
            <w:r>
              <w:rPr>
                <w:rFonts w:hint="eastAsia" w:ascii="宋体" w:hAnsi="宋体" w:cs="仿宋"/>
                <w:sz w:val="24"/>
              </w:rPr>
              <w:t>投标文件按照招标文件要求签署、盖章。</w:t>
            </w:r>
          </w:p>
        </w:tc>
        <w:tc>
          <w:tcPr>
            <w:tcW w:w="2518" w:type="dxa"/>
            <w:vAlign w:val="center"/>
          </w:tcPr>
          <w:p w14:paraId="2B04FB8A">
            <w:pPr>
              <w:spacing w:line="360" w:lineRule="auto"/>
              <w:rPr>
                <w:rFonts w:ascii="宋体" w:hAnsi="宋体" w:cs="仿宋"/>
                <w:sz w:val="24"/>
              </w:rPr>
            </w:pPr>
            <w:r>
              <w:rPr>
                <w:rFonts w:hint="eastAsia" w:ascii="宋体" w:hAnsi="宋体" w:cs="仿宋"/>
                <w:sz w:val="24"/>
              </w:rPr>
              <w:t>需要使用电子签名或者签字盖章的投标文件的组成部分</w:t>
            </w:r>
          </w:p>
        </w:tc>
        <w:tc>
          <w:tcPr>
            <w:tcW w:w="1185" w:type="dxa"/>
            <w:vAlign w:val="center"/>
          </w:tcPr>
          <w:p w14:paraId="05B68BCF">
            <w:pPr>
              <w:spacing w:line="360" w:lineRule="auto"/>
              <w:rPr>
                <w:rFonts w:ascii="宋体" w:hAnsi="宋体" w:cs="仿宋"/>
                <w:sz w:val="24"/>
              </w:rPr>
            </w:pPr>
            <w:r>
              <w:rPr>
                <w:rFonts w:hint="eastAsia" w:ascii="宋体" w:hAnsi="宋体" w:cs="仿宋"/>
                <w:sz w:val="24"/>
              </w:rPr>
              <w:t xml:space="preserve">□通过 </w:t>
            </w:r>
          </w:p>
          <w:p w14:paraId="7956C8DD">
            <w:pPr>
              <w:spacing w:line="360" w:lineRule="auto"/>
              <w:rPr>
                <w:rFonts w:ascii="宋体" w:hAnsi="宋体" w:cs="仿宋"/>
                <w:sz w:val="24"/>
              </w:rPr>
            </w:pPr>
            <w:r>
              <w:rPr>
                <w:rFonts w:hint="eastAsia" w:ascii="宋体" w:hAnsi="宋体" w:cs="仿宋"/>
                <w:sz w:val="24"/>
              </w:rPr>
              <w:t>□不通过</w:t>
            </w:r>
          </w:p>
        </w:tc>
        <w:tc>
          <w:tcPr>
            <w:tcW w:w="1785" w:type="dxa"/>
            <w:vAlign w:val="center"/>
          </w:tcPr>
          <w:p w14:paraId="3C777D88">
            <w:pPr>
              <w:spacing w:line="360" w:lineRule="auto"/>
              <w:rPr>
                <w:rFonts w:ascii="宋体" w:hAnsi="宋体" w:cs="仿宋"/>
                <w:sz w:val="24"/>
              </w:rPr>
            </w:pPr>
          </w:p>
          <w:p w14:paraId="0B486309">
            <w:pPr>
              <w:spacing w:line="360" w:lineRule="auto"/>
              <w:rPr>
                <w:rFonts w:ascii="宋体" w:hAnsi="宋体" w:cs="仿宋"/>
                <w:sz w:val="24"/>
              </w:rPr>
            </w:pPr>
            <w:r>
              <w:rPr>
                <w:rFonts w:hint="eastAsia" w:ascii="宋体" w:hAnsi="宋体" w:cs="仿宋"/>
                <w:sz w:val="24"/>
              </w:rPr>
              <w:t>见投标文件</w:t>
            </w:r>
          </w:p>
          <w:p w14:paraId="72265B64">
            <w:pPr>
              <w:spacing w:line="360" w:lineRule="auto"/>
              <w:rPr>
                <w:rFonts w:ascii="宋体" w:hAnsi="宋体" w:cs="仿宋"/>
              </w:rPr>
            </w:pPr>
            <w:r>
              <w:rPr>
                <w:rFonts w:hint="eastAsia" w:ascii="宋体" w:hAnsi="宋体" w:cs="仿宋"/>
                <w:sz w:val="24"/>
              </w:rPr>
              <w:t>第</w:t>
            </w:r>
            <w:r>
              <w:rPr>
                <w:rFonts w:hint="eastAsia" w:ascii="宋体" w:hAnsi="宋体" w:cs="仿宋"/>
                <w:sz w:val="24"/>
                <w:u w:val="single"/>
              </w:rPr>
              <w:t xml:space="preserve">  </w:t>
            </w:r>
            <w:r>
              <w:rPr>
                <w:rFonts w:hint="eastAsia" w:ascii="宋体" w:hAnsi="宋体" w:cs="仿宋"/>
                <w:sz w:val="24"/>
              </w:rPr>
              <w:t>页</w:t>
            </w:r>
          </w:p>
        </w:tc>
      </w:tr>
      <w:tr w14:paraId="0C5B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5CDD8AD5">
            <w:pPr>
              <w:spacing w:line="360" w:lineRule="auto"/>
              <w:jc w:val="center"/>
              <w:rPr>
                <w:rFonts w:ascii="宋体" w:hAnsi="宋体" w:cs="仿宋"/>
                <w:sz w:val="24"/>
              </w:rPr>
            </w:pPr>
            <w:r>
              <w:rPr>
                <w:rFonts w:hint="eastAsia" w:ascii="宋体" w:hAnsi="宋体" w:cs="仿宋"/>
                <w:sz w:val="24"/>
              </w:rPr>
              <w:t>2</w:t>
            </w:r>
          </w:p>
        </w:tc>
        <w:tc>
          <w:tcPr>
            <w:tcW w:w="4103" w:type="dxa"/>
            <w:vAlign w:val="center"/>
          </w:tcPr>
          <w:p w14:paraId="132F0D9C">
            <w:pPr>
              <w:spacing w:line="360" w:lineRule="auto"/>
              <w:rPr>
                <w:rFonts w:ascii="宋体" w:hAnsi="宋体" w:cs="仿宋"/>
                <w:sz w:val="24"/>
              </w:rPr>
            </w:pPr>
            <w:r>
              <w:rPr>
                <w:rFonts w:hint="eastAsia" w:ascii="宋体" w:hAnsi="宋体" w:cs="仿宋"/>
                <w:sz w:val="24"/>
              </w:rPr>
              <w:t>投标文件中承诺的投标有效期不少于招标文件中载明的投标有效期。</w:t>
            </w:r>
          </w:p>
        </w:tc>
        <w:tc>
          <w:tcPr>
            <w:tcW w:w="2518" w:type="dxa"/>
            <w:vAlign w:val="center"/>
          </w:tcPr>
          <w:p w14:paraId="13B8FA7B">
            <w:pPr>
              <w:spacing w:line="360" w:lineRule="auto"/>
              <w:rPr>
                <w:rFonts w:ascii="宋体" w:hAnsi="宋体" w:cs="仿宋"/>
                <w:sz w:val="24"/>
              </w:rPr>
            </w:pPr>
            <w:r>
              <w:rPr>
                <w:rFonts w:hint="eastAsia" w:ascii="宋体" w:hAnsi="宋体" w:cs="仿宋"/>
                <w:sz w:val="24"/>
              </w:rPr>
              <w:t>投标函</w:t>
            </w:r>
          </w:p>
        </w:tc>
        <w:tc>
          <w:tcPr>
            <w:tcW w:w="1185" w:type="dxa"/>
            <w:vAlign w:val="center"/>
          </w:tcPr>
          <w:p w14:paraId="26CE2B7A">
            <w:pPr>
              <w:spacing w:line="360" w:lineRule="auto"/>
              <w:rPr>
                <w:rFonts w:ascii="宋体" w:hAnsi="宋体" w:cs="仿宋"/>
                <w:sz w:val="24"/>
              </w:rPr>
            </w:pPr>
            <w:r>
              <w:rPr>
                <w:rFonts w:hint="eastAsia" w:ascii="宋体" w:hAnsi="宋体" w:cs="仿宋"/>
                <w:sz w:val="24"/>
              </w:rPr>
              <w:t xml:space="preserve">□通过 </w:t>
            </w:r>
          </w:p>
          <w:p w14:paraId="1C6786C1">
            <w:pPr>
              <w:spacing w:line="360" w:lineRule="auto"/>
              <w:rPr>
                <w:rFonts w:ascii="宋体" w:hAnsi="宋体" w:cs="仿宋"/>
                <w:sz w:val="24"/>
              </w:rPr>
            </w:pPr>
            <w:r>
              <w:rPr>
                <w:rFonts w:hint="eastAsia" w:ascii="宋体" w:hAnsi="宋体" w:cs="仿宋"/>
                <w:sz w:val="24"/>
              </w:rPr>
              <w:t>□不通过</w:t>
            </w:r>
          </w:p>
        </w:tc>
        <w:tc>
          <w:tcPr>
            <w:tcW w:w="1785" w:type="dxa"/>
            <w:vAlign w:val="center"/>
          </w:tcPr>
          <w:p w14:paraId="5CF15EE8">
            <w:pPr>
              <w:spacing w:line="360" w:lineRule="auto"/>
              <w:rPr>
                <w:rFonts w:ascii="宋体" w:hAnsi="宋体" w:cs="仿宋"/>
              </w:rPr>
            </w:pPr>
            <w:r>
              <w:rPr>
                <w:rFonts w:hint="eastAsia" w:ascii="宋体" w:hAnsi="宋体" w:cs="仿宋"/>
                <w:sz w:val="24"/>
              </w:rPr>
              <w:t>见投标文件第</w:t>
            </w:r>
            <w:r>
              <w:rPr>
                <w:rFonts w:hint="eastAsia" w:ascii="宋体" w:hAnsi="宋体" w:cs="仿宋"/>
                <w:sz w:val="24"/>
                <w:u w:val="single"/>
              </w:rPr>
              <w:t xml:space="preserve">  </w:t>
            </w:r>
            <w:r>
              <w:rPr>
                <w:rFonts w:hint="eastAsia" w:ascii="宋体" w:hAnsi="宋体" w:cs="仿宋"/>
                <w:sz w:val="24"/>
              </w:rPr>
              <w:t>页</w:t>
            </w:r>
          </w:p>
        </w:tc>
      </w:tr>
      <w:tr w14:paraId="0166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5F979766">
            <w:pPr>
              <w:spacing w:line="360" w:lineRule="auto"/>
              <w:jc w:val="center"/>
              <w:rPr>
                <w:rFonts w:ascii="宋体" w:hAnsi="宋体" w:cs="仿宋"/>
                <w:sz w:val="24"/>
              </w:rPr>
            </w:pPr>
            <w:r>
              <w:rPr>
                <w:rFonts w:hint="eastAsia" w:ascii="宋体" w:hAnsi="宋体" w:cs="仿宋"/>
                <w:sz w:val="24"/>
              </w:rPr>
              <w:t>3</w:t>
            </w:r>
          </w:p>
        </w:tc>
        <w:tc>
          <w:tcPr>
            <w:tcW w:w="4103" w:type="dxa"/>
            <w:vAlign w:val="center"/>
          </w:tcPr>
          <w:p w14:paraId="6E25BB17">
            <w:pPr>
              <w:spacing w:line="360" w:lineRule="auto"/>
              <w:rPr>
                <w:rFonts w:ascii="宋体" w:hAnsi="宋体" w:cs="仿宋"/>
                <w:sz w:val="24"/>
              </w:rPr>
            </w:pPr>
            <w:r>
              <w:rPr>
                <w:rFonts w:hint="eastAsia" w:ascii="宋体" w:hAnsi="宋体" w:cs="仿宋"/>
                <w:sz w:val="24"/>
              </w:rPr>
              <w:t>投标文件满足招标文件的其它实质性要求。</w:t>
            </w:r>
          </w:p>
        </w:tc>
        <w:tc>
          <w:tcPr>
            <w:tcW w:w="2518" w:type="dxa"/>
            <w:vAlign w:val="center"/>
          </w:tcPr>
          <w:p w14:paraId="33BDF71D">
            <w:pPr>
              <w:spacing w:line="360" w:lineRule="auto"/>
              <w:rPr>
                <w:rFonts w:ascii="宋体" w:hAnsi="宋体" w:cs="仿宋"/>
                <w:sz w:val="24"/>
              </w:rPr>
            </w:pPr>
            <w:r>
              <w:rPr>
                <w:rFonts w:hint="eastAsia" w:ascii="宋体" w:hAnsi="宋体" w:cs="仿宋"/>
                <w:kern w:val="0"/>
                <w:sz w:val="24"/>
              </w:rPr>
              <w:t>招标文件其它实质性要求相应的材料（“▲” 系指实质性要求条款，招标文件无其它实质性要求的，无需提供）</w:t>
            </w:r>
          </w:p>
        </w:tc>
        <w:tc>
          <w:tcPr>
            <w:tcW w:w="1185" w:type="dxa"/>
            <w:vAlign w:val="center"/>
          </w:tcPr>
          <w:p w14:paraId="7CCD9C42">
            <w:pPr>
              <w:spacing w:line="360" w:lineRule="auto"/>
              <w:rPr>
                <w:rFonts w:ascii="宋体" w:hAnsi="宋体" w:cs="仿宋"/>
                <w:sz w:val="24"/>
              </w:rPr>
            </w:pPr>
            <w:r>
              <w:rPr>
                <w:rFonts w:hint="eastAsia" w:ascii="宋体" w:hAnsi="宋体" w:cs="仿宋"/>
                <w:sz w:val="24"/>
              </w:rPr>
              <w:t xml:space="preserve">□通过 </w:t>
            </w:r>
          </w:p>
          <w:p w14:paraId="4B0221C8">
            <w:pPr>
              <w:spacing w:line="360" w:lineRule="auto"/>
              <w:rPr>
                <w:rFonts w:ascii="宋体" w:hAnsi="宋体" w:cs="仿宋"/>
                <w:sz w:val="24"/>
              </w:rPr>
            </w:pPr>
            <w:r>
              <w:rPr>
                <w:rFonts w:hint="eastAsia" w:ascii="宋体" w:hAnsi="宋体" w:cs="仿宋"/>
                <w:sz w:val="24"/>
              </w:rPr>
              <w:t>□不通过</w:t>
            </w:r>
          </w:p>
        </w:tc>
        <w:tc>
          <w:tcPr>
            <w:tcW w:w="1785" w:type="dxa"/>
            <w:vAlign w:val="center"/>
          </w:tcPr>
          <w:p w14:paraId="65093755">
            <w:pPr>
              <w:spacing w:line="360" w:lineRule="auto"/>
              <w:rPr>
                <w:rFonts w:ascii="宋体" w:hAnsi="宋体" w:cs="仿宋"/>
              </w:rPr>
            </w:pPr>
            <w:r>
              <w:rPr>
                <w:rFonts w:hint="eastAsia" w:ascii="宋体" w:hAnsi="宋体" w:cs="仿宋"/>
                <w:sz w:val="24"/>
              </w:rPr>
              <w:t>见投标文件第</w:t>
            </w:r>
            <w:r>
              <w:rPr>
                <w:rFonts w:hint="eastAsia" w:ascii="宋体" w:hAnsi="宋体" w:cs="仿宋"/>
                <w:sz w:val="24"/>
                <w:u w:val="single"/>
              </w:rPr>
              <w:t xml:space="preserve">  </w:t>
            </w:r>
            <w:r>
              <w:rPr>
                <w:rFonts w:hint="eastAsia" w:ascii="宋体" w:hAnsi="宋体" w:cs="仿宋"/>
                <w:sz w:val="24"/>
              </w:rPr>
              <w:t>页</w:t>
            </w:r>
          </w:p>
        </w:tc>
      </w:tr>
      <w:tr w14:paraId="2BD6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56772B15">
            <w:pPr>
              <w:spacing w:line="360" w:lineRule="auto"/>
              <w:jc w:val="center"/>
              <w:rPr>
                <w:rFonts w:ascii="宋体" w:hAnsi="宋体" w:cs="仿宋"/>
                <w:sz w:val="24"/>
              </w:rPr>
            </w:pPr>
            <w:r>
              <w:rPr>
                <w:rFonts w:hint="eastAsia" w:ascii="宋体" w:hAnsi="宋体" w:cs="仿宋"/>
                <w:sz w:val="24"/>
              </w:rPr>
              <w:t>4</w:t>
            </w:r>
          </w:p>
        </w:tc>
        <w:tc>
          <w:tcPr>
            <w:tcW w:w="4103" w:type="dxa"/>
            <w:vAlign w:val="center"/>
          </w:tcPr>
          <w:p w14:paraId="1530221F">
            <w:pPr>
              <w:snapToGrid w:val="0"/>
              <w:spacing w:line="360" w:lineRule="auto"/>
              <w:jc w:val="left"/>
              <w:rPr>
                <w:rFonts w:ascii="宋体" w:hAnsi="宋体" w:cs="仿宋"/>
                <w:bCs/>
                <w:sz w:val="24"/>
              </w:rPr>
            </w:pPr>
            <w:r>
              <w:rPr>
                <w:rFonts w:hint="eastAsia" w:ascii="宋体" w:hAnsi="宋体" w:cs="仿宋"/>
                <w:bCs/>
                <w:sz w:val="24"/>
              </w:rPr>
              <w:t>投标文件没有招标文件中规定的其它无效投标条款的。</w:t>
            </w:r>
          </w:p>
        </w:tc>
        <w:tc>
          <w:tcPr>
            <w:tcW w:w="2518" w:type="dxa"/>
            <w:vAlign w:val="center"/>
          </w:tcPr>
          <w:p w14:paraId="0064D62C">
            <w:pPr>
              <w:spacing w:line="360" w:lineRule="auto"/>
              <w:rPr>
                <w:rFonts w:ascii="宋体" w:hAnsi="宋体" w:cs="仿宋"/>
                <w:kern w:val="0"/>
                <w:sz w:val="24"/>
              </w:rPr>
            </w:pPr>
          </w:p>
        </w:tc>
        <w:tc>
          <w:tcPr>
            <w:tcW w:w="1185" w:type="dxa"/>
            <w:vAlign w:val="center"/>
          </w:tcPr>
          <w:p w14:paraId="3079E735">
            <w:pPr>
              <w:spacing w:line="360" w:lineRule="auto"/>
              <w:rPr>
                <w:rFonts w:ascii="宋体" w:hAnsi="宋体" w:cs="仿宋"/>
                <w:sz w:val="24"/>
              </w:rPr>
            </w:pPr>
            <w:r>
              <w:rPr>
                <w:rFonts w:hint="eastAsia" w:ascii="宋体" w:hAnsi="宋体" w:cs="仿宋"/>
                <w:sz w:val="24"/>
              </w:rPr>
              <w:t xml:space="preserve">□通过 </w:t>
            </w:r>
          </w:p>
          <w:p w14:paraId="0B0CBC47">
            <w:pPr>
              <w:spacing w:line="360" w:lineRule="auto"/>
              <w:rPr>
                <w:rFonts w:ascii="宋体" w:hAnsi="宋体" w:cs="仿宋"/>
                <w:sz w:val="24"/>
              </w:rPr>
            </w:pPr>
            <w:r>
              <w:rPr>
                <w:rFonts w:hint="eastAsia" w:ascii="宋体" w:hAnsi="宋体" w:cs="仿宋"/>
                <w:sz w:val="24"/>
              </w:rPr>
              <w:t>□不通过</w:t>
            </w:r>
          </w:p>
        </w:tc>
        <w:tc>
          <w:tcPr>
            <w:tcW w:w="1785" w:type="dxa"/>
            <w:vAlign w:val="center"/>
          </w:tcPr>
          <w:p w14:paraId="7545733B">
            <w:pPr>
              <w:spacing w:line="360" w:lineRule="auto"/>
              <w:rPr>
                <w:rFonts w:ascii="宋体" w:hAnsi="宋体" w:cs="仿宋"/>
                <w:sz w:val="24"/>
              </w:rPr>
            </w:pPr>
            <w:r>
              <w:rPr>
                <w:rFonts w:hint="eastAsia" w:ascii="宋体" w:hAnsi="宋体" w:cs="仿宋"/>
                <w:sz w:val="24"/>
              </w:rPr>
              <w:t>见投标文件第</w:t>
            </w:r>
            <w:r>
              <w:rPr>
                <w:rFonts w:hint="eastAsia" w:ascii="宋体" w:hAnsi="宋体" w:cs="仿宋"/>
                <w:sz w:val="24"/>
                <w:u w:val="single"/>
              </w:rPr>
              <w:t xml:space="preserve">  </w:t>
            </w:r>
            <w:r>
              <w:rPr>
                <w:rFonts w:hint="eastAsia" w:ascii="宋体" w:hAnsi="宋体" w:cs="仿宋"/>
                <w:sz w:val="24"/>
              </w:rPr>
              <w:t>页</w:t>
            </w:r>
          </w:p>
        </w:tc>
      </w:tr>
      <w:tr w14:paraId="3A61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7668B9BE">
            <w:pPr>
              <w:spacing w:line="360" w:lineRule="auto"/>
              <w:jc w:val="center"/>
              <w:rPr>
                <w:rFonts w:ascii="宋体" w:hAnsi="宋体" w:cs="仿宋"/>
                <w:sz w:val="24"/>
              </w:rPr>
            </w:pPr>
            <w:r>
              <w:rPr>
                <w:rFonts w:hint="eastAsia" w:ascii="宋体" w:hAnsi="宋体" w:cs="仿宋"/>
                <w:sz w:val="24"/>
              </w:rPr>
              <w:t>5</w:t>
            </w:r>
          </w:p>
        </w:tc>
        <w:tc>
          <w:tcPr>
            <w:tcW w:w="4103" w:type="dxa"/>
            <w:vAlign w:val="center"/>
          </w:tcPr>
          <w:p w14:paraId="783AFF91">
            <w:pPr>
              <w:snapToGrid w:val="0"/>
              <w:spacing w:line="360" w:lineRule="auto"/>
              <w:jc w:val="left"/>
              <w:rPr>
                <w:rFonts w:ascii="宋体" w:hAnsi="宋体" w:cs="仿宋"/>
                <w:bCs/>
                <w:sz w:val="24"/>
              </w:rPr>
            </w:pPr>
            <w:r>
              <w:rPr>
                <w:rFonts w:hint="eastAsia" w:ascii="宋体" w:hAnsi="宋体" w:cs="仿宋"/>
                <w:bCs/>
                <w:sz w:val="24"/>
              </w:rPr>
              <w:t>按有关法律、法规、规章不属于投标无效的。</w:t>
            </w:r>
          </w:p>
        </w:tc>
        <w:tc>
          <w:tcPr>
            <w:tcW w:w="2518" w:type="dxa"/>
            <w:vAlign w:val="center"/>
          </w:tcPr>
          <w:p w14:paraId="290B2D8F">
            <w:pPr>
              <w:spacing w:line="360" w:lineRule="auto"/>
              <w:rPr>
                <w:rFonts w:ascii="宋体" w:hAnsi="宋体" w:cs="仿宋"/>
                <w:kern w:val="0"/>
                <w:sz w:val="24"/>
              </w:rPr>
            </w:pPr>
          </w:p>
        </w:tc>
        <w:tc>
          <w:tcPr>
            <w:tcW w:w="1185" w:type="dxa"/>
            <w:vAlign w:val="center"/>
          </w:tcPr>
          <w:p w14:paraId="1C522439">
            <w:pPr>
              <w:spacing w:line="360" w:lineRule="auto"/>
              <w:rPr>
                <w:rFonts w:ascii="宋体" w:hAnsi="宋体" w:cs="仿宋"/>
                <w:sz w:val="24"/>
              </w:rPr>
            </w:pPr>
            <w:r>
              <w:rPr>
                <w:rFonts w:hint="eastAsia" w:ascii="宋体" w:hAnsi="宋体" w:cs="仿宋"/>
                <w:sz w:val="24"/>
              </w:rPr>
              <w:t xml:space="preserve">□通过 </w:t>
            </w:r>
          </w:p>
          <w:p w14:paraId="35B833E1">
            <w:pPr>
              <w:spacing w:line="360" w:lineRule="auto"/>
              <w:rPr>
                <w:rFonts w:ascii="宋体" w:hAnsi="宋体" w:cs="仿宋"/>
                <w:sz w:val="24"/>
              </w:rPr>
            </w:pPr>
            <w:r>
              <w:rPr>
                <w:rFonts w:hint="eastAsia" w:ascii="宋体" w:hAnsi="宋体" w:cs="仿宋"/>
                <w:sz w:val="24"/>
              </w:rPr>
              <w:t>□不通过</w:t>
            </w:r>
          </w:p>
        </w:tc>
        <w:tc>
          <w:tcPr>
            <w:tcW w:w="1785" w:type="dxa"/>
            <w:vAlign w:val="center"/>
          </w:tcPr>
          <w:p w14:paraId="7BDF772E">
            <w:pPr>
              <w:spacing w:line="360" w:lineRule="auto"/>
              <w:rPr>
                <w:rFonts w:ascii="宋体" w:hAnsi="宋体" w:cs="仿宋"/>
                <w:sz w:val="24"/>
              </w:rPr>
            </w:pPr>
            <w:r>
              <w:rPr>
                <w:rFonts w:hint="eastAsia" w:ascii="宋体" w:hAnsi="宋体" w:cs="仿宋"/>
                <w:sz w:val="24"/>
              </w:rPr>
              <w:t>见投标文件第</w:t>
            </w:r>
            <w:r>
              <w:rPr>
                <w:rFonts w:hint="eastAsia" w:ascii="宋体" w:hAnsi="宋体" w:cs="仿宋"/>
                <w:sz w:val="24"/>
                <w:u w:val="single"/>
              </w:rPr>
              <w:t xml:space="preserve">  </w:t>
            </w:r>
            <w:r>
              <w:rPr>
                <w:rFonts w:hint="eastAsia" w:ascii="宋体" w:hAnsi="宋体" w:cs="仿宋"/>
                <w:sz w:val="24"/>
              </w:rPr>
              <w:t>页</w:t>
            </w:r>
          </w:p>
        </w:tc>
      </w:tr>
      <w:tr w14:paraId="6525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5B0AB148">
            <w:pPr>
              <w:spacing w:line="360" w:lineRule="auto"/>
              <w:jc w:val="center"/>
              <w:rPr>
                <w:rFonts w:ascii="宋体" w:hAnsi="宋体" w:cs="仿宋"/>
                <w:sz w:val="24"/>
              </w:rPr>
            </w:pPr>
          </w:p>
        </w:tc>
        <w:tc>
          <w:tcPr>
            <w:tcW w:w="4103" w:type="dxa"/>
            <w:vAlign w:val="center"/>
          </w:tcPr>
          <w:p w14:paraId="34ED6CB7">
            <w:pPr>
              <w:spacing w:line="360" w:lineRule="auto"/>
              <w:rPr>
                <w:rFonts w:ascii="宋体" w:hAnsi="宋体" w:cs="仿宋"/>
                <w:sz w:val="24"/>
              </w:rPr>
            </w:pPr>
            <w:r>
              <w:rPr>
                <w:rFonts w:hint="eastAsia" w:ascii="宋体" w:hAnsi="宋体" w:cs="仿宋"/>
                <w:sz w:val="24"/>
              </w:rPr>
              <w:t>......</w:t>
            </w:r>
          </w:p>
        </w:tc>
        <w:tc>
          <w:tcPr>
            <w:tcW w:w="2518" w:type="dxa"/>
            <w:vAlign w:val="center"/>
          </w:tcPr>
          <w:p w14:paraId="143703F7">
            <w:pPr>
              <w:spacing w:line="360" w:lineRule="auto"/>
              <w:rPr>
                <w:rFonts w:ascii="宋体" w:hAnsi="宋体" w:cs="仿宋"/>
                <w:kern w:val="0"/>
                <w:sz w:val="24"/>
              </w:rPr>
            </w:pPr>
          </w:p>
        </w:tc>
        <w:tc>
          <w:tcPr>
            <w:tcW w:w="1185" w:type="dxa"/>
          </w:tcPr>
          <w:p w14:paraId="64403A23">
            <w:pPr>
              <w:spacing w:line="360" w:lineRule="auto"/>
              <w:rPr>
                <w:rFonts w:ascii="宋体" w:hAnsi="宋体" w:cs="仿宋"/>
                <w:sz w:val="24"/>
              </w:rPr>
            </w:pPr>
          </w:p>
        </w:tc>
        <w:tc>
          <w:tcPr>
            <w:tcW w:w="1785" w:type="dxa"/>
            <w:vAlign w:val="center"/>
          </w:tcPr>
          <w:p w14:paraId="5098E1C0">
            <w:pPr>
              <w:spacing w:line="360" w:lineRule="auto"/>
              <w:rPr>
                <w:rFonts w:ascii="宋体" w:hAnsi="宋体" w:cs="仿宋"/>
                <w:sz w:val="24"/>
              </w:rPr>
            </w:pPr>
          </w:p>
        </w:tc>
      </w:tr>
    </w:tbl>
    <w:p w14:paraId="063570BD">
      <w:pPr>
        <w:snapToGrid w:val="0"/>
        <w:spacing w:line="360" w:lineRule="auto"/>
        <w:jc w:val="left"/>
        <w:rPr>
          <w:rFonts w:ascii="宋体" w:hAnsi="宋体" w:cs="仿宋"/>
          <w:b/>
          <w:sz w:val="24"/>
        </w:rPr>
      </w:pPr>
    </w:p>
    <w:p w14:paraId="20E566FD">
      <w:pPr>
        <w:snapToGrid w:val="0"/>
        <w:spacing w:line="360" w:lineRule="auto"/>
        <w:jc w:val="left"/>
        <w:rPr>
          <w:rFonts w:ascii="宋体" w:hAnsi="宋体" w:cs="仿宋"/>
          <w:b/>
          <w:sz w:val="32"/>
          <w:szCs w:val="32"/>
        </w:rPr>
      </w:pPr>
      <w:r>
        <w:rPr>
          <w:rFonts w:hint="eastAsia" w:ascii="宋体" w:hAnsi="宋体" w:cs="仿宋"/>
          <w:b/>
          <w:sz w:val="24"/>
        </w:rPr>
        <w:t>备注：投标人自查表将作为投标投标人有效性审查的重要内容之一，投标投标人必须严格按照其内容及序列要求在投标文件中对应如实提供。</w:t>
      </w:r>
    </w:p>
    <w:p w14:paraId="56674463">
      <w:pPr>
        <w:numPr>
          <w:ilvl w:val="0"/>
          <w:numId w:val="1"/>
        </w:numPr>
        <w:snapToGrid w:val="0"/>
        <w:spacing w:line="360" w:lineRule="auto"/>
        <w:jc w:val="center"/>
        <w:outlineLvl w:val="0"/>
        <w:rPr>
          <w:rFonts w:ascii="宋体" w:hAnsi="宋体" w:cs="仿宋"/>
          <w:b/>
          <w:sz w:val="32"/>
          <w:szCs w:val="32"/>
        </w:rPr>
      </w:pPr>
      <w:r>
        <w:rPr>
          <w:rFonts w:hint="eastAsia" w:ascii="宋体" w:hAnsi="宋体" w:cs="仿宋"/>
          <w:b/>
          <w:kern w:val="0"/>
          <w:sz w:val="32"/>
          <w:szCs w:val="32"/>
        </w:rPr>
        <w:br w:type="page"/>
      </w:r>
      <w:r>
        <w:rPr>
          <w:rFonts w:hint="eastAsia" w:ascii="宋体" w:hAnsi="宋体" w:cs="仿宋"/>
          <w:b/>
          <w:kern w:val="0"/>
          <w:sz w:val="32"/>
          <w:szCs w:val="32"/>
        </w:rPr>
        <w:t>投标</w:t>
      </w:r>
      <w:r>
        <w:rPr>
          <w:rFonts w:hint="eastAsia" w:ascii="宋体" w:hAnsi="宋体" w:cs="仿宋"/>
          <w:b/>
          <w:sz w:val="32"/>
          <w:szCs w:val="32"/>
        </w:rPr>
        <w:t>函</w:t>
      </w:r>
    </w:p>
    <w:p w14:paraId="272F5548">
      <w:pPr>
        <w:snapToGrid w:val="0"/>
        <w:spacing w:line="360" w:lineRule="auto"/>
        <w:rPr>
          <w:rFonts w:ascii="宋体" w:hAnsi="宋体" w:cs="仿宋"/>
          <w:sz w:val="24"/>
        </w:rPr>
      </w:pPr>
      <w:r>
        <w:rPr>
          <w:rFonts w:hint="eastAsia" w:ascii="宋体" w:hAnsi="宋体" w:cs="仿宋"/>
          <w:sz w:val="24"/>
        </w:rPr>
        <w:t>（采购人）、（采购代理机构）：</w:t>
      </w:r>
    </w:p>
    <w:p w14:paraId="42D1996D">
      <w:pPr>
        <w:snapToGrid w:val="0"/>
        <w:spacing w:line="360" w:lineRule="auto"/>
        <w:ind w:firstLine="480" w:firstLineChars="200"/>
        <w:rPr>
          <w:rFonts w:ascii="宋体" w:hAnsi="宋体" w:cs="仿宋"/>
          <w:sz w:val="24"/>
        </w:rPr>
      </w:pPr>
      <w:r>
        <w:rPr>
          <w:rFonts w:hint="eastAsia" w:ascii="宋体" w:hAnsi="宋体" w:cs="仿宋"/>
          <w:sz w:val="24"/>
        </w:rPr>
        <w:t>我方参加你方组织的（项目名称）【招标编号：（采购编号）】招标的有关活动，并对此项目进行投标。为此：</w:t>
      </w:r>
    </w:p>
    <w:p w14:paraId="0ABE5934">
      <w:pPr>
        <w:snapToGrid w:val="0"/>
        <w:spacing w:line="360" w:lineRule="auto"/>
        <w:ind w:firstLine="480" w:firstLineChars="200"/>
        <w:rPr>
          <w:rFonts w:ascii="宋体" w:hAnsi="宋体" w:cs="仿宋"/>
          <w:sz w:val="24"/>
        </w:rPr>
      </w:pPr>
      <w:r>
        <w:rPr>
          <w:rFonts w:hint="eastAsia" w:ascii="宋体" w:hAnsi="宋体" w:cs="仿宋"/>
          <w:sz w:val="24"/>
        </w:rPr>
        <w:t>1、我方承诺投标有效期从提交投标文件的截止之日起</w:t>
      </w:r>
      <w:r>
        <w:rPr>
          <w:rFonts w:hint="eastAsia" w:ascii="宋体" w:hAnsi="宋体" w:cs="仿宋"/>
          <w:sz w:val="24"/>
          <w:u w:val="single"/>
        </w:rPr>
        <w:t xml:space="preserve">       </w:t>
      </w:r>
      <w:r>
        <w:rPr>
          <w:rFonts w:hint="eastAsia" w:ascii="宋体" w:hAnsi="宋体" w:cs="仿宋"/>
          <w:sz w:val="24"/>
        </w:rPr>
        <w:t>天（不少于90天）</w:t>
      </w:r>
      <w:r>
        <w:rPr>
          <w:rFonts w:hint="eastAsia" w:ascii="宋体" w:hAnsi="宋体" w:cs="仿宋"/>
        </w:rPr>
        <w:t>，</w:t>
      </w:r>
      <w:r>
        <w:rPr>
          <w:rFonts w:hint="eastAsia" w:ascii="宋体" w:hAnsi="宋体" w:cs="仿宋"/>
          <w:sz w:val="24"/>
        </w:rPr>
        <w:t>本投标文件在投标有效期满之前均具有约束力。</w:t>
      </w:r>
    </w:p>
    <w:p w14:paraId="53C91FBB">
      <w:pPr>
        <w:snapToGrid w:val="0"/>
        <w:spacing w:line="360" w:lineRule="auto"/>
        <w:ind w:firstLine="480" w:firstLineChars="200"/>
        <w:rPr>
          <w:rFonts w:ascii="宋体" w:hAnsi="宋体" w:cs="仿宋"/>
          <w:sz w:val="24"/>
        </w:rPr>
      </w:pPr>
      <w:r>
        <w:rPr>
          <w:rFonts w:hint="eastAsia" w:ascii="宋体" w:hAnsi="宋体" w:cs="仿宋"/>
          <w:sz w:val="24"/>
        </w:rPr>
        <w:t>2、我方的投标文件包括以下内容：</w:t>
      </w:r>
    </w:p>
    <w:p w14:paraId="27E49872">
      <w:pPr>
        <w:snapToGrid w:val="0"/>
        <w:spacing w:line="360" w:lineRule="auto"/>
        <w:ind w:left="210" w:leftChars="100" w:firstLine="480" w:firstLineChars="200"/>
        <w:rPr>
          <w:rFonts w:ascii="宋体" w:hAnsi="宋体" w:cs="仿宋"/>
          <w:sz w:val="24"/>
        </w:rPr>
      </w:pPr>
      <w:r>
        <w:rPr>
          <w:rFonts w:hint="eastAsia" w:ascii="宋体" w:hAnsi="宋体" w:cs="仿宋"/>
          <w:sz w:val="24"/>
        </w:rPr>
        <w:t>2.1资格文件：</w:t>
      </w:r>
    </w:p>
    <w:p w14:paraId="42097A61">
      <w:pPr>
        <w:snapToGrid w:val="0"/>
        <w:spacing w:line="360" w:lineRule="auto"/>
        <w:ind w:left="420" w:leftChars="200" w:firstLine="480" w:firstLineChars="200"/>
        <w:rPr>
          <w:rFonts w:ascii="宋体" w:hAnsi="宋体" w:cs="仿宋"/>
          <w:sz w:val="24"/>
        </w:rPr>
      </w:pPr>
      <w:r>
        <w:rPr>
          <w:rFonts w:hint="eastAsia" w:ascii="宋体" w:hAnsi="宋体" w:cs="仿宋"/>
          <w:sz w:val="24"/>
        </w:rPr>
        <w:t>2.1.1有效的企业法人营业执照（或事业法人登记证）、其他组织（个体工商户）的营业执照或者民办非企业单位登记证书；</w:t>
      </w:r>
    </w:p>
    <w:p w14:paraId="06A0BF21">
      <w:pPr>
        <w:snapToGrid w:val="0"/>
        <w:spacing w:line="360" w:lineRule="auto"/>
        <w:ind w:left="420" w:leftChars="200" w:firstLine="480" w:firstLineChars="200"/>
        <w:rPr>
          <w:rFonts w:ascii="宋体" w:hAnsi="宋体" w:cs="仿宋"/>
          <w:sz w:val="24"/>
        </w:rPr>
      </w:pPr>
      <w:r>
        <w:rPr>
          <w:rFonts w:hint="eastAsia" w:ascii="宋体" w:hAnsi="宋体" w:cs="仿宋"/>
          <w:sz w:val="24"/>
        </w:rPr>
        <w:t>2.1.2符合参加政府采购活动应当具备的一般条件的承诺函落实政府采购政策需满足的资格要求（如果有）；</w:t>
      </w:r>
    </w:p>
    <w:p w14:paraId="375B08BE">
      <w:pPr>
        <w:snapToGrid w:val="0"/>
        <w:spacing w:line="360" w:lineRule="auto"/>
        <w:ind w:left="420" w:leftChars="200" w:firstLine="480" w:firstLineChars="200"/>
        <w:rPr>
          <w:rFonts w:ascii="宋体" w:hAnsi="宋体" w:cs="仿宋"/>
          <w:sz w:val="24"/>
        </w:rPr>
      </w:pPr>
      <w:r>
        <w:rPr>
          <w:rFonts w:hint="eastAsia" w:ascii="宋体" w:hAnsi="宋体" w:cs="仿宋"/>
          <w:sz w:val="24"/>
        </w:rPr>
        <w:t>2.1.3本项目的特定资格要求。</w:t>
      </w:r>
    </w:p>
    <w:p w14:paraId="057F64B6">
      <w:pPr>
        <w:snapToGrid w:val="0"/>
        <w:spacing w:line="360" w:lineRule="auto"/>
        <w:ind w:left="210" w:leftChars="100" w:firstLine="480" w:firstLineChars="200"/>
        <w:rPr>
          <w:rFonts w:ascii="宋体" w:hAnsi="宋体" w:cs="仿宋"/>
          <w:sz w:val="24"/>
          <w:lang w:val="zh-CN"/>
        </w:rPr>
      </w:pP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2</w:t>
      </w:r>
      <w:r>
        <w:rPr>
          <w:rFonts w:hint="eastAsia" w:ascii="宋体" w:hAnsi="宋体" w:cs="仿宋"/>
          <w:sz w:val="24"/>
          <w:lang w:val="zh-CN"/>
        </w:rPr>
        <w:t xml:space="preserve"> </w:t>
      </w:r>
      <w:r>
        <w:rPr>
          <w:rFonts w:hint="eastAsia" w:ascii="宋体" w:hAnsi="宋体" w:cs="仿宋"/>
          <w:sz w:val="24"/>
        </w:rPr>
        <w:t>商务技术</w:t>
      </w:r>
      <w:r>
        <w:rPr>
          <w:rFonts w:hint="eastAsia" w:ascii="宋体" w:hAnsi="宋体" w:cs="仿宋"/>
          <w:sz w:val="24"/>
          <w:lang w:val="zh-CN"/>
        </w:rPr>
        <w:t>文件：</w:t>
      </w:r>
    </w:p>
    <w:p w14:paraId="33984A6C">
      <w:pPr>
        <w:snapToGrid w:val="0"/>
        <w:spacing w:line="360" w:lineRule="auto"/>
        <w:ind w:left="420" w:leftChars="200" w:firstLine="480" w:firstLineChars="200"/>
        <w:rPr>
          <w:rFonts w:ascii="宋体" w:hAnsi="宋体" w:cs="仿宋"/>
          <w:sz w:val="24"/>
        </w:rPr>
      </w:pPr>
      <w:r>
        <w:rPr>
          <w:rFonts w:hint="eastAsia" w:ascii="宋体" w:hAnsi="宋体" w:cs="仿宋"/>
          <w:sz w:val="24"/>
        </w:rPr>
        <w:t>2.2.1 符合性自查表；</w:t>
      </w:r>
    </w:p>
    <w:p w14:paraId="536351E8">
      <w:pPr>
        <w:snapToGrid w:val="0"/>
        <w:spacing w:line="360" w:lineRule="auto"/>
        <w:ind w:left="420" w:leftChars="200" w:firstLine="480" w:firstLineChars="200"/>
        <w:rPr>
          <w:rFonts w:ascii="宋体" w:hAnsi="宋体" w:cs="仿宋"/>
          <w:lang w:val="zh-CN"/>
        </w:rPr>
      </w:pPr>
      <w:r>
        <w:rPr>
          <w:rFonts w:hint="eastAsia" w:ascii="宋体" w:hAnsi="宋体" w:cs="仿宋"/>
          <w:sz w:val="24"/>
        </w:rPr>
        <w:t>2.2.2 投标函；</w:t>
      </w:r>
      <w:r>
        <w:rPr>
          <w:rFonts w:hint="eastAsia" w:ascii="宋体" w:hAnsi="宋体" w:cs="仿宋"/>
          <w:sz w:val="24"/>
          <w:lang w:val="zh-CN"/>
        </w:rPr>
        <w:t xml:space="preserve"> </w:t>
      </w:r>
    </w:p>
    <w:p w14:paraId="5BFB77CB">
      <w:pPr>
        <w:snapToGrid w:val="0"/>
        <w:spacing w:line="360" w:lineRule="auto"/>
        <w:ind w:left="420" w:leftChars="200" w:firstLine="480" w:firstLineChars="200"/>
        <w:rPr>
          <w:rFonts w:ascii="宋体" w:hAnsi="宋体" w:cs="仿宋"/>
          <w:sz w:val="24"/>
        </w:rPr>
      </w:pPr>
      <w:r>
        <w:rPr>
          <w:rFonts w:hint="eastAsia" w:ascii="宋体" w:hAnsi="宋体" w:cs="仿宋"/>
          <w:sz w:val="24"/>
        </w:rPr>
        <w:t>2.2.3 授权委托书；</w:t>
      </w:r>
    </w:p>
    <w:p w14:paraId="2B1631E1">
      <w:pPr>
        <w:snapToGrid w:val="0"/>
        <w:spacing w:line="360" w:lineRule="auto"/>
        <w:ind w:left="420" w:leftChars="200" w:firstLine="480" w:firstLineChars="200"/>
        <w:rPr>
          <w:rFonts w:ascii="宋体" w:hAnsi="宋体" w:cs="仿宋"/>
          <w:sz w:val="24"/>
        </w:rPr>
      </w:pPr>
      <w:r>
        <w:rPr>
          <w:rFonts w:hint="eastAsia" w:ascii="宋体" w:hAnsi="宋体" w:cs="仿宋"/>
          <w:sz w:val="24"/>
        </w:rPr>
        <w:t>2.2.4 供应商情况表；</w:t>
      </w:r>
    </w:p>
    <w:p w14:paraId="31AEE59E">
      <w:pPr>
        <w:snapToGrid w:val="0"/>
        <w:spacing w:line="360" w:lineRule="auto"/>
        <w:ind w:left="420" w:leftChars="200" w:firstLine="480" w:firstLineChars="200"/>
        <w:rPr>
          <w:rFonts w:ascii="宋体" w:hAnsi="宋体" w:cs="仿宋"/>
          <w:sz w:val="24"/>
        </w:rPr>
      </w:pPr>
      <w:r>
        <w:rPr>
          <w:rFonts w:hint="eastAsia" w:ascii="宋体" w:hAnsi="宋体" w:cs="仿宋"/>
          <w:sz w:val="24"/>
        </w:rPr>
        <w:t>2.2.5 距采购人最近或者能为本项目提供最优服务的网点情况表；</w:t>
      </w:r>
    </w:p>
    <w:p w14:paraId="74848DEC">
      <w:pPr>
        <w:snapToGrid w:val="0"/>
        <w:spacing w:line="360" w:lineRule="auto"/>
        <w:ind w:left="420" w:leftChars="200" w:firstLine="480" w:firstLineChars="200"/>
        <w:rPr>
          <w:rFonts w:ascii="宋体" w:hAnsi="宋体" w:cs="仿宋"/>
          <w:sz w:val="24"/>
        </w:rPr>
      </w:pPr>
      <w:r>
        <w:rPr>
          <w:rFonts w:hint="eastAsia" w:ascii="宋体" w:hAnsi="宋体" w:cs="仿宋"/>
          <w:sz w:val="24"/>
        </w:rPr>
        <w:t>2.2.6 评标标准相应的商务技术资料；</w:t>
      </w:r>
    </w:p>
    <w:p w14:paraId="5C43B253">
      <w:pPr>
        <w:snapToGrid w:val="0"/>
        <w:spacing w:line="360" w:lineRule="auto"/>
        <w:ind w:left="420" w:leftChars="200" w:firstLine="480" w:firstLineChars="200"/>
        <w:rPr>
          <w:rFonts w:ascii="宋体" w:hAnsi="宋体" w:cs="仿宋"/>
          <w:sz w:val="24"/>
        </w:rPr>
      </w:pP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7 商务偏离表；</w:t>
      </w:r>
    </w:p>
    <w:p w14:paraId="520DC345">
      <w:pPr>
        <w:snapToGrid w:val="0"/>
        <w:spacing w:line="360" w:lineRule="auto"/>
        <w:ind w:left="420" w:leftChars="200" w:firstLine="480" w:firstLineChars="200"/>
        <w:rPr>
          <w:rFonts w:ascii="宋体" w:hAnsi="宋体" w:cs="仿宋"/>
          <w:sz w:val="24"/>
        </w:rPr>
      </w:pP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8 技术偏离表；</w:t>
      </w:r>
    </w:p>
    <w:p w14:paraId="204873D2">
      <w:pPr>
        <w:snapToGrid w:val="0"/>
        <w:spacing w:line="360" w:lineRule="auto"/>
        <w:ind w:left="420" w:leftChars="200" w:firstLine="480" w:firstLineChars="200"/>
        <w:rPr>
          <w:rFonts w:ascii="宋体" w:hAnsi="宋体" w:cs="仿宋"/>
          <w:sz w:val="24"/>
        </w:rPr>
      </w:pP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9 同类业绩情况一览表；</w:t>
      </w:r>
    </w:p>
    <w:p w14:paraId="4C5E85F0">
      <w:pPr>
        <w:snapToGrid w:val="0"/>
        <w:spacing w:line="360" w:lineRule="auto"/>
        <w:ind w:left="420" w:leftChars="200" w:firstLine="480" w:firstLineChars="200"/>
        <w:rPr>
          <w:rFonts w:ascii="宋体" w:hAnsi="宋体" w:cs="仿宋"/>
          <w:sz w:val="24"/>
          <w:lang w:val="zh-CN"/>
        </w:rPr>
      </w:pPr>
      <w:r>
        <w:rPr>
          <w:rFonts w:hint="eastAsia" w:ascii="宋体" w:hAnsi="宋体" w:cs="仿宋"/>
          <w:sz w:val="24"/>
        </w:rPr>
        <w:t xml:space="preserve">2.2.10 </w:t>
      </w:r>
      <w:r>
        <w:rPr>
          <w:rFonts w:hint="eastAsia" w:ascii="宋体" w:hAnsi="宋体" w:cs="仿宋"/>
          <w:sz w:val="24"/>
          <w:lang w:val="zh-CN"/>
        </w:rPr>
        <w:t>政府采购供应商廉洁自律承诺书；</w:t>
      </w:r>
    </w:p>
    <w:p w14:paraId="038726E2">
      <w:pPr>
        <w:snapToGrid w:val="0"/>
        <w:spacing w:line="360" w:lineRule="auto"/>
        <w:ind w:left="420" w:leftChars="200" w:firstLine="480" w:firstLineChars="200"/>
        <w:rPr>
          <w:rFonts w:ascii="宋体" w:hAnsi="宋体" w:cs="仿宋"/>
        </w:rPr>
      </w:pPr>
      <w:r>
        <w:rPr>
          <w:rFonts w:hint="eastAsia" w:ascii="宋体" w:hAnsi="宋体" w:cs="仿宋"/>
          <w:sz w:val="24"/>
        </w:rPr>
        <w:t>2.2.11 其他资料。</w:t>
      </w:r>
    </w:p>
    <w:p w14:paraId="3E689B77">
      <w:pPr>
        <w:snapToGrid w:val="0"/>
        <w:spacing w:line="360" w:lineRule="auto"/>
        <w:ind w:left="210" w:leftChars="100" w:firstLine="480" w:firstLineChars="200"/>
        <w:rPr>
          <w:rFonts w:ascii="宋体" w:hAnsi="宋体" w:cs="仿宋"/>
          <w:sz w:val="24"/>
        </w:rPr>
      </w:pPr>
      <w:r>
        <w:rPr>
          <w:rFonts w:hint="eastAsia" w:ascii="宋体" w:hAnsi="宋体" w:cs="仿宋"/>
          <w:sz w:val="24"/>
        </w:rPr>
        <w:t>2</w:t>
      </w:r>
      <w:r>
        <w:rPr>
          <w:rFonts w:hint="eastAsia" w:ascii="宋体" w:hAnsi="宋体" w:cs="仿宋"/>
          <w:sz w:val="24"/>
          <w:lang w:val="zh-CN"/>
        </w:rPr>
        <w:t>.</w:t>
      </w:r>
      <w:r>
        <w:rPr>
          <w:rFonts w:hint="eastAsia" w:ascii="宋体" w:hAnsi="宋体" w:cs="仿宋"/>
          <w:sz w:val="24"/>
        </w:rPr>
        <w:t>3报价文件</w:t>
      </w:r>
    </w:p>
    <w:p w14:paraId="560B5001">
      <w:pPr>
        <w:snapToGrid w:val="0"/>
        <w:spacing w:line="360" w:lineRule="auto"/>
        <w:ind w:firstLine="960" w:firstLineChars="400"/>
        <w:rPr>
          <w:rFonts w:ascii="宋体" w:hAnsi="宋体" w:cs="仿宋"/>
          <w:sz w:val="24"/>
        </w:rPr>
      </w:pPr>
      <w:r>
        <w:rPr>
          <w:rFonts w:hint="eastAsia" w:ascii="宋体" w:hAnsi="宋体" w:cs="仿宋"/>
          <w:sz w:val="24"/>
        </w:rPr>
        <w:t>2.3.1 开标一览表；</w:t>
      </w:r>
    </w:p>
    <w:p w14:paraId="1F208F84">
      <w:pPr>
        <w:snapToGrid w:val="0"/>
        <w:spacing w:line="360" w:lineRule="auto"/>
        <w:ind w:firstLine="960" w:firstLineChars="400"/>
        <w:rPr>
          <w:rFonts w:ascii="宋体" w:hAnsi="宋体" w:cs="仿宋"/>
          <w:sz w:val="24"/>
        </w:rPr>
      </w:pPr>
      <w:r>
        <w:rPr>
          <w:rFonts w:hint="eastAsia" w:ascii="宋体" w:hAnsi="宋体" w:cs="仿宋"/>
          <w:sz w:val="24"/>
        </w:rPr>
        <w:t>2.3.2已标价检测项目及价格清单表；</w:t>
      </w:r>
    </w:p>
    <w:p w14:paraId="5B31A6CD">
      <w:pPr>
        <w:snapToGrid w:val="0"/>
        <w:spacing w:line="360" w:lineRule="auto"/>
        <w:ind w:firstLine="960" w:firstLineChars="400"/>
        <w:rPr>
          <w:rFonts w:ascii="宋体" w:hAnsi="宋体" w:cs="仿宋"/>
          <w:sz w:val="24"/>
        </w:rPr>
      </w:pPr>
      <w:r>
        <w:rPr>
          <w:rFonts w:hint="eastAsia" w:ascii="宋体" w:hAnsi="宋体" w:cs="仿宋"/>
          <w:sz w:val="24"/>
        </w:rPr>
        <w:t>2.3.3 中小企业声明函（如有）；</w:t>
      </w:r>
    </w:p>
    <w:p w14:paraId="4E4627BE">
      <w:pPr>
        <w:snapToGrid w:val="0"/>
        <w:spacing w:line="360" w:lineRule="auto"/>
        <w:ind w:firstLine="960" w:firstLineChars="400"/>
        <w:rPr>
          <w:rFonts w:ascii="宋体" w:hAnsi="宋体" w:cs="仿宋"/>
          <w:sz w:val="24"/>
        </w:rPr>
      </w:pPr>
      <w:r>
        <w:rPr>
          <w:rFonts w:hint="eastAsia" w:ascii="宋体" w:hAnsi="宋体" w:cs="仿宋"/>
          <w:sz w:val="24"/>
        </w:rPr>
        <w:t>2.3.4 残疾人福利性单位声明函（如有）；</w:t>
      </w:r>
    </w:p>
    <w:p w14:paraId="18C24027">
      <w:pPr>
        <w:snapToGrid w:val="0"/>
        <w:spacing w:line="360" w:lineRule="auto"/>
        <w:ind w:firstLine="960" w:firstLineChars="400"/>
        <w:rPr>
          <w:rFonts w:ascii="宋体" w:hAnsi="宋体" w:cs="仿宋"/>
          <w:sz w:val="24"/>
        </w:rPr>
      </w:pPr>
      <w:r>
        <w:rPr>
          <w:rFonts w:hint="eastAsia" w:ascii="宋体" w:hAnsi="宋体" w:cs="仿宋"/>
          <w:sz w:val="24"/>
        </w:rPr>
        <w:t>2.3.5 监狱企业的证明文件（如有）；</w:t>
      </w:r>
    </w:p>
    <w:p w14:paraId="7427B855">
      <w:pPr>
        <w:snapToGrid w:val="0"/>
        <w:spacing w:line="360" w:lineRule="auto"/>
        <w:ind w:firstLine="960" w:firstLineChars="400"/>
        <w:rPr>
          <w:rFonts w:ascii="宋体" w:hAnsi="宋体" w:cs="仿宋"/>
          <w:sz w:val="24"/>
        </w:rPr>
      </w:pPr>
      <w:r>
        <w:rPr>
          <w:rFonts w:hint="eastAsia" w:ascii="宋体" w:hAnsi="宋体" w:cs="仿宋"/>
          <w:sz w:val="24"/>
        </w:rPr>
        <w:t>2.3.6 政府采购统计基础信息表。</w:t>
      </w:r>
    </w:p>
    <w:p w14:paraId="5C9636C7">
      <w:pPr>
        <w:snapToGrid w:val="0"/>
        <w:spacing w:line="360" w:lineRule="auto"/>
        <w:ind w:firstLine="480" w:firstLineChars="200"/>
        <w:rPr>
          <w:rFonts w:ascii="宋体" w:hAnsi="宋体" w:cs="仿宋"/>
          <w:sz w:val="24"/>
        </w:rPr>
      </w:pPr>
      <w:r>
        <w:rPr>
          <w:rFonts w:hint="eastAsia" w:ascii="宋体" w:hAnsi="宋体" w:cs="仿宋"/>
          <w:sz w:val="24"/>
        </w:rPr>
        <w:t>3、我方承诺除商务技术偏离表列出的偏离外，我方响应招标文件的全部要求。</w:t>
      </w:r>
    </w:p>
    <w:p w14:paraId="1507E4B0">
      <w:pPr>
        <w:snapToGrid w:val="0"/>
        <w:spacing w:line="360" w:lineRule="auto"/>
        <w:ind w:firstLine="480" w:firstLineChars="200"/>
        <w:rPr>
          <w:rFonts w:ascii="宋体" w:hAnsi="宋体" w:cs="仿宋"/>
          <w:sz w:val="24"/>
        </w:rPr>
      </w:pPr>
      <w:r>
        <w:rPr>
          <w:rFonts w:hint="eastAsia" w:ascii="宋体" w:hAnsi="宋体" w:cs="仿宋"/>
          <w:sz w:val="24"/>
        </w:rPr>
        <w:t>4、如我方中标，我方承诺：</w:t>
      </w:r>
    </w:p>
    <w:p w14:paraId="2C0277EA">
      <w:pPr>
        <w:snapToGrid w:val="0"/>
        <w:spacing w:line="360" w:lineRule="auto"/>
        <w:ind w:left="210" w:leftChars="100" w:firstLine="480" w:firstLineChars="200"/>
        <w:rPr>
          <w:rFonts w:ascii="宋体" w:hAnsi="宋体" w:cs="仿宋"/>
          <w:sz w:val="24"/>
        </w:rPr>
      </w:pPr>
      <w:r>
        <w:rPr>
          <w:rFonts w:hint="eastAsia" w:ascii="宋体" w:hAnsi="宋体" w:cs="仿宋"/>
          <w:sz w:val="24"/>
        </w:rPr>
        <w:t xml:space="preserve">4.1在收到中标通知书后，在中标通知书规定的期限内与你方签订合同； </w:t>
      </w:r>
    </w:p>
    <w:p w14:paraId="2F690487">
      <w:pPr>
        <w:snapToGrid w:val="0"/>
        <w:spacing w:line="360" w:lineRule="auto"/>
        <w:ind w:left="210" w:leftChars="100" w:firstLine="480" w:firstLineChars="200"/>
        <w:rPr>
          <w:rFonts w:ascii="宋体" w:hAnsi="宋体" w:cs="仿宋"/>
          <w:sz w:val="24"/>
        </w:rPr>
      </w:pPr>
      <w:r>
        <w:rPr>
          <w:rFonts w:hint="eastAsia" w:ascii="宋体" w:hAnsi="宋体" w:cs="仿宋"/>
          <w:sz w:val="24"/>
        </w:rPr>
        <w:t xml:space="preserve">4.2在签订合同时不向你方提出附加条件； </w:t>
      </w:r>
    </w:p>
    <w:p w14:paraId="63B6C575">
      <w:pPr>
        <w:snapToGrid w:val="0"/>
        <w:spacing w:line="360" w:lineRule="auto"/>
        <w:ind w:left="210" w:leftChars="100" w:firstLine="480" w:firstLineChars="200"/>
        <w:rPr>
          <w:rFonts w:ascii="宋体" w:hAnsi="宋体" w:cs="仿宋"/>
          <w:sz w:val="24"/>
        </w:rPr>
      </w:pPr>
      <w:r>
        <w:rPr>
          <w:rFonts w:hint="eastAsia" w:ascii="宋体" w:hAnsi="宋体" w:cs="仿宋"/>
          <w:sz w:val="24"/>
        </w:rPr>
        <w:t xml:space="preserve">4.3按照招标文件要求提交履约保证金； </w:t>
      </w:r>
    </w:p>
    <w:p w14:paraId="5AB71017">
      <w:pPr>
        <w:snapToGrid w:val="0"/>
        <w:spacing w:line="360" w:lineRule="auto"/>
        <w:ind w:left="210" w:leftChars="100" w:firstLine="480" w:firstLineChars="200"/>
        <w:rPr>
          <w:rFonts w:ascii="宋体" w:hAnsi="宋体" w:cs="仿宋"/>
          <w:sz w:val="24"/>
        </w:rPr>
      </w:pPr>
      <w:r>
        <w:rPr>
          <w:rFonts w:hint="eastAsia" w:ascii="宋体" w:hAnsi="宋体" w:cs="仿宋"/>
          <w:sz w:val="24"/>
        </w:rPr>
        <w:t xml:space="preserve">4.4在合同约定的期限内完成合同规定的全部义务。 </w:t>
      </w:r>
    </w:p>
    <w:p w14:paraId="4B4F38E6">
      <w:pPr>
        <w:snapToGrid w:val="0"/>
        <w:spacing w:line="360" w:lineRule="auto"/>
        <w:ind w:firstLine="480" w:firstLineChars="200"/>
        <w:rPr>
          <w:rFonts w:ascii="宋体" w:hAnsi="宋体" w:cs="仿宋"/>
          <w:sz w:val="24"/>
        </w:rPr>
      </w:pPr>
      <w:r>
        <w:rPr>
          <w:rFonts w:hint="eastAsia" w:ascii="宋体" w:hAnsi="宋体" w:cs="仿宋"/>
          <w:sz w:val="24"/>
        </w:rPr>
        <w:t xml:space="preserve">5、其他补充说明： </w:t>
      </w:r>
      <w:r>
        <w:rPr>
          <w:rFonts w:hint="eastAsia" w:ascii="宋体" w:hAnsi="宋体" w:cs="仿宋"/>
          <w:sz w:val="24"/>
          <w:u w:val="single"/>
        </w:rPr>
        <w:t xml:space="preserve">                                      </w:t>
      </w:r>
      <w:r>
        <w:rPr>
          <w:rFonts w:hint="eastAsia" w:ascii="宋体" w:hAnsi="宋体" w:cs="仿宋"/>
          <w:sz w:val="24"/>
        </w:rPr>
        <w:t xml:space="preserve"> 。</w:t>
      </w:r>
    </w:p>
    <w:p w14:paraId="47619DFC">
      <w:pPr>
        <w:spacing w:line="360" w:lineRule="auto"/>
        <w:ind w:firstLine="3600" w:firstLineChars="1500"/>
        <w:rPr>
          <w:rFonts w:ascii="宋体" w:hAnsi="宋体" w:cs="仿宋"/>
          <w:sz w:val="24"/>
        </w:rPr>
      </w:pPr>
    </w:p>
    <w:p w14:paraId="0A3841FA">
      <w:pPr>
        <w:spacing w:line="360" w:lineRule="auto"/>
        <w:ind w:firstLine="3600" w:firstLineChars="1500"/>
        <w:rPr>
          <w:rFonts w:ascii="宋体" w:hAnsi="宋体" w:cs="仿宋"/>
          <w:sz w:val="24"/>
        </w:rPr>
      </w:pPr>
    </w:p>
    <w:p w14:paraId="4DB4C62E">
      <w:pPr>
        <w:spacing w:line="360" w:lineRule="auto"/>
        <w:ind w:right="420" w:firstLine="6000" w:firstLineChars="2500"/>
        <w:rPr>
          <w:rFonts w:ascii="宋体" w:hAnsi="宋体" w:cs="宋体"/>
          <w:sz w:val="24"/>
          <w:szCs w:val="24"/>
        </w:rPr>
      </w:pPr>
      <w:r>
        <w:rPr>
          <w:rFonts w:hint="eastAsia" w:ascii="宋体" w:hAnsi="宋体" w:cs="宋体"/>
          <w:sz w:val="24"/>
          <w:szCs w:val="24"/>
        </w:rPr>
        <w:t xml:space="preserve">法定代表人（签名或印章）：     </w:t>
      </w:r>
    </w:p>
    <w:p w14:paraId="561436BD">
      <w:pPr>
        <w:spacing w:line="360" w:lineRule="auto"/>
        <w:ind w:right="420" w:firstLine="6240" w:firstLineChars="2600"/>
        <w:rPr>
          <w:rFonts w:ascii="宋体" w:hAnsi="宋体" w:cs="宋体"/>
          <w:sz w:val="24"/>
          <w:szCs w:val="24"/>
        </w:rPr>
      </w:pPr>
      <w:r>
        <w:rPr>
          <w:rFonts w:hint="eastAsia" w:ascii="宋体" w:hAnsi="宋体" w:cs="宋体"/>
          <w:sz w:val="24"/>
          <w:szCs w:val="24"/>
        </w:rPr>
        <w:t xml:space="preserve">投标人（盖章）：   </w:t>
      </w:r>
    </w:p>
    <w:p w14:paraId="3D98BEB0">
      <w:pPr>
        <w:spacing w:line="360" w:lineRule="auto"/>
        <w:ind w:right="420" w:firstLine="6120" w:firstLineChars="2550"/>
        <w:rPr>
          <w:rFonts w:ascii="宋体" w:hAnsi="宋体" w:cs="宋体"/>
          <w:sz w:val="24"/>
          <w:szCs w:val="24"/>
        </w:rPr>
      </w:pPr>
      <w:r>
        <w:rPr>
          <w:rFonts w:hint="eastAsia" w:ascii="宋体" w:hAnsi="宋体" w:cs="宋体"/>
          <w:sz w:val="24"/>
          <w:szCs w:val="24"/>
        </w:rPr>
        <w:t xml:space="preserve"> 年    月    日</w:t>
      </w:r>
    </w:p>
    <w:p w14:paraId="4DD5E6F6">
      <w:pPr>
        <w:spacing w:line="360" w:lineRule="auto"/>
        <w:jc w:val="center"/>
        <w:rPr>
          <w:rFonts w:ascii="宋体" w:hAnsi="宋体" w:cs="仿宋"/>
          <w:b/>
          <w:kern w:val="0"/>
          <w:sz w:val="32"/>
          <w:szCs w:val="32"/>
        </w:rPr>
      </w:pPr>
    </w:p>
    <w:p w14:paraId="228E13FC">
      <w:pPr>
        <w:spacing w:line="360" w:lineRule="auto"/>
        <w:jc w:val="center"/>
        <w:rPr>
          <w:rFonts w:ascii="宋体" w:hAnsi="宋体" w:cs="仿宋"/>
          <w:b/>
          <w:kern w:val="0"/>
          <w:sz w:val="32"/>
          <w:szCs w:val="32"/>
          <w:lang w:val="zh-CN"/>
        </w:rPr>
      </w:pPr>
    </w:p>
    <w:p w14:paraId="37E16FE0">
      <w:pPr>
        <w:spacing w:line="360" w:lineRule="auto"/>
        <w:rPr>
          <w:rFonts w:ascii="宋体" w:hAnsi="宋体" w:cs="仿宋"/>
          <w:b/>
          <w:sz w:val="32"/>
          <w:szCs w:val="32"/>
        </w:rPr>
      </w:pPr>
      <w:bookmarkStart w:id="398" w:name="_Toc479927873"/>
      <w:bookmarkStart w:id="399" w:name="_Toc14746861"/>
      <w:bookmarkStart w:id="400" w:name="_Toc483379796"/>
      <w:bookmarkStart w:id="401" w:name="_Toc225223761"/>
      <w:bookmarkStart w:id="402" w:name="_Toc110393361"/>
      <w:bookmarkStart w:id="403" w:name="_Toc488936100"/>
    </w:p>
    <w:p w14:paraId="7B6DA39D">
      <w:pPr>
        <w:numPr>
          <w:ilvl w:val="0"/>
          <w:numId w:val="1"/>
        </w:numPr>
        <w:snapToGrid w:val="0"/>
        <w:spacing w:line="360" w:lineRule="auto"/>
        <w:jc w:val="center"/>
        <w:outlineLvl w:val="0"/>
        <w:rPr>
          <w:rFonts w:ascii="宋体" w:hAnsi="宋体" w:cs="仿宋"/>
          <w:b/>
          <w:kern w:val="0"/>
          <w:sz w:val="32"/>
          <w:szCs w:val="32"/>
          <w:lang w:val="zh-CN"/>
        </w:rPr>
      </w:pPr>
      <w:r>
        <w:rPr>
          <w:rFonts w:hint="eastAsia" w:ascii="宋体" w:hAnsi="宋体" w:cs="仿宋"/>
          <w:b/>
          <w:kern w:val="0"/>
          <w:sz w:val="32"/>
          <w:szCs w:val="32"/>
          <w:lang w:val="zh-CN"/>
        </w:rPr>
        <w:br w:type="page"/>
      </w:r>
      <w:r>
        <w:rPr>
          <w:rFonts w:hint="eastAsia" w:ascii="宋体" w:hAnsi="宋体" w:cs="仿宋"/>
          <w:b/>
          <w:kern w:val="0"/>
          <w:sz w:val="32"/>
          <w:szCs w:val="32"/>
          <w:lang w:val="zh-CN"/>
        </w:rPr>
        <w:t>授权委托书</w:t>
      </w:r>
    </w:p>
    <w:p w14:paraId="3DC2C462">
      <w:pPr>
        <w:jc w:val="center"/>
        <w:rPr>
          <w:rFonts w:ascii="宋体" w:hAnsi="宋体" w:cs="宋体"/>
          <w:b/>
          <w:sz w:val="32"/>
          <w:szCs w:val="32"/>
        </w:rPr>
      </w:pPr>
      <w:r>
        <w:rPr>
          <w:rFonts w:hint="eastAsia" w:ascii="宋体" w:hAnsi="宋体" w:cs="宋体"/>
          <w:b/>
          <w:sz w:val="32"/>
          <w:szCs w:val="32"/>
        </w:rPr>
        <w:t>法定代表人授权委托书</w:t>
      </w:r>
    </w:p>
    <w:p w14:paraId="5D8852E4">
      <w:pPr>
        <w:jc w:val="center"/>
        <w:rPr>
          <w:rFonts w:ascii="宋体" w:hAnsi="宋体" w:cs="宋体"/>
          <w:b/>
          <w:sz w:val="32"/>
          <w:szCs w:val="32"/>
        </w:rPr>
      </w:pPr>
      <w:r>
        <w:rPr>
          <w:rFonts w:hint="eastAsia" w:ascii="宋体" w:hAnsi="宋体" w:cs="宋体"/>
          <w:bCs/>
          <w:sz w:val="24"/>
        </w:rPr>
        <w:t>（法定代表人来投标的，此表不用）</w:t>
      </w:r>
    </w:p>
    <w:p w14:paraId="3046FEAE">
      <w:pPr>
        <w:snapToGrid w:val="0"/>
        <w:spacing w:line="360" w:lineRule="auto"/>
        <w:rPr>
          <w:rFonts w:ascii="宋体" w:hAnsi="宋体" w:cs="宋体"/>
          <w:bCs/>
          <w:sz w:val="24"/>
        </w:rPr>
      </w:pPr>
    </w:p>
    <w:p w14:paraId="2B7EDC20">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14:paraId="014E18BF">
      <w:pPr>
        <w:snapToGrid w:val="0"/>
        <w:spacing w:line="360" w:lineRule="auto"/>
        <w:ind w:firstLine="420" w:firstLineChars="200"/>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0407ED5B">
      <w:pPr>
        <w:snapToGrid w:val="0"/>
        <w:spacing w:line="360" w:lineRule="auto"/>
        <w:ind w:firstLine="420" w:firstLineChars="200"/>
        <w:rPr>
          <w:rFonts w:ascii="宋体" w:hAnsi="宋体" w:cs="宋体"/>
          <w:szCs w:val="21"/>
          <w:u w:val="single"/>
        </w:rPr>
      </w:pPr>
      <w:r>
        <w:rPr>
          <w:rFonts w:hint="eastAsia" w:ascii="宋体" w:hAnsi="宋体" w:cs="宋体"/>
          <w:szCs w:val="21"/>
        </w:rPr>
        <w:t>我方对被授权人的签名事项负全部责任。</w:t>
      </w:r>
    </w:p>
    <w:p w14:paraId="4CCE7DD4">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35047860">
      <w:pPr>
        <w:snapToGrid w:val="0"/>
        <w:spacing w:line="360" w:lineRule="auto"/>
        <w:ind w:firstLine="480"/>
        <w:rPr>
          <w:rFonts w:ascii="宋体" w:hAnsi="宋体" w:cs="宋体"/>
          <w:szCs w:val="21"/>
        </w:rPr>
      </w:pPr>
      <w:r>
        <w:rPr>
          <w:rFonts w:hint="eastAsia" w:ascii="宋体" w:hAnsi="宋体" w:cs="宋体"/>
          <w:szCs w:val="21"/>
        </w:rPr>
        <w:t>被授权人无转委托权，特此委托。</w:t>
      </w:r>
    </w:p>
    <w:p w14:paraId="48ED54DA">
      <w:pPr>
        <w:snapToGrid w:val="0"/>
        <w:spacing w:line="360" w:lineRule="auto"/>
        <w:rPr>
          <w:rFonts w:ascii="宋体" w:hAnsi="宋体" w:cs="宋体"/>
          <w:szCs w:val="21"/>
        </w:rPr>
      </w:pPr>
    </w:p>
    <w:p w14:paraId="474AB3B2">
      <w:pPr>
        <w:snapToGrid w:val="0"/>
        <w:spacing w:line="360" w:lineRule="auto"/>
        <w:rPr>
          <w:rFonts w:ascii="宋体" w:hAnsi="宋体" w:cs="宋体"/>
          <w:szCs w:val="21"/>
        </w:rPr>
      </w:pPr>
    </w:p>
    <w:p w14:paraId="7ACC6978">
      <w:pPr>
        <w:snapToGrid w:val="0"/>
        <w:spacing w:line="360" w:lineRule="auto"/>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14:paraId="59DD9B62">
      <w:pPr>
        <w:snapToGrid w:val="0"/>
        <w:spacing w:line="360" w:lineRule="auto"/>
        <w:ind w:firstLine="840" w:firstLineChars="4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4252693B">
      <w:pPr>
        <w:snapToGrid w:val="0"/>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28C57A25">
      <w:pPr>
        <w:snapToGrid w:val="0"/>
        <w:spacing w:line="360" w:lineRule="auto"/>
        <w:rPr>
          <w:rFonts w:ascii="宋体" w:hAnsi="宋体" w:cs="宋体"/>
          <w:szCs w:val="21"/>
        </w:rPr>
      </w:pPr>
      <w:r>
        <w:rPr>
          <w:rFonts w:hint="eastAsia" w:ascii="宋体" w:hAnsi="宋体" w:cs="宋体"/>
          <w:szCs w:val="21"/>
        </w:rPr>
        <w:t xml:space="preserve">                                    </w:t>
      </w:r>
    </w:p>
    <w:p w14:paraId="471B7D4B">
      <w:pPr>
        <w:snapToGrid w:val="0"/>
        <w:spacing w:line="360" w:lineRule="auto"/>
        <w:rPr>
          <w:rFonts w:ascii="宋体" w:hAnsi="宋体" w:cs="宋体"/>
          <w:szCs w:val="21"/>
        </w:rPr>
      </w:pPr>
    </w:p>
    <w:p w14:paraId="37A69EA5">
      <w:pPr>
        <w:spacing w:line="360" w:lineRule="auto"/>
        <w:ind w:firstLine="4830" w:firstLineChars="2300"/>
        <w:rPr>
          <w:rFonts w:ascii="宋体" w:hAnsi="宋体" w:cs="宋体"/>
        </w:rPr>
      </w:pPr>
      <w:r>
        <w:rPr>
          <w:rFonts w:hint="eastAsia" w:ascii="宋体" w:hAnsi="宋体" w:cs="宋体"/>
        </w:rPr>
        <w:t>投标人（盖章）：</w:t>
      </w:r>
    </w:p>
    <w:p w14:paraId="77231D8C">
      <w:pPr>
        <w:spacing w:line="360" w:lineRule="auto"/>
        <w:ind w:firstLine="1260" w:firstLineChars="600"/>
        <w:rPr>
          <w:rFonts w:ascii="宋体" w:hAnsi="宋体" w:cs="宋体"/>
        </w:rPr>
      </w:pPr>
      <w:r>
        <w:rPr>
          <w:rFonts w:hint="eastAsia" w:ascii="宋体" w:hAnsi="宋体" w:cs="宋体"/>
        </w:rPr>
        <w:t xml:space="preserve">                                  日期：</w:t>
      </w:r>
    </w:p>
    <w:p w14:paraId="18FEF98F">
      <w:pPr>
        <w:spacing w:line="360" w:lineRule="auto"/>
        <w:rPr>
          <w:rFonts w:ascii="宋体" w:hAnsi="宋体" w:cs="宋体"/>
          <w:b/>
          <w:szCs w:val="21"/>
        </w:rPr>
      </w:pPr>
    </w:p>
    <w:p w14:paraId="18026B44">
      <w:pPr>
        <w:spacing w:line="360" w:lineRule="auto"/>
        <w:rPr>
          <w:rFonts w:ascii="宋体" w:hAnsi="宋体" w:cs="宋体"/>
          <w:b/>
          <w:szCs w:val="21"/>
        </w:rPr>
      </w:pPr>
    </w:p>
    <w:p w14:paraId="77389A5B">
      <w:pPr>
        <w:spacing w:line="360" w:lineRule="auto"/>
        <w:rPr>
          <w:rFonts w:ascii="宋体" w:hAnsi="宋体" w:cs="宋体"/>
          <w:b/>
          <w:szCs w:val="21"/>
        </w:rPr>
      </w:pPr>
      <w:r>
        <w:rPr>
          <w:rFonts w:hint="eastAsia" w:ascii="宋体" w:hAnsi="宋体" w:cs="宋体"/>
          <w:b/>
          <w:szCs w:val="21"/>
        </w:rPr>
        <w:t>附：法定代表人身份证复印件（正反面）、授权代表身份证复印件（正反面）：</w:t>
      </w:r>
    </w:p>
    <w:p w14:paraId="3055FEAB">
      <w:pPr>
        <w:snapToGrid w:val="0"/>
        <w:spacing w:line="360" w:lineRule="auto"/>
        <w:rPr>
          <w:rFonts w:cs="仿宋" w:asciiTheme="majorEastAsia" w:hAnsiTheme="majorEastAsia" w:eastAsiaTheme="majorEastAsia"/>
          <w:sz w:val="24"/>
        </w:rPr>
      </w:pPr>
    </w:p>
    <w:p w14:paraId="5699F274">
      <w:pPr>
        <w:spacing w:line="360" w:lineRule="auto"/>
        <w:jc w:val="center"/>
        <w:rPr>
          <w:rFonts w:ascii="宋体" w:hAnsi="宋体" w:cs="仿宋"/>
          <w:b/>
          <w:kern w:val="0"/>
          <w:sz w:val="32"/>
          <w:szCs w:val="32"/>
          <w:lang w:val="zh-CN"/>
        </w:rPr>
      </w:pPr>
      <w:r>
        <w:rPr>
          <w:rFonts w:hint="eastAsia" w:cs="仿宋" w:asciiTheme="majorEastAsia" w:hAnsiTheme="majorEastAsia" w:eastAsiaTheme="majorEastAsia"/>
          <w:b/>
          <w:kern w:val="0"/>
          <w:sz w:val="32"/>
          <w:szCs w:val="32"/>
          <w:lang w:val="zh-CN"/>
        </w:rPr>
        <w:t xml:space="preserve">      </w:t>
      </w:r>
      <w:r>
        <w:rPr>
          <w:rFonts w:hint="eastAsia" w:cs="仿宋" w:asciiTheme="majorEastAsia" w:hAnsiTheme="majorEastAsia" w:eastAsiaTheme="majorEastAsia"/>
          <w:b/>
          <w:kern w:val="0"/>
          <w:sz w:val="32"/>
          <w:szCs w:val="32"/>
        </w:rPr>
        <w:t xml:space="preserve"> </w:t>
      </w:r>
      <w:r>
        <w:rPr>
          <w:rFonts w:hint="eastAsia" w:ascii="宋体" w:hAnsi="宋体" w:cs="仿宋"/>
          <w:b/>
          <w:kern w:val="0"/>
          <w:sz w:val="32"/>
          <w:szCs w:val="32"/>
          <w:lang w:val="zh-CN"/>
        </w:rPr>
        <w:br w:type="page"/>
      </w:r>
      <w:r>
        <w:rPr>
          <w:rFonts w:hint="eastAsia" w:ascii="宋体" w:hAnsi="宋体" w:cs="仿宋"/>
          <w:b/>
          <w:kern w:val="0"/>
          <w:sz w:val="32"/>
          <w:szCs w:val="32"/>
          <w:lang w:val="zh-CN"/>
        </w:rPr>
        <w:t>投标人基本情况</w:t>
      </w:r>
      <w:bookmarkEnd w:id="398"/>
      <w:bookmarkEnd w:id="399"/>
      <w:bookmarkEnd w:id="400"/>
      <w:bookmarkEnd w:id="401"/>
      <w:bookmarkEnd w:id="402"/>
      <w:bookmarkEnd w:id="403"/>
      <w:r>
        <w:rPr>
          <w:rFonts w:hint="eastAsia" w:ascii="宋体" w:hAnsi="宋体" w:cs="仿宋"/>
          <w:b/>
          <w:kern w:val="0"/>
          <w:sz w:val="32"/>
          <w:szCs w:val="32"/>
          <w:lang w:val="zh-CN"/>
        </w:rPr>
        <w:t>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3FC7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900DB19">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投标人名称</w:t>
            </w:r>
          </w:p>
        </w:tc>
        <w:tc>
          <w:tcPr>
            <w:tcW w:w="7647" w:type="dxa"/>
            <w:gridSpan w:val="5"/>
            <w:vAlign w:val="center"/>
          </w:tcPr>
          <w:p w14:paraId="30F8FAB3">
            <w:pPr>
              <w:adjustRightInd w:val="0"/>
              <w:snapToGrid w:val="0"/>
              <w:spacing w:line="360" w:lineRule="auto"/>
              <w:rPr>
                <w:rFonts w:ascii="宋体" w:hAnsi="宋体" w:cs="仿宋"/>
                <w:kern w:val="0"/>
                <w:sz w:val="24"/>
                <w:lang w:val="zh-CN"/>
              </w:rPr>
            </w:pPr>
          </w:p>
        </w:tc>
      </w:tr>
      <w:tr w14:paraId="0E65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0CCE341">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注册地址</w:t>
            </w:r>
          </w:p>
        </w:tc>
        <w:tc>
          <w:tcPr>
            <w:tcW w:w="2809" w:type="dxa"/>
            <w:gridSpan w:val="2"/>
            <w:vAlign w:val="center"/>
          </w:tcPr>
          <w:p w14:paraId="03266AB8">
            <w:pPr>
              <w:adjustRightInd w:val="0"/>
              <w:snapToGrid w:val="0"/>
              <w:spacing w:line="360" w:lineRule="auto"/>
              <w:rPr>
                <w:rFonts w:ascii="宋体" w:hAnsi="宋体" w:cs="仿宋"/>
                <w:kern w:val="0"/>
                <w:sz w:val="24"/>
                <w:lang w:val="zh-CN"/>
              </w:rPr>
            </w:pPr>
          </w:p>
        </w:tc>
        <w:tc>
          <w:tcPr>
            <w:tcW w:w="1786" w:type="dxa"/>
            <w:vAlign w:val="center"/>
          </w:tcPr>
          <w:p w14:paraId="6E80BD3A">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成立时间</w:t>
            </w:r>
          </w:p>
        </w:tc>
        <w:tc>
          <w:tcPr>
            <w:tcW w:w="3052" w:type="dxa"/>
            <w:gridSpan w:val="2"/>
            <w:vAlign w:val="center"/>
          </w:tcPr>
          <w:p w14:paraId="157225A5">
            <w:pPr>
              <w:adjustRightInd w:val="0"/>
              <w:snapToGrid w:val="0"/>
              <w:spacing w:line="360" w:lineRule="auto"/>
              <w:rPr>
                <w:rFonts w:ascii="宋体" w:hAnsi="宋体" w:cs="仿宋"/>
                <w:kern w:val="0"/>
                <w:sz w:val="24"/>
                <w:lang w:val="zh-CN"/>
              </w:rPr>
            </w:pPr>
          </w:p>
        </w:tc>
      </w:tr>
      <w:tr w14:paraId="5A77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553489D">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统一信用代码</w:t>
            </w:r>
          </w:p>
        </w:tc>
        <w:tc>
          <w:tcPr>
            <w:tcW w:w="2809" w:type="dxa"/>
            <w:gridSpan w:val="2"/>
            <w:vAlign w:val="center"/>
          </w:tcPr>
          <w:p w14:paraId="13B7DC74">
            <w:pPr>
              <w:adjustRightInd w:val="0"/>
              <w:snapToGrid w:val="0"/>
              <w:spacing w:line="360" w:lineRule="auto"/>
              <w:rPr>
                <w:rFonts w:ascii="宋体" w:hAnsi="宋体" w:cs="仿宋"/>
                <w:kern w:val="0"/>
                <w:sz w:val="24"/>
                <w:lang w:val="zh-CN"/>
              </w:rPr>
            </w:pPr>
          </w:p>
        </w:tc>
        <w:tc>
          <w:tcPr>
            <w:tcW w:w="1786" w:type="dxa"/>
            <w:vAlign w:val="center"/>
          </w:tcPr>
          <w:p w14:paraId="159C1380">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注册资金</w:t>
            </w:r>
          </w:p>
        </w:tc>
        <w:tc>
          <w:tcPr>
            <w:tcW w:w="3052" w:type="dxa"/>
            <w:gridSpan w:val="2"/>
            <w:vAlign w:val="center"/>
          </w:tcPr>
          <w:p w14:paraId="5AAE0E2F">
            <w:pPr>
              <w:adjustRightInd w:val="0"/>
              <w:snapToGrid w:val="0"/>
              <w:spacing w:line="360" w:lineRule="auto"/>
              <w:rPr>
                <w:rFonts w:ascii="宋体" w:hAnsi="宋体" w:cs="仿宋"/>
                <w:kern w:val="0"/>
                <w:sz w:val="24"/>
                <w:lang w:val="zh-CN"/>
              </w:rPr>
            </w:pPr>
          </w:p>
        </w:tc>
      </w:tr>
      <w:tr w14:paraId="5651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11DB12F">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投标联系人姓名</w:t>
            </w:r>
          </w:p>
        </w:tc>
        <w:tc>
          <w:tcPr>
            <w:tcW w:w="1936" w:type="dxa"/>
            <w:vAlign w:val="center"/>
          </w:tcPr>
          <w:p w14:paraId="188BAC3F">
            <w:pPr>
              <w:adjustRightInd w:val="0"/>
              <w:snapToGrid w:val="0"/>
              <w:spacing w:line="360" w:lineRule="auto"/>
              <w:rPr>
                <w:rFonts w:ascii="宋体" w:hAnsi="宋体" w:cs="仿宋"/>
                <w:kern w:val="0"/>
                <w:sz w:val="24"/>
                <w:lang w:val="zh-CN"/>
              </w:rPr>
            </w:pPr>
          </w:p>
        </w:tc>
        <w:tc>
          <w:tcPr>
            <w:tcW w:w="873" w:type="dxa"/>
            <w:vAlign w:val="center"/>
          </w:tcPr>
          <w:p w14:paraId="28B0188F">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电话</w:t>
            </w:r>
          </w:p>
        </w:tc>
        <w:tc>
          <w:tcPr>
            <w:tcW w:w="1786" w:type="dxa"/>
            <w:vAlign w:val="center"/>
          </w:tcPr>
          <w:p w14:paraId="07C80722">
            <w:pPr>
              <w:adjustRightInd w:val="0"/>
              <w:snapToGrid w:val="0"/>
              <w:spacing w:line="360" w:lineRule="auto"/>
              <w:rPr>
                <w:rFonts w:ascii="宋体" w:hAnsi="宋体" w:cs="仿宋"/>
                <w:kern w:val="0"/>
                <w:sz w:val="24"/>
                <w:lang w:val="zh-CN"/>
              </w:rPr>
            </w:pPr>
          </w:p>
        </w:tc>
        <w:tc>
          <w:tcPr>
            <w:tcW w:w="1200" w:type="dxa"/>
            <w:vAlign w:val="center"/>
          </w:tcPr>
          <w:p w14:paraId="595532D5">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手机</w:t>
            </w:r>
          </w:p>
        </w:tc>
        <w:tc>
          <w:tcPr>
            <w:tcW w:w="1852" w:type="dxa"/>
            <w:vAlign w:val="center"/>
          </w:tcPr>
          <w:p w14:paraId="43A18FD7">
            <w:pPr>
              <w:adjustRightInd w:val="0"/>
              <w:snapToGrid w:val="0"/>
              <w:spacing w:line="360" w:lineRule="auto"/>
              <w:rPr>
                <w:rFonts w:ascii="宋体" w:hAnsi="宋体" w:cs="仿宋"/>
                <w:kern w:val="0"/>
                <w:sz w:val="24"/>
                <w:lang w:val="zh-CN"/>
              </w:rPr>
            </w:pPr>
          </w:p>
        </w:tc>
      </w:tr>
      <w:tr w14:paraId="22A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5D54674">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法定代表人姓名</w:t>
            </w:r>
          </w:p>
        </w:tc>
        <w:tc>
          <w:tcPr>
            <w:tcW w:w="1936" w:type="dxa"/>
            <w:vAlign w:val="center"/>
          </w:tcPr>
          <w:p w14:paraId="66D70CC7">
            <w:pPr>
              <w:adjustRightInd w:val="0"/>
              <w:snapToGrid w:val="0"/>
              <w:spacing w:line="360" w:lineRule="auto"/>
              <w:rPr>
                <w:rFonts w:ascii="宋体" w:hAnsi="宋体" w:cs="仿宋"/>
                <w:kern w:val="0"/>
                <w:sz w:val="24"/>
                <w:lang w:val="zh-CN"/>
              </w:rPr>
            </w:pPr>
          </w:p>
        </w:tc>
        <w:tc>
          <w:tcPr>
            <w:tcW w:w="873" w:type="dxa"/>
            <w:vAlign w:val="center"/>
          </w:tcPr>
          <w:p w14:paraId="518A6C01">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电话</w:t>
            </w:r>
          </w:p>
        </w:tc>
        <w:tc>
          <w:tcPr>
            <w:tcW w:w="1786" w:type="dxa"/>
            <w:vAlign w:val="center"/>
          </w:tcPr>
          <w:p w14:paraId="58058D4B">
            <w:pPr>
              <w:adjustRightInd w:val="0"/>
              <w:snapToGrid w:val="0"/>
              <w:spacing w:line="360" w:lineRule="auto"/>
              <w:rPr>
                <w:rFonts w:ascii="宋体" w:hAnsi="宋体" w:cs="仿宋"/>
                <w:kern w:val="0"/>
                <w:sz w:val="24"/>
                <w:lang w:val="zh-CN"/>
              </w:rPr>
            </w:pPr>
          </w:p>
        </w:tc>
        <w:tc>
          <w:tcPr>
            <w:tcW w:w="1200" w:type="dxa"/>
            <w:vAlign w:val="center"/>
          </w:tcPr>
          <w:p w14:paraId="468C3116">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手机</w:t>
            </w:r>
          </w:p>
        </w:tc>
        <w:tc>
          <w:tcPr>
            <w:tcW w:w="1852" w:type="dxa"/>
            <w:vAlign w:val="center"/>
          </w:tcPr>
          <w:p w14:paraId="429270AD">
            <w:pPr>
              <w:adjustRightInd w:val="0"/>
              <w:snapToGrid w:val="0"/>
              <w:spacing w:line="360" w:lineRule="auto"/>
              <w:rPr>
                <w:rFonts w:ascii="宋体" w:hAnsi="宋体" w:cs="仿宋"/>
                <w:kern w:val="0"/>
                <w:sz w:val="24"/>
                <w:lang w:val="zh-CN"/>
              </w:rPr>
            </w:pPr>
          </w:p>
        </w:tc>
      </w:tr>
      <w:tr w14:paraId="716C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E05D5B7">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项目负责人姓名</w:t>
            </w:r>
          </w:p>
        </w:tc>
        <w:tc>
          <w:tcPr>
            <w:tcW w:w="1936" w:type="dxa"/>
            <w:vAlign w:val="center"/>
          </w:tcPr>
          <w:p w14:paraId="50595F8E">
            <w:pPr>
              <w:adjustRightInd w:val="0"/>
              <w:snapToGrid w:val="0"/>
              <w:spacing w:line="360" w:lineRule="auto"/>
              <w:rPr>
                <w:rFonts w:ascii="宋体" w:hAnsi="宋体" w:cs="仿宋"/>
                <w:kern w:val="0"/>
                <w:sz w:val="24"/>
                <w:lang w:val="zh-CN"/>
              </w:rPr>
            </w:pPr>
          </w:p>
        </w:tc>
        <w:tc>
          <w:tcPr>
            <w:tcW w:w="873" w:type="dxa"/>
            <w:vAlign w:val="center"/>
          </w:tcPr>
          <w:p w14:paraId="1965ECAD">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电话</w:t>
            </w:r>
          </w:p>
        </w:tc>
        <w:tc>
          <w:tcPr>
            <w:tcW w:w="1786" w:type="dxa"/>
            <w:vAlign w:val="center"/>
          </w:tcPr>
          <w:p w14:paraId="18AC0118">
            <w:pPr>
              <w:adjustRightInd w:val="0"/>
              <w:snapToGrid w:val="0"/>
              <w:spacing w:line="360" w:lineRule="auto"/>
              <w:rPr>
                <w:rFonts w:ascii="宋体" w:hAnsi="宋体" w:cs="仿宋"/>
                <w:kern w:val="0"/>
                <w:sz w:val="24"/>
                <w:lang w:val="zh-CN"/>
              </w:rPr>
            </w:pPr>
          </w:p>
        </w:tc>
        <w:tc>
          <w:tcPr>
            <w:tcW w:w="1200" w:type="dxa"/>
            <w:vAlign w:val="center"/>
          </w:tcPr>
          <w:p w14:paraId="163CB3F4">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技术职称</w:t>
            </w:r>
          </w:p>
        </w:tc>
        <w:tc>
          <w:tcPr>
            <w:tcW w:w="1852" w:type="dxa"/>
            <w:vAlign w:val="center"/>
          </w:tcPr>
          <w:p w14:paraId="0C5E1889">
            <w:pPr>
              <w:adjustRightInd w:val="0"/>
              <w:snapToGrid w:val="0"/>
              <w:spacing w:line="360" w:lineRule="auto"/>
              <w:rPr>
                <w:rFonts w:ascii="宋体" w:hAnsi="宋体" w:cs="仿宋"/>
                <w:kern w:val="0"/>
                <w:sz w:val="24"/>
                <w:lang w:val="zh-CN"/>
              </w:rPr>
            </w:pPr>
          </w:p>
        </w:tc>
      </w:tr>
      <w:tr w14:paraId="2873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2609C6E7">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员工总人数：</w:t>
            </w:r>
          </w:p>
        </w:tc>
        <w:tc>
          <w:tcPr>
            <w:tcW w:w="1936" w:type="dxa"/>
            <w:vMerge w:val="restart"/>
            <w:vAlign w:val="center"/>
          </w:tcPr>
          <w:p w14:paraId="3DD0F378">
            <w:pPr>
              <w:adjustRightInd w:val="0"/>
              <w:snapToGrid w:val="0"/>
              <w:spacing w:line="360" w:lineRule="auto"/>
              <w:rPr>
                <w:rFonts w:ascii="宋体" w:hAnsi="宋体" w:cs="仿宋"/>
                <w:kern w:val="0"/>
                <w:sz w:val="24"/>
                <w:lang w:val="zh-CN"/>
              </w:rPr>
            </w:pPr>
          </w:p>
        </w:tc>
        <w:tc>
          <w:tcPr>
            <w:tcW w:w="873" w:type="dxa"/>
            <w:vMerge w:val="restart"/>
            <w:vAlign w:val="center"/>
          </w:tcPr>
          <w:p w14:paraId="73A57836">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其中</w:t>
            </w:r>
          </w:p>
        </w:tc>
        <w:tc>
          <w:tcPr>
            <w:tcW w:w="1786" w:type="dxa"/>
            <w:vAlign w:val="center"/>
          </w:tcPr>
          <w:p w14:paraId="00BC477E">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高级职称</w:t>
            </w:r>
          </w:p>
        </w:tc>
        <w:tc>
          <w:tcPr>
            <w:tcW w:w="3052" w:type="dxa"/>
            <w:gridSpan w:val="2"/>
            <w:vAlign w:val="center"/>
          </w:tcPr>
          <w:p w14:paraId="08D5543E">
            <w:pPr>
              <w:adjustRightInd w:val="0"/>
              <w:snapToGrid w:val="0"/>
              <w:spacing w:line="360" w:lineRule="auto"/>
              <w:rPr>
                <w:rFonts w:ascii="宋体" w:hAnsi="宋体" w:cs="仿宋"/>
                <w:kern w:val="0"/>
                <w:sz w:val="24"/>
                <w:lang w:val="zh-CN"/>
              </w:rPr>
            </w:pPr>
          </w:p>
        </w:tc>
      </w:tr>
      <w:tr w14:paraId="71C7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F8FCAC0">
            <w:pPr>
              <w:adjustRightInd w:val="0"/>
              <w:snapToGrid w:val="0"/>
              <w:spacing w:line="360" w:lineRule="auto"/>
              <w:rPr>
                <w:rFonts w:ascii="宋体" w:hAnsi="宋体" w:cs="仿宋"/>
                <w:kern w:val="0"/>
                <w:sz w:val="24"/>
                <w:lang w:val="zh-CN"/>
              </w:rPr>
            </w:pPr>
          </w:p>
        </w:tc>
        <w:tc>
          <w:tcPr>
            <w:tcW w:w="1936" w:type="dxa"/>
            <w:vMerge w:val="continue"/>
            <w:vAlign w:val="center"/>
          </w:tcPr>
          <w:p w14:paraId="481F80C8">
            <w:pPr>
              <w:adjustRightInd w:val="0"/>
              <w:snapToGrid w:val="0"/>
              <w:spacing w:line="360" w:lineRule="auto"/>
              <w:rPr>
                <w:rFonts w:ascii="宋体" w:hAnsi="宋体" w:cs="仿宋"/>
                <w:kern w:val="0"/>
                <w:sz w:val="24"/>
                <w:lang w:val="zh-CN"/>
              </w:rPr>
            </w:pPr>
          </w:p>
        </w:tc>
        <w:tc>
          <w:tcPr>
            <w:tcW w:w="873" w:type="dxa"/>
            <w:vMerge w:val="continue"/>
            <w:vAlign w:val="center"/>
          </w:tcPr>
          <w:p w14:paraId="6B32EE67">
            <w:pPr>
              <w:adjustRightInd w:val="0"/>
              <w:snapToGrid w:val="0"/>
              <w:spacing w:line="360" w:lineRule="auto"/>
              <w:rPr>
                <w:rFonts w:ascii="宋体" w:hAnsi="宋体" w:cs="仿宋"/>
                <w:kern w:val="0"/>
                <w:sz w:val="24"/>
                <w:lang w:val="zh-CN"/>
              </w:rPr>
            </w:pPr>
          </w:p>
        </w:tc>
        <w:tc>
          <w:tcPr>
            <w:tcW w:w="1786" w:type="dxa"/>
            <w:vAlign w:val="center"/>
          </w:tcPr>
          <w:p w14:paraId="1C750338">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中级职称</w:t>
            </w:r>
          </w:p>
        </w:tc>
        <w:tc>
          <w:tcPr>
            <w:tcW w:w="3052" w:type="dxa"/>
            <w:gridSpan w:val="2"/>
            <w:vAlign w:val="center"/>
          </w:tcPr>
          <w:p w14:paraId="5764E474">
            <w:pPr>
              <w:adjustRightInd w:val="0"/>
              <w:snapToGrid w:val="0"/>
              <w:spacing w:line="360" w:lineRule="auto"/>
              <w:rPr>
                <w:rFonts w:ascii="宋体" w:hAnsi="宋体" w:cs="仿宋"/>
                <w:kern w:val="0"/>
                <w:sz w:val="24"/>
                <w:lang w:val="zh-CN"/>
              </w:rPr>
            </w:pPr>
          </w:p>
        </w:tc>
      </w:tr>
      <w:tr w14:paraId="53A7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1FFB0FB">
            <w:pPr>
              <w:adjustRightInd w:val="0"/>
              <w:snapToGrid w:val="0"/>
              <w:spacing w:line="360" w:lineRule="auto"/>
              <w:rPr>
                <w:rFonts w:ascii="宋体" w:hAnsi="宋体" w:cs="仿宋"/>
                <w:kern w:val="0"/>
                <w:sz w:val="24"/>
                <w:lang w:val="zh-CN"/>
              </w:rPr>
            </w:pPr>
          </w:p>
        </w:tc>
        <w:tc>
          <w:tcPr>
            <w:tcW w:w="1936" w:type="dxa"/>
            <w:vMerge w:val="continue"/>
            <w:vAlign w:val="center"/>
          </w:tcPr>
          <w:p w14:paraId="1A6D8E37">
            <w:pPr>
              <w:adjustRightInd w:val="0"/>
              <w:snapToGrid w:val="0"/>
              <w:spacing w:line="360" w:lineRule="auto"/>
              <w:rPr>
                <w:rFonts w:ascii="宋体" w:hAnsi="宋体" w:cs="仿宋"/>
                <w:kern w:val="0"/>
                <w:sz w:val="24"/>
                <w:lang w:val="zh-CN"/>
              </w:rPr>
            </w:pPr>
          </w:p>
        </w:tc>
        <w:tc>
          <w:tcPr>
            <w:tcW w:w="873" w:type="dxa"/>
            <w:vMerge w:val="continue"/>
            <w:vAlign w:val="center"/>
          </w:tcPr>
          <w:p w14:paraId="7FF1E0B2">
            <w:pPr>
              <w:adjustRightInd w:val="0"/>
              <w:snapToGrid w:val="0"/>
              <w:spacing w:line="360" w:lineRule="auto"/>
              <w:rPr>
                <w:rFonts w:ascii="宋体" w:hAnsi="宋体" w:cs="仿宋"/>
                <w:kern w:val="0"/>
                <w:sz w:val="24"/>
                <w:lang w:val="zh-CN"/>
              </w:rPr>
            </w:pPr>
          </w:p>
        </w:tc>
        <w:tc>
          <w:tcPr>
            <w:tcW w:w="1786" w:type="dxa"/>
            <w:vAlign w:val="center"/>
          </w:tcPr>
          <w:p w14:paraId="3C6D252A">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各类注册人员</w:t>
            </w:r>
          </w:p>
        </w:tc>
        <w:tc>
          <w:tcPr>
            <w:tcW w:w="3052" w:type="dxa"/>
            <w:gridSpan w:val="2"/>
            <w:vAlign w:val="center"/>
          </w:tcPr>
          <w:p w14:paraId="4068A3D5">
            <w:pPr>
              <w:adjustRightInd w:val="0"/>
              <w:snapToGrid w:val="0"/>
              <w:spacing w:line="360" w:lineRule="auto"/>
              <w:rPr>
                <w:rFonts w:ascii="宋体" w:hAnsi="宋体" w:cs="仿宋"/>
                <w:kern w:val="0"/>
                <w:sz w:val="24"/>
                <w:lang w:val="zh-CN"/>
              </w:rPr>
            </w:pPr>
          </w:p>
        </w:tc>
      </w:tr>
      <w:tr w14:paraId="1703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FA8332A">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基本账户开户银行</w:t>
            </w:r>
          </w:p>
        </w:tc>
        <w:tc>
          <w:tcPr>
            <w:tcW w:w="7647" w:type="dxa"/>
            <w:gridSpan w:val="5"/>
            <w:vAlign w:val="center"/>
          </w:tcPr>
          <w:p w14:paraId="5F5325A7">
            <w:pPr>
              <w:adjustRightInd w:val="0"/>
              <w:snapToGrid w:val="0"/>
              <w:spacing w:line="360" w:lineRule="auto"/>
              <w:rPr>
                <w:rFonts w:ascii="宋体" w:hAnsi="宋体" w:cs="仿宋"/>
                <w:kern w:val="0"/>
                <w:sz w:val="24"/>
                <w:lang w:val="zh-CN"/>
              </w:rPr>
            </w:pPr>
          </w:p>
        </w:tc>
      </w:tr>
      <w:tr w14:paraId="34E3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D2F22F3">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基本账户账号</w:t>
            </w:r>
          </w:p>
        </w:tc>
        <w:tc>
          <w:tcPr>
            <w:tcW w:w="7647" w:type="dxa"/>
            <w:gridSpan w:val="5"/>
            <w:vAlign w:val="center"/>
          </w:tcPr>
          <w:p w14:paraId="1C4443EC">
            <w:pPr>
              <w:adjustRightInd w:val="0"/>
              <w:snapToGrid w:val="0"/>
              <w:spacing w:line="360" w:lineRule="auto"/>
              <w:rPr>
                <w:rFonts w:ascii="宋体" w:hAnsi="宋体" w:cs="仿宋"/>
                <w:kern w:val="0"/>
                <w:sz w:val="24"/>
                <w:lang w:val="zh-CN"/>
              </w:rPr>
            </w:pPr>
          </w:p>
        </w:tc>
      </w:tr>
      <w:tr w14:paraId="2CC6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5F7F308">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经营范围</w:t>
            </w:r>
          </w:p>
        </w:tc>
        <w:tc>
          <w:tcPr>
            <w:tcW w:w="7647" w:type="dxa"/>
            <w:gridSpan w:val="5"/>
            <w:vAlign w:val="center"/>
          </w:tcPr>
          <w:p w14:paraId="28FA852D">
            <w:pPr>
              <w:adjustRightInd w:val="0"/>
              <w:snapToGrid w:val="0"/>
              <w:spacing w:line="360" w:lineRule="auto"/>
              <w:rPr>
                <w:rFonts w:ascii="宋体" w:hAnsi="宋体" w:cs="仿宋"/>
                <w:kern w:val="0"/>
                <w:sz w:val="24"/>
                <w:lang w:val="zh-CN"/>
              </w:rPr>
            </w:pPr>
          </w:p>
        </w:tc>
      </w:tr>
      <w:tr w14:paraId="656C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305A8D09">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备注</w:t>
            </w:r>
          </w:p>
        </w:tc>
        <w:tc>
          <w:tcPr>
            <w:tcW w:w="7647" w:type="dxa"/>
            <w:gridSpan w:val="5"/>
            <w:vAlign w:val="center"/>
          </w:tcPr>
          <w:p w14:paraId="5B794C28">
            <w:pPr>
              <w:adjustRightInd w:val="0"/>
              <w:snapToGrid w:val="0"/>
              <w:spacing w:line="360" w:lineRule="auto"/>
              <w:rPr>
                <w:rFonts w:ascii="宋体" w:hAnsi="宋体" w:cs="仿宋"/>
                <w:kern w:val="0"/>
                <w:sz w:val="24"/>
                <w:lang w:val="zh-CN"/>
              </w:rPr>
            </w:pPr>
          </w:p>
        </w:tc>
      </w:tr>
    </w:tbl>
    <w:p w14:paraId="65D862EC">
      <w:pPr>
        <w:adjustRightInd w:val="0"/>
        <w:snapToGrid w:val="0"/>
        <w:spacing w:line="360" w:lineRule="auto"/>
        <w:ind w:firstLine="482" w:firstLineChars="200"/>
        <w:rPr>
          <w:rFonts w:ascii="宋体" w:hAnsi="宋体" w:cs="仿宋"/>
          <w:b/>
          <w:bCs/>
          <w:kern w:val="0"/>
          <w:sz w:val="24"/>
          <w:lang w:val="zh-CN"/>
        </w:rPr>
      </w:pPr>
      <w:r>
        <w:rPr>
          <w:rFonts w:hint="eastAsia" w:ascii="宋体" w:hAnsi="宋体" w:cs="仿宋"/>
          <w:b/>
          <w:bCs/>
          <w:kern w:val="0"/>
          <w:sz w:val="24"/>
          <w:lang w:val="zh-CN"/>
        </w:rPr>
        <w:t>兹证明上述声明是真实、正确的，并提供了全部能提供的资料和数据，我们同意遵照贵方要求出示有关证明文件。</w:t>
      </w:r>
    </w:p>
    <w:p w14:paraId="1C8C0D94">
      <w:pPr>
        <w:adjustRightInd w:val="0"/>
        <w:snapToGrid w:val="0"/>
        <w:spacing w:line="360" w:lineRule="auto"/>
        <w:rPr>
          <w:rFonts w:ascii="宋体" w:hAnsi="宋体" w:cs="仿宋"/>
          <w:kern w:val="0"/>
          <w:sz w:val="24"/>
          <w:lang w:val="zh-CN"/>
        </w:rPr>
      </w:pPr>
    </w:p>
    <w:p w14:paraId="4E90F167">
      <w:pPr>
        <w:pStyle w:val="32"/>
        <w:spacing w:line="360" w:lineRule="auto"/>
        <w:ind w:firstLine="560"/>
        <w:rPr>
          <w:rFonts w:ascii="宋体" w:hAnsi="宋体" w:eastAsia="宋体" w:cs="仿宋"/>
          <w:lang w:val="zh-CN"/>
        </w:rPr>
      </w:pPr>
    </w:p>
    <w:p w14:paraId="4DFDEC14">
      <w:pPr>
        <w:adjustRightInd w:val="0"/>
        <w:snapToGrid w:val="0"/>
        <w:spacing w:line="360" w:lineRule="auto"/>
        <w:ind w:firstLine="4080" w:firstLineChars="1700"/>
        <w:rPr>
          <w:rFonts w:ascii="宋体" w:hAnsi="宋体" w:cs="仿宋"/>
          <w:kern w:val="0"/>
          <w:sz w:val="24"/>
          <w:lang w:val="zh-CN"/>
        </w:rPr>
      </w:pPr>
      <w:r>
        <w:rPr>
          <w:rFonts w:hint="eastAsia" w:ascii="宋体" w:hAnsi="宋体" w:cs="仿宋"/>
          <w:kern w:val="0"/>
          <w:sz w:val="24"/>
          <w:lang w:val="zh-CN"/>
        </w:rPr>
        <w:t>法定代表人或其授权委托人（签名或印章）：</w:t>
      </w:r>
    </w:p>
    <w:p w14:paraId="4E701A76">
      <w:pPr>
        <w:adjustRightInd w:val="0"/>
        <w:snapToGrid w:val="0"/>
        <w:spacing w:line="360" w:lineRule="auto"/>
        <w:ind w:firstLine="4080" w:firstLineChars="1700"/>
        <w:rPr>
          <w:rFonts w:ascii="宋体" w:hAnsi="宋体" w:cs="仿宋"/>
          <w:kern w:val="0"/>
          <w:sz w:val="24"/>
          <w:lang w:val="zh-CN"/>
        </w:rPr>
      </w:pPr>
      <w:r>
        <w:rPr>
          <w:rFonts w:hint="eastAsia" w:ascii="宋体" w:hAnsi="宋体" w:cs="仿宋"/>
          <w:kern w:val="0"/>
          <w:sz w:val="24"/>
          <w:lang w:val="zh-CN"/>
        </w:rPr>
        <w:t>投标人（盖章）：</w:t>
      </w:r>
    </w:p>
    <w:p w14:paraId="6511AD7E">
      <w:pPr>
        <w:adjustRightInd w:val="0"/>
        <w:snapToGrid w:val="0"/>
        <w:spacing w:line="360" w:lineRule="auto"/>
        <w:rPr>
          <w:rFonts w:ascii="宋体" w:hAnsi="宋体" w:cs="仿宋"/>
          <w:b/>
          <w:kern w:val="0"/>
          <w:sz w:val="32"/>
          <w:szCs w:val="32"/>
          <w:lang w:val="zh-CN"/>
        </w:rPr>
      </w:pPr>
      <w:r>
        <w:rPr>
          <w:rFonts w:hint="eastAsia" w:ascii="宋体" w:hAnsi="宋体" w:cs="仿宋"/>
          <w:kern w:val="0"/>
          <w:sz w:val="24"/>
          <w:lang w:val="zh-CN"/>
        </w:rPr>
        <w:t xml:space="preserve">                                  日期：</w:t>
      </w:r>
    </w:p>
    <w:p w14:paraId="38E8653F">
      <w:pPr>
        <w:numPr>
          <w:ilvl w:val="0"/>
          <w:numId w:val="1"/>
        </w:numPr>
        <w:snapToGrid w:val="0"/>
        <w:spacing w:line="360" w:lineRule="auto"/>
        <w:jc w:val="center"/>
        <w:outlineLvl w:val="0"/>
        <w:rPr>
          <w:rFonts w:ascii="宋体" w:hAnsi="宋体" w:cs="仿宋"/>
          <w:b/>
          <w:kern w:val="0"/>
          <w:sz w:val="32"/>
          <w:szCs w:val="32"/>
          <w:lang w:val="zh-CN"/>
        </w:rPr>
      </w:pPr>
      <w:r>
        <w:rPr>
          <w:rFonts w:hint="eastAsia" w:ascii="宋体" w:hAnsi="宋体" w:cs="仿宋"/>
          <w:b/>
          <w:kern w:val="0"/>
          <w:sz w:val="32"/>
          <w:szCs w:val="32"/>
          <w:lang w:val="zh-CN"/>
        </w:rPr>
        <w:br w:type="page"/>
      </w:r>
      <w:r>
        <w:rPr>
          <w:rFonts w:hint="eastAsia" w:ascii="宋体" w:hAnsi="宋体" w:cs="仿宋"/>
          <w:b/>
          <w:kern w:val="0"/>
          <w:sz w:val="32"/>
          <w:szCs w:val="32"/>
          <w:lang w:val="zh-CN"/>
        </w:rPr>
        <w:t>距采购人最近或者能为本项目提供最优服务的网点情况表</w:t>
      </w:r>
    </w:p>
    <w:p w14:paraId="67EF6D34">
      <w:pPr>
        <w:spacing w:line="360" w:lineRule="auto"/>
        <w:rPr>
          <w:rFonts w:ascii="宋体" w:hAnsi="宋体" w:cs="仿宋"/>
        </w:rPr>
      </w:pPr>
    </w:p>
    <w:tbl>
      <w:tblPr>
        <w:tblStyle w:val="24"/>
        <w:tblW w:w="8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28C2C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B84C92C">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4C72EF7">
            <w:pPr>
              <w:adjustRightInd w:val="0"/>
              <w:snapToGrid w:val="0"/>
              <w:spacing w:line="360" w:lineRule="auto"/>
              <w:rPr>
                <w:rFonts w:ascii="宋体" w:hAnsi="宋体" w:cs="仿宋"/>
                <w:kern w:val="0"/>
                <w:sz w:val="24"/>
                <w:lang w:val="zh-CN"/>
              </w:rPr>
            </w:pPr>
          </w:p>
        </w:tc>
      </w:tr>
      <w:tr w14:paraId="43F9E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C3D7FF9">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67FF3AD">
            <w:pPr>
              <w:adjustRightInd w:val="0"/>
              <w:snapToGrid w:val="0"/>
              <w:spacing w:line="360" w:lineRule="auto"/>
              <w:rPr>
                <w:rFonts w:ascii="宋体" w:hAnsi="宋体" w:cs="仿宋"/>
                <w:kern w:val="0"/>
                <w:sz w:val="24"/>
                <w:lang w:val="zh-CN"/>
              </w:rPr>
            </w:pPr>
          </w:p>
        </w:tc>
      </w:tr>
      <w:tr w14:paraId="4B59F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E89687B">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324DDC56">
            <w:pPr>
              <w:adjustRightInd w:val="0"/>
              <w:snapToGrid w:val="0"/>
              <w:spacing w:line="360" w:lineRule="auto"/>
              <w:rPr>
                <w:rFonts w:ascii="宋体" w:hAnsi="宋体" w:cs="仿宋"/>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55ABC8AD">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5F661451">
            <w:pPr>
              <w:adjustRightInd w:val="0"/>
              <w:snapToGrid w:val="0"/>
              <w:spacing w:line="360" w:lineRule="auto"/>
              <w:rPr>
                <w:rFonts w:ascii="宋体" w:hAnsi="宋体" w:cs="仿宋"/>
                <w:kern w:val="0"/>
                <w:sz w:val="24"/>
                <w:lang w:val="zh-CN"/>
              </w:rPr>
            </w:pPr>
          </w:p>
        </w:tc>
      </w:tr>
      <w:tr w14:paraId="27520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D4F01A9">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4018CB63">
            <w:pPr>
              <w:adjustRightInd w:val="0"/>
              <w:snapToGrid w:val="0"/>
              <w:spacing w:line="360" w:lineRule="auto"/>
              <w:rPr>
                <w:rFonts w:ascii="宋体" w:hAnsi="宋体" w:cs="仿宋"/>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7F9B4A19">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3C5C251A">
            <w:pPr>
              <w:adjustRightInd w:val="0"/>
              <w:snapToGrid w:val="0"/>
              <w:spacing w:line="360" w:lineRule="auto"/>
              <w:rPr>
                <w:rFonts w:ascii="宋体" w:hAnsi="宋体" w:cs="仿宋"/>
                <w:kern w:val="0"/>
                <w:sz w:val="24"/>
                <w:lang w:val="zh-CN"/>
              </w:rPr>
            </w:pPr>
          </w:p>
        </w:tc>
      </w:tr>
      <w:tr w14:paraId="32BDF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6C85AF0">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F8BB2EE">
            <w:pPr>
              <w:adjustRightInd w:val="0"/>
              <w:snapToGrid w:val="0"/>
              <w:spacing w:line="360" w:lineRule="auto"/>
              <w:rPr>
                <w:rFonts w:ascii="宋体" w:hAnsi="宋体" w:cs="仿宋"/>
                <w:kern w:val="0"/>
                <w:sz w:val="24"/>
                <w:lang w:val="zh-CN"/>
              </w:rPr>
            </w:pPr>
          </w:p>
        </w:tc>
      </w:tr>
      <w:tr w14:paraId="62B65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EF726E4">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6F02724">
            <w:pPr>
              <w:adjustRightInd w:val="0"/>
              <w:snapToGrid w:val="0"/>
              <w:spacing w:line="360" w:lineRule="auto"/>
              <w:rPr>
                <w:rFonts w:ascii="宋体" w:hAnsi="宋体" w:cs="仿宋"/>
                <w:kern w:val="0"/>
                <w:sz w:val="24"/>
                <w:lang w:val="zh-CN"/>
              </w:rPr>
            </w:pPr>
          </w:p>
        </w:tc>
      </w:tr>
      <w:tr w14:paraId="73BAC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3844C2D">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4DE73C4">
            <w:pPr>
              <w:adjustRightInd w:val="0"/>
              <w:snapToGrid w:val="0"/>
              <w:spacing w:line="360" w:lineRule="auto"/>
              <w:rPr>
                <w:rFonts w:ascii="宋体" w:hAnsi="宋体" w:cs="仿宋"/>
                <w:kern w:val="0"/>
                <w:sz w:val="24"/>
                <w:lang w:val="zh-CN"/>
              </w:rPr>
            </w:pPr>
          </w:p>
        </w:tc>
      </w:tr>
      <w:tr w14:paraId="608ED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FC5580F">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BAA4CEB">
            <w:pPr>
              <w:adjustRightInd w:val="0"/>
              <w:snapToGrid w:val="0"/>
              <w:spacing w:line="360" w:lineRule="auto"/>
              <w:rPr>
                <w:rFonts w:ascii="宋体" w:hAnsi="宋体" w:cs="仿宋"/>
                <w:kern w:val="0"/>
                <w:sz w:val="24"/>
                <w:lang w:val="zh-CN"/>
              </w:rPr>
            </w:pPr>
          </w:p>
        </w:tc>
      </w:tr>
      <w:tr w14:paraId="04AEE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0A49552">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C9546E7">
            <w:pPr>
              <w:adjustRightInd w:val="0"/>
              <w:snapToGrid w:val="0"/>
              <w:spacing w:line="360" w:lineRule="auto"/>
              <w:rPr>
                <w:rFonts w:ascii="宋体" w:hAnsi="宋体" w:cs="仿宋"/>
                <w:kern w:val="0"/>
                <w:sz w:val="24"/>
                <w:lang w:val="zh-CN"/>
              </w:rPr>
            </w:pPr>
          </w:p>
        </w:tc>
      </w:tr>
      <w:tr w14:paraId="69F16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D3BE268">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1B55EA48">
            <w:pPr>
              <w:adjustRightInd w:val="0"/>
              <w:snapToGrid w:val="0"/>
              <w:spacing w:line="360" w:lineRule="auto"/>
              <w:rPr>
                <w:rFonts w:ascii="宋体" w:hAnsi="宋体" w:cs="仿宋"/>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352B2DA4">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103A367A">
            <w:pPr>
              <w:adjustRightInd w:val="0"/>
              <w:snapToGrid w:val="0"/>
              <w:spacing w:line="360" w:lineRule="auto"/>
              <w:rPr>
                <w:rFonts w:ascii="宋体" w:hAnsi="宋体" w:cs="仿宋"/>
                <w:kern w:val="0"/>
                <w:sz w:val="24"/>
                <w:lang w:val="zh-CN"/>
              </w:rPr>
            </w:pPr>
          </w:p>
        </w:tc>
      </w:tr>
      <w:tr w14:paraId="77A0D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60824CF">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302C36D4">
            <w:pPr>
              <w:adjustRightInd w:val="0"/>
              <w:snapToGrid w:val="0"/>
              <w:spacing w:line="360" w:lineRule="auto"/>
              <w:rPr>
                <w:rFonts w:ascii="宋体" w:hAnsi="宋体" w:cs="仿宋"/>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18943279">
            <w:pPr>
              <w:adjustRightInd w:val="0"/>
              <w:snapToGrid w:val="0"/>
              <w:spacing w:line="360" w:lineRule="auto"/>
              <w:rPr>
                <w:rFonts w:ascii="宋体" w:hAnsi="宋体" w:cs="仿宋"/>
                <w:kern w:val="0"/>
                <w:sz w:val="24"/>
                <w:lang w:val="zh-CN"/>
              </w:rPr>
            </w:pPr>
            <w:r>
              <w:rPr>
                <w:rFonts w:hint="eastAsia" w:ascii="宋体" w:hAnsi="宋体" w:cs="仿宋"/>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15704D5A">
            <w:pPr>
              <w:adjustRightInd w:val="0"/>
              <w:snapToGrid w:val="0"/>
              <w:spacing w:line="360" w:lineRule="auto"/>
              <w:rPr>
                <w:rFonts w:ascii="宋体" w:hAnsi="宋体" w:cs="仿宋"/>
                <w:kern w:val="0"/>
                <w:sz w:val="24"/>
                <w:lang w:val="zh-CN"/>
              </w:rPr>
            </w:pPr>
          </w:p>
        </w:tc>
      </w:tr>
    </w:tbl>
    <w:p w14:paraId="1E5CFED1">
      <w:pPr>
        <w:spacing w:line="360" w:lineRule="auto"/>
        <w:rPr>
          <w:rFonts w:ascii="宋体" w:hAnsi="宋体" w:cs="仿宋"/>
        </w:rPr>
      </w:pPr>
    </w:p>
    <w:p w14:paraId="05F3745E">
      <w:pPr>
        <w:spacing w:line="360" w:lineRule="auto"/>
        <w:rPr>
          <w:rFonts w:ascii="宋体" w:hAnsi="宋体" w:cs="仿宋"/>
        </w:rPr>
      </w:pPr>
    </w:p>
    <w:p w14:paraId="1CC47165">
      <w:pPr>
        <w:adjustRightInd w:val="0"/>
        <w:snapToGrid w:val="0"/>
        <w:spacing w:line="360" w:lineRule="auto"/>
        <w:rPr>
          <w:rFonts w:ascii="宋体" w:hAnsi="宋体" w:cs="仿宋"/>
          <w:kern w:val="0"/>
          <w:sz w:val="24"/>
          <w:lang w:val="zh-CN"/>
        </w:rPr>
      </w:pPr>
      <w:r>
        <w:rPr>
          <w:rFonts w:hint="eastAsia" w:ascii="宋体" w:hAnsi="宋体" w:cs="仿宋"/>
        </w:rPr>
        <w:t xml:space="preserve">       </w:t>
      </w:r>
    </w:p>
    <w:p w14:paraId="57A20CD9">
      <w:pPr>
        <w:adjustRightInd w:val="0"/>
        <w:snapToGrid w:val="0"/>
        <w:spacing w:line="360" w:lineRule="auto"/>
        <w:ind w:left="3990" w:leftChars="1900"/>
        <w:rPr>
          <w:rFonts w:ascii="宋体" w:hAnsi="宋体" w:cs="仿宋"/>
          <w:kern w:val="0"/>
          <w:sz w:val="24"/>
          <w:lang w:val="zh-CN"/>
        </w:rPr>
      </w:pPr>
      <w:r>
        <w:rPr>
          <w:rFonts w:hint="eastAsia" w:ascii="宋体" w:hAnsi="宋体" w:cs="仿宋"/>
          <w:kern w:val="0"/>
          <w:sz w:val="24"/>
          <w:lang w:val="zh-CN"/>
        </w:rPr>
        <w:t>法定代表人或其授权委托人（签名或印章）：</w:t>
      </w:r>
    </w:p>
    <w:p w14:paraId="13FD7E83">
      <w:pPr>
        <w:adjustRightInd w:val="0"/>
        <w:snapToGrid w:val="0"/>
        <w:spacing w:line="360" w:lineRule="auto"/>
        <w:ind w:left="3990" w:leftChars="1900"/>
        <w:rPr>
          <w:rFonts w:ascii="宋体" w:hAnsi="宋体" w:cs="仿宋"/>
          <w:kern w:val="0"/>
          <w:sz w:val="24"/>
          <w:lang w:val="zh-CN"/>
        </w:rPr>
      </w:pPr>
      <w:r>
        <w:rPr>
          <w:rFonts w:hint="eastAsia" w:ascii="宋体" w:hAnsi="宋体" w:cs="仿宋"/>
          <w:kern w:val="0"/>
          <w:sz w:val="24"/>
          <w:lang w:val="zh-CN"/>
        </w:rPr>
        <w:t>投标人（盖章）：</w:t>
      </w:r>
    </w:p>
    <w:p w14:paraId="13BB834A">
      <w:pPr>
        <w:adjustRightInd w:val="0"/>
        <w:snapToGrid w:val="0"/>
        <w:spacing w:line="360" w:lineRule="auto"/>
        <w:rPr>
          <w:rFonts w:ascii="宋体" w:hAnsi="宋体" w:cs="仿宋"/>
          <w:b/>
          <w:kern w:val="0"/>
          <w:sz w:val="32"/>
          <w:szCs w:val="32"/>
          <w:lang w:val="zh-CN"/>
        </w:rPr>
      </w:pPr>
      <w:r>
        <w:rPr>
          <w:rFonts w:hint="eastAsia" w:ascii="宋体" w:hAnsi="宋体" w:cs="仿宋"/>
          <w:kern w:val="0"/>
          <w:sz w:val="24"/>
          <w:lang w:val="zh-CN"/>
        </w:rPr>
        <w:t xml:space="preserve">                                 日期</w:t>
      </w:r>
      <w:r>
        <w:rPr>
          <w:rFonts w:hint="eastAsia" w:ascii="宋体" w:hAnsi="宋体" w:cs="仿宋"/>
          <w:kern w:val="0"/>
          <w:sz w:val="24"/>
        </w:rPr>
        <w:t>：</w:t>
      </w:r>
    </w:p>
    <w:p w14:paraId="007CA291">
      <w:pPr>
        <w:numPr>
          <w:ilvl w:val="0"/>
          <w:numId w:val="1"/>
        </w:numPr>
        <w:snapToGrid w:val="0"/>
        <w:spacing w:line="360" w:lineRule="auto"/>
        <w:jc w:val="center"/>
        <w:outlineLvl w:val="0"/>
        <w:rPr>
          <w:rFonts w:ascii="宋体" w:hAnsi="宋体" w:cs="仿宋"/>
          <w:b/>
          <w:kern w:val="0"/>
          <w:sz w:val="32"/>
          <w:szCs w:val="32"/>
          <w:lang w:val="zh-CN"/>
        </w:rPr>
      </w:pPr>
      <w:r>
        <w:rPr>
          <w:rFonts w:hint="eastAsia" w:ascii="宋体" w:hAnsi="宋体" w:cs="仿宋"/>
          <w:b/>
          <w:kern w:val="0"/>
          <w:sz w:val="32"/>
          <w:szCs w:val="32"/>
          <w:lang w:val="zh-CN"/>
        </w:rPr>
        <w:br w:type="page"/>
      </w:r>
      <w:r>
        <w:rPr>
          <w:rFonts w:hint="eastAsia" w:ascii="宋体" w:hAnsi="宋体" w:cs="仿宋"/>
          <w:b/>
          <w:kern w:val="0"/>
          <w:sz w:val="32"/>
          <w:szCs w:val="32"/>
          <w:lang w:val="zh-CN"/>
        </w:rPr>
        <w:t>评标标准相应的商务技术资料</w:t>
      </w:r>
    </w:p>
    <w:p w14:paraId="2D7D1F24">
      <w:pPr>
        <w:snapToGrid w:val="0"/>
        <w:spacing w:line="360" w:lineRule="auto"/>
        <w:jc w:val="left"/>
        <w:rPr>
          <w:rFonts w:ascii="宋体" w:hAnsi="宋体" w:cs="仿宋"/>
          <w:b/>
          <w:sz w:val="24"/>
        </w:rPr>
      </w:pPr>
      <w:r>
        <w:rPr>
          <w:rFonts w:hint="eastAsia" w:ascii="宋体" w:hAnsi="宋体" w:cs="仿宋"/>
          <w:b/>
          <w:sz w:val="24"/>
        </w:rPr>
        <w:t>（按招标文件第四部分评标办法前附表中“投标文件中评标标准相应的商务技术资料目录”提供资料）</w:t>
      </w:r>
    </w:p>
    <w:p w14:paraId="08B06EAD">
      <w:pPr>
        <w:pStyle w:val="32"/>
        <w:ind w:firstLine="482"/>
        <w:rPr>
          <w:rFonts w:ascii="宋体" w:hAnsi="宋体" w:cs="仿宋"/>
          <w:b/>
          <w:sz w:val="24"/>
        </w:rPr>
      </w:pPr>
    </w:p>
    <w:p w14:paraId="1627E6EC">
      <w:pPr>
        <w:pStyle w:val="32"/>
        <w:ind w:firstLine="482"/>
        <w:rPr>
          <w:rFonts w:ascii="宋体" w:hAnsi="宋体" w:cs="仿宋"/>
          <w:b/>
          <w:sz w:val="24"/>
        </w:rPr>
      </w:pPr>
    </w:p>
    <w:p w14:paraId="0DD32A8D">
      <w:pPr>
        <w:pStyle w:val="32"/>
        <w:ind w:firstLine="482"/>
        <w:rPr>
          <w:rFonts w:ascii="宋体" w:hAnsi="宋体" w:cs="仿宋"/>
          <w:b/>
          <w:sz w:val="24"/>
        </w:rPr>
      </w:pPr>
    </w:p>
    <w:p w14:paraId="5EAD763F">
      <w:pPr>
        <w:pStyle w:val="32"/>
        <w:ind w:firstLine="482"/>
        <w:rPr>
          <w:rFonts w:ascii="宋体" w:hAnsi="宋体" w:cs="仿宋"/>
          <w:b/>
          <w:sz w:val="24"/>
          <w:lang w:val="zh-CN"/>
        </w:rPr>
      </w:pPr>
    </w:p>
    <w:p w14:paraId="3127624B">
      <w:pPr>
        <w:numPr>
          <w:ilvl w:val="0"/>
          <w:numId w:val="1"/>
        </w:numPr>
        <w:snapToGrid w:val="0"/>
        <w:spacing w:line="360" w:lineRule="auto"/>
        <w:jc w:val="center"/>
        <w:outlineLvl w:val="0"/>
        <w:rPr>
          <w:rFonts w:ascii="宋体" w:hAnsi="宋体" w:cs="仿宋"/>
          <w:b/>
          <w:kern w:val="0"/>
          <w:sz w:val="32"/>
          <w:szCs w:val="32"/>
          <w:lang w:val="zh-CN"/>
        </w:rPr>
      </w:pPr>
      <w:r>
        <w:rPr>
          <w:rFonts w:hint="eastAsia" w:ascii="宋体" w:hAnsi="宋体" w:cs="仿宋"/>
          <w:b/>
          <w:kern w:val="0"/>
          <w:sz w:val="32"/>
          <w:szCs w:val="32"/>
          <w:lang w:val="zh-CN"/>
        </w:rPr>
        <w:t>商务偏离表</w:t>
      </w:r>
    </w:p>
    <w:tbl>
      <w:tblPr>
        <w:tblStyle w:val="24"/>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97"/>
        <w:gridCol w:w="3012"/>
        <w:gridCol w:w="1961"/>
        <w:gridCol w:w="1890"/>
      </w:tblGrid>
      <w:tr w14:paraId="10EB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3" w:type="dxa"/>
            <w:vAlign w:val="center"/>
          </w:tcPr>
          <w:p w14:paraId="12D96C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197" w:type="dxa"/>
            <w:vAlign w:val="center"/>
          </w:tcPr>
          <w:p w14:paraId="79B5A9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rPr>
              <w:t>项目</w:t>
            </w:r>
          </w:p>
        </w:tc>
        <w:tc>
          <w:tcPr>
            <w:tcW w:w="3012" w:type="dxa"/>
            <w:vAlign w:val="center"/>
          </w:tcPr>
          <w:p w14:paraId="683D19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rPr>
              <w:t>采购文件要求</w:t>
            </w:r>
          </w:p>
        </w:tc>
        <w:tc>
          <w:tcPr>
            <w:tcW w:w="1961" w:type="dxa"/>
            <w:vAlign w:val="center"/>
          </w:tcPr>
          <w:p w14:paraId="5E58549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rPr>
              <w:t>响应情况</w:t>
            </w:r>
          </w:p>
        </w:tc>
        <w:tc>
          <w:tcPr>
            <w:tcW w:w="1890" w:type="dxa"/>
            <w:vAlign w:val="center"/>
          </w:tcPr>
          <w:p w14:paraId="2259F4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rPr>
              <w:t>偏离说明</w:t>
            </w:r>
          </w:p>
        </w:tc>
      </w:tr>
      <w:tr w14:paraId="3F89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93" w:type="dxa"/>
            <w:vAlign w:val="center"/>
          </w:tcPr>
          <w:p w14:paraId="621336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w:t>
            </w:r>
          </w:p>
        </w:tc>
        <w:tc>
          <w:tcPr>
            <w:tcW w:w="2197" w:type="dxa"/>
            <w:vAlign w:val="center"/>
          </w:tcPr>
          <w:p w14:paraId="125FA15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p>
        </w:tc>
        <w:tc>
          <w:tcPr>
            <w:tcW w:w="3012" w:type="dxa"/>
            <w:vAlign w:val="center"/>
          </w:tcPr>
          <w:p w14:paraId="238CC9B5">
            <w:pPr>
              <w:pStyle w:val="9"/>
              <w:keepNext w:val="0"/>
              <w:keepLines w:val="0"/>
              <w:pageBreakBefore w:val="0"/>
              <w:widowControl w:val="0"/>
              <w:kinsoku/>
              <w:wordWrap/>
              <w:overflowPunct/>
              <w:topLinePunct w:val="0"/>
              <w:autoSpaceDE/>
              <w:autoSpaceDN/>
              <w:bidi w:val="0"/>
              <w:adjustRightInd w:val="0"/>
              <w:snapToGrid w:val="0"/>
              <w:spacing w:afterLines="0" w:line="400" w:lineRule="exact"/>
              <w:textAlignment w:val="auto"/>
              <w:rPr>
                <w:rFonts w:hint="eastAsia" w:ascii="宋体" w:hAnsi="宋体" w:eastAsia="宋体" w:cs="宋体"/>
                <w:sz w:val="24"/>
                <w:szCs w:val="24"/>
                <w:lang w:val="en-US"/>
              </w:rPr>
            </w:pPr>
          </w:p>
        </w:tc>
        <w:tc>
          <w:tcPr>
            <w:tcW w:w="1961" w:type="dxa"/>
            <w:vAlign w:val="center"/>
          </w:tcPr>
          <w:p w14:paraId="2F0749E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kern w:val="0"/>
                <w:sz w:val="24"/>
                <w:szCs w:val="24"/>
              </w:rPr>
            </w:pPr>
          </w:p>
        </w:tc>
        <w:tc>
          <w:tcPr>
            <w:tcW w:w="1890" w:type="dxa"/>
            <w:vAlign w:val="center"/>
          </w:tcPr>
          <w:p w14:paraId="67EAEF2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kern w:val="0"/>
                <w:sz w:val="24"/>
                <w:szCs w:val="24"/>
              </w:rPr>
            </w:pPr>
          </w:p>
        </w:tc>
      </w:tr>
      <w:tr w14:paraId="3D28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93" w:type="dxa"/>
            <w:vAlign w:val="center"/>
          </w:tcPr>
          <w:p w14:paraId="47E4BD8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w:t>
            </w:r>
          </w:p>
        </w:tc>
        <w:tc>
          <w:tcPr>
            <w:tcW w:w="2197" w:type="dxa"/>
            <w:vAlign w:val="center"/>
          </w:tcPr>
          <w:p w14:paraId="78A73F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p>
        </w:tc>
        <w:tc>
          <w:tcPr>
            <w:tcW w:w="3012" w:type="dxa"/>
            <w:vAlign w:val="center"/>
          </w:tcPr>
          <w:p w14:paraId="2D11EF6C">
            <w:pPr>
              <w:pStyle w:val="9"/>
              <w:keepNext w:val="0"/>
              <w:keepLines w:val="0"/>
              <w:pageBreakBefore w:val="0"/>
              <w:widowControl w:val="0"/>
              <w:kinsoku/>
              <w:wordWrap/>
              <w:overflowPunct/>
              <w:topLinePunct w:val="0"/>
              <w:autoSpaceDE/>
              <w:autoSpaceDN/>
              <w:bidi w:val="0"/>
              <w:adjustRightInd w:val="0"/>
              <w:snapToGrid w:val="0"/>
              <w:spacing w:afterLines="0" w:line="400" w:lineRule="exact"/>
              <w:textAlignment w:val="auto"/>
              <w:rPr>
                <w:rFonts w:hint="eastAsia" w:ascii="宋体" w:hAnsi="宋体" w:eastAsia="宋体" w:cs="宋体"/>
                <w:sz w:val="24"/>
                <w:szCs w:val="24"/>
              </w:rPr>
            </w:pPr>
          </w:p>
        </w:tc>
        <w:tc>
          <w:tcPr>
            <w:tcW w:w="1961" w:type="dxa"/>
            <w:vAlign w:val="center"/>
          </w:tcPr>
          <w:p w14:paraId="2BDDBB7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kern w:val="0"/>
                <w:sz w:val="24"/>
                <w:szCs w:val="24"/>
              </w:rPr>
            </w:pPr>
          </w:p>
        </w:tc>
        <w:tc>
          <w:tcPr>
            <w:tcW w:w="1890" w:type="dxa"/>
            <w:vAlign w:val="center"/>
          </w:tcPr>
          <w:p w14:paraId="2539757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kern w:val="0"/>
                <w:sz w:val="24"/>
                <w:szCs w:val="24"/>
              </w:rPr>
            </w:pPr>
          </w:p>
        </w:tc>
      </w:tr>
      <w:tr w14:paraId="7AE3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93" w:type="dxa"/>
            <w:vAlign w:val="center"/>
          </w:tcPr>
          <w:p w14:paraId="0CF886C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3</w:t>
            </w:r>
          </w:p>
        </w:tc>
        <w:tc>
          <w:tcPr>
            <w:tcW w:w="2197" w:type="dxa"/>
            <w:vAlign w:val="center"/>
          </w:tcPr>
          <w:p w14:paraId="644A5B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4"/>
                <w:szCs w:val="24"/>
              </w:rPr>
            </w:pPr>
          </w:p>
        </w:tc>
        <w:tc>
          <w:tcPr>
            <w:tcW w:w="3012" w:type="dxa"/>
            <w:vAlign w:val="center"/>
          </w:tcPr>
          <w:p w14:paraId="4A02F1AB">
            <w:pPr>
              <w:pStyle w:val="9"/>
              <w:keepNext w:val="0"/>
              <w:keepLines w:val="0"/>
              <w:pageBreakBefore w:val="0"/>
              <w:widowControl w:val="0"/>
              <w:kinsoku/>
              <w:wordWrap/>
              <w:overflowPunct/>
              <w:topLinePunct w:val="0"/>
              <w:autoSpaceDE/>
              <w:autoSpaceDN/>
              <w:bidi w:val="0"/>
              <w:adjustRightInd w:val="0"/>
              <w:snapToGrid w:val="0"/>
              <w:spacing w:afterLines="0" w:line="400" w:lineRule="exact"/>
              <w:textAlignment w:val="auto"/>
              <w:rPr>
                <w:rFonts w:hint="eastAsia" w:ascii="宋体" w:hAnsi="宋体" w:eastAsia="宋体" w:cs="宋体"/>
                <w:sz w:val="24"/>
                <w:szCs w:val="24"/>
              </w:rPr>
            </w:pPr>
          </w:p>
        </w:tc>
        <w:tc>
          <w:tcPr>
            <w:tcW w:w="1961" w:type="dxa"/>
            <w:vAlign w:val="center"/>
          </w:tcPr>
          <w:p w14:paraId="64FA8FC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kern w:val="0"/>
                <w:sz w:val="24"/>
                <w:szCs w:val="24"/>
              </w:rPr>
            </w:pPr>
          </w:p>
        </w:tc>
        <w:tc>
          <w:tcPr>
            <w:tcW w:w="1890" w:type="dxa"/>
            <w:vAlign w:val="center"/>
          </w:tcPr>
          <w:p w14:paraId="0799DB2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kern w:val="0"/>
                <w:sz w:val="24"/>
                <w:szCs w:val="24"/>
              </w:rPr>
            </w:pPr>
          </w:p>
        </w:tc>
      </w:tr>
      <w:tr w14:paraId="5BED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3" w:type="dxa"/>
            <w:vAlign w:val="center"/>
          </w:tcPr>
          <w:p w14:paraId="5E931F4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w:t>
            </w:r>
          </w:p>
        </w:tc>
        <w:tc>
          <w:tcPr>
            <w:tcW w:w="2197" w:type="dxa"/>
            <w:vAlign w:val="center"/>
          </w:tcPr>
          <w:p w14:paraId="5D25CF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rPr>
            </w:pPr>
          </w:p>
        </w:tc>
        <w:tc>
          <w:tcPr>
            <w:tcW w:w="3012" w:type="dxa"/>
            <w:vAlign w:val="center"/>
          </w:tcPr>
          <w:p w14:paraId="4F608A64">
            <w:pPr>
              <w:pStyle w:val="9"/>
              <w:keepNext w:val="0"/>
              <w:keepLines w:val="0"/>
              <w:pageBreakBefore w:val="0"/>
              <w:widowControl w:val="0"/>
              <w:kinsoku/>
              <w:wordWrap/>
              <w:overflowPunct/>
              <w:topLinePunct w:val="0"/>
              <w:autoSpaceDE/>
              <w:autoSpaceDN/>
              <w:bidi w:val="0"/>
              <w:adjustRightInd w:val="0"/>
              <w:snapToGrid w:val="0"/>
              <w:spacing w:afterLines="0" w:line="400" w:lineRule="exact"/>
              <w:textAlignment w:val="auto"/>
              <w:rPr>
                <w:rFonts w:hint="eastAsia" w:ascii="宋体" w:hAnsi="宋体" w:eastAsia="宋体" w:cs="宋体"/>
                <w:sz w:val="24"/>
                <w:szCs w:val="24"/>
              </w:rPr>
            </w:pPr>
          </w:p>
        </w:tc>
        <w:tc>
          <w:tcPr>
            <w:tcW w:w="1961" w:type="dxa"/>
            <w:vAlign w:val="center"/>
          </w:tcPr>
          <w:p w14:paraId="6141830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kern w:val="0"/>
                <w:sz w:val="24"/>
                <w:szCs w:val="24"/>
              </w:rPr>
            </w:pPr>
          </w:p>
        </w:tc>
        <w:tc>
          <w:tcPr>
            <w:tcW w:w="1890" w:type="dxa"/>
            <w:vAlign w:val="center"/>
          </w:tcPr>
          <w:p w14:paraId="7E2A422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kern w:val="0"/>
                <w:sz w:val="24"/>
                <w:szCs w:val="24"/>
              </w:rPr>
            </w:pPr>
          </w:p>
        </w:tc>
      </w:tr>
    </w:tbl>
    <w:p w14:paraId="6EE1E457">
      <w:pPr>
        <w:pStyle w:val="32"/>
        <w:ind w:firstLine="560"/>
        <w:rPr>
          <w:lang w:val="zh-CN"/>
        </w:rPr>
      </w:pPr>
    </w:p>
    <w:p w14:paraId="1666E0AC">
      <w:pPr>
        <w:spacing w:line="360" w:lineRule="auto"/>
        <w:jc w:val="left"/>
        <w:rPr>
          <w:rFonts w:ascii="宋体" w:hAnsi="宋体" w:cs="仿宋"/>
          <w:kern w:val="0"/>
          <w:sz w:val="24"/>
        </w:rPr>
      </w:pPr>
      <w:r>
        <w:rPr>
          <w:rFonts w:hint="eastAsia" w:ascii="宋体" w:hAnsi="宋体" w:cs="仿宋"/>
          <w:kern w:val="0"/>
          <w:sz w:val="24"/>
        </w:rPr>
        <w:t>投标人保证：1</w:t>
      </w:r>
      <w:r>
        <w:rPr>
          <w:rFonts w:hint="eastAsia" w:ascii="仿宋" w:hAnsi="仿宋" w:eastAsia="仿宋" w:cs="仿宋"/>
          <w:kern w:val="0"/>
          <w:sz w:val="24"/>
        </w:rPr>
        <w:t>.</w:t>
      </w:r>
      <w:r>
        <w:rPr>
          <w:rFonts w:hint="eastAsia" w:ascii="宋体" w:hAnsi="宋体" w:cs="仿宋"/>
          <w:kern w:val="0"/>
          <w:sz w:val="24"/>
        </w:rPr>
        <w:t>除商务偏离表列出的偏离外，投标人响应招标文件的全部商务要求。</w:t>
      </w:r>
    </w:p>
    <w:p w14:paraId="53663C83">
      <w:pPr>
        <w:adjustRightInd w:val="0"/>
        <w:snapToGrid w:val="0"/>
        <w:spacing w:line="360" w:lineRule="auto"/>
        <w:jc w:val="right"/>
        <w:rPr>
          <w:rFonts w:ascii="宋体" w:hAnsi="宋体" w:cs="仿宋"/>
          <w:kern w:val="0"/>
          <w:sz w:val="24"/>
          <w:lang w:val="zh-CN"/>
        </w:rPr>
      </w:pPr>
      <w:r>
        <w:rPr>
          <w:rFonts w:hint="eastAsia" w:ascii="仿宋" w:hAnsi="仿宋" w:eastAsia="仿宋" w:cs="仿宋"/>
          <w:kern w:val="0"/>
          <w:sz w:val="24"/>
        </w:rPr>
        <w:t xml:space="preserve">   </w:t>
      </w:r>
      <w:r>
        <w:rPr>
          <w:rFonts w:hint="eastAsia" w:ascii="宋体" w:hAnsi="宋体" w:cs="仿宋"/>
          <w:kern w:val="0"/>
          <w:sz w:val="24"/>
        </w:rPr>
        <w:t xml:space="preserve">  2.响应情况栏填写“响应”即为满足采购文件的要求，填写“正偏离”为优于采购文件的要求，填写“负偏离”为不能满足采购文件的要求，响应条款有“正偏离”和“负偏离”的应当在“偏离说明”栏进行明确描述，响应情况由评标小组认定。</w:t>
      </w:r>
    </w:p>
    <w:p w14:paraId="2FE9570A">
      <w:pPr>
        <w:adjustRightInd w:val="0"/>
        <w:snapToGrid w:val="0"/>
        <w:spacing w:line="360" w:lineRule="auto"/>
        <w:jc w:val="right"/>
        <w:rPr>
          <w:rFonts w:ascii="宋体" w:hAnsi="宋体" w:cs="仿宋"/>
          <w:kern w:val="0"/>
          <w:sz w:val="24"/>
          <w:lang w:val="zh-CN"/>
        </w:rPr>
      </w:pPr>
    </w:p>
    <w:p w14:paraId="6E42676E">
      <w:pPr>
        <w:adjustRightInd w:val="0"/>
        <w:snapToGrid w:val="0"/>
        <w:spacing w:line="360" w:lineRule="auto"/>
        <w:jc w:val="right"/>
        <w:rPr>
          <w:rFonts w:ascii="宋体" w:hAnsi="宋体" w:cs="仿宋"/>
          <w:kern w:val="0"/>
          <w:sz w:val="24"/>
          <w:lang w:val="zh-CN"/>
        </w:rPr>
      </w:pPr>
      <w:r>
        <w:rPr>
          <w:rFonts w:hint="eastAsia" w:ascii="宋体" w:hAnsi="宋体" w:cs="仿宋"/>
          <w:kern w:val="0"/>
          <w:sz w:val="24"/>
          <w:lang w:val="zh-CN"/>
        </w:rPr>
        <w:t>法定代表人或其授权委托人（签名或印章）：</w:t>
      </w:r>
    </w:p>
    <w:p w14:paraId="1012852F">
      <w:pPr>
        <w:adjustRightInd w:val="0"/>
        <w:snapToGrid w:val="0"/>
        <w:spacing w:line="360" w:lineRule="auto"/>
        <w:ind w:left="3990" w:leftChars="1900"/>
        <w:jc w:val="center"/>
        <w:rPr>
          <w:rFonts w:ascii="宋体" w:hAnsi="宋体" w:cs="仿宋"/>
          <w:kern w:val="0"/>
          <w:sz w:val="24"/>
          <w:lang w:val="zh-CN"/>
        </w:rPr>
      </w:pPr>
      <w:r>
        <w:rPr>
          <w:rFonts w:hint="eastAsia" w:ascii="宋体" w:hAnsi="宋体" w:cs="仿宋"/>
          <w:kern w:val="0"/>
          <w:sz w:val="24"/>
          <w:lang w:val="zh-CN"/>
        </w:rPr>
        <w:t>投标人（盖章）：</w:t>
      </w:r>
    </w:p>
    <w:p w14:paraId="7EDD2AC2">
      <w:pPr>
        <w:adjustRightInd w:val="0"/>
        <w:snapToGrid w:val="0"/>
        <w:spacing w:line="360" w:lineRule="auto"/>
        <w:ind w:right="1920"/>
        <w:jc w:val="center"/>
        <w:rPr>
          <w:rFonts w:ascii="宋体" w:hAnsi="宋体" w:cs="仿宋"/>
          <w:b/>
          <w:kern w:val="0"/>
          <w:sz w:val="32"/>
          <w:szCs w:val="32"/>
          <w:lang w:val="zh-CN"/>
        </w:rPr>
      </w:pPr>
      <w:r>
        <w:rPr>
          <w:rFonts w:hint="eastAsia" w:ascii="宋体" w:hAnsi="宋体" w:cs="仿宋"/>
          <w:kern w:val="0"/>
          <w:sz w:val="24"/>
          <w:lang w:val="zh-CN"/>
        </w:rPr>
        <w:t xml:space="preserve">                                      日期</w:t>
      </w:r>
      <w:r>
        <w:rPr>
          <w:rFonts w:hint="eastAsia" w:ascii="宋体" w:hAnsi="宋体" w:cs="仿宋"/>
          <w:kern w:val="0"/>
          <w:sz w:val="24"/>
        </w:rPr>
        <w:t>：</w:t>
      </w:r>
    </w:p>
    <w:p w14:paraId="261EB0B8">
      <w:pPr>
        <w:widowControl/>
        <w:jc w:val="left"/>
        <w:rPr>
          <w:rFonts w:ascii="宋体" w:hAnsi="宋体"/>
          <w:sz w:val="28"/>
          <w:lang w:val="zh-CN"/>
        </w:rPr>
      </w:pPr>
    </w:p>
    <w:p w14:paraId="2FED178D">
      <w:pPr>
        <w:pStyle w:val="32"/>
        <w:ind w:firstLine="560"/>
        <w:rPr>
          <w:rFonts w:ascii="宋体" w:hAnsi="宋体"/>
          <w:lang w:val="zh-CN"/>
        </w:rPr>
      </w:pPr>
    </w:p>
    <w:p w14:paraId="3851939C">
      <w:pPr>
        <w:pStyle w:val="32"/>
        <w:ind w:firstLine="560"/>
        <w:rPr>
          <w:rFonts w:ascii="宋体" w:hAnsi="宋体"/>
          <w:lang w:val="zh-CN"/>
        </w:rPr>
      </w:pPr>
    </w:p>
    <w:p w14:paraId="10AA7836">
      <w:pPr>
        <w:pStyle w:val="32"/>
        <w:ind w:firstLine="560"/>
        <w:rPr>
          <w:rFonts w:ascii="宋体" w:hAnsi="宋体"/>
          <w:lang w:val="zh-CN"/>
        </w:rPr>
      </w:pPr>
    </w:p>
    <w:p w14:paraId="219858F1">
      <w:pPr>
        <w:pStyle w:val="32"/>
        <w:ind w:firstLine="560"/>
        <w:rPr>
          <w:rFonts w:ascii="宋体" w:hAnsi="宋体"/>
          <w:lang w:val="zh-CN"/>
        </w:rPr>
      </w:pPr>
    </w:p>
    <w:p w14:paraId="7C183FD2">
      <w:pPr>
        <w:pStyle w:val="32"/>
        <w:ind w:firstLine="560"/>
        <w:rPr>
          <w:lang w:val="zh-CN"/>
        </w:rPr>
      </w:pPr>
    </w:p>
    <w:p w14:paraId="0304CBF8">
      <w:pPr>
        <w:pStyle w:val="32"/>
        <w:ind w:firstLine="560"/>
        <w:rPr>
          <w:lang w:val="zh-CN"/>
        </w:rPr>
      </w:pPr>
    </w:p>
    <w:p w14:paraId="60FA53FA">
      <w:pPr>
        <w:pStyle w:val="32"/>
        <w:ind w:firstLine="560"/>
        <w:rPr>
          <w:lang w:val="zh-CN"/>
        </w:rPr>
      </w:pPr>
    </w:p>
    <w:p w14:paraId="153BAFF6">
      <w:pPr>
        <w:pStyle w:val="32"/>
        <w:ind w:firstLine="560"/>
        <w:rPr>
          <w:lang w:val="zh-CN"/>
        </w:rPr>
      </w:pPr>
    </w:p>
    <w:p w14:paraId="6793A75B">
      <w:pPr>
        <w:pStyle w:val="32"/>
        <w:ind w:firstLine="0" w:firstLineChars="0"/>
        <w:rPr>
          <w:rFonts w:ascii="宋体" w:hAnsi="宋体" w:eastAsia="宋体" w:cs="仿宋"/>
          <w:b/>
          <w:kern w:val="0"/>
          <w:sz w:val="32"/>
          <w:szCs w:val="32"/>
          <w:lang w:val="zh-CN"/>
        </w:rPr>
      </w:pPr>
    </w:p>
    <w:p w14:paraId="33F4E5FF">
      <w:pPr>
        <w:widowControl/>
        <w:numPr>
          <w:ilvl w:val="0"/>
          <w:numId w:val="1"/>
        </w:numPr>
        <w:jc w:val="center"/>
        <w:rPr>
          <w:rFonts w:ascii="宋体" w:hAnsi="宋体" w:cs="仿宋"/>
          <w:b/>
          <w:kern w:val="0"/>
          <w:sz w:val="32"/>
          <w:szCs w:val="32"/>
          <w:lang w:val="zh-CN"/>
        </w:rPr>
      </w:pPr>
      <w:r>
        <w:rPr>
          <w:rFonts w:hint="eastAsia" w:ascii="宋体" w:hAnsi="宋体" w:cs="仿宋"/>
          <w:b/>
          <w:kern w:val="0"/>
          <w:sz w:val="32"/>
          <w:szCs w:val="32"/>
          <w:lang w:val="zh-CN"/>
        </w:rPr>
        <w:t>技术偏离表</w:t>
      </w:r>
    </w:p>
    <w:p w14:paraId="13FD2C9F">
      <w:pPr>
        <w:pStyle w:val="32"/>
        <w:ind w:firstLine="0" w:firstLineChars="0"/>
        <w:rPr>
          <w:lang w:val="zh-CN"/>
        </w:rPr>
      </w:pPr>
    </w:p>
    <w:p w14:paraId="7EA6DAE0">
      <w:pPr>
        <w:spacing w:line="360" w:lineRule="auto"/>
        <w:jc w:val="center"/>
      </w:pPr>
      <w:r>
        <w:rPr>
          <w:rFonts w:hint="eastAsia" w:ascii="宋体" w:hAnsi="宋体" w:cs="宋体"/>
          <w:b/>
        </w:rPr>
        <w:t>1.带▲条款响应一览表</w:t>
      </w:r>
    </w:p>
    <w:p w14:paraId="1BD534C0">
      <w:pPr>
        <w:ind w:firstLine="210" w:firstLineChars="100"/>
        <w:rPr>
          <w:rFonts w:ascii="宋体" w:hAnsi="宋体" w:cs="宋体"/>
        </w:rPr>
      </w:pPr>
      <w:r>
        <w:rPr>
          <w:rFonts w:hint="eastAsia" w:ascii="宋体" w:hAnsi="宋体" w:cs="宋体"/>
        </w:rPr>
        <w:t xml:space="preserve">  项目名称：     </w:t>
      </w:r>
    </w:p>
    <w:p w14:paraId="71728A67">
      <w:pPr>
        <w:ind w:firstLine="210" w:firstLineChars="100"/>
        <w:rPr>
          <w:rFonts w:ascii="宋体" w:hAnsi="宋体" w:cs="宋体"/>
        </w:rPr>
      </w:pPr>
      <w:r>
        <w:rPr>
          <w:rFonts w:hint="eastAsia" w:ascii="宋体" w:hAnsi="宋体" w:cs="宋体"/>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5DF5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306ACF0">
            <w:pPr>
              <w:jc w:val="center"/>
              <w:rPr>
                <w:rFonts w:ascii="宋体" w:hAnsi="宋体" w:cs="宋体"/>
                <w:szCs w:val="21"/>
              </w:rPr>
            </w:pPr>
            <w:r>
              <w:rPr>
                <w:rFonts w:hint="eastAsia" w:ascii="宋体" w:hAnsi="宋体" w:cs="宋体"/>
                <w:szCs w:val="21"/>
              </w:rPr>
              <w:t>序号</w:t>
            </w:r>
          </w:p>
        </w:tc>
        <w:tc>
          <w:tcPr>
            <w:tcW w:w="2787" w:type="dxa"/>
            <w:vAlign w:val="center"/>
          </w:tcPr>
          <w:p w14:paraId="1C6A0E3D">
            <w:pPr>
              <w:ind w:firstLine="210" w:firstLineChars="100"/>
              <w:rPr>
                <w:rFonts w:ascii="宋体" w:hAnsi="宋体" w:cs="宋体"/>
              </w:rPr>
            </w:pPr>
            <w:r>
              <w:rPr>
                <w:rFonts w:hint="eastAsia" w:ascii="宋体" w:hAnsi="宋体" w:cs="宋体"/>
              </w:rPr>
              <w:t>采购文件条款描述</w:t>
            </w:r>
          </w:p>
        </w:tc>
        <w:tc>
          <w:tcPr>
            <w:tcW w:w="2788" w:type="dxa"/>
            <w:vAlign w:val="center"/>
          </w:tcPr>
          <w:p w14:paraId="7FB64199">
            <w:pPr>
              <w:ind w:left="-78" w:leftChars="-37" w:right="-80" w:rightChars="-38"/>
              <w:jc w:val="center"/>
              <w:rPr>
                <w:rFonts w:ascii="宋体" w:hAnsi="宋体" w:cs="宋体"/>
              </w:rPr>
            </w:pPr>
            <w:r>
              <w:rPr>
                <w:rFonts w:hint="eastAsia" w:ascii="宋体" w:hAnsi="宋体" w:cs="宋体"/>
              </w:rPr>
              <w:t>投标人响应描述</w:t>
            </w:r>
          </w:p>
        </w:tc>
        <w:tc>
          <w:tcPr>
            <w:tcW w:w="2788" w:type="dxa"/>
            <w:vAlign w:val="center"/>
          </w:tcPr>
          <w:p w14:paraId="463CB0AD">
            <w:pPr>
              <w:ind w:left="-78" w:leftChars="-37" w:right="-80" w:rightChars="-38"/>
              <w:jc w:val="center"/>
              <w:rPr>
                <w:rFonts w:ascii="宋体" w:hAnsi="宋体" w:cs="宋体"/>
              </w:rPr>
            </w:pPr>
            <w:r>
              <w:rPr>
                <w:rFonts w:hint="eastAsia" w:ascii="宋体" w:hAnsi="宋体" w:cs="宋体"/>
              </w:rPr>
              <w:t>差异</w:t>
            </w:r>
          </w:p>
        </w:tc>
      </w:tr>
      <w:tr w14:paraId="71C4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83F9E8">
            <w:pPr>
              <w:rPr>
                <w:rFonts w:ascii="宋体" w:hAnsi="宋体" w:cs="宋体"/>
              </w:rPr>
            </w:pPr>
          </w:p>
        </w:tc>
        <w:tc>
          <w:tcPr>
            <w:tcW w:w="2787" w:type="dxa"/>
          </w:tcPr>
          <w:p w14:paraId="594FC572">
            <w:pPr>
              <w:rPr>
                <w:rFonts w:ascii="宋体" w:hAnsi="宋体" w:cs="宋体"/>
              </w:rPr>
            </w:pPr>
          </w:p>
        </w:tc>
        <w:tc>
          <w:tcPr>
            <w:tcW w:w="2788" w:type="dxa"/>
          </w:tcPr>
          <w:p w14:paraId="223DEA92">
            <w:pPr>
              <w:rPr>
                <w:rFonts w:ascii="宋体" w:hAnsi="宋体" w:cs="宋体"/>
              </w:rPr>
            </w:pPr>
          </w:p>
        </w:tc>
        <w:tc>
          <w:tcPr>
            <w:tcW w:w="2788" w:type="dxa"/>
          </w:tcPr>
          <w:p w14:paraId="676A9A41">
            <w:pPr>
              <w:rPr>
                <w:rFonts w:ascii="宋体" w:hAnsi="宋体" w:cs="宋体"/>
              </w:rPr>
            </w:pPr>
          </w:p>
        </w:tc>
      </w:tr>
      <w:tr w14:paraId="1F4A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486CE4C">
            <w:pPr>
              <w:rPr>
                <w:rFonts w:ascii="宋体" w:hAnsi="宋体" w:cs="宋体"/>
              </w:rPr>
            </w:pPr>
          </w:p>
        </w:tc>
        <w:tc>
          <w:tcPr>
            <w:tcW w:w="2787" w:type="dxa"/>
          </w:tcPr>
          <w:p w14:paraId="6C190001">
            <w:pPr>
              <w:rPr>
                <w:rFonts w:ascii="宋体" w:hAnsi="宋体" w:cs="宋体"/>
              </w:rPr>
            </w:pPr>
          </w:p>
        </w:tc>
        <w:tc>
          <w:tcPr>
            <w:tcW w:w="2788" w:type="dxa"/>
          </w:tcPr>
          <w:p w14:paraId="505DE7A0">
            <w:pPr>
              <w:rPr>
                <w:rFonts w:ascii="宋体" w:hAnsi="宋体" w:cs="宋体"/>
              </w:rPr>
            </w:pPr>
          </w:p>
        </w:tc>
        <w:tc>
          <w:tcPr>
            <w:tcW w:w="2788" w:type="dxa"/>
          </w:tcPr>
          <w:p w14:paraId="46DBB917">
            <w:pPr>
              <w:rPr>
                <w:rFonts w:ascii="宋体" w:hAnsi="宋体" w:cs="宋体"/>
              </w:rPr>
            </w:pPr>
          </w:p>
        </w:tc>
      </w:tr>
      <w:tr w14:paraId="6FA3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3D2E0AA">
            <w:pPr>
              <w:rPr>
                <w:rFonts w:ascii="宋体" w:hAnsi="宋体" w:cs="宋体"/>
              </w:rPr>
            </w:pPr>
          </w:p>
        </w:tc>
        <w:tc>
          <w:tcPr>
            <w:tcW w:w="2787" w:type="dxa"/>
          </w:tcPr>
          <w:p w14:paraId="1FEB62C8">
            <w:pPr>
              <w:rPr>
                <w:rFonts w:ascii="宋体" w:hAnsi="宋体" w:cs="宋体"/>
              </w:rPr>
            </w:pPr>
          </w:p>
        </w:tc>
        <w:tc>
          <w:tcPr>
            <w:tcW w:w="2788" w:type="dxa"/>
          </w:tcPr>
          <w:p w14:paraId="2C314F76">
            <w:pPr>
              <w:rPr>
                <w:rFonts w:ascii="宋体" w:hAnsi="宋体" w:cs="宋体"/>
              </w:rPr>
            </w:pPr>
          </w:p>
        </w:tc>
        <w:tc>
          <w:tcPr>
            <w:tcW w:w="2788" w:type="dxa"/>
          </w:tcPr>
          <w:p w14:paraId="000DE4EC">
            <w:pPr>
              <w:rPr>
                <w:rFonts w:ascii="宋体" w:hAnsi="宋体" w:cs="宋体"/>
              </w:rPr>
            </w:pPr>
          </w:p>
        </w:tc>
      </w:tr>
      <w:tr w14:paraId="206C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CC77FEA">
            <w:pPr>
              <w:rPr>
                <w:rFonts w:ascii="宋体" w:hAnsi="宋体" w:cs="宋体"/>
              </w:rPr>
            </w:pPr>
          </w:p>
        </w:tc>
        <w:tc>
          <w:tcPr>
            <w:tcW w:w="2787" w:type="dxa"/>
          </w:tcPr>
          <w:p w14:paraId="2C236158">
            <w:pPr>
              <w:rPr>
                <w:rFonts w:ascii="宋体" w:hAnsi="宋体" w:cs="宋体"/>
              </w:rPr>
            </w:pPr>
          </w:p>
        </w:tc>
        <w:tc>
          <w:tcPr>
            <w:tcW w:w="2788" w:type="dxa"/>
          </w:tcPr>
          <w:p w14:paraId="6E74F583">
            <w:pPr>
              <w:rPr>
                <w:rFonts w:ascii="宋体" w:hAnsi="宋体" w:cs="宋体"/>
              </w:rPr>
            </w:pPr>
          </w:p>
        </w:tc>
        <w:tc>
          <w:tcPr>
            <w:tcW w:w="2788" w:type="dxa"/>
          </w:tcPr>
          <w:p w14:paraId="43BE763F">
            <w:pPr>
              <w:rPr>
                <w:rFonts w:ascii="宋体" w:hAnsi="宋体" w:cs="宋体"/>
              </w:rPr>
            </w:pPr>
          </w:p>
        </w:tc>
      </w:tr>
      <w:tr w14:paraId="3B14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F7EE7D1">
            <w:pPr>
              <w:rPr>
                <w:rFonts w:ascii="宋体" w:hAnsi="宋体" w:cs="宋体"/>
              </w:rPr>
            </w:pPr>
          </w:p>
        </w:tc>
        <w:tc>
          <w:tcPr>
            <w:tcW w:w="2787" w:type="dxa"/>
          </w:tcPr>
          <w:p w14:paraId="5717AE19">
            <w:pPr>
              <w:rPr>
                <w:rFonts w:ascii="宋体" w:hAnsi="宋体" w:cs="宋体"/>
              </w:rPr>
            </w:pPr>
          </w:p>
        </w:tc>
        <w:tc>
          <w:tcPr>
            <w:tcW w:w="2788" w:type="dxa"/>
          </w:tcPr>
          <w:p w14:paraId="67CE090B">
            <w:pPr>
              <w:rPr>
                <w:rFonts w:ascii="宋体" w:hAnsi="宋体" w:cs="宋体"/>
              </w:rPr>
            </w:pPr>
          </w:p>
        </w:tc>
        <w:tc>
          <w:tcPr>
            <w:tcW w:w="2788" w:type="dxa"/>
          </w:tcPr>
          <w:p w14:paraId="1C31B320">
            <w:pPr>
              <w:rPr>
                <w:rFonts w:ascii="宋体" w:hAnsi="宋体" w:cs="宋体"/>
              </w:rPr>
            </w:pPr>
          </w:p>
        </w:tc>
      </w:tr>
      <w:tr w14:paraId="1250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7DC5F2">
            <w:pPr>
              <w:rPr>
                <w:rFonts w:ascii="宋体" w:hAnsi="宋体" w:cs="宋体"/>
              </w:rPr>
            </w:pPr>
            <w:r>
              <w:rPr>
                <w:rFonts w:hint="eastAsia" w:ascii="宋体" w:hAnsi="宋体" w:cs="宋体"/>
              </w:rPr>
              <w:t>……</w:t>
            </w:r>
          </w:p>
        </w:tc>
        <w:tc>
          <w:tcPr>
            <w:tcW w:w="2787" w:type="dxa"/>
          </w:tcPr>
          <w:p w14:paraId="35EED5A4">
            <w:pPr>
              <w:rPr>
                <w:rFonts w:ascii="宋体" w:hAnsi="宋体" w:cs="宋体"/>
              </w:rPr>
            </w:pPr>
          </w:p>
        </w:tc>
        <w:tc>
          <w:tcPr>
            <w:tcW w:w="2788" w:type="dxa"/>
          </w:tcPr>
          <w:p w14:paraId="0C977207">
            <w:pPr>
              <w:rPr>
                <w:rFonts w:ascii="宋体" w:hAnsi="宋体" w:cs="宋体"/>
              </w:rPr>
            </w:pPr>
          </w:p>
        </w:tc>
        <w:tc>
          <w:tcPr>
            <w:tcW w:w="2788" w:type="dxa"/>
          </w:tcPr>
          <w:p w14:paraId="172729C4">
            <w:pPr>
              <w:rPr>
                <w:rFonts w:ascii="宋体" w:hAnsi="宋体" w:cs="宋体"/>
              </w:rPr>
            </w:pPr>
          </w:p>
        </w:tc>
      </w:tr>
    </w:tbl>
    <w:p w14:paraId="14DF204F">
      <w:pPr>
        <w:spacing w:line="360" w:lineRule="auto"/>
        <w:ind w:firstLine="420" w:firstLineChars="200"/>
        <w:jc w:val="left"/>
        <w:rPr>
          <w:rFonts w:ascii="宋体" w:hAnsi="宋体" w:cs="宋体"/>
        </w:rPr>
      </w:pPr>
    </w:p>
    <w:p w14:paraId="5D97F708">
      <w:pPr>
        <w:spacing w:line="360" w:lineRule="auto"/>
        <w:ind w:firstLine="420" w:firstLineChars="200"/>
        <w:jc w:val="left"/>
        <w:rPr>
          <w:rFonts w:ascii="宋体" w:hAnsi="宋体" w:cs="宋体"/>
        </w:rPr>
      </w:pPr>
      <w:r>
        <w:rPr>
          <w:rFonts w:hint="eastAsia" w:ascii="宋体" w:hAnsi="宋体" w:cs="宋体"/>
        </w:rPr>
        <w:t>注：投标人必须对应采购文件</w:t>
      </w:r>
      <w:r>
        <w:rPr>
          <w:rFonts w:hint="eastAsia" w:asciiTheme="minorEastAsia" w:hAnsiTheme="minorEastAsia" w:eastAsiaTheme="minorEastAsia" w:cstheme="minorEastAsia"/>
          <w:szCs w:val="21"/>
        </w:rPr>
        <w:t>“第三部分  采购需求”</w:t>
      </w:r>
      <w:r>
        <w:rPr>
          <w:rFonts w:hint="eastAsia" w:ascii="宋体" w:hAnsi="宋体" w:cs="宋体"/>
        </w:rPr>
        <w:t>带“</w:t>
      </w:r>
      <w:r>
        <w:rPr>
          <w:rFonts w:hint="eastAsia" w:ascii="宋体" w:hAnsi="宋体" w:cs="宋体"/>
          <w:b/>
        </w:rPr>
        <w:t>▲</w:t>
      </w:r>
      <w:r>
        <w:rPr>
          <w:rFonts w:hint="eastAsia" w:ascii="宋体" w:hAnsi="宋体" w:cs="宋体"/>
        </w:rPr>
        <w:t>”的条款逐条应答并按要求填写上表。条款如要求提供的相关证明资料必须一并提供，否则视为不响应。</w:t>
      </w:r>
    </w:p>
    <w:p w14:paraId="53BFF7C0">
      <w:pPr>
        <w:spacing w:line="360" w:lineRule="auto"/>
        <w:ind w:firstLine="211" w:firstLineChars="100"/>
        <w:rPr>
          <w:rFonts w:ascii="宋体" w:hAnsi="宋体" w:cs="宋体"/>
          <w:b/>
        </w:rPr>
      </w:pPr>
    </w:p>
    <w:p w14:paraId="2705AFFC">
      <w:pPr>
        <w:spacing w:line="360" w:lineRule="auto"/>
        <w:ind w:firstLine="3360" w:firstLineChars="1600"/>
        <w:rPr>
          <w:rFonts w:ascii="宋体" w:hAnsi="宋体" w:cs="宋体"/>
        </w:rPr>
      </w:pPr>
      <w:r>
        <w:rPr>
          <w:rFonts w:hint="eastAsia" w:ascii="宋体" w:hAnsi="宋体" w:cs="宋体"/>
        </w:rPr>
        <w:t>法定代表人或其授权委托人（签名或印章）：</w:t>
      </w:r>
    </w:p>
    <w:p w14:paraId="447BC6AA">
      <w:pPr>
        <w:spacing w:line="360" w:lineRule="auto"/>
        <w:ind w:firstLine="4830" w:firstLineChars="2300"/>
        <w:rPr>
          <w:rFonts w:ascii="宋体" w:hAnsi="宋体" w:cs="宋体"/>
        </w:rPr>
      </w:pPr>
      <w:r>
        <w:rPr>
          <w:rFonts w:hint="eastAsia" w:ascii="宋体" w:hAnsi="宋体" w:cs="宋体"/>
        </w:rPr>
        <w:t>投标人（盖章）：</w:t>
      </w:r>
    </w:p>
    <w:p w14:paraId="222853D2">
      <w:pPr>
        <w:spacing w:line="360" w:lineRule="auto"/>
        <w:rPr>
          <w:rFonts w:ascii="宋体" w:hAnsi="宋体" w:cs="宋体"/>
          <w:sz w:val="24"/>
        </w:rPr>
      </w:pPr>
      <w:r>
        <w:rPr>
          <w:rFonts w:hint="eastAsia" w:ascii="宋体" w:hAnsi="宋体" w:cs="宋体"/>
        </w:rPr>
        <w:t xml:space="preserve">                                              日期：</w:t>
      </w:r>
    </w:p>
    <w:p w14:paraId="4CEAEA06">
      <w:pPr>
        <w:pStyle w:val="72"/>
        <w:ind w:firstLine="0" w:firstLineChars="0"/>
        <w:rPr>
          <w:rFonts w:ascii="宋体" w:hAnsi="宋体" w:cs="宋体"/>
          <w:b/>
        </w:rPr>
      </w:pPr>
    </w:p>
    <w:p w14:paraId="68E454D2">
      <w:pPr>
        <w:pStyle w:val="72"/>
        <w:ind w:left="420" w:firstLine="0" w:firstLineChars="0"/>
        <w:jc w:val="center"/>
        <w:rPr>
          <w:rFonts w:ascii="宋体" w:hAnsi="宋体" w:cs="宋体"/>
        </w:rPr>
      </w:pPr>
      <w:r>
        <w:rPr>
          <w:rFonts w:hint="eastAsia" w:ascii="宋体" w:hAnsi="宋体" w:cs="宋体"/>
          <w:b/>
        </w:rPr>
        <w:t>2.一般性条款响应一览表</w:t>
      </w:r>
    </w:p>
    <w:p w14:paraId="02F7A024">
      <w:pPr>
        <w:ind w:firstLine="420" w:firstLineChars="200"/>
        <w:rPr>
          <w:rFonts w:ascii="宋体" w:hAnsi="宋体" w:cs="宋体"/>
        </w:rPr>
      </w:pPr>
      <w:r>
        <w:rPr>
          <w:rFonts w:hint="eastAsia" w:ascii="宋体" w:hAnsi="宋体" w:cs="宋体"/>
        </w:rPr>
        <w:t xml:space="preserve">项目名称：     </w:t>
      </w:r>
    </w:p>
    <w:p w14:paraId="67DF513F">
      <w:pPr>
        <w:pStyle w:val="72"/>
        <w:ind w:left="420" w:firstLine="0" w:firstLineChars="0"/>
        <w:rPr>
          <w:rFonts w:ascii="宋体" w:hAnsi="宋体" w:cs="宋体"/>
        </w:rPr>
      </w:pPr>
      <w:r>
        <w:rPr>
          <w:rFonts w:hint="eastAsia" w:ascii="宋体" w:hAnsi="宋体" w:cs="宋体"/>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6F49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47C3E40">
            <w:pPr>
              <w:jc w:val="center"/>
              <w:rPr>
                <w:rFonts w:ascii="宋体" w:hAnsi="宋体" w:cs="宋体"/>
                <w:szCs w:val="21"/>
              </w:rPr>
            </w:pPr>
            <w:r>
              <w:rPr>
                <w:rFonts w:hint="eastAsia" w:ascii="宋体" w:hAnsi="宋体" w:cs="宋体"/>
                <w:szCs w:val="21"/>
              </w:rPr>
              <w:t>序号</w:t>
            </w:r>
          </w:p>
        </w:tc>
        <w:tc>
          <w:tcPr>
            <w:tcW w:w="2787" w:type="dxa"/>
            <w:vAlign w:val="center"/>
          </w:tcPr>
          <w:p w14:paraId="4C84921B">
            <w:pPr>
              <w:ind w:firstLine="210" w:firstLineChars="100"/>
              <w:rPr>
                <w:rFonts w:ascii="宋体" w:hAnsi="宋体" w:cs="宋体"/>
              </w:rPr>
            </w:pPr>
            <w:r>
              <w:rPr>
                <w:rFonts w:hint="eastAsia" w:ascii="宋体" w:hAnsi="宋体" w:cs="宋体"/>
              </w:rPr>
              <w:t>采购文件条款描述</w:t>
            </w:r>
          </w:p>
        </w:tc>
        <w:tc>
          <w:tcPr>
            <w:tcW w:w="2788" w:type="dxa"/>
            <w:vAlign w:val="center"/>
          </w:tcPr>
          <w:p w14:paraId="763A1F50">
            <w:pPr>
              <w:ind w:left="-78" w:leftChars="-37" w:right="-80" w:rightChars="-38"/>
              <w:jc w:val="center"/>
              <w:rPr>
                <w:rFonts w:ascii="宋体" w:hAnsi="宋体" w:cs="宋体"/>
              </w:rPr>
            </w:pPr>
            <w:r>
              <w:rPr>
                <w:rFonts w:hint="eastAsia" w:ascii="宋体" w:hAnsi="宋体" w:cs="宋体"/>
              </w:rPr>
              <w:t>投标人响应描述</w:t>
            </w:r>
          </w:p>
        </w:tc>
        <w:tc>
          <w:tcPr>
            <w:tcW w:w="2788" w:type="dxa"/>
            <w:vAlign w:val="center"/>
          </w:tcPr>
          <w:p w14:paraId="4775164D">
            <w:pPr>
              <w:ind w:left="-78" w:leftChars="-37" w:right="-80" w:rightChars="-38"/>
              <w:jc w:val="center"/>
              <w:rPr>
                <w:rFonts w:ascii="宋体" w:hAnsi="宋体" w:cs="宋体"/>
              </w:rPr>
            </w:pPr>
            <w:r>
              <w:rPr>
                <w:rFonts w:hint="eastAsia" w:ascii="宋体" w:hAnsi="宋体" w:cs="宋体"/>
              </w:rPr>
              <w:t>差异</w:t>
            </w:r>
          </w:p>
        </w:tc>
      </w:tr>
      <w:tr w14:paraId="358E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528864A">
            <w:pPr>
              <w:rPr>
                <w:rFonts w:ascii="宋体" w:hAnsi="宋体" w:cs="宋体"/>
              </w:rPr>
            </w:pPr>
          </w:p>
        </w:tc>
        <w:tc>
          <w:tcPr>
            <w:tcW w:w="2787" w:type="dxa"/>
          </w:tcPr>
          <w:p w14:paraId="27000FA8">
            <w:pPr>
              <w:rPr>
                <w:rFonts w:ascii="宋体" w:hAnsi="宋体" w:cs="宋体"/>
              </w:rPr>
            </w:pPr>
          </w:p>
        </w:tc>
        <w:tc>
          <w:tcPr>
            <w:tcW w:w="2788" w:type="dxa"/>
          </w:tcPr>
          <w:p w14:paraId="0456797A">
            <w:pPr>
              <w:rPr>
                <w:rFonts w:ascii="宋体" w:hAnsi="宋体" w:cs="宋体"/>
              </w:rPr>
            </w:pPr>
          </w:p>
        </w:tc>
        <w:tc>
          <w:tcPr>
            <w:tcW w:w="2788" w:type="dxa"/>
          </w:tcPr>
          <w:p w14:paraId="676B6FBB">
            <w:pPr>
              <w:rPr>
                <w:rFonts w:ascii="宋体" w:hAnsi="宋体" w:cs="宋体"/>
              </w:rPr>
            </w:pPr>
          </w:p>
        </w:tc>
      </w:tr>
      <w:tr w14:paraId="413B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93C8616">
            <w:pPr>
              <w:rPr>
                <w:rFonts w:ascii="宋体" w:hAnsi="宋体" w:cs="宋体"/>
              </w:rPr>
            </w:pPr>
          </w:p>
        </w:tc>
        <w:tc>
          <w:tcPr>
            <w:tcW w:w="2787" w:type="dxa"/>
          </w:tcPr>
          <w:p w14:paraId="4FF9F60B">
            <w:pPr>
              <w:rPr>
                <w:rFonts w:ascii="宋体" w:hAnsi="宋体" w:cs="宋体"/>
              </w:rPr>
            </w:pPr>
          </w:p>
        </w:tc>
        <w:tc>
          <w:tcPr>
            <w:tcW w:w="2788" w:type="dxa"/>
          </w:tcPr>
          <w:p w14:paraId="62385853">
            <w:pPr>
              <w:rPr>
                <w:rFonts w:ascii="宋体" w:hAnsi="宋体" w:cs="宋体"/>
              </w:rPr>
            </w:pPr>
          </w:p>
        </w:tc>
        <w:tc>
          <w:tcPr>
            <w:tcW w:w="2788" w:type="dxa"/>
          </w:tcPr>
          <w:p w14:paraId="4120BC88">
            <w:pPr>
              <w:rPr>
                <w:rFonts w:ascii="宋体" w:hAnsi="宋体" w:cs="宋体"/>
              </w:rPr>
            </w:pPr>
          </w:p>
        </w:tc>
      </w:tr>
      <w:tr w14:paraId="32EE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EFA0B3F">
            <w:pPr>
              <w:rPr>
                <w:rFonts w:ascii="宋体" w:hAnsi="宋体" w:cs="宋体"/>
              </w:rPr>
            </w:pPr>
          </w:p>
        </w:tc>
        <w:tc>
          <w:tcPr>
            <w:tcW w:w="2787" w:type="dxa"/>
          </w:tcPr>
          <w:p w14:paraId="0DE86287">
            <w:pPr>
              <w:rPr>
                <w:rFonts w:ascii="宋体" w:hAnsi="宋体" w:cs="宋体"/>
              </w:rPr>
            </w:pPr>
          </w:p>
        </w:tc>
        <w:tc>
          <w:tcPr>
            <w:tcW w:w="2788" w:type="dxa"/>
          </w:tcPr>
          <w:p w14:paraId="44E0E689">
            <w:pPr>
              <w:rPr>
                <w:rFonts w:ascii="宋体" w:hAnsi="宋体" w:cs="宋体"/>
              </w:rPr>
            </w:pPr>
          </w:p>
        </w:tc>
        <w:tc>
          <w:tcPr>
            <w:tcW w:w="2788" w:type="dxa"/>
          </w:tcPr>
          <w:p w14:paraId="2F5A1A54">
            <w:pPr>
              <w:rPr>
                <w:rFonts w:ascii="宋体" w:hAnsi="宋体" w:cs="宋体"/>
              </w:rPr>
            </w:pPr>
          </w:p>
        </w:tc>
      </w:tr>
      <w:tr w14:paraId="5663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BBF65B9">
            <w:pPr>
              <w:rPr>
                <w:rFonts w:ascii="宋体" w:hAnsi="宋体" w:cs="宋体"/>
              </w:rPr>
            </w:pPr>
          </w:p>
        </w:tc>
        <w:tc>
          <w:tcPr>
            <w:tcW w:w="2787" w:type="dxa"/>
          </w:tcPr>
          <w:p w14:paraId="0A565C10">
            <w:pPr>
              <w:rPr>
                <w:rFonts w:ascii="宋体" w:hAnsi="宋体" w:cs="宋体"/>
              </w:rPr>
            </w:pPr>
          </w:p>
        </w:tc>
        <w:tc>
          <w:tcPr>
            <w:tcW w:w="2788" w:type="dxa"/>
          </w:tcPr>
          <w:p w14:paraId="2195C80B">
            <w:pPr>
              <w:rPr>
                <w:rFonts w:ascii="宋体" w:hAnsi="宋体" w:cs="宋体"/>
              </w:rPr>
            </w:pPr>
          </w:p>
        </w:tc>
        <w:tc>
          <w:tcPr>
            <w:tcW w:w="2788" w:type="dxa"/>
          </w:tcPr>
          <w:p w14:paraId="5E446F27">
            <w:pPr>
              <w:rPr>
                <w:rFonts w:ascii="宋体" w:hAnsi="宋体" w:cs="宋体"/>
              </w:rPr>
            </w:pPr>
          </w:p>
        </w:tc>
      </w:tr>
      <w:tr w14:paraId="5151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DBEE85">
            <w:pPr>
              <w:rPr>
                <w:rFonts w:ascii="宋体" w:hAnsi="宋体" w:cs="宋体"/>
              </w:rPr>
            </w:pPr>
          </w:p>
        </w:tc>
        <w:tc>
          <w:tcPr>
            <w:tcW w:w="2787" w:type="dxa"/>
          </w:tcPr>
          <w:p w14:paraId="2B60B427">
            <w:pPr>
              <w:rPr>
                <w:rFonts w:ascii="宋体" w:hAnsi="宋体" w:cs="宋体"/>
              </w:rPr>
            </w:pPr>
          </w:p>
        </w:tc>
        <w:tc>
          <w:tcPr>
            <w:tcW w:w="2788" w:type="dxa"/>
          </w:tcPr>
          <w:p w14:paraId="6579FDC1">
            <w:pPr>
              <w:rPr>
                <w:rFonts w:ascii="宋体" w:hAnsi="宋体" w:cs="宋体"/>
              </w:rPr>
            </w:pPr>
          </w:p>
        </w:tc>
        <w:tc>
          <w:tcPr>
            <w:tcW w:w="2788" w:type="dxa"/>
          </w:tcPr>
          <w:p w14:paraId="55B3A2BE">
            <w:pPr>
              <w:rPr>
                <w:rFonts w:ascii="宋体" w:hAnsi="宋体" w:cs="宋体"/>
              </w:rPr>
            </w:pPr>
          </w:p>
        </w:tc>
      </w:tr>
      <w:tr w14:paraId="18D3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343780">
            <w:pPr>
              <w:rPr>
                <w:rFonts w:ascii="宋体" w:hAnsi="宋体" w:cs="宋体"/>
              </w:rPr>
            </w:pPr>
            <w:r>
              <w:rPr>
                <w:rFonts w:hint="eastAsia" w:ascii="宋体" w:hAnsi="宋体" w:cs="宋体"/>
              </w:rPr>
              <w:t>……</w:t>
            </w:r>
          </w:p>
        </w:tc>
        <w:tc>
          <w:tcPr>
            <w:tcW w:w="2787" w:type="dxa"/>
          </w:tcPr>
          <w:p w14:paraId="71D34BD4">
            <w:pPr>
              <w:rPr>
                <w:rFonts w:ascii="宋体" w:hAnsi="宋体" w:cs="宋体"/>
              </w:rPr>
            </w:pPr>
          </w:p>
        </w:tc>
        <w:tc>
          <w:tcPr>
            <w:tcW w:w="2788" w:type="dxa"/>
          </w:tcPr>
          <w:p w14:paraId="7E16DE99">
            <w:pPr>
              <w:rPr>
                <w:rFonts w:ascii="宋体" w:hAnsi="宋体" w:cs="宋体"/>
              </w:rPr>
            </w:pPr>
          </w:p>
        </w:tc>
        <w:tc>
          <w:tcPr>
            <w:tcW w:w="2788" w:type="dxa"/>
          </w:tcPr>
          <w:p w14:paraId="7F3565F5">
            <w:pPr>
              <w:rPr>
                <w:rFonts w:ascii="宋体" w:hAnsi="宋体" w:cs="宋体"/>
              </w:rPr>
            </w:pPr>
          </w:p>
        </w:tc>
      </w:tr>
    </w:tbl>
    <w:p w14:paraId="63630A06">
      <w:pPr>
        <w:spacing w:line="360" w:lineRule="auto"/>
        <w:ind w:firstLine="420" w:firstLineChars="200"/>
        <w:rPr>
          <w:rFonts w:ascii="宋体" w:hAnsi="宋体" w:cs="宋体"/>
        </w:rPr>
      </w:pPr>
    </w:p>
    <w:p w14:paraId="746E8CA1">
      <w:pPr>
        <w:spacing w:line="360" w:lineRule="auto"/>
        <w:ind w:firstLine="420" w:firstLineChars="200"/>
        <w:rPr>
          <w:rFonts w:ascii="宋体" w:hAnsi="宋体" w:cs="宋体"/>
        </w:rPr>
      </w:pPr>
      <w:r>
        <w:rPr>
          <w:rFonts w:hint="eastAsia" w:ascii="宋体" w:hAnsi="宋体" w:cs="宋体"/>
        </w:rPr>
        <w:t>注：投标人必须对应采购文件</w:t>
      </w:r>
      <w:r>
        <w:rPr>
          <w:rFonts w:hint="eastAsia" w:asciiTheme="minorEastAsia" w:hAnsiTheme="minorEastAsia" w:eastAsiaTheme="minorEastAsia" w:cstheme="minorEastAsia"/>
          <w:szCs w:val="21"/>
        </w:rPr>
        <w:t>“第三部分  采购需求”</w:t>
      </w:r>
      <w:r>
        <w:rPr>
          <w:rFonts w:hint="eastAsia" w:ascii="宋体" w:hAnsi="宋体" w:cs="宋体"/>
        </w:rPr>
        <w:t>一般条款逐条应答并按要求填写上表。条款如要求提供的相关证明资料必须一并提供，否则视为不响应。</w:t>
      </w:r>
    </w:p>
    <w:p w14:paraId="2D519C9C">
      <w:pPr>
        <w:spacing w:line="360" w:lineRule="auto"/>
        <w:rPr>
          <w:rFonts w:ascii="宋体" w:hAnsi="宋体" w:cs="宋体"/>
        </w:rPr>
      </w:pPr>
    </w:p>
    <w:p w14:paraId="352EA36B">
      <w:pPr>
        <w:spacing w:line="360" w:lineRule="auto"/>
        <w:ind w:firstLine="4410" w:firstLineChars="2100"/>
        <w:rPr>
          <w:rFonts w:ascii="宋体" w:hAnsi="宋体" w:cs="宋体"/>
        </w:rPr>
      </w:pPr>
      <w:r>
        <w:rPr>
          <w:rFonts w:hint="eastAsia" w:ascii="宋体" w:hAnsi="宋体" w:cs="宋体"/>
        </w:rPr>
        <w:t>法定代表人或其授权委托人（签名或印章）：</w:t>
      </w:r>
    </w:p>
    <w:p w14:paraId="0E82E4B1">
      <w:pPr>
        <w:spacing w:line="360" w:lineRule="auto"/>
        <w:ind w:firstLine="4410" w:firstLineChars="2100"/>
        <w:rPr>
          <w:rFonts w:ascii="宋体" w:hAnsi="宋体" w:cs="宋体"/>
        </w:rPr>
      </w:pPr>
      <w:r>
        <w:rPr>
          <w:rFonts w:hint="eastAsia" w:ascii="宋体" w:hAnsi="宋体" w:cs="宋体"/>
        </w:rPr>
        <w:t>投标人（盖章）：</w:t>
      </w:r>
    </w:p>
    <w:p w14:paraId="32266294">
      <w:pPr>
        <w:spacing w:line="360" w:lineRule="auto"/>
        <w:rPr>
          <w:rFonts w:ascii="宋体" w:hAnsi="宋体" w:cs="宋体"/>
          <w:sz w:val="24"/>
        </w:rPr>
      </w:pPr>
      <w:r>
        <w:rPr>
          <w:rFonts w:hint="eastAsia" w:ascii="宋体" w:hAnsi="宋体" w:cs="宋体"/>
        </w:rPr>
        <w:t xml:space="preserve">                                           日期：</w:t>
      </w:r>
    </w:p>
    <w:p w14:paraId="4C205DAE">
      <w:pPr>
        <w:snapToGrid w:val="0"/>
        <w:spacing w:line="360" w:lineRule="auto"/>
        <w:jc w:val="center"/>
        <w:outlineLvl w:val="0"/>
        <w:rPr>
          <w:rFonts w:ascii="宋体" w:hAnsi="宋体" w:cs="仿宋"/>
          <w:b/>
          <w:kern w:val="0"/>
          <w:sz w:val="32"/>
          <w:szCs w:val="32"/>
        </w:rPr>
      </w:pPr>
    </w:p>
    <w:p w14:paraId="779BA451">
      <w:pPr>
        <w:snapToGrid w:val="0"/>
        <w:spacing w:line="360" w:lineRule="auto"/>
        <w:jc w:val="center"/>
        <w:outlineLvl w:val="0"/>
        <w:rPr>
          <w:rFonts w:ascii="宋体" w:hAnsi="宋体" w:cs="仿宋"/>
          <w:b/>
          <w:kern w:val="0"/>
          <w:sz w:val="32"/>
          <w:szCs w:val="32"/>
        </w:rPr>
      </w:pPr>
    </w:p>
    <w:p w14:paraId="1C8E4C0D">
      <w:pPr>
        <w:snapToGrid w:val="0"/>
        <w:spacing w:line="360" w:lineRule="auto"/>
        <w:jc w:val="center"/>
        <w:outlineLvl w:val="0"/>
        <w:rPr>
          <w:rFonts w:ascii="宋体" w:hAnsi="宋体" w:cs="仿宋"/>
          <w:b/>
          <w:kern w:val="0"/>
          <w:sz w:val="32"/>
          <w:szCs w:val="32"/>
        </w:rPr>
      </w:pPr>
    </w:p>
    <w:p w14:paraId="425F2FC4">
      <w:pPr>
        <w:snapToGrid w:val="0"/>
        <w:spacing w:line="360" w:lineRule="auto"/>
        <w:jc w:val="center"/>
        <w:outlineLvl w:val="0"/>
        <w:rPr>
          <w:rFonts w:ascii="宋体" w:hAnsi="宋体" w:cs="仿宋"/>
          <w:b/>
          <w:kern w:val="0"/>
          <w:sz w:val="32"/>
          <w:szCs w:val="32"/>
          <w:lang w:val="zh-CN"/>
        </w:rPr>
      </w:pPr>
      <w:r>
        <w:rPr>
          <w:rFonts w:hint="eastAsia" w:ascii="宋体" w:hAnsi="宋体" w:cs="仿宋"/>
          <w:b/>
          <w:kern w:val="0"/>
          <w:sz w:val="32"/>
          <w:szCs w:val="32"/>
        </w:rPr>
        <w:t>同类业绩情况一览表</w:t>
      </w:r>
    </w:p>
    <w:p w14:paraId="06DEA4DD">
      <w:pPr>
        <w:spacing w:line="360" w:lineRule="auto"/>
        <w:jc w:val="center"/>
        <w:rPr>
          <w:rFonts w:ascii="宋体" w:hAnsi="宋体" w:cs="仿宋"/>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22D44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15B090CC">
            <w:pPr>
              <w:spacing w:line="360" w:lineRule="auto"/>
              <w:jc w:val="center"/>
              <w:rPr>
                <w:rFonts w:ascii="宋体" w:hAnsi="宋体" w:cs="仿宋"/>
                <w:kern w:val="0"/>
                <w:sz w:val="24"/>
              </w:rPr>
            </w:pPr>
            <w:r>
              <w:rPr>
                <w:rFonts w:hint="eastAsia" w:ascii="宋体" w:hAnsi="宋体" w:cs="仿宋"/>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0FDD9E4D">
            <w:pPr>
              <w:spacing w:line="360" w:lineRule="auto"/>
              <w:jc w:val="left"/>
              <w:rPr>
                <w:rFonts w:ascii="宋体" w:hAnsi="宋体" w:cs="仿宋"/>
                <w:kern w:val="0"/>
                <w:sz w:val="24"/>
              </w:rPr>
            </w:pPr>
            <w:r>
              <w:rPr>
                <w:rFonts w:hint="eastAsia" w:ascii="宋体" w:hAnsi="宋体" w:cs="仿宋"/>
                <w:kern w:val="0"/>
                <w:sz w:val="24"/>
              </w:rPr>
              <w:t>采购单位名称</w:t>
            </w:r>
          </w:p>
        </w:tc>
        <w:tc>
          <w:tcPr>
            <w:tcW w:w="1732" w:type="dxa"/>
            <w:tcBorders>
              <w:top w:val="single" w:color="auto" w:sz="4" w:space="0"/>
              <w:left w:val="single" w:color="auto" w:sz="4" w:space="0"/>
              <w:right w:val="single" w:color="auto" w:sz="4" w:space="0"/>
            </w:tcBorders>
            <w:vAlign w:val="center"/>
          </w:tcPr>
          <w:p w14:paraId="40120B17">
            <w:pPr>
              <w:spacing w:line="360" w:lineRule="auto"/>
              <w:jc w:val="left"/>
              <w:rPr>
                <w:rFonts w:ascii="宋体" w:hAnsi="宋体" w:cs="仿宋"/>
                <w:kern w:val="0"/>
                <w:sz w:val="24"/>
              </w:rPr>
            </w:pPr>
            <w:r>
              <w:rPr>
                <w:rFonts w:hint="eastAsia" w:ascii="宋体" w:hAnsi="宋体" w:cs="仿宋"/>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49690CC7">
            <w:pPr>
              <w:spacing w:line="360" w:lineRule="auto"/>
              <w:jc w:val="left"/>
              <w:rPr>
                <w:rFonts w:ascii="宋体" w:hAnsi="宋体" w:cs="仿宋"/>
                <w:kern w:val="0"/>
                <w:sz w:val="24"/>
              </w:rPr>
            </w:pPr>
            <w:r>
              <w:rPr>
                <w:rFonts w:hint="eastAsia" w:ascii="宋体" w:hAnsi="宋体" w:cs="仿宋"/>
                <w:kern w:val="0"/>
                <w:sz w:val="24"/>
              </w:rPr>
              <w:t>合同金额</w:t>
            </w:r>
          </w:p>
          <w:p w14:paraId="387EB0EB">
            <w:pPr>
              <w:spacing w:line="360" w:lineRule="auto"/>
              <w:jc w:val="left"/>
              <w:rPr>
                <w:rFonts w:ascii="宋体" w:hAnsi="宋体" w:cs="仿宋"/>
                <w:kern w:val="0"/>
                <w:sz w:val="24"/>
              </w:rPr>
            </w:pPr>
            <w:r>
              <w:rPr>
                <w:rFonts w:hint="eastAsia" w:ascii="宋体" w:hAnsi="宋体" w:cs="仿宋"/>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369D8F5">
            <w:pPr>
              <w:spacing w:line="360" w:lineRule="auto"/>
              <w:jc w:val="left"/>
              <w:rPr>
                <w:rFonts w:ascii="宋体" w:hAnsi="宋体" w:cs="仿宋"/>
                <w:kern w:val="0"/>
                <w:sz w:val="24"/>
              </w:rPr>
            </w:pPr>
            <w:r>
              <w:rPr>
                <w:rFonts w:hint="eastAsia" w:ascii="宋体" w:hAnsi="宋体" w:cs="仿宋"/>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3B019F4">
            <w:pPr>
              <w:spacing w:line="360" w:lineRule="auto"/>
              <w:jc w:val="left"/>
              <w:rPr>
                <w:rFonts w:ascii="宋体" w:hAnsi="宋体" w:cs="仿宋"/>
                <w:kern w:val="0"/>
                <w:sz w:val="24"/>
              </w:rPr>
            </w:pPr>
            <w:r>
              <w:rPr>
                <w:rFonts w:hint="eastAsia" w:ascii="宋体" w:hAnsi="宋体" w:cs="仿宋"/>
                <w:kern w:val="0"/>
                <w:sz w:val="24"/>
              </w:rPr>
              <w:t>合同签订时间</w:t>
            </w:r>
          </w:p>
        </w:tc>
      </w:tr>
      <w:tr w14:paraId="62981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9C09013">
            <w:pPr>
              <w:spacing w:line="360" w:lineRule="auto"/>
              <w:jc w:val="center"/>
              <w:rPr>
                <w:rFonts w:ascii="宋体" w:hAnsi="宋体" w:cs="仿宋"/>
                <w:kern w:val="0"/>
                <w:sz w:val="24"/>
              </w:rPr>
            </w:pPr>
            <w:r>
              <w:rPr>
                <w:rFonts w:hint="eastAsia" w:ascii="宋体" w:hAnsi="宋体" w:cs="仿宋"/>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0ECC5AF4">
            <w:pPr>
              <w:spacing w:line="360" w:lineRule="auto"/>
              <w:jc w:val="left"/>
              <w:rPr>
                <w:rFonts w:ascii="宋体" w:hAnsi="宋体"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057A3E33">
            <w:pPr>
              <w:spacing w:line="360" w:lineRule="auto"/>
              <w:jc w:val="left"/>
              <w:rPr>
                <w:rFonts w:ascii="宋体" w:hAnsi="宋体"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7A37981">
            <w:pPr>
              <w:spacing w:line="360" w:lineRule="auto"/>
              <w:jc w:val="left"/>
              <w:rPr>
                <w:rFonts w:ascii="宋体" w:hAnsi="宋体"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87F6D94">
            <w:pPr>
              <w:spacing w:line="360" w:lineRule="auto"/>
              <w:jc w:val="left"/>
              <w:rPr>
                <w:rFonts w:ascii="宋体" w:hAnsi="宋体"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FD4D616">
            <w:pPr>
              <w:spacing w:line="360" w:lineRule="auto"/>
              <w:jc w:val="left"/>
              <w:rPr>
                <w:rFonts w:ascii="宋体" w:hAnsi="宋体" w:cs="仿宋"/>
                <w:kern w:val="0"/>
                <w:sz w:val="24"/>
              </w:rPr>
            </w:pPr>
          </w:p>
        </w:tc>
      </w:tr>
      <w:tr w14:paraId="18857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E9CC14D">
            <w:pPr>
              <w:spacing w:line="360" w:lineRule="auto"/>
              <w:jc w:val="center"/>
              <w:rPr>
                <w:rFonts w:ascii="宋体" w:hAnsi="宋体" w:cs="仿宋"/>
                <w:kern w:val="0"/>
                <w:sz w:val="24"/>
              </w:rPr>
            </w:pPr>
            <w:r>
              <w:rPr>
                <w:rFonts w:hint="eastAsia" w:ascii="宋体" w:hAnsi="宋体" w:cs="仿宋"/>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13053DDB">
            <w:pPr>
              <w:spacing w:line="360" w:lineRule="auto"/>
              <w:jc w:val="left"/>
              <w:rPr>
                <w:rFonts w:ascii="宋体" w:hAnsi="宋体"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42933AF9">
            <w:pPr>
              <w:spacing w:line="360" w:lineRule="auto"/>
              <w:jc w:val="left"/>
              <w:rPr>
                <w:rFonts w:ascii="宋体" w:hAnsi="宋体"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D22D5A7">
            <w:pPr>
              <w:spacing w:line="360" w:lineRule="auto"/>
              <w:jc w:val="left"/>
              <w:rPr>
                <w:rFonts w:ascii="宋体" w:hAnsi="宋体"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4DEFD64">
            <w:pPr>
              <w:spacing w:line="360" w:lineRule="auto"/>
              <w:jc w:val="left"/>
              <w:rPr>
                <w:rFonts w:ascii="宋体" w:hAnsi="宋体"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8D7374C">
            <w:pPr>
              <w:spacing w:line="360" w:lineRule="auto"/>
              <w:jc w:val="left"/>
              <w:rPr>
                <w:rFonts w:ascii="宋体" w:hAnsi="宋体" w:cs="仿宋"/>
                <w:kern w:val="0"/>
                <w:sz w:val="24"/>
              </w:rPr>
            </w:pPr>
          </w:p>
        </w:tc>
      </w:tr>
      <w:tr w14:paraId="2B5FA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AEBED8C">
            <w:pPr>
              <w:spacing w:line="360" w:lineRule="auto"/>
              <w:jc w:val="center"/>
              <w:rPr>
                <w:rFonts w:ascii="宋体" w:hAnsi="宋体" w:cs="仿宋"/>
                <w:kern w:val="0"/>
                <w:sz w:val="24"/>
              </w:rPr>
            </w:pPr>
            <w:r>
              <w:rPr>
                <w:rFonts w:hint="eastAsia" w:ascii="宋体" w:hAnsi="宋体" w:cs="仿宋"/>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7AF85D50">
            <w:pPr>
              <w:spacing w:line="360" w:lineRule="auto"/>
              <w:jc w:val="left"/>
              <w:rPr>
                <w:rFonts w:ascii="宋体" w:hAnsi="宋体"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4A9FB44">
            <w:pPr>
              <w:spacing w:line="360" w:lineRule="auto"/>
              <w:jc w:val="left"/>
              <w:rPr>
                <w:rFonts w:ascii="宋体" w:hAnsi="宋体"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2A20BBA">
            <w:pPr>
              <w:spacing w:line="360" w:lineRule="auto"/>
              <w:jc w:val="left"/>
              <w:rPr>
                <w:rFonts w:ascii="宋体" w:hAnsi="宋体"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3EAA8FB">
            <w:pPr>
              <w:spacing w:line="360" w:lineRule="auto"/>
              <w:jc w:val="left"/>
              <w:rPr>
                <w:rFonts w:ascii="宋体" w:hAnsi="宋体"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FC997B9">
            <w:pPr>
              <w:spacing w:line="360" w:lineRule="auto"/>
              <w:jc w:val="left"/>
              <w:rPr>
                <w:rFonts w:ascii="宋体" w:hAnsi="宋体" w:cs="仿宋"/>
                <w:kern w:val="0"/>
                <w:sz w:val="24"/>
              </w:rPr>
            </w:pPr>
          </w:p>
        </w:tc>
      </w:tr>
      <w:tr w14:paraId="37B94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67996DA">
            <w:pPr>
              <w:spacing w:line="360" w:lineRule="auto"/>
              <w:jc w:val="center"/>
              <w:rPr>
                <w:rFonts w:ascii="宋体" w:hAnsi="宋体" w:cs="仿宋"/>
                <w:kern w:val="0"/>
                <w:sz w:val="24"/>
              </w:rPr>
            </w:pPr>
            <w:r>
              <w:rPr>
                <w:rFonts w:hint="eastAsia" w:ascii="宋体" w:hAnsi="宋体" w:cs="仿宋"/>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24ACBD4A">
            <w:pPr>
              <w:spacing w:line="360" w:lineRule="auto"/>
              <w:jc w:val="left"/>
              <w:rPr>
                <w:rFonts w:ascii="宋体" w:hAnsi="宋体"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3D40A6C">
            <w:pPr>
              <w:spacing w:line="360" w:lineRule="auto"/>
              <w:jc w:val="left"/>
              <w:rPr>
                <w:rFonts w:ascii="宋体" w:hAnsi="宋体"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19756E6">
            <w:pPr>
              <w:spacing w:line="360" w:lineRule="auto"/>
              <w:jc w:val="left"/>
              <w:rPr>
                <w:rFonts w:ascii="宋体" w:hAnsi="宋体"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9A35426">
            <w:pPr>
              <w:spacing w:line="360" w:lineRule="auto"/>
              <w:jc w:val="left"/>
              <w:rPr>
                <w:rFonts w:ascii="宋体" w:hAnsi="宋体"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463CF8A">
            <w:pPr>
              <w:spacing w:line="360" w:lineRule="auto"/>
              <w:jc w:val="left"/>
              <w:rPr>
                <w:rFonts w:ascii="宋体" w:hAnsi="宋体" w:cs="仿宋"/>
                <w:kern w:val="0"/>
                <w:sz w:val="24"/>
              </w:rPr>
            </w:pPr>
          </w:p>
        </w:tc>
      </w:tr>
      <w:tr w14:paraId="79911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1411A1EB">
            <w:pPr>
              <w:spacing w:line="360" w:lineRule="auto"/>
              <w:jc w:val="center"/>
              <w:rPr>
                <w:rFonts w:ascii="宋体" w:hAnsi="宋体" w:cs="仿宋"/>
                <w:kern w:val="0"/>
                <w:sz w:val="24"/>
              </w:rPr>
            </w:pPr>
            <w:r>
              <w:rPr>
                <w:rFonts w:hint="eastAsia" w:ascii="宋体" w:hAnsi="宋体" w:cs="仿宋"/>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662651BD">
            <w:pPr>
              <w:spacing w:line="360" w:lineRule="auto"/>
              <w:jc w:val="left"/>
              <w:rPr>
                <w:rFonts w:ascii="宋体" w:hAnsi="宋体"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41E5460C">
            <w:pPr>
              <w:spacing w:line="360" w:lineRule="auto"/>
              <w:jc w:val="left"/>
              <w:rPr>
                <w:rFonts w:ascii="宋体" w:hAnsi="宋体"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0770EF4">
            <w:pPr>
              <w:spacing w:line="360" w:lineRule="auto"/>
              <w:jc w:val="left"/>
              <w:rPr>
                <w:rFonts w:ascii="宋体" w:hAnsi="宋体"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3E398CF">
            <w:pPr>
              <w:spacing w:line="360" w:lineRule="auto"/>
              <w:jc w:val="left"/>
              <w:rPr>
                <w:rFonts w:ascii="宋体" w:hAnsi="宋体"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9D7C1CD">
            <w:pPr>
              <w:spacing w:line="360" w:lineRule="auto"/>
              <w:jc w:val="left"/>
              <w:rPr>
                <w:rFonts w:ascii="宋体" w:hAnsi="宋体" w:cs="仿宋"/>
                <w:kern w:val="0"/>
                <w:sz w:val="24"/>
              </w:rPr>
            </w:pPr>
          </w:p>
        </w:tc>
      </w:tr>
    </w:tbl>
    <w:p w14:paraId="3D000DE3">
      <w:pPr>
        <w:spacing w:line="360" w:lineRule="auto"/>
        <w:jc w:val="left"/>
        <w:rPr>
          <w:rFonts w:ascii="宋体" w:hAnsi="宋体" w:cs="仿宋"/>
          <w:kern w:val="0"/>
          <w:sz w:val="24"/>
        </w:rPr>
      </w:pPr>
    </w:p>
    <w:p w14:paraId="101205A4">
      <w:pPr>
        <w:spacing w:line="360" w:lineRule="auto"/>
        <w:jc w:val="left"/>
        <w:rPr>
          <w:rFonts w:ascii="宋体" w:hAnsi="宋体" w:cs="仿宋"/>
          <w:kern w:val="0"/>
          <w:sz w:val="24"/>
        </w:rPr>
      </w:pPr>
    </w:p>
    <w:p w14:paraId="23F80B96">
      <w:pPr>
        <w:spacing w:line="360" w:lineRule="auto"/>
        <w:jc w:val="left"/>
        <w:rPr>
          <w:rFonts w:ascii="宋体" w:hAnsi="宋体" w:cs="仿宋"/>
          <w:kern w:val="0"/>
          <w:sz w:val="24"/>
        </w:rPr>
      </w:pPr>
    </w:p>
    <w:p w14:paraId="53299D56">
      <w:pPr>
        <w:adjustRightInd w:val="0"/>
        <w:snapToGrid w:val="0"/>
        <w:spacing w:line="360" w:lineRule="auto"/>
        <w:jc w:val="right"/>
        <w:rPr>
          <w:rFonts w:ascii="宋体" w:hAnsi="宋体" w:cs="仿宋"/>
          <w:kern w:val="0"/>
          <w:sz w:val="24"/>
          <w:lang w:val="zh-CN"/>
        </w:rPr>
      </w:pPr>
      <w:r>
        <w:rPr>
          <w:rFonts w:hint="eastAsia" w:ascii="宋体" w:hAnsi="宋体" w:cs="仿宋"/>
          <w:kern w:val="0"/>
          <w:sz w:val="24"/>
          <w:lang w:val="zh-CN"/>
        </w:rPr>
        <w:t>法定代表人或其授权委托人（签名或印章）：</w:t>
      </w:r>
    </w:p>
    <w:p w14:paraId="227C0C5C">
      <w:pPr>
        <w:adjustRightInd w:val="0"/>
        <w:snapToGrid w:val="0"/>
        <w:spacing w:line="360" w:lineRule="auto"/>
        <w:ind w:left="3990" w:leftChars="1900"/>
        <w:jc w:val="center"/>
        <w:rPr>
          <w:rFonts w:ascii="宋体" w:hAnsi="宋体" w:cs="仿宋"/>
          <w:kern w:val="0"/>
          <w:sz w:val="24"/>
          <w:lang w:val="zh-CN"/>
        </w:rPr>
      </w:pPr>
      <w:r>
        <w:rPr>
          <w:rFonts w:hint="eastAsia" w:ascii="宋体" w:hAnsi="宋体" w:cs="仿宋"/>
          <w:kern w:val="0"/>
          <w:sz w:val="24"/>
          <w:lang w:val="zh-CN"/>
        </w:rPr>
        <w:t>投标人（盖章）：</w:t>
      </w:r>
    </w:p>
    <w:p w14:paraId="5869BCDA">
      <w:pPr>
        <w:adjustRightInd w:val="0"/>
        <w:snapToGrid w:val="0"/>
        <w:spacing w:line="360" w:lineRule="auto"/>
        <w:ind w:right="1920"/>
        <w:jc w:val="center"/>
        <w:rPr>
          <w:rFonts w:ascii="宋体" w:hAnsi="宋体" w:cs="仿宋"/>
          <w:b/>
          <w:kern w:val="0"/>
          <w:sz w:val="32"/>
          <w:szCs w:val="32"/>
          <w:lang w:val="zh-CN"/>
        </w:rPr>
      </w:pPr>
      <w:r>
        <w:rPr>
          <w:rFonts w:hint="eastAsia" w:ascii="宋体" w:hAnsi="宋体" w:cs="仿宋"/>
          <w:kern w:val="0"/>
          <w:sz w:val="24"/>
          <w:lang w:val="zh-CN"/>
        </w:rPr>
        <w:t xml:space="preserve">                                      日期</w:t>
      </w:r>
      <w:r>
        <w:rPr>
          <w:rFonts w:hint="eastAsia" w:ascii="宋体" w:hAnsi="宋体" w:cs="仿宋"/>
          <w:kern w:val="0"/>
          <w:sz w:val="24"/>
        </w:rPr>
        <w:t>：</w:t>
      </w:r>
    </w:p>
    <w:p w14:paraId="733B7869">
      <w:pPr>
        <w:spacing w:line="360" w:lineRule="auto"/>
        <w:ind w:left="4620" w:leftChars="2200"/>
        <w:jc w:val="left"/>
        <w:rPr>
          <w:rFonts w:ascii="宋体" w:hAnsi="宋体" w:cs="仿宋"/>
          <w:b/>
          <w:kern w:val="0"/>
          <w:sz w:val="32"/>
          <w:szCs w:val="32"/>
          <w:lang w:val="zh-CN"/>
        </w:rPr>
      </w:pPr>
    </w:p>
    <w:p w14:paraId="470FF422">
      <w:pPr>
        <w:numPr>
          <w:ilvl w:val="0"/>
          <w:numId w:val="1"/>
        </w:numPr>
        <w:snapToGrid w:val="0"/>
        <w:spacing w:line="360" w:lineRule="auto"/>
        <w:jc w:val="center"/>
        <w:outlineLvl w:val="0"/>
        <w:rPr>
          <w:rFonts w:ascii="宋体" w:hAnsi="宋体" w:cs="仿宋"/>
          <w:b/>
          <w:kern w:val="0"/>
          <w:sz w:val="32"/>
          <w:szCs w:val="32"/>
          <w:lang w:val="zh-CN"/>
        </w:rPr>
      </w:pPr>
      <w:r>
        <w:rPr>
          <w:rFonts w:hint="eastAsia" w:ascii="宋体" w:hAnsi="宋体" w:cs="仿宋"/>
          <w:b/>
          <w:kern w:val="0"/>
          <w:sz w:val="32"/>
          <w:szCs w:val="32"/>
          <w:lang w:val="zh-CN"/>
        </w:rPr>
        <w:br w:type="page"/>
      </w:r>
      <w:r>
        <w:rPr>
          <w:rFonts w:hint="eastAsia" w:ascii="宋体" w:hAnsi="宋体" w:cs="仿宋"/>
          <w:b/>
          <w:kern w:val="0"/>
          <w:sz w:val="32"/>
          <w:szCs w:val="32"/>
          <w:lang w:val="zh-CN"/>
        </w:rPr>
        <w:t>政府采购供应商廉洁自律承诺书</w:t>
      </w:r>
    </w:p>
    <w:p w14:paraId="714B6422">
      <w:pPr>
        <w:snapToGrid w:val="0"/>
        <w:spacing w:line="360" w:lineRule="auto"/>
        <w:rPr>
          <w:rFonts w:ascii="宋体" w:hAnsi="宋体" w:cs="仿宋"/>
          <w:sz w:val="24"/>
        </w:rPr>
      </w:pPr>
    </w:p>
    <w:p w14:paraId="22121130">
      <w:pPr>
        <w:snapToGrid w:val="0"/>
        <w:spacing w:line="360" w:lineRule="auto"/>
        <w:rPr>
          <w:rFonts w:ascii="宋体" w:hAnsi="宋体" w:cs="仿宋"/>
          <w:kern w:val="0"/>
          <w:sz w:val="24"/>
        </w:rPr>
      </w:pPr>
      <w:r>
        <w:rPr>
          <w:rFonts w:hint="eastAsia" w:ascii="宋体" w:hAnsi="宋体" w:cs="仿宋"/>
          <w:sz w:val="24"/>
        </w:rPr>
        <w:t>（采购人）、（采购代理机构）</w:t>
      </w:r>
      <w:r>
        <w:rPr>
          <w:rFonts w:hint="eastAsia" w:ascii="宋体" w:hAnsi="宋体" w:cs="仿宋"/>
          <w:kern w:val="0"/>
          <w:sz w:val="24"/>
          <w:lang w:val="zh-CN"/>
        </w:rPr>
        <w:t>：</w:t>
      </w:r>
    </w:p>
    <w:p w14:paraId="5DB53D39">
      <w:pPr>
        <w:autoSpaceDE w:val="0"/>
        <w:autoSpaceDN w:val="0"/>
        <w:spacing w:line="360" w:lineRule="auto"/>
        <w:ind w:left="2" w:leftChars="1" w:firstLine="480" w:firstLineChars="200"/>
        <w:jc w:val="left"/>
        <w:rPr>
          <w:rFonts w:ascii="宋体" w:hAnsi="宋体" w:cs="仿宋"/>
          <w:kern w:val="0"/>
          <w:sz w:val="24"/>
          <w:lang w:val="zh-CN"/>
        </w:rPr>
      </w:pPr>
      <w:r>
        <w:rPr>
          <w:rFonts w:hint="eastAsia" w:ascii="宋体" w:hAnsi="宋体" w:cs="仿宋"/>
          <w:kern w:val="0"/>
          <w:sz w:val="24"/>
          <w:lang w:val="zh-CN"/>
        </w:rPr>
        <w:t>我单位响应你</w:t>
      </w:r>
      <w:r>
        <w:rPr>
          <w:rFonts w:hint="eastAsia" w:ascii="宋体" w:hAnsi="宋体" w:cs="仿宋"/>
          <w:sz w:val="24"/>
        </w:rPr>
        <w:t>单位</w:t>
      </w:r>
      <w:r>
        <w:rPr>
          <w:rFonts w:hint="eastAsia" w:ascii="宋体" w:hAnsi="宋体" w:cs="仿宋"/>
          <w:kern w:val="0"/>
          <w:sz w:val="24"/>
          <w:lang w:val="zh-CN"/>
        </w:rPr>
        <w:t>项目招标要求参加投标。在这次投标过程中和中标后，我们将严格遵守国家法律法规要求，并郑重承诺：</w:t>
      </w:r>
    </w:p>
    <w:p w14:paraId="35AA3EE7">
      <w:pPr>
        <w:autoSpaceDE w:val="0"/>
        <w:autoSpaceDN w:val="0"/>
        <w:spacing w:line="360" w:lineRule="auto"/>
        <w:ind w:left="2" w:leftChars="1" w:firstLine="480" w:firstLineChars="200"/>
        <w:jc w:val="left"/>
        <w:rPr>
          <w:rFonts w:ascii="宋体" w:hAnsi="宋体" w:cs="仿宋"/>
          <w:kern w:val="0"/>
          <w:sz w:val="24"/>
          <w:lang w:val="zh-CN"/>
        </w:rPr>
      </w:pPr>
      <w:r>
        <w:rPr>
          <w:rFonts w:hint="eastAsia" w:ascii="宋体" w:hAnsi="宋体" w:cs="仿宋"/>
          <w:kern w:val="0"/>
          <w:sz w:val="24"/>
          <w:lang w:val="zh-CN"/>
        </w:rPr>
        <w:t xml:space="preserve">一、不向项目有关人员及部门赠送礼金礼物、有价证券、回扣以及中介费、介绍费、咨询费等好处费； </w:t>
      </w:r>
    </w:p>
    <w:p w14:paraId="2C6FE00F">
      <w:pPr>
        <w:autoSpaceDE w:val="0"/>
        <w:autoSpaceDN w:val="0"/>
        <w:spacing w:line="360" w:lineRule="auto"/>
        <w:ind w:left="2" w:leftChars="1" w:firstLine="480" w:firstLineChars="200"/>
        <w:jc w:val="left"/>
        <w:rPr>
          <w:rFonts w:ascii="宋体" w:hAnsi="宋体" w:cs="仿宋"/>
          <w:kern w:val="0"/>
          <w:sz w:val="24"/>
          <w:lang w:val="zh-CN"/>
        </w:rPr>
      </w:pPr>
      <w:r>
        <w:rPr>
          <w:rFonts w:hint="eastAsia" w:ascii="宋体" w:hAnsi="宋体" w:cs="仿宋"/>
          <w:kern w:val="0"/>
          <w:sz w:val="24"/>
          <w:lang w:val="zh-CN"/>
        </w:rPr>
        <w:t xml:space="preserve">二、不为项目有关人员及部门报销应由你方单位或个人支付的费用； </w:t>
      </w:r>
    </w:p>
    <w:p w14:paraId="0BC917BB">
      <w:pPr>
        <w:autoSpaceDE w:val="0"/>
        <w:autoSpaceDN w:val="0"/>
        <w:spacing w:line="360" w:lineRule="auto"/>
        <w:ind w:left="2" w:leftChars="1" w:firstLine="480" w:firstLineChars="200"/>
        <w:jc w:val="left"/>
        <w:rPr>
          <w:rFonts w:ascii="宋体" w:hAnsi="宋体" w:cs="仿宋"/>
          <w:kern w:val="0"/>
          <w:sz w:val="24"/>
          <w:lang w:val="zh-CN"/>
        </w:rPr>
      </w:pPr>
      <w:r>
        <w:rPr>
          <w:rFonts w:hint="eastAsia" w:ascii="宋体" w:hAnsi="宋体" w:cs="仿宋"/>
          <w:kern w:val="0"/>
          <w:sz w:val="24"/>
          <w:lang w:val="zh-CN"/>
        </w:rPr>
        <w:t xml:space="preserve">三、不向项目有关人员及部门提供有可能影响公正的宴请和健身娱乐等活动； </w:t>
      </w:r>
    </w:p>
    <w:p w14:paraId="45FBE88A">
      <w:pPr>
        <w:autoSpaceDE w:val="0"/>
        <w:autoSpaceDN w:val="0"/>
        <w:spacing w:line="360" w:lineRule="auto"/>
        <w:ind w:left="2" w:leftChars="1" w:firstLine="480" w:firstLineChars="200"/>
        <w:jc w:val="left"/>
        <w:rPr>
          <w:rFonts w:ascii="宋体" w:hAnsi="宋体" w:cs="仿宋"/>
          <w:kern w:val="0"/>
          <w:sz w:val="24"/>
          <w:lang w:val="zh-CN"/>
        </w:rPr>
      </w:pPr>
      <w:r>
        <w:rPr>
          <w:rFonts w:hint="eastAsia" w:ascii="宋体" w:hAnsi="宋体" w:cs="仿宋"/>
          <w:kern w:val="0"/>
          <w:sz w:val="24"/>
          <w:lang w:val="zh-CN"/>
        </w:rPr>
        <w:t>四、不为项目有关人员及部门出国（境）、旅游等提供方便；</w:t>
      </w:r>
    </w:p>
    <w:p w14:paraId="46C272BF">
      <w:pPr>
        <w:autoSpaceDE w:val="0"/>
        <w:autoSpaceDN w:val="0"/>
        <w:spacing w:line="360" w:lineRule="auto"/>
        <w:ind w:left="481" w:leftChars="229"/>
        <w:jc w:val="left"/>
        <w:rPr>
          <w:rFonts w:ascii="宋体" w:hAnsi="宋体" w:cs="仿宋"/>
          <w:kern w:val="0"/>
          <w:sz w:val="24"/>
          <w:lang w:val="zh-CN"/>
        </w:rPr>
      </w:pPr>
      <w:r>
        <w:rPr>
          <w:rFonts w:hint="eastAsia" w:ascii="宋体" w:hAnsi="宋体" w:cs="仿宋"/>
          <w:kern w:val="0"/>
          <w:sz w:val="24"/>
          <w:lang w:val="zh-CN"/>
        </w:rPr>
        <w:t>五、不为项目有关人员个人装修住房、婚丧嫁娶、配偶子女工作安排等提供</w:t>
      </w:r>
    </w:p>
    <w:p w14:paraId="4E0B7DB4">
      <w:pPr>
        <w:autoSpaceDE w:val="0"/>
        <w:autoSpaceDN w:val="0"/>
        <w:spacing w:line="360" w:lineRule="auto"/>
        <w:jc w:val="left"/>
        <w:rPr>
          <w:rFonts w:ascii="宋体" w:hAnsi="宋体" w:cs="仿宋"/>
          <w:kern w:val="0"/>
          <w:sz w:val="24"/>
          <w:lang w:val="zh-CN"/>
        </w:rPr>
      </w:pPr>
      <w:r>
        <w:rPr>
          <w:rFonts w:hint="eastAsia" w:ascii="宋体" w:hAnsi="宋体" w:cs="仿宋"/>
          <w:kern w:val="0"/>
          <w:sz w:val="24"/>
          <w:lang w:val="zh-CN"/>
        </w:rPr>
        <w:t>好处；</w:t>
      </w:r>
    </w:p>
    <w:p w14:paraId="356E3E33">
      <w:pPr>
        <w:autoSpaceDE w:val="0"/>
        <w:autoSpaceDN w:val="0"/>
        <w:spacing w:line="360" w:lineRule="auto"/>
        <w:ind w:left="481" w:leftChars="229"/>
        <w:jc w:val="left"/>
        <w:rPr>
          <w:rFonts w:ascii="宋体" w:hAnsi="宋体" w:cs="仿宋"/>
          <w:kern w:val="0"/>
          <w:sz w:val="24"/>
          <w:lang w:val="zh-CN"/>
        </w:rPr>
      </w:pPr>
      <w:r>
        <w:rPr>
          <w:rFonts w:hint="eastAsia" w:ascii="宋体" w:hAnsi="宋体" w:cs="仿宋"/>
          <w:kern w:val="0"/>
          <w:sz w:val="24"/>
          <w:lang w:val="zh-CN"/>
        </w:rPr>
        <w:t>六、严格遵守《</w:t>
      </w:r>
      <w:r>
        <w:rPr>
          <w:rFonts w:hint="eastAsia" w:ascii="宋体" w:hAnsi="宋体" w:cs="仿宋"/>
          <w:sz w:val="24"/>
          <w:lang w:val="zh-CN"/>
        </w:rPr>
        <w:t>中华人民共和国</w:t>
      </w:r>
      <w:r>
        <w:rPr>
          <w:rFonts w:hint="eastAsia" w:ascii="宋体" w:hAnsi="宋体" w:cs="仿宋"/>
          <w:kern w:val="0"/>
          <w:sz w:val="24"/>
          <w:lang w:val="zh-CN"/>
        </w:rPr>
        <w:t>政府采购法》《</w:t>
      </w:r>
      <w:r>
        <w:rPr>
          <w:rFonts w:hint="eastAsia" w:ascii="宋体" w:hAnsi="宋体" w:cs="仿宋"/>
          <w:sz w:val="24"/>
          <w:lang w:val="zh-CN"/>
        </w:rPr>
        <w:t>中华人民共和国</w:t>
      </w:r>
      <w:r>
        <w:rPr>
          <w:rFonts w:hint="eastAsia" w:ascii="宋体" w:hAnsi="宋体" w:cs="仿宋"/>
          <w:kern w:val="0"/>
          <w:sz w:val="24"/>
          <w:lang w:val="zh-CN"/>
        </w:rPr>
        <w:t>招标投标</w:t>
      </w:r>
    </w:p>
    <w:p w14:paraId="2646E3FA">
      <w:pPr>
        <w:autoSpaceDE w:val="0"/>
        <w:autoSpaceDN w:val="0"/>
        <w:spacing w:line="360" w:lineRule="auto"/>
        <w:jc w:val="left"/>
        <w:rPr>
          <w:rFonts w:ascii="宋体" w:hAnsi="宋体" w:cs="仿宋"/>
          <w:kern w:val="0"/>
          <w:sz w:val="24"/>
          <w:lang w:val="zh-CN"/>
        </w:rPr>
      </w:pPr>
      <w:r>
        <w:rPr>
          <w:rFonts w:hint="eastAsia" w:ascii="宋体" w:hAnsi="宋体" w:cs="仿宋"/>
          <w:kern w:val="0"/>
          <w:sz w:val="24"/>
          <w:lang w:val="zh-CN"/>
        </w:rPr>
        <w:t>法》</w:t>
      </w:r>
      <w:r>
        <w:rPr>
          <w:rFonts w:hint="eastAsia" w:ascii="宋体" w:hAnsi="宋体" w:cs="仿宋"/>
          <w:sz w:val="24"/>
          <w:lang w:val="zh-CN"/>
        </w:rPr>
        <w:t>《中华人民共和国民法典》</w:t>
      </w:r>
      <w:r>
        <w:rPr>
          <w:rFonts w:hint="eastAsia" w:ascii="宋体" w:hAnsi="宋体" w:cs="仿宋"/>
          <w:kern w:val="0"/>
          <w:sz w:val="24"/>
          <w:lang w:val="zh-CN"/>
        </w:rPr>
        <w:t xml:space="preserve">等法律法规，诚实守信，合法经营，坚决抵制各种违法违纪行为。 </w:t>
      </w:r>
    </w:p>
    <w:p w14:paraId="05200F0E">
      <w:pPr>
        <w:autoSpaceDE w:val="0"/>
        <w:autoSpaceDN w:val="0"/>
        <w:spacing w:line="360" w:lineRule="auto"/>
        <w:ind w:firstLine="480" w:firstLineChars="200"/>
        <w:jc w:val="left"/>
        <w:rPr>
          <w:rFonts w:ascii="宋体" w:hAnsi="宋体" w:cs="仿宋"/>
          <w:kern w:val="0"/>
          <w:sz w:val="24"/>
          <w:lang w:val="zh-CN"/>
        </w:rPr>
      </w:pPr>
      <w:r>
        <w:rPr>
          <w:rFonts w:hint="eastAsia" w:ascii="宋体" w:hAnsi="宋体" w:cs="仿宋"/>
          <w:kern w:val="0"/>
          <w:sz w:val="24"/>
          <w:lang w:val="zh-CN"/>
        </w:rPr>
        <w:t>如违反上述承诺，你</w:t>
      </w:r>
      <w:r>
        <w:rPr>
          <w:rFonts w:hint="eastAsia" w:ascii="宋体" w:hAnsi="宋体" w:cs="仿宋"/>
          <w:sz w:val="24"/>
        </w:rPr>
        <w:t>单位</w:t>
      </w:r>
      <w:r>
        <w:rPr>
          <w:rFonts w:hint="eastAsia" w:ascii="宋体" w:hAnsi="宋体" w:cs="仿宋"/>
          <w:kern w:val="0"/>
          <w:sz w:val="24"/>
          <w:lang w:val="zh-CN"/>
        </w:rPr>
        <w:t>有权立即取消我单位投标、中标或在建项目的建设资格，有权拒绝我单位在一定时期内进入你</w:t>
      </w:r>
      <w:r>
        <w:rPr>
          <w:rFonts w:hint="eastAsia" w:ascii="宋体" w:hAnsi="宋体" w:cs="仿宋"/>
          <w:sz w:val="24"/>
        </w:rPr>
        <w:t>单位</w:t>
      </w:r>
      <w:r>
        <w:rPr>
          <w:rFonts w:hint="eastAsia" w:ascii="宋体" w:hAnsi="宋体" w:cs="仿宋"/>
          <w:kern w:val="0"/>
          <w:sz w:val="24"/>
          <w:lang w:val="zh-CN"/>
        </w:rPr>
        <w:t>进行项目建设或其他经营活动，并通报</w:t>
      </w:r>
      <w:r>
        <w:rPr>
          <w:rFonts w:hint="eastAsia" w:ascii="宋体" w:hAnsi="宋体" w:cs="仿宋"/>
          <w:kern w:val="0"/>
          <w:sz w:val="24"/>
        </w:rPr>
        <w:t>有关监督管理机构</w:t>
      </w:r>
      <w:r>
        <w:rPr>
          <w:rFonts w:hint="eastAsia" w:ascii="宋体" w:hAnsi="宋体" w:cs="仿宋"/>
          <w:kern w:val="0"/>
          <w:sz w:val="24"/>
          <w:lang w:val="zh-CN"/>
        </w:rPr>
        <w:t>。由此引起的相应损失均由我单位承担。</w:t>
      </w:r>
    </w:p>
    <w:p w14:paraId="6F2161A7">
      <w:pPr>
        <w:autoSpaceDE w:val="0"/>
        <w:autoSpaceDN w:val="0"/>
        <w:spacing w:line="360" w:lineRule="auto"/>
        <w:ind w:left="2"/>
        <w:jc w:val="left"/>
        <w:rPr>
          <w:rFonts w:ascii="宋体" w:hAnsi="宋体" w:cs="仿宋"/>
          <w:kern w:val="0"/>
          <w:sz w:val="24"/>
          <w:lang w:val="zh-CN"/>
        </w:rPr>
      </w:pPr>
    </w:p>
    <w:p w14:paraId="37165AC0">
      <w:pPr>
        <w:autoSpaceDE w:val="0"/>
        <w:autoSpaceDN w:val="0"/>
        <w:spacing w:line="360" w:lineRule="auto"/>
        <w:ind w:left="2"/>
        <w:jc w:val="left"/>
        <w:rPr>
          <w:rFonts w:ascii="宋体" w:hAnsi="宋体" w:cs="仿宋"/>
          <w:kern w:val="0"/>
          <w:sz w:val="24"/>
          <w:lang w:val="zh-CN"/>
        </w:rPr>
      </w:pPr>
    </w:p>
    <w:p w14:paraId="6707E317">
      <w:pPr>
        <w:autoSpaceDE w:val="0"/>
        <w:autoSpaceDN w:val="0"/>
        <w:spacing w:line="360" w:lineRule="auto"/>
        <w:ind w:left="2"/>
        <w:jc w:val="left"/>
        <w:rPr>
          <w:rFonts w:ascii="宋体" w:hAnsi="宋体" w:cs="仿宋"/>
          <w:kern w:val="0"/>
          <w:sz w:val="24"/>
          <w:lang w:val="zh-CN"/>
        </w:rPr>
      </w:pPr>
    </w:p>
    <w:p w14:paraId="59E16D7E">
      <w:pPr>
        <w:adjustRightInd w:val="0"/>
        <w:snapToGrid w:val="0"/>
        <w:spacing w:line="360" w:lineRule="auto"/>
        <w:jc w:val="right"/>
        <w:rPr>
          <w:rFonts w:ascii="宋体" w:hAnsi="宋体" w:cs="仿宋"/>
          <w:kern w:val="0"/>
          <w:sz w:val="24"/>
          <w:lang w:val="zh-CN"/>
        </w:rPr>
      </w:pPr>
      <w:r>
        <w:rPr>
          <w:rFonts w:hint="eastAsia" w:ascii="宋体" w:hAnsi="宋体" w:cs="仿宋"/>
          <w:kern w:val="0"/>
          <w:sz w:val="24"/>
          <w:lang w:val="zh-CN"/>
        </w:rPr>
        <w:t>法定代表人或其授权委托人（签名或印章）：</w:t>
      </w:r>
    </w:p>
    <w:p w14:paraId="1A612040">
      <w:pPr>
        <w:adjustRightInd w:val="0"/>
        <w:snapToGrid w:val="0"/>
        <w:spacing w:line="360" w:lineRule="auto"/>
        <w:ind w:left="3990" w:leftChars="1900"/>
        <w:jc w:val="center"/>
        <w:rPr>
          <w:rFonts w:ascii="宋体" w:hAnsi="宋体" w:cs="仿宋"/>
          <w:kern w:val="0"/>
          <w:sz w:val="24"/>
          <w:lang w:val="zh-CN"/>
        </w:rPr>
      </w:pPr>
      <w:r>
        <w:rPr>
          <w:rFonts w:hint="eastAsia" w:ascii="宋体" w:hAnsi="宋体" w:cs="仿宋"/>
          <w:kern w:val="0"/>
          <w:sz w:val="24"/>
          <w:lang w:val="zh-CN"/>
        </w:rPr>
        <w:t>投标人（盖章）：</w:t>
      </w:r>
    </w:p>
    <w:p w14:paraId="323F6696">
      <w:pPr>
        <w:adjustRightInd w:val="0"/>
        <w:snapToGrid w:val="0"/>
        <w:spacing w:line="360" w:lineRule="auto"/>
        <w:ind w:right="1920"/>
        <w:jc w:val="center"/>
        <w:rPr>
          <w:rFonts w:ascii="宋体" w:hAnsi="宋体" w:cs="仿宋"/>
          <w:b/>
          <w:kern w:val="0"/>
          <w:sz w:val="32"/>
          <w:szCs w:val="32"/>
          <w:lang w:val="zh-CN"/>
        </w:rPr>
      </w:pPr>
      <w:r>
        <w:rPr>
          <w:rFonts w:hint="eastAsia" w:ascii="宋体" w:hAnsi="宋体" w:cs="仿宋"/>
          <w:kern w:val="0"/>
          <w:sz w:val="24"/>
          <w:lang w:val="zh-CN"/>
        </w:rPr>
        <w:t xml:space="preserve">                                      日期</w:t>
      </w:r>
      <w:r>
        <w:rPr>
          <w:rFonts w:hint="eastAsia" w:ascii="宋体" w:hAnsi="宋体" w:cs="仿宋"/>
          <w:kern w:val="0"/>
          <w:sz w:val="24"/>
        </w:rPr>
        <w:t>：</w:t>
      </w:r>
    </w:p>
    <w:p w14:paraId="29AA0E49">
      <w:pPr>
        <w:spacing w:line="360" w:lineRule="auto"/>
        <w:ind w:left="4620" w:leftChars="2200"/>
        <w:rPr>
          <w:rFonts w:ascii="宋体" w:hAnsi="宋体" w:cs="仿宋"/>
          <w:sz w:val="24"/>
        </w:rPr>
      </w:pPr>
    </w:p>
    <w:p w14:paraId="64E379B7">
      <w:pPr>
        <w:spacing w:line="360" w:lineRule="auto"/>
        <w:jc w:val="center"/>
        <w:rPr>
          <w:rFonts w:ascii="宋体" w:hAnsi="宋体" w:cs="仿宋"/>
          <w:b/>
          <w:bCs/>
          <w:sz w:val="24"/>
        </w:rPr>
      </w:pPr>
    </w:p>
    <w:p w14:paraId="161494FD">
      <w:pPr>
        <w:spacing w:line="360" w:lineRule="auto"/>
        <w:jc w:val="center"/>
        <w:rPr>
          <w:rFonts w:ascii="宋体" w:hAnsi="宋体" w:cs="仿宋"/>
          <w:b/>
          <w:bCs/>
          <w:sz w:val="24"/>
        </w:rPr>
        <w:sectPr>
          <w:footerReference r:id="rId4" w:type="first"/>
          <w:footerReference r:id="rId3" w:type="default"/>
          <w:pgSz w:w="11906" w:h="16838"/>
          <w:pgMar w:top="1276" w:right="1248" w:bottom="1247" w:left="1218" w:header="851" w:footer="992" w:gutter="0"/>
          <w:pgNumType w:start="1"/>
          <w:cols w:space="720" w:num="1"/>
          <w:docGrid w:linePitch="312" w:charSpace="0"/>
        </w:sectPr>
      </w:pPr>
    </w:p>
    <w:p w14:paraId="07C2E125">
      <w:pPr>
        <w:spacing w:line="360" w:lineRule="auto"/>
        <w:jc w:val="center"/>
        <w:outlineLvl w:val="0"/>
        <w:rPr>
          <w:rFonts w:ascii="宋体" w:hAnsi="宋体" w:cs="仿宋"/>
          <w:b/>
          <w:kern w:val="0"/>
          <w:sz w:val="36"/>
          <w:szCs w:val="36"/>
        </w:rPr>
      </w:pPr>
    </w:p>
    <w:p w14:paraId="5CE34861">
      <w:pPr>
        <w:spacing w:line="360" w:lineRule="auto"/>
        <w:jc w:val="center"/>
        <w:outlineLvl w:val="0"/>
        <w:rPr>
          <w:rFonts w:ascii="宋体" w:hAnsi="宋体" w:cs="仿宋"/>
          <w:b/>
          <w:kern w:val="0"/>
          <w:sz w:val="36"/>
          <w:szCs w:val="36"/>
        </w:rPr>
      </w:pPr>
      <w:r>
        <w:rPr>
          <w:rFonts w:hint="eastAsia" w:ascii="宋体" w:hAnsi="宋体" w:cs="仿宋"/>
          <w:b/>
          <w:kern w:val="0"/>
          <w:sz w:val="36"/>
          <w:szCs w:val="36"/>
        </w:rPr>
        <w:t>报价文件部分</w:t>
      </w:r>
    </w:p>
    <w:p w14:paraId="3FAF7C2C">
      <w:pPr>
        <w:spacing w:line="360" w:lineRule="auto"/>
        <w:jc w:val="center"/>
        <w:outlineLvl w:val="0"/>
        <w:rPr>
          <w:rFonts w:ascii="宋体" w:hAnsi="宋体" w:cs="仿宋"/>
          <w:b/>
          <w:kern w:val="0"/>
          <w:sz w:val="36"/>
          <w:szCs w:val="36"/>
        </w:rPr>
      </w:pPr>
      <w:r>
        <w:rPr>
          <w:rFonts w:hint="eastAsia" w:ascii="宋体" w:hAnsi="宋体" w:cs="仿宋"/>
          <w:b/>
          <w:kern w:val="0"/>
          <w:sz w:val="36"/>
          <w:szCs w:val="36"/>
        </w:rPr>
        <w:t>目录</w:t>
      </w:r>
    </w:p>
    <w:p w14:paraId="71D76E2C">
      <w:pPr>
        <w:snapToGrid w:val="0"/>
        <w:spacing w:line="360" w:lineRule="auto"/>
        <w:ind w:firstLine="480" w:firstLineChars="200"/>
        <w:rPr>
          <w:rFonts w:ascii="宋体" w:hAnsi="宋体" w:cs="仿宋"/>
          <w:sz w:val="24"/>
          <w:u w:val="single"/>
          <w:lang w:val="zh-CN"/>
        </w:rPr>
      </w:pPr>
      <w:r>
        <w:rPr>
          <w:rFonts w:hint="eastAsia" w:ascii="宋体" w:hAnsi="宋体" w:cs="仿宋"/>
          <w:sz w:val="24"/>
        </w:rPr>
        <w:t xml:space="preserve"> </w:t>
      </w:r>
    </w:p>
    <w:p w14:paraId="443DEEB4">
      <w:pPr>
        <w:snapToGrid w:val="0"/>
        <w:spacing w:line="360" w:lineRule="auto"/>
        <w:ind w:firstLine="1120" w:firstLineChars="400"/>
        <w:rPr>
          <w:rFonts w:ascii="宋体" w:hAnsi="宋体" w:cs="仿宋"/>
          <w:sz w:val="28"/>
          <w:szCs w:val="28"/>
        </w:rPr>
      </w:pPr>
      <w:r>
        <w:rPr>
          <w:rFonts w:hint="eastAsia" w:ascii="宋体" w:hAnsi="宋体" w:cs="仿宋"/>
          <w:sz w:val="28"/>
          <w:szCs w:val="28"/>
        </w:rPr>
        <w:t>1 开标一览表；</w:t>
      </w:r>
    </w:p>
    <w:p w14:paraId="47DFD930">
      <w:pPr>
        <w:snapToGrid w:val="0"/>
        <w:spacing w:line="360" w:lineRule="auto"/>
        <w:ind w:firstLine="1120" w:firstLineChars="400"/>
        <w:rPr>
          <w:rFonts w:hint="eastAsia" w:ascii="宋体" w:hAnsi="宋体" w:cs="仿宋" w:eastAsiaTheme="minorEastAsia"/>
          <w:sz w:val="28"/>
          <w:szCs w:val="28"/>
          <w:lang w:val="en-US" w:eastAsia="zh-CN"/>
        </w:rPr>
      </w:pPr>
      <w:r>
        <w:rPr>
          <w:rFonts w:hint="eastAsia" w:ascii="宋体" w:hAnsi="宋体" w:cs="仿宋"/>
          <w:sz w:val="28"/>
          <w:szCs w:val="28"/>
          <w:lang w:val="en-US" w:eastAsia="zh-CN"/>
        </w:rPr>
        <w:t>2 已标价检测项目及价格清单表</w:t>
      </w:r>
    </w:p>
    <w:p w14:paraId="7783020C">
      <w:pPr>
        <w:snapToGrid w:val="0"/>
        <w:spacing w:line="360" w:lineRule="auto"/>
        <w:ind w:firstLine="1120" w:firstLineChars="400"/>
        <w:rPr>
          <w:rFonts w:ascii="宋体" w:hAnsi="宋体" w:cs="仿宋"/>
          <w:sz w:val="28"/>
          <w:szCs w:val="28"/>
        </w:rPr>
      </w:pPr>
      <w:r>
        <w:rPr>
          <w:rFonts w:hint="eastAsia" w:ascii="宋体" w:hAnsi="宋体" w:cs="仿宋"/>
          <w:sz w:val="28"/>
          <w:szCs w:val="28"/>
          <w:lang w:val="en-US" w:eastAsia="zh-CN"/>
        </w:rPr>
        <w:t>3</w:t>
      </w:r>
      <w:r>
        <w:rPr>
          <w:rFonts w:hint="eastAsia" w:ascii="宋体" w:hAnsi="宋体" w:cs="仿宋"/>
          <w:sz w:val="28"/>
          <w:szCs w:val="28"/>
        </w:rPr>
        <w:t xml:space="preserve"> 中小企业声明函（如有）；</w:t>
      </w:r>
    </w:p>
    <w:p w14:paraId="49C0067C">
      <w:pPr>
        <w:snapToGrid w:val="0"/>
        <w:spacing w:line="360" w:lineRule="auto"/>
        <w:ind w:firstLine="1120" w:firstLineChars="400"/>
        <w:rPr>
          <w:rFonts w:ascii="宋体" w:hAnsi="宋体" w:cs="仿宋"/>
          <w:sz w:val="28"/>
          <w:szCs w:val="28"/>
        </w:rPr>
      </w:pPr>
      <w:r>
        <w:rPr>
          <w:rFonts w:hint="eastAsia" w:ascii="宋体" w:hAnsi="宋体" w:cs="仿宋"/>
          <w:sz w:val="28"/>
          <w:szCs w:val="28"/>
          <w:lang w:val="en-US" w:eastAsia="zh-CN"/>
        </w:rPr>
        <w:t>4</w:t>
      </w:r>
      <w:r>
        <w:rPr>
          <w:rFonts w:hint="eastAsia" w:ascii="宋体" w:hAnsi="宋体" w:cs="仿宋"/>
          <w:sz w:val="28"/>
          <w:szCs w:val="28"/>
        </w:rPr>
        <w:t xml:space="preserve"> 残疾人福利性单位声明函（如有）；</w:t>
      </w:r>
    </w:p>
    <w:p w14:paraId="0861D765">
      <w:pPr>
        <w:snapToGrid w:val="0"/>
        <w:spacing w:line="360" w:lineRule="auto"/>
        <w:ind w:firstLine="1120" w:firstLineChars="400"/>
        <w:rPr>
          <w:rFonts w:ascii="宋体" w:hAnsi="宋体" w:cs="仿宋"/>
          <w:sz w:val="28"/>
          <w:szCs w:val="28"/>
        </w:rPr>
      </w:pPr>
      <w:r>
        <w:rPr>
          <w:rFonts w:hint="eastAsia" w:ascii="宋体" w:hAnsi="宋体" w:cs="仿宋"/>
          <w:sz w:val="28"/>
          <w:szCs w:val="28"/>
          <w:lang w:val="en-US" w:eastAsia="zh-CN"/>
        </w:rPr>
        <w:t>5</w:t>
      </w:r>
      <w:r>
        <w:rPr>
          <w:rFonts w:hint="eastAsia" w:ascii="宋体" w:hAnsi="宋体" w:cs="仿宋"/>
          <w:sz w:val="28"/>
          <w:szCs w:val="28"/>
        </w:rPr>
        <w:t xml:space="preserve"> 监狱企业的证明文件（如有）；</w:t>
      </w:r>
    </w:p>
    <w:p w14:paraId="275DA235">
      <w:pPr>
        <w:snapToGrid w:val="0"/>
        <w:spacing w:line="360" w:lineRule="auto"/>
        <w:ind w:firstLine="1120" w:firstLineChars="400"/>
        <w:rPr>
          <w:rFonts w:ascii="宋体" w:hAnsi="宋体" w:cs="仿宋"/>
          <w:sz w:val="28"/>
          <w:szCs w:val="28"/>
        </w:rPr>
      </w:pPr>
      <w:r>
        <w:rPr>
          <w:rFonts w:hint="eastAsia" w:ascii="宋体" w:hAnsi="宋体" w:cs="仿宋"/>
          <w:sz w:val="28"/>
          <w:szCs w:val="28"/>
          <w:lang w:val="en-US" w:eastAsia="zh-CN"/>
        </w:rPr>
        <w:t>6</w:t>
      </w:r>
      <w:r>
        <w:rPr>
          <w:rFonts w:hint="eastAsia" w:ascii="宋体" w:hAnsi="宋体" w:cs="仿宋"/>
          <w:sz w:val="28"/>
          <w:szCs w:val="28"/>
        </w:rPr>
        <w:t xml:space="preserve"> 政府采购统计基础信息表；</w:t>
      </w:r>
    </w:p>
    <w:p w14:paraId="506CCEFF">
      <w:pPr>
        <w:snapToGrid w:val="0"/>
        <w:spacing w:line="360" w:lineRule="auto"/>
        <w:ind w:firstLine="1120" w:firstLineChars="400"/>
        <w:rPr>
          <w:rFonts w:ascii="宋体" w:hAnsi="宋体" w:cs="仿宋"/>
          <w:sz w:val="28"/>
          <w:szCs w:val="28"/>
        </w:rPr>
      </w:pPr>
      <w:r>
        <w:rPr>
          <w:rFonts w:hint="eastAsia" w:ascii="宋体" w:hAnsi="宋体" w:cs="仿宋"/>
          <w:sz w:val="28"/>
          <w:szCs w:val="28"/>
          <w:lang w:val="en-US" w:eastAsia="zh-CN"/>
        </w:rPr>
        <w:t>7</w:t>
      </w:r>
      <w:r>
        <w:rPr>
          <w:rFonts w:hint="eastAsia" w:ascii="宋体" w:hAnsi="宋体" w:cs="仿宋"/>
          <w:sz w:val="28"/>
          <w:szCs w:val="28"/>
        </w:rPr>
        <w:t xml:space="preserve"> 其他资料（如有）。</w:t>
      </w:r>
    </w:p>
    <w:p w14:paraId="1DF6F795">
      <w:pPr>
        <w:snapToGrid w:val="0"/>
        <w:spacing w:line="360" w:lineRule="auto"/>
        <w:ind w:right="480"/>
        <w:rPr>
          <w:rFonts w:ascii="宋体" w:hAnsi="宋体" w:cs="仿宋"/>
          <w:b/>
          <w:kern w:val="0"/>
          <w:sz w:val="32"/>
          <w:szCs w:val="32"/>
        </w:rPr>
      </w:pPr>
    </w:p>
    <w:p w14:paraId="689369A7">
      <w:pPr>
        <w:pStyle w:val="68"/>
        <w:keepNext w:val="0"/>
        <w:pageBreakBefore w:val="0"/>
        <w:tabs>
          <w:tab w:val="clear" w:pos="720"/>
        </w:tabs>
        <w:snapToGrid w:val="0"/>
        <w:spacing w:before="120" w:after="120"/>
        <w:ind w:firstLine="643"/>
        <w:outlineLvl w:val="9"/>
        <w:rPr>
          <w:rFonts w:ascii="宋体" w:hAnsi="宋体" w:eastAsia="宋体" w:cs="仿宋"/>
          <w:kern w:val="2"/>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747B9E22">
      <w:pPr>
        <w:pStyle w:val="68"/>
        <w:keepNext w:val="0"/>
        <w:pageBreakBefore w:val="0"/>
        <w:tabs>
          <w:tab w:val="clear" w:pos="720"/>
        </w:tabs>
        <w:snapToGrid w:val="0"/>
        <w:spacing w:before="120" w:after="120"/>
        <w:ind w:firstLine="643"/>
        <w:outlineLvl w:val="9"/>
        <w:rPr>
          <w:rFonts w:ascii="宋体" w:hAnsi="宋体" w:eastAsia="宋体" w:cs="仿宋"/>
          <w:kern w:val="2"/>
          <w:sz w:val="32"/>
          <w:szCs w:val="32"/>
        </w:rPr>
      </w:pPr>
      <w:r>
        <w:rPr>
          <w:rFonts w:hint="eastAsia" w:ascii="宋体" w:hAnsi="宋体" w:eastAsia="宋体" w:cs="仿宋"/>
          <w:kern w:val="2"/>
          <w:sz w:val="32"/>
          <w:szCs w:val="32"/>
        </w:rPr>
        <w:t>一、开标一览表（报价表）</w:t>
      </w:r>
    </w:p>
    <w:p w14:paraId="3A1F56E3">
      <w:pPr>
        <w:snapToGrid w:val="0"/>
        <w:rPr>
          <w:rFonts w:ascii="宋体" w:hAnsi="宋体" w:cs="仿宋"/>
          <w:kern w:val="0"/>
          <w:sz w:val="24"/>
          <w:u w:val="single"/>
        </w:rPr>
      </w:pPr>
      <w:r>
        <w:rPr>
          <w:rFonts w:hint="eastAsia" w:ascii="宋体" w:hAnsi="宋体" w:cs="仿宋"/>
          <w:sz w:val="24"/>
        </w:rPr>
        <w:t>（采购人）、（采购代理机构）</w:t>
      </w:r>
      <w:r>
        <w:rPr>
          <w:rFonts w:hint="eastAsia" w:ascii="宋体" w:hAnsi="宋体" w:cs="仿宋"/>
          <w:kern w:val="0"/>
          <w:sz w:val="24"/>
          <w:lang w:val="zh-CN"/>
        </w:rPr>
        <w:t>：</w:t>
      </w:r>
      <w:r>
        <w:rPr>
          <w:rFonts w:hint="eastAsia" w:ascii="宋体" w:hAnsi="宋体" w:cs="仿宋"/>
          <w:kern w:val="0"/>
          <w:sz w:val="24"/>
          <w:u w:val="single"/>
        </w:rPr>
        <w:t xml:space="preserve">                                     </w:t>
      </w:r>
    </w:p>
    <w:p w14:paraId="3241916B">
      <w:pPr>
        <w:snapToGrid w:val="0"/>
        <w:ind w:firstLine="482"/>
        <w:rPr>
          <w:rFonts w:ascii="宋体" w:hAnsi="宋体" w:cs="仿宋"/>
          <w:kern w:val="0"/>
          <w:sz w:val="24"/>
          <w:lang w:val="zh-CN"/>
        </w:rPr>
      </w:pPr>
      <w:r>
        <w:rPr>
          <w:rFonts w:hint="eastAsia" w:ascii="宋体" w:hAnsi="宋体" w:cs="仿宋"/>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仿宋"/>
          <w:sz w:val="24"/>
        </w:rPr>
        <w:t>（项目名称）</w:t>
      </w:r>
      <w:r>
        <w:rPr>
          <w:rFonts w:hint="eastAsia" w:ascii="宋体" w:hAnsi="宋体" w:cs="仿宋"/>
          <w:kern w:val="0"/>
          <w:sz w:val="24"/>
          <w:lang w:val="zh-CN"/>
        </w:rPr>
        <w:t>【招标编号：</w:t>
      </w:r>
      <w:r>
        <w:rPr>
          <w:rFonts w:hint="eastAsia" w:ascii="宋体" w:hAnsi="宋体" w:cs="仿宋"/>
          <w:sz w:val="24"/>
        </w:rPr>
        <w:t>（采购编号）】的实施</w:t>
      </w:r>
      <w:r>
        <w:rPr>
          <w:rFonts w:hint="eastAsia" w:ascii="宋体" w:hAnsi="宋体" w:cs="仿宋"/>
          <w:kern w:val="0"/>
          <w:sz w:val="24"/>
          <w:lang w:val="zh-CN"/>
        </w:rPr>
        <w:t>。</w:t>
      </w:r>
    </w:p>
    <w:p w14:paraId="42F5DA84">
      <w:pPr>
        <w:jc w:val="center"/>
        <w:rPr>
          <w:rFonts w:ascii="宋体" w:hAnsi="宋体" w:cs="仿宋"/>
          <w:b/>
          <w:kern w:val="0"/>
          <w:sz w:val="24"/>
          <w:lang w:val="zh-CN"/>
        </w:rPr>
      </w:pPr>
      <w:r>
        <w:rPr>
          <w:rFonts w:hint="eastAsia" w:ascii="宋体" w:hAnsi="宋体" w:cs="仿宋"/>
          <w:b/>
          <w:kern w:val="0"/>
          <w:sz w:val="24"/>
          <w:lang w:val="zh-CN"/>
        </w:rPr>
        <w:t>开标一览表（报价表）</w:t>
      </w:r>
    </w:p>
    <w:tbl>
      <w:tblPr>
        <w:tblStyle w:val="24"/>
        <w:tblpPr w:leftFromText="180" w:rightFromText="180" w:vertAnchor="text" w:horzAnchor="page" w:tblpXSpec="center" w:tblpY="322"/>
        <w:tblOverlap w:val="never"/>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085"/>
        <w:gridCol w:w="3215"/>
        <w:gridCol w:w="1920"/>
      </w:tblGrid>
      <w:tr w14:paraId="4E5C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97" w:type="dxa"/>
            <w:noWrap w:val="0"/>
            <w:vAlign w:val="center"/>
          </w:tcPr>
          <w:p w14:paraId="26FC595E">
            <w:pPr>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序号</w:t>
            </w:r>
          </w:p>
        </w:tc>
        <w:tc>
          <w:tcPr>
            <w:tcW w:w="3085" w:type="dxa"/>
            <w:noWrap w:val="0"/>
            <w:vAlign w:val="center"/>
          </w:tcPr>
          <w:p w14:paraId="74574168">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highlight w:val="none"/>
              </w:rPr>
              <w:t>项目内容</w:t>
            </w:r>
          </w:p>
        </w:tc>
        <w:tc>
          <w:tcPr>
            <w:tcW w:w="3215" w:type="dxa"/>
            <w:noWrap w:val="0"/>
            <w:vAlign w:val="center"/>
          </w:tcPr>
          <w:p w14:paraId="50B2AB6E">
            <w:pPr>
              <w:jc w:val="center"/>
              <w:rPr>
                <w:rFonts w:hint="eastAsia" w:ascii="宋体" w:hAnsi="宋体" w:eastAsia="宋体" w:cs="宋体"/>
                <w:color w:val="auto"/>
                <w:sz w:val="21"/>
                <w:highlight w:val="none"/>
              </w:rPr>
            </w:pPr>
            <w:bookmarkStart w:id="404" w:name="OLE_LINK77"/>
            <w:r>
              <w:rPr>
                <w:rFonts w:hint="eastAsia" w:ascii="宋体" w:hAnsi="宋体" w:eastAsia="宋体" w:cs="宋体"/>
                <w:color w:val="auto"/>
                <w:sz w:val="21"/>
                <w:highlight w:val="none"/>
                <w:lang w:val="en-US" w:eastAsia="zh-CN"/>
              </w:rPr>
              <w:t>投标</w:t>
            </w:r>
            <w:r>
              <w:rPr>
                <w:rFonts w:hint="eastAsia" w:ascii="宋体" w:hAnsi="宋体" w:eastAsia="宋体" w:cs="宋体"/>
                <w:color w:val="auto"/>
                <w:sz w:val="21"/>
                <w:highlight w:val="none"/>
              </w:rPr>
              <w:t>报价</w:t>
            </w:r>
            <w:r>
              <w:rPr>
                <w:rFonts w:hint="eastAsia" w:ascii="宋体" w:hAnsi="宋体" w:eastAsia="宋体" w:cs="宋体"/>
                <w:color w:val="auto"/>
                <w:sz w:val="21"/>
                <w:highlight w:val="none"/>
                <w:lang w:eastAsia="zh-CN"/>
              </w:rPr>
              <w:t>（</w:t>
            </w:r>
            <w:r>
              <w:rPr>
                <w:rFonts w:hint="eastAsia" w:ascii="宋体" w:hAnsi="宋体" w:eastAsia="宋体" w:cs="宋体"/>
                <w:b/>
                <w:bCs/>
                <w:color w:val="auto"/>
                <w:sz w:val="21"/>
                <w:highlight w:val="none"/>
                <w:lang w:val="en-US" w:eastAsia="zh-CN"/>
              </w:rPr>
              <w:t>统一</w:t>
            </w:r>
            <w:r>
              <w:rPr>
                <w:rFonts w:hint="eastAsia" w:ascii="宋体" w:hAnsi="宋体" w:eastAsia="宋体" w:cs="宋体"/>
                <w:b/>
                <w:bCs/>
                <w:color w:val="auto"/>
                <w:sz w:val="21"/>
                <w:highlight w:val="none"/>
                <w:lang w:eastAsia="zh-CN"/>
              </w:rPr>
              <w:t>下浮</w:t>
            </w:r>
            <w:r>
              <w:rPr>
                <w:rFonts w:hint="eastAsia" w:ascii="宋体" w:hAnsi="宋体" w:eastAsia="宋体" w:cs="宋体"/>
                <w:b/>
                <w:bCs/>
                <w:color w:val="auto"/>
                <w:sz w:val="21"/>
                <w:highlight w:val="none"/>
              </w:rPr>
              <w:t>率</w:t>
            </w:r>
            <w:r>
              <w:rPr>
                <w:rFonts w:hint="eastAsia" w:ascii="宋体" w:hAnsi="宋体" w:eastAsia="宋体" w:cs="宋体"/>
                <w:color w:val="auto"/>
                <w:sz w:val="21"/>
                <w:highlight w:val="none"/>
                <w:lang w:eastAsia="zh-CN"/>
              </w:rPr>
              <w:t>）</w:t>
            </w:r>
            <w:bookmarkEnd w:id="404"/>
          </w:p>
        </w:tc>
        <w:tc>
          <w:tcPr>
            <w:tcW w:w="1920" w:type="dxa"/>
            <w:noWrap w:val="0"/>
            <w:vAlign w:val="center"/>
          </w:tcPr>
          <w:p w14:paraId="281EDAB1">
            <w:pPr>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r>
      <w:tr w14:paraId="5542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797" w:type="dxa"/>
            <w:noWrap w:val="0"/>
            <w:vAlign w:val="center"/>
          </w:tcPr>
          <w:p w14:paraId="03AA50F8">
            <w:pPr>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p>
        </w:tc>
        <w:tc>
          <w:tcPr>
            <w:tcW w:w="3085" w:type="dxa"/>
            <w:noWrap w:val="0"/>
            <w:vAlign w:val="center"/>
          </w:tcPr>
          <w:p w14:paraId="0F44C02B">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奉化区生命健康产业基地(三期)项目桩基检测服务</w:t>
            </w:r>
          </w:p>
        </w:tc>
        <w:tc>
          <w:tcPr>
            <w:tcW w:w="3215" w:type="dxa"/>
            <w:noWrap w:val="0"/>
            <w:vAlign w:val="center"/>
          </w:tcPr>
          <w:p w14:paraId="69D162F3">
            <w:pPr>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w:t>
            </w:r>
          </w:p>
          <w:p w14:paraId="02143170">
            <w:pPr>
              <w:jc w:val="center"/>
              <w:rPr>
                <w:rFonts w:hint="eastAsia" w:ascii="宋体" w:hAnsi="宋体" w:eastAsia="宋体" w:cs="宋体"/>
                <w:color w:val="auto"/>
                <w:sz w:val="21"/>
                <w:highlight w:val="none"/>
              </w:rPr>
            </w:pPr>
            <w:r>
              <w:rPr>
                <w:rFonts w:hint="eastAsia" w:ascii="宋体" w:hAnsi="宋体" w:eastAsia="宋体" w:cs="宋体"/>
                <w:b/>
                <w:bCs/>
                <w:color w:val="auto"/>
                <w:sz w:val="21"/>
                <w:highlight w:val="none"/>
                <w:lang w:eastAsia="zh-CN"/>
              </w:rPr>
              <w:t>（无需填写“—”号）</w:t>
            </w:r>
          </w:p>
        </w:tc>
        <w:tc>
          <w:tcPr>
            <w:tcW w:w="1920" w:type="dxa"/>
            <w:noWrap w:val="0"/>
            <w:vAlign w:val="center"/>
          </w:tcPr>
          <w:p w14:paraId="12A2012D">
            <w:pPr>
              <w:jc w:val="center"/>
              <w:rPr>
                <w:rFonts w:hint="eastAsia" w:ascii="宋体" w:hAnsi="宋体" w:eastAsia="宋体" w:cs="宋体"/>
                <w:color w:val="auto"/>
                <w:sz w:val="21"/>
                <w:highlight w:val="none"/>
              </w:rPr>
            </w:pPr>
            <w:r>
              <w:rPr>
                <w:rFonts w:hint="eastAsia" w:ascii="宋体" w:hAnsi="宋体" w:eastAsia="宋体" w:cs="宋体"/>
                <w:b/>
                <w:bCs/>
                <w:color w:val="auto"/>
                <w:sz w:val="21"/>
                <w:highlight w:val="none"/>
                <w:lang w:eastAsia="zh-CN"/>
              </w:rPr>
              <w:t>保留一位小数</w:t>
            </w:r>
          </w:p>
        </w:tc>
      </w:tr>
    </w:tbl>
    <w:p w14:paraId="6F20D06A">
      <w:pPr>
        <w:snapToGrid w:val="0"/>
        <w:ind w:left="480"/>
        <w:rPr>
          <w:rFonts w:ascii="宋体" w:hAnsi="宋体" w:cs="仿宋"/>
          <w:b/>
          <w:kern w:val="0"/>
          <w:sz w:val="24"/>
          <w:lang w:val="zh-CN"/>
        </w:rPr>
      </w:pPr>
      <w:r>
        <w:rPr>
          <w:rFonts w:hint="eastAsia" w:ascii="宋体" w:hAnsi="宋体" w:cs="仿宋"/>
          <w:b/>
          <w:kern w:val="0"/>
          <w:sz w:val="24"/>
          <w:lang w:val="zh-CN"/>
        </w:rPr>
        <w:t>注：</w:t>
      </w:r>
    </w:p>
    <w:p w14:paraId="272E2808">
      <w:pPr>
        <w:ind w:left="-2" w:leftChars="-1" w:firstLine="480" w:firstLineChars="200"/>
        <w:rPr>
          <w:rFonts w:hint="eastAsia" w:ascii="宋体" w:hAnsi="宋体" w:cs="仿宋"/>
          <w:kern w:val="0"/>
          <w:sz w:val="24"/>
          <w:lang w:val="zh-CN"/>
        </w:rPr>
      </w:pPr>
    </w:p>
    <w:p w14:paraId="1245D2C3">
      <w:pPr>
        <w:ind w:left="-2" w:leftChars="-1" w:firstLine="480" w:firstLineChars="200"/>
        <w:rPr>
          <w:rFonts w:hint="eastAsia" w:ascii="宋体" w:hAnsi="宋体" w:cs="仿宋"/>
          <w:kern w:val="0"/>
          <w:sz w:val="24"/>
          <w:lang w:val="zh-CN"/>
        </w:rPr>
      </w:pPr>
    </w:p>
    <w:p w14:paraId="750624CF">
      <w:pPr>
        <w:snapToGrid w:val="0"/>
        <w:spacing w:line="440" w:lineRule="exact"/>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3C88FF90">
      <w:pPr>
        <w:spacing w:line="440" w:lineRule="exact"/>
        <w:ind w:firstLine="420" w:firstLineChars="2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1、供应商需按本表格式填写</w:t>
      </w:r>
      <w:r>
        <w:rPr>
          <w:rFonts w:hint="eastAsia" w:ascii="宋体" w:hAnsi="宋体" w:cs="仿宋"/>
          <w:kern w:val="0"/>
          <w:sz w:val="21"/>
          <w:szCs w:val="21"/>
          <w:highlight w:val="none"/>
          <w:lang w:val="zh-CN"/>
        </w:rPr>
        <w:t>，不得自行更改。</w:t>
      </w:r>
    </w:p>
    <w:p w14:paraId="1B3F6C53">
      <w:pPr>
        <w:snapToGrid w:val="0"/>
        <w:spacing w:line="440" w:lineRule="exact"/>
        <w:ind w:firstLine="422" w:firstLineChars="200"/>
        <w:jc w:val="left"/>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2、投标下浮率最多保留一位小数（即投标下浮率如为“10”，则填写“10.0%”），无需填写“—”号，否则作无效标处理。</w:t>
      </w:r>
    </w:p>
    <w:p w14:paraId="2AD627DB">
      <w:pPr>
        <w:snapToGrid w:val="0"/>
        <w:spacing w:line="440" w:lineRule="exact"/>
        <w:ind w:firstLine="422" w:firstLineChars="200"/>
        <w:jc w:val="left"/>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3、后附已标价的检测项目及价格清单表，如提供不完整或作出更改作无效响应处理。</w:t>
      </w:r>
    </w:p>
    <w:p w14:paraId="7B9B7143">
      <w:pPr>
        <w:ind w:firstLine="420" w:firstLineChars="200"/>
        <w:rPr>
          <w:rFonts w:ascii="宋体" w:hAnsi="宋体" w:cs="仿宋"/>
          <w:kern w:val="0"/>
          <w:sz w:val="21"/>
          <w:szCs w:val="21"/>
          <w:lang w:val="zh-CN"/>
        </w:rPr>
      </w:pP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zh-CN"/>
        </w:rPr>
        <w:t>、</w:t>
      </w:r>
      <w:r>
        <w:rPr>
          <w:rFonts w:hint="eastAsia" w:ascii="宋体" w:hAnsi="宋体" w:cs="仿宋"/>
          <w:kern w:val="0"/>
          <w:sz w:val="21"/>
          <w:szCs w:val="21"/>
          <w:lang w:val="zh-CN"/>
        </w:rPr>
        <w:t>有关本项目实施所涉及的一切费用均计入报价。</w:t>
      </w:r>
      <w:r>
        <w:rPr>
          <w:rFonts w:hint="eastAsia" w:ascii="宋体" w:hAnsi="宋体" w:cs="仿宋"/>
          <w:b/>
          <w:kern w:val="0"/>
          <w:sz w:val="21"/>
          <w:szCs w:val="21"/>
          <w:lang w:val="zh-CN"/>
        </w:rPr>
        <w:t>采购人将以合同形式有偿取得货物或服务，不接受投标人给予的赠品、回扣或者与采购无关的其他商品、服务</w:t>
      </w:r>
      <w:r>
        <w:rPr>
          <w:rFonts w:hint="eastAsia" w:ascii="宋体" w:hAnsi="宋体" w:cs="仿宋"/>
          <w:kern w:val="0"/>
          <w:sz w:val="21"/>
          <w:szCs w:val="21"/>
          <w:lang w:val="zh-CN"/>
        </w:rPr>
        <w:t>，</w:t>
      </w:r>
      <w:r>
        <w:rPr>
          <w:rFonts w:hint="eastAsia" w:ascii="宋体" w:hAnsi="宋体" w:cs="仿宋"/>
          <w:b/>
          <w:kern w:val="0"/>
          <w:sz w:val="21"/>
          <w:szCs w:val="21"/>
          <w:lang w:val="zh-CN"/>
        </w:rPr>
        <w:t>不得出现“0元”“免费赠送”等形式的无偿报价，</w:t>
      </w:r>
      <w:r>
        <w:rPr>
          <w:rFonts w:hint="eastAsia" w:ascii="宋体" w:hAnsi="宋体" w:cs="仿宋"/>
          <w:b/>
          <w:kern w:val="0"/>
          <w:sz w:val="21"/>
          <w:szCs w:val="21"/>
        </w:rPr>
        <w:t>否则视为</w:t>
      </w:r>
      <w:r>
        <w:rPr>
          <w:rFonts w:hint="eastAsia" w:ascii="宋体" w:hAnsi="宋体" w:cs="仿宋"/>
          <w:b/>
          <w:sz w:val="21"/>
          <w:szCs w:val="21"/>
        </w:rPr>
        <w:t>投标文件含有采购人不能接受的附加条件的，投标无效</w:t>
      </w:r>
      <w:r>
        <w:rPr>
          <w:rFonts w:hint="eastAsia" w:ascii="宋体" w:hAnsi="宋体" w:cs="仿宋"/>
          <w:b/>
          <w:kern w:val="0"/>
          <w:sz w:val="21"/>
          <w:szCs w:val="21"/>
          <w:lang w:val="zh-CN"/>
        </w:rPr>
        <w:t>。</w:t>
      </w:r>
    </w:p>
    <w:p w14:paraId="0A2B7D4D">
      <w:pPr>
        <w:pStyle w:val="32"/>
        <w:ind w:firstLine="0" w:firstLineChars="0"/>
        <w:rPr>
          <w:rFonts w:ascii="宋体" w:hAnsi="宋体" w:eastAsia="宋体" w:cs="仿宋"/>
          <w:sz w:val="32"/>
          <w:szCs w:val="32"/>
        </w:rPr>
      </w:pPr>
    </w:p>
    <w:p w14:paraId="272B539B">
      <w:pPr>
        <w:adjustRightInd w:val="0"/>
        <w:snapToGrid w:val="0"/>
        <w:spacing w:line="360" w:lineRule="auto"/>
        <w:jc w:val="right"/>
        <w:rPr>
          <w:rFonts w:ascii="宋体" w:hAnsi="宋体" w:cs="仿宋"/>
          <w:kern w:val="0"/>
          <w:sz w:val="24"/>
          <w:lang w:val="zh-CN"/>
        </w:rPr>
      </w:pPr>
      <w:r>
        <w:rPr>
          <w:rFonts w:hint="eastAsia" w:ascii="宋体" w:hAnsi="宋体" w:cs="仿宋"/>
          <w:kern w:val="0"/>
          <w:sz w:val="24"/>
          <w:lang w:val="zh-CN"/>
        </w:rPr>
        <w:t>法定代表人或其授权委托人（签名或印章）：</w:t>
      </w:r>
    </w:p>
    <w:p w14:paraId="22F1C9E0">
      <w:pPr>
        <w:adjustRightInd w:val="0"/>
        <w:snapToGrid w:val="0"/>
        <w:spacing w:line="360" w:lineRule="auto"/>
        <w:ind w:left="3990" w:leftChars="1900"/>
        <w:jc w:val="center"/>
        <w:rPr>
          <w:rFonts w:ascii="宋体" w:hAnsi="宋体" w:cs="仿宋"/>
          <w:kern w:val="0"/>
          <w:sz w:val="24"/>
          <w:lang w:val="zh-CN"/>
        </w:rPr>
      </w:pPr>
      <w:r>
        <w:rPr>
          <w:rFonts w:hint="eastAsia" w:ascii="宋体" w:hAnsi="宋体" w:cs="仿宋"/>
          <w:kern w:val="0"/>
          <w:sz w:val="24"/>
          <w:lang w:val="zh-CN"/>
        </w:rPr>
        <w:t>投标人（盖章）：</w:t>
      </w:r>
    </w:p>
    <w:p w14:paraId="6C179CDD">
      <w:pPr>
        <w:adjustRightInd w:val="0"/>
        <w:snapToGrid w:val="0"/>
        <w:spacing w:line="360" w:lineRule="auto"/>
        <w:ind w:right="1920"/>
        <w:jc w:val="center"/>
        <w:rPr>
          <w:rFonts w:ascii="宋体" w:hAnsi="宋体" w:cs="仿宋"/>
          <w:b/>
          <w:kern w:val="0"/>
          <w:sz w:val="32"/>
          <w:szCs w:val="32"/>
          <w:lang w:val="zh-CN"/>
        </w:rPr>
      </w:pPr>
      <w:r>
        <w:rPr>
          <w:rFonts w:hint="eastAsia" w:ascii="宋体" w:hAnsi="宋体" w:cs="仿宋"/>
          <w:kern w:val="0"/>
          <w:sz w:val="24"/>
          <w:lang w:val="zh-CN"/>
        </w:rPr>
        <w:t xml:space="preserve">                                      日期</w:t>
      </w:r>
      <w:r>
        <w:rPr>
          <w:rFonts w:hint="eastAsia" w:ascii="宋体" w:hAnsi="宋体" w:cs="仿宋"/>
          <w:kern w:val="0"/>
          <w:sz w:val="24"/>
        </w:rPr>
        <w:t>：</w:t>
      </w:r>
    </w:p>
    <w:p w14:paraId="73EC7D46">
      <w:pPr>
        <w:rPr>
          <w:rFonts w:hint="eastAsia" w:ascii="宋体" w:hAnsi="宋体" w:eastAsia="宋体" w:cs="仿宋"/>
          <w:kern w:val="2"/>
          <w:sz w:val="32"/>
          <w:szCs w:val="32"/>
        </w:rPr>
      </w:pPr>
      <w:r>
        <w:rPr>
          <w:rFonts w:hint="eastAsia" w:ascii="宋体" w:hAnsi="宋体" w:eastAsia="宋体" w:cs="仿宋"/>
          <w:kern w:val="2"/>
          <w:sz w:val="32"/>
          <w:szCs w:val="32"/>
        </w:rPr>
        <w:br w:type="page"/>
      </w:r>
    </w:p>
    <w:p w14:paraId="7DE3D1C7">
      <w:pPr>
        <w:pStyle w:val="68"/>
        <w:keepNext w:val="0"/>
        <w:pageBreakBefore w:val="0"/>
        <w:shd w:val="clear" w:color="auto" w:fill="auto"/>
        <w:tabs>
          <w:tab w:val="clear" w:pos="720"/>
        </w:tabs>
        <w:snapToGrid w:val="0"/>
        <w:spacing w:before="120" w:after="120"/>
        <w:ind w:firstLine="643"/>
        <w:outlineLvl w:val="9"/>
        <w:rPr>
          <w:rFonts w:hint="eastAsia" w:ascii="宋体" w:hAnsi="宋体" w:eastAsia="宋体" w:cs="仿宋"/>
          <w:color w:val="auto"/>
          <w:kern w:val="2"/>
          <w:sz w:val="32"/>
          <w:szCs w:val="32"/>
          <w:highlight w:val="none"/>
        </w:rPr>
      </w:pPr>
      <w:bookmarkStart w:id="405" w:name="_Toc100644435"/>
      <w:r>
        <w:rPr>
          <w:rFonts w:hint="eastAsia" w:ascii="宋体" w:hAnsi="宋体" w:eastAsia="宋体" w:cs="仿宋"/>
          <w:color w:val="auto"/>
          <w:kern w:val="2"/>
          <w:sz w:val="32"/>
          <w:szCs w:val="32"/>
          <w:highlight w:val="none"/>
        </w:rPr>
        <w:t>二、</w:t>
      </w:r>
      <w:bookmarkEnd w:id="405"/>
      <w:r>
        <w:rPr>
          <w:rFonts w:hint="eastAsia" w:ascii="宋体" w:hAnsi="宋体" w:eastAsia="宋体" w:cs="仿宋"/>
          <w:color w:val="auto"/>
          <w:kern w:val="2"/>
          <w:sz w:val="32"/>
          <w:szCs w:val="32"/>
          <w:highlight w:val="none"/>
        </w:rPr>
        <w:t>已标价检测项目及价格清单表</w:t>
      </w:r>
    </w:p>
    <w:p w14:paraId="750D036A">
      <w:pPr>
        <w:snapToGrid w:val="0"/>
        <w:spacing w:line="440" w:lineRule="exact"/>
        <w:ind w:firstLine="420"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本项目供应商无需自行编制，只需将采购人提供的已标价检测项目及价格清单表（带价格）附于投标文件中，</w:t>
      </w:r>
      <w:r>
        <w:rPr>
          <w:rFonts w:hint="eastAsia" w:ascii="宋体" w:hAnsi="宋体" w:cs="宋体"/>
          <w:b/>
          <w:bCs/>
          <w:color w:val="auto"/>
          <w:kern w:val="0"/>
          <w:szCs w:val="21"/>
          <w:highlight w:val="none"/>
          <w:lang w:val="en-US" w:eastAsia="zh-CN"/>
        </w:rPr>
        <w:t>如提供不完整或作出更改作无效响应处理。</w:t>
      </w:r>
    </w:p>
    <w:p w14:paraId="22B031F8">
      <w:pPr>
        <w:shd w:val="clear" w:color="auto" w:fill="auto"/>
        <w:spacing w:line="360" w:lineRule="auto"/>
        <w:rPr>
          <w:rFonts w:hint="eastAsia" w:ascii="宋体" w:hAnsi="宋体" w:cs="仿宋"/>
          <w:color w:val="auto"/>
          <w:sz w:val="24"/>
          <w:highlight w:val="none"/>
        </w:rPr>
      </w:pPr>
    </w:p>
    <w:p w14:paraId="016D785F">
      <w:pPr>
        <w:shd w:val="clear" w:color="auto" w:fill="auto"/>
        <w:spacing w:line="360" w:lineRule="auto"/>
        <w:rPr>
          <w:rFonts w:hint="eastAsia" w:ascii="宋体" w:hAnsi="宋体" w:cs="仿宋"/>
          <w:color w:val="auto"/>
          <w:sz w:val="24"/>
          <w:highlight w:val="none"/>
        </w:rPr>
      </w:pPr>
    </w:p>
    <w:p w14:paraId="4455676F">
      <w:pPr>
        <w:shd w:val="clear" w:color="auto" w:fill="auto"/>
        <w:spacing w:line="360" w:lineRule="auto"/>
        <w:rPr>
          <w:rFonts w:hint="eastAsia" w:ascii="宋体" w:hAnsi="宋体" w:cs="仿宋"/>
          <w:color w:val="auto"/>
          <w:sz w:val="24"/>
          <w:highlight w:val="none"/>
        </w:rPr>
      </w:pPr>
    </w:p>
    <w:p w14:paraId="7016C21C">
      <w:pPr>
        <w:shd w:val="clear" w:color="auto" w:fill="auto"/>
        <w:spacing w:line="360" w:lineRule="auto"/>
        <w:rPr>
          <w:rFonts w:hint="eastAsia" w:ascii="宋体" w:hAnsi="宋体" w:cs="仿宋"/>
          <w:color w:val="auto"/>
          <w:sz w:val="24"/>
          <w:highlight w:val="none"/>
        </w:rPr>
      </w:pPr>
    </w:p>
    <w:p w14:paraId="54E80CDB">
      <w:pPr>
        <w:shd w:val="clear" w:color="auto" w:fill="auto"/>
        <w:spacing w:line="360" w:lineRule="auto"/>
        <w:ind w:left="3780" w:leftChars="1800"/>
        <w:rPr>
          <w:rFonts w:hint="eastAsia" w:ascii="宋体" w:hAnsi="宋体" w:cs="仿宋"/>
          <w:color w:val="auto"/>
          <w:sz w:val="24"/>
          <w:highlight w:val="none"/>
        </w:rPr>
      </w:pPr>
      <w:r>
        <w:rPr>
          <w:rFonts w:hint="eastAsia" w:ascii="宋体" w:hAnsi="宋体" w:cs="仿宋"/>
          <w:color w:val="auto"/>
          <w:sz w:val="24"/>
          <w:highlight w:val="none"/>
        </w:rPr>
        <w:t xml:space="preserve">法定代表人或其授权委托人（签名或印章）：        </w:t>
      </w:r>
    </w:p>
    <w:p w14:paraId="7936F153">
      <w:pPr>
        <w:shd w:val="clear" w:color="auto" w:fill="auto"/>
        <w:spacing w:line="360" w:lineRule="auto"/>
        <w:ind w:left="3780" w:leftChars="1800"/>
        <w:rPr>
          <w:rFonts w:hint="eastAsia" w:ascii="宋体" w:hAnsi="宋体" w:cs="仿宋"/>
          <w:color w:val="auto"/>
          <w:sz w:val="24"/>
          <w:highlight w:val="none"/>
        </w:rPr>
      </w:pPr>
      <w:r>
        <w:rPr>
          <w:rFonts w:hint="eastAsia" w:ascii="宋体" w:hAnsi="宋体" w:cs="仿宋"/>
          <w:color w:val="auto"/>
          <w:sz w:val="24"/>
          <w:highlight w:val="none"/>
          <w:lang w:eastAsia="zh-CN"/>
        </w:rPr>
        <w:t>供应商</w:t>
      </w:r>
      <w:r>
        <w:rPr>
          <w:rFonts w:hint="eastAsia" w:ascii="宋体" w:hAnsi="宋体" w:cs="仿宋"/>
          <w:color w:val="auto"/>
          <w:sz w:val="24"/>
          <w:highlight w:val="none"/>
        </w:rPr>
        <w:t xml:space="preserve">（盖章）：         </w:t>
      </w:r>
    </w:p>
    <w:p w14:paraId="2F4E60A8">
      <w:pPr>
        <w:shd w:val="clear" w:color="auto" w:fill="auto"/>
        <w:spacing w:line="360" w:lineRule="auto"/>
        <w:ind w:left="2310" w:firstLine="1440" w:firstLineChars="600"/>
        <w:rPr>
          <w:rFonts w:hint="eastAsia" w:ascii="宋体" w:hAnsi="宋体" w:cs="仿宋"/>
          <w:color w:val="auto"/>
          <w:sz w:val="24"/>
          <w:highlight w:val="none"/>
        </w:rPr>
      </w:pPr>
      <w:r>
        <w:rPr>
          <w:rFonts w:hint="eastAsia" w:ascii="宋体" w:hAnsi="宋体" w:cs="仿宋"/>
          <w:color w:val="auto"/>
          <w:sz w:val="24"/>
          <w:highlight w:val="none"/>
        </w:rPr>
        <w:t>日  期：</w:t>
      </w:r>
    </w:p>
    <w:p w14:paraId="2391CEAD">
      <w:pPr>
        <w:rPr>
          <w:rFonts w:hint="eastAsia" w:ascii="宋体" w:hAnsi="宋体" w:eastAsia="宋体" w:cs="仿宋"/>
          <w:kern w:val="2"/>
          <w:sz w:val="32"/>
          <w:szCs w:val="32"/>
        </w:rPr>
      </w:pPr>
      <w:r>
        <w:rPr>
          <w:rFonts w:hint="eastAsia" w:ascii="宋体" w:hAnsi="宋体" w:eastAsia="宋体" w:cs="仿宋"/>
          <w:kern w:val="2"/>
          <w:sz w:val="32"/>
          <w:szCs w:val="32"/>
        </w:rPr>
        <w:br w:type="page"/>
      </w:r>
    </w:p>
    <w:p w14:paraId="748DA395">
      <w:pPr>
        <w:pStyle w:val="68"/>
        <w:keepNext w:val="0"/>
        <w:pageBreakBefore w:val="0"/>
        <w:tabs>
          <w:tab w:val="clear" w:pos="720"/>
        </w:tabs>
        <w:snapToGrid w:val="0"/>
        <w:spacing w:before="120" w:after="120"/>
        <w:ind w:firstLine="321" w:firstLineChars="100"/>
        <w:outlineLvl w:val="9"/>
        <w:rPr>
          <w:rFonts w:ascii="宋体" w:hAnsi="宋体" w:eastAsia="宋体" w:cs="仿宋"/>
          <w:sz w:val="32"/>
          <w:szCs w:val="32"/>
        </w:rPr>
      </w:pPr>
      <w:r>
        <w:rPr>
          <w:rFonts w:hint="eastAsia" w:ascii="宋体" w:hAnsi="宋体" w:eastAsia="宋体" w:cs="仿宋"/>
          <w:kern w:val="2"/>
          <w:sz w:val="32"/>
          <w:szCs w:val="32"/>
          <w:lang w:val="en-US" w:eastAsia="zh-CN"/>
        </w:rPr>
        <w:t>三</w:t>
      </w:r>
      <w:r>
        <w:rPr>
          <w:rFonts w:hint="eastAsia" w:ascii="宋体" w:hAnsi="宋体" w:eastAsia="宋体" w:cs="仿宋"/>
          <w:kern w:val="2"/>
          <w:sz w:val="32"/>
          <w:szCs w:val="32"/>
        </w:rPr>
        <w:t>、</w:t>
      </w:r>
      <w:r>
        <w:rPr>
          <w:rFonts w:hint="eastAsia" w:ascii="宋体" w:hAnsi="宋体" w:eastAsia="宋体" w:cs="仿宋"/>
          <w:sz w:val="32"/>
          <w:szCs w:val="32"/>
        </w:rPr>
        <w:t>中小企业声明函</w:t>
      </w:r>
    </w:p>
    <w:p w14:paraId="7FB3F5C4">
      <w:pPr>
        <w:widowControl/>
        <w:spacing w:line="360" w:lineRule="auto"/>
        <w:ind w:firstLine="120" w:firstLineChars="50"/>
        <w:jc w:val="left"/>
        <w:rPr>
          <w:rFonts w:ascii="宋体" w:hAnsi="宋体" w:cs="仿宋"/>
          <w:b/>
          <w:sz w:val="24"/>
        </w:rPr>
      </w:pPr>
      <w:r>
        <w:rPr>
          <w:rFonts w:hint="eastAsia" w:ascii="宋体" w:hAnsi="宋体"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07D9F89">
      <w:pPr>
        <w:spacing w:line="360" w:lineRule="auto"/>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中小企业声明函（服务）</w:t>
      </w:r>
    </w:p>
    <w:p w14:paraId="08709164">
      <w:pPr>
        <w:snapToGrid w:val="0"/>
        <w:spacing w:line="400" w:lineRule="exact"/>
        <w:ind w:firstLine="480" w:firstLineChars="200"/>
        <w:rPr>
          <w:rFonts w:ascii="宋体" w:hAnsi="宋体"/>
          <w:sz w:val="24"/>
        </w:rPr>
      </w:pPr>
      <w:r>
        <w:rPr>
          <w:rFonts w:hint="eastAsia" w:ascii="宋体" w:hAnsi="宋体" w:cs="仿宋"/>
          <w:kern w:val="0"/>
          <w:sz w:val="24"/>
        </w:rPr>
        <w:t>本公司郑重声明，根据《政府采购促进中小企业发展管理办法》（财库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号）的规定，本公司参加</w:t>
      </w:r>
      <w:r>
        <w:rPr>
          <w:rFonts w:hint="eastAsia" w:ascii="宋体" w:hAnsi="宋体" w:cs="仿宋"/>
          <w:kern w:val="0"/>
          <w:sz w:val="24"/>
          <w:u w:val="single"/>
        </w:rPr>
        <w:t xml:space="preserve">           （单位名称）</w:t>
      </w:r>
      <w:r>
        <w:rPr>
          <w:rFonts w:hint="eastAsia" w:ascii="宋体" w:hAnsi="宋体" w:cs="仿宋"/>
          <w:kern w:val="0"/>
          <w:sz w:val="24"/>
        </w:rPr>
        <w:t>的</w:t>
      </w:r>
      <w:r>
        <w:rPr>
          <w:rFonts w:hint="eastAsia" w:ascii="宋体" w:hAnsi="宋体" w:cs="仿宋"/>
          <w:kern w:val="0"/>
          <w:sz w:val="24"/>
          <w:u w:val="single"/>
        </w:rPr>
        <w:t xml:space="preserve">       （项目名称）</w:t>
      </w:r>
      <w:r>
        <w:rPr>
          <w:rFonts w:hint="eastAsia" w:ascii="宋体" w:hAnsi="宋体" w:cs="仿宋"/>
          <w:kern w:val="0"/>
          <w:sz w:val="24"/>
        </w:rPr>
        <w:t>采购活动，服务全部由符合政策要求的中小企业承接。相关企业（含签订分包意向协议的中小企业）的具体情况如下：</w:t>
      </w:r>
      <w:r>
        <w:rPr>
          <w:rFonts w:ascii="宋体" w:hAnsi="宋体"/>
          <w:sz w:val="24"/>
        </w:rPr>
        <w:t xml:space="preserve"> </w:t>
      </w:r>
    </w:p>
    <w:p w14:paraId="1E9165FE">
      <w:pPr>
        <w:autoSpaceDE w:val="0"/>
        <w:autoSpaceDN w:val="0"/>
        <w:adjustRightInd w:val="0"/>
        <w:spacing w:line="400" w:lineRule="exact"/>
        <w:ind w:firstLine="640"/>
        <w:jc w:val="left"/>
        <w:rPr>
          <w:rFonts w:ascii="宋体" w:hAnsi="宋体" w:cs="仿宋"/>
          <w:kern w:val="0"/>
          <w:sz w:val="24"/>
        </w:rPr>
      </w:pPr>
      <w:r>
        <w:rPr>
          <w:rFonts w:hint="eastAsia" w:cs="仿宋" w:asciiTheme="majorEastAsia" w:hAnsiTheme="majorEastAsia" w:eastAsiaTheme="majorEastAsia"/>
          <w:sz w:val="24"/>
          <w:u w:val="single"/>
          <w:lang w:val="en-US" w:eastAsia="zh-CN"/>
        </w:rPr>
        <w:t>桩基检测</w:t>
      </w:r>
      <w:r>
        <w:rPr>
          <w:rFonts w:hint="eastAsia" w:cs="仿宋" w:asciiTheme="majorEastAsia" w:hAnsiTheme="majorEastAsia" w:eastAsiaTheme="majorEastAsia"/>
          <w:sz w:val="24"/>
          <w:u w:val="single"/>
        </w:rPr>
        <w:t>，</w:t>
      </w:r>
      <w:r>
        <w:rPr>
          <w:rFonts w:hint="eastAsia" w:ascii="宋体" w:hAnsi="宋体" w:cs="仿宋"/>
          <w:kern w:val="0"/>
          <w:sz w:val="24"/>
        </w:rPr>
        <w:t>属于</w:t>
      </w:r>
      <w:r>
        <w:rPr>
          <w:rFonts w:hint="eastAsia" w:cs="仿宋" w:asciiTheme="majorEastAsia" w:hAnsiTheme="majorEastAsia" w:eastAsiaTheme="majorEastAsia"/>
          <w:sz w:val="24"/>
          <w:u w:val="single"/>
          <w:lang w:val="en-US" w:eastAsia="zh-CN"/>
        </w:rPr>
        <w:t>其他未列明行业</w:t>
      </w:r>
      <w:r>
        <w:rPr>
          <w:rFonts w:hint="eastAsia" w:ascii="宋体" w:hAnsi="宋体" w:cs="仿宋"/>
          <w:kern w:val="0"/>
          <w:sz w:val="24"/>
        </w:rPr>
        <w:t>；承接企业为</w:t>
      </w:r>
      <w:r>
        <w:rPr>
          <w:rFonts w:hint="eastAsia" w:ascii="宋体" w:hAnsi="宋体" w:cs="仿宋"/>
          <w:kern w:val="0"/>
          <w:sz w:val="24"/>
          <w:u w:val="single"/>
        </w:rPr>
        <w:t xml:space="preserve">（企业名称）  </w:t>
      </w:r>
      <w:r>
        <w:rPr>
          <w:rFonts w:hint="eastAsia" w:ascii="宋体" w:hAnsi="宋体" w:cs="仿宋"/>
          <w:kern w:val="0"/>
          <w:sz w:val="24"/>
        </w:rPr>
        <w:t>，从业人员</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1E2128BD">
      <w:pPr>
        <w:snapToGrid w:val="0"/>
        <w:spacing w:line="400" w:lineRule="exact"/>
        <w:ind w:firstLine="600" w:firstLineChars="25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5091D50B">
      <w:pPr>
        <w:snapToGrid w:val="0"/>
        <w:spacing w:line="400" w:lineRule="exact"/>
        <w:ind w:firstLine="600" w:firstLineChars="250"/>
        <w:rPr>
          <w:rFonts w:ascii="宋体" w:hAnsi="宋体"/>
          <w:sz w:val="24"/>
        </w:rPr>
      </w:pPr>
      <w:r>
        <w:rPr>
          <w:rFonts w:hint="eastAsia" w:ascii="宋体" w:hAnsi="宋体" w:cs="仿宋"/>
          <w:kern w:val="0"/>
          <w:sz w:val="24"/>
        </w:rPr>
        <w:t>本企业对上述声明内容的真实性负责。如有虚假，将依法承担相应责任。</w:t>
      </w:r>
    </w:p>
    <w:p w14:paraId="036EB962">
      <w:pPr>
        <w:snapToGrid w:val="0"/>
        <w:spacing w:line="312" w:lineRule="auto"/>
        <w:ind w:firstLine="600" w:firstLineChars="250"/>
        <w:rPr>
          <w:rFonts w:ascii="宋体" w:hAnsi="宋体"/>
          <w:sz w:val="24"/>
        </w:rPr>
      </w:pPr>
    </w:p>
    <w:p w14:paraId="0CBAE9C2">
      <w:pPr>
        <w:snapToGrid w:val="0"/>
        <w:spacing w:line="312" w:lineRule="auto"/>
        <w:ind w:firstLine="3960" w:firstLineChars="1650"/>
        <w:rPr>
          <w:rFonts w:ascii="宋体" w:hAnsi="宋体"/>
          <w:sz w:val="24"/>
        </w:rPr>
      </w:pPr>
      <w:r>
        <w:rPr>
          <w:rFonts w:hint="eastAsia" w:ascii="宋体" w:hAnsi="宋体"/>
          <w:sz w:val="24"/>
        </w:rPr>
        <w:t>投标人</w:t>
      </w:r>
      <w:r>
        <w:rPr>
          <w:rFonts w:ascii="宋体" w:hAnsi="宋体"/>
          <w:sz w:val="24"/>
        </w:rPr>
        <w:t xml:space="preserve">名称（盖章）： </w:t>
      </w:r>
    </w:p>
    <w:p w14:paraId="46F27300">
      <w:pPr>
        <w:snapToGrid w:val="0"/>
        <w:spacing w:line="312" w:lineRule="auto"/>
        <w:ind w:firstLine="3960" w:firstLineChars="1650"/>
        <w:rPr>
          <w:rFonts w:ascii="宋体" w:hAnsi="宋体"/>
          <w:sz w:val="24"/>
        </w:rPr>
      </w:pPr>
      <w:r>
        <w:rPr>
          <w:rFonts w:ascii="宋体" w:hAnsi="宋体"/>
          <w:sz w:val="24"/>
        </w:rPr>
        <w:t>日 期：</w:t>
      </w:r>
    </w:p>
    <w:p w14:paraId="222A1387">
      <w:pPr>
        <w:spacing w:line="360" w:lineRule="auto"/>
        <w:ind w:firstLine="310" w:firstLineChars="147"/>
        <w:jc w:val="left"/>
        <w:rPr>
          <w:rFonts w:cs="仿宋" w:asciiTheme="minorEastAsia" w:hAnsiTheme="minorEastAsia" w:eastAsiaTheme="minorEastAsia"/>
          <w:sz w:val="24"/>
        </w:rPr>
      </w:pPr>
      <w:r>
        <w:rPr>
          <w:rFonts w:hint="eastAsia" w:cs="仿宋" w:asciiTheme="minorEastAsia" w:hAnsiTheme="minorEastAsia" w:eastAsiaTheme="minorEastAsia"/>
          <w:b/>
          <w:szCs w:val="21"/>
        </w:rPr>
        <w:t>从业人员、营业收入、资产总额填报上一年度数据，无上一年度数据的新成立企业可不填报。</w:t>
      </w:r>
    </w:p>
    <w:p w14:paraId="609F5CF0">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F06839">
      <w:pPr>
        <w:pStyle w:val="32"/>
        <w:ind w:firstLine="480"/>
        <w:rPr>
          <w:rFonts w:cs="仿宋" w:asciiTheme="minorEastAsia" w:hAnsiTheme="minorEastAsia" w:eastAsiaTheme="minorEastAsia"/>
          <w:sz w:val="24"/>
        </w:rPr>
      </w:pPr>
    </w:p>
    <w:p w14:paraId="27793700">
      <w:pPr>
        <w:rPr>
          <w:rFonts w:hint="eastAsia" w:cs="仿宋" w:asciiTheme="minorEastAsia" w:hAnsiTheme="minorEastAsia" w:eastAsiaTheme="minorEastAsia"/>
          <w:sz w:val="24"/>
        </w:rPr>
      </w:pPr>
      <w:r>
        <w:rPr>
          <w:rFonts w:hint="eastAsia" w:cs="仿宋" w:asciiTheme="minorEastAsia" w:hAnsiTheme="minorEastAsia" w:eastAsiaTheme="minorEastAsia"/>
          <w:sz w:val="24"/>
        </w:rPr>
        <w:br w:type="page"/>
      </w:r>
    </w:p>
    <w:p w14:paraId="33B24D92">
      <w:pPr>
        <w:rPr>
          <w:rFonts w:hint="eastAsia" w:cs="仿宋" w:asciiTheme="minorEastAsia" w:hAnsiTheme="minorEastAsia" w:eastAsiaTheme="minorEastAsia"/>
          <w:sz w:val="24"/>
        </w:rPr>
        <w:sectPr>
          <w:pgSz w:w="11906" w:h="16838"/>
          <w:pgMar w:top="1440" w:right="1800" w:bottom="1440" w:left="1800" w:header="851" w:footer="992" w:gutter="0"/>
          <w:cols w:space="425" w:num="1"/>
          <w:docGrid w:type="lines" w:linePitch="312" w:charSpace="0"/>
        </w:sectPr>
      </w:pPr>
    </w:p>
    <w:tbl>
      <w:tblPr>
        <w:tblStyle w:val="24"/>
        <w:tblpPr w:leftFromText="180" w:rightFromText="180" w:vertAnchor="page" w:horzAnchor="page" w:tblpX="934" w:tblpY="1618"/>
        <w:tblOverlap w:val="never"/>
        <w:tblW w:w="15083" w:type="dxa"/>
        <w:tblInd w:w="0" w:type="dxa"/>
        <w:tblLayout w:type="fixed"/>
        <w:tblCellMar>
          <w:top w:w="0" w:type="dxa"/>
          <w:left w:w="108" w:type="dxa"/>
          <w:bottom w:w="0" w:type="dxa"/>
          <w:right w:w="108" w:type="dxa"/>
        </w:tblCellMar>
      </w:tblPr>
      <w:tblGrid>
        <w:gridCol w:w="1985"/>
        <w:gridCol w:w="1498"/>
        <w:gridCol w:w="1763"/>
        <w:gridCol w:w="1660"/>
        <w:gridCol w:w="1344"/>
        <w:gridCol w:w="1532"/>
        <w:gridCol w:w="1705"/>
        <w:gridCol w:w="1100"/>
        <w:gridCol w:w="1275"/>
        <w:gridCol w:w="1221"/>
      </w:tblGrid>
      <w:tr w14:paraId="108CF57A">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noWrap w:val="0"/>
            <w:vAlign w:val="bottom"/>
          </w:tcPr>
          <w:p w14:paraId="40DD0729">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32"/>
                <w:szCs w:val="32"/>
                <w:highlight w:val="none"/>
              </w:rPr>
            </w:pPr>
            <w:r>
              <w:rPr>
                <w:rFonts w:hint="eastAsia" w:ascii="宋体" w:hAnsi="宋体" w:cs="宋体"/>
                <w:b/>
                <w:bCs/>
                <w:color w:val="000000"/>
                <w:kern w:val="0"/>
                <w:sz w:val="24"/>
                <w:highlight w:val="none"/>
              </w:rPr>
              <w:t>中小微行业划型标准规定（根据工信部联企业〔2011〕300号制定）</w:t>
            </w:r>
          </w:p>
        </w:tc>
      </w:tr>
      <w:tr w14:paraId="2C34FD54">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615E86D6">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highlight w:val="none"/>
              </w:rPr>
            </w:pPr>
            <w:r>
              <w:rPr>
                <w:rFonts w:hint="eastAsia" w:ascii="宋体" w:hAnsi="宋体" w:cs="宋体"/>
                <w:b/>
                <w:bCs/>
                <w:color w:val="000000"/>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62BC870B">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highlight w:val="none"/>
              </w:rPr>
            </w:pPr>
            <w:r>
              <w:rPr>
                <w:rFonts w:hint="eastAsia" w:ascii="宋体" w:hAnsi="宋体" w:cs="宋体"/>
                <w:b/>
                <w:bCs/>
                <w:color w:val="000000"/>
                <w:kern w:val="0"/>
                <w:sz w:val="24"/>
                <w:highlight w:val="none"/>
              </w:rPr>
              <w:t>中型企业</w:t>
            </w:r>
          </w:p>
        </w:tc>
        <w:tc>
          <w:tcPr>
            <w:tcW w:w="4581" w:type="dxa"/>
            <w:gridSpan w:val="3"/>
            <w:tcBorders>
              <w:top w:val="single" w:color="auto" w:sz="8" w:space="0"/>
              <w:left w:val="nil"/>
              <w:bottom w:val="single" w:color="auto" w:sz="4" w:space="0"/>
              <w:right w:val="single" w:color="000000" w:sz="8" w:space="0"/>
            </w:tcBorders>
            <w:noWrap w:val="0"/>
            <w:vAlign w:val="bottom"/>
          </w:tcPr>
          <w:p w14:paraId="42CB6DF4">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highlight w:val="none"/>
              </w:rPr>
            </w:pPr>
            <w:r>
              <w:rPr>
                <w:rFonts w:hint="eastAsia" w:ascii="宋体" w:hAnsi="宋体" w:cs="宋体"/>
                <w:b/>
                <w:bCs/>
                <w:color w:val="000000"/>
                <w:kern w:val="0"/>
                <w:sz w:val="24"/>
                <w:highlight w:val="none"/>
              </w:rPr>
              <w:t>小型企业</w:t>
            </w:r>
          </w:p>
        </w:tc>
        <w:tc>
          <w:tcPr>
            <w:tcW w:w="3596" w:type="dxa"/>
            <w:gridSpan w:val="3"/>
            <w:tcBorders>
              <w:top w:val="single" w:color="auto" w:sz="8" w:space="0"/>
              <w:left w:val="nil"/>
              <w:bottom w:val="single" w:color="auto" w:sz="4" w:space="0"/>
              <w:right w:val="single" w:color="000000" w:sz="8" w:space="0"/>
            </w:tcBorders>
            <w:noWrap w:val="0"/>
            <w:vAlign w:val="bottom"/>
          </w:tcPr>
          <w:p w14:paraId="66B98001">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4"/>
                <w:highlight w:val="none"/>
              </w:rPr>
            </w:pPr>
            <w:r>
              <w:rPr>
                <w:rFonts w:hint="eastAsia" w:ascii="宋体" w:hAnsi="宋体" w:cs="宋体"/>
                <w:b/>
                <w:bCs/>
                <w:color w:val="000000"/>
                <w:kern w:val="0"/>
                <w:sz w:val="24"/>
                <w:highlight w:val="none"/>
              </w:rPr>
              <w:t>微型企业</w:t>
            </w:r>
          </w:p>
        </w:tc>
      </w:tr>
      <w:tr w14:paraId="26A870F3">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1A543B58">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4"/>
                <w:highlight w:val="none"/>
              </w:rPr>
            </w:pPr>
          </w:p>
        </w:tc>
        <w:tc>
          <w:tcPr>
            <w:tcW w:w="1498" w:type="dxa"/>
            <w:tcBorders>
              <w:top w:val="nil"/>
              <w:left w:val="nil"/>
              <w:bottom w:val="single" w:color="auto" w:sz="4" w:space="0"/>
              <w:right w:val="single" w:color="auto" w:sz="4" w:space="0"/>
            </w:tcBorders>
            <w:noWrap w:val="0"/>
            <w:vAlign w:val="bottom"/>
          </w:tcPr>
          <w:p w14:paraId="6BC3C54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763" w:type="dxa"/>
            <w:tcBorders>
              <w:top w:val="nil"/>
              <w:left w:val="nil"/>
              <w:bottom w:val="single" w:color="auto" w:sz="4" w:space="0"/>
              <w:right w:val="single" w:color="auto" w:sz="4" w:space="0"/>
            </w:tcBorders>
            <w:noWrap w:val="0"/>
            <w:vAlign w:val="bottom"/>
          </w:tcPr>
          <w:p w14:paraId="144927A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营业收入Y</w:t>
            </w:r>
          </w:p>
          <w:p w14:paraId="6CAC943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（万元）</w:t>
            </w:r>
          </w:p>
        </w:tc>
        <w:tc>
          <w:tcPr>
            <w:tcW w:w="1660" w:type="dxa"/>
            <w:tcBorders>
              <w:top w:val="nil"/>
              <w:left w:val="nil"/>
              <w:bottom w:val="single" w:color="auto" w:sz="4" w:space="0"/>
              <w:right w:val="single" w:color="auto" w:sz="8" w:space="0"/>
            </w:tcBorders>
            <w:noWrap w:val="0"/>
            <w:vAlign w:val="bottom"/>
          </w:tcPr>
          <w:p w14:paraId="0B1E346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资产总额Z</w:t>
            </w:r>
          </w:p>
          <w:p w14:paraId="2745FE6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（万元）</w:t>
            </w:r>
          </w:p>
        </w:tc>
        <w:tc>
          <w:tcPr>
            <w:tcW w:w="1344" w:type="dxa"/>
            <w:tcBorders>
              <w:top w:val="nil"/>
              <w:left w:val="nil"/>
              <w:bottom w:val="single" w:color="auto" w:sz="4" w:space="0"/>
              <w:right w:val="single" w:color="auto" w:sz="4" w:space="0"/>
            </w:tcBorders>
            <w:noWrap w:val="0"/>
            <w:vAlign w:val="bottom"/>
          </w:tcPr>
          <w:p w14:paraId="0099201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532" w:type="dxa"/>
            <w:tcBorders>
              <w:top w:val="nil"/>
              <w:left w:val="nil"/>
              <w:bottom w:val="single" w:color="auto" w:sz="4" w:space="0"/>
              <w:right w:val="single" w:color="auto" w:sz="4" w:space="0"/>
            </w:tcBorders>
            <w:noWrap w:val="0"/>
            <w:vAlign w:val="bottom"/>
          </w:tcPr>
          <w:p w14:paraId="5E18B86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营业收入Y</w:t>
            </w:r>
          </w:p>
          <w:p w14:paraId="037950E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（万元）</w:t>
            </w:r>
          </w:p>
        </w:tc>
        <w:tc>
          <w:tcPr>
            <w:tcW w:w="1705" w:type="dxa"/>
            <w:tcBorders>
              <w:top w:val="nil"/>
              <w:left w:val="nil"/>
              <w:bottom w:val="single" w:color="auto" w:sz="4" w:space="0"/>
              <w:right w:val="single" w:color="auto" w:sz="8" w:space="0"/>
            </w:tcBorders>
            <w:noWrap w:val="0"/>
            <w:vAlign w:val="bottom"/>
          </w:tcPr>
          <w:p w14:paraId="23B00C9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资产总额Z</w:t>
            </w:r>
          </w:p>
          <w:p w14:paraId="100CD6E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（万元）</w:t>
            </w:r>
          </w:p>
        </w:tc>
        <w:tc>
          <w:tcPr>
            <w:tcW w:w="1100" w:type="dxa"/>
            <w:tcBorders>
              <w:top w:val="nil"/>
              <w:left w:val="nil"/>
              <w:bottom w:val="single" w:color="auto" w:sz="4" w:space="0"/>
              <w:right w:val="single" w:color="auto" w:sz="4" w:space="0"/>
            </w:tcBorders>
            <w:noWrap w:val="0"/>
            <w:vAlign w:val="bottom"/>
          </w:tcPr>
          <w:p w14:paraId="61C3E5C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从业人员X（人）</w:t>
            </w:r>
          </w:p>
        </w:tc>
        <w:tc>
          <w:tcPr>
            <w:tcW w:w="1275" w:type="dxa"/>
            <w:tcBorders>
              <w:top w:val="nil"/>
              <w:left w:val="nil"/>
              <w:bottom w:val="single" w:color="auto" w:sz="4" w:space="0"/>
              <w:right w:val="single" w:color="auto" w:sz="4" w:space="0"/>
            </w:tcBorders>
            <w:noWrap w:val="0"/>
            <w:vAlign w:val="bottom"/>
          </w:tcPr>
          <w:p w14:paraId="3D35543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营业收入Y（万元）</w:t>
            </w:r>
          </w:p>
        </w:tc>
        <w:tc>
          <w:tcPr>
            <w:tcW w:w="1221" w:type="dxa"/>
            <w:tcBorders>
              <w:top w:val="nil"/>
              <w:left w:val="nil"/>
              <w:bottom w:val="single" w:color="auto" w:sz="4" w:space="0"/>
              <w:right w:val="single" w:color="auto" w:sz="8" w:space="0"/>
            </w:tcBorders>
            <w:noWrap w:val="0"/>
            <w:vAlign w:val="bottom"/>
          </w:tcPr>
          <w:p w14:paraId="71AF6D0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highlight w:val="none"/>
              </w:rPr>
            </w:pPr>
            <w:r>
              <w:rPr>
                <w:rFonts w:hint="eastAsia" w:ascii="宋体" w:hAnsi="宋体" w:cs="宋体"/>
                <w:color w:val="000000"/>
                <w:kern w:val="0"/>
                <w:sz w:val="20"/>
                <w:highlight w:val="none"/>
              </w:rPr>
              <w:t>资产总额Z（万元）</w:t>
            </w:r>
          </w:p>
        </w:tc>
      </w:tr>
      <w:tr w14:paraId="56ED440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1C80DD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14:paraId="6EE3C72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1F5D5E2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175F650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24F3627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532" w:type="dxa"/>
            <w:tcBorders>
              <w:top w:val="nil"/>
              <w:left w:val="nil"/>
              <w:bottom w:val="single" w:color="auto" w:sz="4" w:space="0"/>
              <w:right w:val="single" w:color="auto" w:sz="4" w:space="0"/>
            </w:tcBorders>
            <w:noWrap w:val="0"/>
            <w:vAlign w:val="bottom"/>
          </w:tcPr>
          <w:p w14:paraId="044277C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50≤Y＜500</w:t>
            </w:r>
          </w:p>
        </w:tc>
        <w:tc>
          <w:tcPr>
            <w:tcW w:w="1705" w:type="dxa"/>
            <w:tcBorders>
              <w:top w:val="nil"/>
              <w:left w:val="nil"/>
              <w:bottom w:val="single" w:color="auto" w:sz="4" w:space="0"/>
              <w:right w:val="single" w:color="auto" w:sz="8" w:space="0"/>
            </w:tcBorders>
            <w:noWrap w:val="0"/>
            <w:vAlign w:val="bottom"/>
          </w:tcPr>
          <w:p w14:paraId="3A7D47C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0467E85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69E5AA1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759A3C3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58F6222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001D1A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2、工业</w:t>
            </w:r>
          </w:p>
        </w:tc>
        <w:tc>
          <w:tcPr>
            <w:tcW w:w="1498" w:type="dxa"/>
            <w:tcBorders>
              <w:top w:val="nil"/>
              <w:left w:val="nil"/>
              <w:bottom w:val="single" w:color="auto" w:sz="4" w:space="0"/>
              <w:right w:val="single" w:color="auto" w:sz="4" w:space="0"/>
            </w:tcBorders>
            <w:noWrap w:val="0"/>
            <w:vAlign w:val="bottom"/>
          </w:tcPr>
          <w:p w14:paraId="0A63F23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7EBB0A5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2000≤Y＜40000</w:t>
            </w:r>
          </w:p>
        </w:tc>
        <w:tc>
          <w:tcPr>
            <w:tcW w:w="1660" w:type="dxa"/>
            <w:tcBorders>
              <w:top w:val="nil"/>
              <w:left w:val="nil"/>
              <w:bottom w:val="single" w:color="auto" w:sz="4" w:space="0"/>
              <w:right w:val="single" w:color="auto" w:sz="8" w:space="0"/>
            </w:tcBorders>
            <w:noWrap w:val="0"/>
            <w:vAlign w:val="bottom"/>
          </w:tcPr>
          <w:p w14:paraId="27D100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1CD6CF4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20≤X＜300</w:t>
            </w:r>
          </w:p>
        </w:tc>
        <w:tc>
          <w:tcPr>
            <w:tcW w:w="1532" w:type="dxa"/>
            <w:tcBorders>
              <w:top w:val="nil"/>
              <w:left w:val="nil"/>
              <w:bottom w:val="single" w:color="auto" w:sz="4" w:space="0"/>
              <w:right w:val="single" w:color="auto" w:sz="4" w:space="0"/>
            </w:tcBorders>
            <w:noWrap w:val="0"/>
            <w:vAlign w:val="bottom"/>
          </w:tcPr>
          <w:p w14:paraId="260655F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300≤Y＜2000</w:t>
            </w:r>
          </w:p>
        </w:tc>
        <w:tc>
          <w:tcPr>
            <w:tcW w:w="1705" w:type="dxa"/>
            <w:tcBorders>
              <w:top w:val="nil"/>
              <w:left w:val="nil"/>
              <w:bottom w:val="single" w:color="auto" w:sz="4" w:space="0"/>
              <w:right w:val="single" w:color="auto" w:sz="8" w:space="0"/>
            </w:tcBorders>
            <w:noWrap w:val="0"/>
            <w:vAlign w:val="bottom"/>
          </w:tcPr>
          <w:p w14:paraId="57325C3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4F6EC55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58FDA96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46DC1ED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651DA95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58C713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3、建筑业</w:t>
            </w:r>
          </w:p>
        </w:tc>
        <w:tc>
          <w:tcPr>
            <w:tcW w:w="1498" w:type="dxa"/>
            <w:tcBorders>
              <w:top w:val="nil"/>
              <w:left w:val="nil"/>
              <w:bottom w:val="single" w:color="auto" w:sz="4" w:space="0"/>
              <w:right w:val="single" w:color="auto" w:sz="4" w:space="0"/>
            </w:tcBorders>
            <w:noWrap w:val="0"/>
            <w:vAlign w:val="bottom"/>
          </w:tcPr>
          <w:p w14:paraId="388227A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0BB967B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6000≤Y＜80000</w:t>
            </w:r>
          </w:p>
        </w:tc>
        <w:tc>
          <w:tcPr>
            <w:tcW w:w="1660" w:type="dxa"/>
            <w:tcBorders>
              <w:top w:val="nil"/>
              <w:left w:val="nil"/>
              <w:bottom w:val="single" w:color="auto" w:sz="4" w:space="0"/>
              <w:right w:val="single" w:color="auto" w:sz="8" w:space="0"/>
            </w:tcBorders>
            <w:noWrap w:val="0"/>
            <w:vAlign w:val="bottom"/>
          </w:tcPr>
          <w:p w14:paraId="585BBE6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5000≤Z＜80000</w:t>
            </w:r>
          </w:p>
        </w:tc>
        <w:tc>
          <w:tcPr>
            <w:tcW w:w="1344" w:type="dxa"/>
            <w:tcBorders>
              <w:top w:val="nil"/>
              <w:left w:val="nil"/>
              <w:bottom w:val="single" w:color="auto" w:sz="4" w:space="0"/>
              <w:right w:val="single" w:color="auto" w:sz="4" w:space="0"/>
            </w:tcBorders>
            <w:noWrap w:val="0"/>
            <w:vAlign w:val="bottom"/>
          </w:tcPr>
          <w:p w14:paraId="6AD60CB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532" w:type="dxa"/>
            <w:tcBorders>
              <w:top w:val="nil"/>
              <w:left w:val="nil"/>
              <w:bottom w:val="single" w:color="auto" w:sz="4" w:space="0"/>
              <w:right w:val="single" w:color="auto" w:sz="4" w:space="0"/>
            </w:tcBorders>
            <w:noWrap w:val="0"/>
            <w:vAlign w:val="bottom"/>
          </w:tcPr>
          <w:p w14:paraId="366502F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300≤Y＜6000</w:t>
            </w:r>
          </w:p>
        </w:tc>
        <w:tc>
          <w:tcPr>
            <w:tcW w:w="1705" w:type="dxa"/>
            <w:tcBorders>
              <w:top w:val="nil"/>
              <w:left w:val="nil"/>
              <w:bottom w:val="single" w:color="auto" w:sz="4" w:space="0"/>
              <w:right w:val="single" w:color="auto" w:sz="8" w:space="0"/>
            </w:tcBorders>
            <w:noWrap w:val="0"/>
            <w:vAlign w:val="bottom"/>
          </w:tcPr>
          <w:p w14:paraId="505CCFC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300≤Z＜5000</w:t>
            </w:r>
          </w:p>
        </w:tc>
        <w:tc>
          <w:tcPr>
            <w:tcW w:w="1100" w:type="dxa"/>
            <w:tcBorders>
              <w:top w:val="nil"/>
              <w:left w:val="nil"/>
              <w:bottom w:val="single" w:color="auto" w:sz="4" w:space="0"/>
              <w:right w:val="single" w:color="auto" w:sz="4" w:space="0"/>
            </w:tcBorders>
            <w:noWrap w:val="0"/>
            <w:vAlign w:val="bottom"/>
          </w:tcPr>
          <w:p w14:paraId="32ED0D6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58331D9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Y＜300</w:t>
            </w:r>
          </w:p>
        </w:tc>
        <w:tc>
          <w:tcPr>
            <w:tcW w:w="1221" w:type="dxa"/>
            <w:tcBorders>
              <w:top w:val="nil"/>
              <w:left w:val="nil"/>
              <w:bottom w:val="single" w:color="auto" w:sz="4" w:space="0"/>
              <w:right w:val="single" w:color="auto" w:sz="8" w:space="0"/>
            </w:tcBorders>
            <w:noWrap w:val="0"/>
            <w:vAlign w:val="bottom"/>
          </w:tcPr>
          <w:p w14:paraId="01E4E66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Z＜300</w:t>
            </w:r>
          </w:p>
        </w:tc>
      </w:tr>
      <w:tr w14:paraId="488D99D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FDA641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4、批发业</w:t>
            </w:r>
          </w:p>
        </w:tc>
        <w:tc>
          <w:tcPr>
            <w:tcW w:w="1498" w:type="dxa"/>
            <w:tcBorders>
              <w:top w:val="nil"/>
              <w:left w:val="nil"/>
              <w:bottom w:val="single" w:color="auto" w:sz="4" w:space="0"/>
              <w:right w:val="single" w:color="auto" w:sz="4" w:space="0"/>
            </w:tcBorders>
            <w:noWrap w:val="0"/>
            <w:vAlign w:val="bottom"/>
          </w:tcPr>
          <w:p w14:paraId="623A8C2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1132495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5000≤Y＜40000</w:t>
            </w:r>
          </w:p>
        </w:tc>
        <w:tc>
          <w:tcPr>
            <w:tcW w:w="1660" w:type="dxa"/>
            <w:tcBorders>
              <w:top w:val="nil"/>
              <w:left w:val="nil"/>
              <w:bottom w:val="single" w:color="auto" w:sz="4" w:space="0"/>
              <w:right w:val="single" w:color="auto" w:sz="8" w:space="0"/>
            </w:tcBorders>
            <w:noWrap w:val="0"/>
            <w:vAlign w:val="bottom"/>
          </w:tcPr>
          <w:p w14:paraId="4AB59EC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676CDD3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5≤X＜20</w:t>
            </w:r>
          </w:p>
        </w:tc>
        <w:tc>
          <w:tcPr>
            <w:tcW w:w="1532" w:type="dxa"/>
            <w:tcBorders>
              <w:top w:val="nil"/>
              <w:left w:val="nil"/>
              <w:bottom w:val="single" w:color="auto" w:sz="4" w:space="0"/>
              <w:right w:val="single" w:color="auto" w:sz="4" w:space="0"/>
            </w:tcBorders>
            <w:noWrap w:val="0"/>
            <w:vAlign w:val="bottom"/>
          </w:tcPr>
          <w:p w14:paraId="2A1178B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1000≤Y＜5000</w:t>
            </w:r>
          </w:p>
        </w:tc>
        <w:tc>
          <w:tcPr>
            <w:tcW w:w="1705" w:type="dxa"/>
            <w:tcBorders>
              <w:top w:val="nil"/>
              <w:left w:val="nil"/>
              <w:bottom w:val="single" w:color="auto" w:sz="4" w:space="0"/>
              <w:right w:val="single" w:color="auto" w:sz="8" w:space="0"/>
            </w:tcBorders>
            <w:noWrap w:val="0"/>
            <w:vAlign w:val="bottom"/>
          </w:tcPr>
          <w:p w14:paraId="57C1142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0F3789B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X＜5</w:t>
            </w:r>
          </w:p>
        </w:tc>
        <w:tc>
          <w:tcPr>
            <w:tcW w:w="1275" w:type="dxa"/>
            <w:tcBorders>
              <w:top w:val="nil"/>
              <w:left w:val="nil"/>
              <w:bottom w:val="single" w:color="auto" w:sz="4" w:space="0"/>
              <w:right w:val="single" w:color="auto" w:sz="4" w:space="0"/>
            </w:tcBorders>
            <w:noWrap w:val="0"/>
            <w:vAlign w:val="bottom"/>
          </w:tcPr>
          <w:p w14:paraId="2D884CB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Y＜1000</w:t>
            </w:r>
          </w:p>
        </w:tc>
        <w:tc>
          <w:tcPr>
            <w:tcW w:w="1221" w:type="dxa"/>
            <w:tcBorders>
              <w:top w:val="nil"/>
              <w:left w:val="nil"/>
              <w:bottom w:val="single" w:color="auto" w:sz="4" w:space="0"/>
              <w:right w:val="single" w:color="auto" w:sz="8" w:space="0"/>
            </w:tcBorders>
            <w:noWrap w:val="0"/>
            <w:vAlign w:val="bottom"/>
          </w:tcPr>
          <w:p w14:paraId="34E96BA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7E561A8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5061C6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5、零售业</w:t>
            </w:r>
          </w:p>
        </w:tc>
        <w:tc>
          <w:tcPr>
            <w:tcW w:w="1498" w:type="dxa"/>
            <w:tcBorders>
              <w:top w:val="nil"/>
              <w:left w:val="nil"/>
              <w:bottom w:val="single" w:color="auto" w:sz="4" w:space="0"/>
              <w:right w:val="single" w:color="auto" w:sz="4" w:space="0"/>
            </w:tcBorders>
            <w:noWrap w:val="0"/>
            <w:vAlign w:val="bottom"/>
          </w:tcPr>
          <w:p w14:paraId="26840F1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1768283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4763E67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109F2D4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10≤X＜50</w:t>
            </w:r>
          </w:p>
        </w:tc>
        <w:tc>
          <w:tcPr>
            <w:tcW w:w="1532" w:type="dxa"/>
            <w:tcBorders>
              <w:top w:val="nil"/>
              <w:left w:val="nil"/>
              <w:bottom w:val="single" w:color="auto" w:sz="4" w:space="0"/>
              <w:right w:val="single" w:color="auto" w:sz="4" w:space="0"/>
            </w:tcBorders>
            <w:noWrap w:val="0"/>
            <w:vAlign w:val="bottom"/>
          </w:tcPr>
          <w:p w14:paraId="654DDD3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100≤Y＜500</w:t>
            </w:r>
          </w:p>
        </w:tc>
        <w:tc>
          <w:tcPr>
            <w:tcW w:w="1705" w:type="dxa"/>
            <w:tcBorders>
              <w:top w:val="nil"/>
              <w:left w:val="nil"/>
              <w:bottom w:val="single" w:color="auto" w:sz="4" w:space="0"/>
              <w:right w:val="single" w:color="auto" w:sz="8" w:space="0"/>
            </w:tcBorders>
            <w:noWrap w:val="0"/>
            <w:vAlign w:val="bottom"/>
          </w:tcPr>
          <w:p w14:paraId="6A59454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073FC24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6324312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065D971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209E6B7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944556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14:paraId="33A723B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188A4A0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3000≤Y＜30000</w:t>
            </w:r>
          </w:p>
        </w:tc>
        <w:tc>
          <w:tcPr>
            <w:tcW w:w="1660" w:type="dxa"/>
            <w:tcBorders>
              <w:top w:val="nil"/>
              <w:left w:val="nil"/>
              <w:bottom w:val="single" w:color="auto" w:sz="4" w:space="0"/>
              <w:right w:val="single" w:color="auto" w:sz="8" w:space="0"/>
            </w:tcBorders>
            <w:noWrap w:val="0"/>
            <w:vAlign w:val="bottom"/>
          </w:tcPr>
          <w:p w14:paraId="6A822AC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1C7371D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20≤X＜300</w:t>
            </w:r>
          </w:p>
        </w:tc>
        <w:tc>
          <w:tcPr>
            <w:tcW w:w="1532" w:type="dxa"/>
            <w:tcBorders>
              <w:top w:val="nil"/>
              <w:left w:val="nil"/>
              <w:bottom w:val="single" w:color="auto" w:sz="4" w:space="0"/>
              <w:right w:val="single" w:color="auto" w:sz="4" w:space="0"/>
            </w:tcBorders>
            <w:noWrap w:val="0"/>
            <w:vAlign w:val="bottom"/>
          </w:tcPr>
          <w:p w14:paraId="47232DE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200≤Y＜3000</w:t>
            </w:r>
          </w:p>
        </w:tc>
        <w:tc>
          <w:tcPr>
            <w:tcW w:w="1705" w:type="dxa"/>
            <w:tcBorders>
              <w:top w:val="nil"/>
              <w:left w:val="nil"/>
              <w:bottom w:val="single" w:color="auto" w:sz="4" w:space="0"/>
              <w:right w:val="single" w:color="auto" w:sz="8" w:space="0"/>
            </w:tcBorders>
            <w:noWrap w:val="0"/>
            <w:vAlign w:val="bottom"/>
          </w:tcPr>
          <w:p w14:paraId="75CD239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040DA82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089BE54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V＜200</w:t>
            </w:r>
          </w:p>
        </w:tc>
        <w:tc>
          <w:tcPr>
            <w:tcW w:w="1221" w:type="dxa"/>
            <w:tcBorders>
              <w:top w:val="nil"/>
              <w:left w:val="nil"/>
              <w:bottom w:val="single" w:color="auto" w:sz="4" w:space="0"/>
              <w:right w:val="single" w:color="auto" w:sz="8" w:space="0"/>
            </w:tcBorders>
            <w:noWrap w:val="0"/>
            <w:vAlign w:val="bottom"/>
          </w:tcPr>
          <w:p w14:paraId="2B6326E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1FC7AA2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486E94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7、仓储业</w:t>
            </w:r>
          </w:p>
        </w:tc>
        <w:tc>
          <w:tcPr>
            <w:tcW w:w="1498" w:type="dxa"/>
            <w:tcBorders>
              <w:top w:val="nil"/>
              <w:left w:val="nil"/>
              <w:bottom w:val="single" w:color="auto" w:sz="4" w:space="0"/>
              <w:right w:val="single" w:color="auto" w:sz="4" w:space="0"/>
            </w:tcBorders>
            <w:noWrap w:val="0"/>
            <w:vAlign w:val="bottom"/>
          </w:tcPr>
          <w:p w14:paraId="357381F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100≤X＜200</w:t>
            </w:r>
          </w:p>
        </w:tc>
        <w:tc>
          <w:tcPr>
            <w:tcW w:w="1763" w:type="dxa"/>
            <w:tcBorders>
              <w:top w:val="nil"/>
              <w:left w:val="nil"/>
              <w:bottom w:val="single" w:color="auto" w:sz="4" w:space="0"/>
              <w:right w:val="single" w:color="auto" w:sz="4" w:space="0"/>
            </w:tcBorders>
            <w:noWrap w:val="0"/>
            <w:vAlign w:val="bottom"/>
          </w:tcPr>
          <w:p w14:paraId="7DDBE5B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1000≤Y＜30000</w:t>
            </w:r>
          </w:p>
        </w:tc>
        <w:tc>
          <w:tcPr>
            <w:tcW w:w="1660" w:type="dxa"/>
            <w:tcBorders>
              <w:top w:val="nil"/>
              <w:left w:val="nil"/>
              <w:bottom w:val="single" w:color="auto" w:sz="4" w:space="0"/>
              <w:right w:val="single" w:color="auto" w:sz="8" w:space="0"/>
            </w:tcBorders>
            <w:noWrap w:val="0"/>
            <w:vAlign w:val="bottom"/>
          </w:tcPr>
          <w:p w14:paraId="6B9916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0605BC0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20≤X＜100</w:t>
            </w:r>
          </w:p>
        </w:tc>
        <w:tc>
          <w:tcPr>
            <w:tcW w:w="1532" w:type="dxa"/>
            <w:tcBorders>
              <w:top w:val="nil"/>
              <w:left w:val="nil"/>
              <w:bottom w:val="single" w:color="auto" w:sz="4" w:space="0"/>
              <w:right w:val="single" w:color="auto" w:sz="4" w:space="0"/>
            </w:tcBorders>
            <w:noWrap w:val="0"/>
            <w:vAlign w:val="bottom"/>
          </w:tcPr>
          <w:p w14:paraId="725388D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705" w:type="dxa"/>
            <w:tcBorders>
              <w:top w:val="nil"/>
              <w:left w:val="nil"/>
              <w:bottom w:val="single" w:color="auto" w:sz="4" w:space="0"/>
              <w:right w:val="single" w:color="auto" w:sz="8" w:space="0"/>
            </w:tcBorders>
            <w:noWrap w:val="0"/>
            <w:vAlign w:val="bottom"/>
          </w:tcPr>
          <w:p w14:paraId="0FE4DFF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550A898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7AF2875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60EBD1D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50D717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9D672A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8、邮政业</w:t>
            </w:r>
          </w:p>
        </w:tc>
        <w:tc>
          <w:tcPr>
            <w:tcW w:w="1498" w:type="dxa"/>
            <w:tcBorders>
              <w:top w:val="nil"/>
              <w:left w:val="nil"/>
              <w:bottom w:val="single" w:color="auto" w:sz="4" w:space="0"/>
              <w:right w:val="single" w:color="auto" w:sz="4" w:space="0"/>
            </w:tcBorders>
            <w:noWrap w:val="0"/>
            <w:vAlign w:val="bottom"/>
          </w:tcPr>
          <w:p w14:paraId="140B358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5D314EE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2000≤Y＜30000</w:t>
            </w:r>
          </w:p>
        </w:tc>
        <w:tc>
          <w:tcPr>
            <w:tcW w:w="1660" w:type="dxa"/>
            <w:tcBorders>
              <w:top w:val="nil"/>
              <w:left w:val="nil"/>
              <w:bottom w:val="single" w:color="auto" w:sz="4" w:space="0"/>
              <w:right w:val="single" w:color="auto" w:sz="8" w:space="0"/>
            </w:tcBorders>
            <w:noWrap w:val="0"/>
            <w:vAlign w:val="bottom"/>
          </w:tcPr>
          <w:p w14:paraId="67071A1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53CDA61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20≤X＜300</w:t>
            </w:r>
          </w:p>
        </w:tc>
        <w:tc>
          <w:tcPr>
            <w:tcW w:w="1532" w:type="dxa"/>
            <w:tcBorders>
              <w:top w:val="nil"/>
              <w:left w:val="nil"/>
              <w:bottom w:val="single" w:color="auto" w:sz="4" w:space="0"/>
              <w:right w:val="single" w:color="auto" w:sz="4" w:space="0"/>
            </w:tcBorders>
            <w:noWrap w:val="0"/>
            <w:vAlign w:val="bottom"/>
          </w:tcPr>
          <w:p w14:paraId="310E0E2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705" w:type="dxa"/>
            <w:tcBorders>
              <w:top w:val="nil"/>
              <w:left w:val="nil"/>
              <w:bottom w:val="single" w:color="auto" w:sz="4" w:space="0"/>
              <w:right w:val="single" w:color="auto" w:sz="8" w:space="0"/>
            </w:tcBorders>
            <w:noWrap w:val="0"/>
            <w:vAlign w:val="bottom"/>
          </w:tcPr>
          <w:p w14:paraId="09EAE83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467E544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180CD98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0F306B3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1B5269F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DAAF62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9、住宿业</w:t>
            </w:r>
          </w:p>
        </w:tc>
        <w:tc>
          <w:tcPr>
            <w:tcW w:w="1498" w:type="dxa"/>
            <w:tcBorders>
              <w:top w:val="nil"/>
              <w:left w:val="nil"/>
              <w:bottom w:val="single" w:color="auto" w:sz="4" w:space="0"/>
              <w:right w:val="single" w:color="auto" w:sz="4" w:space="0"/>
            </w:tcBorders>
            <w:noWrap w:val="0"/>
            <w:vAlign w:val="bottom"/>
          </w:tcPr>
          <w:p w14:paraId="764EB1A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4B2CBC9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4BBEF6B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1C52069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10≤X＜100</w:t>
            </w:r>
          </w:p>
        </w:tc>
        <w:tc>
          <w:tcPr>
            <w:tcW w:w="1532" w:type="dxa"/>
            <w:tcBorders>
              <w:top w:val="nil"/>
              <w:left w:val="nil"/>
              <w:bottom w:val="single" w:color="auto" w:sz="4" w:space="0"/>
              <w:right w:val="single" w:color="auto" w:sz="4" w:space="0"/>
            </w:tcBorders>
            <w:noWrap w:val="0"/>
            <w:vAlign w:val="bottom"/>
          </w:tcPr>
          <w:p w14:paraId="70C3BEB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705" w:type="dxa"/>
            <w:tcBorders>
              <w:top w:val="nil"/>
              <w:left w:val="nil"/>
              <w:bottom w:val="single" w:color="auto" w:sz="4" w:space="0"/>
              <w:right w:val="single" w:color="auto" w:sz="8" w:space="0"/>
            </w:tcBorders>
            <w:noWrap w:val="0"/>
            <w:vAlign w:val="bottom"/>
          </w:tcPr>
          <w:p w14:paraId="151E599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6262DDE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154749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7DD300F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7B75BBD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085FF6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10、餐饮业</w:t>
            </w:r>
          </w:p>
        </w:tc>
        <w:tc>
          <w:tcPr>
            <w:tcW w:w="1498" w:type="dxa"/>
            <w:tcBorders>
              <w:top w:val="nil"/>
              <w:left w:val="nil"/>
              <w:bottom w:val="single" w:color="auto" w:sz="4" w:space="0"/>
              <w:right w:val="single" w:color="auto" w:sz="4" w:space="0"/>
            </w:tcBorders>
            <w:noWrap w:val="0"/>
            <w:vAlign w:val="bottom"/>
          </w:tcPr>
          <w:p w14:paraId="39741E0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2475A3B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75CEC1A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436C521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10≤X＜100</w:t>
            </w:r>
          </w:p>
        </w:tc>
        <w:tc>
          <w:tcPr>
            <w:tcW w:w="1532" w:type="dxa"/>
            <w:tcBorders>
              <w:top w:val="nil"/>
              <w:left w:val="nil"/>
              <w:bottom w:val="single" w:color="auto" w:sz="4" w:space="0"/>
              <w:right w:val="single" w:color="auto" w:sz="4" w:space="0"/>
            </w:tcBorders>
            <w:noWrap w:val="0"/>
            <w:vAlign w:val="bottom"/>
          </w:tcPr>
          <w:p w14:paraId="78B012B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100≤Y＜2000</w:t>
            </w:r>
          </w:p>
        </w:tc>
        <w:tc>
          <w:tcPr>
            <w:tcW w:w="1705" w:type="dxa"/>
            <w:tcBorders>
              <w:top w:val="nil"/>
              <w:left w:val="nil"/>
              <w:bottom w:val="single" w:color="auto" w:sz="4" w:space="0"/>
              <w:right w:val="single" w:color="auto" w:sz="8" w:space="0"/>
            </w:tcBorders>
            <w:noWrap w:val="0"/>
            <w:vAlign w:val="bottom"/>
          </w:tcPr>
          <w:p w14:paraId="54DCAFC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218ABD1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158FF4B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V＜100</w:t>
            </w:r>
          </w:p>
        </w:tc>
        <w:tc>
          <w:tcPr>
            <w:tcW w:w="1221" w:type="dxa"/>
            <w:tcBorders>
              <w:top w:val="nil"/>
              <w:left w:val="nil"/>
              <w:bottom w:val="single" w:color="auto" w:sz="4" w:space="0"/>
              <w:right w:val="single" w:color="auto" w:sz="8" w:space="0"/>
            </w:tcBorders>
            <w:noWrap w:val="0"/>
            <w:vAlign w:val="bottom"/>
          </w:tcPr>
          <w:p w14:paraId="4257EA3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5009EB7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6CB3AB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highlight w:val="none"/>
              </w:rPr>
            </w:pPr>
            <w:r>
              <w:rPr>
                <w:rFonts w:hint="eastAsia" w:ascii="宋体" w:hAnsi="宋体" w:cs="宋体"/>
                <w:color w:val="000000"/>
                <w:kern w:val="0"/>
                <w:sz w:val="20"/>
                <w:highlight w:val="none"/>
              </w:rPr>
              <w:t>11、信息传输业</w:t>
            </w:r>
          </w:p>
        </w:tc>
        <w:tc>
          <w:tcPr>
            <w:tcW w:w="1498" w:type="dxa"/>
            <w:tcBorders>
              <w:top w:val="nil"/>
              <w:left w:val="nil"/>
              <w:bottom w:val="single" w:color="auto" w:sz="4" w:space="0"/>
              <w:right w:val="single" w:color="auto" w:sz="4" w:space="0"/>
            </w:tcBorders>
            <w:noWrap w:val="0"/>
            <w:vAlign w:val="bottom"/>
          </w:tcPr>
          <w:p w14:paraId="01A84B3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100≤X＜2000</w:t>
            </w:r>
          </w:p>
        </w:tc>
        <w:tc>
          <w:tcPr>
            <w:tcW w:w="1763" w:type="dxa"/>
            <w:tcBorders>
              <w:top w:val="nil"/>
              <w:left w:val="nil"/>
              <w:bottom w:val="single" w:color="auto" w:sz="4" w:space="0"/>
              <w:right w:val="single" w:color="auto" w:sz="4" w:space="0"/>
            </w:tcBorders>
            <w:noWrap w:val="0"/>
            <w:vAlign w:val="bottom"/>
          </w:tcPr>
          <w:p w14:paraId="1112CBF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1000≤Y＜100000</w:t>
            </w:r>
          </w:p>
        </w:tc>
        <w:tc>
          <w:tcPr>
            <w:tcW w:w="1660" w:type="dxa"/>
            <w:tcBorders>
              <w:top w:val="nil"/>
              <w:left w:val="nil"/>
              <w:bottom w:val="single" w:color="auto" w:sz="4" w:space="0"/>
              <w:right w:val="single" w:color="auto" w:sz="8" w:space="0"/>
            </w:tcBorders>
            <w:noWrap w:val="0"/>
            <w:vAlign w:val="bottom"/>
          </w:tcPr>
          <w:p w14:paraId="3FEB90C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3A91EA3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10≤X＜100</w:t>
            </w:r>
          </w:p>
        </w:tc>
        <w:tc>
          <w:tcPr>
            <w:tcW w:w="1532" w:type="dxa"/>
            <w:tcBorders>
              <w:top w:val="nil"/>
              <w:left w:val="nil"/>
              <w:bottom w:val="single" w:color="auto" w:sz="4" w:space="0"/>
              <w:right w:val="single" w:color="auto" w:sz="4" w:space="0"/>
            </w:tcBorders>
            <w:noWrap w:val="0"/>
            <w:vAlign w:val="bottom"/>
          </w:tcPr>
          <w:p w14:paraId="6960B29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705" w:type="dxa"/>
            <w:tcBorders>
              <w:top w:val="nil"/>
              <w:left w:val="nil"/>
              <w:bottom w:val="single" w:color="auto" w:sz="4" w:space="0"/>
              <w:right w:val="single" w:color="auto" w:sz="8" w:space="0"/>
            </w:tcBorders>
            <w:noWrap w:val="0"/>
            <w:vAlign w:val="bottom"/>
          </w:tcPr>
          <w:p w14:paraId="17F2AC7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008AAD9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7D00B78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2C08B59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77FE863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33D3B4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highlight w:val="none"/>
              </w:rPr>
            </w:pPr>
            <w:r>
              <w:rPr>
                <w:rFonts w:hint="eastAsia" w:ascii="宋体" w:hAnsi="宋体" w:cs="宋体"/>
                <w:color w:val="000000"/>
                <w:kern w:val="0"/>
                <w:sz w:val="20"/>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4FB1DA7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0488397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1000≤Y＜10000</w:t>
            </w:r>
          </w:p>
        </w:tc>
        <w:tc>
          <w:tcPr>
            <w:tcW w:w="1660" w:type="dxa"/>
            <w:tcBorders>
              <w:top w:val="nil"/>
              <w:left w:val="nil"/>
              <w:bottom w:val="single" w:color="auto" w:sz="4" w:space="0"/>
              <w:right w:val="single" w:color="auto" w:sz="8" w:space="0"/>
            </w:tcBorders>
            <w:noWrap w:val="0"/>
            <w:vAlign w:val="bottom"/>
          </w:tcPr>
          <w:p w14:paraId="74767F6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6B75F5E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10≤X＜100</w:t>
            </w:r>
          </w:p>
        </w:tc>
        <w:tc>
          <w:tcPr>
            <w:tcW w:w="1532" w:type="dxa"/>
            <w:tcBorders>
              <w:top w:val="nil"/>
              <w:left w:val="nil"/>
              <w:bottom w:val="single" w:color="auto" w:sz="4" w:space="0"/>
              <w:right w:val="single" w:color="auto" w:sz="4" w:space="0"/>
            </w:tcBorders>
            <w:noWrap w:val="0"/>
            <w:vAlign w:val="bottom"/>
          </w:tcPr>
          <w:p w14:paraId="51D430F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xml:space="preserve"> 50≤Y＜1000</w:t>
            </w:r>
          </w:p>
        </w:tc>
        <w:tc>
          <w:tcPr>
            <w:tcW w:w="1705" w:type="dxa"/>
            <w:tcBorders>
              <w:top w:val="nil"/>
              <w:left w:val="nil"/>
              <w:bottom w:val="single" w:color="auto" w:sz="4" w:space="0"/>
              <w:right w:val="single" w:color="auto" w:sz="8" w:space="0"/>
            </w:tcBorders>
            <w:noWrap w:val="0"/>
            <w:vAlign w:val="bottom"/>
          </w:tcPr>
          <w:p w14:paraId="30F71D8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2BBFA42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669E87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Y＜50</w:t>
            </w:r>
          </w:p>
        </w:tc>
        <w:tc>
          <w:tcPr>
            <w:tcW w:w="1221" w:type="dxa"/>
            <w:tcBorders>
              <w:top w:val="nil"/>
              <w:left w:val="nil"/>
              <w:bottom w:val="single" w:color="auto" w:sz="4" w:space="0"/>
              <w:right w:val="single" w:color="auto" w:sz="8" w:space="0"/>
            </w:tcBorders>
            <w:noWrap w:val="0"/>
            <w:vAlign w:val="bottom"/>
          </w:tcPr>
          <w:p w14:paraId="43692FD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47D2F059">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noWrap w:val="0"/>
            <w:vAlign w:val="bottom"/>
          </w:tcPr>
          <w:p w14:paraId="11B4D9D2">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highlight w:val="none"/>
              </w:rPr>
            </w:pPr>
            <w:r>
              <w:rPr>
                <w:rFonts w:hint="eastAsia" w:ascii="宋体" w:hAnsi="宋体" w:cs="宋体"/>
                <w:color w:val="000000"/>
                <w:kern w:val="0"/>
                <w:sz w:val="20"/>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3A23068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5555091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1000≤Y＜200000</w:t>
            </w:r>
          </w:p>
        </w:tc>
        <w:tc>
          <w:tcPr>
            <w:tcW w:w="1660" w:type="dxa"/>
            <w:tcBorders>
              <w:top w:val="nil"/>
              <w:left w:val="nil"/>
              <w:bottom w:val="single" w:color="auto" w:sz="4" w:space="0"/>
              <w:right w:val="single" w:color="auto" w:sz="8" w:space="0"/>
            </w:tcBorders>
            <w:noWrap w:val="0"/>
            <w:vAlign w:val="bottom"/>
          </w:tcPr>
          <w:p w14:paraId="74FAD9F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5000≤Z＜10000</w:t>
            </w:r>
          </w:p>
        </w:tc>
        <w:tc>
          <w:tcPr>
            <w:tcW w:w="1344" w:type="dxa"/>
            <w:tcBorders>
              <w:top w:val="nil"/>
              <w:left w:val="nil"/>
              <w:bottom w:val="single" w:color="auto" w:sz="4" w:space="0"/>
              <w:right w:val="single" w:color="auto" w:sz="4" w:space="0"/>
            </w:tcBorders>
            <w:noWrap w:val="0"/>
            <w:vAlign w:val="bottom"/>
          </w:tcPr>
          <w:p w14:paraId="2910B64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532" w:type="dxa"/>
            <w:tcBorders>
              <w:top w:val="nil"/>
              <w:left w:val="nil"/>
              <w:bottom w:val="single" w:color="auto" w:sz="4" w:space="0"/>
              <w:right w:val="single" w:color="auto" w:sz="4" w:space="0"/>
            </w:tcBorders>
            <w:noWrap w:val="0"/>
            <w:vAlign w:val="bottom"/>
          </w:tcPr>
          <w:p w14:paraId="73C745D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100≤Y＜1000</w:t>
            </w:r>
          </w:p>
        </w:tc>
        <w:tc>
          <w:tcPr>
            <w:tcW w:w="1705" w:type="dxa"/>
            <w:tcBorders>
              <w:top w:val="nil"/>
              <w:left w:val="nil"/>
              <w:bottom w:val="single" w:color="auto" w:sz="4" w:space="0"/>
              <w:right w:val="single" w:color="auto" w:sz="8" w:space="0"/>
            </w:tcBorders>
            <w:noWrap w:val="0"/>
            <w:vAlign w:val="bottom"/>
          </w:tcPr>
          <w:p w14:paraId="6297104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2000≤Z＜5000</w:t>
            </w:r>
          </w:p>
        </w:tc>
        <w:tc>
          <w:tcPr>
            <w:tcW w:w="1100" w:type="dxa"/>
            <w:tcBorders>
              <w:top w:val="nil"/>
              <w:left w:val="nil"/>
              <w:bottom w:val="single" w:color="auto" w:sz="4" w:space="0"/>
              <w:right w:val="single" w:color="auto" w:sz="4" w:space="0"/>
            </w:tcBorders>
            <w:noWrap w:val="0"/>
            <w:vAlign w:val="bottom"/>
          </w:tcPr>
          <w:p w14:paraId="52636DC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4C8835E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Y＜100</w:t>
            </w:r>
          </w:p>
        </w:tc>
        <w:tc>
          <w:tcPr>
            <w:tcW w:w="1221" w:type="dxa"/>
            <w:tcBorders>
              <w:top w:val="nil"/>
              <w:left w:val="nil"/>
              <w:bottom w:val="single" w:color="auto" w:sz="4" w:space="0"/>
              <w:right w:val="single" w:color="auto" w:sz="8" w:space="0"/>
            </w:tcBorders>
            <w:noWrap w:val="0"/>
            <w:vAlign w:val="bottom"/>
          </w:tcPr>
          <w:p w14:paraId="2E4822F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Z＜2000</w:t>
            </w:r>
          </w:p>
        </w:tc>
      </w:tr>
      <w:tr w14:paraId="196D19BB">
        <w:tblPrEx>
          <w:tblCellMar>
            <w:top w:w="0" w:type="dxa"/>
            <w:left w:w="108" w:type="dxa"/>
            <w:bottom w:w="0" w:type="dxa"/>
            <w:right w:w="108" w:type="dxa"/>
          </w:tblCellMar>
        </w:tblPrEx>
        <w:trPr>
          <w:trHeight w:val="449" w:hRule="atLeast"/>
        </w:trPr>
        <w:tc>
          <w:tcPr>
            <w:tcW w:w="1985" w:type="dxa"/>
            <w:tcBorders>
              <w:top w:val="nil"/>
              <w:left w:val="single" w:color="auto" w:sz="8" w:space="0"/>
              <w:bottom w:val="single" w:color="auto" w:sz="4" w:space="0"/>
              <w:right w:val="single" w:color="auto" w:sz="8" w:space="0"/>
            </w:tcBorders>
            <w:noWrap w:val="0"/>
            <w:vAlign w:val="bottom"/>
          </w:tcPr>
          <w:p w14:paraId="228F2EA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14、物业管理</w:t>
            </w:r>
          </w:p>
        </w:tc>
        <w:tc>
          <w:tcPr>
            <w:tcW w:w="1498" w:type="dxa"/>
            <w:tcBorders>
              <w:top w:val="nil"/>
              <w:left w:val="nil"/>
              <w:bottom w:val="single" w:color="auto" w:sz="4" w:space="0"/>
              <w:right w:val="single" w:color="auto" w:sz="4" w:space="0"/>
            </w:tcBorders>
            <w:noWrap w:val="0"/>
            <w:vAlign w:val="bottom"/>
          </w:tcPr>
          <w:p w14:paraId="3F37371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521CC75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1000≤Y＜5000</w:t>
            </w:r>
          </w:p>
        </w:tc>
        <w:tc>
          <w:tcPr>
            <w:tcW w:w="1660" w:type="dxa"/>
            <w:tcBorders>
              <w:top w:val="nil"/>
              <w:left w:val="nil"/>
              <w:bottom w:val="single" w:color="auto" w:sz="4" w:space="0"/>
              <w:right w:val="single" w:color="auto" w:sz="8" w:space="0"/>
            </w:tcBorders>
            <w:noWrap w:val="0"/>
            <w:vAlign w:val="bottom"/>
          </w:tcPr>
          <w:p w14:paraId="7034792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344" w:type="dxa"/>
            <w:tcBorders>
              <w:top w:val="nil"/>
              <w:left w:val="nil"/>
              <w:bottom w:val="single" w:color="auto" w:sz="4" w:space="0"/>
              <w:right w:val="single" w:color="auto" w:sz="4" w:space="0"/>
            </w:tcBorders>
            <w:noWrap w:val="0"/>
            <w:vAlign w:val="bottom"/>
          </w:tcPr>
          <w:p w14:paraId="5059CF5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100≤X＜300</w:t>
            </w:r>
          </w:p>
        </w:tc>
        <w:tc>
          <w:tcPr>
            <w:tcW w:w="1532" w:type="dxa"/>
            <w:tcBorders>
              <w:top w:val="nil"/>
              <w:left w:val="nil"/>
              <w:bottom w:val="single" w:color="auto" w:sz="4" w:space="0"/>
              <w:right w:val="single" w:color="auto" w:sz="4" w:space="0"/>
            </w:tcBorders>
            <w:noWrap w:val="0"/>
            <w:vAlign w:val="bottom"/>
          </w:tcPr>
          <w:p w14:paraId="5DD2F14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500≤Y＜1000</w:t>
            </w:r>
          </w:p>
        </w:tc>
        <w:tc>
          <w:tcPr>
            <w:tcW w:w="1705" w:type="dxa"/>
            <w:tcBorders>
              <w:top w:val="nil"/>
              <w:left w:val="nil"/>
              <w:bottom w:val="single" w:color="auto" w:sz="4" w:space="0"/>
              <w:right w:val="single" w:color="auto" w:sz="8" w:space="0"/>
            </w:tcBorders>
            <w:noWrap w:val="0"/>
            <w:vAlign w:val="bottom"/>
          </w:tcPr>
          <w:p w14:paraId="5035585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c>
          <w:tcPr>
            <w:tcW w:w="1100" w:type="dxa"/>
            <w:tcBorders>
              <w:top w:val="nil"/>
              <w:left w:val="nil"/>
              <w:bottom w:val="single" w:color="auto" w:sz="4" w:space="0"/>
              <w:right w:val="single" w:color="auto" w:sz="4" w:space="0"/>
            </w:tcBorders>
            <w:noWrap w:val="0"/>
            <w:vAlign w:val="bottom"/>
          </w:tcPr>
          <w:p w14:paraId="7DCDB07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X＜100</w:t>
            </w:r>
          </w:p>
        </w:tc>
        <w:tc>
          <w:tcPr>
            <w:tcW w:w="1275" w:type="dxa"/>
            <w:tcBorders>
              <w:top w:val="nil"/>
              <w:left w:val="nil"/>
              <w:bottom w:val="single" w:color="auto" w:sz="4" w:space="0"/>
              <w:right w:val="single" w:color="auto" w:sz="4" w:space="0"/>
            </w:tcBorders>
            <w:noWrap w:val="0"/>
            <w:vAlign w:val="bottom"/>
          </w:tcPr>
          <w:p w14:paraId="74F79B9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Y＜500</w:t>
            </w:r>
          </w:p>
        </w:tc>
        <w:tc>
          <w:tcPr>
            <w:tcW w:w="1221" w:type="dxa"/>
            <w:tcBorders>
              <w:top w:val="nil"/>
              <w:left w:val="nil"/>
              <w:bottom w:val="single" w:color="auto" w:sz="4" w:space="0"/>
              <w:right w:val="single" w:color="auto" w:sz="8" w:space="0"/>
            </w:tcBorders>
            <w:noWrap w:val="0"/>
            <w:vAlign w:val="bottom"/>
          </w:tcPr>
          <w:p w14:paraId="25EA384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highlight w:val="none"/>
              </w:rPr>
            </w:pPr>
            <w:r>
              <w:rPr>
                <w:rFonts w:hint="eastAsia" w:ascii="宋体" w:hAnsi="宋体" w:cs="宋体"/>
                <w:color w:val="000000"/>
                <w:kern w:val="0"/>
                <w:sz w:val="20"/>
                <w:highlight w:val="none"/>
              </w:rPr>
              <w:t>　</w:t>
            </w:r>
          </w:p>
        </w:tc>
      </w:tr>
      <w:tr w14:paraId="2CBDEFC2">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noWrap w:val="0"/>
            <w:vAlign w:val="bottom"/>
          </w:tcPr>
          <w:p w14:paraId="5B524F60">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18"/>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70B3E80B">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5DA71519">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660" w:type="dxa"/>
            <w:tcBorders>
              <w:top w:val="nil"/>
              <w:left w:val="nil"/>
              <w:bottom w:val="single" w:color="auto" w:sz="4" w:space="0"/>
              <w:right w:val="single" w:color="auto" w:sz="8" w:space="0"/>
            </w:tcBorders>
            <w:noWrap w:val="0"/>
            <w:vAlign w:val="bottom"/>
          </w:tcPr>
          <w:p w14:paraId="3D341633">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18"/>
                <w:highlight w:val="none"/>
              </w:rPr>
              <w:t>8000≤Z＜120000</w:t>
            </w:r>
          </w:p>
        </w:tc>
        <w:tc>
          <w:tcPr>
            <w:tcW w:w="1344" w:type="dxa"/>
            <w:tcBorders>
              <w:top w:val="nil"/>
              <w:left w:val="nil"/>
              <w:bottom w:val="single" w:color="auto" w:sz="4" w:space="0"/>
              <w:right w:val="single" w:color="auto" w:sz="4" w:space="0"/>
            </w:tcBorders>
            <w:noWrap w:val="0"/>
            <w:vAlign w:val="bottom"/>
          </w:tcPr>
          <w:p w14:paraId="4654CE3D">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10≤X＜100</w:t>
            </w:r>
          </w:p>
        </w:tc>
        <w:tc>
          <w:tcPr>
            <w:tcW w:w="1532" w:type="dxa"/>
            <w:tcBorders>
              <w:top w:val="nil"/>
              <w:left w:val="nil"/>
              <w:bottom w:val="single" w:color="auto" w:sz="4" w:space="0"/>
              <w:right w:val="single" w:color="auto" w:sz="4" w:space="0"/>
            </w:tcBorders>
            <w:noWrap w:val="0"/>
            <w:vAlign w:val="bottom"/>
          </w:tcPr>
          <w:p w14:paraId="4D6BA917">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705" w:type="dxa"/>
            <w:tcBorders>
              <w:top w:val="nil"/>
              <w:left w:val="nil"/>
              <w:bottom w:val="single" w:color="auto" w:sz="4" w:space="0"/>
              <w:right w:val="single" w:color="auto" w:sz="8" w:space="0"/>
            </w:tcBorders>
            <w:noWrap w:val="0"/>
            <w:vAlign w:val="bottom"/>
          </w:tcPr>
          <w:p w14:paraId="18C8CBCC">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xml:space="preserve"> 100≤Z＜8000</w:t>
            </w:r>
          </w:p>
        </w:tc>
        <w:tc>
          <w:tcPr>
            <w:tcW w:w="1100" w:type="dxa"/>
            <w:tcBorders>
              <w:top w:val="nil"/>
              <w:left w:val="nil"/>
              <w:bottom w:val="single" w:color="auto" w:sz="4" w:space="0"/>
              <w:right w:val="single" w:color="auto" w:sz="4" w:space="0"/>
            </w:tcBorders>
            <w:noWrap w:val="0"/>
            <w:vAlign w:val="bottom"/>
          </w:tcPr>
          <w:p w14:paraId="70C949A6">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60C538E">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221" w:type="dxa"/>
            <w:tcBorders>
              <w:top w:val="nil"/>
              <w:left w:val="nil"/>
              <w:bottom w:val="single" w:color="auto" w:sz="4" w:space="0"/>
              <w:right w:val="single" w:color="auto" w:sz="8" w:space="0"/>
            </w:tcBorders>
            <w:noWrap w:val="0"/>
            <w:vAlign w:val="bottom"/>
          </w:tcPr>
          <w:p w14:paraId="792D1B3A">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Z＜100</w:t>
            </w:r>
          </w:p>
        </w:tc>
      </w:tr>
      <w:tr w14:paraId="3F71E01A">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noWrap w:val="0"/>
            <w:vAlign w:val="bottom"/>
          </w:tcPr>
          <w:p w14:paraId="510C810D">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16、其他未列明行业</w:t>
            </w:r>
          </w:p>
        </w:tc>
        <w:tc>
          <w:tcPr>
            <w:tcW w:w="1498" w:type="dxa"/>
            <w:tcBorders>
              <w:top w:val="nil"/>
              <w:left w:val="nil"/>
              <w:bottom w:val="single" w:color="auto" w:sz="8" w:space="0"/>
              <w:right w:val="single" w:color="auto" w:sz="4" w:space="0"/>
            </w:tcBorders>
            <w:noWrap w:val="0"/>
            <w:vAlign w:val="bottom"/>
          </w:tcPr>
          <w:p w14:paraId="345B297D">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100≤X＜300</w:t>
            </w:r>
          </w:p>
        </w:tc>
        <w:tc>
          <w:tcPr>
            <w:tcW w:w="1763" w:type="dxa"/>
            <w:tcBorders>
              <w:top w:val="nil"/>
              <w:left w:val="nil"/>
              <w:bottom w:val="single" w:color="auto" w:sz="8" w:space="0"/>
              <w:right w:val="single" w:color="auto" w:sz="4" w:space="0"/>
            </w:tcBorders>
            <w:noWrap w:val="0"/>
            <w:vAlign w:val="bottom"/>
          </w:tcPr>
          <w:p w14:paraId="0E0F994D">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660" w:type="dxa"/>
            <w:tcBorders>
              <w:top w:val="nil"/>
              <w:left w:val="nil"/>
              <w:bottom w:val="single" w:color="auto" w:sz="8" w:space="0"/>
              <w:right w:val="single" w:color="auto" w:sz="8" w:space="0"/>
            </w:tcBorders>
            <w:noWrap w:val="0"/>
            <w:vAlign w:val="bottom"/>
          </w:tcPr>
          <w:p w14:paraId="71483714">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344" w:type="dxa"/>
            <w:tcBorders>
              <w:top w:val="nil"/>
              <w:left w:val="nil"/>
              <w:bottom w:val="single" w:color="auto" w:sz="8" w:space="0"/>
              <w:right w:val="single" w:color="auto" w:sz="4" w:space="0"/>
            </w:tcBorders>
            <w:noWrap w:val="0"/>
            <w:vAlign w:val="bottom"/>
          </w:tcPr>
          <w:p w14:paraId="2D9BFF9A">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10≤X＜100</w:t>
            </w:r>
          </w:p>
        </w:tc>
        <w:tc>
          <w:tcPr>
            <w:tcW w:w="1532" w:type="dxa"/>
            <w:tcBorders>
              <w:top w:val="nil"/>
              <w:left w:val="nil"/>
              <w:bottom w:val="single" w:color="auto" w:sz="8" w:space="0"/>
              <w:right w:val="single" w:color="auto" w:sz="4" w:space="0"/>
            </w:tcBorders>
            <w:noWrap w:val="0"/>
            <w:vAlign w:val="bottom"/>
          </w:tcPr>
          <w:p w14:paraId="1B46D351">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705" w:type="dxa"/>
            <w:tcBorders>
              <w:top w:val="nil"/>
              <w:left w:val="nil"/>
              <w:bottom w:val="single" w:color="auto" w:sz="8" w:space="0"/>
              <w:right w:val="single" w:color="auto" w:sz="8" w:space="0"/>
            </w:tcBorders>
            <w:noWrap w:val="0"/>
            <w:vAlign w:val="bottom"/>
          </w:tcPr>
          <w:p w14:paraId="783F42D6">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　</w:t>
            </w:r>
          </w:p>
        </w:tc>
        <w:tc>
          <w:tcPr>
            <w:tcW w:w="1100" w:type="dxa"/>
            <w:tcBorders>
              <w:top w:val="nil"/>
              <w:left w:val="nil"/>
              <w:bottom w:val="single" w:color="auto" w:sz="8" w:space="0"/>
              <w:right w:val="single" w:color="auto" w:sz="4" w:space="0"/>
            </w:tcBorders>
            <w:noWrap w:val="0"/>
            <w:vAlign w:val="bottom"/>
          </w:tcPr>
          <w:p w14:paraId="460EDDC0">
            <w:pPr>
              <w:keepNext w:val="0"/>
              <w:keepLines w:val="0"/>
              <w:widowControl/>
              <w:suppressLineNumbers w:val="0"/>
              <w:spacing w:before="0" w:beforeAutospacing="0" w:after="0" w:afterAutospacing="0"/>
              <w:ind w:left="0" w:right="0"/>
              <w:jc w:val="left"/>
              <w:rPr>
                <w:rFonts w:hint="default" w:ascii="宋体" w:hAnsi="宋体" w:cs="宋体"/>
                <w:b w:val="0"/>
                <w:bCs w:val="0"/>
                <w:color w:val="000000"/>
                <w:kern w:val="0"/>
                <w:sz w:val="20"/>
                <w:highlight w:val="none"/>
              </w:rPr>
            </w:pPr>
            <w:r>
              <w:rPr>
                <w:rFonts w:hint="eastAsia" w:ascii="宋体" w:hAnsi="宋体" w:cs="宋体"/>
                <w:b w:val="0"/>
                <w:bCs w:val="0"/>
                <w:color w:val="000000"/>
                <w:kern w:val="0"/>
                <w:sz w:val="20"/>
                <w:highlight w:val="none"/>
              </w:rPr>
              <w:t>X＜10</w:t>
            </w:r>
          </w:p>
        </w:tc>
        <w:tc>
          <w:tcPr>
            <w:tcW w:w="1275" w:type="dxa"/>
            <w:tcBorders>
              <w:top w:val="nil"/>
              <w:left w:val="nil"/>
              <w:bottom w:val="single" w:color="auto" w:sz="8" w:space="0"/>
              <w:right w:val="single" w:color="auto" w:sz="4" w:space="0"/>
            </w:tcBorders>
            <w:noWrap w:val="0"/>
            <w:vAlign w:val="bottom"/>
          </w:tcPr>
          <w:p w14:paraId="0A9C4038">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0"/>
                <w:highlight w:val="none"/>
              </w:rPr>
            </w:pPr>
            <w:r>
              <w:rPr>
                <w:rFonts w:hint="eastAsia" w:ascii="宋体" w:hAnsi="宋体" w:cs="宋体"/>
                <w:b/>
                <w:bCs/>
                <w:color w:val="000000"/>
                <w:kern w:val="0"/>
                <w:sz w:val="20"/>
                <w:highlight w:val="none"/>
              </w:rPr>
              <w:t>　</w:t>
            </w:r>
          </w:p>
        </w:tc>
        <w:tc>
          <w:tcPr>
            <w:tcW w:w="1221" w:type="dxa"/>
            <w:tcBorders>
              <w:top w:val="nil"/>
              <w:left w:val="nil"/>
              <w:bottom w:val="single" w:color="auto" w:sz="8" w:space="0"/>
              <w:right w:val="single" w:color="auto" w:sz="8" w:space="0"/>
            </w:tcBorders>
            <w:noWrap w:val="0"/>
            <w:vAlign w:val="bottom"/>
          </w:tcPr>
          <w:p w14:paraId="390A7D3D">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 w:val="20"/>
                <w:highlight w:val="none"/>
              </w:rPr>
            </w:pPr>
            <w:r>
              <w:rPr>
                <w:rFonts w:hint="eastAsia" w:ascii="宋体" w:hAnsi="宋体" w:cs="宋体"/>
                <w:b/>
                <w:bCs/>
                <w:color w:val="000000"/>
                <w:kern w:val="0"/>
                <w:sz w:val="20"/>
                <w:highlight w:val="none"/>
              </w:rPr>
              <w:t>　</w:t>
            </w:r>
          </w:p>
        </w:tc>
      </w:tr>
    </w:tbl>
    <w:p w14:paraId="69C42878">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cs="宋体"/>
          <w:color w:val="000000"/>
          <w:kern w:val="0"/>
          <w:sz w:val="20"/>
          <w:highlight w:val="none"/>
        </w:rPr>
      </w:pPr>
      <w:r>
        <w:rPr>
          <w:rFonts w:hint="eastAsia" w:ascii="宋体" w:hAnsi="宋体" w:cs="宋体"/>
          <w:color w:val="000000"/>
          <w:kern w:val="0"/>
          <w:sz w:val="20"/>
          <w:highlight w:val="none"/>
        </w:rPr>
        <w:t>说明　1、企业类型的划分以统计部门的统计数据为依据。</w:t>
      </w:r>
    </w:p>
    <w:p w14:paraId="490B15E4">
      <w:pPr>
        <w:keepNext w:val="0"/>
        <w:keepLines w:val="0"/>
        <w:pageBreakBefore w:val="0"/>
        <w:widowControl/>
        <w:numPr>
          <w:ilvl w:val="0"/>
          <w:numId w:val="2"/>
        </w:numPr>
        <w:kinsoku/>
        <w:wordWrap/>
        <w:overflowPunct/>
        <w:topLinePunct w:val="0"/>
        <w:autoSpaceDE/>
        <w:autoSpaceDN/>
        <w:bidi w:val="0"/>
        <w:adjustRightInd/>
        <w:snapToGrid/>
        <w:spacing w:line="200" w:lineRule="exact"/>
        <w:ind w:firstLine="600" w:firstLineChars="300"/>
        <w:jc w:val="left"/>
        <w:textAlignment w:val="auto"/>
        <w:rPr>
          <w:rFonts w:ascii="宋体" w:hAnsi="宋体" w:cs="宋体"/>
          <w:color w:val="000000"/>
          <w:kern w:val="0"/>
          <w:sz w:val="20"/>
          <w:highlight w:val="none"/>
        </w:rPr>
      </w:pPr>
      <w:r>
        <w:rPr>
          <w:rFonts w:hint="eastAsia" w:ascii="宋体" w:hAnsi="宋体" w:cs="宋体"/>
          <w:color w:val="000000"/>
          <w:kern w:val="0"/>
          <w:sz w:val="20"/>
          <w:highlight w:val="none"/>
        </w:rPr>
        <w:t>个体工商户和本规定以外的行业，参照本规定进行划型。</w:t>
      </w:r>
    </w:p>
    <w:p w14:paraId="1441DA47">
      <w:pPr>
        <w:keepNext w:val="0"/>
        <w:keepLines w:val="0"/>
        <w:pageBreakBefore w:val="0"/>
        <w:kinsoku/>
        <w:wordWrap/>
        <w:overflowPunct/>
        <w:topLinePunct w:val="0"/>
        <w:autoSpaceDE/>
        <w:autoSpaceDN/>
        <w:bidi w:val="0"/>
        <w:adjustRightInd/>
        <w:snapToGrid/>
        <w:spacing w:line="200" w:lineRule="exact"/>
        <w:ind w:right="420" w:firstLine="600" w:firstLineChars="300"/>
        <w:textAlignment w:val="auto"/>
        <w:rPr>
          <w:rFonts w:hint="eastAsia" w:cs="仿宋" w:asciiTheme="minorEastAsia" w:hAnsiTheme="minorEastAsia" w:eastAsiaTheme="minorEastAsia"/>
          <w:sz w:val="24"/>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cs="宋体"/>
          <w:color w:val="000000"/>
          <w:kern w:val="0"/>
          <w:sz w:val="20"/>
          <w:highlight w:val="none"/>
        </w:rPr>
        <w:t>3、本规定的中型企业标准上限即为大型企业标准的下限。</w:t>
      </w:r>
    </w:p>
    <w:p w14:paraId="0ACB29FC">
      <w:pPr>
        <w:spacing w:line="360" w:lineRule="auto"/>
        <w:jc w:val="center"/>
        <w:rPr>
          <w:rFonts w:ascii="宋体" w:hAnsi="宋体" w:cs="仿宋"/>
          <w:sz w:val="32"/>
          <w:szCs w:val="32"/>
        </w:rPr>
      </w:pPr>
      <w:r>
        <w:rPr>
          <w:rFonts w:hint="eastAsia" w:ascii="宋体" w:hAnsi="宋体" w:cs="仿宋"/>
          <w:b/>
          <w:bCs/>
          <w:sz w:val="32"/>
          <w:szCs w:val="32"/>
          <w:lang w:val="en-US" w:eastAsia="zh-CN"/>
        </w:rPr>
        <w:t>四</w:t>
      </w:r>
      <w:r>
        <w:rPr>
          <w:rFonts w:hint="eastAsia" w:ascii="宋体" w:hAnsi="宋体" w:cs="仿宋"/>
          <w:b/>
          <w:bCs/>
          <w:sz w:val="32"/>
          <w:szCs w:val="32"/>
        </w:rPr>
        <w:t>、残疾人福利性单位声明函</w:t>
      </w:r>
    </w:p>
    <w:p w14:paraId="26C59CDB">
      <w:pPr>
        <w:spacing w:line="360" w:lineRule="auto"/>
        <w:rPr>
          <w:rFonts w:ascii="宋体" w:hAnsi="宋体" w:cs="仿宋"/>
          <w:b/>
          <w:spacing w:val="6"/>
          <w:sz w:val="30"/>
          <w:szCs w:val="30"/>
        </w:rPr>
      </w:pPr>
    </w:p>
    <w:p w14:paraId="7D5A5248">
      <w:pPr>
        <w:spacing w:line="360" w:lineRule="auto"/>
        <w:ind w:firstLine="480" w:firstLineChars="200"/>
        <w:jc w:val="left"/>
        <w:rPr>
          <w:rFonts w:ascii="宋体" w:hAnsi="宋体" w:cs="仿宋"/>
          <w:sz w:val="24"/>
        </w:rPr>
      </w:pPr>
      <w:r>
        <w:rPr>
          <w:rFonts w:hint="eastAsia" w:ascii="宋体" w:hAnsi="宋体"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仿宋"/>
          <w:sz w:val="24"/>
          <w:u w:val="single"/>
        </w:rPr>
        <w:t xml:space="preserve">          </w:t>
      </w:r>
      <w:r>
        <w:rPr>
          <w:rFonts w:hint="eastAsia" w:ascii="宋体" w:hAnsi="宋体" w:cs="仿宋"/>
          <w:sz w:val="24"/>
        </w:rPr>
        <w:t>单位的______项目采购活动提供本单位制造的货物（由本单位承担工程/提供服务），或者提供其他残疾人福利性单位制造的货物（不包括使用非残疾人福利性单位注册商标的货物）。</w:t>
      </w:r>
    </w:p>
    <w:p w14:paraId="00B51ACF">
      <w:pPr>
        <w:spacing w:line="360" w:lineRule="auto"/>
        <w:ind w:firstLine="480" w:firstLineChars="200"/>
        <w:jc w:val="left"/>
        <w:rPr>
          <w:rFonts w:ascii="宋体" w:hAnsi="宋体" w:cs="仿宋"/>
          <w:sz w:val="24"/>
        </w:rPr>
      </w:pPr>
      <w:r>
        <w:rPr>
          <w:rFonts w:hint="eastAsia" w:ascii="宋体" w:hAnsi="宋体" w:cs="仿宋"/>
          <w:sz w:val="24"/>
        </w:rPr>
        <w:t>本单位对上述声明的真实性负责。如有虚假，将依法承担相应责任。</w:t>
      </w:r>
    </w:p>
    <w:p w14:paraId="733F76C1">
      <w:pPr>
        <w:spacing w:line="360" w:lineRule="auto"/>
        <w:ind w:firstLine="480" w:firstLineChars="200"/>
        <w:jc w:val="left"/>
        <w:rPr>
          <w:rFonts w:ascii="宋体" w:hAnsi="宋体" w:cs="仿宋"/>
          <w:sz w:val="24"/>
        </w:rPr>
      </w:pPr>
    </w:p>
    <w:p w14:paraId="394047AB">
      <w:pPr>
        <w:spacing w:line="360" w:lineRule="auto"/>
        <w:ind w:firstLine="480" w:firstLineChars="200"/>
        <w:jc w:val="left"/>
        <w:rPr>
          <w:rFonts w:ascii="宋体" w:hAnsi="宋体" w:cs="仿宋"/>
          <w:sz w:val="24"/>
        </w:rPr>
      </w:pPr>
    </w:p>
    <w:p w14:paraId="6752C133">
      <w:pPr>
        <w:adjustRightInd w:val="0"/>
        <w:spacing w:line="360" w:lineRule="auto"/>
        <w:ind w:firstLine="2400" w:firstLineChars="1000"/>
        <w:jc w:val="left"/>
        <w:rPr>
          <w:rFonts w:ascii="宋体" w:hAnsi="宋体" w:cs="仿宋"/>
          <w:sz w:val="24"/>
        </w:rPr>
      </w:pPr>
      <w:r>
        <w:rPr>
          <w:rFonts w:hint="eastAsia" w:ascii="宋体" w:hAnsi="宋体" w:cs="仿宋"/>
          <w:sz w:val="24"/>
        </w:rPr>
        <w:t xml:space="preserve">            法定代表人或其授权委托人（签名或印章）：</w:t>
      </w:r>
    </w:p>
    <w:p w14:paraId="504AAB4D">
      <w:pPr>
        <w:adjustRightInd w:val="0"/>
        <w:spacing w:line="360" w:lineRule="auto"/>
        <w:ind w:firstLine="3840" w:firstLineChars="1600"/>
        <w:jc w:val="left"/>
        <w:rPr>
          <w:rFonts w:ascii="宋体" w:hAnsi="宋体" w:cs="仿宋"/>
          <w:sz w:val="24"/>
        </w:rPr>
      </w:pPr>
      <w:r>
        <w:rPr>
          <w:rFonts w:hint="eastAsia" w:ascii="宋体" w:hAnsi="宋体" w:cs="仿宋"/>
          <w:sz w:val="24"/>
        </w:rPr>
        <w:t>投标人（盖章）：</w:t>
      </w:r>
    </w:p>
    <w:p w14:paraId="43437D67">
      <w:pPr>
        <w:rPr>
          <w:rFonts w:ascii="宋体" w:hAnsi="宋体"/>
        </w:rPr>
      </w:pPr>
      <w:r>
        <w:rPr>
          <w:rFonts w:hint="eastAsia" w:ascii="宋体" w:hAnsi="宋体" w:cs="仿宋"/>
          <w:sz w:val="24"/>
        </w:rPr>
        <w:t xml:space="preserve">                                日期：</w:t>
      </w:r>
    </w:p>
    <w:p w14:paraId="61508D8F">
      <w:pPr>
        <w:spacing w:line="360" w:lineRule="auto"/>
        <w:ind w:firstLine="643" w:firstLineChars="200"/>
        <w:jc w:val="left"/>
        <w:rPr>
          <w:rFonts w:ascii="宋体" w:hAnsi="宋体" w:cs="仿宋"/>
          <w:b/>
          <w:sz w:val="32"/>
          <w:szCs w:val="32"/>
        </w:rPr>
      </w:pPr>
    </w:p>
    <w:p w14:paraId="707D140E">
      <w:pPr>
        <w:spacing w:line="360" w:lineRule="auto"/>
        <w:rPr>
          <w:rFonts w:ascii="宋体" w:hAnsi="宋体" w:cs="仿宋"/>
          <w:b/>
          <w:sz w:val="32"/>
          <w:szCs w:val="32"/>
        </w:rPr>
      </w:pPr>
    </w:p>
    <w:p w14:paraId="3E052D14">
      <w:pPr>
        <w:spacing w:line="360" w:lineRule="auto"/>
        <w:jc w:val="center"/>
        <w:rPr>
          <w:rFonts w:ascii="宋体" w:hAnsi="宋体" w:cs="仿宋"/>
          <w:b/>
          <w:spacing w:val="6"/>
          <w:sz w:val="32"/>
          <w:szCs w:val="32"/>
        </w:rPr>
      </w:pPr>
      <w:r>
        <w:rPr>
          <w:rFonts w:hint="eastAsia" w:ascii="宋体" w:hAnsi="宋体" w:cs="仿宋"/>
          <w:b/>
          <w:spacing w:val="6"/>
          <w:sz w:val="32"/>
          <w:szCs w:val="32"/>
        </w:rPr>
        <w:br w:type="page"/>
      </w:r>
      <w:r>
        <w:rPr>
          <w:rFonts w:hint="eastAsia" w:ascii="宋体" w:hAnsi="宋体" w:cs="仿宋"/>
          <w:b/>
          <w:spacing w:val="6"/>
          <w:sz w:val="32"/>
          <w:szCs w:val="32"/>
          <w:lang w:val="en-US" w:eastAsia="zh-CN"/>
        </w:rPr>
        <w:t>五</w:t>
      </w:r>
      <w:r>
        <w:rPr>
          <w:rFonts w:hint="eastAsia" w:ascii="宋体" w:hAnsi="宋体" w:cs="仿宋"/>
          <w:b/>
          <w:spacing w:val="6"/>
          <w:sz w:val="32"/>
          <w:szCs w:val="32"/>
        </w:rPr>
        <w:t>、政府采购统计基础信息表</w:t>
      </w:r>
    </w:p>
    <w:p w14:paraId="11773707">
      <w:pPr>
        <w:pStyle w:val="32"/>
        <w:spacing w:line="360" w:lineRule="auto"/>
        <w:ind w:firstLine="0" w:firstLineChars="0"/>
        <w:rPr>
          <w:rFonts w:ascii="宋体" w:hAnsi="宋体" w:eastAsia="宋体" w:cs="仿宋"/>
        </w:rPr>
      </w:pPr>
    </w:p>
    <w:tbl>
      <w:tblPr>
        <w:tblStyle w:val="24"/>
        <w:tblW w:w="8537" w:type="dxa"/>
        <w:jc w:val="center"/>
        <w:tblLayout w:type="fixed"/>
        <w:tblCellMar>
          <w:top w:w="0" w:type="dxa"/>
          <w:left w:w="108" w:type="dxa"/>
          <w:bottom w:w="0" w:type="dxa"/>
          <w:right w:w="108" w:type="dxa"/>
        </w:tblCellMar>
      </w:tblPr>
      <w:tblGrid>
        <w:gridCol w:w="4998"/>
        <w:gridCol w:w="3539"/>
      </w:tblGrid>
      <w:tr w14:paraId="36CDE2E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4A378BD">
            <w:pPr>
              <w:adjustRightInd w:val="0"/>
              <w:spacing w:line="360" w:lineRule="auto"/>
              <w:jc w:val="left"/>
              <w:rPr>
                <w:rFonts w:ascii="宋体" w:hAnsi="宋体" w:cs="仿宋"/>
                <w:sz w:val="24"/>
              </w:rPr>
            </w:pPr>
            <w:r>
              <w:rPr>
                <w:rFonts w:hint="eastAsia" w:ascii="宋体" w:hAnsi="宋体" w:cs="仿宋"/>
                <w:sz w:val="24"/>
              </w:rPr>
              <w:t>采购人及采购项目名称</w:t>
            </w:r>
          </w:p>
        </w:tc>
        <w:tc>
          <w:tcPr>
            <w:tcW w:w="3539" w:type="dxa"/>
            <w:tcBorders>
              <w:top w:val="single" w:color="000000" w:sz="4" w:space="0"/>
              <w:left w:val="nil"/>
              <w:bottom w:val="single" w:color="000000" w:sz="4" w:space="0"/>
              <w:right w:val="single" w:color="000000" w:sz="4" w:space="0"/>
            </w:tcBorders>
          </w:tcPr>
          <w:p w14:paraId="750F88C5">
            <w:pPr>
              <w:spacing w:line="360" w:lineRule="auto"/>
              <w:rPr>
                <w:rFonts w:ascii="宋体" w:hAnsi="宋体" w:cs="仿宋"/>
              </w:rPr>
            </w:pPr>
          </w:p>
        </w:tc>
      </w:tr>
      <w:tr w14:paraId="75139EA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33F1797">
            <w:pPr>
              <w:adjustRightInd w:val="0"/>
              <w:spacing w:line="360" w:lineRule="auto"/>
              <w:jc w:val="left"/>
              <w:rPr>
                <w:rFonts w:ascii="宋体" w:hAnsi="宋体" w:cs="仿宋"/>
                <w:sz w:val="24"/>
              </w:rPr>
            </w:pPr>
            <w:r>
              <w:rPr>
                <w:rFonts w:hint="eastAsia" w:ascii="宋体" w:hAnsi="宋体" w:cs="仿宋"/>
                <w:sz w:val="24"/>
              </w:rPr>
              <w:t>投标单位名称</w:t>
            </w:r>
          </w:p>
        </w:tc>
        <w:tc>
          <w:tcPr>
            <w:tcW w:w="3539" w:type="dxa"/>
            <w:tcBorders>
              <w:top w:val="single" w:color="000000" w:sz="4" w:space="0"/>
              <w:left w:val="nil"/>
              <w:bottom w:val="single" w:color="000000" w:sz="4" w:space="0"/>
              <w:right w:val="single" w:color="000000" w:sz="4" w:space="0"/>
            </w:tcBorders>
          </w:tcPr>
          <w:p w14:paraId="1E4E58C5">
            <w:pPr>
              <w:spacing w:line="360" w:lineRule="auto"/>
              <w:rPr>
                <w:rFonts w:ascii="宋体" w:hAnsi="宋体" w:cs="仿宋"/>
              </w:rPr>
            </w:pPr>
          </w:p>
        </w:tc>
      </w:tr>
      <w:tr w14:paraId="7A8F42D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FD9DD0C">
            <w:pPr>
              <w:adjustRightInd w:val="0"/>
              <w:spacing w:line="360" w:lineRule="auto"/>
              <w:jc w:val="left"/>
              <w:rPr>
                <w:rFonts w:ascii="宋体" w:hAnsi="宋体" w:cs="仿宋"/>
                <w:sz w:val="24"/>
              </w:rPr>
            </w:pPr>
            <w:r>
              <w:rPr>
                <w:rFonts w:hint="eastAsia" w:ascii="宋体" w:hAnsi="宋体" w:cs="仿宋"/>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3894297B">
            <w:pPr>
              <w:spacing w:line="360" w:lineRule="auto"/>
              <w:rPr>
                <w:rFonts w:ascii="宋体" w:hAnsi="宋体" w:cs="仿宋"/>
              </w:rPr>
            </w:pPr>
          </w:p>
        </w:tc>
      </w:tr>
      <w:tr w14:paraId="6E47489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E0863EE">
            <w:pPr>
              <w:adjustRightInd w:val="0"/>
              <w:spacing w:line="360" w:lineRule="auto"/>
              <w:jc w:val="left"/>
              <w:rPr>
                <w:rFonts w:ascii="宋体" w:hAnsi="宋体" w:cs="仿宋"/>
                <w:sz w:val="24"/>
              </w:rPr>
            </w:pPr>
            <w:r>
              <w:rPr>
                <w:rFonts w:hint="eastAsia" w:ascii="宋体" w:hAnsi="宋体" w:cs="仿宋"/>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13913678">
            <w:pPr>
              <w:spacing w:line="360" w:lineRule="auto"/>
              <w:rPr>
                <w:rFonts w:ascii="宋体" w:hAnsi="宋体" w:cs="仿宋"/>
              </w:rPr>
            </w:pPr>
          </w:p>
        </w:tc>
      </w:tr>
      <w:tr w14:paraId="61D808D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826BE51">
            <w:pPr>
              <w:adjustRightInd w:val="0"/>
              <w:spacing w:line="360" w:lineRule="auto"/>
              <w:jc w:val="left"/>
              <w:rPr>
                <w:rFonts w:ascii="宋体" w:hAnsi="宋体" w:cs="仿宋"/>
                <w:sz w:val="24"/>
              </w:rPr>
            </w:pPr>
            <w:r>
              <w:rPr>
                <w:rFonts w:hint="eastAsia" w:ascii="宋体" w:hAnsi="宋体" w:cs="仿宋"/>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DE79BFD">
            <w:pPr>
              <w:spacing w:line="360" w:lineRule="auto"/>
              <w:rPr>
                <w:rFonts w:ascii="宋体" w:hAnsi="宋体" w:cs="仿宋"/>
              </w:rPr>
            </w:pPr>
          </w:p>
        </w:tc>
      </w:tr>
      <w:tr w14:paraId="717FCD5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7D90143">
            <w:pPr>
              <w:adjustRightInd w:val="0"/>
              <w:spacing w:line="360" w:lineRule="auto"/>
              <w:jc w:val="left"/>
              <w:rPr>
                <w:rFonts w:ascii="宋体" w:hAnsi="宋体" w:cs="仿宋"/>
                <w:sz w:val="24"/>
              </w:rPr>
            </w:pPr>
            <w:r>
              <w:rPr>
                <w:rFonts w:hint="eastAsia" w:ascii="宋体" w:hAnsi="宋体" w:cs="仿宋"/>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35C2B5E4">
            <w:pPr>
              <w:spacing w:line="360" w:lineRule="auto"/>
              <w:rPr>
                <w:rFonts w:ascii="宋体" w:hAnsi="宋体" w:cs="仿宋"/>
              </w:rPr>
            </w:pPr>
          </w:p>
        </w:tc>
      </w:tr>
      <w:tr w14:paraId="19C622A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C2D633F">
            <w:pPr>
              <w:adjustRightInd w:val="0"/>
              <w:spacing w:line="360" w:lineRule="auto"/>
              <w:jc w:val="left"/>
              <w:rPr>
                <w:rFonts w:ascii="宋体" w:hAnsi="宋体" w:cs="仿宋"/>
                <w:sz w:val="24"/>
              </w:rPr>
            </w:pPr>
            <w:r>
              <w:rPr>
                <w:rFonts w:hint="eastAsia" w:ascii="宋体" w:hAnsi="宋体" w:cs="仿宋"/>
                <w:sz w:val="24"/>
              </w:rPr>
              <w:t>货物原产地国别</w:t>
            </w:r>
          </w:p>
        </w:tc>
        <w:tc>
          <w:tcPr>
            <w:tcW w:w="3539" w:type="dxa"/>
            <w:tcBorders>
              <w:top w:val="single" w:color="000000" w:sz="4" w:space="0"/>
              <w:left w:val="nil"/>
              <w:bottom w:val="single" w:color="000000" w:sz="4" w:space="0"/>
              <w:right w:val="single" w:color="000000" w:sz="4" w:space="0"/>
            </w:tcBorders>
          </w:tcPr>
          <w:p w14:paraId="6680B3AF">
            <w:pPr>
              <w:spacing w:line="360" w:lineRule="auto"/>
              <w:rPr>
                <w:rFonts w:ascii="宋体" w:hAnsi="宋体" w:cs="仿宋"/>
              </w:rPr>
            </w:pPr>
          </w:p>
        </w:tc>
      </w:tr>
      <w:tr w14:paraId="350BC2D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14DE28C">
            <w:pPr>
              <w:adjustRightInd w:val="0"/>
              <w:spacing w:line="360" w:lineRule="auto"/>
              <w:jc w:val="left"/>
              <w:rPr>
                <w:rFonts w:ascii="宋体" w:hAnsi="宋体" w:cs="仿宋"/>
                <w:sz w:val="24"/>
              </w:rPr>
            </w:pPr>
            <w:r>
              <w:rPr>
                <w:rFonts w:hint="eastAsia" w:ascii="宋体" w:hAnsi="宋体" w:cs="仿宋"/>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8C23058">
            <w:pPr>
              <w:spacing w:line="360" w:lineRule="auto"/>
              <w:rPr>
                <w:rFonts w:ascii="宋体" w:hAnsi="宋体" w:cs="仿宋"/>
              </w:rPr>
            </w:pPr>
          </w:p>
        </w:tc>
      </w:tr>
      <w:tr w14:paraId="76AF39D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FE66C0F">
            <w:pPr>
              <w:adjustRightInd w:val="0"/>
              <w:spacing w:line="360" w:lineRule="auto"/>
              <w:jc w:val="left"/>
              <w:rPr>
                <w:rFonts w:ascii="宋体" w:hAnsi="宋体" w:cs="仿宋"/>
                <w:sz w:val="24"/>
              </w:rPr>
            </w:pPr>
            <w:r>
              <w:rPr>
                <w:rFonts w:hint="eastAsia" w:ascii="宋体" w:hAnsi="宋体" w:cs="仿宋"/>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6D372366">
            <w:pPr>
              <w:spacing w:line="360" w:lineRule="auto"/>
              <w:rPr>
                <w:rFonts w:ascii="宋体" w:hAnsi="宋体" w:cs="仿宋"/>
              </w:rPr>
            </w:pPr>
          </w:p>
        </w:tc>
      </w:tr>
      <w:tr w14:paraId="1264166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AA7243F">
            <w:pPr>
              <w:adjustRightInd w:val="0"/>
              <w:spacing w:line="360" w:lineRule="auto"/>
              <w:jc w:val="left"/>
              <w:rPr>
                <w:rFonts w:ascii="宋体" w:hAnsi="宋体" w:cs="仿宋"/>
                <w:sz w:val="24"/>
              </w:rPr>
            </w:pPr>
            <w:r>
              <w:rPr>
                <w:rFonts w:hint="eastAsia" w:ascii="宋体" w:hAnsi="宋体" w:cs="仿宋"/>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50B12C4B">
            <w:pPr>
              <w:spacing w:line="360" w:lineRule="auto"/>
              <w:rPr>
                <w:rFonts w:ascii="宋体" w:hAnsi="宋体" w:cs="仿宋"/>
              </w:rPr>
            </w:pPr>
          </w:p>
        </w:tc>
      </w:tr>
    </w:tbl>
    <w:p w14:paraId="4EEB0696">
      <w:pPr>
        <w:adjustRightInd w:val="0"/>
        <w:spacing w:line="360" w:lineRule="auto"/>
        <w:jc w:val="left"/>
        <w:rPr>
          <w:rFonts w:ascii="宋体" w:hAnsi="宋体" w:cs="仿宋"/>
          <w:sz w:val="24"/>
        </w:rPr>
      </w:pPr>
    </w:p>
    <w:p w14:paraId="20876A9F">
      <w:pPr>
        <w:adjustRightInd w:val="0"/>
        <w:spacing w:line="360" w:lineRule="auto"/>
        <w:jc w:val="left"/>
        <w:rPr>
          <w:rFonts w:ascii="宋体" w:hAnsi="宋体" w:cs="仿宋"/>
          <w:sz w:val="24"/>
        </w:rPr>
      </w:pPr>
      <w:r>
        <w:rPr>
          <w:rFonts w:hint="eastAsia" w:ascii="宋体" w:hAnsi="宋体" w:cs="仿宋"/>
          <w:sz w:val="24"/>
        </w:rPr>
        <w:t>备注：请各投标人务必填写此表作为投标文件的组成部分。</w:t>
      </w:r>
    </w:p>
    <w:p w14:paraId="379700BB">
      <w:pPr>
        <w:adjustRightInd w:val="0"/>
        <w:spacing w:line="360" w:lineRule="auto"/>
        <w:jc w:val="left"/>
        <w:rPr>
          <w:rFonts w:ascii="宋体" w:hAnsi="宋体" w:cs="仿宋"/>
          <w:sz w:val="24"/>
        </w:rPr>
      </w:pPr>
    </w:p>
    <w:p w14:paraId="71E788CA">
      <w:pPr>
        <w:adjustRightInd w:val="0"/>
        <w:spacing w:line="360" w:lineRule="auto"/>
        <w:jc w:val="left"/>
        <w:rPr>
          <w:rFonts w:ascii="宋体" w:hAnsi="宋体" w:cs="仿宋"/>
          <w:sz w:val="24"/>
        </w:rPr>
      </w:pPr>
    </w:p>
    <w:p w14:paraId="04D0C2F4">
      <w:pPr>
        <w:adjustRightInd w:val="0"/>
        <w:spacing w:line="360" w:lineRule="auto"/>
        <w:ind w:firstLine="2400" w:firstLineChars="1000"/>
        <w:jc w:val="left"/>
        <w:rPr>
          <w:rFonts w:ascii="宋体" w:hAnsi="宋体" w:cs="仿宋"/>
          <w:sz w:val="24"/>
        </w:rPr>
      </w:pPr>
      <w:r>
        <w:rPr>
          <w:rFonts w:hint="eastAsia" w:ascii="宋体" w:hAnsi="宋体" w:cs="仿宋"/>
          <w:sz w:val="24"/>
        </w:rPr>
        <w:t>法定代表人或其授权委托人（签名或印章）：</w:t>
      </w:r>
    </w:p>
    <w:p w14:paraId="22DA51E0">
      <w:pPr>
        <w:adjustRightInd w:val="0"/>
        <w:spacing w:line="360" w:lineRule="auto"/>
        <w:ind w:firstLine="2400" w:firstLineChars="1000"/>
        <w:jc w:val="left"/>
        <w:rPr>
          <w:rFonts w:ascii="宋体" w:hAnsi="宋体" w:cs="仿宋"/>
          <w:sz w:val="24"/>
        </w:rPr>
      </w:pPr>
      <w:r>
        <w:rPr>
          <w:rFonts w:hint="eastAsia" w:ascii="宋体" w:hAnsi="宋体" w:cs="仿宋"/>
          <w:sz w:val="24"/>
        </w:rPr>
        <w:t>投标人（盖章）：</w:t>
      </w:r>
    </w:p>
    <w:p w14:paraId="574F8AAB">
      <w:pPr>
        <w:rPr>
          <w:rFonts w:ascii="宋体" w:hAnsi="宋体"/>
        </w:rPr>
      </w:pPr>
      <w:r>
        <w:rPr>
          <w:rFonts w:hint="eastAsia" w:ascii="宋体" w:hAnsi="宋体" w:cs="仿宋"/>
          <w:sz w:val="24"/>
        </w:rPr>
        <w:t xml:space="preserve">                    日期：</w:t>
      </w:r>
    </w:p>
    <w:bookmarkEnd w:id="12"/>
    <w:p w14:paraId="204F878C">
      <w:pPr>
        <w:spacing w:line="360" w:lineRule="auto"/>
        <w:rPr>
          <w:rFonts w:ascii="宋体" w:hAnsi="宋体" w:cs="宋体"/>
          <w:sz w:val="24"/>
        </w:rPr>
      </w:pPr>
    </w:p>
    <w:sectPr>
      <w:headerReference r:id="rId9" w:type="default"/>
      <w:footerReference r:id="rId10"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宋体_x0003_...销.">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EDA15">
    <w:pPr>
      <w:pStyle w:val="1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C561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2C5618">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A2AE">
    <w:pPr>
      <w:pStyle w:val="1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82DB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A082DB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A7CF">
    <w:pPr>
      <w:pStyle w:val="17"/>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5EA06">
                          <w:pPr>
                            <w:pStyle w:val="1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UHo8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tUHo8tAgAAVwQAAA4AAAAAAAAAAQAgAAAAHwEAAGRycy9lMm9Eb2MueG1sUEsFBgAAAAAG&#10;AAYAWQEAAL4FAAAAAA==&#10;">
              <v:fill on="f" focussize="0,0"/>
              <v:stroke on="f" weight="0.5pt"/>
              <v:imagedata o:title=""/>
              <o:lock v:ext="edit" aspectratio="f"/>
              <v:textbox inset="0mm,0mm,0mm,0mm" style="mso-fit-shape-to-text:t;">
                <w:txbxContent>
                  <w:p w14:paraId="73F5EA06">
                    <w:pPr>
                      <w:pStyle w:val="1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31F157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D2C8">
    <w:pPr>
      <w:pStyle w:val="17"/>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1E4BB">
                          <w:pPr>
                            <w:pStyle w:val="1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14:paraId="52E1E4BB">
                    <w:pPr>
                      <w:pStyle w:val="1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68973D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9865D">
    <w:pPr>
      <w:pStyle w:val="17"/>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DEF99">
                          <w:pPr>
                            <w:pStyle w:val="1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14:paraId="020DEF99">
                    <w:pPr>
                      <w:pStyle w:val="1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68C0F8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E7E1">
    <w:pPr>
      <w:pStyle w:val="19"/>
      <w:jc w:val="right"/>
      <w:rPr>
        <w:rFonts w:ascii="仿宋_GB2312" w:eastAsia="仿宋_GB2312"/>
        <w:b/>
        <w:i/>
        <w:u w:val="single"/>
      </w:rPr>
    </w:pPr>
    <w:r>
      <w:rPr>
        <w:rFonts w:hint="eastAsia"/>
      </w:rPr>
      <w:t xml:space="preserve">                                 </w:t>
    </w:r>
  </w:p>
  <w:p w14:paraId="5BEF904B">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9A5A">
    <w:pPr>
      <w:pStyle w:val="19"/>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3E8E">
    <w:pPr>
      <w:pStyle w:val="19"/>
      <w:jc w:val="right"/>
      <w:rPr>
        <w:rFonts w:ascii="仿宋_GB2312" w:eastAsia="仿宋_GB2312"/>
        <w:b/>
        <w:i/>
        <w:u w:val="single"/>
      </w:rPr>
    </w:pPr>
    <w:r>
      <w:rPr>
        <w:rFonts w:hint="eastAsia"/>
      </w:rPr>
      <w:t xml:space="preserve">                                 </w:t>
    </w:r>
  </w:p>
  <w:p w14:paraId="1BEECBE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64857"/>
    <w:multiLevelType w:val="singleLevel"/>
    <w:tmpl w:val="0CB64857"/>
    <w:lvl w:ilvl="0" w:tentative="0">
      <w:start w:val="2"/>
      <w:numFmt w:val="decimal"/>
      <w:suff w:val="nothing"/>
      <w:lvlText w:val="%1、"/>
      <w:lvlJc w:val="left"/>
    </w:lvl>
  </w:abstractNum>
  <w:abstractNum w:abstractNumId="1">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mNWQ1ZmY0Nzg4YjAzOGI4MDE5YWQ0NGM0ZTgwZmQifQ=="/>
    <w:docVar w:name="KSO_WPS_MARK_KEY" w:val="2dcc0950-c9a4-4b2d-be27-69696477a136"/>
  </w:docVars>
  <w:rsids>
    <w:rsidRoot w:val="00982EB4"/>
    <w:rsid w:val="00013654"/>
    <w:rsid w:val="00016734"/>
    <w:rsid w:val="000331D4"/>
    <w:rsid w:val="00061CE1"/>
    <w:rsid w:val="00095D46"/>
    <w:rsid w:val="000E448A"/>
    <w:rsid w:val="000F198F"/>
    <w:rsid w:val="001553AB"/>
    <w:rsid w:val="001716B0"/>
    <w:rsid w:val="001B2FBB"/>
    <w:rsid w:val="001C1283"/>
    <w:rsid w:val="001F3EFC"/>
    <w:rsid w:val="00215736"/>
    <w:rsid w:val="00223803"/>
    <w:rsid w:val="0024092E"/>
    <w:rsid w:val="00257FDF"/>
    <w:rsid w:val="0027141A"/>
    <w:rsid w:val="002936BF"/>
    <w:rsid w:val="003549BF"/>
    <w:rsid w:val="003773A8"/>
    <w:rsid w:val="003874A0"/>
    <w:rsid w:val="00452882"/>
    <w:rsid w:val="00475B92"/>
    <w:rsid w:val="004A3340"/>
    <w:rsid w:val="004C3E57"/>
    <w:rsid w:val="004E23EB"/>
    <w:rsid w:val="004E36CD"/>
    <w:rsid w:val="005047BD"/>
    <w:rsid w:val="00507B69"/>
    <w:rsid w:val="00545EB5"/>
    <w:rsid w:val="00550EE6"/>
    <w:rsid w:val="005537BE"/>
    <w:rsid w:val="00555D80"/>
    <w:rsid w:val="005657F7"/>
    <w:rsid w:val="005660D1"/>
    <w:rsid w:val="00583662"/>
    <w:rsid w:val="005B0674"/>
    <w:rsid w:val="005B09B1"/>
    <w:rsid w:val="005D37FA"/>
    <w:rsid w:val="0065305C"/>
    <w:rsid w:val="0065579D"/>
    <w:rsid w:val="00673D9C"/>
    <w:rsid w:val="00686437"/>
    <w:rsid w:val="00693366"/>
    <w:rsid w:val="006A264B"/>
    <w:rsid w:val="006B593D"/>
    <w:rsid w:val="006C06F7"/>
    <w:rsid w:val="006D63C7"/>
    <w:rsid w:val="00706C27"/>
    <w:rsid w:val="00764A69"/>
    <w:rsid w:val="00773362"/>
    <w:rsid w:val="007E5A2D"/>
    <w:rsid w:val="008232A9"/>
    <w:rsid w:val="0083502E"/>
    <w:rsid w:val="00886BF0"/>
    <w:rsid w:val="008B0252"/>
    <w:rsid w:val="008C7259"/>
    <w:rsid w:val="008F739E"/>
    <w:rsid w:val="009024C2"/>
    <w:rsid w:val="00982EB4"/>
    <w:rsid w:val="00995301"/>
    <w:rsid w:val="009F5B94"/>
    <w:rsid w:val="00A23DA0"/>
    <w:rsid w:val="00B3449C"/>
    <w:rsid w:val="00B408F1"/>
    <w:rsid w:val="00BA535F"/>
    <w:rsid w:val="00BA7F9C"/>
    <w:rsid w:val="00BF605B"/>
    <w:rsid w:val="00C56A2B"/>
    <w:rsid w:val="00C66A0F"/>
    <w:rsid w:val="00C73083"/>
    <w:rsid w:val="00C7451B"/>
    <w:rsid w:val="00C82E86"/>
    <w:rsid w:val="00CB17EC"/>
    <w:rsid w:val="00CF24DB"/>
    <w:rsid w:val="00D62310"/>
    <w:rsid w:val="00D75034"/>
    <w:rsid w:val="00D75BB4"/>
    <w:rsid w:val="00DB4D53"/>
    <w:rsid w:val="00DF259A"/>
    <w:rsid w:val="00DF7E6B"/>
    <w:rsid w:val="00E23AD0"/>
    <w:rsid w:val="00E80BD5"/>
    <w:rsid w:val="00EB2459"/>
    <w:rsid w:val="00EB25A8"/>
    <w:rsid w:val="00EC3260"/>
    <w:rsid w:val="00ED669C"/>
    <w:rsid w:val="00F0217B"/>
    <w:rsid w:val="00F128C1"/>
    <w:rsid w:val="00F14413"/>
    <w:rsid w:val="00F36900"/>
    <w:rsid w:val="00F4077A"/>
    <w:rsid w:val="00F51917"/>
    <w:rsid w:val="00F60919"/>
    <w:rsid w:val="00F85EC7"/>
    <w:rsid w:val="00FD3F44"/>
    <w:rsid w:val="00FF2980"/>
    <w:rsid w:val="00FF710F"/>
    <w:rsid w:val="00FF796A"/>
    <w:rsid w:val="01196F4D"/>
    <w:rsid w:val="013303CB"/>
    <w:rsid w:val="013A59DE"/>
    <w:rsid w:val="013E17B8"/>
    <w:rsid w:val="017C7EBC"/>
    <w:rsid w:val="01935267"/>
    <w:rsid w:val="01AE6C88"/>
    <w:rsid w:val="020F7B7E"/>
    <w:rsid w:val="024D2FBE"/>
    <w:rsid w:val="025E588C"/>
    <w:rsid w:val="0282635A"/>
    <w:rsid w:val="029702A0"/>
    <w:rsid w:val="02BC7D06"/>
    <w:rsid w:val="02CE1277"/>
    <w:rsid w:val="030E7E36"/>
    <w:rsid w:val="0355352D"/>
    <w:rsid w:val="037705BD"/>
    <w:rsid w:val="03DC57DE"/>
    <w:rsid w:val="043E79FA"/>
    <w:rsid w:val="04AA5CB4"/>
    <w:rsid w:val="04AF452D"/>
    <w:rsid w:val="04FE63B4"/>
    <w:rsid w:val="05583F54"/>
    <w:rsid w:val="057B3831"/>
    <w:rsid w:val="05813305"/>
    <w:rsid w:val="0616597F"/>
    <w:rsid w:val="067C6A5F"/>
    <w:rsid w:val="06B438B4"/>
    <w:rsid w:val="07A656A9"/>
    <w:rsid w:val="07B61D37"/>
    <w:rsid w:val="07E21FBD"/>
    <w:rsid w:val="07FD25E9"/>
    <w:rsid w:val="082A629D"/>
    <w:rsid w:val="082E7F45"/>
    <w:rsid w:val="088B5D8B"/>
    <w:rsid w:val="088F6FB5"/>
    <w:rsid w:val="08DC4C5E"/>
    <w:rsid w:val="09250184"/>
    <w:rsid w:val="09CD0A4D"/>
    <w:rsid w:val="09F914D1"/>
    <w:rsid w:val="0A3428CB"/>
    <w:rsid w:val="0A3941A6"/>
    <w:rsid w:val="0AB33AC3"/>
    <w:rsid w:val="0AC51313"/>
    <w:rsid w:val="0AFA123A"/>
    <w:rsid w:val="0B077E43"/>
    <w:rsid w:val="0B14545D"/>
    <w:rsid w:val="0B264858"/>
    <w:rsid w:val="0B67128C"/>
    <w:rsid w:val="0B9B2420"/>
    <w:rsid w:val="0BC86DAB"/>
    <w:rsid w:val="0BFF3081"/>
    <w:rsid w:val="0C1C4ED2"/>
    <w:rsid w:val="0C2942C6"/>
    <w:rsid w:val="0CDE26D3"/>
    <w:rsid w:val="0DA7111D"/>
    <w:rsid w:val="0E014091"/>
    <w:rsid w:val="0E254010"/>
    <w:rsid w:val="0E3771AB"/>
    <w:rsid w:val="0E39045D"/>
    <w:rsid w:val="0E471125"/>
    <w:rsid w:val="0E7642D8"/>
    <w:rsid w:val="0E790A5E"/>
    <w:rsid w:val="0E883F83"/>
    <w:rsid w:val="0E9A3A5A"/>
    <w:rsid w:val="0EB65357"/>
    <w:rsid w:val="0ECC12D1"/>
    <w:rsid w:val="0EFE7744"/>
    <w:rsid w:val="0F7C7BF2"/>
    <w:rsid w:val="0F8C4D49"/>
    <w:rsid w:val="0FD14E8B"/>
    <w:rsid w:val="0FD86E58"/>
    <w:rsid w:val="0FF96513"/>
    <w:rsid w:val="10294D09"/>
    <w:rsid w:val="10370E7A"/>
    <w:rsid w:val="108321AD"/>
    <w:rsid w:val="10835028"/>
    <w:rsid w:val="108B0209"/>
    <w:rsid w:val="10A567F0"/>
    <w:rsid w:val="10D96BA4"/>
    <w:rsid w:val="10DD0EB0"/>
    <w:rsid w:val="111E5570"/>
    <w:rsid w:val="11302048"/>
    <w:rsid w:val="114D44BF"/>
    <w:rsid w:val="117C4C32"/>
    <w:rsid w:val="11A1067A"/>
    <w:rsid w:val="11C73907"/>
    <w:rsid w:val="11E8129F"/>
    <w:rsid w:val="11FC4F0F"/>
    <w:rsid w:val="12332F1D"/>
    <w:rsid w:val="12546BBD"/>
    <w:rsid w:val="125B7A88"/>
    <w:rsid w:val="12682434"/>
    <w:rsid w:val="1272218F"/>
    <w:rsid w:val="12831937"/>
    <w:rsid w:val="12865BAC"/>
    <w:rsid w:val="12972723"/>
    <w:rsid w:val="12D93FBD"/>
    <w:rsid w:val="12E874C3"/>
    <w:rsid w:val="12F33606"/>
    <w:rsid w:val="13517BD1"/>
    <w:rsid w:val="13B94308"/>
    <w:rsid w:val="14302302"/>
    <w:rsid w:val="144114E4"/>
    <w:rsid w:val="1444219B"/>
    <w:rsid w:val="145674A1"/>
    <w:rsid w:val="15B263F3"/>
    <w:rsid w:val="15D74342"/>
    <w:rsid w:val="1608156A"/>
    <w:rsid w:val="16094CBA"/>
    <w:rsid w:val="16144B35"/>
    <w:rsid w:val="16180AB0"/>
    <w:rsid w:val="1643701D"/>
    <w:rsid w:val="1681027C"/>
    <w:rsid w:val="16B64B30"/>
    <w:rsid w:val="17067369"/>
    <w:rsid w:val="172A69E7"/>
    <w:rsid w:val="174C193E"/>
    <w:rsid w:val="17CE2B12"/>
    <w:rsid w:val="17ED4250"/>
    <w:rsid w:val="17F26695"/>
    <w:rsid w:val="17F44FF6"/>
    <w:rsid w:val="17FD7135"/>
    <w:rsid w:val="185C20F0"/>
    <w:rsid w:val="18830AD4"/>
    <w:rsid w:val="18DE61C3"/>
    <w:rsid w:val="18F87F91"/>
    <w:rsid w:val="19231726"/>
    <w:rsid w:val="19396DC2"/>
    <w:rsid w:val="195B641D"/>
    <w:rsid w:val="19714D83"/>
    <w:rsid w:val="197C3DB5"/>
    <w:rsid w:val="19FF5FB4"/>
    <w:rsid w:val="1A0057E0"/>
    <w:rsid w:val="1A27530D"/>
    <w:rsid w:val="1A701CD9"/>
    <w:rsid w:val="1A880FDD"/>
    <w:rsid w:val="1AA45250"/>
    <w:rsid w:val="1AB37744"/>
    <w:rsid w:val="1AD870A4"/>
    <w:rsid w:val="1AD91956"/>
    <w:rsid w:val="1B1B2E6B"/>
    <w:rsid w:val="1B3726A2"/>
    <w:rsid w:val="1B5675BF"/>
    <w:rsid w:val="1B66485B"/>
    <w:rsid w:val="1B694447"/>
    <w:rsid w:val="1B6B5D20"/>
    <w:rsid w:val="1B965C40"/>
    <w:rsid w:val="1BAA4748"/>
    <w:rsid w:val="1BD900D5"/>
    <w:rsid w:val="1BF411E4"/>
    <w:rsid w:val="1C090071"/>
    <w:rsid w:val="1C9639C0"/>
    <w:rsid w:val="1CA0201C"/>
    <w:rsid w:val="1CD65D65"/>
    <w:rsid w:val="1CEA4041"/>
    <w:rsid w:val="1D962918"/>
    <w:rsid w:val="1DAF24EA"/>
    <w:rsid w:val="1DE95F96"/>
    <w:rsid w:val="1E0F082F"/>
    <w:rsid w:val="1E1579D2"/>
    <w:rsid w:val="1E60370E"/>
    <w:rsid w:val="1E7A2AF8"/>
    <w:rsid w:val="1E8317C6"/>
    <w:rsid w:val="1E8A1C66"/>
    <w:rsid w:val="1E8A398A"/>
    <w:rsid w:val="1F154E34"/>
    <w:rsid w:val="1F1E086F"/>
    <w:rsid w:val="1F4954B6"/>
    <w:rsid w:val="1FF07811"/>
    <w:rsid w:val="20447FCF"/>
    <w:rsid w:val="2045532A"/>
    <w:rsid w:val="20686980"/>
    <w:rsid w:val="207F3EA1"/>
    <w:rsid w:val="209A6D4B"/>
    <w:rsid w:val="20DE69C9"/>
    <w:rsid w:val="20EE5477"/>
    <w:rsid w:val="21025488"/>
    <w:rsid w:val="215238B8"/>
    <w:rsid w:val="2158739E"/>
    <w:rsid w:val="216E065D"/>
    <w:rsid w:val="21823F64"/>
    <w:rsid w:val="21BF32B8"/>
    <w:rsid w:val="21D510EE"/>
    <w:rsid w:val="21F97134"/>
    <w:rsid w:val="22007FFE"/>
    <w:rsid w:val="220A13C5"/>
    <w:rsid w:val="220A14E7"/>
    <w:rsid w:val="226F221B"/>
    <w:rsid w:val="227C26AF"/>
    <w:rsid w:val="22C21293"/>
    <w:rsid w:val="22CA1B74"/>
    <w:rsid w:val="23141D33"/>
    <w:rsid w:val="231E4907"/>
    <w:rsid w:val="23892187"/>
    <w:rsid w:val="23911E38"/>
    <w:rsid w:val="23FF6CEE"/>
    <w:rsid w:val="24497E34"/>
    <w:rsid w:val="249968D7"/>
    <w:rsid w:val="24BD6C3A"/>
    <w:rsid w:val="24C06FEB"/>
    <w:rsid w:val="25880DBE"/>
    <w:rsid w:val="25D9265D"/>
    <w:rsid w:val="261150CB"/>
    <w:rsid w:val="26165282"/>
    <w:rsid w:val="263F1B24"/>
    <w:rsid w:val="264B4217"/>
    <w:rsid w:val="267E0060"/>
    <w:rsid w:val="268C07C1"/>
    <w:rsid w:val="268F4728"/>
    <w:rsid w:val="269B769C"/>
    <w:rsid w:val="26A10E3D"/>
    <w:rsid w:val="26D37B96"/>
    <w:rsid w:val="26DC3AFD"/>
    <w:rsid w:val="26E54B0A"/>
    <w:rsid w:val="26EA1D73"/>
    <w:rsid w:val="26F42D49"/>
    <w:rsid w:val="27275607"/>
    <w:rsid w:val="27347D08"/>
    <w:rsid w:val="27BE7858"/>
    <w:rsid w:val="27D72414"/>
    <w:rsid w:val="28433F0B"/>
    <w:rsid w:val="28754CE6"/>
    <w:rsid w:val="28835169"/>
    <w:rsid w:val="28D3799D"/>
    <w:rsid w:val="2923787B"/>
    <w:rsid w:val="2947615C"/>
    <w:rsid w:val="29496228"/>
    <w:rsid w:val="295F4A66"/>
    <w:rsid w:val="29AB7F66"/>
    <w:rsid w:val="29B45CD6"/>
    <w:rsid w:val="2AC804FD"/>
    <w:rsid w:val="2ADB14ED"/>
    <w:rsid w:val="2AF23B24"/>
    <w:rsid w:val="2B08148B"/>
    <w:rsid w:val="2B0A1B97"/>
    <w:rsid w:val="2BC44B72"/>
    <w:rsid w:val="2BCE2C47"/>
    <w:rsid w:val="2BD612AC"/>
    <w:rsid w:val="2BE47BB3"/>
    <w:rsid w:val="2C1E35D2"/>
    <w:rsid w:val="2C524F04"/>
    <w:rsid w:val="2C5A128C"/>
    <w:rsid w:val="2C737935"/>
    <w:rsid w:val="2C787483"/>
    <w:rsid w:val="2C9103E2"/>
    <w:rsid w:val="2CE424E9"/>
    <w:rsid w:val="2CF829A4"/>
    <w:rsid w:val="2D4338A3"/>
    <w:rsid w:val="2D895D22"/>
    <w:rsid w:val="2D9B7920"/>
    <w:rsid w:val="2DA75742"/>
    <w:rsid w:val="2DB92546"/>
    <w:rsid w:val="2DD075B9"/>
    <w:rsid w:val="2DDA32F5"/>
    <w:rsid w:val="2DDE714B"/>
    <w:rsid w:val="2E36686A"/>
    <w:rsid w:val="2E6229D4"/>
    <w:rsid w:val="2ED1631B"/>
    <w:rsid w:val="2F205018"/>
    <w:rsid w:val="30066DA0"/>
    <w:rsid w:val="301334B1"/>
    <w:rsid w:val="3017590C"/>
    <w:rsid w:val="305277BA"/>
    <w:rsid w:val="30CE781C"/>
    <w:rsid w:val="316C6632"/>
    <w:rsid w:val="317F2AA3"/>
    <w:rsid w:val="31C939CE"/>
    <w:rsid w:val="31CA4094"/>
    <w:rsid w:val="31F55F6B"/>
    <w:rsid w:val="32132BEF"/>
    <w:rsid w:val="32642098"/>
    <w:rsid w:val="32A90B7D"/>
    <w:rsid w:val="32F235AC"/>
    <w:rsid w:val="32F702E6"/>
    <w:rsid w:val="32FA49BD"/>
    <w:rsid w:val="32FC2DEA"/>
    <w:rsid w:val="332E009D"/>
    <w:rsid w:val="33EA060C"/>
    <w:rsid w:val="341A1EE4"/>
    <w:rsid w:val="348A3691"/>
    <w:rsid w:val="34A314F9"/>
    <w:rsid w:val="34AC04A0"/>
    <w:rsid w:val="35253643"/>
    <w:rsid w:val="35492DCC"/>
    <w:rsid w:val="3577462B"/>
    <w:rsid w:val="359C6305"/>
    <w:rsid w:val="35B44123"/>
    <w:rsid w:val="35D74690"/>
    <w:rsid w:val="3675450B"/>
    <w:rsid w:val="367714D5"/>
    <w:rsid w:val="367B69AB"/>
    <w:rsid w:val="36994613"/>
    <w:rsid w:val="370A3B2C"/>
    <w:rsid w:val="373D486E"/>
    <w:rsid w:val="374645AD"/>
    <w:rsid w:val="37B203F7"/>
    <w:rsid w:val="37BF6ED8"/>
    <w:rsid w:val="37E45117"/>
    <w:rsid w:val="38205DC1"/>
    <w:rsid w:val="38214B80"/>
    <w:rsid w:val="382E48FB"/>
    <w:rsid w:val="38452EDB"/>
    <w:rsid w:val="388860DE"/>
    <w:rsid w:val="388F0AF6"/>
    <w:rsid w:val="38A9519D"/>
    <w:rsid w:val="38CE430B"/>
    <w:rsid w:val="390669B3"/>
    <w:rsid w:val="39392B35"/>
    <w:rsid w:val="398E7917"/>
    <w:rsid w:val="39942DB0"/>
    <w:rsid w:val="3A410250"/>
    <w:rsid w:val="3AA3202A"/>
    <w:rsid w:val="3AA722DA"/>
    <w:rsid w:val="3AC7264C"/>
    <w:rsid w:val="3AC91B51"/>
    <w:rsid w:val="3AF37D5E"/>
    <w:rsid w:val="3B723299"/>
    <w:rsid w:val="3BA92339"/>
    <w:rsid w:val="3BBB5985"/>
    <w:rsid w:val="3BE41117"/>
    <w:rsid w:val="3BFE7FDD"/>
    <w:rsid w:val="3C2E0626"/>
    <w:rsid w:val="3C457428"/>
    <w:rsid w:val="3C5C1480"/>
    <w:rsid w:val="3C6B2673"/>
    <w:rsid w:val="3C924704"/>
    <w:rsid w:val="3CCD5117"/>
    <w:rsid w:val="3DBE6FB6"/>
    <w:rsid w:val="3E923F2D"/>
    <w:rsid w:val="3EC21813"/>
    <w:rsid w:val="3F0C11E6"/>
    <w:rsid w:val="3F446651"/>
    <w:rsid w:val="3FD9520D"/>
    <w:rsid w:val="3FED3A2E"/>
    <w:rsid w:val="404A1FA2"/>
    <w:rsid w:val="404C04CE"/>
    <w:rsid w:val="4068441E"/>
    <w:rsid w:val="407346B0"/>
    <w:rsid w:val="40915167"/>
    <w:rsid w:val="40FA59CC"/>
    <w:rsid w:val="40FC763E"/>
    <w:rsid w:val="411D50FD"/>
    <w:rsid w:val="41406E31"/>
    <w:rsid w:val="418C6C3D"/>
    <w:rsid w:val="418D3EF8"/>
    <w:rsid w:val="41F540C0"/>
    <w:rsid w:val="42476913"/>
    <w:rsid w:val="42B9270F"/>
    <w:rsid w:val="42BC2332"/>
    <w:rsid w:val="42F848B2"/>
    <w:rsid w:val="431517D2"/>
    <w:rsid w:val="432A5874"/>
    <w:rsid w:val="43314A10"/>
    <w:rsid w:val="43402962"/>
    <w:rsid w:val="435D5B09"/>
    <w:rsid w:val="43814FC5"/>
    <w:rsid w:val="438408DB"/>
    <w:rsid w:val="43C7548F"/>
    <w:rsid w:val="43F54F41"/>
    <w:rsid w:val="43F735BB"/>
    <w:rsid w:val="44292257"/>
    <w:rsid w:val="442C75DC"/>
    <w:rsid w:val="443D3AFC"/>
    <w:rsid w:val="449A0030"/>
    <w:rsid w:val="44BD6EB8"/>
    <w:rsid w:val="44CF6F66"/>
    <w:rsid w:val="458E2C2A"/>
    <w:rsid w:val="45CC1646"/>
    <w:rsid w:val="45E16709"/>
    <w:rsid w:val="460F70C6"/>
    <w:rsid w:val="46124F6A"/>
    <w:rsid w:val="47767CF7"/>
    <w:rsid w:val="48067D03"/>
    <w:rsid w:val="482F4247"/>
    <w:rsid w:val="483435DC"/>
    <w:rsid w:val="48483C88"/>
    <w:rsid w:val="48935D48"/>
    <w:rsid w:val="48B03E1A"/>
    <w:rsid w:val="48B73831"/>
    <w:rsid w:val="48C00206"/>
    <w:rsid w:val="48C91D9F"/>
    <w:rsid w:val="48DD2988"/>
    <w:rsid w:val="48FA5250"/>
    <w:rsid w:val="490D0DEC"/>
    <w:rsid w:val="49107C37"/>
    <w:rsid w:val="49481687"/>
    <w:rsid w:val="495A4F03"/>
    <w:rsid w:val="495D54BA"/>
    <w:rsid w:val="498F6DFC"/>
    <w:rsid w:val="49B165EF"/>
    <w:rsid w:val="4A1A783B"/>
    <w:rsid w:val="4A1E2223"/>
    <w:rsid w:val="4A3C7E3F"/>
    <w:rsid w:val="4A495268"/>
    <w:rsid w:val="4A5A0C2C"/>
    <w:rsid w:val="4A6A028C"/>
    <w:rsid w:val="4AA15897"/>
    <w:rsid w:val="4AF13892"/>
    <w:rsid w:val="4B0F6DD9"/>
    <w:rsid w:val="4B490FDF"/>
    <w:rsid w:val="4B9D6558"/>
    <w:rsid w:val="4BBE4100"/>
    <w:rsid w:val="4BEB779B"/>
    <w:rsid w:val="4C3A0D65"/>
    <w:rsid w:val="4C62643E"/>
    <w:rsid w:val="4C7B3413"/>
    <w:rsid w:val="4CC76C7C"/>
    <w:rsid w:val="4CD04EB0"/>
    <w:rsid w:val="4CEC2CB8"/>
    <w:rsid w:val="4CF74B45"/>
    <w:rsid w:val="4D34224E"/>
    <w:rsid w:val="4D811A93"/>
    <w:rsid w:val="4DCD4433"/>
    <w:rsid w:val="4DFB09E5"/>
    <w:rsid w:val="4E6A5833"/>
    <w:rsid w:val="4E7B77F3"/>
    <w:rsid w:val="4F575F9B"/>
    <w:rsid w:val="4F7D0656"/>
    <w:rsid w:val="4FB66F3E"/>
    <w:rsid w:val="506D4BA2"/>
    <w:rsid w:val="509176A9"/>
    <w:rsid w:val="50C474B8"/>
    <w:rsid w:val="510026DE"/>
    <w:rsid w:val="515E4352"/>
    <w:rsid w:val="51762714"/>
    <w:rsid w:val="519D0DBA"/>
    <w:rsid w:val="52043CA5"/>
    <w:rsid w:val="523858D0"/>
    <w:rsid w:val="526F68E4"/>
    <w:rsid w:val="52B82D08"/>
    <w:rsid w:val="52CC4810"/>
    <w:rsid w:val="52DE178F"/>
    <w:rsid w:val="53193FCC"/>
    <w:rsid w:val="536111D8"/>
    <w:rsid w:val="5371731E"/>
    <w:rsid w:val="53AA5403"/>
    <w:rsid w:val="53B2795F"/>
    <w:rsid w:val="540049E4"/>
    <w:rsid w:val="540D26EC"/>
    <w:rsid w:val="54371915"/>
    <w:rsid w:val="548B1DCF"/>
    <w:rsid w:val="548C3B38"/>
    <w:rsid w:val="54AA2D55"/>
    <w:rsid w:val="54B84FC0"/>
    <w:rsid w:val="5526447D"/>
    <w:rsid w:val="55550B36"/>
    <w:rsid w:val="55873275"/>
    <w:rsid w:val="559270BD"/>
    <w:rsid w:val="55DB4292"/>
    <w:rsid w:val="55F42768"/>
    <w:rsid w:val="56E03695"/>
    <w:rsid w:val="56E34F00"/>
    <w:rsid w:val="575B456D"/>
    <w:rsid w:val="577E025B"/>
    <w:rsid w:val="57A64363"/>
    <w:rsid w:val="57CA1F40"/>
    <w:rsid w:val="57CF5D62"/>
    <w:rsid w:val="57D911BD"/>
    <w:rsid w:val="58122C01"/>
    <w:rsid w:val="58127B00"/>
    <w:rsid w:val="58543C7C"/>
    <w:rsid w:val="589E5122"/>
    <w:rsid w:val="58B73E81"/>
    <w:rsid w:val="58DE2787"/>
    <w:rsid w:val="58F241C7"/>
    <w:rsid w:val="59547F75"/>
    <w:rsid w:val="59636EA9"/>
    <w:rsid w:val="59831FA4"/>
    <w:rsid w:val="59F20A8D"/>
    <w:rsid w:val="5A44753A"/>
    <w:rsid w:val="5A4E592A"/>
    <w:rsid w:val="5AA43CD7"/>
    <w:rsid w:val="5ABA599A"/>
    <w:rsid w:val="5B1256B8"/>
    <w:rsid w:val="5B185030"/>
    <w:rsid w:val="5B40652D"/>
    <w:rsid w:val="5B7D34CE"/>
    <w:rsid w:val="5BA33CC9"/>
    <w:rsid w:val="5BEC60DC"/>
    <w:rsid w:val="5C7E722E"/>
    <w:rsid w:val="5C9C3829"/>
    <w:rsid w:val="5CB975E7"/>
    <w:rsid w:val="5CC91C41"/>
    <w:rsid w:val="5CCC521F"/>
    <w:rsid w:val="5CF5059F"/>
    <w:rsid w:val="5D3C099D"/>
    <w:rsid w:val="5D7064E5"/>
    <w:rsid w:val="5DBB30CA"/>
    <w:rsid w:val="5E030005"/>
    <w:rsid w:val="5E3E24F3"/>
    <w:rsid w:val="5EAC0136"/>
    <w:rsid w:val="5F2913F5"/>
    <w:rsid w:val="5F2A38DD"/>
    <w:rsid w:val="5F65706D"/>
    <w:rsid w:val="5F6E316F"/>
    <w:rsid w:val="5F830F46"/>
    <w:rsid w:val="5FA34174"/>
    <w:rsid w:val="5FC8250D"/>
    <w:rsid w:val="5FDA449D"/>
    <w:rsid w:val="6022031E"/>
    <w:rsid w:val="604B5846"/>
    <w:rsid w:val="607C3CDD"/>
    <w:rsid w:val="608F6B87"/>
    <w:rsid w:val="60914DAB"/>
    <w:rsid w:val="60CE5337"/>
    <w:rsid w:val="612C6F7A"/>
    <w:rsid w:val="613E20E0"/>
    <w:rsid w:val="616234A8"/>
    <w:rsid w:val="6187474F"/>
    <w:rsid w:val="61A92E96"/>
    <w:rsid w:val="61AD00BB"/>
    <w:rsid w:val="62093B63"/>
    <w:rsid w:val="621F2EFD"/>
    <w:rsid w:val="62B7593E"/>
    <w:rsid w:val="62C70D09"/>
    <w:rsid w:val="632B0540"/>
    <w:rsid w:val="63510321"/>
    <w:rsid w:val="63903526"/>
    <w:rsid w:val="63972287"/>
    <w:rsid w:val="640158B9"/>
    <w:rsid w:val="641B2A48"/>
    <w:rsid w:val="64223012"/>
    <w:rsid w:val="64364AEC"/>
    <w:rsid w:val="64642C5F"/>
    <w:rsid w:val="64727574"/>
    <w:rsid w:val="649F7482"/>
    <w:rsid w:val="649F7B30"/>
    <w:rsid w:val="64F93617"/>
    <w:rsid w:val="652D3671"/>
    <w:rsid w:val="653C0AEE"/>
    <w:rsid w:val="654D17D2"/>
    <w:rsid w:val="65610A4C"/>
    <w:rsid w:val="65707A16"/>
    <w:rsid w:val="659A2704"/>
    <w:rsid w:val="65DB23D1"/>
    <w:rsid w:val="65E6435C"/>
    <w:rsid w:val="66135E62"/>
    <w:rsid w:val="6646288C"/>
    <w:rsid w:val="66A25F1B"/>
    <w:rsid w:val="66A376AC"/>
    <w:rsid w:val="66C535D8"/>
    <w:rsid w:val="67263FC9"/>
    <w:rsid w:val="673F7A07"/>
    <w:rsid w:val="675C5BE6"/>
    <w:rsid w:val="67C6063D"/>
    <w:rsid w:val="67D16185"/>
    <w:rsid w:val="680D0799"/>
    <w:rsid w:val="683E67EF"/>
    <w:rsid w:val="68540EB0"/>
    <w:rsid w:val="68C0387A"/>
    <w:rsid w:val="68C42BDF"/>
    <w:rsid w:val="68CC4C3F"/>
    <w:rsid w:val="692C4D5F"/>
    <w:rsid w:val="6942733B"/>
    <w:rsid w:val="6A2448A6"/>
    <w:rsid w:val="6A6B3750"/>
    <w:rsid w:val="6AC36E2A"/>
    <w:rsid w:val="6AC85D90"/>
    <w:rsid w:val="6AD1072F"/>
    <w:rsid w:val="6AE07B4D"/>
    <w:rsid w:val="6AEB1082"/>
    <w:rsid w:val="6AEC1A12"/>
    <w:rsid w:val="6B2F61C1"/>
    <w:rsid w:val="6B4865B2"/>
    <w:rsid w:val="6B9F7ADE"/>
    <w:rsid w:val="6BB3113A"/>
    <w:rsid w:val="6BB545C8"/>
    <w:rsid w:val="6C0F5193"/>
    <w:rsid w:val="6C27146B"/>
    <w:rsid w:val="6C2C7E2E"/>
    <w:rsid w:val="6C432AE1"/>
    <w:rsid w:val="6C550E7B"/>
    <w:rsid w:val="6C7D4B2E"/>
    <w:rsid w:val="6CB778F0"/>
    <w:rsid w:val="6D09139C"/>
    <w:rsid w:val="6D2234EA"/>
    <w:rsid w:val="6D8668BF"/>
    <w:rsid w:val="6DAF4212"/>
    <w:rsid w:val="6DDE33AA"/>
    <w:rsid w:val="6DE05374"/>
    <w:rsid w:val="6DF65C1C"/>
    <w:rsid w:val="6E62222D"/>
    <w:rsid w:val="6E6C3196"/>
    <w:rsid w:val="6E9356F9"/>
    <w:rsid w:val="6EB16AE8"/>
    <w:rsid w:val="6EBC3109"/>
    <w:rsid w:val="6ED8219D"/>
    <w:rsid w:val="6EE92007"/>
    <w:rsid w:val="6F2A2565"/>
    <w:rsid w:val="6F5558EE"/>
    <w:rsid w:val="6F7A0ECE"/>
    <w:rsid w:val="6F987CD0"/>
    <w:rsid w:val="6F9E5002"/>
    <w:rsid w:val="6FD470B5"/>
    <w:rsid w:val="6FEB59EC"/>
    <w:rsid w:val="70110D55"/>
    <w:rsid w:val="70231548"/>
    <w:rsid w:val="70560429"/>
    <w:rsid w:val="706856FD"/>
    <w:rsid w:val="708E13F2"/>
    <w:rsid w:val="70924C35"/>
    <w:rsid w:val="709B1ECD"/>
    <w:rsid w:val="709D726D"/>
    <w:rsid w:val="71AC76B2"/>
    <w:rsid w:val="722D6E7F"/>
    <w:rsid w:val="7249677B"/>
    <w:rsid w:val="72527720"/>
    <w:rsid w:val="725F0F5E"/>
    <w:rsid w:val="72640322"/>
    <w:rsid w:val="72985713"/>
    <w:rsid w:val="729958D6"/>
    <w:rsid w:val="730B50E3"/>
    <w:rsid w:val="73355DF8"/>
    <w:rsid w:val="73FF03E7"/>
    <w:rsid w:val="741C6C92"/>
    <w:rsid w:val="74323E01"/>
    <w:rsid w:val="749923BD"/>
    <w:rsid w:val="74A7223F"/>
    <w:rsid w:val="74AB7793"/>
    <w:rsid w:val="74B43330"/>
    <w:rsid w:val="74C70D24"/>
    <w:rsid w:val="74F064B6"/>
    <w:rsid w:val="75091655"/>
    <w:rsid w:val="751D2A0A"/>
    <w:rsid w:val="752913AF"/>
    <w:rsid w:val="754206C3"/>
    <w:rsid w:val="75631015"/>
    <w:rsid w:val="75B1647F"/>
    <w:rsid w:val="75B7179E"/>
    <w:rsid w:val="75DE62D4"/>
    <w:rsid w:val="76472434"/>
    <w:rsid w:val="76547160"/>
    <w:rsid w:val="7661626F"/>
    <w:rsid w:val="7684559B"/>
    <w:rsid w:val="77BA2D6E"/>
    <w:rsid w:val="780A1092"/>
    <w:rsid w:val="78221BAC"/>
    <w:rsid w:val="782235B8"/>
    <w:rsid w:val="78402832"/>
    <w:rsid w:val="788C3153"/>
    <w:rsid w:val="78EB547A"/>
    <w:rsid w:val="79490272"/>
    <w:rsid w:val="79893ADD"/>
    <w:rsid w:val="799D0F32"/>
    <w:rsid w:val="79DA3281"/>
    <w:rsid w:val="79EE6DFD"/>
    <w:rsid w:val="7A305927"/>
    <w:rsid w:val="7A342A83"/>
    <w:rsid w:val="7AAE6C3A"/>
    <w:rsid w:val="7AD70F6E"/>
    <w:rsid w:val="7AFA495F"/>
    <w:rsid w:val="7B09770D"/>
    <w:rsid w:val="7B0A50F2"/>
    <w:rsid w:val="7B607711"/>
    <w:rsid w:val="7BB02B9B"/>
    <w:rsid w:val="7BF7498F"/>
    <w:rsid w:val="7BFC0303"/>
    <w:rsid w:val="7BFD3595"/>
    <w:rsid w:val="7C3C40BE"/>
    <w:rsid w:val="7C7D7D58"/>
    <w:rsid w:val="7C9E5D83"/>
    <w:rsid w:val="7CBC45D4"/>
    <w:rsid w:val="7CE331FC"/>
    <w:rsid w:val="7CEA6EFC"/>
    <w:rsid w:val="7D3A5B86"/>
    <w:rsid w:val="7D427B1B"/>
    <w:rsid w:val="7DCA14DA"/>
    <w:rsid w:val="7DDF4AE1"/>
    <w:rsid w:val="7DFE3A2E"/>
    <w:rsid w:val="7E0C629D"/>
    <w:rsid w:val="7E7E75A1"/>
    <w:rsid w:val="7F1007CD"/>
    <w:rsid w:val="7F456B46"/>
    <w:rsid w:val="7F5058D3"/>
    <w:rsid w:val="7F7B7FE5"/>
    <w:rsid w:val="7FAB232F"/>
    <w:rsid w:val="7FB4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56"/>
    <w:unhideWhenUsed/>
    <w:qFormat/>
    <w:uiPriority w:val="0"/>
    <w:pPr>
      <w:keepNext/>
      <w:keepLines/>
      <w:spacing w:before="260" w:beforeLines="0" w:beforeAutospacing="0" w:after="260" w:afterLines="0" w:afterAutospacing="0" w:line="413" w:lineRule="auto"/>
      <w:outlineLvl w:val="1"/>
    </w:pPr>
    <w:rPr>
      <w:rFonts w:ascii="宋体" w:hAnsi="宋体" w:eastAsia="宋体"/>
      <w:b/>
      <w:sz w:val="32"/>
    </w:rPr>
  </w:style>
  <w:style w:type="paragraph" w:styleId="4">
    <w:name w:val="heading 3"/>
    <w:basedOn w:val="1"/>
    <w:next w:val="1"/>
    <w:link w:val="47"/>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4"/>
    <w:qFormat/>
    <w:uiPriority w:val="9"/>
    <w:pPr>
      <w:keepNext/>
      <w:keepLines/>
      <w:spacing w:before="280" w:after="290" w:line="376" w:lineRule="auto"/>
      <w:outlineLvl w:val="3"/>
    </w:pPr>
    <w:rPr>
      <w:rFonts w:ascii="Cambria" w:hAnsi="Cambria"/>
      <w:b/>
      <w:bCs/>
      <w:sz w:val="28"/>
      <w:szCs w:val="28"/>
    </w:rPr>
  </w:style>
  <w:style w:type="paragraph" w:styleId="6">
    <w:name w:val="heading 8"/>
    <w:basedOn w:val="1"/>
    <w:next w:val="1"/>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character" w:default="1" w:styleId="26">
    <w:name w:val="Default Paragraph Font"/>
    <w:autoRedefine/>
    <w:semiHidden/>
    <w:qFormat/>
    <w:uiPriority w:val="0"/>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unhideWhenUsed/>
    <w:qFormat/>
    <w:uiPriority w:val="99"/>
    <w:pPr>
      <w:jc w:val="left"/>
    </w:pPr>
  </w:style>
  <w:style w:type="paragraph" w:styleId="9">
    <w:name w:val="Body Text"/>
    <w:basedOn w:val="1"/>
    <w:next w:val="10"/>
    <w:link w:val="53"/>
    <w:qFormat/>
    <w:uiPriority w:val="0"/>
    <w:pPr>
      <w:spacing w:afterLines="0" w:afterAutospacing="0"/>
      <w:ind w:firstLine="723" w:firstLineChars="200"/>
    </w:pPr>
    <w:rPr>
      <w:rFonts w:asciiTheme="minorAscii" w:hAnsiTheme="minorAscii"/>
    </w:rPr>
  </w:style>
  <w:style w:type="paragraph" w:styleId="10">
    <w:name w:val="Body Text First Indent"/>
    <w:basedOn w:val="9"/>
    <w:next w:val="11"/>
    <w:qFormat/>
    <w:uiPriority w:val="0"/>
    <w:pPr>
      <w:widowControl/>
      <w:spacing w:after="120" w:line="240" w:lineRule="auto"/>
      <w:ind w:firstLine="420" w:firstLineChars="100"/>
    </w:pPr>
    <w:rPr>
      <w:szCs w:val="20"/>
    </w:rPr>
  </w:style>
  <w:style w:type="paragraph" w:styleId="11">
    <w:name w:val="toc 6"/>
    <w:basedOn w:val="1"/>
    <w:next w:val="1"/>
    <w:qFormat/>
    <w:uiPriority w:val="0"/>
    <w:pPr>
      <w:ind w:left="1050"/>
      <w:jc w:val="left"/>
    </w:pPr>
    <w:rPr>
      <w:sz w:val="18"/>
      <w:szCs w:val="18"/>
    </w:rPr>
  </w:style>
  <w:style w:type="paragraph" w:styleId="12">
    <w:name w:val="Body Text Indent"/>
    <w:basedOn w:val="1"/>
    <w:next w:val="1"/>
    <w:link w:val="35"/>
    <w:qFormat/>
    <w:uiPriority w:val="0"/>
    <w:pPr>
      <w:spacing w:line="480" w:lineRule="exact"/>
      <w:ind w:firstLine="480" w:firstLineChars="200"/>
    </w:pPr>
    <w:rPr>
      <w:rFonts w:ascii="宋体" w:hAnsi="宋体"/>
      <w:sz w:val="24"/>
    </w:rPr>
  </w:style>
  <w:style w:type="paragraph" w:styleId="13">
    <w:name w:val="toc 3"/>
    <w:basedOn w:val="1"/>
    <w:next w:val="1"/>
    <w:qFormat/>
    <w:uiPriority w:val="0"/>
    <w:pPr>
      <w:ind w:left="840" w:leftChars="400"/>
    </w:pPr>
    <w:rPr>
      <w:rFonts w:ascii="Times New Roman" w:hAnsi="Times New Roman"/>
    </w:rPr>
  </w:style>
  <w:style w:type="paragraph" w:styleId="14">
    <w:name w:val="Plain Text"/>
    <w:basedOn w:val="1"/>
    <w:next w:val="1"/>
    <w:link w:val="58"/>
    <w:qFormat/>
    <w:uiPriority w:val="0"/>
    <w:rPr>
      <w:rFonts w:ascii="宋体" w:hAnsi="Courier New" w:cs="Arial"/>
      <w:snapToGrid w:val="0"/>
      <w:szCs w:val="21"/>
    </w:rPr>
  </w:style>
  <w:style w:type="paragraph" w:styleId="15">
    <w:name w:val="Date"/>
    <w:basedOn w:val="1"/>
    <w:next w:val="1"/>
    <w:link w:val="43"/>
    <w:qFormat/>
    <w:uiPriority w:val="0"/>
    <w:pPr>
      <w:ind w:left="100" w:leftChars="2500"/>
    </w:pPr>
    <w:rPr>
      <w:rFonts w:ascii="宋体"/>
      <w:sz w:val="24"/>
      <w:szCs w:val="21"/>
      <w:lang w:val="zh-CN"/>
    </w:rPr>
  </w:style>
  <w:style w:type="paragraph" w:styleId="16">
    <w:name w:val="Balloon Text"/>
    <w:basedOn w:val="1"/>
    <w:link w:val="41"/>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23">
    <w:name w:val="Body Text First Indent 2"/>
    <w:basedOn w:val="12"/>
    <w:next w:val="1"/>
    <w:qFormat/>
    <w:uiPriority w:val="99"/>
    <w:pPr>
      <w:ind w:firstLine="420"/>
    </w:pPr>
  </w:style>
  <w:style w:type="table" w:styleId="25">
    <w:name w:val="Table Grid"/>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basedOn w:val="26"/>
    <w:qFormat/>
    <w:uiPriority w:val="0"/>
    <w:rPr>
      <w:rFonts w:ascii="Arial" w:hAnsi="Arial" w:eastAsia="黑体" w:cs="Arial"/>
      <w:snapToGrid w:val="0"/>
      <w:kern w:val="0"/>
      <w:szCs w:val="21"/>
    </w:rPr>
  </w:style>
  <w:style w:type="character" w:styleId="29">
    <w:name w:val="FollowedHyperlink"/>
    <w:basedOn w:val="26"/>
    <w:unhideWhenUsed/>
    <w:qFormat/>
    <w:uiPriority w:val="99"/>
    <w:rPr>
      <w:color w:val="800080"/>
      <w:u w:val="none"/>
    </w:rPr>
  </w:style>
  <w:style w:type="character" w:styleId="30">
    <w:name w:val="Emphasis"/>
    <w:basedOn w:val="26"/>
    <w:autoRedefine/>
    <w:qFormat/>
    <w:uiPriority w:val="0"/>
    <w:rPr>
      <w:i/>
    </w:rPr>
  </w:style>
  <w:style w:type="character" w:styleId="31">
    <w:name w:val="Hyperlink"/>
    <w:qFormat/>
    <w:uiPriority w:val="99"/>
    <w:rPr>
      <w:rFonts w:ascii="Arial" w:hAnsi="Arial" w:eastAsia="黑体" w:cs="Arial"/>
      <w:snapToGrid w:val="0"/>
      <w:color w:val="000000"/>
      <w:kern w:val="0"/>
      <w:sz w:val="18"/>
      <w:szCs w:val="18"/>
      <w:u w:val="none"/>
    </w:rPr>
  </w:style>
  <w:style w:type="paragraph" w:customStyle="1" w:styleId="32">
    <w:name w:val="_Style 3"/>
    <w:basedOn w:val="1"/>
    <w:qFormat/>
    <w:uiPriority w:val="0"/>
    <w:pPr>
      <w:ind w:firstLine="420" w:firstLineChars="200"/>
    </w:pPr>
    <w:rPr>
      <w:rFonts w:eastAsia="仿宋_GB2312"/>
      <w:sz w:val="28"/>
    </w:rPr>
  </w:style>
  <w:style w:type="character" w:customStyle="1" w:styleId="33">
    <w:name w:val="页脚 字符"/>
    <w:basedOn w:val="26"/>
    <w:link w:val="17"/>
    <w:qFormat/>
    <w:uiPriority w:val="99"/>
    <w:rPr>
      <w:sz w:val="18"/>
      <w:szCs w:val="18"/>
    </w:rPr>
  </w:style>
  <w:style w:type="character" w:customStyle="1" w:styleId="34">
    <w:name w:val="font141"/>
    <w:basedOn w:val="26"/>
    <w:qFormat/>
    <w:uiPriority w:val="0"/>
    <w:rPr>
      <w:rFonts w:hint="eastAsia" w:ascii="宋体" w:hAnsi="宋体" w:eastAsia="宋体" w:cs="宋体"/>
      <w:color w:val="000000"/>
      <w:sz w:val="20"/>
      <w:szCs w:val="20"/>
      <w:u w:val="none"/>
    </w:rPr>
  </w:style>
  <w:style w:type="character" w:customStyle="1" w:styleId="35">
    <w:name w:val="正文文本缩进 字符"/>
    <w:basedOn w:val="26"/>
    <w:link w:val="12"/>
    <w:qFormat/>
    <w:uiPriority w:val="0"/>
    <w:rPr>
      <w:rFonts w:ascii="宋体" w:hAnsi="宋体" w:eastAsia="宋体" w:cs="Times New Roman"/>
      <w:sz w:val="24"/>
      <w:szCs w:val="24"/>
    </w:rPr>
  </w:style>
  <w:style w:type="character" w:customStyle="1" w:styleId="36">
    <w:name w:val="font31"/>
    <w:basedOn w:val="26"/>
    <w:qFormat/>
    <w:uiPriority w:val="0"/>
    <w:rPr>
      <w:rFonts w:hint="eastAsia" w:ascii="黑体" w:hAnsi="宋体" w:eastAsia="黑体" w:cs="黑体"/>
      <w:color w:val="000000"/>
      <w:sz w:val="20"/>
      <w:szCs w:val="20"/>
      <w:u w:val="none"/>
    </w:rPr>
  </w:style>
  <w:style w:type="character" w:customStyle="1" w:styleId="37">
    <w:name w:val="font131"/>
    <w:basedOn w:val="26"/>
    <w:qFormat/>
    <w:uiPriority w:val="0"/>
    <w:rPr>
      <w:rFonts w:hint="eastAsia" w:ascii="宋体" w:hAnsi="宋体" w:eastAsia="宋体" w:cs="宋体"/>
      <w:b/>
      <w:bCs/>
      <w:i/>
      <w:iCs/>
      <w:color w:val="000000"/>
      <w:sz w:val="20"/>
      <w:szCs w:val="20"/>
      <w:u w:val="none"/>
    </w:rPr>
  </w:style>
  <w:style w:type="character" w:customStyle="1" w:styleId="38">
    <w:name w:val="font12"/>
    <w:basedOn w:val="26"/>
    <w:qFormat/>
    <w:uiPriority w:val="0"/>
    <w:rPr>
      <w:rFonts w:hint="eastAsia" w:ascii="黑体" w:hAnsi="宋体" w:eastAsia="黑体" w:cs="黑体"/>
      <w:b/>
      <w:bCs/>
      <w:color w:val="000000"/>
      <w:sz w:val="20"/>
      <w:szCs w:val="20"/>
      <w:u w:val="none"/>
    </w:rPr>
  </w:style>
  <w:style w:type="character" w:customStyle="1" w:styleId="39">
    <w:name w:val="font21"/>
    <w:basedOn w:val="26"/>
    <w:qFormat/>
    <w:uiPriority w:val="0"/>
    <w:rPr>
      <w:rFonts w:hint="eastAsia" w:ascii="黑体" w:hAnsi="宋体" w:eastAsia="黑体" w:cs="黑体"/>
      <w:b/>
      <w:bCs/>
      <w:color w:val="000000"/>
      <w:sz w:val="20"/>
      <w:szCs w:val="20"/>
      <w:u w:val="none"/>
    </w:rPr>
  </w:style>
  <w:style w:type="character" w:customStyle="1" w:styleId="40">
    <w:name w:val="font81"/>
    <w:basedOn w:val="26"/>
    <w:qFormat/>
    <w:uiPriority w:val="0"/>
    <w:rPr>
      <w:rFonts w:hint="eastAsia" w:ascii="黑体" w:hAnsi="宋体" w:eastAsia="黑体" w:cs="黑体"/>
      <w:color w:val="FF0000"/>
      <w:sz w:val="20"/>
      <w:szCs w:val="20"/>
      <w:u w:val="none"/>
    </w:rPr>
  </w:style>
  <w:style w:type="character" w:customStyle="1" w:styleId="41">
    <w:name w:val="批注框文本 字符"/>
    <w:basedOn w:val="26"/>
    <w:link w:val="16"/>
    <w:semiHidden/>
    <w:qFormat/>
    <w:uiPriority w:val="99"/>
    <w:rPr>
      <w:rFonts w:ascii="Calibri" w:hAnsi="Calibri" w:eastAsia="宋体" w:cs="Times New Roman"/>
      <w:sz w:val="18"/>
      <w:szCs w:val="18"/>
    </w:rPr>
  </w:style>
  <w:style w:type="character" w:customStyle="1" w:styleId="42">
    <w:name w:val="font111"/>
    <w:basedOn w:val="26"/>
    <w:qFormat/>
    <w:uiPriority w:val="0"/>
    <w:rPr>
      <w:rFonts w:hint="eastAsia" w:ascii="黑体" w:hAnsi="宋体" w:eastAsia="黑体" w:cs="黑体"/>
      <w:color w:val="00B0F0"/>
      <w:sz w:val="20"/>
      <w:szCs w:val="20"/>
      <w:u w:val="none"/>
    </w:rPr>
  </w:style>
  <w:style w:type="character" w:customStyle="1" w:styleId="43">
    <w:name w:val="日期 字符"/>
    <w:basedOn w:val="26"/>
    <w:link w:val="15"/>
    <w:qFormat/>
    <w:uiPriority w:val="0"/>
    <w:rPr>
      <w:rFonts w:ascii="宋体" w:hAnsi="Calibri" w:eastAsia="宋体" w:cs="Times New Roman"/>
      <w:sz w:val="24"/>
      <w:szCs w:val="21"/>
      <w:lang w:val="zh-CN"/>
    </w:rPr>
  </w:style>
  <w:style w:type="character" w:customStyle="1" w:styleId="44">
    <w:name w:val="font112"/>
    <w:basedOn w:val="26"/>
    <w:qFormat/>
    <w:uiPriority w:val="0"/>
    <w:rPr>
      <w:rFonts w:hint="eastAsia" w:ascii="黑体" w:hAnsi="宋体" w:eastAsia="黑体" w:cs="黑体"/>
      <w:color w:val="00B0F0"/>
      <w:sz w:val="20"/>
      <w:szCs w:val="20"/>
      <w:u w:val="none"/>
    </w:rPr>
  </w:style>
  <w:style w:type="character" w:customStyle="1" w:styleId="45">
    <w:name w:val="font41"/>
    <w:basedOn w:val="26"/>
    <w:qFormat/>
    <w:uiPriority w:val="0"/>
    <w:rPr>
      <w:rFonts w:hint="eastAsia" w:ascii="黑体" w:hAnsi="宋体" w:eastAsia="黑体" w:cs="黑体"/>
      <w:color w:val="000000"/>
      <w:sz w:val="20"/>
      <w:szCs w:val="20"/>
      <w:u w:val="single"/>
    </w:rPr>
  </w:style>
  <w:style w:type="character" w:customStyle="1" w:styleId="46">
    <w:name w:val="页眉 字符"/>
    <w:basedOn w:val="26"/>
    <w:link w:val="19"/>
    <w:qFormat/>
    <w:uiPriority w:val="99"/>
    <w:rPr>
      <w:sz w:val="18"/>
      <w:szCs w:val="18"/>
    </w:rPr>
  </w:style>
  <w:style w:type="character" w:customStyle="1" w:styleId="47">
    <w:name w:val="标题 3 字符"/>
    <w:link w:val="4"/>
    <w:semiHidden/>
    <w:qFormat/>
    <w:uiPriority w:val="9"/>
    <w:rPr>
      <w:b/>
      <w:sz w:val="32"/>
    </w:rPr>
  </w:style>
  <w:style w:type="character" w:customStyle="1" w:styleId="48">
    <w:name w:val="font122"/>
    <w:basedOn w:val="26"/>
    <w:qFormat/>
    <w:uiPriority w:val="0"/>
    <w:rPr>
      <w:rFonts w:hint="eastAsia" w:ascii="宋体" w:hAnsi="宋体" w:eastAsia="宋体" w:cs="宋体"/>
      <w:color w:val="00B0F0"/>
      <w:sz w:val="20"/>
      <w:szCs w:val="20"/>
      <w:u w:val="none"/>
    </w:rPr>
  </w:style>
  <w:style w:type="character" w:customStyle="1" w:styleId="49">
    <w:name w:val="List Paragraph Char"/>
    <w:link w:val="50"/>
    <w:qFormat/>
    <w:locked/>
    <w:uiPriority w:val="0"/>
    <w:rPr>
      <w:rFonts w:ascii="Times New Roman" w:hAnsi="Times New Roman"/>
      <w:szCs w:val="24"/>
    </w:rPr>
  </w:style>
  <w:style w:type="paragraph" w:customStyle="1" w:styleId="50">
    <w:name w:val="列出段落1"/>
    <w:basedOn w:val="1"/>
    <w:link w:val="49"/>
    <w:qFormat/>
    <w:uiPriority w:val="0"/>
    <w:pPr>
      <w:ind w:firstLine="420" w:firstLineChars="200"/>
    </w:pPr>
    <w:rPr>
      <w:rFonts w:ascii="Times New Roman" w:hAnsi="Times New Roman"/>
      <w:kern w:val="0"/>
      <w:sz w:val="20"/>
    </w:rPr>
  </w:style>
  <w:style w:type="character" w:customStyle="1" w:styleId="51">
    <w:name w:val="font91"/>
    <w:basedOn w:val="26"/>
    <w:qFormat/>
    <w:uiPriority w:val="0"/>
    <w:rPr>
      <w:rFonts w:hint="eastAsia" w:ascii="黑体" w:hAnsi="宋体" w:eastAsia="黑体" w:cs="黑体"/>
      <w:color w:val="000000"/>
      <w:sz w:val="20"/>
      <w:szCs w:val="20"/>
      <w:u w:val="single"/>
    </w:rPr>
  </w:style>
  <w:style w:type="character" w:customStyle="1" w:styleId="52">
    <w:name w:val="fontstyle01"/>
    <w:basedOn w:val="26"/>
    <w:qFormat/>
    <w:uiPriority w:val="0"/>
    <w:rPr>
      <w:rFonts w:ascii="宋体" w:hAnsi="宋体" w:eastAsia="宋体" w:cs="宋体"/>
      <w:color w:val="000000"/>
      <w:sz w:val="24"/>
      <w:szCs w:val="24"/>
    </w:rPr>
  </w:style>
  <w:style w:type="character" w:customStyle="1" w:styleId="53">
    <w:name w:val="正文文本 字符"/>
    <w:link w:val="9"/>
    <w:qFormat/>
    <w:uiPriority w:val="0"/>
    <w:rPr>
      <w:rFonts w:asciiTheme="minorAscii" w:hAnsiTheme="minorAscii"/>
    </w:rPr>
  </w:style>
  <w:style w:type="character" w:customStyle="1" w:styleId="54">
    <w:name w:val="标题 4 字符"/>
    <w:basedOn w:val="26"/>
    <w:link w:val="5"/>
    <w:semiHidden/>
    <w:qFormat/>
    <w:uiPriority w:val="9"/>
    <w:rPr>
      <w:rFonts w:ascii="Cambria" w:hAnsi="Cambria" w:eastAsia="宋体" w:cs="Times New Roman"/>
      <w:b/>
      <w:bCs/>
      <w:sz w:val="28"/>
      <w:szCs w:val="28"/>
    </w:rPr>
  </w:style>
  <w:style w:type="character" w:customStyle="1" w:styleId="55">
    <w:name w:val="font11"/>
    <w:basedOn w:val="26"/>
    <w:qFormat/>
    <w:uiPriority w:val="0"/>
    <w:rPr>
      <w:rFonts w:hint="eastAsia" w:ascii="黑体" w:hAnsi="宋体" w:eastAsia="黑体" w:cs="黑体"/>
      <w:b/>
      <w:bCs/>
      <w:color w:val="000000"/>
      <w:sz w:val="20"/>
      <w:szCs w:val="20"/>
      <w:u w:val="none"/>
    </w:rPr>
  </w:style>
  <w:style w:type="character" w:customStyle="1" w:styleId="56">
    <w:name w:val="标题 2 字符"/>
    <w:link w:val="3"/>
    <w:qFormat/>
    <w:uiPriority w:val="0"/>
    <w:rPr>
      <w:rFonts w:ascii="宋体" w:hAnsi="宋体" w:eastAsia="宋体"/>
      <w:b/>
      <w:sz w:val="32"/>
    </w:rPr>
  </w:style>
  <w:style w:type="character" w:customStyle="1" w:styleId="57">
    <w:name w:val="font51"/>
    <w:basedOn w:val="26"/>
    <w:qFormat/>
    <w:uiPriority w:val="0"/>
    <w:rPr>
      <w:rFonts w:hint="eastAsia" w:ascii="黑体" w:hAnsi="宋体" w:eastAsia="黑体" w:cs="黑体"/>
      <w:color w:val="000000"/>
      <w:sz w:val="20"/>
      <w:szCs w:val="20"/>
      <w:u w:val="none"/>
    </w:rPr>
  </w:style>
  <w:style w:type="character" w:customStyle="1" w:styleId="58">
    <w:name w:val="纯文本 字符"/>
    <w:basedOn w:val="26"/>
    <w:link w:val="14"/>
    <w:qFormat/>
    <w:uiPriority w:val="0"/>
    <w:rPr>
      <w:rFonts w:ascii="宋体" w:hAnsi="Courier New" w:eastAsia="宋体" w:cs="Arial"/>
      <w:snapToGrid w:val="0"/>
      <w:szCs w:val="21"/>
    </w:rPr>
  </w:style>
  <w:style w:type="character" w:customStyle="1" w:styleId="59">
    <w:name w:val="textcolor1"/>
    <w:basedOn w:val="26"/>
    <w:qFormat/>
    <w:uiPriority w:val="0"/>
    <w:rPr>
      <w:color w:val="FF6600"/>
    </w:rPr>
  </w:style>
  <w:style w:type="character" w:customStyle="1" w:styleId="60">
    <w:name w:val="font71"/>
    <w:basedOn w:val="26"/>
    <w:qFormat/>
    <w:uiPriority w:val="0"/>
    <w:rPr>
      <w:rFonts w:hint="eastAsia" w:ascii="黑体" w:hAnsi="宋体" w:eastAsia="黑体" w:cs="黑体"/>
      <w:color w:val="FF0000"/>
      <w:sz w:val="20"/>
      <w:szCs w:val="20"/>
      <w:u w:val="none"/>
    </w:rPr>
  </w:style>
  <w:style w:type="character" w:customStyle="1" w:styleId="61">
    <w:name w:val="font61"/>
    <w:basedOn w:val="26"/>
    <w:qFormat/>
    <w:uiPriority w:val="0"/>
    <w:rPr>
      <w:rFonts w:hint="eastAsia" w:ascii="黑体" w:hAnsi="宋体" w:eastAsia="黑体" w:cs="黑体"/>
      <w:b/>
      <w:bCs/>
      <w:i/>
      <w:iCs/>
      <w:color w:val="000000"/>
      <w:sz w:val="20"/>
      <w:szCs w:val="20"/>
      <w:u w:val="none"/>
    </w:rPr>
  </w:style>
  <w:style w:type="character" w:customStyle="1" w:styleId="62">
    <w:name w:val="font121"/>
    <w:basedOn w:val="26"/>
    <w:qFormat/>
    <w:uiPriority w:val="0"/>
    <w:rPr>
      <w:rFonts w:hint="eastAsia" w:ascii="宋体" w:hAnsi="宋体" w:eastAsia="宋体" w:cs="宋体"/>
      <w:color w:val="00B0F0"/>
      <w:sz w:val="20"/>
      <w:szCs w:val="20"/>
      <w:u w:val="none"/>
    </w:rPr>
  </w:style>
  <w:style w:type="paragraph" w:customStyle="1" w:styleId="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5">
    <w:name w:val="正文2"/>
    <w:basedOn w:val="1"/>
    <w:qFormat/>
    <w:uiPriority w:val="0"/>
    <w:pPr>
      <w:spacing w:before="156" w:line="360" w:lineRule="auto"/>
      <w:ind w:firstLine="510" w:firstLineChars="200"/>
    </w:pPr>
    <w:rPr>
      <w:sz w:val="24"/>
      <w:szCs w:val="20"/>
    </w:rPr>
  </w:style>
  <w:style w:type="paragraph" w:customStyle="1" w:styleId="66">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67">
    <w:name w:val="索引 11"/>
    <w:basedOn w:val="1"/>
    <w:next w:val="1"/>
    <w:qFormat/>
    <w:uiPriority w:val="99"/>
    <w:pPr>
      <w:spacing w:line="360" w:lineRule="auto"/>
    </w:pPr>
    <w:rPr>
      <w:rFonts w:ascii="仿宋_GB2312" w:eastAsia="仿宋_GB2312"/>
      <w:sz w:val="24"/>
      <w:szCs w:val="20"/>
    </w:rPr>
  </w:style>
  <w:style w:type="paragraph" w:customStyle="1" w:styleId="6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0">
    <w:name w:val="纯文本1"/>
    <w:basedOn w:val="1"/>
    <w:qFormat/>
    <w:uiPriority w:val="0"/>
    <w:rPr>
      <w:rFonts w:ascii="宋体" w:hAnsi="Courier New"/>
      <w:kern w:val="0"/>
      <w:sz w:val="20"/>
      <w:szCs w:val="20"/>
    </w:rPr>
  </w:style>
  <w:style w:type="paragraph" w:customStyle="1" w:styleId="71">
    <w:name w:val="纯文本_0_0"/>
    <w:basedOn w:val="63"/>
    <w:qFormat/>
    <w:uiPriority w:val="0"/>
    <w:rPr>
      <w:rFonts w:ascii="宋体" w:hAnsi="Courier New"/>
      <w:szCs w:val="21"/>
    </w:rPr>
  </w:style>
  <w:style w:type="paragraph" w:styleId="72">
    <w:name w:val="List Paragraph"/>
    <w:basedOn w:val="1"/>
    <w:qFormat/>
    <w:uiPriority w:val="34"/>
    <w:pPr>
      <w:ind w:firstLine="420" w:firstLineChars="200"/>
    </w:pPr>
  </w:style>
  <w:style w:type="paragraph" w:customStyle="1" w:styleId="73">
    <w:name w:val="标题4"/>
    <w:basedOn w:val="1"/>
    <w:qFormat/>
    <w:uiPriority w:val="0"/>
    <w:rPr>
      <w:rFonts w:ascii="Times New Roman" w:hAnsi="Times New Roman" w:eastAsia="仿宋_GB2312"/>
      <w:sz w:val="32"/>
      <w:szCs w:val="20"/>
    </w:rPr>
  </w:style>
  <w:style w:type="paragraph" w:customStyle="1" w:styleId="74">
    <w:name w:val="正文缩进1"/>
    <w:basedOn w:val="1"/>
    <w:next w:val="1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5">
    <w:name w:val="样式 样式1 + 左侧:  0 厘米"/>
    <w:basedOn w:val="1"/>
    <w:qFormat/>
    <w:uiPriority w:val="0"/>
    <w:pPr>
      <w:keepNext/>
      <w:keepLines/>
      <w:spacing w:before="100" w:after="100" w:line="440" w:lineRule="exact"/>
      <w:ind w:right="-16"/>
      <w:jc w:val="left"/>
      <w:outlineLvl w:val="1"/>
    </w:pPr>
    <w:rPr>
      <w:rFonts w:ascii="华文细黑" w:hAnsi="华文细黑" w:eastAsia="华文细黑" w:cs="宋体"/>
      <w:b/>
      <w:bCs/>
      <w:snapToGrid w:val="0"/>
      <w:color w:val="000000"/>
      <w:sz w:val="24"/>
    </w:rPr>
  </w:style>
  <w:style w:type="paragraph" w:customStyle="1" w:styleId="76">
    <w:name w:val="_Style 40"/>
    <w:basedOn w:val="1"/>
    <w:qFormat/>
    <w:uiPriority w:val="0"/>
    <w:pPr>
      <w:widowControl/>
      <w:jc w:val="left"/>
    </w:pPr>
    <w:rPr>
      <w:rFonts w:eastAsia="??"/>
      <w:kern w:val="0"/>
      <w:sz w:val="24"/>
      <w:szCs w:val="28"/>
    </w:rPr>
  </w:style>
  <w:style w:type="paragraph" w:customStyle="1" w:styleId="77">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78">
    <w:name w:val="列表段落1"/>
    <w:basedOn w:val="1"/>
    <w:qFormat/>
    <w:uiPriority w:val="34"/>
    <w:pPr>
      <w:ind w:firstLine="420" w:firstLineChars="200"/>
    </w:pPr>
    <w:rPr>
      <w:szCs w:val="22"/>
    </w:rPr>
  </w:style>
  <w:style w:type="paragraph" w:customStyle="1" w:styleId="79">
    <w:name w:val="文档说明标题"/>
    <w:basedOn w:val="1"/>
    <w:qFormat/>
    <w:uiPriority w:val="0"/>
    <w:pPr>
      <w:spacing w:before="50" w:beforeLines="50" w:after="50" w:afterLines="50" w:line="360" w:lineRule="auto"/>
      <w:jc w:val="center"/>
      <w:outlineLvl w:val="9"/>
    </w:pPr>
    <w:rPr>
      <w:rFonts w:hint="eastAsia" w:ascii="Arial" w:hAnsi="Arial"/>
      <w:b/>
      <w:sz w:val="36"/>
      <w:lang w:eastAsia="zh-Hans"/>
    </w:rPr>
  </w:style>
  <w:style w:type="paragraph" w:customStyle="1" w:styleId="80">
    <w:name w:val="章标题"/>
    <w:basedOn w:val="1"/>
    <w:next w:val="1"/>
    <w:autoRedefine/>
    <w:qFormat/>
    <w:uiPriority w:val="0"/>
    <w:pPr>
      <w:keepNext/>
      <w:keepLines/>
      <w:spacing w:before="340" w:beforeLines="0" w:after="330" w:afterLines="0" w:line="360" w:lineRule="auto"/>
      <w:jc w:val="center"/>
      <w:outlineLvl w:val="0"/>
    </w:pPr>
    <w:rPr>
      <w:rFonts w:asciiTheme="minorAscii" w:hAnsiTheme="minorAscii"/>
      <w:b/>
      <w:kern w:val="44"/>
      <w:sz w:val="44"/>
      <w:lang w:eastAsia="zh-Hans"/>
    </w:rPr>
  </w:style>
  <w:style w:type="paragraph" w:customStyle="1" w:styleId="81">
    <w:name w:val="节标题"/>
    <w:basedOn w:val="1"/>
    <w:autoRedefine/>
    <w:qFormat/>
    <w:uiPriority w:val="0"/>
    <w:pPr>
      <w:keepNext/>
      <w:keepLines/>
      <w:spacing w:before="340" w:beforeLines="0" w:after="330" w:afterLines="0" w:line="360" w:lineRule="auto"/>
      <w:jc w:val="center"/>
      <w:outlineLvl w:val="0"/>
    </w:pPr>
    <w:rPr>
      <w:rFonts w:asciiTheme="minorAscii" w:hAnsiTheme="minorAscii"/>
      <w:b/>
      <w:kern w:val="44"/>
      <w:sz w:val="32"/>
      <w:lang w:eastAsia="zh-Hans"/>
    </w:rPr>
  </w:style>
  <w:style w:type="paragraph" w:customStyle="1" w:styleId="82">
    <w:name w:val="附录标题"/>
    <w:basedOn w:val="1"/>
    <w:autoRedefine/>
    <w:qFormat/>
    <w:uiPriority w:val="0"/>
    <w:pPr>
      <w:keepNext/>
      <w:keepLines/>
      <w:spacing w:before="50" w:beforeLines="50" w:after="50" w:afterLines="50" w:line="360" w:lineRule="auto"/>
      <w:jc w:val="left"/>
      <w:outlineLvl w:val="0"/>
    </w:pPr>
    <w:rPr>
      <w:rFonts w:hint="default" w:asciiTheme="minorAscii" w:hAnsiTheme="minorAscii"/>
      <w:b/>
      <w:kern w:val="44"/>
      <w:sz w:val="36"/>
      <w:lang w:eastAsia="zh-Hans"/>
    </w:rPr>
  </w:style>
  <w:style w:type="character" w:customStyle="1" w:styleId="83">
    <w:name w:val="摘要"/>
    <w:basedOn w:val="26"/>
    <w:autoRedefine/>
    <w:qFormat/>
    <w:uiPriority w:val="0"/>
    <w:rPr>
      <w:rFonts w:hint="eastAsia" w:ascii="Calibri" w:hAnsi="Calibri"/>
      <w:b/>
      <w:lang w:val="en-US" w:eastAsia="zh-Hans"/>
    </w:rPr>
  </w:style>
  <w:style w:type="character" w:customStyle="1" w:styleId="84">
    <w:name w:val="关键词"/>
    <w:basedOn w:val="26"/>
    <w:qFormat/>
    <w:uiPriority w:val="0"/>
    <w:rPr>
      <w:rFonts w:hint="eastAsia" w:ascii="Calibri" w:hAnsi="Calibri"/>
      <w:b/>
      <w:lang w:val="en-US" w:eastAsia="zh-Hans"/>
    </w:rPr>
  </w:style>
  <w:style w:type="paragraph" w:customStyle="1" w:styleId="85">
    <w:name w:val="题注1"/>
    <w:basedOn w:val="1"/>
    <w:autoRedefine/>
    <w:qFormat/>
    <w:uiPriority w:val="0"/>
    <w:pPr>
      <w:jc w:val="center"/>
    </w:pPr>
    <w:rPr>
      <w:rFonts w:hint="default" w:asciiTheme="minorAscii" w:hAnsiTheme="minorAscii"/>
      <w:lang w:eastAsia="zh-Hans"/>
    </w:rPr>
  </w:style>
  <w:style w:type="character" w:customStyle="1" w:styleId="86">
    <w:name w:val="标题 1 Char"/>
    <w:link w:val="2"/>
    <w:qFormat/>
    <w:uiPriority w:val="0"/>
    <w:rPr>
      <w:b/>
      <w:kern w:val="44"/>
      <w:sz w:val="44"/>
    </w:rPr>
  </w:style>
  <w:style w:type="paragraph" w:customStyle="1" w:styleId="87">
    <w:name w:val="Table Paragraph"/>
    <w:basedOn w:val="1"/>
    <w:qFormat/>
    <w:uiPriority w:val="0"/>
    <w:pPr>
      <w:adjustRightInd/>
      <w:jc w:val="left"/>
    </w:pPr>
    <w:rPr>
      <w:rFonts w:ascii="Calibri" w:hAnsi="Calibri"/>
      <w:kern w:val="0"/>
      <w:sz w:val="22"/>
      <w:szCs w:val="22"/>
      <w:lang w:eastAsia="en-US"/>
    </w:rPr>
  </w:style>
  <w:style w:type="character" w:customStyle="1" w:styleId="88">
    <w:name w:val="UserStyle_169"/>
    <w:qFormat/>
    <w:uiPriority w:val="0"/>
  </w:style>
  <w:style w:type="table" w:customStyle="1" w:styleId="89">
    <w:name w:val="Table Normal"/>
    <w:unhideWhenUsed/>
    <w:qFormat/>
    <w:uiPriority w:val="0"/>
    <w:tblPr>
      <w:tblCellMar>
        <w:top w:w="0" w:type="dxa"/>
        <w:left w:w="0" w:type="dxa"/>
        <w:bottom w:w="0" w:type="dxa"/>
        <w:right w:w="0" w:type="dxa"/>
      </w:tblCellMar>
    </w:tblPr>
  </w:style>
  <w:style w:type="paragraph" w:customStyle="1" w:styleId="90">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12799</Words>
  <Characters>14264</Characters>
  <Lines>266</Lines>
  <Paragraphs>75</Paragraphs>
  <TotalTime>52</TotalTime>
  <ScaleCrop>false</ScaleCrop>
  <LinksUpToDate>false</LinksUpToDate>
  <CharactersWithSpaces>14650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2024-09-28T08:51:00Z</dcterms:created>
  <dc:creator>Microsoft</dc:creator>
  <cp:lastModifiedBy>木南楠</cp:lastModifiedBy>
  <cp:lastPrinted>2024-06-21T01:31:00Z</cp:lastPrinted>
  <dcterms:modified xsi:type="dcterms:W3CDTF">2025-01-13T07:13:16Z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2065661D710B4FA9908841B163FFECD0_13</vt:lpwstr>
  </property>
  <property fmtid="{D5CDD505-2E9C-101B-9397-08002B2CF9AE}" pid="4" name="KSOTemplateDocerSaveRecord">
    <vt:lpwstr>eyJoZGlkIjoiMzJkODUxODA0N2U3NTFhNzM3ZWI2ZWVkYTZlOWJmNTgiLCJ1c2VySWQiOiIxMjg5MjA2MjgwIn0=</vt:lpwstr>
  </property>
</Properties>
</file>