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485E9">
      <w:pPr>
        <w:autoSpaceDE/>
        <w:autoSpaceDN/>
        <w:spacing w:line="276" w:lineRule="auto"/>
        <w:jc w:val="center"/>
        <w:rPr>
          <w:rFonts w:ascii="楷体" w:hAnsi="楷体" w:eastAsia="楷体" w:cs="黑体"/>
          <w:b/>
          <w:color w:val="auto"/>
          <w:sz w:val="48"/>
          <w:szCs w:val="48"/>
        </w:rPr>
      </w:pPr>
      <w:bookmarkStart w:id="0" w:name="_Toc125344502"/>
      <w:r>
        <w:rPr>
          <w:rFonts w:hint="eastAsia" w:ascii="楷体" w:hAnsi="楷体" w:eastAsia="楷体" w:cs="宋体"/>
          <w:b/>
          <w:sz w:val="48"/>
          <w:szCs w:val="48"/>
        </w:rPr>
        <w:t>诸暨市公共视频监控建设一体化改革（第一批）采购项目</w:t>
      </w:r>
    </w:p>
    <w:p w14:paraId="565CBE3C">
      <w:pPr>
        <w:autoSpaceDE/>
        <w:autoSpaceDN/>
        <w:spacing w:line="360" w:lineRule="auto"/>
        <w:ind w:left="420" w:hanging="420"/>
        <w:jc w:val="center"/>
        <w:rPr>
          <w:rFonts w:ascii="仿宋" w:hAnsi="仿宋" w:eastAsia="仿宋" w:cs="黑体"/>
          <w:color w:val="auto"/>
          <w:sz w:val="30"/>
          <w:szCs w:val="30"/>
        </w:rPr>
      </w:pPr>
      <w:r>
        <w:rPr>
          <w:rFonts w:hint="eastAsia" w:ascii="仿宋" w:hAnsi="仿宋" w:eastAsia="仿宋" w:cs="黑体"/>
          <w:color w:val="auto"/>
          <w:sz w:val="30"/>
          <w:szCs w:val="30"/>
        </w:rPr>
        <w:t>（项目编号：浙江新顺20</w:t>
      </w:r>
      <w:r>
        <w:rPr>
          <w:rFonts w:ascii="仿宋" w:hAnsi="仿宋" w:eastAsia="仿宋" w:cs="黑体"/>
          <w:color w:val="auto"/>
          <w:sz w:val="30"/>
          <w:szCs w:val="30"/>
        </w:rPr>
        <w:t>2</w:t>
      </w:r>
      <w:r>
        <w:rPr>
          <w:rFonts w:hint="eastAsia" w:ascii="仿宋" w:hAnsi="仿宋" w:eastAsia="仿宋" w:cs="黑体"/>
          <w:color w:val="auto"/>
          <w:sz w:val="30"/>
          <w:szCs w:val="30"/>
        </w:rPr>
        <w:t>5-04-01）</w:t>
      </w:r>
    </w:p>
    <w:p w14:paraId="5FEBE3B0">
      <w:pPr>
        <w:spacing w:beforeLines="300" w:afterLines="100" w:line="300" w:lineRule="auto"/>
        <w:jc w:val="center"/>
        <w:rPr>
          <w:rFonts w:ascii="宋体" w:hAnsi="宋体"/>
          <w:b/>
          <w:spacing w:val="40"/>
          <w:sz w:val="84"/>
          <w:szCs w:val="84"/>
        </w:rPr>
      </w:pPr>
      <w:r>
        <w:rPr>
          <w:rFonts w:hint="eastAsia" w:ascii="宋体" w:hAnsi="宋体"/>
          <w:b/>
          <w:spacing w:val="40"/>
          <w:sz w:val="84"/>
          <w:szCs w:val="84"/>
        </w:rPr>
        <w:t>招</w:t>
      </w:r>
    </w:p>
    <w:p w14:paraId="5A7683B1">
      <w:pPr>
        <w:spacing w:afterLines="100" w:line="300" w:lineRule="auto"/>
        <w:jc w:val="center"/>
        <w:rPr>
          <w:rFonts w:ascii="宋体" w:hAnsi="宋体"/>
          <w:b/>
          <w:spacing w:val="40"/>
          <w:sz w:val="84"/>
          <w:szCs w:val="84"/>
        </w:rPr>
      </w:pPr>
      <w:r>
        <w:rPr>
          <w:rFonts w:hint="eastAsia" w:ascii="宋体" w:hAnsi="宋体"/>
          <w:b/>
          <w:spacing w:val="40"/>
          <w:sz w:val="84"/>
          <w:szCs w:val="84"/>
        </w:rPr>
        <w:t>标</w:t>
      </w:r>
    </w:p>
    <w:p w14:paraId="14C4E2B8">
      <w:pPr>
        <w:spacing w:afterLines="100" w:line="300" w:lineRule="auto"/>
        <w:jc w:val="center"/>
        <w:rPr>
          <w:rFonts w:ascii="宋体" w:hAnsi="宋体"/>
          <w:b/>
          <w:spacing w:val="40"/>
          <w:sz w:val="84"/>
          <w:szCs w:val="84"/>
        </w:rPr>
      </w:pPr>
      <w:r>
        <w:rPr>
          <w:rFonts w:hint="eastAsia" w:ascii="宋体" w:hAnsi="宋体"/>
          <w:b/>
          <w:spacing w:val="40"/>
          <w:sz w:val="84"/>
          <w:szCs w:val="84"/>
        </w:rPr>
        <w:t>文</w:t>
      </w:r>
    </w:p>
    <w:p w14:paraId="13AE31B7">
      <w:pPr>
        <w:spacing w:afterLines="100" w:line="300" w:lineRule="auto"/>
        <w:jc w:val="center"/>
        <w:rPr>
          <w:rFonts w:ascii="宋体" w:hAnsi="宋体"/>
          <w:b/>
          <w:spacing w:val="40"/>
          <w:sz w:val="84"/>
          <w:szCs w:val="84"/>
        </w:rPr>
      </w:pPr>
      <w:r>
        <w:rPr>
          <w:rFonts w:hint="eastAsia" w:ascii="宋体" w:hAnsi="宋体"/>
          <w:b/>
          <w:spacing w:val="40"/>
          <w:sz w:val="84"/>
          <w:szCs w:val="84"/>
        </w:rPr>
        <w:t>件</w:t>
      </w:r>
    </w:p>
    <w:p w14:paraId="7FE5D4F8">
      <w:pPr>
        <w:autoSpaceDE/>
        <w:autoSpaceDN/>
        <w:spacing w:afterLines="300" w:line="360" w:lineRule="auto"/>
        <w:jc w:val="center"/>
        <w:rPr>
          <w:rFonts w:ascii="宋体" w:hAnsi="宋体"/>
          <w:b/>
          <w:bCs/>
          <w:color w:val="auto"/>
          <w:sz w:val="84"/>
          <w:szCs w:val="84"/>
        </w:rPr>
      </w:pPr>
      <w:r>
        <w:rPr>
          <w:rFonts w:hint="eastAsia" w:ascii="宋体" w:hAnsi="宋体"/>
          <w:b/>
          <w:color w:val="000000" w:themeColor="text1"/>
          <w:spacing w:val="36"/>
          <w:sz w:val="36"/>
        </w:rPr>
        <w:t>（电子招投标）</w:t>
      </w:r>
    </w:p>
    <w:tbl>
      <w:tblPr>
        <w:tblStyle w:val="8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1"/>
      </w:tblGrid>
      <w:tr w14:paraId="3EC2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41" w:type="dxa"/>
            <w:vAlign w:val="center"/>
          </w:tcPr>
          <w:p w14:paraId="755F6594">
            <w:pPr>
              <w:pStyle w:val="81"/>
              <w:shd w:val="clear" w:color="auto" w:fill="FFFFFF"/>
              <w:spacing w:beforeAutospacing="0" w:afterAutospacing="0"/>
              <w:rPr>
                <w:rFonts w:ascii="仿宋" w:hAnsi="仿宋" w:eastAsia="仿宋" w:cs="宋体"/>
                <w:b/>
                <w:sz w:val="30"/>
                <w:szCs w:val="30"/>
              </w:rPr>
            </w:pPr>
            <w:r>
              <w:rPr>
                <w:rFonts w:hint="eastAsia" w:ascii="仿宋" w:hAnsi="仿宋" w:eastAsia="仿宋" w:cs="楷体_GB2312"/>
                <w:b/>
                <w:bCs/>
                <w:spacing w:val="12"/>
                <w:w w:val="95"/>
                <w:kern w:val="0"/>
                <w:sz w:val="30"/>
                <w:szCs w:val="30"/>
              </w:rPr>
              <w:t>采购</w:t>
            </w:r>
            <w:r>
              <w:rPr>
                <w:rFonts w:hint="eastAsia" w:ascii="仿宋" w:hAnsi="仿宋" w:eastAsia="仿宋" w:cs="楷体_GB2312"/>
                <w:b/>
                <w:bCs/>
                <w:color w:val="auto"/>
                <w:spacing w:val="12"/>
                <w:w w:val="95"/>
                <w:kern w:val="0"/>
                <w:sz w:val="30"/>
                <w:szCs w:val="30"/>
              </w:rPr>
              <w:t>单位：</w:t>
            </w:r>
            <w:r>
              <w:rPr>
                <w:rFonts w:hint="eastAsia" w:ascii="仿宋" w:hAnsi="仿宋" w:eastAsia="仿宋" w:cs="楷体_GB2312"/>
                <w:b/>
                <w:bCs/>
                <w:color w:val="auto"/>
                <w:w w:val="95"/>
                <w:kern w:val="0"/>
                <w:sz w:val="30"/>
                <w:szCs w:val="30"/>
              </w:rPr>
              <w:t>诸暨市大数据发展有限公司</w:t>
            </w:r>
          </w:p>
        </w:tc>
      </w:tr>
      <w:tr w14:paraId="06A6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941" w:type="dxa"/>
            <w:vAlign w:val="center"/>
          </w:tcPr>
          <w:p w14:paraId="2D5754FF">
            <w:pPr>
              <w:pStyle w:val="45"/>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采购代理机构：浙江新顺项目管理有限公司</w:t>
            </w:r>
          </w:p>
        </w:tc>
      </w:tr>
    </w:tbl>
    <w:p w14:paraId="2A87C5E9">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二五年四月</w:t>
      </w:r>
    </w:p>
    <w:p w14:paraId="0B6B47E7">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680" w:footer="1508" w:gutter="0"/>
          <w:pgNumType w:fmt="numberInDash"/>
          <w:cols w:space="720" w:num="1"/>
          <w:docGrid w:linePitch="286" w:charSpace="0"/>
        </w:sectPr>
      </w:pPr>
    </w:p>
    <w:p w14:paraId="334C4707">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281D031E">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第一章    招标公告</w:t>
      </w:r>
    </w:p>
    <w:p w14:paraId="27AAFB38">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第二章    投标人须知</w:t>
      </w:r>
    </w:p>
    <w:p w14:paraId="6F8C1B52">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第三章    评标办法及评分标准</w:t>
      </w:r>
    </w:p>
    <w:p w14:paraId="3AF7153D">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第四章    采购需求</w:t>
      </w:r>
    </w:p>
    <w:p w14:paraId="1049C297">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第五章    采购合同</w:t>
      </w:r>
    </w:p>
    <w:p w14:paraId="59AC6A2F">
      <w:pPr>
        <w:snapToGrid w:val="0"/>
        <w:spacing w:afterLines="100" w:line="360" w:lineRule="auto"/>
        <w:ind w:firstLine="2168" w:firstLineChars="600"/>
        <w:jc w:val="left"/>
        <w:rPr>
          <w:rStyle w:val="101"/>
          <w:rFonts w:ascii="仿宋" w:hAnsi="仿宋" w:eastAsia="仿宋"/>
          <w:b/>
          <w:color w:val="auto"/>
          <w:sz w:val="36"/>
          <w:szCs w:val="36"/>
          <w:u w:val="none"/>
        </w:rPr>
      </w:pPr>
      <w:r>
        <w:rPr>
          <w:rFonts w:hint="eastAsia" w:ascii="仿宋" w:hAnsi="仿宋" w:eastAsia="仿宋"/>
          <w:b/>
          <w:color w:val="auto"/>
          <w:sz w:val="36"/>
          <w:szCs w:val="36"/>
        </w:rPr>
        <w:t>第六章    应提交的有关格式范例</w:t>
      </w:r>
    </w:p>
    <w:p w14:paraId="1B5064E9">
      <w:pPr>
        <w:spacing w:line="360" w:lineRule="auto"/>
        <w:rPr>
          <w:rStyle w:val="101"/>
          <w:rFonts w:ascii="宋体" w:hAnsi="宋体"/>
          <w:color w:val="auto"/>
          <w:sz w:val="30"/>
        </w:rPr>
        <w:sectPr>
          <w:pgSz w:w="11910" w:h="16840"/>
          <w:pgMar w:top="1600" w:right="1260" w:bottom="1700" w:left="1420" w:header="680" w:footer="1508" w:gutter="0"/>
          <w:pgNumType w:fmt="numberInDash"/>
          <w:cols w:space="720" w:num="1"/>
          <w:docGrid w:linePitch="286" w:charSpace="0"/>
        </w:sectPr>
      </w:pPr>
    </w:p>
    <w:p w14:paraId="76D39CBB">
      <w:pPr>
        <w:pStyle w:val="3"/>
        <w:spacing w:before="0" w:afterLines="50" w:line="240" w:lineRule="auto"/>
        <w:jc w:val="center"/>
        <w:rPr>
          <w:rFonts w:ascii="华文中宋" w:hAnsi="华文中宋" w:eastAsia="华文中宋" w:cs="宋体"/>
          <w:sz w:val="36"/>
          <w:szCs w:val="36"/>
        </w:rPr>
      </w:pPr>
      <w:r>
        <w:rPr>
          <w:rFonts w:hint="eastAsia" w:ascii="华文中宋" w:hAnsi="华文中宋" w:eastAsia="华文中宋" w:cs="宋体"/>
          <w:sz w:val="36"/>
          <w:szCs w:val="36"/>
        </w:rPr>
        <w:t>第一章  招标公告</w:t>
      </w:r>
    </w:p>
    <w:tbl>
      <w:tblPr>
        <w:tblStyle w:val="8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14:paraId="3712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4" w:hRule="atLeast"/>
          <w:jc w:val="center"/>
        </w:trPr>
        <w:tc>
          <w:tcPr>
            <w:tcW w:w="9628" w:type="dxa"/>
          </w:tcPr>
          <w:p w14:paraId="6754F415">
            <w:pPr>
              <w:spacing w:line="360" w:lineRule="exact"/>
              <w:rPr>
                <w:rFonts w:ascii="仿宋" w:hAnsi="仿宋" w:eastAsia="仿宋"/>
                <w:b/>
                <w:color w:val="auto"/>
                <w:sz w:val="24"/>
                <w:szCs w:val="24"/>
              </w:rPr>
            </w:pPr>
            <w:r>
              <w:rPr>
                <w:rFonts w:ascii="仿宋" w:hAnsi="仿宋" w:eastAsia="仿宋"/>
                <w:b/>
                <w:color w:val="auto"/>
                <w:sz w:val="24"/>
                <w:szCs w:val="24"/>
              </w:rPr>
              <w:t>项目概况</w:t>
            </w:r>
          </w:p>
          <w:p w14:paraId="78CFC256">
            <w:pPr>
              <w:spacing w:line="360" w:lineRule="exact"/>
              <w:ind w:firstLine="480" w:firstLineChars="200"/>
              <w:rPr>
                <w:rFonts w:ascii="仿宋" w:hAnsi="仿宋" w:eastAsia="仿宋"/>
                <w:b/>
                <w:color w:val="auto"/>
                <w:sz w:val="24"/>
                <w:szCs w:val="24"/>
              </w:rPr>
            </w:pPr>
            <w:r>
              <w:rPr>
                <w:rFonts w:hint="eastAsia" w:ascii="仿宋" w:hAnsi="仿宋" w:eastAsia="仿宋" w:cs="仿宋"/>
                <w:color w:val="auto"/>
                <w:sz w:val="24"/>
              </w:rPr>
              <w:t>诸暨市公共视频监控建设一体化改革（第一批）采购项目</w:t>
            </w:r>
            <w:r>
              <w:rPr>
                <w:rFonts w:hint="eastAsia" w:ascii="仿宋" w:hAnsi="仿宋" w:eastAsia="仿宋"/>
                <w:sz w:val="24"/>
                <w:szCs w:val="24"/>
              </w:rPr>
              <w:t>的潜在投标人</w:t>
            </w:r>
            <w:r>
              <w:rPr>
                <w:rFonts w:hint="eastAsia" w:ascii="仿宋" w:hAnsi="仿宋" w:eastAsia="仿宋"/>
                <w:color w:val="auto"/>
                <w:sz w:val="24"/>
                <w:szCs w:val="24"/>
              </w:rPr>
              <w:t>应在乐采云</w:t>
            </w:r>
            <w:r>
              <w:rPr>
                <w:rStyle w:val="294"/>
                <w:rFonts w:ascii="仿宋" w:hAnsi="仿宋" w:eastAsia="仿宋"/>
                <w:color w:val="auto"/>
                <w:sz w:val="24"/>
                <w:szCs w:val="24"/>
              </w:rPr>
              <w:t>平台（https://www.lecaiyun.com/）</w:t>
            </w:r>
            <w:r>
              <w:rPr>
                <w:rFonts w:ascii="仿宋" w:hAnsi="仿宋" w:eastAsia="仿宋"/>
                <w:color w:val="auto"/>
                <w:sz w:val="24"/>
                <w:szCs w:val="24"/>
              </w:rPr>
              <w:t>获取（下载）招标文件</w:t>
            </w:r>
            <w:r>
              <w:rPr>
                <w:rFonts w:hint="eastAsia" w:ascii="仿宋" w:hAnsi="仿宋" w:eastAsia="仿宋"/>
                <w:sz w:val="24"/>
                <w:szCs w:val="24"/>
              </w:rPr>
              <w:t>，并</w:t>
            </w:r>
            <w:r>
              <w:rPr>
                <w:rFonts w:hint="eastAsia" w:ascii="仿宋" w:hAnsi="仿宋" w:eastAsia="仿宋"/>
                <w:color w:val="auto"/>
                <w:sz w:val="24"/>
                <w:szCs w:val="24"/>
              </w:rPr>
              <w:t>于</w:t>
            </w:r>
            <w:r>
              <w:rPr>
                <w:rFonts w:hint="eastAsia" w:ascii="仿宋" w:hAnsi="仿宋" w:eastAsia="仿宋"/>
                <w:color w:val="auto"/>
                <w:sz w:val="24"/>
                <w:szCs w:val="24"/>
                <w:u w:val="single"/>
                <w:lang w:eastAsia="zh-CN"/>
              </w:rPr>
              <w:t>2025年05月06日</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eastAsia="zh-CN"/>
              </w:rPr>
              <w:t>14点30分00秒</w:t>
            </w:r>
            <w:r>
              <w:rPr>
                <w:rFonts w:hint="eastAsia" w:ascii="仿宋" w:hAnsi="仿宋" w:eastAsia="仿宋"/>
                <w:color w:val="auto"/>
                <w:sz w:val="24"/>
                <w:szCs w:val="24"/>
                <w:u w:val="single"/>
              </w:rPr>
              <w:t>（北京时间）</w:t>
            </w:r>
            <w:r>
              <w:rPr>
                <w:rFonts w:hint="eastAsia" w:ascii="仿宋" w:hAnsi="仿宋" w:eastAsia="仿宋"/>
                <w:color w:val="auto"/>
                <w:sz w:val="24"/>
                <w:szCs w:val="24"/>
              </w:rPr>
              <w:t>前递交（上传）投标文件。</w:t>
            </w:r>
          </w:p>
        </w:tc>
      </w:tr>
    </w:tbl>
    <w:p w14:paraId="2BB32E53">
      <w:pPr>
        <w:pStyle w:val="4"/>
        <w:numPr>
          <w:ilvl w:val="0"/>
          <w:numId w:val="0"/>
        </w:numPr>
        <w:spacing w:before="240" w:afterLines="50" w:line="300" w:lineRule="exact"/>
        <w:rPr>
          <w:rFonts w:ascii="仿宋" w:hAnsi="仿宋" w:eastAsia="仿宋"/>
          <w:sz w:val="24"/>
          <w:szCs w:val="24"/>
        </w:rPr>
      </w:pPr>
      <w:r>
        <w:rPr>
          <w:rFonts w:hint="eastAsia" w:ascii="仿宋" w:hAnsi="仿宋" w:eastAsia="仿宋"/>
          <w:bCs w:val="0"/>
          <w:sz w:val="24"/>
          <w:szCs w:val="24"/>
        </w:rPr>
        <w:t>一、项目基本情况</w:t>
      </w:r>
    </w:p>
    <w:p w14:paraId="20733F3A">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项目编号：浙江新顺</w:t>
      </w:r>
      <w:r>
        <w:rPr>
          <w:rFonts w:hint="eastAsia" w:ascii="仿宋" w:hAnsi="仿宋" w:eastAsia="仿宋"/>
          <w:color w:val="auto"/>
        </w:rPr>
        <w:t>2</w:t>
      </w:r>
      <w:r>
        <w:rPr>
          <w:rFonts w:ascii="仿宋" w:hAnsi="仿宋" w:eastAsia="仿宋"/>
          <w:color w:val="auto"/>
        </w:rPr>
        <w:t>02</w:t>
      </w:r>
      <w:r>
        <w:rPr>
          <w:rFonts w:hint="eastAsia" w:ascii="仿宋" w:hAnsi="仿宋" w:eastAsia="仿宋"/>
          <w:color w:val="auto"/>
        </w:rPr>
        <w:t>5-04-01</w:t>
      </w:r>
    </w:p>
    <w:p w14:paraId="0992D731">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项目名称：</w:t>
      </w:r>
      <w:r>
        <w:rPr>
          <w:rFonts w:hint="eastAsia" w:ascii="仿宋" w:hAnsi="仿宋" w:eastAsia="仿宋" w:cs="仿宋"/>
          <w:color w:val="auto"/>
        </w:rPr>
        <w:t>诸暨市公共视频监控建设一体化改革（第一批）采购项目</w:t>
      </w:r>
    </w:p>
    <w:p w14:paraId="5E9D15D7">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预算金额（元）：</w:t>
      </w:r>
      <w:r>
        <w:rPr>
          <w:rFonts w:hint="eastAsia" w:ascii="仿宋" w:hAnsi="仿宋" w:eastAsia="仿宋" w:cs="仿宋"/>
          <w:bCs/>
          <w:snapToGrid w:val="0"/>
          <w:color w:val="auto"/>
        </w:rPr>
        <w:t>15658651</w:t>
      </w:r>
    </w:p>
    <w:p w14:paraId="02AC6186">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最高限价（元）：</w:t>
      </w:r>
      <w:r>
        <w:rPr>
          <w:rFonts w:hint="eastAsia" w:ascii="仿宋" w:hAnsi="仿宋" w:eastAsia="仿宋" w:cs="仿宋"/>
          <w:bCs/>
          <w:snapToGrid w:val="0"/>
          <w:color w:val="auto"/>
        </w:rPr>
        <w:t>15658651</w:t>
      </w:r>
    </w:p>
    <w:p w14:paraId="24361276">
      <w:pPr>
        <w:pStyle w:val="81"/>
        <w:spacing w:beforeLines="50" w:beforeAutospacing="0" w:afterLines="50" w:afterAutospacing="0" w:line="300" w:lineRule="exact"/>
        <w:ind w:left="120" w:leftChars="57" w:firstLine="434" w:firstLineChars="181"/>
        <w:rPr>
          <w:rFonts w:ascii="仿宋" w:hAnsi="仿宋" w:eastAsia="仿宋" w:cs="宋体"/>
        </w:rPr>
      </w:pPr>
      <w:r>
        <w:rPr>
          <w:rFonts w:hint="eastAsia" w:ascii="仿宋" w:hAnsi="仿宋" w:eastAsia="仿宋"/>
        </w:rPr>
        <w:t>采购需求：</w:t>
      </w:r>
    </w:p>
    <w:p w14:paraId="5432A480">
      <w:pPr>
        <w:snapToGrid w:val="0"/>
        <w:spacing w:line="360" w:lineRule="auto"/>
        <w:ind w:firstLine="840" w:firstLineChars="350"/>
        <w:rPr>
          <w:color w:val="auto"/>
        </w:rPr>
      </w:pPr>
      <w:r>
        <w:rPr>
          <w:rFonts w:hint="eastAsia" w:ascii="仿宋" w:hAnsi="仿宋" w:eastAsia="仿宋" w:cs="宋体"/>
          <w:color w:val="auto"/>
          <w:sz w:val="24"/>
          <w:szCs w:val="24"/>
        </w:rPr>
        <w:t>标项名称：</w:t>
      </w:r>
      <w:r>
        <w:rPr>
          <w:rFonts w:hint="eastAsia" w:ascii="仿宋" w:hAnsi="仿宋" w:eastAsia="仿宋" w:cs="仿宋"/>
          <w:color w:val="auto"/>
          <w:sz w:val="24"/>
        </w:rPr>
        <w:t>诸暨市公共视频监控建设一体化改革（第一批）采购项目</w:t>
      </w:r>
    </w:p>
    <w:p w14:paraId="16F1CE04">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1批</w:t>
      </w:r>
    </w:p>
    <w:p w14:paraId="28FE1B35">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仿宋"/>
          <w:bCs/>
          <w:snapToGrid w:val="0"/>
          <w:color w:val="auto"/>
          <w:sz w:val="24"/>
          <w:szCs w:val="24"/>
        </w:rPr>
        <w:t>15658651</w:t>
      </w:r>
    </w:p>
    <w:p w14:paraId="76A9C961">
      <w:pPr>
        <w:snapToGrid w:val="0"/>
        <w:spacing w:line="30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r>
        <w:rPr>
          <w:rFonts w:ascii="仿宋" w:hAnsi="仿宋" w:eastAsia="仿宋" w:cs="宋体"/>
          <w:color w:val="auto"/>
          <w:sz w:val="24"/>
          <w:szCs w:val="24"/>
        </w:rPr>
        <w:t>。</w:t>
      </w:r>
    </w:p>
    <w:p w14:paraId="465BB879">
      <w:pPr>
        <w:snapToGrid w:val="0"/>
        <w:spacing w:line="360" w:lineRule="auto"/>
        <w:ind w:firstLine="840" w:firstLineChars="350"/>
        <w:rPr>
          <w:rFonts w:ascii="仿宋" w:hAnsi="仿宋" w:eastAsia="仿宋"/>
        </w:rPr>
      </w:pPr>
      <w:r>
        <w:rPr>
          <w:rFonts w:hint="eastAsia" w:ascii="仿宋" w:hAnsi="仿宋" w:eastAsia="仿宋" w:cs="宋体"/>
          <w:color w:val="auto"/>
          <w:sz w:val="24"/>
          <w:szCs w:val="24"/>
        </w:rPr>
        <w:t>备注：/</w:t>
      </w:r>
    </w:p>
    <w:p w14:paraId="0761349B">
      <w:pPr>
        <w:pStyle w:val="81"/>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合同履约期限：</w:t>
      </w:r>
      <w:r>
        <w:rPr>
          <w:rFonts w:hint="eastAsia" w:ascii="仿宋" w:hAnsi="仿宋" w:eastAsia="仿宋"/>
          <w:color w:val="auto"/>
        </w:rPr>
        <w:t>详见招标文件采购需求。</w:t>
      </w:r>
    </w:p>
    <w:p w14:paraId="09EFD90B">
      <w:pPr>
        <w:pStyle w:val="81"/>
        <w:spacing w:beforeLines="50" w:beforeAutospacing="0" w:afterLines="50" w:afterAutospacing="0" w:line="300" w:lineRule="exact"/>
        <w:ind w:firstLine="556"/>
        <w:rPr>
          <w:rFonts w:ascii="仿宋" w:hAnsi="仿宋" w:eastAsia="仿宋"/>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1CC1AFA2">
      <w:pPr>
        <w:pStyle w:val="4"/>
        <w:numPr>
          <w:ilvl w:val="0"/>
          <w:numId w:val="0"/>
        </w:numPr>
        <w:spacing w:before="240" w:afterLines="50" w:line="300" w:lineRule="exact"/>
        <w:rPr>
          <w:rFonts w:ascii="仿宋" w:hAnsi="仿宋" w:eastAsia="仿宋"/>
          <w:sz w:val="24"/>
          <w:szCs w:val="24"/>
        </w:rPr>
      </w:pPr>
      <w:r>
        <w:rPr>
          <w:rFonts w:hint="eastAsia" w:ascii="仿宋" w:hAnsi="仿宋" w:eastAsia="仿宋"/>
          <w:bCs w:val="0"/>
          <w:sz w:val="24"/>
          <w:szCs w:val="24"/>
        </w:rPr>
        <w:t>二、申请人的资格要求：</w:t>
      </w:r>
    </w:p>
    <w:p w14:paraId="1AF1F29A">
      <w:pPr>
        <w:pStyle w:val="81"/>
        <w:spacing w:beforeLines="50" w:beforeAutospacing="0" w:afterLines="50" w:afterAutospacing="0" w:line="300" w:lineRule="exact"/>
        <w:ind w:firstLine="556"/>
        <w:jc w:val="both"/>
        <w:rPr>
          <w:rFonts w:ascii="仿宋" w:hAnsi="仿宋" w:eastAsia="仿宋" w:cs="仿宋"/>
        </w:rPr>
      </w:pPr>
      <w:r>
        <w:rPr>
          <w:rFonts w:hint="eastAsia" w:ascii="仿宋" w:hAnsi="仿宋" w:eastAsia="仿宋"/>
        </w:rPr>
        <w:t>1.</w:t>
      </w:r>
      <w:r>
        <w:rPr>
          <w:rFonts w:hint="eastAsia" w:ascii="仿宋" w:hAnsi="仿宋" w:eastAsia="仿宋" w:cs="仿宋"/>
        </w:rPr>
        <w:t xml:space="preserve"> 符合《中华人民共和国政府采购法》第二十二条之供应商资格规定。</w:t>
      </w:r>
    </w:p>
    <w:p w14:paraId="7C84FC45">
      <w:pPr>
        <w:pStyle w:val="81"/>
        <w:spacing w:beforeLines="50" w:beforeAutospacing="0" w:afterLines="50" w:afterAutospacing="0" w:line="300" w:lineRule="exact"/>
        <w:ind w:firstLine="556"/>
        <w:jc w:val="both"/>
        <w:rPr>
          <w:rFonts w:ascii="仿宋" w:hAnsi="仿宋" w:eastAsia="仿宋" w:cs="仿宋"/>
        </w:rPr>
      </w:pPr>
      <w:r>
        <w:rPr>
          <w:rFonts w:hint="eastAsia" w:ascii="仿宋" w:hAnsi="仿宋" w:eastAsia="仿宋" w:cs="仿宋"/>
        </w:rPr>
        <w:t>2.未被“信用中国”（www.creditchina.gov.cn）、中国政府采购网（www.ccgp.gov.cn）列入失信被执行人、重大税收违法案件当事人名单、政府采购严重违法失信行为记录名单。</w:t>
      </w:r>
    </w:p>
    <w:p w14:paraId="12D5CA36">
      <w:pPr>
        <w:pStyle w:val="81"/>
        <w:spacing w:before="240" w:beforeAutospacing="0" w:afterLines="50" w:afterAutospacing="0" w:line="300" w:lineRule="exact"/>
        <w:rPr>
          <w:rFonts w:ascii="仿宋" w:hAnsi="仿宋" w:eastAsia="仿宋"/>
        </w:rPr>
      </w:pPr>
      <w:r>
        <w:rPr>
          <w:rFonts w:hint="eastAsia" w:ascii="仿宋" w:hAnsi="仿宋" w:eastAsia="仿宋"/>
          <w:b/>
          <w:bCs/>
        </w:rPr>
        <w:t>三、获取招标文件</w:t>
      </w:r>
    </w:p>
    <w:p w14:paraId="506ABC03">
      <w:pPr>
        <w:pStyle w:val="81"/>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时间</w:t>
      </w:r>
      <w:r>
        <w:rPr>
          <w:rFonts w:hint="eastAsia" w:ascii="仿宋" w:hAnsi="仿宋" w:eastAsia="仿宋"/>
          <w:color w:val="auto"/>
        </w:rPr>
        <w:t>：</w:t>
      </w:r>
      <w:r>
        <w:rPr>
          <w:rFonts w:hint="eastAsia" w:ascii="仿宋" w:hAnsi="仿宋" w:eastAsia="仿宋"/>
          <w:color w:val="auto"/>
          <w:u w:val="single"/>
          <w:lang w:eastAsia="zh-CN"/>
        </w:rPr>
        <w:t>2025年04月11日</w:t>
      </w:r>
      <w:r>
        <w:rPr>
          <w:rFonts w:hint="eastAsia" w:ascii="仿宋" w:hAnsi="仿宋" w:eastAsia="仿宋"/>
          <w:color w:val="auto"/>
        </w:rPr>
        <w:t>至</w:t>
      </w:r>
      <w:r>
        <w:rPr>
          <w:rFonts w:hint="eastAsia" w:ascii="仿宋" w:hAnsi="仿宋" w:eastAsia="仿宋"/>
          <w:color w:val="auto"/>
          <w:u w:val="single"/>
          <w:lang w:eastAsia="zh-CN"/>
        </w:rPr>
        <w:t>2025年05月06日</w:t>
      </w:r>
      <w:r>
        <w:rPr>
          <w:rFonts w:hint="eastAsia" w:ascii="仿宋" w:hAnsi="仿宋" w:eastAsia="仿宋"/>
          <w:color w:val="auto"/>
        </w:rPr>
        <w:t>，每天上午00:00至12:00，下午12:00至</w:t>
      </w:r>
      <w:r>
        <w:rPr>
          <w:rFonts w:ascii="仿宋" w:hAnsi="仿宋" w:eastAsia="仿宋"/>
        </w:rPr>
        <w:t>23:59</w:t>
      </w:r>
      <w:r>
        <w:rPr>
          <w:rFonts w:hint="eastAsia" w:ascii="仿宋" w:hAnsi="仿宋" w:eastAsia="仿宋"/>
          <w:color w:val="auto"/>
        </w:rPr>
        <w:t>（北京时间）</w:t>
      </w:r>
    </w:p>
    <w:p w14:paraId="4A30F661">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地点（网址）：乐采云平台（https://www.lecaiyun.com/）</w:t>
      </w:r>
    </w:p>
    <w:p w14:paraId="24FEF3DC">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方式：</w:t>
      </w:r>
      <w:r>
        <w:rPr>
          <w:rStyle w:val="95"/>
          <w:rFonts w:hint="eastAsia" w:ascii="仿宋" w:hAnsi="仿宋" w:eastAsia="仿宋"/>
          <w:b w:val="0"/>
          <w:color w:val="auto"/>
        </w:rPr>
        <w:t>供应商登录乐采云平台，在线申请获取招标文件（进入“项目采购”应用，在获取招标文件菜单中选择项目，申请获取招标文件）。</w:t>
      </w:r>
    </w:p>
    <w:p w14:paraId="5176503A">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售价（元）：0。</w:t>
      </w:r>
    </w:p>
    <w:p w14:paraId="0A06F20E">
      <w:pPr>
        <w:pStyle w:val="4"/>
        <w:numPr>
          <w:ilvl w:val="0"/>
          <w:numId w:val="0"/>
        </w:numPr>
        <w:spacing w:before="240" w:afterLines="50" w:line="300" w:lineRule="exact"/>
        <w:rPr>
          <w:rFonts w:ascii="仿宋" w:hAnsi="仿宋" w:eastAsia="仿宋"/>
          <w:sz w:val="24"/>
          <w:szCs w:val="24"/>
        </w:rPr>
      </w:pPr>
      <w:r>
        <w:rPr>
          <w:rFonts w:hint="eastAsia" w:ascii="仿宋" w:hAnsi="仿宋" w:eastAsia="仿宋"/>
          <w:bCs w:val="0"/>
          <w:sz w:val="24"/>
          <w:szCs w:val="24"/>
        </w:rPr>
        <w:t>四、提交投标文件截止时间、开标时间和地点</w:t>
      </w:r>
    </w:p>
    <w:p w14:paraId="0F389248">
      <w:pPr>
        <w:pStyle w:val="81"/>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提交投标文件截止时间：</w:t>
      </w:r>
      <w:r>
        <w:rPr>
          <w:rFonts w:hint="eastAsia" w:ascii="仿宋" w:hAnsi="仿宋" w:eastAsia="仿宋"/>
          <w:color w:val="auto"/>
          <w:u w:val="single"/>
          <w:lang w:eastAsia="zh-CN"/>
        </w:rPr>
        <w:t>2025年05月06日</w:t>
      </w:r>
      <w:r>
        <w:rPr>
          <w:rFonts w:ascii="仿宋" w:hAnsi="仿宋" w:eastAsia="仿宋"/>
          <w:color w:val="auto"/>
          <w:u w:val="single"/>
        </w:rPr>
        <w:t xml:space="preserve"> </w:t>
      </w:r>
      <w:r>
        <w:rPr>
          <w:rFonts w:hint="eastAsia" w:ascii="仿宋" w:hAnsi="仿宋" w:eastAsia="仿宋"/>
          <w:color w:val="auto"/>
          <w:u w:val="single"/>
          <w:lang w:eastAsia="zh-CN"/>
        </w:rPr>
        <w:t>14点30分00秒</w:t>
      </w:r>
      <w:r>
        <w:rPr>
          <w:rFonts w:hint="eastAsia" w:ascii="仿宋" w:hAnsi="仿宋" w:eastAsia="仿宋"/>
          <w:color w:val="auto"/>
        </w:rPr>
        <w:t>（</w:t>
      </w:r>
      <w:r>
        <w:rPr>
          <w:rFonts w:hint="eastAsia" w:ascii="仿宋" w:hAnsi="仿宋" w:eastAsia="仿宋"/>
        </w:rPr>
        <w:t>北京时间）</w:t>
      </w:r>
    </w:p>
    <w:p w14:paraId="3B7A6F46">
      <w:pPr>
        <w:pStyle w:val="81"/>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投标地点（网址）：乐采云平台（https://www.lecaiyun.com/）</w:t>
      </w:r>
    </w:p>
    <w:p w14:paraId="43591B9B">
      <w:pPr>
        <w:pStyle w:val="81"/>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开标时间：</w:t>
      </w:r>
      <w:r>
        <w:rPr>
          <w:rFonts w:hint="eastAsia" w:ascii="仿宋" w:hAnsi="仿宋" w:eastAsia="仿宋"/>
          <w:color w:val="auto"/>
          <w:u w:val="single"/>
          <w:lang w:eastAsia="zh-CN"/>
        </w:rPr>
        <w:t>2025年05月06日</w:t>
      </w:r>
      <w:r>
        <w:rPr>
          <w:rFonts w:ascii="仿宋" w:hAnsi="仿宋" w:eastAsia="仿宋"/>
          <w:color w:val="auto"/>
          <w:u w:val="single"/>
        </w:rPr>
        <w:t xml:space="preserve"> </w:t>
      </w:r>
      <w:r>
        <w:rPr>
          <w:rFonts w:hint="eastAsia" w:ascii="仿宋" w:hAnsi="仿宋" w:eastAsia="仿宋"/>
          <w:color w:val="auto"/>
          <w:u w:val="single"/>
          <w:lang w:eastAsia="zh-CN"/>
        </w:rPr>
        <w:t>14点30分00秒</w:t>
      </w:r>
      <w:r>
        <w:rPr>
          <w:rFonts w:hint="eastAsia" w:ascii="仿宋" w:hAnsi="仿宋" w:eastAsia="仿宋"/>
          <w:color w:val="auto"/>
        </w:rPr>
        <w:t>（</w:t>
      </w:r>
      <w:r>
        <w:rPr>
          <w:rFonts w:hint="eastAsia" w:ascii="仿宋" w:hAnsi="仿宋" w:eastAsia="仿宋"/>
        </w:rPr>
        <w:t>北京时间）</w:t>
      </w:r>
    </w:p>
    <w:p w14:paraId="23BD0384">
      <w:pPr>
        <w:pStyle w:val="81"/>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开标地点（网址）：</w:t>
      </w:r>
      <w:r>
        <w:rPr>
          <w:rFonts w:hint="eastAsia" w:ascii="仿宋" w:hAnsi="仿宋" w:eastAsia="仿宋"/>
          <w:color w:val="auto"/>
        </w:rPr>
        <w:t>通过乐采云平台（https://www.lecaiyun.com/）实行电子化在线开标。</w:t>
      </w:r>
    </w:p>
    <w:p w14:paraId="0AF17523">
      <w:pPr>
        <w:pStyle w:val="4"/>
        <w:numPr>
          <w:ilvl w:val="0"/>
          <w:numId w:val="0"/>
        </w:numPr>
        <w:spacing w:before="120" w:afterLines="50" w:line="300" w:lineRule="exact"/>
        <w:rPr>
          <w:rFonts w:ascii="仿宋" w:hAnsi="仿宋" w:eastAsia="仿宋"/>
          <w:sz w:val="24"/>
          <w:szCs w:val="24"/>
        </w:rPr>
      </w:pPr>
      <w:r>
        <w:rPr>
          <w:rFonts w:hint="eastAsia" w:ascii="仿宋" w:hAnsi="仿宋" w:eastAsia="仿宋"/>
          <w:bCs w:val="0"/>
          <w:sz w:val="24"/>
          <w:szCs w:val="24"/>
        </w:rPr>
        <w:t>五、公告期限</w:t>
      </w:r>
    </w:p>
    <w:p w14:paraId="191E99BE">
      <w:pPr>
        <w:pStyle w:val="81"/>
        <w:spacing w:beforeLines="50" w:beforeAutospacing="0" w:afterLines="50" w:afterAutospacing="0" w:line="300" w:lineRule="exact"/>
        <w:ind w:firstLine="556"/>
        <w:rPr>
          <w:rFonts w:ascii="仿宋" w:hAnsi="仿宋" w:eastAsia="仿宋"/>
        </w:rPr>
      </w:pPr>
      <w:r>
        <w:rPr>
          <w:rFonts w:hint="eastAsia" w:ascii="仿宋" w:hAnsi="仿宋" w:eastAsia="仿宋"/>
        </w:rPr>
        <w:t>自本公告发布之日起5个工作日。</w:t>
      </w:r>
    </w:p>
    <w:p w14:paraId="34055535">
      <w:pPr>
        <w:pStyle w:val="4"/>
        <w:numPr>
          <w:ilvl w:val="0"/>
          <w:numId w:val="0"/>
        </w:numPr>
        <w:spacing w:before="120" w:afterLines="50" w:line="300" w:lineRule="exact"/>
        <w:rPr>
          <w:rFonts w:ascii="仿宋" w:hAnsi="仿宋" w:eastAsia="仿宋"/>
          <w:sz w:val="24"/>
          <w:szCs w:val="24"/>
        </w:rPr>
      </w:pPr>
      <w:r>
        <w:rPr>
          <w:rFonts w:hint="eastAsia" w:ascii="仿宋" w:hAnsi="仿宋" w:eastAsia="仿宋"/>
          <w:bCs w:val="0"/>
          <w:sz w:val="24"/>
          <w:szCs w:val="24"/>
        </w:rPr>
        <w:t>六、其他补充事宜</w:t>
      </w:r>
    </w:p>
    <w:p w14:paraId="2D41038A">
      <w:pPr>
        <w:spacing w:line="300" w:lineRule="exact"/>
        <w:ind w:firstLine="556"/>
        <w:jc w:val="left"/>
        <w:rPr>
          <w:rFonts w:ascii="仿宋" w:hAnsi="仿宋" w:eastAsia="仿宋" w:cstheme="minorBidi"/>
          <w:kern w:val="2"/>
          <w:sz w:val="24"/>
          <w:szCs w:val="24"/>
        </w:rPr>
      </w:pPr>
      <w:r>
        <w:rPr>
          <w:rFonts w:hint="eastAsia" w:ascii="仿宋" w:hAnsi="仿宋" w:eastAsia="仿宋"/>
          <w:sz w:val="24"/>
          <w:szCs w:val="24"/>
        </w:rPr>
        <w:t>1.</w:t>
      </w:r>
      <w:r>
        <w:rPr>
          <w:rFonts w:ascii="仿宋" w:hAnsi="仿宋" w:eastAsia="仿宋"/>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ascii="仿宋" w:hAnsi="仿宋" w:eastAsia="仿宋"/>
          <w:color w:val="auto"/>
          <w:sz w:val="24"/>
          <w:szCs w:val="24"/>
        </w:rPr>
        <w:t>同级国有企业采购监督管理部门</w:t>
      </w:r>
      <w:r>
        <w:rPr>
          <w:rFonts w:ascii="仿宋" w:hAnsi="仿宋" w:eastAsia="仿宋"/>
          <w:sz w:val="24"/>
          <w:szCs w:val="24"/>
        </w:rPr>
        <w:t>投诉。质疑函范本、投诉书范本请到浙江政府采购网下载专区下载。</w:t>
      </w:r>
    </w:p>
    <w:p w14:paraId="4F2253BD">
      <w:pPr>
        <w:pStyle w:val="81"/>
        <w:spacing w:before="0" w:beforeAutospacing="0" w:after="0" w:afterAutospacing="0" w:line="300" w:lineRule="exact"/>
        <w:ind w:firstLine="556"/>
        <w:rPr>
          <w:rFonts w:ascii="仿宋" w:hAnsi="仿宋" w:eastAsia="仿宋"/>
          <w:color w:val="auto"/>
        </w:rPr>
      </w:pPr>
      <w:r>
        <w:rPr>
          <w:rFonts w:hint="eastAsia" w:ascii="仿宋" w:hAnsi="仿宋" w:eastAsia="仿宋"/>
        </w:rPr>
        <w:t>2.其他事项：</w:t>
      </w:r>
      <w:r>
        <w:rPr>
          <w:rFonts w:ascii="仿宋" w:hAnsi="仿宋" w:eastAsia="仿宋"/>
          <w:color w:val="auto"/>
        </w:rPr>
        <w:t>（</w:t>
      </w:r>
      <w:r>
        <w:rPr>
          <w:rFonts w:hint="eastAsia" w:ascii="仿宋" w:hAnsi="仿宋" w:eastAsia="仿宋"/>
          <w:color w:val="auto"/>
        </w:rPr>
        <w:t>1</w:t>
      </w:r>
      <w:r>
        <w:rPr>
          <w:rFonts w:ascii="仿宋" w:hAnsi="仿宋" w:eastAsia="仿宋"/>
          <w:color w:val="auto"/>
        </w:rPr>
        <w:t>）单位负责人为同一人或者存在直接控股、管理关系的不同供应商，不得参加同一合同项下的采购活动；为采购项目提供整体设计、规范编制或者项目管理、监理、检测等服务后不得再参加该采购项目的其他采购活动。</w:t>
      </w:r>
      <w:r>
        <w:rPr>
          <w:rFonts w:hint="eastAsia" w:ascii="仿宋" w:hAnsi="仿宋" w:eastAsia="仿宋"/>
          <w:color w:val="auto"/>
        </w:rPr>
        <w:t>（2）电子招投标（电子交易）说明：</w:t>
      </w:r>
      <w:r>
        <w:rPr>
          <w:rFonts w:hint="eastAsia" w:ascii="仿宋" w:hAnsi="仿宋" w:eastAsia="仿宋" w:cs="Times New Roman"/>
          <w:color w:val="auto"/>
          <w:szCs w:val="28"/>
        </w:rPr>
        <w:t>①电子招投标：本项目以数据电文形式，依托“乐采云平台（</w:t>
      </w:r>
      <w:r>
        <w:rPr>
          <w:rFonts w:hint="eastAsia" w:ascii="仿宋" w:hAnsi="仿宋" w:eastAsia="仿宋"/>
          <w:color w:val="auto"/>
        </w:rPr>
        <w:t>www.lecaiyun.com</w:t>
      </w:r>
      <w:r>
        <w:rPr>
          <w:rFonts w:hint="eastAsia" w:ascii="仿宋" w:hAnsi="仿宋" w:eastAsia="仿宋" w:cs="Times New Roman"/>
          <w:color w:val="auto"/>
          <w:szCs w:val="28"/>
        </w:rPr>
        <w:t>）”进行招投标活动，不接受纸质投标文件。</w:t>
      </w:r>
      <w:r>
        <w:rPr>
          <w:rFonts w:hint="eastAsia" w:ascii="仿宋" w:hAnsi="仿宋" w:eastAsia="仿宋"/>
          <w:color w:val="auto"/>
          <w:szCs w:val="28"/>
        </w:rPr>
        <w:t>投标人</w:t>
      </w:r>
      <w:r>
        <w:rPr>
          <w:rFonts w:hint="eastAsia" w:ascii="仿宋" w:hAnsi="仿宋" w:eastAsia="仿宋"/>
          <w:color w:val="auto"/>
        </w:rPr>
        <w:t>应当按照本项目招标文件和乐采云平台的要求编制、加密并传输递交电子投标文件；②投标准备：供应商应在投标前完成乐采云平台账号注册、CA数字证书办理、“</w:t>
      </w:r>
      <w:r>
        <w:rPr>
          <w:rFonts w:hint="eastAsia" w:ascii="仿宋" w:hAnsi="仿宋" w:eastAsia="仿宋" w:cs="宋体"/>
          <w:color w:val="auto"/>
        </w:rPr>
        <w:t>乐采云电子交易客户端”下载安装</w:t>
      </w:r>
      <w:r>
        <w:rPr>
          <w:rFonts w:hint="eastAsia" w:ascii="仿宋" w:hAnsi="仿宋" w:eastAsia="仿宋"/>
          <w:color w:val="auto"/>
        </w:rPr>
        <w:t>等；③</w:t>
      </w:r>
      <w:r>
        <w:rPr>
          <w:rFonts w:hint="eastAsia" w:ascii="仿宋" w:hAnsi="仿宋" w:eastAsia="仿宋"/>
          <w:color w:val="auto"/>
          <w:szCs w:val="28"/>
        </w:rPr>
        <w:t>招标文件的获取：</w:t>
      </w:r>
      <w:r>
        <w:rPr>
          <w:rFonts w:hint="eastAsia" w:ascii="仿宋" w:hAnsi="仿宋" w:eastAsia="仿宋"/>
          <w:color w:val="auto"/>
        </w:rPr>
        <w:t>使用账号登录或者使用CA登录乐采云平台，进入“项目采购”应用，在获取采购文件菜单中选择项目，获取招标文件。潜在供应商只有在“乐采云平台”完成获取招标文件申请并下载了招标文件后才视作依法获取招标文件（供应商获取招标文件时间以供应商完成获取招标文件申请后下载招标文件的时间为准）；④投标文件的制作：</w:t>
      </w:r>
      <w:r>
        <w:rPr>
          <w:rFonts w:ascii="仿宋" w:hAnsi="仿宋" w:eastAsia="仿宋"/>
          <w:color w:val="auto"/>
        </w:rPr>
        <w:t>在“乐采云电子交易客户端”中完成“填写基本信息”、“导入投标文件”、“标书关联”、“标书检查”、“电子签名”、“生成电子标书”等操作；</w:t>
      </w:r>
      <w:r>
        <w:rPr>
          <w:rFonts w:hint="eastAsia" w:ascii="仿宋" w:hAnsi="仿宋" w:eastAsia="仿宋" w:cs="宋体"/>
          <w:color w:val="auto"/>
        </w:rPr>
        <w:t>⑤采购人、采购代理机构将依托乐采云平台完成本项目的电子交易活动，平台不接受未按上述方式获取招标文件的供应商进行投标活动；⑥对未按上述方式获取招标文件的供应商对该文件提出的质疑，采购人或采购代理机构将不予受理；⑦</w:t>
      </w:r>
      <w:r>
        <w:rPr>
          <w:rFonts w:hint="eastAsia" w:ascii="仿宋" w:hAnsi="仿宋" w:eastAsia="仿宋"/>
          <w:color w:val="auto"/>
        </w:rPr>
        <w:t>不提供招标文件纸质版；⑧投标文件的传输递交：投标人应当在投标截止时间前完成电子加密投标文件的传输递交。投标截止时间后上传递交的投标文件，将被乐采云平台拒收；⑨投标文件的解密：投标人按照乐采云平台的提示和招标文件的规定，在30分钟内通过乐采云平台完成电子加密投标文件的在线解密。（3）招标文件公告期限与招标公告的公告期限一致。</w:t>
      </w:r>
    </w:p>
    <w:p w14:paraId="38522039">
      <w:pPr>
        <w:pStyle w:val="4"/>
        <w:numPr>
          <w:ilvl w:val="0"/>
          <w:numId w:val="0"/>
        </w:numPr>
        <w:spacing w:before="120" w:after="120" w:line="300" w:lineRule="exact"/>
        <w:rPr>
          <w:rFonts w:ascii="仿宋" w:hAnsi="仿宋" w:eastAsia="仿宋"/>
          <w:sz w:val="24"/>
          <w:szCs w:val="24"/>
        </w:rPr>
      </w:pPr>
      <w:r>
        <w:rPr>
          <w:rFonts w:hint="eastAsia" w:ascii="仿宋" w:hAnsi="仿宋" w:eastAsia="仿宋"/>
          <w:bCs w:val="0"/>
          <w:sz w:val="24"/>
          <w:szCs w:val="24"/>
        </w:rPr>
        <w:t>七、对本次采购提出询问，请按以下方式联系</w:t>
      </w:r>
    </w:p>
    <w:p w14:paraId="07809885">
      <w:pPr>
        <w:pStyle w:val="81"/>
        <w:spacing w:before="0" w:beforeAutospacing="0" w:afterLines="50" w:afterAutospacing="0" w:line="300" w:lineRule="exact"/>
        <w:ind w:firstLine="556"/>
        <w:rPr>
          <w:rFonts w:ascii="仿宋" w:hAnsi="仿宋" w:eastAsia="仿宋"/>
        </w:rPr>
      </w:pPr>
      <w:r>
        <w:rPr>
          <w:rFonts w:hint="eastAsia" w:ascii="仿宋" w:hAnsi="仿宋" w:eastAsia="仿宋"/>
        </w:rPr>
        <w:t>1.采购人信息</w:t>
      </w:r>
    </w:p>
    <w:p w14:paraId="793CA937">
      <w:pPr>
        <w:pStyle w:val="81"/>
        <w:spacing w:before="0" w:beforeAutospacing="0" w:afterLines="50" w:afterAutospacing="0" w:line="300" w:lineRule="exact"/>
        <w:ind w:firstLine="556"/>
        <w:rPr>
          <w:rFonts w:ascii="仿宋" w:hAnsi="仿宋" w:eastAsia="仿宋"/>
          <w:u w:val="single"/>
        </w:rPr>
      </w:pPr>
      <w:r>
        <w:rPr>
          <w:rFonts w:hint="eastAsia" w:ascii="仿宋" w:hAnsi="仿宋" w:eastAsia="仿宋"/>
        </w:rPr>
        <w:t>名</w:t>
      </w:r>
      <w:r>
        <w:rPr>
          <w:rStyle w:val="194"/>
          <w:rFonts w:eastAsia="仿宋" w:cs="Calibri"/>
        </w:rPr>
        <w:t> </w:t>
      </w:r>
      <w:r>
        <w:rPr>
          <w:rFonts w:hint="eastAsia" w:ascii="仿宋" w:hAnsi="仿宋" w:eastAsia="仿宋"/>
        </w:rPr>
        <w:t>称：诸暨市大数据发展有限公司</w:t>
      </w:r>
    </w:p>
    <w:p w14:paraId="09F12FAD">
      <w:pPr>
        <w:pStyle w:val="81"/>
        <w:spacing w:before="0" w:beforeAutospacing="0" w:afterLines="50" w:afterAutospacing="0" w:line="300" w:lineRule="exact"/>
        <w:ind w:firstLine="556"/>
        <w:rPr>
          <w:rFonts w:ascii="仿宋" w:hAnsi="仿宋" w:eastAsia="仿宋"/>
          <w:color w:val="FF0000"/>
        </w:rPr>
      </w:pPr>
      <w:r>
        <w:rPr>
          <w:rFonts w:hint="eastAsia" w:ascii="仿宋" w:hAnsi="仿宋" w:eastAsia="仿宋"/>
        </w:rPr>
        <w:t>地</w:t>
      </w:r>
      <w:r>
        <w:rPr>
          <w:rFonts w:eastAsia="仿宋" w:cs="Calibri"/>
        </w:rPr>
        <w:t> </w:t>
      </w:r>
      <w:r>
        <w:rPr>
          <w:rFonts w:hint="eastAsia" w:ascii="仿宋" w:hAnsi="仿宋" w:eastAsia="仿宋"/>
        </w:rPr>
        <w:t>址：诸暨市江东路39号</w:t>
      </w:r>
    </w:p>
    <w:p w14:paraId="3357558F">
      <w:pPr>
        <w:pStyle w:val="81"/>
        <w:spacing w:before="0" w:beforeAutospacing="0" w:afterLines="50" w:afterAutospacing="0" w:line="300" w:lineRule="exact"/>
        <w:ind w:firstLine="556"/>
        <w:rPr>
          <w:rFonts w:ascii="仿宋" w:hAnsi="仿宋" w:eastAsia="仿宋"/>
        </w:rPr>
      </w:pPr>
      <w:r>
        <w:rPr>
          <w:rFonts w:hint="eastAsia" w:ascii="仿宋" w:hAnsi="仿宋" w:eastAsia="仿宋"/>
        </w:rPr>
        <w:t>项目联系人：杨工</w:t>
      </w:r>
    </w:p>
    <w:p w14:paraId="37F1E380">
      <w:pPr>
        <w:pStyle w:val="81"/>
        <w:spacing w:before="0" w:beforeAutospacing="0" w:afterLines="50" w:afterAutospacing="0" w:line="300" w:lineRule="exact"/>
        <w:ind w:firstLine="556"/>
        <w:rPr>
          <w:rFonts w:ascii="仿宋" w:hAnsi="仿宋" w:eastAsia="仿宋"/>
        </w:rPr>
      </w:pPr>
      <w:r>
        <w:rPr>
          <w:rFonts w:hint="eastAsia" w:eastAsia="仿宋" w:cs="Calibri"/>
        </w:rPr>
        <w:t>项目</w:t>
      </w:r>
      <w:r>
        <w:rPr>
          <w:rFonts w:hint="eastAsia" w:ascii="仿宋" w:hAnsi="仿宋" w:eastAsia="仿宋"/>
        </w:rPr>
        <w:t>联系方式：15158205020（工作电话）</w:t>
      </w:r>
    </w:p>
    <w:p w14:paraId="4D6A909B">
      <w:pPr>
        <w:pStyle w:val="81"/>
        <w:spacing w:before="0" w:beforeAutospacing="0" w:afterLines="50" w:afterAutospacing="0" w:line="300" w:lineRule="exact"/>
        <w:ind w:firstLine="556"/>
        <w:rPr>
          <w:rFonts w:ascii="仿宋" w:hAnsi="仿宋" w:eastAsia="仿宋"/>
        </w:rPr>
      </w:pPr>
      <w:r>
        <w:rPr>
          <w:rFonts w:hint="eastAsia" w:ascii="仿宋" w:hAnsi="仿宋" w:eastAsia="仿宋"/>
        </w:rPr>
        <w:t>2.采购代理机构信息</w:t>
      </w:r>
    </w:p>
    <w:p w14:paraId="60C08F2E">
      <w:pPr>
        <w:pStyle w:val="81"/>
        <w:spacing w:before="0" w:beforeAutospacing="0" w:afterLines="50" w:afterAutospacing="0" w:line="300" w:lineRule="exact"/>
        <w:ind w:firstLine="556"/>
        <w:rPr>
          <w:rFonts w:ascii="仿宋" w:hAnsi="仿宋" w:eastAsia="仿宋"/>
        </w:rPr>
      </w:pPr>
      <w:r>
        <w:rPr>
          <w:rFonts w:hint="eastAsia" w:ascii="仿宋" w:hAnsi="仿宋" w:eastAsia="仿宋"/>
        </w:rPr>
        <w:t>名</w:t>
      </w:r>
      <w:r>
        <w:rPr>
          <w:rFonts w:eastAsia="仿宋"/>
        </w:rPr>
        <w:t> </w:t>
      </w:r>
      <w:r>
        <w:rPr>
          <w:rFonts w:hint="eastAsia" w:ascii="仿宋" w:hAnsi="仿宋" w:eastAsia="仿宋"/>
        </w:rPr>
        <w:t>称：浙江新顺项目管理有限公司</w:t>
      </w:r>
    </w:p>
    <w:p w14:paraId="323DB85E">
      <w:pPr>
        <w:pStyle w:val="81"/>
        <w:spacing w:before="0" w:beforeAutospacing="0" w:afterLines="50" w:afterAutospacing="0" w:line="300" w:lineRule="exact"/>
        <w:ind w:firstLine="556"/>
        <w:rPr>
          <w:rFonts w:ascii="仿宋" w:hAnsi="仿宋" w:eastAsia="仿宋"/>
        </w:rPr>
      </w:pPr>
      <w:r>
        <w:rPr>
          <w:rFonts w:hint="eastAsia" w:ascii="仿宋" w:hAnsi="仿宋" w:eastAsia="仿宋"/>
        </w:rPr>
        <w:t>地</w:t>
      </w:r>
      <w:r>
        <w:rPr>
          <w:rFonts w:eastAsia="仿宋"/>
        </w:rPr>
        <w:t> </w:t>
      </w:r>
      <w:r>
        <w:rPr>
          <w:rFonts w:hint="eastAsia" w:ascii="仿宋" w:hAnsi="仿宋" w:eastAsia="仿宋"/>
        </w:rPr>
        <w:t>址：诸暨市东三路4</w:t>
      </w:r>
      <w:r>
        <w:rPr>
          <w:rFonts w:ascii="仿宋" w:hAnsi="仿宋" w:eastAsia="仿宋"/>
        </w:rPr>
        <w:t>60</w:t>
      </w:r>
      <w:r>
        <w:rPr>
          <w:rFonts w:hint="eastAsia" w:ascii="仿宋" w:hAnsi="仿宋" w:eastAsia="仿宋"/>
        </w:rPr>
        <w:t>弄2</w:t>
      </w:r>
      <w:r>
        <w:rPr>
          <w:rFonts w:ascii="仿宋" w:hAnsi="仿宋" w:eastAsia="仿宋"/>
        </w:rPr>
        <w:t>1</w:t>
      </w:r>
      <w:r>
        <w:rPr>
          <w:rFonts w:hint="eastAsia" w:ascii="仿宋" w:hAnsi="仿宋" w:eastAsia="仿宋"/>
        </w:rPr>
        <w:t>-</w:t>
      </w:r>
      <w:r>
        <w:rPr>
          <w:rFonts w:ascii="仿宋" w:hAnsi="仿宋" w:eastAsia="仿宋"/>
        </w:rPr>
        <w:t>23</w:t>
      </w:r>
      <w:r>
        <w:rPr>
          <w:rFonts w:hint="eastAsia" w:ascii="仿宋" w:hAnsi="仿宋" w:eastAsia="仿宋"/>
        </w:rPr>
        <w:t>号</w:t>
      </w:r>
    </w:p>
    <w:p w14:paraId="1AEED181">
      <w:pPr>
        <w:pStyle w:val="81"/>
        <w:spacing w:before="0" w:beforeAutospacing="0" w:afterLines="50" w:afterAutospacing="0" w:line="300" w:lineRule="exact"/>
        <w:ind w:firstLine="556"/>
        <w:rPr>
          <w:rFonts w:eastAsia="仿宋"/>
        </w:rPr>
      </w:pPr>
      <w:r>
        <w:rPr>
          <w:rFonts w:hint="eastAsia" w:ascii="仿宋" w:hAnsi="仿宋" w:eastAsia="仿宋"/>
        </w:rPr>
        <w:t>项目联系人：吴金伟</w:t>
      </w:r>
    </w:p>
    <w:p w14:paraId="4897FB5A">
      <w:pPr>
        <w:pStyle w:val="81"/>
        <w:spacing w:before="0" w:beforeAutospacing="0" w:afterLines="50" w:afterAutospacing="0" w:line="300" w:lineRule="exact"/>
        <w:ind w:firstLine="556"/>
        <w:rPr>
          <w:rFonts w:ascii="仿宋" w:hAnsi="仿宋" w:eastAsia="仿宋"/>
        </w:rPr>
      </w:pPr>
      <w:r>
        <w:rPr>
          <w:rFonts w:eastAsia="仿宋"/>
        </w:rPr>
        <w:t>项目</w:t>
      </w:r>
      <w:r>
        <w:rPr>
          <w:rFonts w:hint="eastAsia" w:ascii="仿宋" w:hAnsi="仿宋" w:eastAsia="仿宋"/>
        </w:rPr>
        <w:t>联系方式：</w:t>
      </w:r>
      <w:r>
        <w:rPr>
          <w:rFonts w:ascii="仿宋" w:hAnsi="仿宋" w:eastAsia="仿宋"/>
        </w:rPr>
        <w:t>13567507571（工作电话）</w:t>
      </w:r>
    </w:p>
    <w:p w14:paraId="27DBFC00">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67" w:footer="454" w:gutter="0"/>
          <w:pgNumType w:fmt="numberInDash" w:start="1"/>
          <w:cols w:space="720" w:num="1"/>
          <w:titlePg/>
          <w:docGrid w:type="lines" w:linePitch="312" w:charSpace="0"/>
        </w:sectPr>
      </w:pPr>
    </w:p>
    <w:bookmarkEnd w:id="0"/>
    <w:p w14:paraId="70A5F120">
      <w:pPr>
        <w:pStyle w:val="3"/>
        <w:spacing w:before="120" w:after="120" w:line="400" w:lineRule="exact"/>
        <w:jc w:val="center"/>
        <w:rPr>
          <w:rFonts w:ascii="华文中宋" w:hAnsi="华文中宋" w:eastAsia="华文中宋"/>
          <w:color w:val="auto"/>
          <w:sz w:val="36"/>
          <w:szCs w:val="36"/>
        </w:rPr>
      </w:pPr>
      <w:bookmarkStart w:id="1" w:name="_Toc125344503"/>
      <w:r>
        <w:rPr>
          <w:rFonts w:hint="eastAsia" w:ascii="华文中宋" w:hAnsi="华文中宋" w:eastAsia="华文中宋"/>
          <w:color w:val="auto"/>
          <w:sz w:val="36"/>
          <w:szCs w:val="36"/>
        </w:rPr>
        <w:t>第二章   投标人须知</w:t>
      </w:r>
    </w:p>
    <w:p w14:paraId="5B49A9C0">
      <w:pPr>
        <w:spacing w:beforeLines="50" w:afterLines="50" w:line="360" w:lineRule="auto"/>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88"/>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035"/>
        <w:gridCol w:w="7330"/>
      </w:tblGrid>
      <w:tr w14:paraId="3BBFA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77B12AE1">
            <w:pPr>
              <w:pStyle w:val="45"/>
              <w:spacing w:line="400" w:lineRule="exact"/>
              <w:jc w:val="center"/>
              <w:rPr>
                <w:rFonts w:ascii="仿宋" w:hAnsi="仿宋" w:eastAsia="仿宋"/>
                <w:b/>
                <w:szCs w:val="24"/>
              </w:rPr>
            </w:pPr>
            <w:r>
              <w:rPr>
                <w:rFonts w:hint="eastAsia" w:ascii="仿宋" w:hAnsi="仿宋" w:eastAsia="仿宋"/>
                <w:b/>
                <w:szCs w:val="24"/>
              </w:rPr>
              <w:t>序号</w:t>
            </w:r>
          </w:p>
        </w:tc>
        <w:tc>
          <w:tcPr>
            <w:tcW w:w="2035" w:type="dxa"/>
            <w:tcBorders>
              <w:top w:val="single" w:color="auto" w:sz="12" w:space="0"/>
              <w:bottom w:val="single" w:color="auto" w:sz="6" w:space="0"/>
            </w:tcBorders>
            <w:shd w:val="clear" w:color="auto" w:fill="auto"/>
            <w:vAlign w:val="center"/>
          </w:tcPr>
          <w:p w14:paraId="7583EE1C">
            <w:pPr>
              <w:pStyle w:val="45"/>
              <w:spacing w:line="400" w:lineRule="exact"/>
              <w:jc w:val="center"/>
              <w:rPr>
                <w:rFonts w:ascii="仿宋" w:hAnsi="仿宋" w:eastAsia="仿宋"/>
                <w:b/>
                <w:szCs w:val="24"/>
              </w:rPr>
            </w:pPr>
            <w:r>
              <w:rPr>
                <w:rFonts w:ascii="仿宋" w:hAnsi="仿宋" w:eastAsia="仿宋"/>
                <w:b/>
                <w:szCs w:val="24"/>
              </w:rPr>
              <w:t>事项</w:t>
            </w:r>
          </w:p>
        </w:tc>
        <w:tc>
          <w:tcPr>
            <w:tcW w:w="7330" w:type="dxa"/>
            <w:tcBorders>
              <w:top w:val="single" w:color="auto" w:sz="12" w:space="0"/>
              <w:bottom w:val="single" w:color="auto" w:sz="6" w:space="0"/>
            </w:tcBorders>
            <w:shd w:val="clear" w:color="auto" w:fill="auto"/>
            <w:vAlign w:val="center"/>
          </w:tcPr>
          <w:p w14:paraId="6C46A8E1">
            <w:pPr>
              <w:pStyle w:val="45"/>
              <w:spacing w:line="400" w:lineRule="exact"/>
              <w:jc w:val="center"/>
              <w:rPr>
                <w:rFonts w:ascii="仿宋" w:hAnsi="仿宋" w:eastAsia="仿宋"/>
                <w:b/>
                <w:szCs w:val="24"/>
              </w:rPr>
            </w:pPr>
            <w:r>
              <w:rPr>
                <w:rFonts w:ascii="仿宋" w:hAnsi="仿宋" w:eastAsia="仿宋"/>
                <w:b/>
                <w:szCs w:val="24"/>
              </w:rPr>
              <w:t>本项目的特别规定</w:t>
            </w:r>
          </w:p>
        </w:tc>
      </w:tr>
      <w:tr w14:paraId="10AAB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shd w:val="clear" w:color="auto" w:fill="auto"/>
            <w:vAlign w:val="center"/>
          </w:tcPr>
          <w:p w14:paraId="294DC2C4">
            <w:pPr>
              <w:pStyle w:val="45"/>
              <w:spacing w:line="400" w:lineRule="exact"/>
              <w:jc w:val="center"/>
              <w:rPr>
                <w:rFonts w:ascii="仿宋" w:hAnsi="仿宋" w:eastAsia="仿宋"/>
                <w:b/>
                <w:szCs w:val="24"/>
              </w:rPr>
            </w:pPr>
            <w:r>
              <w:rPr>
                <w:rFonts w:hint="eastAsia" w:ascii="仿宋" w:hAnsi="仿宋" w:eastAsia="仿宋"/>
                <w:b/>
                <w:szCs w:val="24"/>
              </w:rPr>
              <w:t>1</w:t>
            </w:r>
          </w:p>
        </w:tc>
        <w:tc>
          <w:tcPr>
            <w:tcW w:w="2035" w:type="dxa"/>
            <w:tcBorders>
              <w:top w:val="single" w:color="auto" w:sz="6" w:space="0"/>
            </w:tcBorders>
            <w:shd w:val="clear" w:color="auto" w:fill="auto"/>
            <w:vAlign w:val="center"/>
          </w:tcPr>
          <w:p w14:paraId="19615FA2">
            <w:pPr>
              <w:pStyle w:val="45"/>
              <w:spacing w:line="400" w:lineRule="exact"/>
              <w:jc w:val="center"/>
              <w:rPr>
                <w:rFonts w:ascii="仿宋" w:hAnsi="仿宋" w:eastAsia="仿宋"/>
                <w:szCs w:val="24"/>
              </w:rPr>
            </w:pPr>
            <w:r>
              <w:rPr>
                <w:rFonts w:hint="eastAsia" w:ascii="仿宋" w:hAnsi="仿宋" w:eastAsia="仿宋"/>
                <w:szCs w:val="24"/>
              </w:rPr>
              <w:t>项目名称</w:t>
            </w:r>
          </w:p>
        </w:tc>
        <w:tc>
          <w:tcPr>
            <w:tcW w:w="7330" w:type="dxa"/>
            <w:tcBorders>
              <w:top w:val="single" w:color="auto" w:sz="6" w:space="0"/>
            </w:tcBorders>
            <w:shd w:val="clear" w:color="auto" w:fill="auto"/>
            <w:vAlign w:val="center"/>
          </w:tcPr>
          <w:p w14:paraId="29FC662D">
            <w:pPr>
              <w:rPr>
                <w:rFonts w:ascii="仿宋" w:hAnsi="仿宋" w:eastAsia="仿宋" w:cs="宋体"/>
                <w:sz w:val="24"/>
                <w:szCs w:val="24"/>
              </w:rPr>
            </w:pPr>
            <w:r>
              <w:rPr>
                <w:rFonts w:ascii="仿宋" w:hAnsi="仿宋" w:eastAsia="仿宋" w:cs="宋体"/>
                <w:color w:val="auto"/>
                <w:sz w:val="24"/>
                <w:szCs w:val="24"/>
              </w:rPr>
              <w:t>详见招标文件第一章“招标公告”</w:t>
            </w:r>
          </w:p>
        </w:tc>
      </w:tr>
      <w:tr w14:paraId="4F3C0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0A2848E6">
            <w:pPr>
              <w:pStyle w:val="45"/>
              <w:spacing w:line="400" w:lineRule="exact"/>
              <w:jc w:val="center"/>
              <w:rPr>
                <w:rFonts w:ascii="仿宋" w:hAnsi="仿宋" w:eastAsia="仿宋"/>
                <w:b/>
                <w:szCs w:val="24"/>
              </w:rPr>
            </w:pPr>
            <w:r>
              <w:rPr>
                <w:rFonts w:hint="eastAsia" w:ascii="仿宋" w:hAnsi="仿宋" w:eastAsia="仿宋"/>
                <w:b/>
                <w:szCs w:val="24"/>
              </w:rPr>
              <w:t>2</w:t>
            </w:r>
          </w:p>
        </w:tc>
        <w:tc>
          <w:tcPr>
            <w:tcW w:w="2035" w:type="dxa"/>
            <w:shd w:val="clear" w:color="auto" w:fill="auto"/>
            <w:vAlign w:val="center"/>
          </w:tcPr>
          <w:p w14:paraId="0C5CEFDC">
            <w:pPr>
              <w:pStyle w:val="45"/>
              <w:spacing w:line="400" w:lineRule="exact"/>
              <w:jc w:val="center"/>
              <w:rPr>
                <w:rFonts w:ascii="仿宋" w:hAnsi="仿宋" w:eastAsia="仿宋"/>
                <w:szCs w:val="24"/>
              </w:rPr>
            </w:pPr>
            <w:r>
              <w:rPr>
                <w:rFonts w:hint="eastAsia" w:ascii="仿宋" w:hAnsi="仿宋" w:eastAsia="仿宋"/>
                <w:szCs w:val="24"/>
              </w:rPr>
              <w:t>评标办法</w:t>
            </w:r>
          </w:p>
        </w:tc>
        <w:tc>
          <w:tcPr>
            <w:tcW w:w="7330" w:type="dxa"/>
            <w:shd w:val="clear" w:color="auto" w:fill="auto"/>
            <w:vAlign w:val="center"/>
          </w:tcPr>
          <w:p w14:paraId="4C12296E">
            <w:pPr>
              <w:pStyle w:val="45"/>
              <w:spacing w:line="400" w:lineRule="exact"/>
              <w:ind w:right="-107" w:rightChars="-51"/>
              <w:rPr>
                <w:rFonts w:ascii="仿宋" w:hAnsi="仿宋" w:eastAsia="仿宋"/>
                <w:szCs w:val="24"/>
              </w:rPr>
            </w:pPr>
            <w:r>
              <w:rPr>
                <w:rFonts w:hint="eastAsia" w:ascii="仿宋" w:hAnsi="仿宋" w:eastAsia="仿宋"/>
                <w:szCs w:val="24"/>
              </w:rPr>
              <w:t>综合评分法</w:t>
            </w:r>
          </w:p>
        </w:tc>
      </w:tr>
      <w:tr w14:paraId="2728E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04" w:type="dxa"/>
            <w:shd w:val="clear" w:color="auto" w:fill="auto"/>
            <w:vAlign w:val="center"/>
          </w:tcPr>
          <w:p w14:paraId="6045E753">
            <w:pPr>
              <w:pStyle w:val="45"/>
              <w:spacing w:line="400" w:lineRule="exact"/>
              <w:jc w:val="center"/>
              <w:rPr>
                <w:rFonts w:ascii="仿宋" w:hAnsi="仿宋" w:eastAsia="仿宋"/>
                <w:b/>
                <w:szCs w:val="24"/>
              </w:rPr>
            </w:pPr>
            <w:r>
              <w:rPr>
                <w:rFonts w:hint="eastAsia" w:ascii="仿宋" w:hAnsi="仿宋" w:eastAsia="仿宋"/>
                <w:b/>
                <w:szCs w:val="24"/>
              </w:rPr>
              <w:t>3</w:t>
            </w:r>
          </w:p>
        </w:tc>
        <w:tc>
          <w:tcPr>
            <w:tcW w:w="2035" w:type="dxa"/>
            <w:shd w:val="clear" w:color="auto" w:fill="auto"/>
            <w:vAlign w:val="center"/>
          </w:tcPr>
          <w:p w14:paraId="13186631">
            <w:pPr>
              <w:pStyle w:val="45"/>
              <w:spacing w:line="400" w:lineRule="exact"/>
              <w:jc w:val="center"/>
              <w:rPr>
                <w:rFonts w:ascii="仿宋" w:hAnsi="仿宋" w:eastAsia="仿宋"/>
                <w:szCs w:val="24"/>
              </w:rPr>
            </w:pPr>
            <w:r>
              <w:rPr>
                <w:rFonts w:hint="eastAsia" w:ascii="仿宋" w:hAnsi="仿宋" w:eastAsia="仿宋"/>
                <w:szCs w:val="24"/>
              </w:rPr>
              <w:t>最高限价</w:t>
            </w:r>
          </w:p>
        </w:tc>
        <w:tc>
          <w:tcPr>
            <w:tcW w:w="7330" w:type="dxa"/>
            <w:shd w:val="clear" w:color="auto" w:fill="auto"/>
            <w:vAlign w:val="center"/>
          </w:tcPr>
          <w:p w14:paraId="64486D1E">
            <w:pPr>
              <w:pStyle w:val="193"/>
              <w:spacing w:line="276" w:lineRule="auto"/>
              <w:ind w:firstLine="0" w:firstLineChars="0"/>
              <w:rPr>
                <w:rFonts w:ascii="仿宋" w:hAnsi="仿宋" w:eastAsia="仿宋" w:cs="宋体"/>
                <w:kern w:val="0"/>
                <w:sz w:val="24"/>
                <w:szCs w:val="24"/>
              </w:rPr>
            </w:pPr>
            <w:r>
              <w:rPr>
                <w:rFonts w:ascii="仿宋" w:hAnsi="仿宋" w:eastAsia="仿宋" w:cs="宋体"/>
                <w:sz w:val="24"/>
                <w:szCs w:val="24"/>
              </w:rPr>
              <w:t>详见招标文件第四章“采购需求”</w:t>
            </w:r>
          </w:p>
        </w:tc>
      </w:tr>
      <w:tr w14:paraId="0F4C2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02B5F8D6">
            <w:pPr>
              <w:pStyle w:val="45"/>
              <w:spacing w:line="400" w:lineRule="exact"/>
              <w:jc w:val="center"/>
              <w:rPr>
                <w:rFonts w:ascii="仿宋" w:hAnsi="仿宋" w:eastAsia="仿宋"/>
                <w:b/>
                <w:szCs w:val="24"/>
              </w:rPr>
            </w:pPr>
            <w:r>
              <w:rPr>
                <w:rFonts w:hint="eastAsia" w:ascii="仿宋" w:hAnsi="仿宋" w:eastAsia="仿宋"/>
                <w:b/>
                <w:szCs w:val="24"/>
              </w:rPr>
              <w:t>4</w:t>
            </w:r>
          </w:p>
        </w:tc>
        <w:tc>
          <w:tcPr>
            <w:tcW w:w="2035" w:type="dxa"/>
            <w:shd w:val="clear" w:color="auto" w:fill="auto"/>
            <w:vAlign w:val="center"/>
          </w:tcPr>
          <w:p w14:paraId="4B103DCF">
            <w:pPr>
              <w:pStyle w:val="45"/>
              <w:spacing w:line="400" w:lineRule="exact"/>
              <w:jc w:val="center"/>
              <w:rPr>
                <w:rFonts w:ascii="仿宋" w:hAnsi="仿宋" w:eastAsia="仿宋"/>
                <w:szCs w:val="24"/>
              </w:rPr>
            </w:pPr>
            <w:r>
              <w:rPr>
                <w:rFonts w:hint="eastAsia" w:ascii="仿宋" w:hAnsi="仿宋" w:eastAsia="仿宋"/>
                <w:szCs w:val="24"/>
              </w:rPr>
              <w:t>投标人资格要求</w:t>
            </w:r>
          </w:p>
        </w:tc>
        <w:tc>
          <w:tcPr>
            <w:tcW w:w="7330" w:type="dxa"/>
            <w:shd w:val="clear" w:color="auto" w:fill="auto"/>
            <w:vAlign w:val="center"/>
          </w:tcPr>
          <w:p w14:paraId="5F09C35D">
            <w:pPr>
              <w:pStyle w:val="45"/>
              <w:spacing w:line="400" w:lineRule="exact"/>
              <w:ind w:right="-107" w:rightChars="-51"/>
              <w:rPr>
                <w:rFonts w:ascii="仿宋" w:hAnsi="仿宋" w:eastAsia="仿宋"/>
                <w:szCs w:val="24"/>
              </w:rPr>
            </w:pPr>
            <w:r>
              <w:rPr>
                <w:rFonts w:ascii="仿宋" w:hAnsi="仿宋" w:eastAsia="仿宋" w:cs="宋体"/>
                <w:szCs w:val="24"/>
              </w:rPr>
              <w:t>详见招标文件第一章“招标公告”</w:t>
            </w:r>
          </w:p>
        </w:tc>
      </w:tr>
      <w:tr w14:paraId="100D8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9216839">
            <w:pPr>
              <w:pStyle w:val="45"/>
              <w:spacing w:line="400" w:lineRule="exact"/>
              <w:jc w:val="center"/>
              <w:rPr>
                <w:rFonts w:ascii="仿宋" w:hAnsi="仿宋" w:eastAsia="仿宋"/>
                <w:b/>
                <w:szCs w:val="24"/>
              </w:rPr>
            </w:pPr>
            <w:r>
              <w:rPr>
                <w:rFonts w:hint="eastAsia" w:ascii="仿宋" w:hAnsi="仿宋" w:eastAsia="仿宋"/>
                <w:b/>
                <w:szCs w:val="24"/>
              </w:rPr>
              <w:t>5</w:t>
            </w:r>
          </w:p>
        </w:tc>
        <w:tc>
          <w:tcPr>
            <w:tcW w:w="2035" w:type="dxa"/>
            <w:shd w:val="clear" w:color="auto" w:fill="auto"/>
            <w:vAlign w:val="center"/>
          </w:tcPr>
          <w:p w14:paraId="066DAA54">
            <w:pPr>
              <w:pStyle w:val="45"/>
              <w:spacing w:line="400" w:lineRule="exact"/>
              <w:jc w:val="center"/>
              <w:rPr>
                <w:rFonts w:ascii="仿宋" w:hAnsi="仿宋" w:eastAsia="仿宋"/>
                <w:szCs w:val="24"/>
              </w:rPr>
            </w:pPr>
            <w:r>
              <w:rPr>
                <w:rFonts w:hint="eastAsia" w:ascii="仿宋" w:hAnsi="仿宋" w:eastAsia="仿宋"/>
                <w:szCs w:val="24"/>
              </w:rPr>
              <w:t>联合体投标</w:t>
            </w:r>
          </w:p>
        </w:tc>
        <w:tc>
          <w:tcPr>
            <w:tcW w:w="7330" w:type="dxa"/>
            <w:shd w:val="clear" w:color="auto" w:fill="auto"/>
            <w:vAlign w:val="center"/>
          </w:tcPr>
          <w:p w14:paraId="0EAC0A39">
            <w:pPr>
              <w:pStyle w:val="45"/>
              <w:spacing w:line="400" w:lineRule="exact"/>
              <w:jc w:val="left"/>
              <w:rPr>
                <w:rFonts w:ascii="仿宋" w:hAnsi="仿宋" w:eastAsia="仿宋"/>
                <w:szCs w:val="24"/>
              </w:rPr>
            </w:pPr>
            <w:r>
              <w:rPr>
                <w:rFonts w:hint="eastAsia" w:ascii="仿宋" w:hAnsi="仿宋" w:eastAsia="仿宋"/>
                <w:szCs w:val="24"/>
              </w:rPr>
              <w:t>本项目</w:t>
            </w:r>
            <w:r>
              <w:rPr>
                <w:rFonts w:ascii="仿宋" w:hAnsi="仿宋" w:eastAsia="仿宋"/>
                <w:b/>
                <w:szCs w:val="24"/>
                <w:u w:val="single"/>
              </w:rPr>
              <w:t>不</w:t>
            </w:r>
            <w:r>
              <w:rPr>
                <w:rFonts w:hint="eastAsia" w:ascii="仿宋" w:hAnsi="仿宋" w:eastAsia="仿宋"/>
                <w:b/>
                <w:szCs w:val="24"/>
                <w:u w:val="single"/>
              </w:rPr>
              <w:t>接受</w:t>
            </w:r>
            <w:r>
              <w:rPr>
                <w:rFonts w:hint="eastAsia" w:ascii="仿宋" w:hAnsi="仿宋" w:eastAsia="仿宋"/>
                <w:szCs w:val="24"/>
              </w:rPr>
              <w:t>联合体投标</w:t>
            </w:r>
          </w:p>
        </w:tc>
      </w:tr>
      <w:tr w14:paraId="2CE77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1BA0925">
            <w:pPr>
              <w:pStyle w:val="45"/>
              <w:spacing w:line="400" w:lineRule="exact"/>
              <w:jc w:val="center"/>
              <w:rPr>
                <w:rFonts w:ascii="仿宋" w:hAnsi="仿宋" w:eastAsia="仿宋"/>
                <w:b/>
                <w:szCs w:val="24"/>
              </w:rPr>
            </w:pPr>
            <w:r>
              <w:rPr>
                <w:rFonts w:hint="eastAsia" w:ascii="仿宋" w:hAnsi="仿宋" w:eastAsia="仿宋"/>
                <w:b/>
                <w:szCs w:val="24"/>
              </w:rPr>
              <w:t>6</w:t>
            </w:r>
          </w:p>
        </w:tc>
        <w:tc>
          <w:tcPr>
            <w:tcW w:w="2035" w:type="dxa"/>
            <w:shd w:val="clear" w:color="auto" w:fill="auto"/>
            <w:vAlign w:val="center"/>
          </w:tcPr>
          <w:p w14:paraId="1805E6FF">
            <w:pPr>
              <w:pStyle w:val="45"/>
              <w:spacing w:line="400" w:lineRule="exact"/>
              <w:jc w:val="center"/>
              <w:rPr>
                <w:rFonts w:ascii="仿宋" w:hAnsi="仿宋" w:eastAsia="仿宋"/>
                <w:szCs w:val="24"/>
              </w:rPr>
            </w:pPr>
            <w:r>
              <w:rPr>
                <w:rFonts w:hint="eastAsia" w:ascii="仿宋" w:hAnsi="仿宋" w:eastAsia="仿宋"/>
                <w:szCs w:val="24"/>
              </w:rPr>
              <w:t>招标文件获取</w:t>
            </w:r>
          </w:p>
        </w:tc>
        <w:tc>
          <w:tcPr>
            <w:tcW w:w="7330" w:type="dxa"/>
            <w:shd w:val="clear" w:color="auto" w:fill="auto"/>
            <w:vAlign w:val="center"/>
          </w:tcPr>
          <w:p w14:paraId="13B15351">
            <w:pPr>
              <w:pStyle w:val="23"/>
              <w:ind w:left="0" w:leftChars="0"/>
              <w:rPr>
                <w:rFonts w:ascii="仿宋" w:hAnsi="仿宋" w:eastAsia="仿宋" w:cs="宋体"/>
                <w:sz w:val="24"/>
                <w:szCs w:val="24"/>
              </w:rPr>
            </w:pPr>
            <w:r>
              <w:rPr>
                <w:rFonts w:ascii="仿宋" w:hAnsi="仿宋" w:eastAsia="仿宋" w:cs="宋体"/>
                <w:color w:val="auto"/>
                <w:sz w:val="24"/>
                <w:szCs w:val="24"/>
              </w:rPr>
              <w:t>详见招标文件第一章“招标公告”</w:t>
            </w:r>
          </w:p>
        </w:tc>
      </w:tr>
      <w:tr w14:paraId="3CEF9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F22DD64">
            <w:pPr>
              <w:pStyle w:val="45"/>
              <w:spacing w:line="400" w:lineRule="exact"/>
              <w:jc w:val="center"/>
              <w:rPr>
                <w:rFonts w:ascii="仿宋" w:hAnsi="仿宋" w:eastAsia="仿宋"/>
                <w:b/>
                <w:szCs w:val="24"/>
              </w:rPr>
            </w:pPr>
            <w:r>
              <w:rPr>
                <w:rFonts w:hint="eastAsia" w:ascii="仿宋" w:hAnsi="仿宋" w:eastAsia="仿宋"/>
                <w:b/>
                <w:szCs w:val="24"/>
              </w:rPr>
              <w:t>7</w:t>
            </w:r>
          </w:p>
        </w:tc>
        <w:tc>
          <w:tcPr>
            <w:tcW w:w="2035" w:type="dxa"/>
            <w:shd w:val="clear" w:color="auto" w:fill="auto"/>
            <w:vAlign w:val="center"/>
          </w:tcPr>
          <w:p w14:paraId="2B65FDB3">
            <w:pPr>
              <w:pStyle w:val="45"/>
              <w:spacing w:line="400" w:lineRule="exact"/>
              <w:jc w:val="center"/>
              <w:rPr>
                <w:rFonts w:ascii="仿宋" w:hAnsi="仿宋" w:eastAsia="仿宋"/>
                <w:szCs w:val="24"/>
              </w:rPr>
            </w:pPr>
            <w:r>
              <w:rPr>
                <w:rFonts w:hint="eastAsia" w:ascii="仿宋" w:hAnsi="仿宋" w:eastAsia="仿宋"/>
                <w:szCs w:val="24"/>
              </w:rPr>
              <w:t>投标保证金</w:t>
            </w:r>
          </w:p>
        </w:tc>
        <w:tc>
          <w:tcPr>
            <w:tcW w:w="7330" w:type="dxa"/>
            <w:shd w:val="clear" w:color="auto" w:fill="auto"/>
            <w:vAlign w:val="center"/>
          </w:tcPr>
          <w:p w14:paraId="4DCEF9F7">
            <w:pPr>
              <w:pStyle w:val="45"/>
              <w:spacing w:line="400" w:lineRule="exact"/>
              <w:rPr>
                <w:rFonts w:ascii="仿宋" w:hAnsi="仿宋" w:eastAsia="仿宋"/>
                <w:szCs w:val="24"/>
              </w:rPr>
            </w:pPr>
            <w:r>
              <w:rPr>
                <w:rFonts w:hint="eastAsia" w:ascii="仿宋" w:hAnsi="仿宋" w:eastAsia="仿宋" w:cs="宋体"/>
                <w:szCs w:val="24"/>
              </w:rPr>
              <w:t>本项目无需缴纳投标保证金。</w:t>
            </w:r>
          </w:p>
        </w:tc>
      </w:tr>
      <w:tr w14:paraId="2B2D1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50063C29">
            <w:pPr>
              <w:pStyle w:val="45"/>
              <w:spacing w:line="400" w:lineRule="exact"/>
              <w:jc w:val="center"/>
              <w:rPr>
                <w:rFonts w:ascii="仿宋" w:hAnsi="仿宋" w:eastAsia="仿宋"/>
                <w:b/>
                <w:szCs w:val="24"/>
              </w:rPr>
            </w:pPr>
            <w:r>
              <w:rPr>
                <w:rFonts w:hint="eastAsia" w:ascii="仿宋" w:hAnsi="仿宋" w:eastAsia="仿宋"/>
                <w:b/>
                <w:szCs w:val="24"/>
              </w:rPr>
              <w:t>8</w:t>
            </w:r>
          </w:p>
        </w:tc>
        <w:tc>
          <w:tcPr>
            <w:tcW w:w="2035" w:type="dxa"/>
            <w:shd w:val="clear" w:color="auto" w:fill="auto"/>
            <w:vAlign w:val="center"/>
          </w:tcPr>
          <w:p w14:paraId="4869603F">
            <w:pPr>
              <w:pStyle w:val="45"/>
              <w:spacing w:line="400" w:lineRule="exact"/>
              <w:jc w:val="center"/>
              <w:rPr>
                <w:rFonts w:ascii="仿宋" w:hAnsi="仿宋" w:eastAsia="仿宋"/>
                <w:szCs w:val="24"/>
              </w:rPr>
            </w:pPr>
            <w:r>
              <w:rPr>
                <w:rFonts w:hint="eastAsia" w:ascii="仿宋" w:hAnsi="仿宋" w:eastAsia="仿宋"/>
                <w:szCs w:val="24"/>
              </w:rPr>
              <w:t>资格审查</w:t>
            </w:r>
          </w:p>
        </w:tc>
        <w:tc>
          <w:tcPr>
            <w:tcW w:w="7330" w:type="dxa"/>
            <w:shd w:val="clear" w:color="auto" w:fill="auto"/>
            <w:vAlign w:val="center"/>
          </w:tcPr>
          <w:p w14:paraId="730920CD">
            <w:pPr>
              <w:spacing w:line="300" w:lineRule="auto"/>
              <w:rPr>
                <w:rFonts w:ascii="仿宋" w:hAnsi="仿宋" w:eastAsia="仿宋"/>
                <w:sz w:val="24"/>
                <w:szCs w:val="24"/>
              </w:rPr>
            </w:pPr>
            <w:r>
              <w:rPr>
                <w:rFonts w:hint="eastAsia" w:ascii="仿宋" w:hAnsi="仿宋" w:eastAsia="仿宋"/>
                <w:sz w:val="24"/>
                <w:szCs w:val="24"/>
              </w:rPr>
              <w:t>资格审查采用资格后审方式，由采购人或委托采购代理机构对投标人进行资格审查。</w:t>
            </w:r>
          </w:p>
        </w:tc>
      </w:tr>
      <w:tr w14:paraId="393F9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7014AC25">
            <w:pPr>
              <w:pStyle w:val="45"/>
              <w:spacing w:line="400" w:lineRule="exact"/>
              <w:jc w:val="center"/>
              <w:rPr>
                <w:rFonts w:ascii="仿宋" w:hAnsi="仿宋" w:eastAsia="仿宋"/>
                <w:b/>
                <w:szCs w:val="24"/>
              </w:rPr>
            </w:pPr>
            <w:r>
              <w:rPr>
                <w:rFonts w:hint="eastAsia" w:ascii="仿宋" w:hAnsi="仿宋" w:eastAsia="仿宋"/>
                <w:b/>
                <w:szCs w:val="24"/>
              </w:rPr>
              <w:t>9</w:t>
            </w:r>
          </w:p>
        </w:tc>
        <w:tc>
          <w:tcPr>
            <w:tcW w:w="2035" w:type="dxa"/>
            <w:shd w:val="clear" w:color="auto" w:fill="auto"/>
            <w:vAlign w:val="center"/>
          </w:tcPr>
          <w:p w14:paraId="3CDD26BF">
            <w:pPr>
              <w:pStyle w:val="45"/>
              <w:spacing w:line="400" w:lineRule="exact"/>
              <w:jc w:val="center"/>
              <w:rPr>
                <w:rFonts w:ascii="仿宋" w:hAnsi="仿宋" w:eastAsia="仿宋"/>
                <w:szCs w:val="24"/>
              </w:rPr>
            </w:pPr>
            <w:r>
              <w:rPr>
                <w:rFonts w:hint="eastAsia" w:ascii="仿宋" w:hAnsi="仿宋" w:eastAsia="仿宋"/>
                <w:szCs w:val="24"/>
              </w:rPr>
              <w:t>投标文件组成</w:t>
            </w:r>
          </w:p>
        </w:tc>
        <w:tc>
          <w:tcPr>
            <w:tcW w:w="7330" w:type="dxa"/>
            <w:shd w:val="clear" w:color="auto" w:fill="auto"/>
            <w:vAlign w:val="center"/>
          </w:tcPr>
          <w:p w14:paraId="566BFCF6">
            <w:pPr>
              <w:spacing w:line="300" w:lineRule="auto"/>
              <w:rPr>
                <w:rFonts w:ascii="仿宋" w:hAnsi="仿宋" w:eastAsia="仿宋"/>
                <w:color w:val="auto"/>
                <w:sz w:val="24"/>
                <w:szCs w:val="24"/>
              </w:rPr>
            </w:pPr>
            <w:r>
              <w:rPr>
                <w:rFonts w:hint="eastAsia" w:ascii="仿宋" w:hAnsi="仿宋" w:eastAsia="仿宋"/>
                <w:color w:val="auto"/>
                <w:sz w:val="24"/>
                <w:szCs w:val="24"/>
              </w:rPr>
              <w:t>由“资格文件”、“商务技术文件”、“报价文件”三部分组成。</w:t>
            </w:r>
          </w:p>
        </w:tc>
      </w:tr>
      <w:tr w14:paraId="51EB5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04" w:type="dxa"/>
            <w:shd w:val="clear" w:color="auto" w:fill="auto"/>
            <w:vAlign w:val="center"/>
          </w:tcPr>
          <w:p w14:paraId="0436343A">
            <w:pPr>
              <w:pStyle w:val="45"/>
              <w:spacing w:line="400" w:lineRule="exact"/>
              <w:jc w:val="center"/>
              <w:rPr>
                <w:rFonts w:ascii="仿宋" w:hAnsi="仿宋" w:eastAsia="仿宋"/>
                <w:b/>
                <w:szCs w:val="24"/>
              </w:rPr>
            </w:pPr>
            <w:r>
              <w:rPr>
                <w:rFonts w:hint="eastAsia" w:ascii="仿宋" w:hAnsi="仿宋" w:eastAsia="仿宋"/>
                <w:b/>
                <w:szCs w:val="24"/>
              </w:rPr>
              <w:t>10</w:t>
            </w:r>
          </w:p>
        </w:tc>
        <w:tc>
          <w:tcPr>
            <w:tcW w:w="2035" w:type="dxa"/>
            <w:shd w:val="clear" w:color="auto" w:fill="auto"/>
            <w:vAlign w:val="center"/>
          </w:tcPr>
          <w:p w14:paraId="5523BA2E">
            <w:pPr>
              <w:pStyle w:val="45"/>
              <w:spacing w:line="400" w:lineRule="exact"/>
              <w:jc w:val="center"/>
              <w:rPr>
                <w:rFonts w:ascii="仿宋" w:hAnsi="仿宋" w:eastAsia="仿宋"/>
                <w:szCs w:val="24"/>
              </w:rPr>
            </w:pPr>
            <w:r>
              <w:rPr>
                <w:rFonts w:hint="eastAsia" w:ascii="仿宋" w:hAnsi="仿宋" w:eastAsia="仿宋"/>
                <w:szCs w:val="24"/>
              </w:rPr>
              <w:t>资格文件</w:t>
            </w:r>
          </w:p>
        </w:tc>
        <w:tc>
          <w:tcPr>
            <w:tcW w:w="7330" w:type="dxa"/>
            <w:shd w:val="clear" w:color="auto" w:fill="auto"/>
            <w:vAlign w:val="center"/>
          </w:tcPr>
          <w:p w14:paraId="21AEC3AF">
            <w:pPr>
              <w:snapToGrid w:val="0"/>
              <w:spacing w:line="300" w:lineRule="auto"/>
              <w:jc w:val="left"/>
              <w:rPr>
                <w:rFonts w:ascii="仿宋" w:hAnsi="仿宋" w:eastAsia="仿宋"/>
                <w:b/>
                <w:color w:val="auto"/>
                <w:sz w:val="24"/>
                <w:szCs w:val="24"/>
              </w:rPr>
            </w:pPr>
            <w:r>
              <w:rPr>
                <w:rFonts w:hint="eastAsia" w:ascii="仿宋" w:hAnsi="仿宋" w:eastAsia="仿宋"/>
                <w:b/>
                <w:color w:val="auto"/>
                <w:sz w:val="24"/>
                <w:szCs w:val="24"/>
              </w:rPr>
              <w:t>1.基本资格要求证明材料：</w:t>
            </w:r>
          </w:p>
          <w:p w14:paraId="1BFE4149">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（1）营业执照（或事业单位法人证书或其他工商等登记证明材料）复印件；</w:t>
            </w:r>
          </w:p>
          <w:p w14:paraId="0387F015">
            <w:pPr>
              <w:snapToGrid w:val="0"/>
              <w:spacing w:line="300" w:lineRule="auto"/>
              <w:rPr>
                <w:rFonts w:ascii="楷体" w:hAnsi="楷体" w:eastAsia="楷体"/>
                <w:color w:val="auto"/>
              </w:rPr>
            </w:pPr>
            <w:r>
              <w:rPr>
                <w:rFonts w:hint="eastAsia" w:ascii="楷体" w:hAnsi="楷体" w:eastAsia="楷体"/>
                <w:color w:val="auto"/>
              </w:rPr>
              <w:t>[说明：</w:t>
            </w:r>
            <w:r>
              <w:rPr>
                <w:rFonts w:hint="eastAsia" w:ascii="楷体" w:hAnsi="楷体" w:eastAsia="楷体"/>
                <w:color w:val="000000" w:themeColor="text1"/>
              </w:rPr>
              <w:t>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r>
              <w:rPr>
                <w:rFonts w:hint="eastAsia" w:ascii="楷体" w:hAnsi="楷体" w:eastAsia="楷体"/>
                <w:color w:val="auto"/>
              </w:rPr>
              <w:t>]</w:t>
            </w:r>
          </w:p>
          <w:p w14:paraId="2403A5D9">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（2）符合参与采购活动资格条件的承诺函（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779349B0">
            <w:pPr>
              <w:snapToGrid w:val="0"/>
              <w:spacing w:line="300" w:lineRule="auto"/>
              <w:jc w:val="left"/>
              <w:rPr>
                <w:rFonts w:ascii="仿宋" w:hAnsi="仿宋" w:eastAsia="仿宋" w:cs="仿宋_GB2312"/>
                <w:b/>
                <w:color w:val="auto"/>
                <w:sz w:val="24"/>
              </w:rPr>
            </w:pPr>
            <w:r>
              <w:rPr>
                <w:rFonts w:hint="eastAsia" w:ascii="仿宋" w:hAnsi="仿宋" w:eastAsia="仿宋" w:cs="仿宋_GB2312"/>
                <w:b/>
                <w:color w:val="auto"/>
                <w:sz w:val="24"/>
              </w:rPr>
              <w:t>2.特定资格要求证明材料：无。</w:t>
            </w:r>
          </w:p>
          <w:p w14:paraId="44C8E0C5">
            <w:pPr>
              <w:pStyle w:val="45"/>
              <w:rPr>
                <w:rFonts w:ascii="仿宋" w:hAnsi="仿宋" w:eastAsia="仿宋"/>
                <w:szCs w:val="24"/>
              </w:rPr>
            </w:pPr>
            <w:r>
              <w:rPr>
                <w:rFonts w:ascii="仿宋" w:hAnsi="仿宋" w:eastAsia="仿宋"/>
                <w:szCs w:val="24"/>
              </w:rPr>
              <w:t>注：投标人未按照上述要求提供与</w:t>
            </w:r>
            <w:r>
              <w:rPr>
                <w:rFonts w:hint="eastAsia" w:ascii="仿宋" w:hAnsi="仿宋" w:eastAsia="仿宋"/>
                <w:szCs w:val="24"/>
              </w:rPr>
              <w:t>基本资格要求、特定资格要求相应的有效资格证明材料的，视为投标人不具备招标文件中规定的资格要求，其投标无效。</w:t>
            </w:r>
          </w:p>
        </w:tc>
      </w:tr>
      <w:tr w14:paraId="084FE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04" w:type="dxa"/>
            <w:shd w:val="clear" w:color="auto" w:fill="auto"/>
            <w:vAlign w:val="center"/>
          </w:tcPr>
          <w:p w14:paraId="5BCED376">
            <w:pPr>
              <w:pStyle w:val="45"/>
              <w:spacing w:line="400" w:lineRule="exact"/>
              <w:jc w:val="center"/>
              <w:rPr>
                <w:rFonts w:ascii="仿宋" w:hAnsi="仿宋" w:eastAsia="仿宋"/>
                <w:b/>
                <w:szCs w:val="24"/>
              </w:rPr>
            </w:pPr>
            <w:r>
              <w:rPr>
                <w:rFonts w:hint="eastAsia" w:ascii="仿宋" w:hAnsi="仿宋" w:eastAsia="仿宋"/>
                <w:b/>
                <w:szCs w:val="24"/>
              </w:rPr>
              <w:t>11</w:t>
            </w:r>
          </w:p>
        </w:tc>
        <w:tc>
          <w:tcPr>
            <w:tcW w:w="2035" w:type="dxa"/>
            <w:shd w:val="clear" w:color="auto" w:fill="auto"/>
            <w:vAlign w:val="center"/>
          </w:tcPr>
          <w:p w14:paraId="3A4D7E41">
            <w:pPr>
              <w:pStyle w:val="45"/>
              <w:spacing w:line="400" w:lineRule="exact"/>
              <w:jc w:val="center"/>
              <w:rPr>
                <w:rFonts w:ascii="仿宋" w:hAnsi="仿宋" w:eastAsia="仿宋"/>
                <w:szCs w:val="24"/>
              </w:rPr>
            </w:pPr>
            <w:r>
              <w:rPr>
                <w:rFonts w:hint="eastAsia" w:ascii="仿宋" w:hAnsi="仿宋" w:eastAsia="仿宋"/>
                <w:szCs w:val="24"/>
              </w:rPr>
              <w:t>商务技术文件</w:t>
            </w:r>
          </w:p>
        </w:tc>
        <w:tc>
          <w:tcPr>
            <w:tcW w:w="7330" w:type="dxa"/>
            <w:shd w:val="clear" w:color="auto" w:fill="auto"/>
            <w:vAlign w:val="center"/>
          </w:tcPr>
          <w:p w14:paraId="41FCD67F">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（1）投标函（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5A56C9F2">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授权委托书</w:t>
            </w:r>
            <w:r>
              <w:rPr>
                <w:rFonts w:hint="eastAsia" w:ascii="仿宋" w:hAnsi="仿宋" w:eastAsia="仿宋" w:cs="Arial"/>
                <w:color w:val="auto"/>
                <w:sz w:val="24"/>
              </w:rPr>
              <w:t>或法定代表人（单位负责人、自然人本人）身份证明</w:t>
            </w:r>
            <w:r>
              <w:rPr>
                <w:rFonts w:hint="eastAsia" w:ascii="仿宋" w:hAnsi="仿宋" w:eastAsia="仿宋"/>
                <w:color w:val="auto"/>
                <w:sz w:val="24"/>
                <w:szCs w:val="24"/>
              </w:rPr>
              <w:t>（</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3DDAD488">
            <w:pPr>
              <w:snapToGrid w:val="0"/>
              <w:spacing w:line="300" w:lineRule="auto"/>
              <w:jc w:val="left"/>
              <w:rPr>
                <w:rFonts w:ascii="仿宋" w:hAnsi="仿宋" w:eastAsia="仿宋" w:cs="宋体"/>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3</w:t>
            </w:r>
            <w:r>
              <w:rPr>
                <w:rFonts w:ascii="仿宋" w:hAnsi="仿宋" w:eastAsia="仿宋"/>
                <w:color w:val="auto"/>
                <w:sz w:val="24"/>
                <w:szCs w:val="24"/>
              </w:rPr>
              <w:t>）</w:t>
            </w:r>
            <w:r>
              <w:rPr>
                <w:rFonts w:hint="eastAsia" w:ascii="仿宋" w:hAnsi="仿宋" w:eastAsia="仿宋"/>
                <w:color w:val="auto"/>
                <w:sz w:val="24"/>
                <w:szCs w:val="24"/>
              </w:rPr>
              <w:t>评分标准相应的商务技术资料（</w:t>
            </w:r>
            <w:r>
              <w:rPr>
                <w:rFonts w:hint="eastAsia" w:ascii="仿宋" w:hAnsi="仿宋" w:eastAsia="仿宋"/>
                <w:color w:val="auto"/>
                <w:sz w:val="24"/>
                <w:szCs w:val="24"/>
                <w:u w:val="single"/>
              </w:rPr>
              <w:t>按商务技术评分细则</w:t>
            </w:r>
            <w:r>
              <w:rPr>
                <w:rFonts w:hint="eastAsia" w:ascii="仿宋" w:hAnsi="仿宋" w:eastAsia="仿宋" w:cs="宋体"/>
                <w:color w:val="auto"/>
                <w:sz w:val="24"/>
                <w:szCs w:val="24"/>
                <w:u w:val="single"/>
              </w:rPr>
              <w:t>提供评分标准中相应的商务技术资料</w:t>
            </w:r>
            <w:r>
              <w:rPr>
                <w:rFonts w:hint="eastAsia" w:ascii="仿宋" w:hAnsi="仿宋" w:eastAsia="仿宋" w:cs="宋体"/>
                <w:color w:val="auto"/>
                <w:sz w:val="24"/>
                <w:szCs w:val="24"/>
              </w:rPr>
              <w:t>）；</w:t>
            </w:r>
          </w:p>
          <w:p w14:paraId="1B11EFDF">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（4）投标标的清单（</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5BA269B5">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（5</w:t>
            </w:r>
            <w:r>
              <w:rPr>
                <w:rFonts w:ascii="仿宋" w:hAnsi="仿宋" w:eastAsia="仿宋"/>
                <w:color w:val="auto"/>
                <w:sz w:val="24"/>
                <w:szCs w:val="24"/>
              </w:rPr>
              <w:t>）</w:t>
            </w:r>
            <w:r>
              <w:rPr>
                <w:rFonts w:hint="eastAsia" w:ascii="仿宋" w:hAnsi="仿宋" w:eastAsia="仿宋"/>
                <w:color w:val="auto"/>
                <w:sz w:val="24"/>
                <w:szCs w:val="24"/>
              </w:rPr>
              <w:t>商务技术偏离表（</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14:paraId="23E76435">
            <w:pPr>
              <w:snapToGrid w:val="0"/>
              <w:spacing w:line="300" w:lineRule="auto"/>
              <w:jc w:val="left"/>
              <w:rPr>
                <w:rFonts w:ascii="仿宋" w:hAnsi="仿宋" w:eastAsia="仿宋"/>
                <w:color w:val="auto"/>
                <w:sz w:val="24"/>
                <w:szCs w:val="24"/>
              </w:rPr>
            </w:pPr>
            <w:r>
              <w:rPr>
                <w:rFonts w:hint="eastAsia" w:ascii="仿宋" w:hAnsi="仿宋" w:eastAsia="仿宋" w:cs="宋体"/>
                <w:color w:val="auto"/>
                <w:sz w:val="24"/>
                <w:szCs w:val="24"/>
              </w:rPr>
              <w:t>（6）</w:t>
            </w:r>
            <w:r>
              <w:rPr>
                <w:rFonts w:ascii="仿宋" w:hAnsi="仿宋" w:eastAsia="仿宋"/>
                <w:color w:val="auto"/>
                <w:sz w:val="24"/>
                <w:szCs w:val="24"/>
              </w:rPr>
              <w:t>其他与商务技术有关的资料或说明（如有，格式自拟）</w:t>
            </w:r>
            <w:r>
              <w:rPr>
                <w:rFonts w:hint="eastAsia" w:ascii="仿宋" w:hAnsi="仿宋" w:eastAsia="仿宋"/>
                <w:color w:val="auto"/>
                <w:sz w:val="24"/>
                <w:szCs w:val="24"/>
              </w:rPr>
              <w:t>。</w:t>
            </w:r>
          </w:p>
          <w:p w14:paraId="1AF48EEF">
            <w:pPr>
              <w:pStyle w:val="45"/>
              <w:rPr>
                <w:rFonts w:ascii="仿宋" w:hAnsi="仿宋" w:eastAsia="仿宋"/>
                <w:szCs w:val="24"/>
              </w:rPr>
            </w:pPr>
            <w:r>
              <w:rPr>
                <w:rFonts w:ascii="仿宋" w:hAnsi="仿宋" w:eastAsia="仿宋"/>
                <w:szCs w:val="24"/>
              </w:rPr>
              <w:t>注：</w:t>
            </w:r>
            <w:r>
              <w:rPr>
                <w:rFonts w:hint="eastAsia" w:ascii="仿宋" w:hAnsi="仿宋" w:eastAsia="仿宋"/>
                <w:szCs w:val="24"/>
              </w:rPr>
              <w:t>投标人需按上述要求（包含但不限于）提供相应材料；</w:t>
            </w:r>
            <w:r>
              <w:rPr>
                <w:rFonts w:ascii="仿宋" w:hAnsi="仿宋" w:eastAsia="仿宋"/>
                <w:szCs w:val="24"/>
              </w:rPr>
              <w:t>招标文件已提供格式的，投标人在编制投标文件时须按照</w:t>
            </w:r>
            <w:r>
              <w:rPr>
                <w:rFonts w:hint="eastAsia" w:ascii="仿宋" w:hAnsi="仿宋" w:eastAsia="仿宋"/>
                <w:szCs w:val="24"/>
              </w:rPr>
              <w:t>规定的格式进行，</w:t>
            </w:r>
            <w:r>
              <w:rPr>
                <w:rFonts w:hint="eastAsia" w:ascii="仿宋" w:hAnsi="仿宋" w:eastAsia="仿宋" w:cs="仿宋_GB2312"/>
                <w:szCs w:val="24"/>
                <w:lang w:val="zh-CN"/>
              </w:rPr>
              <w:t>否则视同未提供</w:t>
            </w:r>
            <w:r>
              <w:rPr>
                <w:rFonts w:hint="eastAsia" w:ascii="仿宋" w:hAnsi="仿宋" w:eastAsia="仿宋"/>
                <w:szCs w:val="24"/>
              </w:rPr>
              <w:t>。</w:t>
            </w:r>
          </w:p>
        </w:tc>
      </w:tr>
      <w:tr w14:paraId="1B7E8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04" w:type="dxa"/>
            <w:shd w:val="clear" w:color="auto" w:fill="auto"/>
            <w:vAlign w:val="center"/>
          </w:tcPr>
          <w:p w14:paraId="6AD2A1D6">
            <w:pPr>
              <w:pStyle w:val="45"/>
              <w:spacing w:line="400" w:lineRule="exact"/>
              <w:jc w:val="center"/>
              <w:rPr>
                <w:rFonts w:ascii="仿宋" w:hAnsi="仿宋" w:eastAsia="仿宋"/>
                <w:b/>
                <w:szCs w:val="24"/>
              </w:rPr>
            </w:pPr>
            <w:r>
              <w:rPr>
                <w:rFonts w:hint="eastAsia" w:ascii="仿宋" w:hAnsi="仿宋" w:eastAsia="仿宋"/>
                <w:b/>
                <w:szCs w:val="24"/>
              </w:rPr>
              <w:t>12</w:t>
            </w:r>
          </w:p>
        </w:tc>
        <w:tc>
          <w:tcPr>
            <w:tcW w:w="2035" w:type="dxa"/>
            <w:shd w:val="clear" w:color="auto" w:fill="auto"/>
            <w:vAlign w:val="center"/>
          </w:tcPr>
          <w:p w14:paraId="490034EA">
            <w:pPr>
              <w:pStyle w:val="45"/>
              <w:spacing w:line="400" w:lineRule="exact"/>
              <w:jc w:val="center"/>
              <w:rPr>
                <w:rFonts w:ascii="仿宋" w:hAnsi="仿宋" w:eastAsia="仿宋"/>
                <w:szCs w:val="24"/>
              </w:rPr>
            </w:pPr>
            <w:r>
              <w:rPr>
                <w:rFonts w:ascii="仿宋" w:hAnsi="仿宋" w:eastAsia="仿宋"/>
                <w:szCs w:val="24"/>
              </w:rPr>
              <w:t>报价文件</w:t>
            </w:r>
          </w:p>
        </w:tc>
        <w:tc>
          <w:tcPr>
            <w:tcW w:w="7330" w:type="dxa"/>
            <w:shd w:val="clear" w:color="auto" w:fill="auto"/>
            <w:vAlign w:val="center"/>
          </w:tcPr>
          <w:p w14:paraId="3D9BF427">
            <w:pPr>
              <w:tabs>
                <w:tab w:val="left" w:pos="3870"/>
                <w:tab w:val="left" w:pos="4085"/>
              </w:tabs>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）开标一览表（报价表）（</w:t>
            </w:r>
            <w:r>
              <w:rPr>
                <w:rFonts w:ascii="仿宋" w:hAnsi="仿宋" w:eastAsia="仿宋"/>
                <w:color w:val="auto"/>
                <w:sz w:val="24"/>
                <w:szCs w:val="24"/>
                <w:u w:val="single"/>
              </w:rPr>
              <w:t>格式见第六章</w:t>
            </w:r>
            <w:r>
              <w:rPr>
                <w:rFonts w:ascii="仿宋" w:hAnsi="仿宋" w:eastAsia="仿宋"/>
                <w:color w:val="auto"/>
                <w:sz w:val="24"/>
                <w:szCs w:val="24"/>
              </w:rPr>
              <w:t>）；</w:t>
            </w:r>
          </w:p>
          <w:p w14:paraId="2B8ADCF1">
            <w:pPr>
              <w:tabs>
                <w:tab w:val="left" w:pos="3870"/>
                <w:tab w:val="left" w:pos="4085"/>
              </w:tabs>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w:t>
            </w:r>
            <w:r>
              <w:rPr>
                <w:rFonts w:hint="eastAsia" w:ascii="仿宋" w:hAnsi="仿宋" w:eastAsia="仿宋"/>
                <w:color w:val="auto"/>
                <w:sz w:val="24"/>
                <w:szCs w:val="24"/>
              </w:rPr>
              <w:t>投标承诺书（</w:t>
            </w:r>
            <w:r>
              <w:rPr>
                <w:rFonts w:ascii="仿宋" w:hAnsi="仿宋" w:eastAsia="仿宋"/>
                <w:color w:val="auto"/>
                <w:sz w:val="24"/>
                <w:szCs w:val="24"/>
                <w:u w:val="single"/>
              </w:rPr>
              <w:t>格式见第六章</w:t>
            </w:r>
            <w:r>
              <w:rPr>
                <w:rFonts w:ascii="仿宋" w:hAnsi="仿宋" w:eastAsia="仿宋"/>
                <w:color w:val="auto"/>
                <w:sz w:val="24"/>
                <w:szCs w:val="24"/>
              </w:rPr>
              <w:t>）。</w:t>
            </w:r>
          </w:p>
          <w:p w14:paraId="23339D30">
            <w:pPr>
              <w:snapToGrid w:val="0"/>
              <w:jc w:val="left"/>
              <w:rPr>
                <w:rFonts w:ascii="仿宋" w:hAnsi="仿宋" w:eastAsia="仿宋"/>
                <w:color w:val="auto"/>
                <w:sz w:val="24"/>
                <w:szCs w:val="24"/>
              </w:rPr>
            </w:pPr>
            <w:r>
              <w:rPr>
                <w:rFonts w:ascii="仿宋" w:hAnsi="仿宋" w:eastAsia="仿宋"/>
                <w:color w:val="auto"/>
                <w:sz w:val="24"/>
                <w:szCs w:val="24"/>
              </w:rPr>
              <w:t>注：</w:t>
            </w:r>
            <w:r>
              <w:rPr>
                <w:rFonts w:hint="eastAsia" w:ascii="仿宋" w:hAnsi="仿宋" w:eastAsia="仿宋"/>
                <w:sz w:val="24"/>
                <w:szCs w:val="24"/>
              </w:rPr>
              <w:t>投标人需按上述要求（包含但不限于）提供相应材料；</w:t>
            </w:r>
            <w:r>
              <w:rPr>
                <w:rFonts w:ascii="仿宋" w:hAnsi="仿宋" w:eastAsia="仿宋"/>
                <w:color w:val="auto"/>
                <w:sz w:val="24"/>
                <w:szCs w:val="24"/>
              </w:rPr>
              <w:t>招标文件已提供格式的，</w:t>
            </w:r>
            <w:r>
              <w:rPr>
                <w:rFonts w:ascii="仿宋" w:hAnsi="仿宋" w:eastAsia="仿宋"/>
                <w:sz w:val="24"/>
                <w:szCs w:val="24"/>
              </w:rPr>
              <w:t>投标人在编制投标文件时须按照</w:t>
            </w:r>
            <w:r>
              <w:rPr>
                <w:rFonts w:hint="eastAsia" w:ascii="仿宋" w:hAnsi="仿宋" w:eastAsia="仿宋"/>
                <w:sz w:val="24"/>
                <w:szCs w:val="24"/>
              </w:rPr>
              <w:t>规定的格式进行，</w:t>
            </w:r>
            <w:r>
              <w:rPr>
                <w:rFonts w:hint="eastAsia" w:ascii="仿宋" w:hAnsi="仿宋" w:eastAsia="仿宋" w:cs="仿宋_GB2312"/>
                <w:color w:val="auto"/>
                <w:sz w:val="24"/>
                <w:szCs w:val="24"/>
                <w:lang w:val="zh-CN"/>
              </w:rPr>
              <w:t>否则视同未提供</w:t>
            </w:r>
            <w:r>
              <w:rPr>
                <w:rFonts w:hint="eastAsia" w:ascii="仿宋" w:hAnsi="仿宋" w:eastAsia="仿宋"/>
                <w:color w:val="auto"/>
                <w:sz w:val="24"/>
                <w:szCs w:val="24"/>
              </w:rPr>
              <w:t>。</w:t>
            </w:r>
          </w:p>
        </w:tc>
      </w:tr>
      <w:tr w14:paraId="1D6A9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0630A6B1">
            <w:pPr>
              <w:pStyle w:val="45"/>
              <w:spacing w:line="400" w:lineRule="exact"/>
              <w:jc w:val="center"/>
              <w:rPr>
                <w:rFonts w:ascii="仿宋" w:hAnsi="仿宋" w:eastAsia="仿宋"/>
                <w:b/>
                <w:szCs w:val="24"/>
              </w:rPr>
            </w:pPr>
            <w:r>
              <w:rPr>
                <w:rFonts w:hint="eastAsia" w:ascii="仿宋" w:hAnsi="仿宋" w:eastAsia="仿宋"/>
                <w:b/>
                <w:szCs w:val="24"/>
              </w:rPr>
              <w:t>13</w:t>
            </w:r>
          </w:p>
        </w:tc>
        <w:tc>
          <w:tcPr>
            <w:tcW w:w="2035" w:type="dxa"/>
            <w:shd w:val="clear" w:color="auto" w:fill="auto"/>
            <w:vAlign w:val="center"/>
          </w:tcPr>
          <w:p w14:paraId="26B54AF2">
            <w:pPr>
              <w:pStyle w:val="45"/>
              <w:spacing w:line="240" w:lineRule="atLeast"/>
              <w:jc w:val="center"/>
              <w:rPr>
                <w:rFonts w:ascii="仿宋" w:hAnsi="仿宋" w:eastAsia="仿宋"/>
                <w:szCs w:val="24"/>
              </w:rPr>
            </w:pPr>
            <w:r>
              <w:rPr>
                <w:rFonts w:hint="eastAsia" w:ascii="仿宋" w:hAnsi="仿宋" w:eastAsia="仿宋"/>
              </w:rPr>
              <w:t>现场考察或开标前答疑会</w:t>
            </w:r>
          </w:p>
        </w:tc>
        <w:tc>
          <w:tcPr>
            <w:tcW w:w="7330" w:type="dxa"/>
            <w:shd w:val="clear" w:color="auto" w:fill="auto"/>
            <w:vAlign w:val="center"/>
          </w:tcPr>
          <w:p w14:paraId="3D08DC14">
            <w:pPr>
              <w:spacing w:line="400" w:lineRule="exact"/>
              <w:rPr>
                <w:rFonts w:ascii="仿宋" w:hAnsi="仿宋" w:eastAsia="仿宋" w:cs="宋体"/>
                <w:color w:val="auto"/>
                <w:sz w:val="24"/>
                <w:szCs w:val="24"/>
              </w:rPr>
            </w:pPr>
            <w:r>
              <w:rPr>
                <w:rFonts w:hint="eastAsia" w:ascii="仿宋" w:hAnsi="仿宋" w:eastAsia="仿宋" w:cs="宋体"/>
                <w:color w:val="auto"/>
                <w:sz w:val="24"/>
                <w:szCs w:val="24"/>
              </w:rPr>
              <w:t>不组织</w:t>
            </w:r>
          </w:p>
        </w:tc>
      </w:tr>
      <w:tr w14:paraId="7B7B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2ED238C">
            <w:pPr>
              <w:pStyle w:val="45"/>
              <w:spacing w:line="400" w:lineRule="exact"/>
              <w:jc w:val="center"/>
              <w:rPr>
                <w:rFonts w:ascii="仿宋" w:hAnsi="仿宋" w:eastAsia="仿宋"/>
                <w:b/>
                <w:szCs w:val="24"/>
              </w:rPr>
            </w:pPr>
            <w:r>
              <w:rPr>
                <w:rFonts w:hint="eastAsia" w:ascii="仿宋" w:hAnsi="仿宋" w:eastAsia="仿宋"/>
                <w:b/>
                <w:szCs w:val="24"/>
              </w:rPr>
              <w:t>14</w:t>
            </w:r>
          </w:p>
        </w:tc>
        <w:tc>
          <w:tcPr>
            <w:tcW w:w="2035" w:type="dxa"/>
            <w:shd w:val="clear" w:color="auto" w:fill="auto"/>
            <w:vAlign w:val="center"/>
          </w:tcPr>
          <w:p w14:paraId="6069A25A">
            <w:pPr>
              <w:pStyle w:val="45"/>
              <w:spacing w:line="400" w:lineRule="exact"/>
              <w:jc w:val="center"/>
              <w:rPr>
                <w:rFonts w:ascii="仿宋" w:hAnsi="仿宋" w:eastAsia="仿宋"/>
                <w:szCs w:val="24"/>
              </w:rPr>
            </w:pPr>
            <w:r>
              <w:rPr>
                <w:rFonts w:hint="eastAsia" w:ascii="仿宋" w:hAnsi="仿宋" w:eastAsia="仿宋"/>
                <w:szCs w:val="24"/>
              </w:rPr>
              <w:t>投标样品</w:t>
            </w:r>
          </w:p>
        </w:tc>
        <w:tc>
          <w:tcPr>
            <w:tcW w:w="7330" w:type="dxa"/>
            <w:shd w:val="clear" w:color="auto" w:fill="auto"/>
            <w:vAlign w:val="center"/>
          </w:tcPr>
          <w:p w14:paraId="14D8339A">
            <w:pPr>
              <w:rPr>
                <w:rFonts w:ascii="仿宋" w:hAnsi="仿宋" w:eastAsia="仿宋" w:cs="宋体"/>
                <w:color w:val="auto"/>
                <w:sz w:val="24"/>
                <w:szCs w:val="24"/>
              </w:rPr>
            </w:pPr>
            <w:r>
              <w:rPr>
                <w:rFonts w:hint="eastAsia" w:ascii="仿宋" w:hAnsi="仿宋" w:eastAsia="仿宋"/>
                <w:color w:val="auto"/>
                <w:sz w:val="24"/>
              </w:rPr>
              <w:t>不需要</w:t>
            </w:r>
          </w:p>
        </w:tc>
      </w:tr>
      <w:tr w14:paraId="4D24E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1363A2AD">
            <w:pPr>
              <w:pStyle w:val="45"/>
              <w:spacing w:line="400" w:lineRule="exact"/>
              <w:jc w:val="center"/>
              <w:rPr>
                <w:rFonts w:ascii="仿宋" w:hAnsi="仿宋" w:eastAsia="仿宋"/>
                <w:b/>
                <w:szCs w:val="24"/>
              </w:rPr>
            </w:pPr>
            <w:r>
              <w:rPr>
                <w:rFonts w:hint="eastAsia" w:ascii="仿宋" w:hAnsi="仿宋" w:eastAsia="仿宋"/>
                <w:b/>
                <w:szCs w:val="24"/>
              </w:rPr>
              <w:t>15</w:t>
            </w:r>
          </w:p>
        </w:tc>
        <w:tc>
          <w:tcPr>
            <w:tcW w:w="2035" w:type="dxa"/>
            <w:shd w:val="clear" w:color="auto" w:fill="auto"/>
            <w:vAlign w:val="center"/>
          </w:tcPr>
          <w:p w14:paraId="45A4768B">
            <w:pPr>
              <w:pStyle w:val="45"/>
              <w:spacing w:line="400" w:lineRule="exact"/>
              <w:jc w:val="center"/>
              <w:rPr>
                <w:rFonts w:ascii="仿宋" w:hAnsi="仿宋" w:eastAsia="仿宋"/>
                <w:szCs w:val="24"/>
              </w:rPr>
            </w:pPr>
            <w:r>
              <w:rPr>
                <w:rFonts w:hint="eastAsia" w:ascii="仿宋" w:hAnsi="仿宋" w:eastAsia="仿宋"/>
                <w:szCs w:val="24"/>
              </w:rPr>
              <w:t>演示（讲解）</w:t>
            </w:r>
          </w:p>
        </w:tc>
        <w:tc>
          <w:tcPr>
            <w:tcW w:w="7330" w:type="dxa"/>
            <w:shd w:val="clear" w:color="auto" w:fill="auto"/>
            <w:vAlign w:val="center"/>
          </w:tcPr>
          <w:p w14:paraId="2E35A2BB">
            <w:pPr>
              <w:spacing w:line="276" w:lineRule="auto"/>
              <w:rPr>
                <w:rFonts w:ascii="仿宋" w:hAnsi="仿宋" w:eastAsia="仿宋" w:cs="宋体"/>
                <w:sz w:val="24"/>
                <w:szCs w:val="24"/>
              </w:rPr>
            </w:pPr>
            <w:r>
              <w:rPr>
                <w:rFonts w:ascii="仿宋" w:hAnsi="仿宋" w:eastAsia="仿宋" w:cs="宋体"/>
                <w:sz w:val="24"/>
                <w:szCs w:val="24"/>
              </w:rPr>
              <w:t>不需要</w:t>
            </w:r>
          </w:p>
        </w:tc>
      </w:tr>
      <w:tr w14:paraId="674EA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04" w:type="dxa"/>
            <w:shd w:val="clear" w:color="auto" w:fill="auto"/>
            <w:vAlign w:val="center"/>
          </w:tcPr>
          <w:p w14:paraId="05FAC397">
            <w:pPr>
              <w:pStyle w:val="45"/>
              <w:spacing w:line="400" w:lineRule="exact"/>
              <w:jc w:val="center"/>
              <w:rPr>
                <w:rFonts w:ascii="仿宋" w:hAnsi="仿宋" w:eastAsia="仿宋"/>
                <w:b/>
                <w:szCs w:val="24"/>
              </w:rPr>
            </w:pPr>
            <w:r>
              <w:rPr>
                <w:rFonts w:hint="eastAsia" w:ascii="仿宋" w:hAnsi="仿宋" w:eastAsia="仿宋"/>
                <w:b/>
                <w:szCs w:val="24"/>
              </w:rPr>
              <w:t>16</w:t>
            </w:r>
          </w:p>
        </w:tc>
        <w:tc>
          <w:tcPr>
            <w:tcW w:w="2035" w:type="dxa"/>
            <w:shd w:val="clear" w:color="auto" w:fill="auto"/>
            <w:vAlign w:val="center"/>
          </w:tcPr>
          <w:p w14:paraId="388DE73B">
            <w:pPr>
              <w:pStyle w:val="45"/>
              <w:spacing w:line="240" w:lineRule="atLeast"/>
              <w:jc w:val="center"/>
              <w:rPr>
                <w:rFonts w:ascii="仿宋" w:hAnsi="仿宋" w:eastAsia="仿宋"/>
                <w:szCs w:val="24"/>
              </w:rPr>
            </w:pPr>
            <w:r>
              <w:rPr>
                <w:rFonts w:hint="eastAsia" w:ascii="仿宋" w:hAnsi="仿宋" w:eastAsia="仿宋"/>
              </w:rPr>
              <w:t>上传电子投标文件</w:t>
            </w:r>
          </w:p>
        </w:tc>
        <w:tc>
          <w:tcPr>
            <w:tcW w:w="7330" w:type="dxa"/>
            <w:shd w:val="clear" w:color="auto" w:fill="auto"/>
            <w:vAlign w:val="center"/>
          </w:tcPr>
          <w:p w14:paraId="3619A49D">
            <w:pPr>
              <w:spacing w:line="276" w:lineRule="auto"/>
              <w:rPr>
                <w:rFonts w:ascii="仿宋" w:hAnsi="仿宋" w:eastAsia="仿宋"/>
                <w:color w:val="auto"/>
                <w:sz w:val="24"/>
                <w:szCs w:val="24"/>
              </w:rPr>
            </w:pPr>
            <w:r>
              <w:rPr>
                <w:rFonts w:hint="eastAsia" w:ascii="仿宋" w:hAnsi="仿宋" w:eastAsia="仿宋"/>
                <w:color w:val="auto"/>
                <w:sz w:val="24"/>
                <w:szCs w:val="24"/>
              </w:rPr>
              <w:t>供应商应当于投标截止时间前在“乐采云”</w:t>
            </w:r>
            <w:r>
              <w:rPr>
                <w:rFonts w:ascii="仿宋" w:hAnsi="仿宋" w:eastAsia="仿宋"/>
                <w:color w:val="auto"/>
              </w:rPr>
              <w:t>（</w:t>
            </w:r>
            <w:r>
              <w:rPr>
                <w:rFonts w:eastAsia="仿宋"/>
                <w:color w:val="auto"/>
              </w:rPr>
              <w:t>https://www.lecaiyun.com/</w:t>
            </w:r>
            <w:r>
              <w:rPr>
                <w:rFonts w:ascii="仿宋" w:hAnsi="仿宋" w:eastAsia="仿宋"/>
                <w:color w:val="auto"/>
              </w:rPr>
              <w:t>）</w:t>
            </w:r>
            <w:r>
              <w:rPr>
                <w:rFonts w:ascii="仿宋" w:hAnsi="仿宋" w:eastAsia="仿宋"/>
                <w:color w:val="auto"/>
                <w:sz w:val="24"/>
                <w:szCs w:val="24"/>
              </w:rPr>
              <w:t>平台</w:t>
            </w:r>
            <w:r>
              <w:rPr>
                <w:rFonts w:hint="eastAsia" w:ascii="仿宋" w:hAnsi="仿宋" w:eastAsia="仿宋"/>
                <w:color w:val="auto"/>
                <w:sz w:val="24"/>
                <w:szCs w:val="24"/>
              </w:rPr>
              <w:t>上自行加密上传电子投标文件，逾期上传或未按要求上传的投标文件将予以拒收。</w:t>
            </w:r>
          </w:p>
        </w:tc>
      </w:tr>
      <w:tr w14:paraId="3BEF7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04" w:type="dxa"/>
            <w:shd w:val="clear" w:color="auto" w:fill="auto"/>
            <w:vAlign w:val="center"/>
          </w:tcPr>
          <w:p w14:paraId="1AF54278">
            <w:pPr>
              <w:pStyle w:val="45"/>
              <w:spacing w:line="400" w:lineRule="exact"/>
              <w:jc w:val="center"/>
              <w:rPr>
                <w:rFonts w:ascii="仿宋" w:hAnsi="仿宋" w:eastAsia="仿宋"/>
                <w:b/>
                <w:szCs w:val="24"/>
              </w:rPr>
            </w:pPr>
            <w:r>
              <w:rPr>
                <w:rFonts w:hint="eastAsia" w:ascii="仿宋" w:hAnsi="仿宋" w:eastAsia="仿宋"/>
                <w:b/>
                <w:szCs w:val="24"/>
              </w:rPr>
              <w:t>17</w:t>
            </w:r>
          </w:p>
        </w:tc>
        <w:tc>
          <w:tcPr>
            <w:tcW w:w="2035" w:type="dxa"/>
            <w:shd w:val="clear" w:color="auto" w:fill="auto"/>
            <w:vAlign w:val="center"/>
          </w:tcPr>
          <w:p w14:paraId="34D1F71D">
            <w:pPr>
              <w:pStyle w:val="45"/>
              <w:spacing w:line="240" w:lineRule="atLeast"/>
              <w:jc w:val="center"/>
              <w:rPr>
                <w:rFonts w:ascii="仿宋" w:hAnsi="仿宋" w:eastAsia="仿宋"/>
              </w:rPr>
            </w:pPr>
            <w:r>
              <w:rPr>
                <w:rFonts w:hint="eastAsia" w:ascii="仿宋" w:hAnsi="仿宋" w:eastAsia="仿宋"/>
              </w:rPr>
              <w:t>电子加密投标文件的解密</w:t>
            </w:r>
          </w:p>
        </w:tc>
        <w:tc>
          <w:tcPr>
            <w:tcW w:w="7330" w:type="dxa"/>
            <w:shd w:val="clear" w:color="auto" w:fill="auto"/>
            <w:vAlign w:val="center"/>
          </w:tcPr>
          <w:p w14:paraId="36C9DF54">
            <w:pPr>
              <w:spacing w:line="276" w:lineRule="auto"/>
              <w:rPr>
                <w:rFonts w:ascii="仿宋" w:hAnsi="仿宋" w:eastAsia="仿宋"/>
                <w:color w:val="auto"/>
                <w:sz w:val="24"/>
                <w:szCs w:val="24"/>
              </w:rPr>
            </w:pPr>
            <w:r>
              <w:rPr>
                <w:rFonts w:hint="eastAsia" w:ascii="仿宋" w:hAnsi="仿宋" w:eastAsia="仿宋" w:cs="宋体"/>
                <w:color w:val="auto"/>
                <w:sz w:val="24"/>
              </w:rPr>
              <w:t>开标后，采购代理机构将依托“乐采云平台”向各投标供应商发出“电子加密投标文件”的“开始解密”通知，各投标供应商代表应当登录“乐采云平台”并按照平台提示在30分钟内完成在线解密。[提示：制作电子投标文件和解密“电子加密投标文件”的需为同一把CA。同时为保障项目开标的连贯性、减少电子投标的意外事件，制作电子投标人员与开标人员最好为同一人，预留同一手机号码。]</w:t>
            </w:r>
          </w:p>
        </w:tc>
      </w:tr>
      <w:tr w14:paraId="36605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04" w:type="dxa"/>
            <w:shd w:val="clear" w:color="auto" w:fill="auto"/>
            <w:vAlign w:val="center"/>
          </w:tcPr>
          <w:p w14:paraId="2B325327">
            <w:pPr>
              <w:pStyle w:val="45"/>
              <w:spacing w:line="400" w:lineRule="exact"/>
              <w:jc w:val="center"/>
              <w:rPr>
                <w:rFonts w:ascii="仿宋" w:hAnsi="仿宋" w:eastAsia="仿宋"/>
                <w:b/>
                <w:szCs w:val="24"/>
              </w:rPr>
            </w:pPr>
            <w:r>
              <w:rPr>
                <w:rFonts w:hint="eastAsia" w:ascii="仿宋" w:hAnsi="仿宋" w:eastAsia="仿宋"/>
                <w:b/>
                <w:szCs w:val="24"/>
              </w:rPr>
              <w:t>18</w:t>
            </w:r>
          </w:p>
        </w:tc>
        <w:tc>
          <w:tcPr>
            <w:tcW w:w="2035" w:type="dxa"/>
            <w:shd w:val="clear" w:color="auto" w:fill="auto"/>
            <w:vAlign w:val="center"/>
          </w:tcPr>
          <w:p w14:paraId="58946C04">
            <w:pPr>
              <w:pStyle w:val="45"/>
              <w:spacing w:line="400" w:lineRule="exact"/>
              <w:jc w:val="center"/>
              <w:rPr>
                <w:rFonts w:ascii="仿宋" w:hAnsi="仿宋" w:eastAsia="仿宋"/>
                <w:szCs w:val="24"/>
              </w:rPr>
            </w:pPr>
            <w:r>
              <w:rPr>
                <w:rFonts w:hint="eastAsia" w:ascii="仿宋" w:hAnsi="仿宋" w:eastAsia="仿宋"/>
                <w:szCs w:val="24"/>
              </w:rPr>
              <w:t>签订合同时间</w:t>
            </w:r>
          </w:p>
        </w:tc>
        <w:tc>
          <w:tcPr>
            <w:tcW w:w="7330" w:type="dxa"/>
            <w:shd w:val="clear" w:color="auto" w:fill="auto"/>
            <w:vAlign w:val="center"/>
          </w:tcPr>
          <w:p w14:paraId="4FBC58E7">
            <w:pPr>
              <w:snapToGrid w:val="0"/>
              <w:spacing w:line="400" w:lineRule="exact"/>
              <w:rPr>
                <w:rFonts w:ascii="仿宋" w:hAnsi="仿宋" w:eastAsia="仿宋"/>
                <w:color w:val="auto"/>
                <w:kern w:val="2"/>
                <w:sz w:val="24"/>
                <w:szCs w:val="24"/>
              </w:rPr>
            </w:pPr>
            <w:r>
              <w:rPr>
                <w:rFonts w:hint="eastAsia" w:ascii="仿宋" w:hAnsi="仿宋" w:eastAsia="仿宋"/>
                <w:sz w:val="24"/>
                <w:szCs w:val="24"/>
              </w:rPr>
              <w:t>中标通知书发出之日起30日内。</w:t>
            </w:r>
          </w:p>
        </w:tc>
      </w:tr>
      <w:tr w14:paraId="0D85E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4FB379D0">
            <w:pPr>
              <w:pStyle w:val="45"/>
              <w:spacing w:line="400" w:lineRule="exact"/>
              <w:jc w:val="center"/>
              <w:rPr>
                <w:rFonts w:ascii="仿宋" w:hAnsi="仿宋" w:eastAsia="仿宋"/>
                <w:b/>
                <w:szCs w:val="24"/>
              </w:rPr>
            </w:pPr>
            <w:r>
              <w:rPr>
                <w:rFonts w:hint="eastAsia" w:ascii="仿宋" w:hAnsi="仿宋" w:eastAsia="仿宋"/>
                <w:b/>
                <w:szCs w:val="24"/>
              </w:rPr>
              <w:t>19</w:t>
            </w:r>
          </w:p>
        </w:tc>
        <w:tc>
          <w:tcPr>
            <w:tcW w:w="2035" w:type="dxa"/>
            <w:shd w:val="clear" w:color="auto" w:fill="auto"/>
            <w:vAlign w:val="center"/>
          </w:tcPr>
          <w:p w14:paraId="6CFED9AF">
            <w:pPr>
              <w:pStyle w:val="45"/>
              <w:spacing w:line="400" w:lineRule="exact"/>
              <w:jc w:val="center"/>
              <w:rPr>
                <w:rFonts w:ascii="仿宋" w:hAnsi="仿宋" w:eastAsia="仿宋"/>
                <w:szCs w:val="24"/>
              </w:rPr>
            </w:pPr>
            <w:r>
              <w:rPr>
                <w:rFonts w:hint="eastAsia" w:ascii="仿宋" w:hAnsi="仿宋" w:eastAsia="仿宋"/>
                <w:szCs w:val="24"/>
              </w:rPr>
              <w:t>转包与分包</w:t>
            </w:r>
          </w:p>
        </w:tc>
        <w:tc>
          <w:tcPr>
            <w:tcW w:w="7330" w:type="dxa"/>
            <w:shd w:val="clear" w:color="auto" w:fill="auto"/>
            <w:vAlign w:val="center"/>
          </w:tcPr>
          <w:p w14:paraId="6E02E2B0">
            <w:pPr>
              <w:snapToGrid w:val="0"/>
              <w:spacing w:line="400" w:lineRule="exact"/>
              <w:rPr>
                <w:rFonts w:ascii="仿宋" w:hAnsi="仿宋" w:eastAsia="仿宋"/>
                <w:color w:val="auto"/>
                <w:kern w:val="2"/>
                <w:sz w:val="24"/>
                <w:szCs w:val="24"/>
              </w:rPr>
            </w:pPr>
            <w:r>
              <w:rPr>
                <w:rFonts w:ascii="仿宋" w:hAnsi="仿宋" w:eastAsia="仿宋"/>
                <w:sz w:val="24"/>
                <w:szCs w:val="24"/>
              </w:rPr>
              <w:t>不允许整体转包；未经采购人许可，不得分包。</w:t>
            </w:r>
          </w:p>
        </w:tc>
      </w:tr>
      <w:tr w14:paraId="5356D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14:paraId="60AAA9ED">
            <w:pPr>
              <w:pStyle w:val="45"/>
              <w:spacing w:line="400" w:lineRule="exact"/>
              <w:jc w:val="center"/>
              <w:rPr>
                <w:rFonts w:ascii="仿宋" w:hAnsi="仿宋" w:eastAsia="仿宋"/>
                <w:b/>
                <w:szCs w:val="24"/>
              </w:rPr>
            </w:pPr>
            <w:r>
              <w:rPr>
                <w:rFonts w:hint="eastAsia" w:ascii="仿宋" w:hAnsi="仿宋" w:eastAsia="仿宋"/>
                <w:b/>
                <w:szCs w:val="24"/>
              </w:rPr>
              <w:t>20</w:t>
            </w:r>
          </w:p>
        </w:tc>
        <w:tc>
          <w:tcPr>
            <w:tcW w:w="2035" w:type="dxa"/>
            <w:shd w:val="clear" w:color="auto" w:fill="auto"/>
            <w:vAlign w:val="center"/>
          </w:tcPr>
          <w:p w14:paraId="59014751">
            <w:pPr>
              <w:pStyle w:val="45"/>
              <w:spacing w:line="400" w:lineRule="exact"/>
              <w:jc w:val="center"/>
              <w:rPr>
                <w:rFonts w:ascii="仿宋" w:hAnsi="仿宋" w:eastAsia="仿宋"/>
                <w:szCs w:val="24"/>
              </w:rPr>
            </w:pPr>
            <w:r>
              <w:rPr>
                <w:rFonts w:hint="eastAsia" w:ascii="仿宋" w:hAnsi="仿宋" w:eastAsia="仿宋"/>
                <w:szCs w:val="24"/>
              </w:rPr>
              <w:t>履约保证金</w:t>
            </w:r>
          </w:p>
        </w:tc>
        <w:tc>
          <w:tcPr>
            <w:tcW w:w="7330" w:type="dxa"/>
            <w:shd w:val="clear" w:color="auto" w:fill="auto"/>
            <w:vAlign w:val="center"/>
          </w:tcPr>
          <w:p w14:paraId="6522EB95">
            <w:pPr>
              <w:snapToGrid w:val="0"/>
              <w:spacing w:line="276" w:lineRule="auto"/>
              <w:rPr>
                <w:rFonts w:ascii="仿宋" w:hAnsi="仿宋" w:eastAsia="仿宋"/>
                <w:color w:val="auto"/>
                <w:sz w:val="24"/>
              </w:rPr>
            </w:pPr>
            <w:r>
              <w:rPr>
                <w:rFonts w:hint="eastAsia" w:ascii="仿宋" w:hAnsi="仿宋" w:eastAsia="仿宋"/>
                <w:color w:val="000000" w:themeColor="text1"/>
                <w:sz w:val="24"/>
              </w:rPr>
              <w:t>详见招标文件第四章“采购需求”。</w:t>
            </w:r>
          </w:p>
          <w:p w14:paraId="1B9DE75B">
            <w:pPr>
              <w:snapToGrid w:val="0"/>
              <w:spacing w:line="276" w:lineRule="auto"/>
              <w:rPr>
                <w:rFonts w:ascii="仿宋" w:hAnsi="仿宋" w:eastAsia="仿宋"/>
                <w:color w:val="auto"/>
                <w:kern w:val="2"/>
                <w:sz w:val="24"/>
                <w:szCs w:val="20"/>
              </w:rPr>
            </w:pPr>
            <w:r>
              <w:rPr>
                <w:rFonts w:ascii="仿宋" w:hAnsi="仿宋" w:eastAsia="仿宋"/>
                <w:color w:val="auto"/>
                <w:sz w:val="24"/>
              </w:rPr>
              <w:t>备注：采购需求</w:t>
            </w:r>
            <w:r>
              <w:rPr>
                <w:rFonts w:hint="eastAsia" w:ascii="仿宋" w:hAnsi="仿宋" w:eastAsia="仿宋"/>
                <w:color w:val="auto"/>
                <w:sz w:val="24"/>
              </w:rPr>
              <w:t>要求中标人提交履约保证金的，中标人应当以支票、汇票、本票或者金融机构、担保机构出具的保函等非现金形式提交；</w:t>
            </w:r>
            <w:r>
              <w:rPr>
                <w:rFonts w:ascii="仿宋" w:hAnsi="仿宋" w:eastAsia="仿宋"/>
                <w:color w:val="auto"/>
                <w:sz w:val="24"/>
              </w:rPr>
              <w:t>采购需求未作要求的，则表示采购项目不收取</w:t>
            </w:r>
            <w:r>
              <w:rPr>
                <w:rFonts w:hint="eastAsia" w:ascii="仿宋" w:hAnsi="仿宋" w:eastAsia="仿宋"/>
                <w:color w:val="auto"/>
                <w:sz w:val="24"/>
                <w:szCs w:val="24"/>
              </w:rPr>
              <w:t>履约保证金。</w:t>
            </w:r>
          </w:p>
        </w:tc>
      </w:tr>
      <w:tr w14:paraId="33887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04" w:type="dxa"/>
            <w:shd w:val="clear" w:color="auto" w:fill="auto"/>
            <w:vAlign w:val="center"/>
          </w:tcPr>
          <w:p w14:paraId="12041919">
            <w:pPr>
              <w:pStyle w:val="45"/>
              <w:spacing w:line="400" w:lineRule="exact"/>
              <w:jc w:val="center"/>
              <w:rPr>
                <w:rFonts w:ascii="仿宋" w:hAnsi="仿宋" w:eastAsia="仿宋"/>
                <w:b/>
                <w:szCs w:val="24"/>
              </w:rPr>
            </w:pPr>
            <w:r>
              <w:rPr>
                <w:rFonts w:hint="eastAsia" w:ascii="仿宋" w:hAnsi="仿宋" w:eastAsia="仿宋"/>
                <w:b/>
                <w:szCs w:val="24"/>
              </w:rPr>
              <w:t>21</w:t>
            </w:r>
          </w:p>
        </w:tc>
        <w:tc>
          <w:tcPr>
            <w:tcW w:w="2035" w:type="dxa"/>
            <w:shd w:val="clear" w:color="auto" w:fill="auto"/>
            <w:vAlign w:val="center"/>
          </w:tcPr>
          <w:p w14:paraId="72560FF0">
            <w:pPr>
              <w:pStyle w:val="45"/>
              <w:spacing w:line="400" w:lineRule="exact"/>
              <w:jc w:val="center"/>
              <w:rPr>
                <w:rFonts w:ascii="仿宋" w:hAnsi="仿宋" w:eastAsia="仿宋"/>
                <w:szCs w:val="24"/>
              </w:rPr>
            </w:pPr>
            <w:r>
              <w:rPr>
                <w:rFonts w:hint="eastAsia" w:ascii="仿宋" w:hAnsi="仿宋" w:eastAsia="仿宋"/>
                <w:szCs w:val="24"/>
              </w:rPr>
              <w:t>信用记录</w:t>
            </w:r>
          </w:p>
        </w:tc>
        <w:tc>
          <w:tcPr>
            <w:tcW w:w="7330" w:type="dxa"/>
            <w:shd w:val="clear" w:color="auto" w:fill="auto"/>
            <w:vAlign w:val="center"/>
          </w:tcPr>
          <w:p w14:paraId="38E4787E">
            <w:pPr>
              <w:pStyle w:val="45"/>
              <w:spacing w:line="276" w:lineRule="auto"/>
              <w:rPr>
                <w:rFonts w:ascii="仿宋" w:hAnsi="仿宋" w:eastAsia="仿宋"/>
                <w:szCs w:val="24"/>
              </w:rPr>
            </w:pPr>
            <w:r>
              <w:rPr>
                <w:rFonts w:hint="eastAsia" w:ascii="仿宋" w:hAnsi="仿宋" w:eastAsia="仿宋"/>
              </w:rPr>
              <w:t>根据财库[2016]125号文件，</w:t>
            </w:r>
            <w:r>
              <w:rPr>
                <w:rFonts w:ascii="仿宋" w:hAnsi="仿宋" w:eastAsia="仿宋"/>
                <w:szCs w:val="24"/>
              </w:rPr>
              <w:t>将在资格审查时</w:t>
            </w:r>
            <w:r>
              <w:rPr>
                <w:rFonts w:hint="eastAsia" w:ascii="仿宋" w:hAnsi="仿宋" w:eastAsia="仿宋"/>
              </w:rPr>
              <w:t>通过“信用中国”网站</w:t>
            </w:r>
            <w:r>
              <w:rPr>
                <w:rFonts w:ascii="仿宋" w:hAnsi="仿宋" w:eastAsia="仿宋"/>
                <w:sz w:val="21"/>
                <w:szCs w:val="21"/>
              </w:rPr>
              <w:t>（</w:t>
            </w:r>
            <w:r>
              <w:rPr>
                <w:rFonts w:ascii="Times New Roman" w:hAnsi="Times New Roman" w:eastAsia="仿宋" w:cs="Times New Roman"/>
                <w:sz w:val="21"/>
                <w:szCs w:val="21"/>
              </w:rPr>
              <w:t>www.creditchina.gov.cn</w:t>
            </w:r>
            <w:r>
              <w:rPr>
                <w:rFonts w:ascii="仿宋" w:hAnsi="仿宋" w:eastAsia="仿宋"/>
                <w:sz w:val="21"/>
                <w:szCs w:val="21"/>
              </w:rPr>
              <w:t>）</w:t>
            </w:r>
            <w:r>
              <w:rPr>
                <w:rFonts w:hint="eastAsia" w:ascii="仿宋" w:hAnsi="仿宋" w:eastAsia="仿宋"/>
              </w:rPr>
              <w:t>、中国政府采购网</w:t>
            </w:r>
            <w:r>
              <w:rPr>
                <w:rFonts w:ascii="仿宋" w:hAnsi="仿宋" w:eastAsia="仿宋"/>
                <w:sz w:val="21"/>
                <w:szCs w:val="21"/>
              </w:rPr>
              <w:t>（</w:t>
            </w:r>
            <w:r>
              <w:rPr>
                <w:rFonts w:ascii="Times New Roman" w:hAnsi="Times New Roman" w:eastAsia="仿宋" w:cs="Times New Roman"/>
                <w:sz w:val="21"/>
                <w:szCs w:val="21"/>
              </w:rPr>
              <w:t>www.ccgp.gov.cn</w:t>
            </w:r>
            <w:r>
              <w:rPr>
                <w:rFonts w:ascii="仿宋" w:hAnsi="仿宋" w:eastAsia="仿宋"/>
                <w:sz w:val="21"/>
                <w:szCs w:val="21"/>
              </w:rPr>
              <w:t>）</w:t>
            </w:r>
            <w:r>
              <w:rPr>
                <w:rFonts w:ascii="仿宋" w:hAnsi="仿宋" w:eastAsia="仿宋"/>
                <w:szCs w:val="24"/>
              </w:rPr>
              <w:t>渠道查询投标人</w:t>
            </w:r>
            <w:r>
              <w:rPr>
                <w:rFonts w:hint="eastAsia" w:ascii="仿宋" w:hAnsi="仿宋" w:eastAsia="仿宋"/>
                <w:szCs w:val="24"/>
              </w:rPr>
              <w:t>接受资格审查时的信用记录</w:t>
            </w:r>
            <w:r>
              <w:rPr>
                <w:rFonts w:ascii="仿宋" w:hAnsi="仿宋" w:eastAsia="仿宋"/>
                <w:szCs w:val="24"/>
              </w:rPr>
              <w:t>。</w:t>
            </w:r>
            <w:r>
              <w:rPr>
                <w:rFonts w:hint="eastAsia" w:ascii="仿宋" w:hAnsi="仿宋" w:eastAsia="仿宋"/>
                <w:szCs w:val="24"/>
              </w:rPr>
              <w:t>经查询列入失信被执行人名单、重大税收违法案件当事人名单、政府采购严重违法失信行为记录名单的投标人将被拒绝参与采购活动，</w:t>
            </w:r>
            <w:r>
              <w:rPr>
                <w:rFonts w:hint="eastAsia" w:ascii="仿宋" w:hAnsi="仿宋" w:eastAsia="仿宋"/>
              </w:rPr>
              <w:t>其投标将作无效投标处理。</w:t>
            </w:r>
          </w:p>
        </w:tc>
      </w:tr>
      <w:tr w14:paraId="17A65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04" w:type="dxa"/>
            <w:shd w:val="clear" w:color="auto" w:fill="auto"/>
            <w:vAlign w:val="center"/>
          </w:tcPr>
          <w:p w14:paraId="7950037F">
            <w:pPr>
              <w:pStyle w:val="45"/>
              <w:spacing w:line="400" w:lineRule="exact"/>
              <w:jc w:val="center"/>
              <w:rPr>
                <w:rFonts w:ascii="仿宋" w:hAnsi="仿宋" w:eastAsia="仿宋"/>
                <w:b/>
                <w:szCs w:val="24"/>
              </w:rPr>
            </w:pPr>
            <w:r>
              <w:rPr>
                <w:rFonts w:hint="eastAsia" w:ascii="仿宋" w:hAnsi="仿宋" w:eastAsia="仿宋"/>
                <w:b/>
                <w:szCs w:val="24"/>
              </w:rPr>
              <w:t>22</w:t>
            </w:r>
          </w:p>
        </w:tc>
        <w:tc>
          <w:tcPr>
            <w:tcW w:w="2035" w:type="dxa"/>
            <w:shd w:val="clear" w:color="auto" w:fill="auto"/>
            <w:vAlign w:val="center"/>
          </w:tcPr>
          <w:p w14:paraId="30133587">
            <w:pPr>
              <w:pStyle w:val="45"/>
              <w:spacing w:line="400" w:lineRule="exact"/>
              <w:jc w:val="center"/>
              <w:rPr>
                <w:rFonts w:ascii="仿宋" w:hAnsi="仿宋" w:eastAsia="仿宋"/>
                <w:szCs w:val="24"/>
              </w:rPr>
            </w:pPr>
            <w:r>
              <w:rPr>
                <w:rFonts w:hint="eastAsia" w:ascii="仿宋" w:hAnsi="仿宋" w:eastAsia="仿宋"/>
                <w:szCs w:val="24"/>
              </w:rPr>
              <w:t>其他</w:t>
            </w:r>
          </w:p>
        </w:tc>
        <w:tc>
          <w:tcPr>
            <w:tcW w:w="7330" w:type="dxa"/>
            <w:shd w:val="clear" w:color="auto" w:fill="auto"/>
            <w:vAlign w:val="center"/>
          </w:tcPr>
          <w:p w14:paraId="578AA5B1">
            <w:pPr>
              <w:spacing w:line="276" w:lineRule="auto"/>
              <w:rPr>
                <w:rStyle w:val="95"/>
                <w:rFonts w:ascii="仿宋" w:hAnsi="仿宋" w:eastAsia="仿宋" w:cs="宋体"/>
                <w:b w:val="0"/>
                <w:color w:val="auto"/>
                <w:sz w:val="24"/>
                <w:szCs w:val="24"/>
              </w:rPr>
            </w:pPr>
            <w:bookmarkStart w:id="2" w:name="_Hlk28095012"/>
            <w:r>
              <w:rPr>
                <w:rStyle w:val="95"/>
                <w:rFonts w:hint="eastAsia" w:ascii="仿宋" w:hAnsi="仿宋" w:eastAsia="仿宋" w:cs="宋体"/>
                <w:b w:val="0"/>
                <w:color w:val="auto"/>
                <w:sz w:val="24"/>
                <w:szCs w:val="24"/>
              </w:rPr>
              <w:t>1、招标代理服务费收费标准</w:t>
            </w:r>
            <w:bookmarkEnd w:id="2"/>
            <w:r>
              <w:rPr>
                <w:rStyle w:val="95"/>
                <w:rFonts w:hint="eastAsia" w:ascii="仿宋" w:hAnsi="仿宋" w:eastAsia="仿宋" w:cs="宋体"/>
                <w:b w:val="0"/>
                <w:color w:val="auto"/>
                <w:sz w:val="24"/>
                <w:szCs w:val="24"/>
              </w:rPr>
              <w:t>：</w:t>
            </w:r>
            <w:r>
              <w:rPr>
                <w:rFonts w:hint="eastAsia" w:ascii="仿宋" w:hAnsi="仿宋" w:eastAsia="仿宋" w:cs="宋体"/>
                <w:color w:val="auto"/>
                <w:kern w:val="2"/>
                <w:sz w:val="24"/>
                <w:szCs w:val="24"/>
              </w:rPr>
              <w:t>招标代理服务费</w:t>
            </w:r>
            <w:r>
              <w:rPr>
                <w:rStyle w:val="95"/>
                <w:rFonts w:hint="eastAsia" w:ascii="仿宋" w:hAnsi="仿宋" w:eastAsia="仿宋" w:cs="宋体"/>
                <w:b w:val="0"/>
                <w:color w:val="auto"/>
                <w:sz w:val="24"/>
                <w:szCs w:val="24"/>
              </w:rPr>
              <w:t>以中标金额为计算基数，按以下费率标准计算，计算方式采用差额定率累进法：</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1701"/>
            </w:tblGrid>
            <w:tr w14:paraId="3225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14:paraId="3725888F">
                  <w:pPr>
                    <w:spacing w:line="276" w:lineRule="auto"/>
                    <w:jc w:val="center"/>
                    <w:rPr>
                      <w:rFonts w:ascii="仿宋" w:hAnsi="仿宋" w:eastAsia="仿宋"/>
                      <w:color w:val="auto"/>
                      <w:sz w:val="24"/>
                      <w:szCs w:val="24"/>
                    </w:rPr>
                  </w:pPr>
                  <w:r>
                    <w:rPr>
                      <w:rFonts w:hint="eastAsia" w:ascii="仿宋" w:hAnsi="仿宋" w:eastAsia="仿宋"/>
                      <w:color w:val="auto"/>
                      <w:sz w:val="24"/>
                      <w:szCs w:val="24"/>
                    </w:rPr>
                    <w:t>金额（万元）</w:t>
                  </w:r>
                </w:p>
              </w:tc>
              <w:tc>
                <w:tcPr>
                  <w:tcW w:w="1701" w:type="dxa"/>
                  <w:vAlign w:val="center"/>
                </w:tcPr>
                <w:p w14:paraId="7449912A">
                  <w:pPr>
                    <w:spacing w:line="276" w:lineRule="auto"/>
                    <w:jc w:val="center"/>
                    <w:rPr>
                      <w:rFonts w:ascii="仿宋" w:hAnsi="仿宋" w:eastAsia="仿宋"/>
                      <w:color w:val="auto"/>
                      <w:sz w:val="24"/>
                      <w:szCs w:val="24"/>
                    </w:rPr>
                  </w:pPr>
                  <w:r>
                    <w:rPr>
                      <w:rFonts w:hint="eastAsia" w:ascii="仿宋" w:hAnsi="仿宋" w:eastAsia="仿宋"/>
                      <w:color w:val="auto"/>
                      <w:sz w:val="24"/>
                      <w:szCs w:val="24"/>
                    </w:rPr>
                    <w:t>费率</w:t>
                  </w:r>
                </w:p>
              </w:tc>
            </w:tr>
            <w:tr w14:paraId="7261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14:paraId="7481348F">
                  <w:pPr>
                    <w:spacing w:line="276" w:lineRule="auto"/>
                    <w:jc w:val="center"/>
                    <w:rPr>
                      <w:rFonts w:ascii="仿宋" w:hAnsi="仿宋" w:eastAsia="仿宋"/>
                      <w:color w:val="auto"/>
                      <w:sz w:val="24"/>
                      <w:szCs w:val="24"/>
                    </w:rPr>
                  </w:pPr>
                  <w:r>
                    <w:rPr>
                      <w:rFonts w:hint="eastAsia" w:ascii="仿宋" w:hAnsi="仿宋" w:eastAsia="仿宋"/>
                      <w:color w:val="auto"/>
                      <w:sz w:val="24"/>
                      <w:szCs w:val="24"/>
                    </w:rPr>
                    <w:t>100（含）以下部分</w:t>
                  </w:r>
                </w:p>
              </w:tc>
              <w:tc>
                <w:tcPr>
                  <w:tcW w:w="1701" w:type="dxa"/>
                  <w:vAlign w:val="center"/>
                </w:tcPr>
                <w:p w14:paraId="5BE8A74C">
                  <w:pPr>
                    <w:spacing w:line="276" w:lineRule="auto"/>
                    <w:jc w:val="center"/>
                    <w:rPr>
                      <w:rFonts w:ascii="仿宋" w:hAnsi="仿宋" w:eastAsia="仿宋"/>
                      <w:color w:val="auto"/>
                      <w:sz w:val="24"/>
                      <w:szCs w:val="24"/>
                    </w:rPr>
                  </w:pPr>
                  <w:r>
                    <w:rPr>
                      <w:rFonts w:hint="eastAsia" w:ascii="仿宋" w:hAnsi="仿宋" w:eastAsia="仿宋"/>
                      <w:color w:val="auto"/>
                      <w:sz w:val="24"/>
                      <w:szCs w:val="24"/>
                    </w:rPr>
                    <w:t>1.5%</w:t>
                  </w:r>
                </w:p>
              </w:tc>
            </w:tr>
            <w:tr w14:paraId="45EE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14:paraId="05FCE728">
                  <w:pPr>
                    <w:spacing w:line="276" w:lineRule="auto"/>
                    <w:jc w:val="center"/>
                    <w:rPr>
                      <w:rFonts w:ascii="仿宋" w:hAnsi="仿宋" w:eastAsia="仿宋"/>
                      <w:color w:val="auto"/>
                      <w:sz w:val="24"/>
                      <w:szCs w:val="24"/>
                    </w:rPr>
                  </w:pPr>
                  <w:r>
                    <w:rPr>
                      <w:rStyle w:val="95"/>
                      <w:rFonts w:hint="eastAsia" w:ascii="仿宋" w:hAnsi="仿宋" w:eastAsia="仿宋" w:cs="宋体"/>
                      <w:b w:val="0"/>
                      <w:color w:val="auto"/>
                      <w:sz w:val="24"/>
                      <w:szCs w:val="24"/>
                    </w:rPr>
                    <w:t>100（不含）～500部分</w:t>
                  </w:r>
                </w:p>
              </w:tc>
              <w:tc>
                <w:tcPr>
                  <w:tcW w:w="1701" w:type="dxa"/>
                  <w:vAlign w:val="center"/>
                </w:tcPr>
                <w:p w14:paraId="1A9D9C19">
                  <w:pPr>
                    <w:spacing w:line="276" w:lineRule="auto"/>
                    <w:jc w:val="center"/>
                    <w:rPr>
                      <w:rFonts w:ascii="仿宋" w:hAnsi="仿宋" w:eastAsia="仿宋"/>
                      <w:color w:val="auto"/>
                      <w:sz w:val="24"/>
                      <w:szCs w:val="24"/>
                    </w:rPr>
                  </w:pPr>
                  <w:r>
                    <w:rPr>
                      <w:rFonts w:hint="eastAsia" w:ascii="仿宋" w:hAnsi="仿宋" w:eastAsia="仿宋"/>
                      <w:color w:val="auto"/>
                      <w:sz w:val="24"/>
                      <w:szCs w:val="24"/>
                      <w:lang w:val="en-US" w:eastAsia="zh-CN"/>
                    </w:rPr>
                    <w:t>1.1</w:t>
                  </w:r>
                  <w:r>
                    <w:rPr>
                      <w:rFonts w:hint="eastAsia" w:ascii="仿宋" w:hAnsi="仿宋" w:eastAsia="仿宋"/>
                      <w:color w:val="auto"/>
                      <w:sz w:val="24"/>
                      <w:szCs w:val="24"/>
                    </w:rPr>
                    <w:t>%</w:t>
                  </w:r>
                </w:p>
              </w:tc>
            </w:tr>
          </w:tbl>
          <w:p w14:paraId="780D1D75">
            <w:pPr>
              <w:spacing w:line="276" w:lineRule="auto"/>
              <w:rPr>
                <w:rStyle w:val="95"/>
                <w:rFonts w:ascii="仿宋" w:hAnsi="仿宋" w:eastAsia="仿宋" w:cs="宋体"/>
                <w:b w:val="0"/>
                <w:color w:val="333333"/>
                <w:sz w:val="24"/>
                <w:szCs w:val="24"/>
              </w:rPr>
            </w:pPr>
            <w:r>
              <w:rPr>
                <w:rFonts w:hint="eastAsia" w:ascii="仿宋" w:hAnsi="仿宋" w:eastAsia="仿宋" w:cs="宋体"/>
                <w:color w:val="auto"/>
                <w:kern w:val="2"/>
                <w:sz w:val="24"/>
                <w:szCs w:val="24"/>
              </w:rPr>
              <w:t>招标代理服务费最高不超过人民币壹万伍仟元整。</w:t>
            </w:r>
          </w:p>
          <w:p w14:paraId="30A307E4">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2、收取方式：本项目的招标代理服务费由中标人支付，中标人在采购结果公告发布之日起5日内一次性向采购代理机构付清。</w:t>
            </w:r>
          </w:p>
          <w:p w14:paraId="4741608B">
            <w:pPr>
              <w:spacing w:line="276" w:lineRule="auto"/>
              <w:rPr>
                <w:rFonts w:ascii="仿宋" w:hAnsi="仿宋" w:eastAsia="仿宋"/>
                <w:color w:val="auto"/>
                <w:sz w:val="24"/>
                <w:szCs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51215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04" w:type="dxa"/>
            <w:shd w:val="clear" w:color="auto" w:fill="auto"/>
            <w:vAlign w:val="center"/>
          </w:tcPr>
          <w:p w14:paraId="21C85474">
            <w:pPr>
              <w:pStyle w:val="45"/>
              <w:spacing w:line="400" w:lineRule="exact"/>
              <w:jc w:val="center"/>
              <w:rPr>
                <w:rFonts w:ascii="仿宋" w:hAnsi="仿宋" w:eastAsia="仿宋"/>
                <w:b/>
                <w:szCs w:val="24"/>
              </w:rPr>
            </w:pPr>
            <w:r>
              <w:rPr>
                <w:rFonts w:hint="eastAsia" w:ascii="仿宋" w:hAnsi="仿宋" w:eastAsia="仿宋"/>
                <w:b/>
                <w:szCs w:val="24"/>
              </w:rPr>
              <w:t>23</w:t>
            </w:r>
          </w:p>
        </w:tc>
        <w:tc>
          <w:tcPr>
            <w:tcW w:w="2035" w:type="dxa"/>
            <w:shd w:val="clear" w:color="auto" w:fill="auto"/>
            <w:vAlign w:val="center"/>
          </w:tcPr>
          <w:p w14:paraId="4F40DFDB">
            <w:pPr>
              <w:pStyle w:val="45"/>
              <w:spacing w:line="400" w:lineRule="exact"/>
              <w:jc w:val="center"/>
              <w:rPr>
                <w:rFonts w:ascii="仿宋" w:hAnsi="仿宋" w:eastAsia="仿宋"/>
                <w:szCs w:val="24"/>
              </w:rPr>
            </w:pPr>
            <w:r>
              <w:rPr>
                <w:rFonts w:hint="eastAsia" w:ascii="仿宋" w:hAnsi="仿宋" w:eastAsia="仿宋"/>
                <w:szCs w:val="24"/>
              </w:rPr>
              <w:t>特别提醒</w:t>
            </w:r>
          </w:p>
        </w:tc>
        <w:tc>
          <w:tcPr>
            <w:tcW w:w="7330" w:type="dxa"/>
            <w:shd w:val="clear" w:color="auto" w:fill="auto"/>
            <w:vAlign w:val="center"/>
          </w:tcPr>
          <w:p w14:paraId="7B99A403">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1、各供应商参与本项目电子招投标活动前应注册成为乐采云平台供应商，并完成CA数字证书办理。因未注册或未办理CA数字证书等原因造成无法投标或投标失败等后果由供应商自行承担。</w:t>
            </w:r>
          </w:p>
          <w:p w14:paraId="7283262D">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2、如本前附表与投标人须知条款就同一事项规定不一致的，以本前附表规定内容为准。</w:t>
            </w:r>
          </w:p>
          <w:p w14:paraId="10984FED">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3、请投标人仔细阅读本招标文件，其中若带有“★”标记的条款为实质性要求条款，投标人必须对带有“★”标记的条款作出实质性响应。</w:t>
            </w:r>
            <w:r>
              <w:rPr>
                <w:rFonts w:hint="eastAsia" w:ascii="仿宋" w:hAnsi="仿宋" w:eastAsia="仿宋"/>
                <w:color w:val="auto"/>
                <w:sz w:val="24"/>
              </w:rPr>
              <w:t>如任意一条打“★”的条款出现负偏离视为实质性不响应招标文件要求，作无效投标处理。</w:t>
            </w:r>
          </w:p>
        </w:tc>
      </w:tr>
    </w:tbl>
    <w:p w14:paraId="6C0AE9EC">
      <w:pPr>
        <w:rPr>
          <w:rFonts w:ascii="宋体" w:hAnsi="宋体"/>
          <w:color w:val="auto"/>
        </w:rPr>
        <w:sectPr>
          <w:pgSz w:w="11906" w:h="16838"/>
          <w:pgMar w:top="1021" w:right="1247" w:bottom="1021" w:left="1247" w:header="567" w:footer="454" w:gutter="0"/>
          <w:pgNumType w:fmt="numberInDash"/>
          <w:cols w:space="720" w:num="1"/>
          <w:titlePg/>
          <w:docGrid w:type="lines" w:linePitch="312" w:charSpace="0"/>
        </w:sectPr>
      </w:pPr>
    </w:p>
    <w:bookmarkEnd w:id="1"/>
    <w:p w14:paraId="16EA4D51">
      <w:pPr>
        <w:pStyle w:val="4"/>
        <w:numPr>
          <w:ilvl w:val="0"/>
          <w:numId w:val="0"/>
        </w:numPr>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506D3BC3">
      <w:pPr>
        <w:spacing w:line="300" w:lineRule="auto"/>
        <w:ind w:firstLine="482" w:firstLineChars="200"/>
        <w:rPr>
          <w:rFonts w:ascii="仿宋" w:hAnsi="仿宋" w:eastAsia="仿宋"/>
        </w:rPr>
      </w:pPr>
      <w:r>
        <w:rPr>
          <w:rFonts w:hint="eastAsia" w:ascii="仿宋" w:hAnsi="仿宋" w:eastAsia="仿宋"/>
          <w:b/>
          <w:bCs/>
          <w:sz w:val="24"/>
        </w:rPr>
        <w:t>1.</w:t>
      </w:r>
      <w:r>
        <w:rPr>
          <w:rFonts w:ascii="仿宋" w:hAnsi="仿宋" w:eastAsia="仿宋"/>
          <w:b/>
          <w:sz w:val="24"/>
        </w:rPr>
        <w:t>适用范围</w:t>
      </w:r>
    </w:p>
    <w:p w14:paraId="1B5F4C97">
      <w:pPr>
        <w:snapToGrid w:val="0"/>
        <w:spacing w:line="300" w:lineRule="auto"/>
        <w:ind w:firstLine="480" w:firstLineChars="200"/>
        <w:jc w:val="left"/>
        <w:rPr>
          <w:rFonts w:ascii="仿宋" w:hAnsi="仿宋" w:eastAsia="仿宋"/>
          <w:sz w:val="24"/>
        </w:rPr>
      </w:pPr>
      <w:r>
        <w:rPr>
          <w:rFonts w:hint="eastAsia" w:ascii="仿宋" w:hAnsi="仿宋" w:eastAsia="仿宋"/>
          <w:sz w:val="24"/>
        </w:rPr>
        <w:t>本招标文件适用于本次所述项目的招标。</w:t>
      </w:r>
    </w:p>
    <w:p w14:paraId="351E6094">
      <w:pPr>
        <w:snapToGrid w:val="0"/>
        <w:spacing w:line="240" w:lineRule="exact"/>
        <w:ind w:firstLine="472" w:firstLineChars="196"/>
        <w:jc w:val="left"/>
        <w:outlineLvl w:val="1"/>
        <w:rPr>
          <w:rFonts w:ascii="仿宋" w:hAnsi="仿宋" w:eastAsia="仿宋"/>
          <w:b/>
          <w:sz w:val="24"/>
        </w:rPr>
      </w:pPr>
      <w:r>
        <w:rPr>
          <w:rFonts w:hint="eastAsia" w:ascii="仿宋" w:hAnsi="仿宋" w:eastAsia="仿宋"/>
          <w:b/>
          <w:sz w:val="24"/>
        </w:rPr>
        <w:t>2.定义</w:t>
      </w:r>
    </w:p>
    <w:p w14:paraId="67A0A7C5">
      <w:pPr>
        <w:snapToGrid w:val="0"/>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系指招标公告中载明的本项目的采购人。</w:t>
      </w:r>
    </w:p>
    <w:p w14:paraId="2B6BBB92">
      <w:pPr>
        <w:snapToGrid w:val="0"/>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”系指招标公告中载明的本项目的采购代理机构。</w:t>
      </w:r>
    </w:p>
    <w:p w14:paraId="117BAC7B">
      <w:pPr>
        <w:snapToGrid w:val="0"/>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响应招标、参加投标竞争的法人、其他组织或者自然人。</w:t>
      </w:r>
    </w:p>
    <w:p w14:paraId="4FECB2B9">
      <w:pPr>
        <w:snapToGrid w:val="0"/>
        <w:ind w:firstLine="480" w:firstLineChars="200"/>
        <w:jc w:val="left"/>
        <w:rPr>
          <w:rFonts w:ascii="仿宋" w:hAnsi="仿宋" w:eastAsia="仿宋"/>
          <w:color w:val="auto"/>
          <w:sz w:val="24"/>
        </w:rPr>
      </w:pPr>
      <w:r>
        <w:rPr>
          <w:rFonts w:hint="eastAsia" w:ascii="仿宋" w:hAnsi="仿宋" w:eastAsia="仿宋"/>
          <w:color w:val="auto"/>
          <w:sz w:val="24"/>
        </w:rPr>
        <w:t>2.4</w:t>
      </w:r>
      <w:r>
        <w:rPr>
          <w:rFonts w:hint="eastAsia" w:ascii="仿宋" w:hAnsi="仿宋" w:eastAsia="仿宋"/>
          <w:bCs/>
          <w:color w:val="auto"/>
          <w:sz w:val="24"/>
        </w:rPr>
        <w:t>“负责人”系指法人企业的法定负责人，或者其他组织为法律、行政法规规定代表单位行使职权的主要负责人，或自然人本人。</w:t>
      </w:r>
    </w:p>
    <w:p w14:paraId="0C6E3721">
      <w:pPr>
        <w:snapToGrid w:val="0"/>
        <w:ind w:firstLine="480" w:firstLineChars="200"/>
        <w:jc w:val="left"/>
        <w:rPr>
          <w:rFonts w:ascii="仿宋" w:hAnsi="仿宋" w:eastAsia="仿宋"/>
          <w:sz w:val="24"/>
        </w:rPr>
      </w:pPr>
      <w:r>
        <w:rPr>
          <w:rFonts w:hint="eastAsia" w:ascii="仿宋" w:hAnsi="仿宋" w:eastAsia="仿宋"/>
          <w:sz w:val="24"/>
        </w:rPr>
        <w:t>2.5</w:t>
      </w:r>
      <w:r>
        <w:rPr>
          <w:rFonts w:hint="eastAsia" w:ascii="仿宋" w:hAnsi="仿宋" w:eastAsia="仿宋"/>
          <w:bCs/>
          <w:color w:val="auto"/>
          <w:sz w:val="24"/>
        </w:rPr>
        <w:t>“电子签名”系指数据电文中以电子形式所含、所附用于识别签名人身份并表明签名人认可其中内容的数据；“公章”系指单位法定名称章。</w:t>
      </w:r>
    </w:p>
    <w:p w14:paraId="4C9374B3">
      <w:pPr>
        <w:snapToGrid w:val="0"/>
        <w:ind w:firstLine="480" w:firstLineChars="200"/>
        <w:jc w:val="left"/>
        <w:rPr>
          <w:rFonts w:ascii="仿宋" w:hAnsi="仿宋" w:eastAsia="仿宋"/>
          <w:color w:val="auto"/>
          <w:sz w:val="24"/>
        </w:rPr>
      </w:pPr>
      <w:r>
        <w:rPr>
          <w:rFonts w:hint="eastAsia" w:ascii="仿宋" w:hAnsi="仿宋" w:eastAsia="仿宋"/>
          <w:color w:val="auto"/>
          <w:sz w:val="24"/>
        </w:rPr>
        <w:t>2.6</w:t>
      </w:r>
      <w:r>
        <w:rPr>
          <w:rFonts w:ascii="仿宋" w:hAnsi="仿宋" w:eastAsia="仿宋"/>
          <w:bCs/>
          <w:color w:val="auto"/>
          <w:sz w:val="24"/>
        </w:rPr>
        <w:t>“电子交易平台”是</w:t>
      </w:r>
      <w:r>
        <w:rPr>
          <w:rFonts w:hint="eastAsia" w:ascii="仿宋" w:hAnsi="仿宋" w:eastAsia="仿宋"/>
          <w:bCs/>
          <w:color w:val="auto"/>
          <w:sz w:val="24"/>
        </w:rPr>
        <w:t>指本项目</w:t>
      </w:r>
      <w:r>
        <w:rPr>
          <w:rFonts w:ascii="仿宋" w:hAnsi="仿宋" w:eastAsia="仿宋"/>
          <w:bCs/>
          <w:color w:val="auto"/>
          <w:sz w:val="24"/>
        </w:rPr>
        <w:t>采购活动所依托的采购云平台</w:t>
      </w:r>
      <w:r>
        <w:rPr>
          <w:rFonts w:hAnsi="仿宋" w:eastAsia="仿宋"/>
          <w:bCs/>
          <w:color w:val="auto"/>
          <w:sz w:val="24"/>
        </w:rPr>
        <w:t>，详见本项目招标公告</w:t>
      </w:r>
      <w:r>
        <w:rPr>
          <w:rFonts w:ascii="仿宋" w:hAnsi="仿宋" w:eastAsia="仿宋"/>
          <w:bCs/>
          <w:color w:val="auto"/>
          <w:sz w:val="24"/>
        </w:rPr>
        <w:t>。</w:t>
      </w:r>
    </w:p>
    <w:p w14:paraId="0B2B9A20">
      <w:pPr>
        <w:snapToGrid w:val="0"/>
        <w:ind w:firstLine="480" w:firstLineChars="200"/>
        <w:jc w:val="left"/>
        <w:rPr>
          <w:rFonts w:ascii="仿宋" w:hAnsi="仿宋" w:eastAsia="仿宋"/>
          <w:color w:val="auto"/>
          <w:sz w:val="24"/>
        </w:rPr>
      </w:pPr>
      <w:r>
        <w:rPr>
          <w:rFonts w:hint="eastAsia" w:ascii="仿宋" w:hAnsi="仿宋" w:eastAsia="仿宋"/>
          <w:color w:val="auto"/>
          <w:sz w:val="24"/>
        </w:rPr>
        <w:t>2.7“电子加密投标文件”系指</w:t>
      </w:r>
      <w:r>
        <w:rPr>
          <w:rFonts w:hint="eastAsia" w:ascii="仿宋" w:hAnsi="仿宋" w:eastAsia="仿宋"/>
          <w:bCs/>
          <w:color w:val="auto"/>
          <w:spacing w:val="-6"/>
          <w:sz w:val="24"/>
          <w:szCs w:val="24"/>
        </w:rPr>
        <w:t>通过“乐采云电子交易客户端”完成投标文件编制后生成并加密的数据电文形式的投标文件。</w:t>
      </w:r>
    </w:p>
    <w:p w14:paraId="049B7769">
      <w:pPr>
        <w:snapToGrid w:val="0"/>
        <w:ind w:firstLine="480" w:firstLineChars="200"/>
        <w:jc w:val="left"/>
        <w:rPr>
          <w:rFonts w:ascii="仿宋" w:hAnsi="仿宋" w:eastAsia="仿宋"/>
          <w:sz w:val="24"/>
        </w:rPr>
      </w:pPr>
      <w:r>
        <w:rPr>
          <w:rFonts w:hint="eastAsia" w:ascii="仿宋" w:hAnsi="仿宋" w:eastAsia="仿宋"/>
          <w:sz w:val="24"/>
        </w:rPr>
        <w:t>2.8</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14:paraId="3B4C77C7">
      <w:pPr>
        <w:snapToGrid w:val="0"/>
        <w:spacing w:line="300" w:lineRule="auto"/>
        <w:ind w:firstLine="482" w:firstLineChars="200"/>
        <w:jc w:val="left"/>
        <w:rPr>
          <w:rFonts w:ascii="仿宋" w:hAnsi="仿宋" w:eastAsia="仿宋"/>
          <w:b/>
          <w:sz w:val="24"/>
        </w:rPr>
      </w:pPr>
      <w:r>
        <w:rPr>
          <w:rFonts w:hint="eastAsia" w:ascii="仿宋" w:hAnsi="仿宋" w:eastAsia="仿宋"/>
          <w:b/>
          <w:sz w:val="24"/>
        </w:rPr>
        <w:t>3.采购方式</w:t>
      </w:r>
    </w:p>
    <w:p w14:paraId="380BAFA6">
      <w:pPr>
        <w:snapToGrid w:val="0"/>
        <w:ind w:firstLine="480" w:firstLineChars="200"/>
        <w:jc w:val="left"/>
        <w:rPr>
          <w:rFonts w:ascii="仿宋" w:hAnsi="仿宋" w:eastAsia="仿宋"/>
          <w:sz w:val="24"/>
        </w:rPr>
      </w:pPr>
      <w:r>
        <w:rPr>
          <w:rFonts w:ascii="仿宋" w:hAnsi="仿宋" w:eastAsia="仿宋"/>
          <w:sz w:val="24"/>
        </w:rPr>
        <w:t>本次</w:t>
      </w:r>
      <w:r>
        <w:rPr>
          <w:rFonts w:hint="eastAsia" w:ascii="仿宋" w:hAnsi="仿宋" w:eastAsia="仿宋"/>
          <w:sz w:val="24"/>
        </w:rPr>
        <w:t>采购</w:t>
      </w:r>
      <w:r>
        <w:rPr>
          <w:rFonts w:ascii="仿宋" w:hAnsi="仿宋" w:eastAsia="仿宋"/>
          <w:sz w:val="24"/>
        </w:rPr>
        <w:t>采用公开招标方式进行。</w:t>
      </w:r>
    </w:p>
    <w:p w14:paraId="7269048A">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4.</w:t>
      </w:r>
      <w:r>
        <w:rPr>
          <w:rFonts w:hint="eastAsia" w:ascii="仿宋" w:hAnsi="仿宋" w:eastAsia="仿宋"/>
          <w:b/>
          <w:color w:val="auto"/>
          <w:sz w:val="24"/>
        </w:rPr>
        <w:t>投标人及投标委托有关说明</w:t>
      </w:r>
    </w:p>
    <w:p w14:paraId="7F807233">
      <w:pPr>
        <w:snapToGrid w:val="0"/>
        <w:ind w:firstLine="480" w:firstLineChars="200"/>
        <w:jc w:val="left"/>
        <w:rPr>
          <w:rFonts w:ascii="仿宋" w:hAnsi="仿宋" w:eastAsia="仿宋"/>
          <w:sz w:val="24"/>
        </w:rPr>
      </w:pPr>
      <w:r>
        <w:rPr>
          <w:rFonts w:ascii="仿宋" w:hAnsi="仿宋" w:eastAsia="仿宋"/>
          <w:color w:val="auto"/>
          <w:sz w:val="24"/>
        </w:rPr>
        <w:t>投标人代表不是法定代表人、单位负责人或自然人本人，应当按招标文件要求提供授权委托书。投标人代表是</w:t>
      </w:r>
      <w:r>
        <w:rPr>
          <w:rFonts w:hint="eastAsia" w:ascii="仿宋" w:hAnsi="仿宋" w:eastAsia="仿宋"/>
          <w:color w:val="auto"/>
          <w:sz w:val="24"/>
        </w:rPr>
        <w:t>法定代表人、单位负责人或自然人本人的，投标文件中只需提供法定代表人、单位负责人或自然人本人身份证件复印件并按招标文件要求签署或盖章。</w:t>
      </w:r>
    </w:p>
    <w:p w14:paraId="1000B76C">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5.投标费用</w:t>
      </w:r>
    </w:p>
    <w:p w14:paraId="555BBBD3">
      <w:pPr>
        <w:snapToGrid w:val="0"/>
        <w:ind w:firstLine="480" w:firstLineChars="200"/>
        <w:jc w:val="left"/>
        <w:rPr>
          <w:rFonts w:ascii="仿宋" w:hAnsi="仿宋" w:eastAsia="仿宋"/>
          <w:color w:val="auto"/>
          <w:sz w:val="24"/>
        </w:rPr>
      </w:pPr>
      <w:r>
        <w:rPr>
          <w:rFonts w:hint="eastAsia" w:ascii="仿宋" w:hAnsi="仿宋" w:eastAsia="仿宋"/>
          <w:sz w:val="24"/>
        </w:rPr>
        <w:t>投标人应自行承担获得招标文件和编制、提交投标文件所涉及的一切费用。不论投标结果如何，投标人均应自行承担所有与投标有关的全部费用。</w:t>
      </w:r>
      <w:r>
        <w:rPr>
          <w:rFonts w:hint="eastAsia" w:ascii="仿宋" w:hAnsi="仿宋" w:eastAsia="仿宋"/>
          <w:color w:val="auto"/>
          <w:sz w:val="24"/>
        </w:rPr>
        <w:t>对中标人收取招标代理服务费。</w:t>
      </w:r>
    </w:p>
    <w:p w14:paraId="1E6E752A">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6.特别说明：</w:t>
      </w:r>
    </w:p>
    <w:p w14:paraId="2EE4C67C">
      <w:pPr>
        <w:pStyle w:val="45"/>
        <w:snapToGrid w:val="0"/>
        <w:ind w:firstLine="480" w:firstLineChars="200"/>
        <w:jc w:val="left"/>
        <w:rPr>
          <w:rFonts w:ascii="仿宋" w:hAnsi="仿宋" w:eastAsia="仿宋"/>
        </w:rPr>
      </w:pPr>
      <w:r>
        <w:rPr>
          <w:rFonts w:hint="eastAsia" w:ascii="仿宋" w:hAnsi="仿宋" w:eastAsia="仿宋"/>
        </w:rPr>
        <w:t>6.1</w:t>
      </w:r>
      <w:r>
        <w:rPr>
          <w:rFonts w:ascii="仿宋" w:hAnsi="仿宋" w:eastAsia="仿宋"/>
        </w:rPr>
        <w:t>投标人应仔细阅读招标文件的所有内容，按照招标文件的要求提交投标文件，并对所提供的全部资料的真实性承担法律责任。</w:t>
      </w:r>
    </w:p>
    <w:p w14:paraId="47B16CE1">
      <w:pPr>
        <w:pStyle w:val="45"/>
        <w:snapToGrid w:val="0"/>
        <w:ind w:firstLine="480" w:firstLineChars="200"/>
        <w:jc w:val="left"/>
        <w:rPr>
          <w:rFonts w:ascii="仿宋" w:hAnsi="仿宋" w:eastAsia="仿宋"/>
        </w:rPr>
      </w:pPr>
      <w:r>
        <w:rPr>
          <w:rFonts w:hint="eastAsia" w:ascii="仿宋" w:hAnsi="仿宋" w:eastAsia="仿宋"/>
        </w:rPr>
        <w:t>6.</w:t>
      </w:r>
      <w:r>
        <w:rPr>
          <w:rFonts w:ascii="仿宋" w:hAnsi="仿宋" w:eastAsia="仿宋"/>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C341834">
      <w:pPr>
        <w:pStyle w:val="45"/>
        <w:snapToGrid w:val="0"/>
        <w:ind w:firstLine="480" w:firstLineChars="200"/>
        <w:jc w:val="left"/>
        <w:rPr>
          <w:rFonts w:ascii="仿宋" w:hAnsi="仿宋" w:eastAsia="仿宋"/>
        </w:rPr>
      </w:pPr>
      <w:r>
        <w:rPr>
          <w:rFonts w:hint="eastAsia" w:ascii="仿宋" w:hAnsi="仿宋" w:eastAsia="仿宋"/>
        </w:rPr>
        <w:t>6.</w:t>
      </w:r>
      <w:r>
        <w:rPr>
          <w:rFonts w:ascii="仿宋" w:hAnsi="仿宋" w:eastAsia="仿宋"/>
        </w:rPr>
        <w:t>3</w:t>
      </w:r>
      <w:r>
        <w:rPr>
          <w:rFonts w:hint="eastAsia" w:ascii="仿宋" w:hAnsi="仿宋" w:eastAsia="仿宋"/>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62665A3A">
      <w:pPr>
        <w:pStyle w:val="45"/>
        <w:snapToGrid w:val="0"/>
        <w:ind w:left="2" w:leftChars="1" w:firstLine="480" w:firstLineChars="200"/>
        <w:rPr>
          <w:rFonts w:ascii="仿宋" w:hAnsi="仿宋" w:eastAsia="仿宋"/>
        </w:rPr>
      </w:pPr>
      <w:r>
        <w:rPr>
          <w:rFonts w:hint="eastAsia" w:ascii="仿宋" w:hAnsi="仿宋" w:eastAsia="仿宋"/>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14:paraId="3C76BEB7">
      <w:pPr>
        <w:pStyle w:val="45"/>
        <w:snapToGrid w:val="0"/>
        <w:ind w:left="2" w:leftChars="1" w:firstLine="480" w:firstLineChars="200"/>
        <w:rPr>
          <w:rFonts w:ascii="仿宋" w:hAnsi="仿宋" w:eastAsia="仿宋"/>
        </w:rPr>
      </w:pPr>
      <w:r>
        <w:rPr>
          <w:rFonts w:hint="eastAsia" w:ascii="仿宋" w:hAnsi="仿宋" w:eastAsia="仿宋"/>
        </w:rPr>
        <w:t>6.</w:t>
      </w:r>
      <w:r>
        <w:rPr>
          <w:rFonts w:ascii="仿宋" w:hAnsi="仿宋" w:eastAsia="仿宋"/>
        </w:rPr>
        <w:t>5</w:t>
      </w:r>
      <w:r>
        <w:rPr>
          <w:rFonts w:hint="eastAsia" w:ascii="仿宋" w:hAnsi="仿宋" w:eastAsia="仿宋"/>
        </w:rPr>
        <w:t>本项目涉及采购货物必须是全新、未使用过的原装合格正品（包括零部件），如安装或配置了软件的，须为正版软件。</w:t>
      </w:r>
    </w:p>
    <w:p w14:paraId="79DE96A2">
      <w:pPr>
        <w:pStyle w:val="45"/>
        <w:snapToGrid w:val="0"/>
        <w:ind w:left="2" w:leftChars="1" w:firstLine="480" w:firstLineChars="200"/>
        <w:rPr>
          <w:rFonts w:ascii="仿宋" w:hAnsi="仿宋" w:eastAsia="仿宋"/>
        </w:rPr>
      </w:pPr>
      <w:r>
        <w:rPr>
          <w:rFonts w:hint="eastAsia" w:ascii="仿宋" w:hAnsi="仿宋" w:eastAsia="仿宋"/>
        </w:rPr>
        <w:t>6.6国产的货物及其有关服务必须符合中华人民共和国的设计和制造生产标准或行业标准。招标公告有其他要求的，亦应符合其要求。</w:t>
      </w:r>
    </w:p>
    <w:p w14:paraId="0281D874">
      <w:pPr>
        <w:pStyle w:val="45"/>
        <w:snapToGrid w:val="0"/>
        <w:ind w:left="2" w:leftChars="1" w:firstLine="480" w:firstLineChars="200"/>
        <w:rPr>
          <w:rFonts w:ascii="仿宋" w:hAnsi="仿宋" w:eastAsia="仿宋" w:cs="Times New Roman"/>
        </w:rPr>
      </w:pPr>
      <w:r>
        <w:rPr>
          <w:rFonts w:hint="eastAsia" w:ascii="仿宋" w:hAnsi="仿宋" w:eastAsia="仿宋"/>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8447611">
      <w:pPr>
        <w:snapToGrid w:val="0"/>
        <w:spacing w:line="300" w:lineRule="auto"/>
        <w:ind w:firstLine="472" w:firstLineChars="196"/>
        <w:jc w:val="left"/>
        <w:outlineLvl w:val="1"/>
        <w:rPr>
          <w:rFonts w:ascii="仿宋" w:hAnsi="仿宋" w:eastAsia="仿宋"/>
          <w:b/>
          <w:color w:val="auto"/>
          <w:sz w:val="24"/>
        </w:rPr>
      </w:pPr>
      <w:r>
        <w:rPr>
          <w:rFonts w:hint="eastAsia" w:ascii="仿宋" w:hAnsi="仿宋" w:eastAsia="仿宋"/>
          <w:b/>
          <w:sz w:val="24"/>
        </w:rPr>
        <w:t>7.</w:t>
      </w:r>
      <w:r>
        <w:rPr>
          <w:rFonts w:hint="eastAsia" w:ascii="仿宋" w:hAnsi="仿宋" w:eastAsia="仿宋"/>
          <w:b/>
          <w:color w:val="auto"/>
          <w:sz w:val="24"/>
        </w:rPr>
        <w:t>询问、</w:t>
      </w:r>
      <w:r>
        <w:rPr>
          <w:rFonts w:ascii="仿宋" w:hAnsi="仿宋" w:eastAsia="仿宋"/>
          <w:b/>
          <w:color w:val="auto"/>
          <w:sz w:val="24"/>
        </w:rPr>
        <w:t>质疑和投诉</w:t>
      </w:r>
    </w:p>
    <w:p w14:paraId="71F320ED">
      <w:pPr>
        <w:snapToGrid w:val="0"/>
        <w:ind w:firstLine="470" w:firstLineChars="196"/>
        <w:jc w:val="left"/>
        <w:outlineLvl w:val="1"/>
        <w:rPr>
          <w:rFonts w:ascii="仿宋" w:hAnsi="仿宋" w:eastAsia="仿宋"/>
          <w:b/>
          <w:sz w:val="24"/>
        </w:rPr>
      </w:pPr>
      <w:bookmarkStart w:id="3" w:name="_Toc125344504"/>
      <w:r>
        <w:rPr>
          <w:rFonts w:hint="eastAsia" w:ascii="仿宋" w:hAnsi="仿宋" w:eastAsia="仿宋"/>
          <w:color w:val="auto"/>
          <w:sz w:val="24"/>
        </w:rPr>
        <w:t>7.1</w:t>
      </w:r>
      <w:r>
        <w:rPr>
          <w:rFonts w:ascii="仿宋" w:hAnsi="仿宋" w:eastAsia="仿宋"/>
          <w:bCs/>
          <w:sz w:val="24"/>
          <w:szCs w:val="24"/>
        </w:rPr>
        <w:t>供应商可以向采购人或采购代理机构提出询问，</w:t>
      </w:r>
      <w:r>
        <w:rPr>
          <w:rFonts w:hint="eastAsia" w:ascii="仿宋" w:hAnsi="仿宋" w:eastAsia="仿宋"/>
          <w:bCs/>
          <w:sz w:val="24"/>
          <w:szCs w:val="24"/>
        </w:rPr>
        <w:t>采购人或采购代理机构将在3个工作日内对供应商依法提出的询问作出答复，但答复内容不得涉及商业秘密。</w:t>
      </w:r>
    </w:p>
    <w:p w14:paraId="1149F291">
      <w:pPr>
        <w:pStyle w:val="45"/>
        <w:snapToGrid w:val="0"/>
        <w:ind w:left="1" w:firstLine="480" w:firstLineChars="200"/>
        <w:rPr>
          <w:rFonts w:ascii="仿宋" w:hAnsi="仿宋" w:eastAsia="仿宋"/>
          <w:bCs/>
          <w:szCs w:val="24"/>
        </w:rPr>
      </w:pPr>
      <w:r>
        <w:rPr>
          <w:rFonts w:hint="eastAsia" w:ascii="仿宋" w:hAnsi="仿宋" w:eastAsia="仿宋" w:cs="Times New Roman"/>
          <w:bCs/>
        </w:rPr>
        <w:t>7.2</w:t>
      </w:r>
      <w:r>
        <w:rPr>
          <w:rFonts w:hint="eastAsia" w:ascii="仿宋" w:hAnsi="仿宋" w:eastAsia="仿宋"/>
          <w:bCs/>
          <w:szCs w:val="24"/>
        </w:rPr>
        <w:t>供应商认为采购文件、采购过程、中标或者成交结果使自己的权益受到损害的，可以在知道或者应知其权益受到损害之日起 7 个工作日内，以书面形式向采购人、采购代理机构提出质疑。</w:t>
      </w:r>
    </w:p>
    <w:p w14:paraId="497FD4DC">
      <w:pPr>
        <w:pStyle w:val="45"/>
        <w:snapToGrid w:val="0"/>
        <w:ind w:left="1" w:firstLine="480" w:firstLineChars="200"/>
        <w:rPr>
          <w:rFonts w:ascii="仿宋" w:hAnsi="仿宋" w:eastAsia="仿宋"/>
          <w:szCs w:val="24"/>
        </w:rPr>
      </w:pPr>
      <w:r>
        <w:rPr>
          <w:rFonts w:hint="eastAsia" w:ascii="仿宋" w:hAnsi="仿宋" w:eastAsia="仿宋" w:cs="Times New Roman"/>
          <w:bCs/>
        </w:rPr>
        <w:t>7.3</w:t>
      </w:r>
      <w:r>
        <w:rPr>
          <w:rFonts w:hint="eastAsia" w:ascii="仿宋" w:hAnsi="仿宋" w:eastAsia="仿宋"/>
          <w:szCs w:val="24"/>
        </w:rPr>
        <w:t>对采购文件提出质疑的，应当自获取采购文件之日或者采购文件公告期限届满之日（在采购文件公告期限届满后获取采购文件的，应当自采购文件公告期限届满之日起计算）起 7 个工作日内提出。</w:t>
      </w:r>
      <w:r>
        <w:rPr>
          <w:rFonts w:hint="eastAsia" w:ascii="仿宋" w:hAnsi="仿宋" w:eastAsia="仿宋" w:cs="Times New Roman"/>
        </w:rPr>
        <w:t>采购人或者采购代理机构</w:t>
      </w:r>
      <w:r>
        <w:rPr>
          <w:rFonts w:hint="eastAsia" w:ascii="仿宋" w:hAnsi="仿宋" w:eastAsia="仿宋"/>
        </w:rPr>
        <w:t>将</w:t>
      </w:r>
      <w:r>
        <w:rPr>
          <w:rFonts w:hint="eastAsia" w:ascii="仿宋" w:hAnsi="仿宋" w:eastAsia="仿宋" w:cs="Times New Roman"/>
        </w:rPr>
        <w:t>在收到供应商的书面质疑后七个工作日内作出答复，并以书面形式通知质疑供应商和其他有关供应商，但答复的内容不得涉及商业秘密。</w:t>
      </w:r>
      <w:r>
        <w:rPr>
          <w:rFonts w:hint="eastAsia" w:ascii="仿宋" w:hAnsi="仿宋" w:eastAsia="仿宋"/>
          <w:szCs w:val="24"/>
        </w:rPr>
        <w:t>对认为有必要</w:t>
      </w:r>
      <w:r>
        <w:rPr>
          <w:rFonts w:ascii="仿宋" w:hAnsi="仿宋" w:eastAsia="仿宋"/>
          <w:spacing w:val="-9"/>
          <w:szCs w:val="24"/>
        </w:rPr>
        <w:t>澄清或者修改</w:t>
      </w:r>
      <w:r>
        <w:rPr>
          <w:rFonts w:hint="eastAsia" w:ascii="仿宋" w:hAnsi="仿宋" w:eastAsia="仿宋"/>
          <w:szCs w:val="24"/>
        </w:rPr>
        <w:t>的问题，采购人和采购代理机构将补充（更正）以网上发布公告的形式通知所有投标人，补充（更正）是招标文件的组成部分。</w:t>
      </w:r>
    </w:p>
    <w:p w14:paraId="3E7D8018">
      <w:pPr>
        <w:pStyle w:val="45"/>
        <w:snapToGrid w:val="0"/>
        <w:ind w:left="1" w:firstLine="480" w:firstLineChars="200"/>
        <w:rPr>
          <w:rFonts w:ascii="仿宋" w:hAnsi="仿宋" w:eastAsia="仿宋" w:cs="Times New Roman"/>
          <w:szCs w:val="24"/>
        </w:rPr>
      </w:pPr>
      <w:r>
        <w:rPr>
          <w:rFonts w:hint="eastAsia" w:ascii="仿宋" w:hAnsi="仿宋" w:eastAsia="仿宋"/>
          <w:szCs w:val="24"/>
        </w:rPr>
        <w:t>7.4</w:t>
      </w:r>
      <w:r>
        <w:rPr>
          <w:rFonts w:hint="eastAsia" w:ascii="仿宋" w:hAnsi="仿宋" w:eastAsia="仿宋"/>
          <w:bCs/>
          <w:szCs w:val="24"/>
        </w:rPr>
        <w:t>供应商应当在质疑期内一次性提出针对同一采购程序环节的质疑。</w:t>
      </w:r>
    </w:p>
    <w:p w14:paraId="0E3D3BAB">
      <w:pPr>
        <w:pStyle w:val="45"/>
        <w:snapToGrid w:val="0"/>
        <w:ind w:left="1" w:firstLine="480" w:firstLineChars="200"/>
        <w:rPr>
          <w:rFonts w:ascii="仿宋" w:hAnsi="仿宋" w:eastAsia="仿宋" w:cs="Times New Roman"/>
        </w:rPr>
      </w:pPr>
      <w:r>
        <w:rPr>
          <w:rFonts w:hint="eastAsia" w:ascii="仿宋" w:hAnsi="仿宋" w:eastAsia="仿宋" w:cs="Times New Roman"/>
          <w:bCs/>
        </w:rPr>
        <w:t>7.5</w:t>
      </w:r>
      <w:r>
        <w:rPr>
          <w:rFonts w:hint="eastAsia" w:ascii="仿宋" w:hAnsi="仿宋" w:eastAsia="仿宋"/>
          <w:szCs w:val="24"/>
        </w:rPr>
        <w:t>供应商</w:t>
      </w:r>
      <w:r>
        <w:rPr>
          <w:rFonts w:ascii="仿宋" w:hAnsi="仿宋" w:eastAsia="仿宋"/>
          <w:szCs w:val="24"/>
        </w:rPr>
        <w:t>对采购人</w:t>
      </w:r>
      <w:r>
        <w:rPr>
          <w:rFonts w:hint="eastAsia" w:ascii="仿宋" w:hAnsi="仿宋" w:eastAsia="仿宋"/>
          <w:szCs w:val="24"/>
        </w:rPr>
        <w:t>、采购代理机构</w:t>
      </w:r>
      <w:r>
        <w:rPr>
          <w:rFonts w:ascii="仿宋" w:hAnsi="仿宋" w:eastAsia="仿宋"/>
          <w:szCs w:val="24"/>
        </w:rPr>
        <w:t>的质疑答复不满意或者采购人、采购代理机构未在规定时间内作出答复的，可以在答复期满后十五个工作日内向同级采购监管部门投诉。</w:t>
      </w:r>
    </w:p>
    <w:p w14:paraId="397299C1">
      <w:pPr>
        <w:pStyle w:val="45"/>
        <w:snapToGrid w:val="0"/>
        <w:ind w:left="1" w:firstLine="480" w:firstLineChars="200"/>
        <w:rPr>
          <w:rFonts w:ascii="仿宋" w:hAnsi="仿宋" w:eastAsia="仿宋" w:cs="Times New Roman"/>
          <w:szCs w:val="24"/>
        </w:rPr>
      </w:pPr>
      <w:r>
        <w:rPr>
          <w:rFonts w:hint="eastAsia" w:ascii="仿宋" w:hAnsi="仿宋" w:eastAsia="仿宋" w:cs="Times New Roman"/>
        </w:rPr>
        <w:t>7.6</w:t>
      </w:r>
      <w:r>
        <w:rPr>
          <w:rFonts w:ascii="仿宋" w:hAnsi="仿宋" w:eastAsia="仿宋"/>
          <w:bCs/>
          <w:szCs w:val="24"/>
        </w:rPr>
        <w:t>质疑、投诉应当采用书面形式，质疑书、投诉书均应明确阐述招标文件、招标过程和中标结果中使自己合法权益受到损害的实质性内容，提供相关事实、依据和证据及</w:t>
      </w:r>
      <w:r>
        <w:rPr>
          <w:rFonts w:ascii="仿宋" w:hAnsi="仿宋" w:eastAsia="仿宋"/>
          <w:szCs w:val="24"/>
        </w:rPr>
        <w:t>其来源或线索，便于有关单位调查、答复和处理。</w:t>
      </w:r>
    </w:p>
    <w:p w14:paraId="56160D32">
      <w:pPr>
        <w:pStyle w:val="4"/>
        <w:numPr>
          <w:ilvl w:val="0"/>
          <w:numId w:val="0"/>
        </w:numPr>
        <w:spacing w:before="0" w:after="0" w:line="240" w:lineRule="auto"/>
        <w:jc w:val="center"/>
        <w:rPr>
          <w:rFonts w:ascii="仿宋" w:hAnsi="仿宋" w:eastAsia="仿宋"/>
          <w:sz w:val="28"/>
          <w:szCs w:val="28"/>
        </w:rPr>
      </w:pPr>
      <w:r>
        <w:rPr>
          <w:rFonts w:hint="eastAsia" w:ascii="仿宋" w:hAnsi="仿宋" w:eastAsia="仿宋"/>
          <w:sz w:val="28"/>
          <w:szCs w:val="28"/>
        </w:rPr>
        <w:t>二、招标文件</w:t>
      </w:r>
      <w:bookmarkEnd w:id="3"/>
    </w:p>
    <w:p w14:paraId="420503DF">
      <w:pPr>
        <w:snapToGrid w:val="0"/>
        <w:spacing w:line="300" w:lineRule="auto"/>
        <w:ind w:firstLine="472" w:firstLineChars="196"/>
        <w:jc w:val="left"/>
        <w:rPr>
          <w:rFonts w:ascii="仿宋" w:hAnsi="仿宋" w:eastAsia="仿宋"/>
          <w:b/>
          <w:sz w:val="24"/>
        </w:rPr>
      </w:pPr>
      <w:r>
        <w:rPr>
          <w:rFonts w:hint="eastAsia" w:ascii="仿宋" w:hAnsi="仿宋" w:eastAsia="仿宋"/>
          <w:b/>
          <w:sz w:val="24"/>
        </w:rPr>
        <w:t>8.招标文件的构成</w:t>
      </w:r>
    </w:p>
    <w:p w14:paraId="5DE13F5E">
      <w:pPr>
        <w:snapToGrid w:val="0"/>
        <w:ind w:firstLine="480" w:firstLineChars="200"/>
        <w:jc w:val="left"/>
        <w:rPr>
          <w:rFonts w:ascii="仿宋" w:hAnsi="仿宋" w:eastAsia="仿宋"/>
          <w:sz w:val="24"/>
        </w:rPr>
      </w:pPr>
      <w:r>
        <w:rPr>
          <w:rFonts w:hint="eastAsia" w:ascii="仿宋" w:hAnsi="仿宋" w:eastAsia="仿宋"/>
          <w:sz w:val="24"/>
        </w:rPr>
        <w:t>本招标文件由以下部分组成：</w:t>
      </w:r>
    </w:p>
    <w:p w14:paraId="7E6CD6AB">
      <w:pPr>
        <w:snapToGrid w:val="0"/>
        <w:ind w:firstLine="480" w:firstLineChars="200"/>
        <w:jc w:val="left"/>
        <w:rPr>
          <w:rFonts w:ascii="仿宋" w:hAnsi="仿宋" w:eastAsia="仿宋"/>
          <w:sz w:val="24"/>
        </w:rPr>
      </w:pPr>
      <w:r>
        <w:rPr>
          <w:rFonts w:hint="eastAsia" w:ascii="仿宋" w:hAnsi="仿宋" w:eastAsia="仿宋"/>
          <w:sz w:val="24"/>
        </w:rPr>
        <w:t>8.</w:t>
      </w:r>
      <w:r>
        <w:rPr>
          <w:rFonts w:ascii="仿宋" w:hAnsi="仿宋" w:eastAsia="仿宋"/>
          <w:sz w:val="24"/>
        </w:rPr>
        <w:t>1招标公告</w:t>
      </w:r>
      <w:r>
        <w:rPr>
          <w:rFonts w:hint="eastAsia" w:ascii="仿宋" w:hAnsi="仿宋" w:eastAsia="仿宋"/>
          <w:sz w:val="24"/>
        </w:rPr>
        <w:t>；</w:t>
      </w:r>
    </w:p>
    <w:p w14:paraId="17DBE8F4">
      <w:pPr>
        <w:snapToGrid w:val="0"/>
        <w:ind w:firstLine="480" w:firstLineChars="200"/>
        <w:jc w:val="left"/>
        <w:rPr>
          <w:rFonts w:ascii="仿宋" w:hAnsi="仿宋" w:eastAsia="仿宋"/>
          <w:sz w:val="24"/>
        </w:rPr>
      </w:pPr>
      <w:r>
        <w:rPr>
          <w:rFonts w:hint="eastAsia" w:ascii="仿宋" w:hAnsi="仿宋" w:eastAsia="仿宋"/>
          <w:sz w:val="24"/>
        </w:rPr>
        <w:t>8.2投标人须知；</w:t>
      </w:r>
    </w:p>
    <w:p w14:paraId="4DE36906">
      <w:pPr>
        <w:snapToGrid w:val="0"/>
        <w:ind w:firstLine="480" w:firstLineChars="200"/>
        <w:jc w:val="left"/>
        <w:rPr>
          <w:rFonts w:ascii="仿宋" w:hAnsi="仿宋" w:eastAsia="仿宋"/>
          <w:sz w:val="24"/>
        </w:rPr>
      </w:pPr>
      <w:r>
        <w:rPr>
          <w:rFonts w:hint="eastAsia" w:ascii="仿宋" w:hAnsi="仿宋" w:eastAsia="仿宋"/>
          <w:sz w:val="24"/>
        </w:rPr>
        <w:t>8.3评标办法及评分标准；</w:t>
      </w:r>
    </w:p>
    <w:p w14:paraId="7AB51807">
      <w:pPr>
        <w:snapToGrid w:val="0"/>
        <w:ind w:firstLine="480" w:firstLineChars="200"/>
        <w:jc w:val="left"/>
        <w:rPr>
          <w:rFonts w:ascii="仿宋" w:hAnsi="仿宋" w:eastAsia="仿宋"/>
          <w:sz w:val="24"/>
        </w:rPr>
      </w:pPr>
      <w:r>
        <w:rPr>
          <w:rFonts w:hint="eastAsia" w:ascii="仿宋" w:hAnsi="仿宋" w:eastAsia="仿宋"/>
          <w:sz w:val="24"/>
        </w:rPr>
        <w:t>8.4采购需求；</w:t>
      </w:r>
    </w:p>
    <w:p w14:paraId="1F54B3B9">
      <w:pPr>
        <w:snapToGrid w:val="0"/>
        <w:ind w:firstLine="480" w:firstLineChars="200"/>
        <w:jc w:val="left"/>
        <w:rPr>
          <w:rFonts w:ascii="仿宋" w:hAnsi="仿宋" w:eastAsia="仿宋"/>
          <w:sz w:val="24"/>
        </w:rPr>
      </w:pPr>
      <w:r>
        <w:rPr>
          <w:rFonts w:hint="eastAsia" w:ascii="仿宋" w:hAnsi="仿宋" w:eastAsia="仿宋"/>
          <w:sz w:val="24"/>
        </w:rPr>
        <w:t>8.5采购合同参考范本；</w:t>
      </w:r>
    </w:p>
    <w:p w14:paraId="2C9139D4">
      <w:pPr>
        <w:snapToGrid w:val="0"/>
        <w:ind w:firstLine="480" w:firstLineChars="200"/>
        <w:jc w:val="left"/>
        <w:rPr>
          <w:rFonts w:ascii="仿宋" w:hAnsi="仿宋" w:eastAsia="仿宋"/>
          <w:sz w:val="24"/>
        </w:rPr>
      </w:pPr>
      <w:r>
        <w:rPr>
          <w:rFonts w:hint="eastAsia" w:ascii="仿宋" w:hAnsi="仿宋" w:eastAsia="仿宋"/>
          <w:sz w:val="24"/>
        </w:rPr>
        <w:t>8.6应提交的有关格式范例；</w:t>
      </w:r>
    </w:p>
    <w:p w14:paraId="4071E8B4">
      <w:pPr>
        <w:snapToGrid w:val="0"/>
        <w:ind w:firstLine="480" w:firstLineChars="200"/>
        <w:jc w:val="left"/>
        <w:rPr>
          <w:rFonts w:ascii="仿宋" w:hAnsi="仿宋" w:eastAsia="仿宋"/>
          <w:sz w:val="24"/>
        </w:rPr>
      </w:pPr>
      <w:r>
        <w:rPr>
          <w:rFonts w:hint="eastAsia" w:ascii="仿宋" w:hAnsi="仿宋" w:eastAsia="仿宋"/>
          <w:sz w:val="24"/>
        </w:rPr>
        <w:t>8.7本项目</w:t>
      </w:r>
      <w:r>
        <w:rPr>
          <w:rFonts w:ascii="仿宋" w:hAnsi="仿宋" w:eastAsia="仿宋"/>
          <w:sz w:val="24"/>
        </w:rPr>
        <w:t>招标文件</w:t>
      </w:r>
      <w:r>
        <w:rPr>
          <w:rFonts w:hint="eastAsia" w:ascii="仿宋" w:hAnsi="仿宋" w:eastAsia="仿宋"/>
          <w:sz w:val="24"/>
        </w:rPr>
        <w:t>的</w:t>
      </w:r>
      <w:r>
        <w:rPr>
          <w:rFonts w:ascii="仿宋" w:hAnsi="仿宋" w:eastAsia="仿宋"/>
          <w:sz w:val="24"/>
        </w:rPr>
        <w:t>澄清、答复、修改、补充的内容（如有）</w:t>
      </w:r>
      <w:r>
        <w:rPr>
          <w:rFonts w:hint="eastAsia" w:ascii="仿宋" w:hAnsi="仿宋" w:eastAsia="仿宋"/>
          <w:sz w:val="24"/>
        </w:rPr>
        <w:t>。</w:t>
      </w:r>
    </w:p>
    <w:p w14:paraId="08D66AE0">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9.投标人的风险</w:t>
      </w:r>
    </w:p>
    <w:p w14:paraId="578094CD">
      <w:pPr>
        <w:snapToGrid w:val="0"/>
        <w:ind w:firstLine="480" w:firstLineChars="200"/>
        <w:jc w:val="left"/>
        <w:rPr>
          <w:rFonts w:ascii="仿宋" w:hAnsi="仿宋" w:eastAsia="仿宋"/>
          <w:color w:val="auto"/>
          <w:sz w:val="24"/>
        </w:rPr>
      </w:pPr>
      <w:r>
        <w:rPr>
          <w:rFonts w:hint="eastAsia" w:ascii="仿宋" w:hAnsi="仿宋" w:eastAsia="仿宋"/>
          <w:color w:val="auto"/>
          <w:sz w:val="24"/>
        </w:rPr>
        <w:t>9.1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w:t>
      </w:r>
    </w:p>
    <w:p w14:paraId="28132DB7">
      <w:pPr>
        <w:snapToGrid w:val="0"/>
        <w:ind w:firstLine="480" w:firstLineChars="200"/>
        <w:jc w:val="left"/>
        <w:rPr>
          <w:rFonts w:ascii="仿宋" w:hAnsi="仿宋" w:eastAsia="仿宋"/>
          <w:sz w:val="24"/>
        </w:rPr>
      </w:pPr>
      <w:r>
        <w:rPr>
          <w:rFonts w:hint="eastAsia" w:ascii="仿宋" w:hAnsi="仿宋" w:eastAsia="仿宋"/>
          <w:sz w:val="24"/>
        </w:rPr>
        <w:t>9.2</w:t>
      </w:r>
      <w:r>
        <w:rPr>
          <w:rFonts w:hint="eastAsia" w:ascii="仿宋" w:hAnsi="仿宋" w:eastAsia="仿宋"/>
          <w:color w:val="auto"/>
          <w:sz w:val="24"/>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0DCEC17D">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10.招标文件的澄清与修改</w:t>
      </w:r>
    </w:p>
    <w:p w14:paraId="4F1CA7D8">
      <w:pPr>
        <w:pStyle w:val="45"/>
        <w:snapToGrid w:val="0"/>
        <w:ind w:firstLine="480" w:firstLineChars="200"/>
        <w:rPr>
          <w:rFonts w:ascii="仿宋" w:hAnsi="仿宋" w:eastAsia="仿宋" w:cs="Times New Roman"/>
          <w:szCs w:val="24"/>
        </w:rPr>
      </w:pPr>
      <w:r>
        <w:rPr>
          <w:rFonts w:hint="eastAsia" w:ascii="仿宋" w:hAnsi="仿宋" w:eastAsia="仿宋" w:cs="Times New Roman"/>
        </w:rPr>
        <w:t>10.1</w:t>
      </w:r>
      <w:r>
        <w:rPr>
          <w:rFonts w:hint="eastAsia" w:ascii="仿宋" w:hAnsi="仿宋" w:eastAsia="仿宋"/>
        </w:rPr>
        <w:t>已依法获取招标文件的潜在投标人，若有问题需要澄清，应于投标截止时间前，以书面形式向采购代理机构提出。</w:t>
      </w:r>
      <w:r>
        <w:rPr>
          <w:rFonts w:hint="eastAsia" w:ascii="仿宋" w:hAnsi="仿宋" w:eastAsia="仿宋"/>
          <w:szCs w:val="24"/>
        </w:rPr>
        <w:t>采购代理机构对招标文件进行澄清或者修改的，将以网上发布更正公告的形式通知所有潜在投标人。潜在投标人可以通过浙江政府采购网自行下载，以确认已阅知该澄清或修改内容，否则，由此导致的风险由潜在投标人自行承担，采购人及采购代理机构不承担任何责任。</w:t>
      </w:r>
    </w:p>
    <w:p w14:paraId="235194A5">
      <w:pPr>
        <w:pStyle w:val="45"/>
        <w:snapToGrid w:val="0"/>
        <w:ind w:firstLine="480" w:firstLineChars="200"/>
        <w:rPr>
          <w:rFonts w:ascii="仿宋" w:hAnsi="仿宋" w:eastAsia="仿宋"/>
          <w:szCs w:val="24"/>
        </w:rPr>
      </w:pPr>
      <w:r>
        <w:rPr>
          <w:rFonts w:hint="eastAsia" w:ascii="仿宋" w:hAnsi="仿宋" w:eastAsia="仿宋"/>
          <w:szCs w:val="24"/>
        </w:rPr>
        <w:t>10.2</w:t>
      </w:r>
      <w:r>
        <w:rPr>
          <w:rFonts w:ascii="仿宋" w:hAnsi="仿宋" w:eastAsia="仿宋"/>
        </w:rPr>
        <w:t>招标文件的澄清或者修改的内容为招标文件的组成部分。当招标文件与招标文件的澄清或者修改就同一内容的表述不一致时，以最后发出的文件或</w:t>
      </w:r>
      <w:r>
        <w:rPr>
          <w:rFonts w:hint="eastAsia" w:ascii="仿宋" w:hAnsi="仿宋" w:eastAsia="仿宋"/>
        </w:rPr>
        <w:t>公告</w:t>
      </w:r>
      <w:r>
        <w:rPr>
          <w:rFonts w:ascii="仿宋" w:hAnsi="仿宋" w:eastAsia="仿宋"/>
        </w:rPr>
        <w:t>为准。</w:t>
      </w:r>
    </w:p>
    <w:p w14:paraId="46E761EC">
      <w:pPr>
        <w:pStyle w:val="45"/>
        <w:snapToGrid w:val="0"/>
        <w:ind w:firstLine="480" w:firstLineChars="200"/>
        <w:rPr>
          <w:rFonts w:ascii="仿宋" w:hAnsi="仿宋" w:eastAsia="仿宋"/>
        </w:rPr>
      </w:pPr>
      <w:r>
        <w:rPr>
          <w:rFonts w:hint="eastAsia" w:ascii="仿宋" w:hAnsi="仿宋" w:eastAsia="仿宋"/>
        </w:rPr>
        <w:t>10.3在投标截止时间前，采购人有权修改招标文件，并以网站发布更正公告的形式通知所有投标人，通知中没有注明更改投标截止时间的视为截止时间不变。修改的文件作为招标文件的补充和组成部分，对所有投标人均有约束力。</w:t>
      </w:r>
    </w:p>
    <w:p w14:paraId="3DA19C72">
      <w:pPr>
        <w:pStyle w:val="45"/>
        <w:snapToGrid w:val="0"/>
        <w:ind w:firstLine="480" w:firstLineChars="200"/>
        <w:rPr>
          <w:rFonts w:ascii="仿宋" w:hAnsi="仿宋" w:eastAsia="仿宋"/>
        </w:rPr>
      </w:pPr>
      <w:r>
        <w:rPr>
          <w:rFonts w:hint="eastAsia" w:ascii="仿宋" w:hAnsi="仿宋" w:eastAsia="仿宋"/>
        </w:rPr>
        <w:t>10.4为使投标人在编制投标文件时，把更正公告内容进行研究，采购代理机构可以视情况顺延投标截止时间和开标时间。</w:t>
      </w:r>
    </w:p>
    <w:p w14:paraId="45C13A05">
      <w:pPr>
        <w:pStyle w:val="4"/>
        <w:numPr>
          <w:ilvl w:val="0"/>
          <w:numId w:val="0"/>
        </w:numPr>
        <w:spacing w:before="0" w:after="0" w:line="240" w:lineRule="auto"/>
        <w:jc w:val="center"/>
        <w:rPr>
          <w:rFonts w:ascii="仿宋" w:hAnsi="仿宋" w:eastAsia="仿宋"/>
          <w:sz w:val="28"/>
          <w:szCs w:val="28"/>
        </w:rPr>
      </w:pPr>
      <w:bookmarkStart w:id="4" w:name="_Toc125344505"/>
      <w:r>
        <w:rPr>
          <w:rFonts w:hint="eastAsia" w:ascii="仿宋" w:hAnsi="仿宋" w:eastAsia="仿宋"/>
          <w:sz w:val="28"/>
          <w:szCs w:val="28"/>
        </w:rPr>
        <w:t>三、投标文件编制</w:t>
      </w:r>
      <w:bookmarkEnd w:id="4"/>
      <w:r>
        <w:rPr>
          <w:rFonts w:hint="eastAsia" w:ascii="仿宋" w:hAnsi="仿宋" w:eastAsia="仿宋"/>
          <w:sz w:val="28"/>
          <w:szCs w:val="28"/>
        </w:rPr>
        <w:t>和提交</w:t>
      </w:r>
    </w:p>
    <w:p w14:paraId="06D3AAAA">
      <w:pPr>
        <w:snapToGrid w:val="0"/>
        <w:spacing w:line="300" w:lineRule="auto"/>
        <w:ind w:firstLine="472" w:firstLineChars="196"/>
        <w:jc w:val="left"/>
        <w:outlineLvl w:val="0"/>
        <w:rPr>
          <w:rFonts w:ascii="仿宋" w:hAnsi="仿宋" w:eastAsia="仿宋"/>
          <w:b/>
          <w:sz w:val="24"/>
        </w:rPr>
      </w:pPr>
      <w:r>
        <w:rPr>
          <w:rFonts w:hint="eastAsia" w:ascii="仿宋" w:hAnsi="仿宋" w:eastAsia="仿宋"/>
          <w:b/>
          <w:sz w:val="24"/>
        </w:rPr>
        <w:t>11.投标文件的组成</w:t>
      </w:r>
    </w:p>
    <w:p w14:paraId="123DF727">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投标文件由资格文件、商务技术文件、报价文件三部分组成。</w:t>
      </w:r>
      <w:r>
        <w:rPr>
          <w:rFonts w:hint="eastAsia" w:ascii="仿宋" w:hAnsi="仿宋" w:eastAsia="仿宋"/>
          <w:sz w:val="24"/>
        </w:rPr>
        <w:t>投标文件应当对招标文件提出的要求和条件作出明确响应。</w:t>
      </w:r>
      <w:r>
        <w:rPr>
          <w:rFonts w:hint="eastAsia" w:ascii="仿宋" w:hAnsi="仿宋" w:eastAsia="仿宋"/>
          <w:color w:val="auto"/>
          <w:sz w:val="24"/>
        </w:rPr>
        <w:t>详见前附表。</w:t>
      </w:r>
    </w:p>
    <w:p w14:paraId="253874AE">
      <w:pPr>
        <w:snapToGrid w:val="0"/>
        <w:spacing w:line="300" w:lineRule="auto"/>
        <w:ind w:firstLine="472" w:firstLineChars="196"/>
        <w:outlineLvl w:val="0"/>
        <w:rPr>
          <w:rFonts w:ascii="仿宋" w:hAnsi="仿宋" w:eastAsia="仿宋"/>
          <w:b/>
          <w:sz w:val="24"/>
        </w:rPr>
      </w:pPr>
      <w:r>
        <w:rPr>
          <w:rFonts w:hint="eastAsia" w:ascii="仿宋" w:hAnsi="仿宋" w:eastAsia="仿宋"/>
          <w:b/>
          <w:sz w:val="24"/>
        </w:rPr>
        <w:t>12.投标文件的语言及计量</w:t>
      </w:r>
    </w:p>
    <w:p w14:paraId="245BA785">
      <w:pPr>
        <w:pStyle w:val="45"/>
        <w:snapToGrid w:val="0"/>
        <w:ind w:firstLine="480" w:firstLineChars="200"/>
        <w:rPr>
          <w:rFonts w:ascii="仿宋" w:hAnsi="仿宋" w:eastAsia="仿宋" w:cs="Times New Roman"/>
        </w:rPr>
      </w:pPr>
      <w:r>
        <w:rPr>
          <w:rFonts w:hint="eastAsia" w:ascii="仿宋" w:hAnsi="仿宋" w:eastAsia="仿宋" w:cs="Times New Roman"/>
        </w:rPr>
        <w:t>12.1</w:t>
      </w:r>
      <w:r>
        <w:rPr>
          <w:rFonts w:hint="eastAsia" w:ascii="仿宋" w:hAnsi="仿宋" w:eastAsia="仿宋"/>
          <w:szCs w:val="24"/>
        </w:rPr>
        <w:t>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14:paraId="069BBD4C">
      <w:pPr>
        <w:pStyle w:val="45"/>
        <w:snapToGrid w:val="0"/>
        <w:ind w:firstLine="480" w:firstLineChars="200"/>
        <w:rPr>
          <w:rFonts w:ascii="仿宋" w:hAnsi="仿宋" w:eastAsia="仿宋" w:cs="Times New Roman"/>
        </w:rPr>
      </w:pPr>
      <w:r>
        <w:rPr>
          <w:rFonts w:hint="eastAsia" w:ascii="仿宋" w:hAnsi="仿宋" w:eastAsia="仿宋" w:cs="Times New Roman"/>
        </w:rPr>
        <w:t>12.2</w:t>
      </w:r>
      <w:r>
        <w:rPr>
          <w:rFonts w:ascii="仿宋" w:hAnsi="仿宋" w:eastAsia="仿宋"/>
        </w:rPr>
        <w:t>投标计量单位，招标文件已有明确规定的，使用招标文件规定的计量单位；招标文件没有规定的，应采用中华人民共和国法定计量单位（货币单位：人民币元），否则视同未响应。</w:t>
      </w:r>
    </w:p>
    <w:p w14:paraId="69D772A7">
      <w:pPr>
        <w:snapToGrid w:val="0"/>
        <w:spacing w:line="300" w:lineRule="auto"/>
        <w:ind w:firstLine="472" w:firstLineChars="196"/>
        <w:jc w:val="left"/>
        <w:outlineLvl w:val="0"/>
        <w:rPr>
          <w:rFonts w:ascii="仿宋" w:hAnsi="仿宋" w:eastAsia="仿宋"/>
          <w:b/>
          <w:sz w:val="24"/>
        </w:rPr>
      </w:pPr>
      <w:r>
        <w:rPr>
          <w:rFonts w:hint="eastAsia" w:ascii="仿宋" w:hAnsi="仿宋" w:eastAsia="仿宋"/>
          <w:b/>
          <w:sz w:val="24"/>
        </w:rPr>
        <w:t>13.投标报价</w:t>
      </w:r>
    </w:p>
    <w:p w14:paraId="22256DF9">
      <w:pPr>
        <w:pStyle w:val="45"/>
        <w:snapToGrid w:val="0"/>
        <w:ind w:firstLine="480" w:firstLineChars="200"/>
        <w:rPr>
          <w:rFonts w:ascii="仿宋" w:hAnsi="仿宋" w:eastAsia="仿宋"/>
          <w:color w:val="000000" w:themeColor="text1"/>
        </w:rPr>
      </w:pPr>
      <w:r>
        <w:rPr>
          <w:rFonts w:hint="eastAsia" w:ascii="仿宋" w:hAnsi="仿宋" w:eastAsia="仿宋"/>
          <w:color w:val="000000" w:themeColor="text1"/>
        </w:rPr>
        <w:t>13.1</w:t>
      </w:r>
      <w:r>
        <w:rPr>
          <w:rFonts w:ascii="仿宋" w:hAnsi="仿宋" w:eastAsia="仿宋"/>
          <w:color w:val="000000" w:themeColor="text1"/>
        </w:rPr>
        <w:t>投标报价应按招标文件中相关附表格式填写。</w:t>
      </w:r>
    </w:p>
    <w:p w14:paraId="0FAA1785">
      <w:pPr>
        <w:pStyle w:val="45"/>
        <w:ind w:firstLine="480" w:firstLineChars="200"/>
        <w:rPr>
          <w:rFonts w:ascii="仿宋" w:hAnsi="仿宋" w:eastAsia="仿宋"/>
          <w:color w:val="000000" w:themeColor="text1"/>
        </w:rPr>
      </w:pPr>
      <w:r>
        <w:rPr>
          <w:rFonts w:hint="eastAsia" w:ascii="仿宋" w:hAnsi="仿宋" w:eastAsia="仿宋"/>
          <w:color w:val="000000" w:themeColor="text1"/>
        </w:rPr>
        <w:t>13.2</w:t>
      </w:r>
      <w:r>
        <w:rPr>
          <w:rFonts w:hint="eastAsia" w:ascii="仿宋" w:hAnsi="仿宋" w:eastAsia="仿宋" w:cs="仿宋_GB2312"/>
          <w:color w:val="000000" w:themeColor="text1"/>
        </w:rPr>
        <w:t>有关本项目实施所需的所有费用（含税费）均计入报价。开标一览表（报价表）是报价的唯一载体。投标文件中价格全部采用人民币报价（招标文件另有报价格式要求的按要求执行）。</w:t>
      </w:r>
    </w:p>
    <w:p w14:paraId="4A259AA3">
      <w:pPr>
        <w:pStyle w:val="45"/>
        <w:snapToGrid w:val="0"/>
        <w:ind w:firstLine="480" w:firstLineChars="200"/>
        <w:rPr>
          <w:rFonts w:ascii="仿宋" w:hAnsi="仿宋" w:eastAsia="仿宋"/>
          <w:color w:val="000000" w:themeColor="text1"/>
        </w:rPr>
      </w:pPr>
      <w:r>
        <w:rPr>
          <w:rFonts w:hint="eastAsia" w:ascii="仿宋" w:hAnsi="仿宋" w:eastAsia="仿宋"/>
          <w:color w:val="000000" w:themeColor="text1"/>
        </w:rPr>
        <w:t>13.3</w:t>
      </w:r>
      <w:r>
        <w:rPr>
          <w:rFonts w:ascii="仿宋" w:hAnsi="仿宋" w:eastAsia="仿宋"/>
          <w:color w:val="000000" w:themeColor="text1"/>
        </w:rPr>
        <w:t>投标文件只允许有一个报价，有选择的</w:t>
      </w:r>
      <w:r>
        <w:rPr>
          <w:rFonts w:hint="eastAsia" w:ascii="仿宋" w:hAnsi="仿宋" w:eastAsia="仿宋"/>
          <w:color w:val="000000" w:themeColor="text1"/>
        </w:rPr>
        <w:t>或有条件的</w:t>
      </w:r>
      <w:r>
        <w:rPr>
          <w:rFonts w:ascii="仿宋" w:hAnsi="仿宋" w:eastAsia="仿宋"/>
          <w:color w:val="000000" w:themeColor="text1"/>
        </w:rPr>
        <w:t>报价将不予接受。</w:t>
      </w:r>
    </w:p>
    <w:p w14:paraId="42968095">
      <w:pPr>
        <w:pStyle w:val="45"/>
        <w:snapToGrid w:val="0"/>
        <w:ind w:firstLine="480" w:firstLineChars="200"/>
        <w:rPr>
          <w:rFonts w:ascii="仿宋" w:hAnsi="仿宋" w:eastAsia="仿宋"/>
          <w:color w:val="000000" w:themeColor="text1"/>
        </w:rPr>
      </w:pPr>
      <w:r>
        <w:rPr>
          <w:rFonts w:hint="eastAsia" w:ascii="仿宋" w:hAnsi="仿宋" w:eastAsia="仿宋"/>
          <w:color w:val="000000" w:themeColor="text1"/>
        </w:rPr>
        <w:t>13.4招标文件未列明，而投标人认为必需的费用也需列入报价。</w:t>
      </w:r>
    </w:p>
    <w:p w14:paraId="51CB9D5A">
      <w:pPr>
        <w:pStyle w:val="45"/>
        <w:snapToGrid w:val="0"/>
        <w:ind w:firstLine="480" w:firstLineChars="200"/>
        <w:rPr>
          <w:rFonts w:ascii="仿宋" w:hAnsi="仿宋" w:eastAsia="仿宋" w:cs="Times New Roman"/>
          <w:color w:val="FF0000"/>
        </w:rPr>
      </w:pPr>
      <w:r>
        <w:rPr>
          <w:rFonts w:hint="eastAsia" w:ascii="仿宋" w:hAnsi="仿宋" w:eastAsia="仿宋"/>
          <w:color w:val="000000" w:themeColor="text1"/>
        </w:rPr>
        <w:t>13.5</w:t>
      </w:r>
      <w:r>
        <w:rPr>
          <w:rFonts w:hint="eastAsia" w:ascii="仿宋" w:hAnsi="仿宋" w:eastAsia="仿宋"/>
          <w:szCs w:val="24"/>
        </w:rPr>
        <w:t>中标后，中标人的投标报价</w:t>
      </w:r>
      <w:r>
        <w:rPr>
          <w:rFonts w:ascii="仿宋" w:hAnsi="仿宋" w:eastAsia="仿宋" w:cs="Times New Roman"/>
          <w:szCs w:val="24"/>
        </w:rPr>
        <w:t>是履行合同的最终价格，</w:t>
      </w:r>
      <w:r>
        <w:rPr>
          <w:rFonts w:hint="eastAsia" w:ascii="仿宋" w:hAnsi="仿宋" w:eastAsia="仿宋"/>
          <w:szCs w:val="24"/>
        </w:rPr>
        <w:t>在合同实施期间不因市场变化因素而变动，投标人在计算报价时应考虑一定的风险系数。</w:t>
      </w:r>
    </w:p>
    <w:p w14:paraId="04837BA5">
      <w:pPr>
        <w:pStyle w:val="21"/>
        <w:widowControl w:val="0"/>
        <w:numPr>
          <w:ilvl w:val="0"/>
          <w:numId w:val="0"/>
        </w:numPr>
        <w:snapToGrid w:val="0"/>
        <w:spacing w:afterLines="0" w:line="300" w:lineRule="auto"/>
        <w:ind w:firstLine="472" w:firstLineChars="196"/>
        <w:rPr>
          <w:rFonts w:ascii="仿宋" w:hAnsi="仿宋" w:eastAsia="仿宋"/>
          <w:b/>
          <w:color w:val="000000"/>
          <w:szCs w:val="24"/>
        </w:rPr>
      </w:pPr>
      <w:r>
        <w:rPr>
          <w:rFonts w:hint="eastAsia" w:ascii="仿宋" w:hAnsi="仿宋" w:eastAsia="仿宋"/>
          <w:b/>
          <w:color w:val="000000"/>
          <w:szCs w:val="24"/>
        </w:rPr>
        <w:t>14.投标文件的有效期</w:t>
      </w:r>
    </w:p>
    <w:p w14:paraId="49A0BA36">
      <w:pPr>
        <w:pStyle w:val="45"/>
        <w:snapToGrid w:val="0"/>
        <w:ind w:firstLine="480" w:firstLineChars="200"/>
        <w:rPr>
          <w:rFonts w:ascii="仿宋" w:hAnsi="仿宋" w:eastAsia="仿宋"/>
        </w:rPr>
      </w:pPr>
      <w:r>
        <w:rPr>
          <w:rFonts w:hint="eastAsia" w:ascii="仿宋" w:hAnsi="仿宋" w:eastAsia="仿宋"/>
        </w:rPr>
        <w:t>14.1</w:t>
      </w:r>
      <w:r>
        <w:rPr>
          <w:rFonts w:ascii="仿宋" w:hAnsi="仿宋" w:eastAsia="仿宋"/>
          <w:szCs w:val="24"/>
        </w:rPr>
        <w:t>投标有效期为从提交投标文件的截止之日起90天。</w:t>
      </w:r>
      <w:r>
        <w:rPr>
          <w:rFonts w:hint="eastAsia" w:ascii="仿宋" w:hAnsi="仿宋" w:eastAsia="仿宋"/>
          <w:szCs w:val="24"/>
        </w:rPr>
        <w:t>投标人的投标文件中承诺的投标有效期少于招标文件中载明的投标有效期的，投标无效。</w:t>
      </w:r>
    </w:p>
    <w:p w14:paraId="2C114B00">
      <w:pPr>
        <w:pStyle w:val="45"/>
        <w:snapToGrid w:val="0"/>
        <w:ind w:firstLine="480" w:firstLineChars="200"/>
        <w:rPr>
          <w:rFonts w:ascii="仿宋" w:hAnsi="仿宋" w:eastAsia="仿宋"/>
        </w:rPr>
      </w:pPr>
      <w:r>
        <w:rPr>
          <w:rFonts w:hint="eastAsia" w:ascii="仿宋" w:hAnsi="仿宋" w:eastAsia="仿宋"/>
          <w:szCs w:val="24"/>
        </w:rPr>
        <w:t>14.2</w:t>
      </w:r>
      <w:r>
        <w:rPr>
          <w:rFonts w:ascii="仿宋" w:hAnsi="仿宋" w:eastAsia="仿宋"/>
          <w:szCs w:val="24"/>
        </w:rPr>
        <w:t>投标文件合格投递后，自投标截止日期起，在投标有效期内有效。</w:t>
      </w:r>
    </w:p>
    <w:p w14:paraId="359F95D7">
      <w:pPr>
        <w:pStyle w:val="45"/>
        <w:snapToGrid w:val="0"/>
        <w:ind w:firstLine="480" w:firstLineChars="200"/>
        <w:rPr>
          <w:rFonts w:ascii="仿宋" w:hAnsi="仿宋" w:eastAsia="仿宋"/>
        </w:rPr>
      </w:pPr>
      <w:r>
        <w:rPr>
          <w:rFonts w:hint="eastAsia" w:ascii="仿宋" w:hAnsi="仿宋" w:eastAsia="仿宋"/>
        </w:rPr>
        <w:t>14.3</w:t>
      </w:r>
      <w:r>
        <w:rPr>
          <w:rFonts w:hint="eastAsia" w:ascii="仿宋" w:hAnsi="仿宋" w:eastAsia="仿宋"/>
          <w:szCs w:val="24"/>
        </w:rPr>
        <w:t>在原定投标有效期满之前，如果出现特殊情况，采购机构可以以书面形式通知投标人延长投标有效期。投标人同意延长的，不得要求或被允许修改其投标文件，投标人拒绝延长的，其投标无效。</w:t>
      </w:r>
    </w:p>
    <w:p w14:paraId="537FFEEB">
      <w:pPr>
        <w:pStyle w:val="45"/>
        <w:snapToGrid w:val="0"/>
        <w:ind w:firstLine="480" w:firstLineChars="200"/>
        <w:rPr>
          <w:rFonts w:ascii="仿宋" w:hAnsi="仿宋" w:eastAsia="仿宋" w:cs="Times New Roman"/>
        </w:rPr>
      </w:pPr>
      <w:r>
        <w:rPr>
          <w:rFonts w:hint="eastAsia" w:ascii="仿宋" w:hAnsi="仿宋" w:eastAsia="仿宋"/>
        </w:rPr>
        <w:t>14.4在投标截止时间起至投标有效期届满，供应商投标文件不可撤销。</w:t>
      </w:r>
    </w:p>
    <w:p w14:paraId="1A832C48">
      <w:pPr>
        <w:pStyle w:val="21"/>
        <w:widowControl w:val="0"/>
        <w:numPr>
          <w:ilvl w:val="0"/>
          <w:numId w:val="0"/>
        </w:numPr>
        <w:snapToGrid w:val="0"/>
        <w:spacing w:afterLines="0" w:line="300" w:lineRule="auto"/>
        <w:ind w:firstLine="472" w:firstLineChars="196"/>
        <w:rPr>
          <w:rFonts w:ascii="仿宋" w:hAnsi="仿宋" w:eastAsia="仿宋"/>
          <w:b/>
        </w:rPr>
      </w:pPr>
      <w:r>
        <w:rPr>
          <w:rFonts w:hint="eastAsia" w:ascii="仿宋" w:hAnsi="仿宋" w:eastAsia="仿宋"/>
          <w:b/>
          <w:color w:val="000000"/>
          <w:szCs w:val="24"/>
        </w:rPr>
        <w:t>15.投标保证金</w:t>
      </w:r>
    </w:p>
    <w:p w14:paraId="5150CAEA">
      <w:pPr>
        <w:snapToGrid w:val="0"/>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15.1本项目免收投标保证金。</w:t>
      </w:r>
    </w:p>
    <w:p w14:paraId="17D07C8D">
      <w:pPr>
        <w:snapToGrid w:val="0"/>
        <w:ind w:firstLine="480" w:firstLineChars="200"/>
        <w:jc w:val="left"/>
        <w:outlineLvl w:val="0"/>
        <w:rPr>
          <w:rFonts w:ascii="仿宋" w:hAnsi="仿宋" w:eastAsia="仿宋" w:cs="Arial"/>
          <w:color w:val="auto"/>
          <w:sz w:val="24"/>
        </w:rPr>
      </w:pPr>
      <w:r>
        <w:rPr>
          <w:rFonts w:hint="eastAsia" w:ascii="仿宋" w:hAnsi="仿宋" w:eastAsia="仿宋"/>
          <w:color w:val="auto"/>
          <w:sz w:val="24"/>
          <w:szCs w:val="24"/>
        </w:rPr>
        <w:t>15.2如投标人有</w:t>
      </w:r>
      <w:r>
        <w:rPr>
          <w:rFonts w:ascii="仿宋" w:hAnsi="仿宋" w:eastAsia="仿宋"/>
          <w:color w:val="auto"/>
          <w:sz w:val="24"/>
          <w:szCs w:val="24"/>
        </w:rPr>
        <w:t>下列情</w:t>
      </w:r>
      <w:r>
        <w:rPr>
          <w:rFonts w:hint="eastAsia" w:ascii="仿宋" w:hAnsi="仿宋" w:eastAsia="仿宋"/>
          <w:color w:val="auto"/>
          <w:sz w:val="24"/>
          <w:szCs w:val="24"/>
        </w:rPr>
        <w:t>形</w:t>
      </w:r>
      <w:r>
        <w:rPr>
          <w:rFonts w:hint="eastAsia" w:ascii="仿宋" w:hAnsi="仿宋" w:eastAsia="仿宋" w:cs="Arial"/>
          <w:color w:val="auto"/>
          <w:sz w:val="24"/>
        </w:rPr>
        <w:t>之一的，应当按照本项目采购预算价2%的标准承担因此给采购单位造成的损失的赔偿责任及相应的法律责任</w:t>
      </w:r>
      <w:r>
        <w:rPr>
          <w:rFonts w:ascii="仿宋" w:hAnsi="仿宋" w:eastAsia="仿宋" w:cs="Arial"/>
          <w:color w:val="auto"/>
          <w:sz w:val="24"/>
        </w:rPr>
        <w:t>：</w:t>
      </w:r>
    </w:p>
    <w:p w14:paraId="359B65AA">
      <w:pPr>
        <w:snapToGrid w:val="0"/>
        <w:ind w:firstLine="480" w:firstLineChars="200"/>
        <w:jc w:val="left"/>
        <w:outlineLvl w:val="0"/>
        <w:rPr>
          <w:rFonts w:ascii="仿宋" w:hAnsi="仿宋" w:eastAsia="仿宋"/>
          <w:bCs/>
          <w:color w:val="auto"/>
          <w:sz w:val="24"/>
          <w:szCs w:val="24"/>
        </w:rPr>
      </w:pPr>
      <w:r>
        <w:rPr>
          <w:rFonts w:hint="eastAsia" w:ascii="仿宋" w:hAnsi="仿宋" w:eastAsia="仿宋" w:cs="Arial"/>
          <w:color w:val="auto"/>
          <w:sz w:val="24"/>
        </w:rPr>
        <w:t>15.3.1投标人在投标有效期内撤回投标</w:t>
      </w:r>
      <w:r>
        <w:rPr>
          <w:rFonts w:hint="eastAsia" w:ascii="仿宋" w:hAnsi="仿宋" w:eastAsia="仿宋"/>
          <w:bCs/>
          <w:color w:val="auto"/>
          <w:sz w:val="24"/>
          <w:szCs w:val="24"/>
        </w:rPr>
        <w:t>文件的；</w:t>
      </w:r>
    </w:p>
    <w:p w14:paraId="1107E689">
      <w:pPr>
        <w:snapToGrid w:val="0"/>
        <w:ind w:firstLine="470" w:firstLineChars="196"/>
        <w:jc w:val="left"/>
        <w:rPr>
          <w:rFonts w:ascii="仿宋" w:hAnsi="仿宋" w:eastAsia="仿宋"/>
          <w:bCs/>
          <w:color w:val="auto"/>
          <w:sz w:val="24"/>
          <w:szCs w:val="24"/>
        </w:rPr>
      </w:pPr>
      <w:r>
        <w:rPr>
          <w:rFonts w:hint="eastAsia" w:ascii="仿宋" w:hAnsi="仿宋" w:eastAsia="仿宋"/>
          <w:bCs/>
          <w:color w:val="auto"/>
          <w:sz w:val="24"/>
          <w:szCs w:val="24"/>
        </w:rPr>
        <w:t>15.3.2</w:t>
      </w:r>
      <w:r>
        <w:rPr>
          <w:rFonts w:ascii="仿宋" w:hAnsi="仿宋" w:eastAsia="仿宋"/>
          <w:bCs/>
          <w:color w:val="auto"/>
          <w:sz w:val="24"/>
          <w:szCs w:val="24"/>
        </w:rPr>
        <w:t>投标人在投标过程中弄虚作假，提供虚假材料</w:t>
      </w:r>
      <w:r>
        <w:rPr>
          <w:rFonts w:hint="eastAsia" w:ascii="仿宋" w:hAnsi="仿宋" w:eastAsia="仿宋"/>
          <w:bCs/>
          <w:color w:val="auto"/>
          <w:sz w:val="24"/>
          <w:szCs w:val="24"/>
        </w:rPr>
        <w:t>的</w:t>
      </w:r>
      <w:r>
        <w:rPr>
          <w:rFonts w:ascii="仿宋" w:hAnsi="仿宋" w:eastAsia="仿宋"/>
          <w:bCs/>
          <w:color w:val="auto"/>
          <w:sz w:val="24"/>
          <w:szCs w:val="24"/>
        </w:rPr>
        <w:t>；</w:t>
      </w:r>
    </w:p>
    <w:p w14:paraId="509ED4C8">
      <w:pPr>
        <w:snapToGrid w:val="0"/>
        <w:ind w:firstLine="470" w:firstLineChars="196"/>
        <w:jc w:val="left"/>
        <w:rPr>
          <w:rFonts w:ascii="仿宋" w:hAnsi="仿宋" w:eastAsia="仿宋"/>
          <w:bCs/>
          <w:color w:val="auto"/>
          <w:sz w:val="24"/>
          <w:szCs w:val="24"/>
        </w:rPr>
      </w:pPr>
      <w:r>
        <w:rPr>
          <w:rFonts w:hint="eastAsia" w:ascii="仿宋" w:hAnsi="仿宋" w:eastAsia="仿宋"/>
          <w:bCs/>
          <w:color w:val="auto"/>
          <w:sz w:val="24"/>
          <w:szCs w:val="24"/>
        </w:rPr>
        <w:t>15.3.3中标人无正当理由在规定的时间内不与采购人签订合同的；</w:t>
      </w:r>
    </w:p>
    <w:p w14:paraId="764F0B93">
      <w:pPr>
        <w:snapToGrid w:val="0"/>
        <w:ind w:firstLine="470" w:firstLineChars="196"/>
        <w:rPr>
          <w:rFonts w:ascii="仿宋" w:hAnsi="仿宋" w:eastAsia="仿宋"/>
          <w:bCs/>
          <w:color w:val="auto"/>
          <w:sz w:val="24"/>
          <w:szCs w:val="24"/>
        </w:rPr>
      </w:pPr>
      <w:r>
        <w:rPr>
          <w:rFonts w:hint="eastAsia" w:ascii="仿宋" w:hAnsi="仿宋" w:eastAsia="仿宋"/>
          <w:bCs/>
          <w:color w:val="auto"/>
          <w:sz w:val="24"/>
          <w:szCs w:val="24"/>
        </w:rPr>
        <w:t>15.3.4</w:t>
      </w:r>
      <w:r>
        <w:rPr>
          <w:rFonts w:hint="eastAsia" w:ascii="仿宋" w:hAnsi="仿宋" w:eastAsia="仿宋"/>
          <w:color w:val="auto"/>
          <w:sz w:val="24"/>
          <w:szCs w:val="24"/>
        </w:rPr>
        <w:t>将中标项目转让给他人或者在投标文件中未说明且未经采购人同意，将中标项目分包给他人的；</w:t>
      </w:r>
    </w:p>
    <w:p w14:paraId="6FAF0AB0">
      <w:pPr>
        <w:snapToGrid w:val="0"/>
        <w:ind w:firstLine="470" w:firstLineChars="196"/>
        <w:rPr>
          <w:rFonts w:ascii="仿宋" w:hAnsi="仿宋" w:eastAsia="仿宋"/>
          <w:b/>
          <w:color w:val="auto"/>
          <w:sz w:val="24"/>
          <w:szCs w:val="24"/>
        </w:rPr>
      </w:pPr>
      <w:r>
        <w:rPr>
          <w:rFonts w:hint="eastAsia" w:ascii="仿宋" w:hAnsi="仿宋" w:eastAsia="仿宋"/>
          <w:bCs/>
          <w:color w:val="auto"/>
          <w:sz w:val="24"/>
          <w:szCs w:val="24"/>
        </w:rPr>
        <w:t>15.3</w:t>
      </w:r>
      <w:r>
        <w:rPr>
          <w:rFonts w:hint="eastAsia" w:ascii="仿宋" w:hAnsi="仿宋" w:eastAsia="仿宋"/>
          <w:color w:val="auto"/>
          <w:sz w:val="24"/>
          <w:szCs w:val="24"/>
        </w:rPr>
        <w:t>.5其他严重扰乱招投标程序的；</w:t>
      </w:r>
    </w:p>
    <w:p w14:paraId="5EADF28A">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15.3.6向有关人员行贿或者采取其他不正当手段谋取中标的；</w:t>
      </w:r>
    </w:p>
    <w:p w14:paraId="74A0AB6B">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15.3.7中标人无正当理由放弃中标的；</w:t>
      </w:r>
    </w:p>
    <w:p w14:paraId="668F1132">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15.3.8投标人质疑投诉提供虚假情况；</w:t>
      </w:r>
    </w:p>
    <w:p w14:paraId="056CBB76">
      <w:pPr>
        <w:snapToGrid w:val="0"/>
        <w:ind w:firstLine="480" w:firstLineChars="200"/>
        <w:rPr>
          <w:rFonts w:ascii="仿宋" w:hAnsi="仿宋" w:eastAsia="仿宋" w:cs="宋体"/>
          <w:sz w:val="24"/>
          <w:szCs w:val="24"/>
        </w:rPr>
      </w:pPr>
      <w:r>
        <w:rPr>
          <w:rFonts w:hint="eastAsia" w:ascii="仿宋" w:hAnsi="仿宋" w:eastAsia="仿宋"/>
          <w:color w:val="auto"/>
          <w:sz w:val="24"/>
          <w:szCs w:val="24"/>
        </w:rPr>
        <w:t>15.3.9存在法律、法规规定的其它损害采购人利益或社会公共利益的情形的。</w:t>
      </w:r>
    </w:p>
    <w:p w14:paraId="416A65B7">
      <w:pPr>
        <w:snapToGrid w:val="0"/>
        <w:spacing w:line="300" w:lineRule="auto"/>
        <w:ind w:firstLine="472" w:firstLineChars="196"/>
        <w:jc w:val="left"/>
        <w:outlineLvl w:val="0"/>
        <w:rPr>
          <w:rFonts w:ascii="仿宋" w:hAnsi="仿宋" w:eastAsia="仿宋"/>
          <w:b/>
          <w:sz w:val="24"/>
          <w:szCs w:val="24"/>
        </w:rPr>
      </w:pPr>
      <w:r>
        <w:rPr>
          <w:rFonts w:hint="eastAsia" w:ascii="仿宋" w:hAnsi="仿宋" w:eastAsia="仿宋"/>
          <w:b/>
          <w:sz w:val="24"/>
          <w:szCs w:val="24"/>
        </w:rPr>
        <w:t>16.投标文件的制作</w:t>
      </w:r>
    </w:p>
    <w:p w14:paraId="0A3E38FE">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16.1</w:t>
      </w:r>
      <w:r>
        <w:rPr>
          <w:rFonts w:hint="eastAsia" w:ascii="仿宋" w:hAnsi="仿宋" w:eastAsia="仿宋"/>
          <w:sz w:val="24"/>
          <w:szCs w:val="24"/>
        </w:rPr>
        <w:t>投标文件分为资格文件、商务技术文件、报价文件三部分</w:t>
      </w:r>
      <w:r>
        <w:rPr>
          <w:rFonts w:ascii="仿宋" w:hAnsi="仿宋" w:eastAsia="仿宋"/>
          <w:sz w:val="24"/>
          <w:szCs w:val="24"/>
        </w:rPr>
        <w:t>。各投标人在编制投标文件时请按照招标文件第二章</w:t>
      </w:r>
      <w:r>
        <w:rPr>
          <w:rFonts w:hint="eastAsia" w:ascii="仿宋" w:hAnsi="仿宋" w:eastAsia="仿宋"/>
          <w:sz w:val="24"/>
          <w:szCs w:val="24"/>
        </w:rPr>
        <w:t>《投标人须知前附表》及第六章规定的格式进行。</w:t>
      </w:r>
      <w:r>
        <w:rPr>
          <w:rFonts w:ascii="仿宋" w:hAnsi="仿宋" w:eastAsia="仿宋"/>
          <w:color w:val="auto"/>
          <w:sz w:val="24"/>
          <w:szCs w:val="24"/>
        </w:rPr>
        <w:t>投标文件内容不完整、</w:t>
      </w:r>
      <w:r>
        <w:rPr>
          <w:rFonts w:hint="eastAsia" w:ascii="仿宋" w:hAnsi="仿宋" w:eastAsia="仿宋"/>
          <w:sz w:val="24"/>
          <w:szCs w:val="24"/>
        </w:rPr>
        <w:t>混乱的编排导致投标文件被误读、漏读或者评标委员会查找不到相关内容或有效文件的，是投标人的风险与责任。</w:t>
      </w:r>
    </w:p>
    <w:p w14:paraId="340B3D35">
      <w:pPr>
        <w:snapToGrid w:val="0"/>
        <w:ind w:firstLine="480" w:firstLineChars="200"/>
        <w:jc w:val="left"/>
        <w:rPr>
          <w:rFonts w:ascii="仿宋" w:hAnsi="仿宋" w:eastAsia="仿宋"/>
          <w:b/>
          <w:color w:val="auto"/>
          <w:u w:val="single"/>
        </w:rPr>
      </w:pPr>
      <w:r>
        <w:rPr>
          <w:rFonts w:hint="eastAsia" w:ascii="仿宋" w:hAnsi="仿宋" w:eastAsia="仿宋"/>
          <w:color w:val="auto"/>
          <w:sz w:val="24"/>
          <w:szCs w:val="24"/>
        </w:rPr>
        <w:t>16.2</w:t>
      </w:r>
      <w:r>
        <w:rPr>
          <w:rFonts w:ascii="仿宋" w:hAnsi="仿宋" w:eastAsia="仿宋"/>
          <w:color w:val="auto"/>
          <w:sz w:val="24"/>
          <w:szCs w:val="24"/>
        </w:rPr>
        <w:t>投标文件按照招标文件第六章格式要求进行</w:t>
      </w:r>
      <w:r>
        <w:rPr>
          <w:rFonts w:hint="eastAsia" w:ascii="仿宋" w:hAnsi="仿宋" w:eastAsia="仿宋"/>
          <w:color w:val="auto"/>
          <w:sz w:val="24"/>
          <w:szCs w:val="24"/>
        </w:rPr>
        <w:t>签署、盖章</w:t>
      </w:r>
      <w:r>
        <w:rPr>
          <w:rFonts w:ascii="仿宋" w:hAnsi="仿宋" w:eastAsia="仿宋"/>
          <w:color w:val="auto"/>
          <w:sz w:val="24"/>
          <w:szCs w:val="24"/>
        </w:rPr>
        <w:t>，</w:t>
      </w:r>
      <w:r>
        <w:rPr>
          <w:rFonts w:hint="eastAsia" w:ascii="仿宋" w:hAnsi="仿宋" w:eastAsia="仿宋"/>
          <w:b/>
          <w:color w:val="auto"/>
          <w:sz w:val="24"/>
          <w:szCs w:val="24"/>
        </w:rPr>
        <w:t>电子投标文件中所有加盖公章均采用CA签章</w:t>
      </w:r>
      <w:r>
        <w:rPr>
          <w:rFonts w:hint="eastAsia" w:ascii="仿宋" w:hAnsi="仿宋" w:eastAsia="仿宋"/>
          <w:color w:val="auto"/>
          <w:sz w:val="24"/>
          <w:szCs w:val="24"/>
        </w:rPr>
        <w:t>。投标人的投标文件未按照招标文件要求签署、盖章的，其投标无效。</w:t>
      </w:r>
    </w:p>
    <w:p w14:paraId="51A11134">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16.3投标人应认真阅读招标文件中所有的内容。如果投标人编制的投标文件实质上不响应招标文件的要求，其投标文件将作无效投标处理。</w:t>
      </w:r>
    </w:p>
    <w:p w14:paraId="63FAD53A">
      <w:pPr>
        <w:snapToGrid w:val="0"/>
        <w:spacing w:line="300" w:lineRule="auto"/>
        <w:ind w:firstLine="472" w:firstLineChars="196"/>
        <w:jc w:val="left"/>
        <w:outlineLvl w:val="0"/>
        <w:rPr>
          <w:rFonts w:ascii="仿宋" w:hAnsi="仿宋" w:eastAsia="仿宋"/>
          <w:b/>
          <w:sz w:val="24"/>
          <w:szCs w:val="24"/>
        </w:rPr>
      </w:pPr>
      <w:r>
        <w:rPr>
          <w:rFonts w:hint="eastAsia" w:ascii="仿宋" w:hAnsi="仿宋" w:eastAsia="仿宋"/>
          <w:b/>
          <w:sz w:val="24"/>
          <w:szCs w:val="24"/>
        </w:rPr>
        <w:t>17.投标文件的递交、补充、修改和撤回</w:t>
      </w:r>
    </w:p>
    <w:p w14:paraId="07AD5332">
      <w:pPr>
        <w:pStyle w:val="9"/>
        <w:snapToGrid w:val="0"/>
        <w:ind w:firstLine="482" w:firstLineChars="200"/>
        <w:rPr>
          <w:rFonts w:ascii="仿宋" w:hAnsi="仿宋" w:eastAsia="仿宋"/>
          <w:b/>
          <w:sz w:val="24"/>
          <w:szCs w:val="24"/>
        </w:rPr>
      </w:pPr>
      <w:r>
        <w:rPr>
          <w:rFonts w:hint="eastAsia" w:ascii="仿宋" w:hAnsi="仿宋" w:eastAsia="仿宋"/>
          <w:b/>
          <w:sz w:val="24"/>
          <w:szCs w:val="24"/>
        </w:rPr>
        <w:t>17.1投标人</w:t>
      </w:r>
      <w:r>
        <w:rPr>
          <w:rFonts w:hint="eastAsia" w:ascii="仿宋" w:hAnsi="仿宋" w:eastAsia="仿宋" w:cs="Times New Roman"/>
          <w:b/>
          <w:spacing w:val="-6"/>
          <w:sz w:val="24"/>
          <w:szCs w:val="24"/>
        </w:rPr>
        <w:t>应当在投标截止时间前</w:t>
      </w:r>
      <w:r>
        <w:rPr>
          <w:rFonts w:hint="eastAsia" w:ascii="仿宋" w:hAnsi="仿宋" w:eastAsia="仿宋"/>
          <w:b/>
          <w:sz w:val="24"/>
          <w:szCs w:val="24"/>
        </w:rPr>
        <w:t>在“乐采云”上自行加密上传电子投标文件，</w:t>
      </w:r>
      <w:r>
        <w:rPr>
          <w:rFonts w:ascii="仿宋" w:hAnsi="仿宋" w:eastAsia="仿宋"/>
          <w:b/>
          <w:sz w:val="24"/>
          <w:szCs w:val="24"/>
        </w:rPr>
        <w:t>逾期</w:t>
      </w:r>
      <w:r>
        <w:rPr>
          <w:rFonts w:hint="eastAsia" w:ascii="仿宋" w:hAnsi="仿宋" w:eastAsia="仿宋"/>
          <w:b/>
          <w:sz w:val="24"/>
          <w:szCs w:val="24"/>
        </w:rPr>
        <w:t>上传</w:t>
      </w:r>
      <w:r>
        <w:rPr>
          <w:rFonts w:ascii="仿宋" w:hAnsi="仿宋" w:eastAsia="仿宋"/>
          <w:b/>
          <w:sz w:val="24"/>
          <w:szCs w:val="24"/>
        </w:rPr>
        <w:t>或未按要求</w:t>
      </w:r>
      <w:r>
        <w:rPr>
          <w:rFonts w:hint="eastAsia" w:ascii="仿宋" w:hAnsi="仿宋" w:eastAsia="仿宋"/>
          <w:b/>
          <w:sz w:val="24"/>
          <w:szCs w:val="24"/>
        </w:rPr>
        <w:t>上传</w:t>
      </w:r>
      <w:r>
        <w:rPr>
          <w:rFonts w:ascii="仿宋" w:hAnsi="仿宋" w:eastAsia="仿宋"/>
          <w:b/>
          <w:sz w:val="24"/>
          <w:szCs w:val="24"/>
        </w:rPr>
        <w:t>的投标文件将予以拒收，其投标无效。</w:t>
      </w:r>
    </w:p>
    <w:p w14:paraId="1DF1BF1A">
      <w:pPr>
        <w:pStyle w:val="9"/>
        <w:snapToGrid w:val="0"/>
        <w:ind w:firstLine="480" w:firstLineChars="200"/>
        <w:rPr>
          <w:rFonts w:ascii="仿宋" w:hAnsi="仿宋" w:eastAsia="仿宋"/>
          <w:b/>
          <w:sz w:val="24"/>
          <w:szCs w:val="24"/>
        </w:rPr>
      </w:pPr>
      <w:r>
        <w:rPr>
          <w:rFonts w:hint="eastAsia" w:ascii="仿宋" w:hAnsi="仿宋" w:eastAsia="仿宋"/>
          <w:sz w:val="24"/>
          <w:szCs w:val="24"/>
        </w:rPr>
        <w:t>17.2投标人在投标截止时间之前，可以对已提交的投标文件进行修改或撤回，补充、修改的内容为投标文件的组成部分。补充或者修改投标文件的，应当先行撤回原文件，补充、修改后重新传输递交。投标截止时间前未完成重新传输递交的，视为投标文件撤回。</w:t>
      </w:r>
    </w:p>
    <w:p w14:paraId="710F800B">
      <w:pPr>
        <w:pStyle w:val="9"/>
        <w:snapToGrid w:val="0"/>
        <w:ind w:firstLine="480" w:firstLineChars="200"/>
        <w:rPr>
          <w:rFonts w:ascii="仿宋" w:hAnsi="仿宋" w:eastAsia="仿宋"/>
          <w:sz w:val="24"/>
          <w:szCs w:val="24"/>
        </w:rPr>
      </w:pPr>
      <w:r>
        <w:rPr>
          <w:rFonts w:hint="eastAsia" w:ascii="仿宋" w:hAnsi="仿宋" w:eastAsia="仿宋"/>
          <w:sz w:val="24"/>
          <w:szCs w:val="24"/>
        </w:rPr>
        <w:t>17.3不论投标人中标与否，投标人文件均不得撤回其投标。</w:t>
      </w:r>
    </w:p>
    <w:p w14:paraId="5DDCCE05">
      <w:pPr>
        <w:pStyle w:val="9"/>
        <w:snapToGrid w:val="0"/>
        <w:ind w:firstLine="480" w:firstLineChars="200"/>
        <w:rPr>
          <w:rFonts w:ascii="仿宋" w:hAnsi="仿宋" w:eastAsia="仿宋" w:cs="宋体"/>
          <w:sz w:val="24"/>
          <w:szCs w:val="24"/>
        </w:rPr>
      </w:pPr>
      <w:r>
        <w:rPr>
          <w:rFonts w:hint="eastAsia" w:ascii="仿宋" w:hAnsi="仿宋" w:eastAsia="仿宋"/>
          <w:sz w:val="24"/>
          <w:szCs w:val="24"/>
        </w:rPr>
        <w:t>17.4</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EMS（或顺丰）快递方式向采购代理机构提交以介质（U盘）存储的数据电文形式的“备份投标文件”一份。备份投标文件送达地点及签收人：详见</w:t>
      </w:r>
      <w:r>
        <w:rPr>
          <w:rFonts w:hint="eastAsia" w:ascii="仿宋" w:hAnsi="仿宋" w:eastAsia="仿宋"/>
          <w:sz w:val="24"/>
          <w:szCs w:val="24"/>
        </w:rPr>
        <w:t>招标公告中采购代理机构信息（地址、项目联系人）。</w:t>
      </w:r>
    </w:p>
    <w:p w14:paraId="688E11AC">
      <w:pPr>
        <w:pStyle w:val="9"/>
        <w:snapToGrid w:val="0"/>
        <w:ind w:firstLine="480" w:firstLineChars="200"/>
        <w:rPr>
          <w:rFonts w:ascii="仿宋" w:hAnsi="仿宋" w:eastAsia="仿宋" w:cs="仿宋_GB2312"/>
          <w:sz w:val="24"/>
          <w:szCs w:val="24"/>
        </w:rPr>
      </w:pPr>
      <w:r>
        <w:rPr>
          <w:rFonts w:hint="eastAsia" w:ascii="仿宋" w:hAnsi="仿宋" w:eastAsia="仿宋" w:cs="宋体"/>
          <w:sz w:val="24"/>
          <w:szCs w:val="24"/>
        </w:rPr>
        <w:t>17.5备份投标文件须在“</w:t>
      </w:r>
      <w:r>
        <w:rPr>
          <w:rFonts w:hint="eastAsia" w:ascii="仿宋" w:hAnsi="仿宋" w:eastAsia="仿宋"/>
          <w:sz w:val="24"/>
          <w:szCs w:val="24"/>
        </w:rPr>
        <w:t>乐采云</w:t>
      </w:r>
      <w:r>
        <w:rPr>
          <w:rFonts w:hint="eastAsia" w:ascii="仿宋" w:hAnsi="仿宋" w:eastAsia="仿宋" w:cs="宋体"/>
          <w:sz w:val="24"/>
          <w:szCs w:val="24"/>
        </w:rPr>
        <w:t>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不符合上述制作、存储、密封规定的备份投标文件将被视为无效或者被拒绝接收。</w:t>
      </w:r>
    </w:p>
    <w:p w14:paraId="15058B58">
      <w:pPr>
        <w:pStyle w:val="9"/>
        <w:snapToGrid w:val="0"/>
        <w:ind w:firstLine="480" w:firstLineChars="200"/>
        <w:rPr>
          <w:rFonts w:ascii="仿宋" w:hAnsi="仿宋" w:eastAsia="仿宋" w:cs="宋体"/>
          <w:sz w:val="24"/>
          <w:szCs w:val="24"/>
        </w:rPr>
      </w:pPr>
      <w:r>
        <w:rPr>
          <w:rFonts w:hint="eastAsia" w:ascii="仿宋" w:hAnsi="仿宋" w:eastAsia="仿宋" w:cs="宋体"/>
          <w:sz w:val="24"/>
          <w:szCs w:val="24"/>
        </w:rPr>
        <w:t>17.6直接提交备份投标文件的，投标人应于投标截止时间前在招标公告中载明的采购代理机构地点将备份投标文件提交给采购代理机构，采购代理机构将拒绝接受逾期送达的备份投标文件。</w:t>
      </w:r>
    </w:p>
    <w:p w14:paraId="6070D29C">
      <w:pPr>
        <w:pStyle w:val="9"/>
        <w:snapToGrid w:val="0"/>
        <w:ind w:firstLine="480" w:firstLineChars="200"/>
        <w:rPr>
          <w:rFonts w:ascii="仿宋" w:hAnsi="仿宋" w:eastAsia="仿宋" w:cs="仿宋_GB2312"/>
          <w:sz w:val="24"/>
          <w:szCs w:val="24"/>
        </w:rPr>
      </w:pPr>
      <w:r>
        <w:rPr>
          <w:rFonts w:hint="eastAsia" w:ascii="仿宋" w:hAnsi="仿宋" w:eastAsia="仿宋" w:cs="宋体"/>
          <w:sz w:val="24"/>
          <w:szCs w:val="24"/>
        </w:rPr>
        <w:t>17.7以快递方式递交备份投标文件的，投标人应先将备份投标文件按要求密封和标记，再进行快递包装后邮寄。备份投标文件须在投标截止时间之前送达招标文件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B7FD099">
      <w:pPr>
        <w:pStyle w:val="9"/>
        <w:snapToGrid w:val="0"/>
        <w:ind w:firstLine="480" w:firstLineChars="200"/>
        <w:rPr>
          <w:rFonts w:ascii="仿宋" w:hAnsi="仿宋" w:eastAsia="仿宋" w:cs="Times New Roman"/>
          <w:sz w:val="24"/>
          <w:szCs w:val="24"/>
        </w:rPr>
      </w:pPr>
      <w:r>
        <w:rPr>
          <w:rFonts w:hint="eastAsia" w:ascii="仿宋" w:hAnsi="仿宋" w:eastAsia="仿宋"/>
          <w:sz w:val="24"/>
          <w:szCs w:val="24"/>
        </w:rPr>
        <w:t>17.8</w:t>
      </w:r>
      <w:r>
        <w:rPr>
          <w:rFonts w:hint="eastAsia" w:ascii="仿宋" w:hAnsi="仿宋" w:eastAsia="仿宋" w:cs="宋体"/>
          <w:sz w:val="24"/>
          <w:szCs w:val="24"/>
        </w:rPr>
        <w:t>投标人仅提交备份投标文件，未在电子交易平台传输递交投标文件的，投标无效。</w:t>
      </w:r>
    </w:p>
    <w:p w14:paraId="13662AA9">
      <w:pPr>
        <w:snapToGrid w:val="0"/>
        <w:spacing w:line="300" w:lineRule="auto"/>
        <w:ind w:firstLine="472" w:firstLineChars="196"/>
        <w:jc w:val="left"/>
        <w:rPr>
          <w:rFonts w:ascii="仿宋" w:hAnsi="仿宋" w:eastAsia="仿宋"/>
          <w:b/>
          <w:sz w:val="24"/>
          <w:szCs w:val="24"/>
        </w:rPr>
      </w:pPr>
      <w:r>
        <w:rPr>
          <w:rFonts w:hint="eastAsia" w:ascii="仿宋" w:hAnsi="仿宋" w:eastAsia="仿宋"/>
          <w:b/>
          <w:sz w:val="24"/>
          <w:szCs w:val="24"/>
        </w:rPr>
        <w:t>18.投标无效的情形</w:t>
      </w:r>
    </w:p>
    <w:p w14:paraId="6F8FEFA8">
      <w:pPr>
        <w:pStyle w:val="35"/>
        <w:snapToGrid w:val="0"/>
        <w:spacing w:after="0"/>
        <w:ind w:left="0" w:leftChars="0" w:firstLine="470" w:firstLineChars="196"/>
        <w:rPr>
          <w:rFonts w:ascii="仿宋" w:hAnsi="仿宋" w:eastAsia="仿宋"/>
          <w:bCs/>
          <w:color w:val="auto"/>
          <w:sz w:val="24"/>
          <w:szCs w:val="24"/>
        </w:rPr>
      </w:pPr>
      <w:r>
        <w:rPr>
          <w:rFonts w:hint="eastAsia" w:ascii="仿宋" w:hAnsi="仿宋" w:eastAsia="仿宋"/>
          <w:bCs/>
          <w:color w:val="auto"/>
          <w:sz w:val="24"/>
          <w:szCs w:val="24"/>
        </w:rPr>
        <w:t>18.1</w:t>
      </w:r>
      <w:r>
        <w:rPr>
          <w:rFonts w:ascii="仿宋" w:hAnsi="仿宋" w:eastAsia="仿宋"/>
          <w:bCs/>
          <w:color w:val="auto"/>
          <w:sz w:val="24"/>
          <w:szCs w:val="24"/>
        </w:rPr>
        <w:t>在</w:t>
      </w:r>
      <w:r>
        <w:rPr>
          <w:rFonts w:hint="eastAsia" w:ascii="仿宋" w:hAnsi="仿宋" w:eastAsia="仿宋"/>
          <w:bCs/>
          <w:color w:val="auto"/>
          <w:sz w:val="24"/>
          <w:szCs w:val="24"/>
        </w:rPr>
        <w:t>资格性审查和</w:t>
      </w:r>
      <w:r>
        <w:rPr>
          <w:rFonts w:ascii="仿宋" w:hAnsi="仿宋" w:eastAsia="仿宋"/>
          <w:bCs/>
          <w:color w:val="auto"/>
          <w:sz w:val="24"/>
          <w:szCs w:val="24"/>
        </w:rPr>
        <w:t>符合性审查时，如发现下列情形之一的，投标文件将被视为无效：</w:t>
      </w:r>
    </w:p>
    <w:p w14:paraId="1424E779">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18.1.1</w:t>
      </w:r>
      <w:r>
        <w:rPr>
          <w:rFonts w:ascii="仿宋" w:hAnsi="仿宋" w:eastAsia="仿宋"/>
          <w:sz w:val="24"/>
          <w:szCs w:val="24"/>
        </w:rPr>
        <w:t>投标人不具备招标文件中规定的资格要求的（投标人未提供有效的资格文件的，视为投标人不具备招标文件中规定的资格要求）；</w:t>
      </w:r>
    </w:p>
    <w:p w14:paraId="6CC366CB">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18.1.2投标文件未按照招标文件要求签署、盖章的；</w:t>
      </w:r>
    </w:p>
    <w:p w14:paraId="17739E87">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18.1.3</w:t>
      </w:r>
      <w:r>
        <w:rPr>
          <w:rFonts w:hint="eastAsia" w:ascii="仿宋" w:hAnsi="仿宋" w:eastAsia="仿宋"/>
          <w:sz w:val="24"/>
          <w:szCs w:val="24"/>
        </w:rPr>
        <w:t>委托授权代表</w:t>
      </w:r>
      <w:r>
        <w:rPr>
          <w:rFonts w:ascii="仿宋" w:hAnsi="仿宋" w:eastAsia="仿宋"/>
          <w:sz w:val="24"/>
          <w:szCs w:val="24"/>
        </w:rPr>
        <w:t>参加投</w:t>
      </w:r>
      <w:r>
        <w:rPr>
          <w:rFonts w:hint="eastAsia" w:ascii="仿宋" w:hAnsi="仿宋" w:eastAsia="仿宋"/>
          <w:sz w:val="24"/>
          <w:szCs w:val="24"/>
        </w:rPr>
        <w:t>标但未按要求提供授权委托书的</w:t>
      </w:r>
      <w:r>
        <w:rPr>
          <w:rFonts w:hint="eastAsia" w:ascii="仿宋" w:hAnsi="仿宋" w:eastAsia="仿宋"/>
          <w:color w:val="auto"/>
          <w:sz w:val="24"/>
          <w:szCs w:val="24"/>
        </w:rPr>
        <w:t>；</w:t>
      </w:r>
    </w:p>
    <w:p w14:paraId="0C6603F2">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18.1.4</w:t>
      </w:r>
      <w:r>
        <w:rPr>
          <w:rFonts w:hint="eastAsia" w:ascii="仿宋" w:hAnsi="仿宋" w:eastAsia="仿宋"/>
          <w:sz w:val="24"/>
          <w:szCs w:val="24"/>
        </w:rPr>
        <w:t>未按要求提供投标函或</w:t>
      </w:r>
      <w:r>
        <w:rPr>
          <w:rFonts w:ascii="仿宋" w:hAnsi="仿宋" w:eastAsia="仿宋"/>
          <w:sz w:val="24"/>
          <w:szCs w:val="24"/>
        </w:rPr>
        <w:t>投标</w:t>
      </w:r>
      <w:r>
        <w:rPr>
          <w:rFonts w:hint="eastAsia" w:ascii="仿宋" w:hAnsi="仿宋" w:eastAsia="仿宋"/>
          <w:sz w:val="24"/>
          <w:szCs w:val="24"/>
        </w:rPr>
        <w:t>函</w:t>
      </w:r>
      <w:r>
        <w:rPr>
          <w:rFonts w:ascii="仿宋" w:hAnsi="仿宋" w:eastAsia="仿宋"/>
          <w:sz w:val="24"/>
          <w:szCs w:val="24"/>
        </w:rPr>
        <w:t>承诺的投标有效期不能满足招标文件要求的；</w:t>
      </w:r>
    </w:p>
    <w:p w14:paraId="3FF997AE">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18.1.5投标文件含有采购人不能接受的附加条件的；</w:t>
      </w:r>
    </w:p>
    <w:p w14:paraId="4B7B2385">
      <w:pPr>
        <w:snapToGrid w:val="0"/>
        <w:ind w:left="420" w:firstLine="48" w:firstLineChars="20"/>
        <w:rPr>
          <w:rFonts w:ascii="仿宋" w:hAnsi="仿宋" w:eastAsia="仿宋"/>
          <w:color w:val="auto"/>
          <w:sz w:val="24"/>
          <w:szCs w:val="24"/>
        </w:rPr>
      </w:pPr>
      <w:r>
        <w:rPr>
          <w:rFonts w:hint="eastAsia" w:ascii="仿宋" w:hAnsi="仿宋" w:eastAsia="仿宋"/>
          <w:color w:val="auto"/>
          <w:sz w:val="24"/>
          <w:szCs w:val="24"/>
        </w:rPr>
        <w:t>18.1.6不符合法律、法规或投标文件不满足招标文件的其它实质性要求的。</w:t>
      </w:r>
    </w:p>
    <w:p w14:paraId="473F4E0B">
      <w:pPr>
        <w:pStyle w:val="35"/>
        <w:snapToGrid w:val="0"/>
        <w:spacing w:after="0"/>
        <w:rPr>
          <w:rFonts w:ascii="仿宋" w:hAnsi="仿宋" w:eastAsia="仿宋"/>
          <w:bCs/>
          <w:color w:val="auto"/>
          <w:sz w:val="24"/>
          <w:szCs w:val="24"/>
        </w:rPr>
      </w:pPr>
      <w:r>
        <w:rPr>
          <w:rFonts w:hint="eastAsia" w:ascii="仿宋" w:hAnsi="仿宋" w:eastAsia="仿宋"/>
          <w:bCs/>
          <w:color w:val="auto"/>
          <w:sz w:val="24"/>
          <w:szCs w:val="24"/>
        </w:rPr>
        <w:t>18.2</w:t>
      </w:r>
      <w:r>
        <w:rPr>
          <w:rFonts w:ascii="仿宋" w:hAnsi="仿宋" w:eastAsia="仿宋"/>
          <w:bCs/>
          <w:color w:val="auto"/>
          <w:sz w:val="24"/>
          <w:szCs w:val="24"/>
        </w:rPr>
        <w:t>在商务技术评审时，如发现下列情形之一的，投标文件将被视为无效：</w:t>
      </w:r>
    </w:p>
    <w:p w14:paraId="2C9A6512">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18.2.1</w:t>
      </w:r>
      <w:r>
        <w:rPr>
          <w:rFonts w:ascii="仿宋" w:hAnsi="仿宋" w:eastAsia="仿宋"/>
          <w:color w:val="auto"/>
          <w:sz w:val="24"/>
          <w:szCs w:val="24"/>
        </w:rPr>
        <w:t>投标文件标明的响应或偏离与事实不符或虚假投标的；</w:t>
      </w:r>
    </w:p>
    <w:p w14:paraId="64B8B32A">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18.2.2</w:t>
      </w:r>
      <w:r>
        <w:rPr>
          <w:rFonts w:ascii="仿宋" w:hAnsi="仿宋" w:eastAsia="仿宋"/>
          <w:color w:val="auto"/>
          <w:sz w:val="24"/>
          <w:szCs w:val="24"/>
        </w:rPr>
        <w:t>明显不符合招标文件要求的规格型号、质量标准，或者与招标文件中标“</w:t>
      </w:r>
      <w:r>
        <w:rPr>
          <w:rFonts w:hint="eastAsia" w:ascii="仿宋" w:hAnsi="仿宋" w:eastAsia="仿宋"/>
          <w:color w:val="auto"/>
          <w:sz w:val="24"/>
          <w:szCs w:val="24"/>
        </w:rPr>
        <w:t>★</w:t>
      </w:r>
      <w:r>
        <w:rPr>
          <w:rFonts w:ascii="仿宋" w:hAnsi="仿宋" w:eastAsia="仿宋"/>
          <w:color w:val="auto"/>
          <w:sz w:val="24"/>
          <w:szCs w:val="24"/>
        </w:rPr>
        <w:t>”的技术指标、主要功能项目或其它条款发生实质性偏离（负偏离）的；</w:t>
      </w:r>
    </w:p>
    <w:p w14:paraId="4FFF9C0F">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18.2.3</w:t>
      </w:r>
      <w:r>
        <w:rPr>
          <w:rFonts w:ascii="仿宋" w:hAnsi="仿宋" w:eastAsia="仿宋"/>
          <w:color w:val="auto"/>
          <w:sz w:val="24"/>
          <w:szCs w:val="24"/>
        </w:rPr>
        <w:t>允许偏离的技术</w:t>
      </w:r>
      <w:r>
        <w:rPr>
          <w:rFonts w:hint="eastAsia" w:ascii="仿宋" w:hAnsi="仿宋" w:eastAsia="仿宋"/>
          <w:color w:val="auto"/>
          <w:sz w:val="24"/>
          <w:szCs w:val="24"/>
        </w:rPr>
        <w:t>/服务条款要求发生负偏离达到招标文件规定数目（如有）的</w:t>
      </w:r>
      <w:r>
        <w:rPr>
          <w:rFonts w:ascii="仿宋" w:hAnsi="仿宋" w:eastAsia="仿宋"/>
          <w:color w:val="auto"/>
          <w:sz w:val="24"/>
          <w:szCs w:val="24"/>
        </w:rPr>
        <w:t>；</w:t>
      </w:r>
    </w:p>
    <w:p w14:paraId="57CB8A3D">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18.2.4</w:t>
      </w:r>
      <w:r>
        <w:rPr>
          <w:rFonts w:ascii="仿宋" w:hAnsi="仿宋" w:eastAsia="仿宋"/>
          <w:color w:val="auto"/>
          <w:sz w:val="24"/>
          <w:szCs w:val="24"/>
        </w:rPr>
        <w:t>投标技术方案不明确，存在一个或一个以上备选（替代）投标方案的。</w:t>
      </w:r>
    </w:p>
    <w:p w14:paraId="6F32A2ED">
      <w:pPr>
        <w:pStyle w:val="35"/>
        <w:snapToGrid w:val="0"/>
        <w:spacing w:after="0"/>
        <w:rPr>
          <w:rFonts w:ascii="仿宋" w:hAnsi="仿宋" w:eastAsia="仿宋"/>
          <w:bCs/>
          <w:color w:val="auto"/>
          <w:sz w:val="24"/>
          <w:szCs w:val="24"/>
        </w:rPr>
      </w:pPr>
      <w:r>
        <w:rPr>
          <w:rFonts w:hint="eastAsia" w:ascii="仿宋" w:hAnsi="仿宋" w:eastAsia="仿宋"/>
          <w:bCs/>
          <w:color w:val="auto"/>
          <w:sz w:val="24"/>
          <w:szCs w:val="24"/>
        </w:rPr>
        <w:t>18.3</w:t>
      </w:r>
      <w:r>
        <w:rPr>
          <w:rFonts w:ascii="仿宋" w:hAnsi="仿宋" w:eastAsia="仿宋"/>
          <w:bCs/>
          <w:color w:val="auto"/>
          <w:sz w:val="24"/>
          <w:szCs w:val="24"/>
        </w:rPr>
        <w:t>在报价评审时，如发现下列情形之一的，投标文件将被视为无效：</w:t>
      </w:r>
    </w:p>
    <w:p w14:paraId="1F3ED200">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18.3.1</w:t>
      </w:r>
      <w:r>
        <w:rPr>
          <w:rFonts w:ascii="仿宋" w:hAnsi="仿宋" w:eastAsia="仿宋"/>
          <w:color w:val="auto"/>
          <w:sz w:val="24"/>
          <w:szCs w:val="24"/>
        </w:rPr>
        <w:t>未采用人民币报价或者</w:t>
      </w:r>
      <w:r>
        <w:rPr>
          <w:rFonts w:ascii="仿宋" w:hAnsi="仿宋" w:eastAsia="仿宋"/>
          <w:color w:val="000000" w:themeColor="text1"/>
          <w:sz w:val="24"/>
          <w:szCs w:val="24"/>
        </w:rPr>
        <w:t>未按照招标文件要求的报价方式报价的；</w:t>
      </w:r>
    </w:p>
    <w:p w14:paraId="00269AFC">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18.3.2投标</w:t>
      </w:r>
      <w:r>
        <w:rPr>
          <w:rFonts w:ascii="仿宋" w:hAnsi="仿宋" w:eastAsia="仿宋"/>
          <w:color w:val="auto"/>
          <w:sz w:val="24"/>
          <w:szCs w:val="24"/>
        </w:rPr>
        <w:t>报价超</w:t>
      </w:r>
      <w:r>
        <w:rPr>
          <w:rFonts w:hint="eastAsia" w:ascii="仿宋" w:hAnsi="仿宋" w:eastAsia="仿宋"/>
          <w:color w:val="auto"/>
          <w:sz w:val="24"/>
          <w:szCs w:val="24"/>
        </w:rPr>
        <w:t>过招标文件中规定的预算金额或者</w:t>
      </w:r>
      <w:r>
        <w:rPr>
          <w:rFonts w:ascii="仿宋" w:hAnsi="仿宋" w:eastAsia="仿宋"/>
          <w:color w:val="auto"/>
          <w:sz w:val="24"/>
          <w:szCs w:val="24"/>
        </w:rPr>
        <w:t>最高限价</w:t>
      </w:r>
      <w:r>
        <w:rPr>
          <w:rFonts w:hint="eastAsia" w:ascii="仿宋" w:hAnsi="仿宋" w:eastAsia="仿宋"/>
          <w:color w:val="auto"/>
          <w:sz w:val="24"/>
          <w:szCs w:val="24"/>
        </w:rPr>
        <w:t>的</w:t>
      </w:r>
      <w:r>
        <w:rPr>
          <w:rFonts w:ascii="仿宋" w:hAnsi="仿宋" w:eastAsia="仿宋"/>
          <w:color w:val="auto"/>
          <w:sz w:val="24"/>
          <w:szCs w:val="24"/>
        </w:rPr>
        <w:t>；</w:t>
      </w:r>
    </w:p>
    <w:p w14:paraId="14BF7FD4">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18.3.3评标委员会认为投标人的报价明显低于其他通过符合性审查投标人的报价，有可能影响产品质量或者不能诚信履约，且投标人不能证明其报价合理性的；</w:t>
      </w:r>
    </w:p>
    <w:p w14:paraId="0E5A652C">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18.3.4投标人不接受报价文件中修正后的报价的；</w:t>
      </w:r>
    </w:p>
    <w:p w14:paraId="27116398">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18.3.5</w:t>
      </w:r>
      <w:r>
        <w:rPr>
          <w:rFonts w:hint="eastAsia" w:ascii="仿宋" w:hAnsi="仿宋" w:eastAsia="仿宋" w:cs="仿宋"/>
          <w:color w:val="auto"/>
          <w:sz w:val="24"/>
        </w:rPr>
        <w:t>报价文件出现不是唯一的、有选择性投标报价的。</w:t>
      </w:r>
    </w:p>
    <w:p w14:paraId="05E4EFEA">
      <w:pPr>
        <w:pStyle w:val="35"/>
        <w:snapToGrid w:val="0"/>
        <w:spacing w:after="0"/>
        <w:rPr>
          <w:rFonts w:ascii="仿宋" w:hAnsi="仿宋" w:eastAsia="仿宋"/>
          <w:bCs/>
          <w:sz w:val="24"/>
          <w:szCs w:val="24"/>
        </w:rPr>
      </w:pPr>
      <w:r>
        <w:rPr>
          <w:rFonts w:hint="eastAsia" w:ascii="仿宋" w:hAnsi="仿宋" w:eastAsia="仿宋"/>
          <w:bCs/>
          <w:color w:val="auto"/>
          <w:sz w:val="24"/>
          <w:szCs w:val="24"/>
        </w:rPr>
        <w:t>18.4</w:t>
      </w:r>
      <w:r>
        <w:rPr>
          <w:rFonts w:ascii="仿宋" w:hAnsi="仿宋" w:eastAsia="仿宋"/>
          <w:bCs/>
          <w:color w:val="auto"/>
          <w:sz w:val="24"/>
          <w:szCs w:val="24"/>
        </w:rPr>
        <w:t>符合招标文件明确规定的其他无效投标条款的。</w:t>
      </w:r>
    </w:p>
    <w:p w14:paraId="741784B7">
      <w:pPr>
        <w:pStyle w:val="4"/>
        <w:numPr>
          <w:ilvl w:val="0"/>
          <w:numId w:val="0"/>
        </w:numPr>
        <w:spacing w:before="0" w:after="0" w:line="240" w:lineRule="auto"/>
        <w:jc w:val="center"/>
        <w:rPr>
          <w:rFonts w:ascii="仿宋" w:hAnsi="仿宋" w:eastAsia="仿宋"/>
          <w:sz w:val="28"/>
          <w:szCs w:val="28"/>
        </w:rPr>
      </w:pPr>
      <w:bookmarkStart w:id="5" w:name="_Toc125344507"/>
      <w:r>
        <w:rPr>
          <w:rFonts w:hint="eastAsia" w:ascii="仿宋" w:hAnsi="仿宋" w:eastAsia="仿宋"/>
          <w:sz w:val="28"/>
          <w:szCs w:val="28"/>
        </w:rPr>
        <w:t>四、开  标</w:t>
      </w:r>
      <w:bookmarkEnd w:id="5"/>
    </w:p>
    <w:p w14:paraId="718BECD6">
      <w:pPr>
        <w:spacing w:line="300" w:lineRule="auto"/>
        <w:ind w:firstLine="482" w:firstLineChars="200"/>
        <w:rPr>
          <w:rFonts w:ascii="仿宋" w:hAnsi="仿宋" w:eastAsia="仿宋"/>
          <w:b/>
          <w:sz w:val="24"/>
        </w:rPr>
      </w:pPr>
      <w:r>
        <w:rPr>
          <w:rFonts w:hint="eastAsia" w:ascii="仿宋" w:hAnsi="仿宋" w:eastAsia="仿宋"/>
          <w:b/>
          <w:sz w:val="24"/>
        </w:rPr>
        <w:t>19.开标</w:t>
      </w:r>
    </w:p>
    <w:p w14:paraId="7CDC4566">
      <w:pPr>
        <w:ind w:firstLine="480" w:firstLineChars="200"/>
        <w:rPr>
          <w:rFonts w:ascii="仿宋" w:hAnsi="仿宋" w:eastAsia="仿宋"/>
          <w:color w:val="auto"/>
          <w:sz w:val="24"/>
        </w:rPr>
      </w:pPr>
      <w:r>
        <w:rPr>
          <w:rFonts w:hint="eastAsia" w:ascii="仿宋" w:hAnsi="仿宋" w:eastAsia="仿宋"/>
          <w:color w:val="auto"/>
          <w:sz w:val="24"/>
        </w:rPr>
        <w:t>19.1采购代理机构按照招标文件规定的时间通过电子交易平台组织开标，所有投标人均应当准时在线参加。投标人不足3家的，不得开标。</w:t>
      </w:r>
    </w:p>
    <w:p w14:paraId="42E2D495">
      <w:pPr>
        <w:ind w:firstLine="480" w:firstLineChars="200"/>
        <w:rPr>
          <w:rFonts w:ascii="仿宋" w:hAnsi="仿宋" w:eastAsia="仿宋"/>
          <w:sz w:val="24"/>
        </w:rPr>
      </w:pPr>
      <w:r>
        <w:rPr>
          <w:rFonts w:hint="eastAsia" w:ascii="仿宋" w:hAnsi="仿宋" w:eastAsia="仿宋"/>
          <w:color w:val="auto"/>
          <w:sz w:val="24"/>
        </w:rPr>
        <w:t>19.2开标时，电子交易平台按开标时间自动提取所有投标文件。采购代理机构依托电子交易平台发起开始解密指令，投标人按照平台提示和招标文件的规定在半小时内完成在线解密</w:t>
      </w:r>
      <w:r>
        <w:rPr>
          <w:rFonts w:hint="eastAsia" w:ascii="仿宋" w:hAnsi="仿宋" w:eastAsia="仿宋"/>
          <w:sz w:val="24"/>
        </w:rPr>
        <w:t>。</w:t>
      </w:r>
    </w:p>
    <w:p w14:paraId="3CA8A708">
      <w:pPr>
        <w:spacing w:line="300" w:lineRule="auto"/>
        <w:ind w:firstLine="482" w:firstLineChars="200"/>
        <w:rPr>
          <w:rFonts w:ascii="仿宋" w:hAnsi="仿宋" w:eastAsia="仿宋"/>
          <w:b/>
          <w:sz w:val="24"/>
        </w:rPr>
      </w:pPr>
      <w:r>
        <w:rPr>
          <w:rFonts w:hint="eastAsia" w:ascii="仿宋" w:hAnsi="仿宋" w:eastAsia="仿宋"/>
          <w:b/>
          <w:sz w:val="24"/>
        </w:rPr>
        <w:t>20.开标程序</w:t>
      </w:r>
    </w:p>
    <w:p w14:paraId="30284AF5">
      <w:pPr>
        <w:ind w:firstLine="482" w:firstLineChars="200"/>
        <w:rPr>
          <w:rFonts w:ascii="仿宋" w:hAnsi="仿宋" w:eastAsia="仿宋"/>
          <w:b/>
          <w:color w:val="auto"/>
          <w:sz w:val="24"/>
        </w:rPr>
      </w:pPr>
      <w:r>
        <w:rPr>
          <w:rFonts w:hint="eastAsia" w:ascii="仿宋" w:hAnsi="仿宋" w:eastAsia="仿宋"/>
          <w:b/>
          <w:color w:val="auto"/>
          <w:sz w:val="24"/>
        </w:rPr>
        <w:t>20.1</w:t>
      </w:r>
      <w:r>
        <w:rPr>
          <w:rFonts w:ascii="仿宋" w:hAnsi="仿宋" w:eastAsia="仿宋"/>
          <w:b/>
          <w:color w:val="auto"/>
          <w:sz w:val="24"/>
        </w:rPr>
        <w:t>投标截止时间后</w:t>
      </w:r>
      <w:r>
        <w:rPr>
          <w:rFonts w:hint="eastAsia" w:ascii="仿宋" w:hAnsi="仿宋" w:eastAsia="仿宋"/>
          <w:b/>
          <w:color w:val="auto"/>
          <w:sz w:val="24"/>
        </w:rPr>
        <w:t>的30分钟内</w:t>
      </w:r>
      <w:r>
        <w:rPr>
          <w:rFonts w:ascii="仿宋" w:hAnsi="仿宋" w:eastAsia="仿宋"/>
          <w:b/>
          <w:color w:val="auto"/>
          <w:sz w:val="24"/>
        </w:rPr>
        <w:t>，</w:t>
      </w:r>
      <w:r>
        <w:rPr>
          <w:rFonts w:hint="eastAsia" w:ascii="仿宋" w:hAnsi="仿宋" w:eastAsia="仿宋"/>
          <w:b/>
          <w:color w:val="auto"/>
          <w:sz w:val="24"/>
        </w:rPr>
        <w:t>由各投标人自行</w:t>
      </w:r>
      <w:r>
        <w:rPr>
          <w:rFonts w:ascii="仿宋" w:hAnsi="仿宋" w:eastAsia="仿宋"/>
          <w:b/>
          <w:color w:val="auto"/>
          <w:sz w:val="24"/>
        </w:rPr>
        <w:t>对“电子加密投标文件”进行解密</w:t>
      </w:r>
      <w:r>
        <w:rPr>
          <w:rFonts w:hint="eastAsia" w:ascii="仿宋" w:hAnsi="仿宋" w:eastAsia="仿宋"/>
          <w:b/>
          <w:color w:val="auto"/>
          <w:sz w:val="24"/>
        </w:rPr>
        <w:t>（各投标人应当在规定时间内完成“电子加密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2963A7AC">
      <w:pPr>
        <w:ind w:firstLine="480" w:firstLineChars="200"/>
        <w:rPr>
          <w:rFonts w:ascii="仿宋" w:hAnsi="仿宋" w:eastAsia="仿宋"/>
          <w:color w:val="auto"/>
          <w:sz w:val="24"/>
        </w:rPr>
      </w:pPr>
      <w:r>
        <w:rPr>
          <w:rFonts w:hint="eastAsia" w:ascii="仿宋" w:hAnsi="仿宋" w:eastAsia="仿宋"/>
          <w:color w:val="auto"/>
          <w:sz w:val="24"/>
        </w:rPr>
        <w:t>20.2“电子加密投标文件”因在线解密异常而导致无法按时解密，投标人提供了“备份投标文件”的，以“备份投标文件”作为依据，否则视为投标文件撤回。“电子加密投标文件”已按时解密的，“备份投标文件”自动失效。</w:t>
      </w:r>
    </w:p>
    <w:p w14:paraId="495BFC31">
      <w:pPr>
        <w:ind w:firstLine="480" w:firstLineChars="200"/>
        <w:rPr>
          <w:rFonts w:ascii="仿宋" w:hAnsi="仿宋" w:eastAsia="仿宋"/>
          <w:b/>
          <w:color w:val="auto"/>
          <w:sz w:val="24"/>
        </w:rPr>
      </w:pPr>
      <w:r>
        <w:rPr>
          <w:rFonts w:hint="eastAsia" w:ascii="仿宋" w:hAnsi="仿宋" w:eastAsia="仿宋"/>
          <w:sz w:val="24"/>
        </w:rPr>
        <w:t>20.3开标后，</w:t>
      </w:r>
      <w:r>
        <w:rPr>
          <w:rFonts w:hint="eastAsia" w:ascii="仿宋" w:hAnsi="仿宋" w:eastAsia="仿宋"/>
          <w:color w:val="auto"/>
          <w:kern w:val="2"/>
          <w:sz w:val="24"/>
          <w:szCs w:val="24"/>
        </w:rPr>
        <w:t>采购人或采购代理机构将依据法律法规和招标文件的规定，</w:t>
      </w:r>
      <w:r>
        <w:rPr>
          <w:rFonts w:hint="eastAsia" w:ascii="仿宋" w:hAnsi="仿宋" w:eastAsia="仿宋"/>
          <w:sz w:val="24"/>
        </w:rPr>
        <w:t>对投标人的资格进行审查。投标人未按照招标文件要求提供与基本资格条件、特定资格条件相应的有效资格证明材料的，视为投标人不具备招标文件中规定的资格要求，其投标无效。合格投标人不足3家的，不再评标。</w:t>
      </w:r>
    </w:p>
    <w:p w14:paraId="13CA28FF">
      <w:pPr>
        <w:ind w:firstLine="480" w:firstLineChars="200"/>
        <w:rPr>
          <w:rFonts w:ascii="仿宋" w:hAnsi="仿宋" w:eastAsia="仿宋"/>
          <w:sz w:val="24"/>
        </w:rPr>
      </w:pPr>
      <w:r>
        <w:rPr>
          <w:rFonts w:hint="eastAsia" w:ascii="仿宋" w:hAnsi="仿宋" w:eastAsia="仿宋"/>
          <w:color w:val="auto"/>
          <w:sz w:val="24"/>
        </w:rPr>
        <w:t>20.4</w:t>
      </w:r>
      <w:r>
        <w:rPr>
          <w:rFonts w:hint="eastAsia" w:ascii="仿宋" w:hAnsi="仿宋" w:eastAsia="仿宋"/>
          <w:sz w:val="24"/>
        </w:rPr>
        <w:t>评标委员会将根据招标文件和有关规定，履行评标工作职责，并按照评标方法及评分标准，对投标人商务技术响应文件进行评审。</w:t>
      </w:r>
    </w:p>
    <w:p w14:paraId="62B4C01C">
      <w:pPr>
        <w:ind w:firstLine="480" w:firstLineChars="200"/>
        <w:rPr>
          <w:rFonts w:ascii="仿宋" w:hAnsi="仿宋" w:eastAsia="仿宋"/>
          <w:color w:val="auto"/>
          <w:sz w:val="24"/>
        </w:rPr>
      </w:pPr>
      <w:r>
        <w:rPr>
          <w:rFonts w:hint="eastAsia" w:ascii="仿宋" w:hAnsi="仿宋" w:eastAsia="仿宋"/>
          <w:color w:val="auto"/>
          <w:sz w:val="24"/>
        </w:rPr>
        <w:t>20.5对商务技术文件评审有效的投标单位的投标报价在“乐采云”平台上予以公开。</w:t>
      </w:r>
    </w:p>
    <w:p w14:paraId="722B4DEB">
      <w:pPr>
        <w:ind w:firstLine="480" w:firstLineChars="200"/>
        <w:rPr>
          <w:rFonts w:ascii="仿宋" w:hAnsi="仿宋" w:eastAsia="仿宋"/>
          <w:color w:val="auto"/>
          <w:sz w:val="24"/>
        </w:rPr>
      </w:pPr>
      <w:r>
        <w:rPr>
          <w:rFonts w:hint="eastAsia" w:ascii="仿宋" w:hAnsi="仿宋" w:eastAsia="仿宋"/>
          <w:color w:val="auto"/>
          <w:sz w:val="24"/>
        </w:rPr>
        <w:t>20.6评标委员会对商务技术文件评审有效的投标单位进行投标报价评审，确定投标报价评审有效投标单位。</w:t>
      </w:r>
    </w:p>
    <w:p w14:paraId="7284FEB8">
      <w:pPr>
        <w:ind w:firstLine="480" w:firstLineChars="200"/>
        <w:rPr>
          <w:rFonts w:ascii="仿宋" w:hAnsi="仿宋" w:eastAsia="仿宋"/>
          <w:color w:val="auto"/>
          <w:sz w:val="24"/>
        </w:rPr>
      </w:pPr>
      <w:r>
        <w:rPr>
          <w:rFonts w:hint="eastAsia" w:ascii="仿宋" w:hAnsi="仿宋" w:eastAsia="仿宋"/>
          <w:color w:val="auto"/>
          <w:sz w:val="24"/>
        </w:rPr>
        <w:t>20.7对投标报价评审后有效的投标单位计算投标报价分和综合得分。</w:t>
      </w:r>
    </w:p>
    <w:p w14:paraId="7E224A19">
      <w:pPr>
        <w:ind w:firstLine="480" w:firstLineChars="200"/>
        <w:rPr>
          <w:rFonts w:ascii="仿宋" w:hAnsi="仿宋" w:eastAsia="仿宋"/>
          <w:color w:val="auto"/>
          <w:sz w:val="24"/>
        </w:rPr>
      </w:pPr>
      <w:r>
        <w:rPr>
          <w:rFonts w:hint="eastAsia" w:ascii="仿宋" w:hAnsi="仿宋" w:eastAsia="仿宋"/>
          <w:color w:val="auto"/>
          <w:sz w:val="24"/>
        </w:rPr>
        <w:t>20.8确定预中标人。</w:t>
      </w:r>
    </w:p>
    <w:p w14:paraId="0DEB381E">
      <w:pPr>
        <w:ind w:firstLine="480" w:firstLineChars="200"/>
        <w:rPr>
          <w:rFonts w:ascii="仿宋" w:hAnsi="仿宋" w:eastAsia="仿宋"/>
          <w:color w:val="auto"/>
          <w:sz w:val="24"/>
        </w:rPr>
      </w:pPr>
      <w:r>
        <w:rPr>
          <w:rFonts w:hint="eastAsia" w:ascii="仿宋" w:hAnsi="仿宋" w:eastAsia="仿宋"/>
          <w:color w:val="auto"/>
          <w:sz w:val="24"/>
        </w:rPr>
        <w:t>特别说明：</w:t>
      </w:r>
    </w:p>
    <w:p w14:paraId="2735F51D">
      <w:pPr>
        <w:ind w:firstLine="480" w:firstLineChars="200"/>
        <w:rPr>
          <w:rFonts w:ascii="仿宋" w:hAnsi="仿宋" w:eastAsia="仿宋"/>
          <w:color w:val="auto"/>
          <w:sz w:val="24"/>
        </w:rPr>
      </w:pPr>
      <w:r>
        <w:rPr>
          <w:rFonts w:hint="eastAsia" w:ascii="仿宋" w:hAnsi="仿宋" w:eastAsia="仿宋"/>
          <w:color w:val="auto"/>
          <w:sz w:val="24"/>
        </w:rPr>
        <w:t>1、乐采云公司如对电子化开标及评审程序有调整的，按调整后的程序操作。</w:t>
      </w:r>
    </w:p>
    <w:p w14:paraId="3175980C">
      <w:pPr>
        <w:ind w:firstLine="480" w:firstLineChars="200"/>
        <w:rPr>
          <w:rFonts w:ascii="仿宋" w:hAnsi="仿宋" w:eastAsia="仿宋"/>
          <w:color w:val="auto"/>
          <w:sz w:val="24"/>
        </w:rPr>
      </w:pPr>
      <w:r>
        <w:rPr>
          <w:rFonts w:hint="eastAsia" w:ascii="仿宋" w:hAnsi="仿宋" w:eastAsia="仿宋"/>
          <w:color w:val="auto"/>
          <w:sz w:val="24"/>
        </w:rPr>
        <w:t>2、如中标单位投标文件和招标文件要求不一致，且评审过程中未发现的，履约应按有利于采购人的要求执行。</w:t>
      </w:r>
    </w:p>
    <w:p w14:paraId="00A684BF">
      <w:pPr>
        <w:ind w:firstLine="480" w:firstLineChars="200"/>
        <w:rPr>
          <w:rFonts w:ascii="仿宋" w:hAnsi="仿宋" w:eastAsia="仿宋"/>
          <w:color w:val="auto"/>
          <w:sz w:val="24"/>
        </w:rPr>
      </w:pPr>
      <w:r>
        <w:rPr>
          <w:rFonts w:hint="eastAsia" w:ascii="仿宋" w:hAnsi="仿宋" w:eastAsia="仿宋"/>
          <w:color w:val="auto"/>
          <w:sz w:val="24"/>
        </w:rPr>
        <w:t>3、采购过程中出现以下情形，导致电子交易平台无法正常运行，或者无法保证电子交易的公平、公正和安全时，采购组织机构可中止电子交易活动：</w:t>
      </w:r>
    </w:p>
    <w:p w14:paraId="46543549">
      <w:pPr>
        <w:pStyle w:val="70"/>
        <w:ind w:firstLine="480" w:firstLineChars="200"/>
        <w:rPr>
          <w:rFonts w:ascii="仿宋" w:hAnsi="仿宋" w:eastAsia="仿宋"/>
          <w:sz w:val="24"/>
        </w:rPr>
      </w:pPr>
      <w:r>
        <w:rPr>
          <w:rFonts w:hint="eastAsia" w:ascii="仿宋" w:hAnsi="仿宋" w:eastAsia="仿宋"/>
          <w:sz w:val="24"/>
        </w:rPr>
        <w:t>（一）电子交易平台发生故障而无法登录访问的；</w:t>
      </w:r>
      <w:r>
        <w:rPr>
          <w:rFonts w:hint="eastAsia" w:ascii="宋体" w:hAnsi="宋体" w:eastAsia="仿宋"/>
          <w:sz w:val="24"/>
        </w:rPr>
        <w:t> </w:t>
      </w:r>
    </w:p>
    <w:p w14:paraId="10CE4E52">
      <w:pPr>
        <w:pStyle w:val="70"/>
        <w:ind w:firstLine="480" w:firstLineChars="200"/>
        <w:rPr>
          <w:rFonts w:ascii="仿宋" w:hAnsi="仿宋" w:eastAsia="仿宋"/>
          <w:sz w:val="24"/>
        </w:rPr>
      </w:pPr>
      <w:r>
        <w:rPr>
          <w:rFonts w:hint="eastAsia" w:ascii="仿宋" w:hAnsi="仿宋" w:eastAsia="仿宋"/>
          <w:sz w:val="24"/>
        </w:rPr>
        <w:t>（二）电子交易平台应用或数据库出现错误，不能进行正常操作的；</w:t>
      </w:r>
    </w:p>
    <w:p w14:paraId="05E03599">
      <w:pPr>
        <w:pStyle w:val="70"/>
        <w:ind w:firstLine="480" w:firstLineChars="200"/>
        <w:rPr>
          <w:rFonts w:ascii="仿宋" w:hAnsi="仿宋" w:eastAsia="仿宋"/>
          <w:sz w:val="24"/>
        </w:rPr>
      </w:pPr>
      <w:r>
        <w:rPr>
          <w:rFonts w:hint="eastAsia" w:ascii="仿宋" w:hAnsi="仿宋" w:eastAsia="仿宋"/>
          <w:sz w:val="24"/>
        </w:rPr>
        <w:t>（三）电子交易平台发现严重安全漏洞，有潜在泄密危险的；</w:t>
      </w:r>
    </w:p>
    <w:p w14:paraId="0C9C0234">
      <w:pPr>
        <w:pStyle w:val="70"/>
        <w:ind w:firstLine="480" w:firstLineChars="200"/>
        <w:rPr>
          <w:rFonts w:ascii="仿宋" w:hAnsi="仿宋" w:eastAsia="仿宋"/>
          <w:sz w:val="24"/>
        </w:rPr>
      </w:pPr>
      <w:r>
        <w:rPr>
          <w:rFonts w:hint="eastAsia" w:ascii="仿宋" w:hAnsi="仿宋" w:eastAsia="仿宋"/>
          <w:sz w:val="24"/>
        </w:rPr>
        <w:t>（四）病毒发作导致不能进行正常操作的；</w:t>
      </w:r>
      <w:r>
        <w:rPr>
          <w:rFonts w:hint="eastAsia" w:ascii="宋体" w:hAnsi="宋体" w:eastAsia="仿宋"/>
          <w:sz w:val="24"/>
        </w:rPr>
        <w:t> </w:t>
      </w:r>
    </w:p>
    <w:p w14:paraId="0C7D56E4">
      <w:pPr>
        <w:pStyle w:val="70"/>
        <w:ind w:firstLine="480" w:firstLineChars="200"/>
        <w:rPr>
          <w:rFonts w:ascii="仿宋" w:hAnsi="仿宋" w:eastAsia="仿宋"/>
          <w:sz w:val="24"/>
        </w:rPr>
      </w:pPr>
      <w:r>
        <w:rPr>
          <w:rFonts w:hint="eastAsia" w:ascii="仿宋" w:hAnsi="仿宋" w:eastAsia="仿宋"/>
          <w:sz w:val="24"/>
        </w:rPr>
        <w:t>（五）其他无法保证电子交易的公平、公正和安全的情况。</w:t>
      </w:r>
    </w:p>
    <w:p w14:paraId="40368EAC">
      <w:pPr>
        <w:ind w:firstLine="480" w:firstLineChars="200"/>
        <w:rPr>
          <w:rFonts w:ascii="仿宋" w:hAnsi="仿宋" w:eastAsia="仿宋"/>
          <w:sz w:val="24"/>
        </w:rPr>
      </w:pPr>
      <w:r>
        <w:rPr>
          <w:rFonts w:hint="eastAsia" w:ascii="仿宋" w:hAnsi="仿宋" w:eastAsia="仿宋"/>
          <w:sz w:val="24"/>
        </w:rPr>
        <w:t>出现前款规定情形，不影响采购公平、公正性的，采购组织机构可以待上述情形消除后继续组织电子交易活动；影响或可能影响采购公平、公正性的，应当重新采购。</w:t>
      </w:r>
    </w:p>
    <w:p w14:paraId="68C9FC2D">
      <w:pPr>
        <w:pStyle w:val="4"/>
        <w:numPr>
          <w:ilvl w:val="0"/>
          <w:numId w:val="0"/>
        </w:numPr>
        <w:spacing w:beforeLines="50" w:afterLines="50" w:line="360" w:lineRule="exact"/>
        <w:jc w:val="center"/>
        <w:rPr>
          <w:rFonts w:ascii="仿宋" w:hAnsi="仿宋" w:eastAsia="仿宋"/>
        </w:rPr>
      </w:pPr>
      <w:bookmarkStart w:id="6" w:name="_Toc125344508"/>
      <w:r>
        <w:rPr>
          <w:rFonts w:hint="eastAsia" w:ascii="仿宋" w:hAnsi="仿宋" w:eastAsia="仿宋"/>
          <w:sz w:val="28"/>
          <w:szCs w:val="28"/>
        </w:rPr>
        <w:t>五、评　标</w:t>
      </w:r>
      <w:bookmarkEnd w:id="6"/>
    </w:p>
    <w:p w14:paraId="4AF32406">
      <w:pPr>
        <w:spacing w:beforeLines="50" w:line="300" w:lineRule="auto"/>
        <w:ind w:firstLine="482" w:firstLineChars="200"/>
        <w:rPr>
          <w:rFonts w:ascii="仿宋" w:hAnsi="仿宋" w:eastAsia="仿宋"/>
          <w:b/>
          <w:sz w:val="24"/>
        </w:rPr>
      </w:pPr>
      <w:r>
        <w:rPr>
          <w:rFonts w:hint="eastAsia" w:ascii="仿宋" w:hAnsi="仿宋" w:eastAsia="仿宋"/>
          <w:b/>
          <w:sz w:val="24"/>
        </w:rPr>
        <w:t>21. 组建评标委员会</w:t>
      </w:r>
    </w:p>
    <w:p w14:paraId="675CE229">
      <w:pPr>
        <w:spacing w:line="300" w:lineRule="auto"/>
        <w:ind w:firstLine="480" w:firstLineChars="200"/>
        <w:rPr>
          <w:rFonts w:ascii="仿宋" w:hAnsi="仿宋" w:eastAsia="仿宋"/>
          <w:sz w:val="24"/>
        </w:rPr>
      </w:pPr>
      <w:r>
        <w:rPr>
          <w:rFonts w:hint="eastAsia" w:ascii="仿宋" w:hAnsi="仿宋" w:eastAsia="仿宋"/>
          <w:sz w:val="24"/>
        </w:rPr>
        <w:t>评标委员会按照有关规定组建。</w:t>
      </w:r>
    </w:p>
    <w:p w14:paraId="0AA2CF0B">
      <w:pPr>
        <w:spacing w:line="300" w:lineRule="auto"/>
        <w:ind w:firstLine="482" w:firstLineChars="200"/>
        <w:rPr>
          <w:rFonts w:ascii="仿宋" w:hAnsi="仿宋" w:eastAsia="仿宋"/>
          <w:b/>
          <w:sz w:val="24"/>
        </w:rPr>
      </w:pPr>
      <w:r>
        <w:rPr>
          <w:rFonts w:hint="eastAsia" w:ascii="仿宋" w:hAnsi="仿宋" w:eastAsia="仿宋"/>
          <w:b/>
          <w:sz w:val="24"/>
        </w:rPr>
        <w:t>22.评标原则</w:t>
      </w:r>
    </w:p>
    <w:p w14:paraId="7879AEBC">
      <w:pPr>
        <w:pStyle w:val="70"/>
        <w:ind w:firstLine="480" w:firstLineChars="200"/>
        <w:rPr>
          <w:rFonts w:ascii="仿宋" w:hAnsi="仿宋" w:eastAsia="仿宋"/>
          <w:sz w:val="24"/>
        </w:rPr>
      </w:pPr>
      <w:r>
        <w:rPr>
          <w:rFonts w:hint="eastAsia" w:ascii="仿宋" w:hAnsi="仿宋" w:eastAsia="仿宋"/>
          <w:sz w:val="24"/>
        </w:rPr>
        <w:t>22.1评标委员会必须公平、公正、客观，不带任何倾向性和启发性；</w:t>
      </w:r>
    </w:p>
    <w:p w14:paraId="6E48FED2">
      <w:pPr>
        <w:pStyle w:val="70"/>
        <w:ind w:firstLine="480" w:firstLineChars="200"/>
        <w:rPr>
          <w:rFonts w:ascii="仿宋" w:hAnsi="仿宋" w:eastAsia="仿宋"/>
          <w:sz w:val="24"/>
        </w:rPr>
      </w:pPr>
      <w:r>
        <w:rPr>
          <w:rFonts w:hint="eastAsia" w:ascii="仿宋" w:hAnsi="仿宋" w:eastAsia="仿宋"/>
          <w:sz w:val="24"/>
        </w:rPr>
        <w:t>22.2不得向外界透露任何与评标有关的内容；</w:t>
      </w:r>
    </w:p>
    <w:p w14:paraId="7C1AC0A8">
      <w:pPr>
        <w:pStyle w:val="70"/>
        <w:ind w:firstLine="480" w:firstLineChars="200"/>
        <w:rPr>
          <w:rFonts w:ascii="仿宋" w:hAnsi="仿宋" w:eastAsia="仿宋"/>
          <w:sz w:val="24"/>
        </w:rPr>
      </w:pPr>
      <w:r>
        <w:rPr>
          <w:rFonts w:hint="eastAsia" w:ascii="仿宋" w:hAnsi="仿宋" w:eastAsia="仿宋"/>
          <w:sz w:val="24"/>
        </w:rPr>
        <w:t>22.3任何单位和个人不得干扰、影响评标的正常进行；</w:t>
      </w:r>
    </w:p>
    <w:p w14:paraId="3FFE88E5">
      <w:pPr>
        <w:pStyle w:val="70"/>
        <w:ind w:firstLine="480" w:firstLineChars="200"/>
        <w:rPr>
          <w:rFonts w:ascii="仿宋" w:hAnsi="仿宋" w:eastAsia="仿宋"/>
          <w:sz w:val="24"/>
        </w:rPr>
      </w:pPr>
      <w:r>
        <w:rPr>
          <w:rFonts w:hint="eastAsia" w:ascii="仿宋" w:hAnsi="仿宋" w:eastAsia="仿宋"/>
          <w:sz w:val="24"/>
        </w:rPr>
        <w:t>22.4评标委员会及有关工作人员不得私下与投标人接触。</w:t>
      </w:r>
    </w:p>
    <w:p w14:paraId="48603496">
      <w:pPr>
        <w:pStyle w:val="70"/>
        <w:ind w:firstLine="480" w:firstLineChars="200"/>
        <w:rPr>
          <w:rFonts w:ascii="仿宋" w:hAnsi="仿宋" w:eastAsia="仿宋"/>
          <w:sz w:val="24"/>
        </w:rPr>
      </w:pPr>
      <w:r>
        <w:rPr>
          <w:rFonts w:hint="eastAsia" w:ascii="仿宋" w:hAnsi="仿宋" w:eastAsia="仿宋"/>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0267B7D1">
      <w:pPr>
        <w:snapToGrid w:val="0"/>
        <w:ind w:firstLine="480" w:firstLineChars="200"/>
        <w:jc w:val="left"/>
        <w:rPr>
          <w:rFonts w:ascii="仿宋" w:hAnsi="仿宋" w:eastAsia="仿宋"/>
          <w:color w:val="auto"/>
          <w:sz w:val="24"/>
        </w:rPr>
      </w:pPr>
      <w:r>
        <w:rPr>
          <w:rFonts w:hint="eastAsia" w:ascii="仿宋" w:hAnsi="仿宋" w:eastAsia="仿宋"/>
          <w:color w:val="auto"/>
          <w:sz w:val="24"/>
        </w:rPr>
        <w:t>22.6</w:t>
      </w:r>
      <w:r>
        <w:rPr>
          <w:rFonts w:ascii="仿宋" w:hAnsi="仿宋" w:eastAsia="仿宋"/>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0E6BD10">
      <w:pPr>
        <w:snapToGrid w:val="0"/>
        <w:ind w:firstLine="480" w:firstLineChars="200"/>
        <w:jc w:val="left"/>
        <w:rPr>
          <w:rFonts w:ascii="仿宋" w:hAnsi="仿宋" w:eastAsia="仿宋"/>
          <w:b/>
          <w:color w:val="auto"/>
          <w:sz w:val="24"/>
        </w:rPr>
      </w:pPr>
      <w:r>
        <w:rPr>
          <w:rFonts w:ascii="仿宋" w:hAnsi="仿宋" w:eastAsia="仿宋"/>
          <w:color w:val="auto"/>
          <w:sz w:val="24"/>
        </w:rPr>
        <w:t>非单一产品采购项目，采购人应当根据采购项目技术构成、产品价格比重等合理确定核心产品，并在招标文件中载明。多家投标人提供的核心产品品牌相同的，按前款规定处理。</w:t>
      </w:r>
    </w:p>
    <w:p w14:paraId="43B0ADFD">
      <w:pPr>
        <w:snapToGrid w:val="0"/>
        <w:ind w:firstLine="480" w:firstLineChars="200"/>
        <w:jc w:val="left"/>
        <w:rPr>
          <w:rFonts w:ascii="仿宋" w:hAnsi="仿宋" w:eastAsia="仿宋"/>
          <w:color w:val="auto"/>
          <w:sz w:val="24"/>
        </w:rPr>
      </w:pPr>
      <w:r>
        <w:rPr>
          <w:rFonts w:hint="eastAsia" w:ascii="仿宋" w:hAnsi="仿宋" w:eastAsia="仿宋"/>
          <w:color w:val="auto"/>
          <w:sz w:val="24"/>
        </w:rPr>
        <w:t>22.7以联合体形式参加采购活动的，联合体各方不得再单独参加或者与其他供应商另外组成联合体参加同一合同项下的采购活动。</w:t>
      </w:r>
    </w:p>
    <w:p w14:paraId="0F8EA173">
      <w:pPr>
        <w:snapToGrid w:val="0"/>
        <w:ind w:firstLine="482" w:firstLineChars="200"/>
        <w:jc w:val="left"/>
        <w:rPr>
          <w:rFonts w:ascii="仿宋" w:hAnsi="仿宋" w:eastAsia="仿宋"/>
          <w:b/>
          <w:color w:val="auto"/>
          <w:sz w:val="24"/>
        </w:rPr>
      </w:pPr>
      <w:r>
        <w:rPr>
          <w:rFonts w:hint="eastAsia" w:ascii="仿宋" w:hAnsi="仿宋" w:eastAsia="仿宋"/>
          <w:b/>
          <w:color w:val="auto"/>
          <w:sz w:val="24"/>
        </w:rPr>
        <w:t>22.8除单一来源采购以外，为采购项目提供整体设计、规范编制或者项目管理、监理、检测等服务的供应商，不得参加本采购项目。</w:t>
      </w:r>
    </w:p>
    <w:p w14:paraId="0D9B67D6">
      <w:pPr>
        <w:snapToGrid w:val="0"/>
        <w:ind w:firstLine="482" w:firstLineChars="200"/>
        <w:jc w:val="left"/>
        <w:rPr>
          <w:rFonts w:ascii="仿宋" w:hAnsi="仿宋" w:eastAsia="仿宋"/>
          <w:b/>
          <w:color w:val="auto"/>
          <w:sz w:val="24"/>
        </w:rPr>
      </w:pPr>
      <w:r>
        <w:rPr>
          <w:rFonts w:hint="eastAsia" w:ascii="仿宋" w:hAnsi="仿宋" w:eastAsia="仿宋"/>
          <w:b/>
          <w:color w:val="auto"/>
          <w:sz w:val="24"/>
        </w:rPr>
        <w:t>22.9单位负责人为同一人或者存在直接控股、管理关系的不同供应商，不得参加同一合同项下的采购活动。</w:t>
      </w:r>
    </w:p>
    <w:p w14:paraId="5D7DD8BD">
      <w:pPr>
        <w:pStyle w:val="45"/>
        <w:snapToGrid w:val="0"/>
        <w:ind w:left="2" w:leftChars="1" w:firstLine="480" w:firstLineChars="200"/>
        <w:rPr>
          <w:rFonts w:ascii="仿宋" w:hAnsi="仿宋" w:eastAsia="仿宋" w:cs="Times New Roman"/>
        </w:rPr>
      </w:pPr>
      <w:r>
        <w:rPr>
          <w:rFonts w:hint="eastAsia" w:ascii="仿宋" w:hAnsi="仿宋" w:eastAsia="仿宋"/>
        </w:rPr>
        <w:t>22.10本项目涉及提供的有关资质证书，若原有资质证书处于年审期间，投标人提供年审证明的可按原资质投标；若投标人正在申报上一级别资质，在未获批准之前，仍按原级别资质投标。</w:t>
      </w:r>
    </w:p>
    <w:p w14:paraId="08A98058">
      <w:pPr>
        <w:spacing w:line="300" w:lineRule="auto"/>
        <w:ind w:firstLine="482" w:firstLineChars="200"/>
        <w:rPr>
          <w:rFonts w:ascii="仿宋" w:hAnsi="仿宋" w:eastAsia="仿宋"/>
          <w:b/>
          <w:sz w:val="24"/>
        </w:rPr>
      </w:pPr>
      <w:r>
        <w:rPr>
          <w:rFonts w:hint="eastAsia" w:ascii="仿宋" w:hAnsi="仿宋" w:eastAsia="仿宋"/>
          <w:b/>
          <w:sz w:val="24"/>
        </w:rPr>
        <w:t>23.评标程序</w:t>
      </w:r>
    </w:p>
    <w:p w14:paraId="1C1D968B">
      <w:pPr>
        <w:snapToGrid w:val="0"/>
        <w:ind w:firstLine="472" w:firstLineChars="196"/>
        <w:rPr>
          <w:rFonts w:ascii="仿宋" w:hAnsi="仿宋" w:eastAsia="仿宋"/>
          <w:b/>
          <w:bCs/>
          <w:sz w:val="24"/>
        </w:rPr>
      </w:pPr>
      <w:r>
        <w:rPr>
          <w:rFonts w:hint="eastAsia" w:ascii="仿宋" w:hAnsi="仿宋" w:eastAsia="仿宋"/>
          <w:b/>
          <w:bCs/>
          <w:color w:val="auto"/>
          <w:sz w:val="24"/>
        </w:rPr>
        <w:t>23.1</w:t>
      </w:r>
      <w:r>
        <w:rPr>
          <w:rFonts w:hint="eastAsia" w:ascii="仿宋" w:hAnsi="仿宋" w:eastAsia="仿宋"/>
          <w:b/>
          <w:bCs/>
          <w:sz w:val="24"/>
        </w:rPr>
        <w:t>在评审专家中推选评标委员会组长</w:t>
      </w:r>
    </w:p>
    <w:p w14:paraId="575B7B21">
      <w:pPr>
        <w:snapToGrid w:val="0"/>
        <w:ind w:firstLine="472" w:firstLineChars="196"/>
        <w:rPr>
          <w:rFonts w:ascii="仿宋" w:hAnsi="仿宋" w:eastAsia="仿宋"/>
          <w:b/>
          <w:bCs/>
          <w:sz w:val="24"/>
        </w:rPr>
      </w:pPr>
      <w:r>
        <w:rPr>
          <w:rFonts w:hint="eastAsia" w:ascii="仿宋" w:hAnsi="仿宋" w:eastAsia="仿宋"/>
          <w:b/>
          <w:bCs/>
          <w:color w:val="auto"/>
          <w:sz w:val="24"/>
        </w:rPr>
        <w:t>23.2</w:t>
      </w:r>
      <w:r>
        <w:rPr>
          <w:rFonts w:hint="eastAsia" w:ascii="仿宋" w:hAnsi="仿宋" w:eastAsia="仿宋"/>
          <w:b/>
          <w:bCs/>
          <w:sz w:val="24"/>
        </w:rPr>
        <w:t>形式审查</w:t>
      </w:r>
    </w:p>
    <w:p w14:paraId="76A1C888">
      <w:pPr>
        <w:ind w:firstLine="480" w:firstLineChars="200"/>
        <w:rPr>
          <w:rFonts w:ascii="仿宋" w:hAnsi="仿宋" w:eastAsia="仿宋"/>
          <w:sz w:val="24"/>
        </w:rPr>
      </w:pPr>
      <w:r>
        <w:rPr>
          <w:rFonts w:hint="eastAsia" w:ascii="仿宋" w:hAnsi="仿宋" w:eastAsia="仿宋"/>
          <w:color w:val="auto"/>
          <w:kern w:val="2"/>
          <w:sz w:val="24"/>
          <w:szCs w:val="24"/>
        </w:rPr>
        <w:t>评标委员会对投标人的</w:t>
      </w:r>
      <w:r>
        <w:rPr>
          <w:rFonts w:ascii="仿宋" w:hAnsi="仿宋" w:eastAsia="仿宋"/>
          <w:sz w:val="24"/>
        </w:rPr>
        <w:t>投标文件的完整性、合法性等进行审查。</w:t>
      </w:r>
    </w:p>
    <w:p w14:paraId="171B266D">
      <w:pPr>
        <w:snapToGrid w:val="0"/>
        <w:ind w:firstLine="472" w:firstLineChars="196"/>
        <w:rPr>
          <w:rFonts w:ascii="仿宋" w:hAnsi="仿宋" w:eastAsia="仿宋"/>
          <w:b/>
          <w:bCs/>
          <w:color w:val="auto"/>
          <w:sz w:val="24"/>
          <w:szCs w:val="20"/>
        </w:rPr>
      </w:pPr>
      <w:r>
        <w:rPr>
          <w:rFonts w:hint="eastAsia" w:ascii="仿宋" w:hAnsi="仿宋" w:eastAsia="仿宋"/>
          <w:b/>
          <w:bCs/>
          <w:color w:val="auto"/>
          <w:sz w:val="24"/>
        </w:rPr>
        <w:t>23.3</w:t>
      </w:r>
      <w:r>
        <w:rPr>
          <w:rFonts w:ascii="仿宋" w:hAnsi="仿宋" w:eastAsia="仿宋"/>
          <w:b/>
          <w:bCs/>
          <w:color w:val="auto"/>
          <w:sz w:val="24"/>
        </w:rPr>
        <w:t>实质审查与比较</w:t>
      </w:r>
    </w:p>
    <w:p w14:paraId="6F1E6D05">
      <w:pPr>
        <w:pStyle w:val="70"/>
        <w:ind w:firstLine="480" w:firstLineChars="200"/>
        <w:rPr>
          <w:rFonts w:ascii="仿宋" w:hAnsi="仿宋" w:eastAsia="仿宋"/>
          <w:sz w:val="24"/>
        </w:rPr>
      </w:pPr>
      <w:r>
        <w:rPr>
          <w:rFonts w:hint="eastAsia" w:ascii="仿宋" w:hAnsi="仿宋" w:eastAsia="仿宋"/>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5EACCB1A">
      <w:pPr>
        <w:pStyle w:val="70"/>
        <w:ind w:firstLine="480" w:firstLineChars="200"/>
        <w:rPr>
          <w:rFonts w:ascii="仿宋" w:hAnsi="仿宋" w:eastAsia="仿宋"/>
          <w:sz w:val="24"/>
        </w:rPr>
      </w:pPr>
      <w:r>
        <w:rPr>
          <w:rFonts w:hint="eastAsia" w:ascii="仿宋" w:hAnsi="仿宋" w:eastAsia="仿宋"/>
          <w:sz w:val="24"/>
        </w:rPr>
        <w:t>23.3.2</w:t>
      </w:r>
      <w:r>
        <w:rPr>
          <w:rFonts w:ascii="仿宋" w:hAnsi="仿宋" w:eastAsia="仿宋"/>
          <w:sz w:val="24"/>
        </w:rPr>
        <w:t>评标委员会将根据投标人的投标文件进行审查、核对,如有疑问,将对投标人进行询标,投标人要向评标委员会澄清有关问题,并最终以</w:t>
      </w:r>
      <w:r>
        <w:rPr>
          <w:rFonts w:hint="eastAsia" w:ascii="仿宋" w:hAnsi="仿宋" w:eastAsia="仿宋"/>
          <w:sz w:val="24"/>
        </w:rPr>
        <w:t>“乐采云”在线询标或其他有效</w:t>
      </w:r>
      <w:r>
        <w:rPr>
          <w:rFonts w:ascii="仿宋" w:hAnsi="仿宋" w:eastAsia="仿宋"/>
          <w:sz w:val="24"/>
        </w:rPr>
        <w:t>形式进行答复。</w:t>
      </w:r>
      <w:r>
        <w:rPr>
          <w:rFonts w:hint="eastAsia" w:ascii="仿宋" w:hAnsi="仿宋" w:eastAsia="仿宋"/>
          <w:sz w:val="24"/>
        </w:rPr>
        <w:t>“乐采云”在线询标时间由评标委员会根据项目实际情况决定，投标人代表拒绝澄清或者澄清的内容改变了投标文件的实质性内容的，评标委员会有权对该投标文件作出不利于投标人的评判。</w:t>
      </w:r>
    </w:p>
    <w:p w14:paraId="287E35A2">
      <w:pPr>
        <w:pStyle w:val="70"/>
        <w:ind w:firstLine="482" w:firstLineChars="200"/>
        <w:rPr>
          <w:rFonts w:ascii="仿宋" w:hAnsi="仿宋" w:eastAsia="仿宋"/>
          <w:b/>
          <w:sz w:val="24"/>
        </w:rPr>
      </w:pPr>
      <w:r>
        <w:rPr>
          <w:rFonts w:hint="eastAsia" w:ascii="仿宋" w:hAnsi="仿宋" w:eastAsia="仿宋"/>
          <w:b/>
          <w:sz w:val="24"/>
        </w:rPr>
        <w:t>23.3.3投标人应详细说明投标技术方案中产品的具体参数，不得照搬照抄招标文件的技术要求。否则，评标委员会有权认定为投标技术方案不合格响应，其相关分数予以扣减或作无效投标处理。</w:t>
      </w:r>
    </w:p>
    <w:p w14:paraId="26390760">
      <w:pPr>
        <w:pStyle w:val="70"/>
        <w:ind w:firstLine="480" w:firstLineChars="200"/>
        <w:rPr>
          <w:rFonts w:ascii="仿宋" w:hAnsi="仿宋" w:eastAsia="仿宋"/>
          <w:sz w:val="24"/>
        </w:rPr>
      </w:pPr>
      <w:r>
        <w:rPr>
          <w:rFonts w:hint="eastAsia" w:ascii="仿宋" w:hAnsi="仿宋" w:eastAsia="仿宋"/>
          <w:sz w:val="24"/>
        </w:rPr>
        <w:t>23.3.4如果投标文件实质不响应招标文件的各项要求，评标委员会将予以拒绝，并且不允许投标人通过修改或撤销其不符合要求的差异或保留，使之成为具有响应性的投标。</w:t>
      </w:r>
    </w:p>
    <w:p w14:paraId="72F3BFAD">
      <w:pPr>
        <w:pStyle w:val="70"/>
        <w:ind w:firstLine="480" w:firstLineChars="200"/>
        <w:rPr>
          <w:rFonts w:ascii="仿宋" w:hAnsi="仿宋" w:eastAsia="仿宋"/>
          <w:sz w:val="24"/>
        </w:rPr>
      </w:pPr>
      <w:r>
        <w:rPr>
          <w:rFonts w:hint="eastAsia" w:ascii="仿宋" w:hAnsi="仿宋" w:eastAsia="仿宋"/>
          <w:sz w:val="24"/>
        </w:rPr>
        <w:t>23.3.5</w:t>
      </w:r>
      <w:r>
        <w:rPr>
          <w:rFonts w:ascii="仿宋" w:hAnsi="仿宋" w:eastAsia="仿宋"/>
          <w:sz w:val="24"/>
        </w:rPr>
        <w:t>各投标人的商务技术得分为</w:t>
      </w:r>
      <w:r>
        <w:rPr>
          <w:rFonts w:hint="eastAsia" w:ascii="仿宋" w:hAnsi="仿宋" w:eastAsia="仿宋"/>
          <w:sz w:val="24"/>
        </w:rPr>
        <w:t>所有</w:t>
      </w:r>
      <w:r>
        <w:rPr>
          <w:rFonts w:ascii="仿宋" w:hAnsi="仿宋" w:eastAsia="仿宋"/>
          <w:sz w:val="24"/>
        </w:rPr>
        <w:t>评委的有效评分的算术平均数。</w:t>
      </w:r>
    </w:p>
    <w:p w14:paraId="7F3AE95D">
      <w:pPr>
        <w:pStyle w:val="70"/>
        <w:ind w:firstLine="480" w:firstLineChars="200"/>
        <w:rPr>
          <w:rFonts w:ascii="仿宋" w:hAnsi="仿宋" w:eastAsia="仿宋"/>
          <w:sz w:val="24"/>
        </w:rPr>
      </w:pPr>
      <w:r>
        <w:rPr>
          <w:rFonts w:hint="eastAsia" w:ascii="仿宋" w:hAnsi="仿宋" w:eastAsia="仿宋"/>
          <w:sz w:val="24"/>
        </w:rPr>
        <w:t>23.3.6</w:t>
      </w:r>
      <w:r>
        <w:rPr>
          <w:rFonts w:ascii="仿宋" w:hAnsi="仿宋" w:eastAsia="仿宋"/>
          <w:sz w:val="24"/>
        </w:rPr>
        <w:t>评标委员会完成评标后,评委对各部分得分汇总,</w:t>
      </w:r>
      <w:r>
        <w:rPr>
          <w:rFonts w:hint="eastAsia" w:ascii="仿宋" w:hAnsi="仿宋" w:eastAsia="仿宋"/>
          <w:sz w:val="24"/>
        </w:rPr>
        <w:t>计算</w:t>
      </w:r>
      <w:r>
        <w:rPr>
          <w:rFonts w:ascii="仿宋" w:hAnsi="仿宋" w:eastAsia="仿宋"/>
          <w:sz w:val="24"/>
        </w:rPr>
        <w:t>出本项目</w:t>
      </w:r>
      <w:r>
        <w:rPr>
          <w:rFonts w:hint="eastAsia" w:ascii="仿宋" w:hAnsi="仿宋" w:eastAsia="仿宋"/>
          <w:sz w:val="24"/>
        </w:rPr>
        <w:t>最终得分</w:t>
      </w:r>
      <w:r>
        <w:rPr>
          <w:rFonts w:ascii="仿宋" w:hAnsi="仿宋" w:eastAsia="仿宋"/>
          <w:sz w:val="24"/>
        </w:rPr>
        <w:t>。评标委员会按评标原则推荐中标候选人</w:t>
      </w:r>
      <w:r>
        <w:rPr>
          <w:rFonts w:hint="eastAsia" w:ascii="仿宋" w:hAnsi="仿宋" w:eastAsia="仿宋"/>
          <w:sz w:val="24"/>
        </w:rPr>
        <w:t>，</w:t>
      </w:r>
      <w:r>
        <w:rPr>
          <w:rFonts w:ascii="仿宋" w:hAnsi="仿宋" w:eastAsia="仿宋"/>
          <w:sz w:val="24"/>
        </w:rPr>
        <w:t>同时起草评标报</w:t>
      </w:r>
      <w:r>
        <w:rPr>
          <w:rFonts w:hint="eastAsia" w:ascii="仿宋" w:hAnsi="仿宋" w:eastAsia="仿宋"/>
          <w:sz w:val="24"/>
        </w:rPr>
        <w:t>告</w:t>
      </w:r>
      <w:r>
        <w:rPr>
          <w:rFonts w:ascii="仿宋" w:hAnsi="仿宋" w:eastAsia="仿宋"/>
          <w:sz w:val="24"/>
        </w:rPr>
        <w:t>。</w:t>
      </w:r>
    </w:p>
    <w:p w14:paraId="54006099">
      <w:pPr>
        <w:pStyle w:val="70"/>
        <w:ind w:firstLine="482" w:firstLineChars="200"/>
        <w:rPr>
          <w:rFonts w:ascii="仿宋" w:hAnsi="仿宋" w:eastAsia="仿宋"/>
          <w:b/>
          <w:sz w:val="24"/>
        </w:rPr>
      </w:pPr>
      <w:r>
        <w:rPr>
          <w:rFonts w:hint="eastAsia" w:ascii="仿宋" w:hAnsi="仿宋" w:eastAsia="仿宋"/>
          <w:b/>
          <w:sz w:val="24"/>
        </w:rPr>
        <w:t>23.3.7评标委员会对明显不合理的投标报价，有权要求投标人在规定时间内提交说明，投标人不能提供的或提供的材料不能说明问题的，评标委员会可以判定其投标无效。</w:t>
      </w:r>
    </w:p>
    <w:p w14:paraId="2B1AD66C">
      <w:pPr>
        <w:pStyle w:val="70"/>
        <w:ind w:firstLine="480" w:firstLineChars="200"/>
        <w:rPr>
          <w:rFonts w:ascii="仿宋" w:hAnsi="仿宋" w:eastAsia="仿宋"/>
          <w:sz w:val="24"/>
        </w:rPr>
      </w:pPr>
      <w:r>
        <w:rPr>
          <w:rFonts w:hint="eastAsia" w:ascii="仿宋" w:hAnsi="仿宋" w:eastAsia="仿宋"/>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47796BF9">
      <w:pPr>
        <w:pStyle w:val="70"/>
        <w:ind w:firstLine="480" w:firstLineChars="200"/>
        <w:rPr>
          <w:rFonts w:ascii="仿宋" w:hAnsi="仿宋" w:eastAsia="仿宋"/>
          <w:sz w:val="24"/>
        </w:rPr>
      </w:pPr>
      <w:r>
        <w:rPr>
          <w:rFonts w:hint="eastAsia" w:ascii="仿宋" w:hAnsi="仿宋" w:eastAsia="仿宋"/>
          <w:sz w:val="24"/>
        </w:rPr>
        <w:t>23.3.9</w:t>
      </w:r>
      <w:r>
        <w:rPr>
          <w:rFonts w:ascii="仿宋" w:hAnsi="仿宋" w:eastAsia="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B5351AD">
      <w:pPr>
        <w:ind w:firstLine="477" w:firstLineChars="199"/>
        <w:rPr>
          <w:rFonts w:ascii="仿宋" w:hAnsi="仿宋" w:eastAsia="仿宋"/>
          <w:color w:val="auto"/>
          <w:sz w:val="24"/>
          <w:szCs w:val="24"/>
        </w:rPr>
      </w:pPr>
      <w:r>
        <w:rPr>
          <w:rFonts w:hint="eastAsia" w:ascii="仿宋" w:hAnsi="仿宋" w:eastAsia="仿宋"/>
          <w:color w:val="auto"/>
          <w:sz w:val="24"/>
          <w:szCs w:val="24"/>
        </w:rPr>
        <w:t>24.如投标人有下列情形之一的，应按串通投标行为认定，禁止其一至三年内进入</w:t>
      </w:r>
      <w:r>
        <w:rPr>
          <w:rFonts w:hint="eastAsia" w:ascii="仿宋" w:hAnsi="仿宋" w:eastAsia="仿宋"/>
          <w:color w:val="auto"/>
          <w:sz w:val="24"/>
        </w:rPr>
        <w:t>诸暨市传媒集团有限公司及下属单位范围内</w:t>
      </w:r>
      <w:r>
        <w:rPr>
          <w:rFonts w:hint="eastAsia" w:ascii="仿宋" w:hAnsi="仿宋" w:eastAsia="仿宋"/>
          <w:color w:val="auto"/>
          <w:sz w:val="24"/>
          <w:szCs w:val="24"/>
        </w:rPr>
        <w:t>采购交易市场，情节严重的移送有关部门依法处理。</w:t>
      </w:r>
    </w:p>
    <w:p w14:paraId="3C1F5DC4">
      <w:pPr>
        <w:ind w:firstLine="477" w:firstLineChars="199"/>
        <w:rPr>
          <w:rFonts w:ascii="仿宋" w:hAnsi="仿宋" w:eastAsia="仿宋"/>
          <w:color w:val="auto"/>
          <w:sz w:val="24"/>
          <w:szCs w:val="24"/>
        </w:rPr>
      </w:pPr>
      <w:r>
        <w:rPr>
          <w:rFonts w:hint="eastAsia" w:ascii="仿宋" w:hAnsi="仿宋" w:eastAsia="仿宋"/>
          <w:color w:val="auto"/>
          <w:sz w:val="24"/>
          <w:szCs w:val="24"/>
        </w:rPr>
        <w:t>24.1不同投标人的投标文件由同一单位或者个人编制；</w:t>
      </w:r>
    </w:p>
    <w:p w14:paraId="32766A5C">
      <w:pPr>
        <w:ind w:firstLine="477" w:firstLineChars="199"/>
        <w:rPr>
          <w:rFonts w:ascii="仿宋" w:hAnsi="仿宋" w:eastAsia="仿宋"/>
          <w:color w:val="auto"/>
          <w:sz w:val="24"/>
          <w:szCs w:val="24"/>
        </w:rPr>
      </w:pPr>
      <w:r>
        <w:rPr>
          <w:rFonts w:hint="eastAsia" w:ascii="仿宋" w:hAnsi="仿宋" w:eastAsia="仿宋"/>
          <w:color w:val="auto"/>
          <w:sz w:val="24"/>
          <w:szCs w:val="24"/>
        </w:rPr>
        <w:t>24.2不同投标人委托同一单位或者个人办理投标事宜；</w:t>
      </w:r>
    </w:p>
    <w:p w14:paraId="3D2EA336">
      <w:pPr>
        <w:ind w:firstLine="477" w:firstLineChars="199"/>
        <w:rPr>
          <w:rFonts w:ascii="仿宋" w:hAnsi="仿宋" w:eastAsia="仿宋"/>
          <w:color w:val="auto"/>
          <w:sz w:val="24"/>
          <w:szCs w:val="24"/>
        </w:rPr>
      </w:pPr>
      <w:r>
        <w:rPr>
          <w:rFonts w:hint="eastAsia" w:ascii="仿宋" w:hAnsi="仿宋" w:eastAsia="仿宋"/>
          <w:color w:val="auto"/>
          <w:sz w:val="24"/>
          <w:szCs w:val="24"/>
        </w:rPr>
        <w:t>24.3</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的</w:t>
      </w:r>
      <w:r>
        <w:rPr>
          <w:rFonts w:hint="eastAsia" w:ascii="仿宋" w:hAnsi="仿宋" w:eastAsia="仿宋"/>
          <w:color w:val="auto"/>
          <w:sz w:val="24"/>
          <w:szCs w:val="24"/>
        </w:rPr>
        <w:t>投标</w:t>
      </w:r>
      <w:r>
        <w:rPr>
          <w:rFonts w:ascii="仿宋" w:hAnsi="仿宋" w:eastAsia="仿宋"/>
          <w:color w:val="auto"/>
          <w:sz w:val="24"/>
          <w:szCs w:val="24"/>
        </w:rPr>
        <w:t>文件载明的项目管理成员或者</w:t>
      </w:r>
      <w:r>
        <w:rPr>
          <w:rFonts w:hint="eastAsia" w:ascii="仿宋" w:hAnsi="仿宋" w:eastAsia="仿宋"/>
          <w:color w:val="auto"/>
          <w:sz w:val="24"/>
          <w:szCs w:val="24"/>
        </w:rPr>
        <w:t>联系人员为</w:t>
      </w:r>
      <w:r>
        <w:rPr>
          <w:rFonts w:ascii="仿宋" w:hAnsi="仿宋" w:eastAsia="仿宋"/>
          <w:color w:val="auto"/>
          <w:sz w:val="24"/>
          <w:szCs w:val="24"/>
        </w:rPr>
        <w:t>同一人；</w:t>
      </w:r>
    </w:p>
    <w:p w14:paraId="17E22731">
      <w:pPr>
        <w:ind w:firstLine="477" w:firstLineChars="199"/>
        <w:rPr>
          <w:rFonts w:ascii="仿宋" w:hAnsi="仿宋" w:eastAsia="仿宋"/>
          <w:color w:val="auto"/>
          <w:sz w:val="24"/>
          <w:szCs w:val="24"/>
        </w:rPr>
      </w:pPr>
      <w:r>
        <w:rPr>
          <w:rFonts w:hint="eastAsia" w:ascii="仿宋" w:hAnsi="仿宋" w:eastAsia="仿宋"/>
          <w:color w:val="auto"/>
          <w:sz w:val="24"/>
          <w:szCs w:val="24"/>
        </w:rPr>
        <w:t>24.4</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的</w:t>
      </w:r>
      <w:r>
        <w:rPr>
          <w:rFonts w:hint="eastAsia" w:ascii="仿宋" w:hAnsi="仿宋" w:eastAsia="仿宋"/>
          <w:color w:val="auto"/>
          <w:sz w:val="24"/>
          <w:szCs w:val="24"/>
        </w:rPr>
        <w:t>投标</w:t>
      </w:r>
      <w:r>
        <w:rPr>
          <w:rFonts w:ascii="仿宋" w:hAnsi="仿宋" w:eastAsia="仿宋"/>
          <w:color w:val="auto"/>
          <w:sz w:val="24"/>
          <w:szCs w:val="24"/>
        </w:rPr>
        <w:t>文件</w:t>
      </w:r>
      <w:r>
        <w:rPr>
          <w:rFonts w:hint="eastAsia" w:ascii="仿宋" w:hAnsi="仿宋" w:eastAsia="仿宋"/>
          <w:color w:val="auto"/>
          <w:sz w:val="24"/>
          <w:szCs w:val="24"/>
        </w:rPr>
        <w:t>异常一致</w:t>
      </w:r>
      <w:r>
        <w:rPr>
          <w:rFonts w:ascii="仿宋" w:hAnsi="仿宋" w:eastAsia="仿宋"/>
          <w:color w:val="auto"/>
          <w:sz w:val="24"/>
          <w:szCs w:val="24"/>
        </w:rPr>
        <w:t>或者</w:t>
      </w:r>
      <w:r>
        <w:rPr>
          <w:rFonts w:hint="eastAsia" w:ascii="仿宋" w:hAnsi="仿宋" w:eastAsia="仿宋"/>
          <w:color w:val="auto"/>
          <w:sz w:val="24"/>
          <w:szCs w:val="24"/>
        </w:rPr>
        <w:t>投标</w:t>
      </w:r>
      <w:r>
        <w:rPr>
          <w:rFonts w:ascii="仿宋" w:hAnsi="仿宋" w:eastAsia="仿宋"/>
          <w:color w:val="auto"/>
          <w:sz w:val="24"/>
          <w:szCs w:val="24"/>
        </w:rPr>
        <w:t>报价呈规律性</w:t>
      </w:r>
      <w:r>
        <w:rPr>
          <w:rFonts w:hint="eastAsia" w:ascii="仿宋" w:hAnsi="仿宋" w:eastAsia="仿宋"/>
          <w:color w:val="auto"/>
          <w:sz w:val="24"/>
          <w:szCs w:val="24"/>
        </w:rPr>
        <w:t>差异</w:t>
      </w:r>
      <w:r>
        <w:rPr>
          <w:rFonts w:ascii="仿宋" w:hAnsi="仿宋" w:eastAsia="仿宋"/>
          <w:color w:val="auto"/>
          <w:sz w:val="24"/>
          <w:szCs w:val="24"/>
        </w:rPr>
        <w:t>；</w:t>
      </w:r>
    </w:p>
    <w:p w14:paraId="28D75D1F">
      <w:pPr>
        <w:ind w:firstLine="477" w:firstLineChars="199"/>
        <w:rPr>
          <w:rFonts w:ascii="仿宋" w:hAnsi="仿宋" w:eastAsia="仿宋"/>
          <w:color w:val="auto"/>
          <w:sz w:val="24"/>
          <w:szCs w:val="24"/>
        </w:rPr>
      </w:pPr>
      <w:r>
        <w:rPr>
          <w:rFonts w:hint="eastAsia" w:ascii="仿宋" w:hAnsi="仿宋" w:eastAsia="仿宋"/>
          <w:color w:val="auto"/>
          <w:sz w:val="24"/>
          <w:szCs w:val="24"/>
        </w:rPr>
        <w:t>24.5不同投标人的投标文件相互混装，或者在一个投标人的投标文件内遗留有其他投标人的签名、盖章等不属于本投标人参加采购活动必需的信息资料的；</w:t>
      </w:r>
    </w:p>
    <w:p w14:paraId="75FE60C8">
      <w:pPr>
        <w:ind w:firstLine="477" w:firstLineChars="199"/>
        <w:rPr>
          <w:rFonts w:ascii="仿宋" w:hAnsi="仿宋" w:eastAsia="仿宋"/>
          <w:color w:val="auto"/>
          <w:sz w:val="24"/>
          <w:szCs w:val="24"/>
        </w:rPr>
      </w:pPr>
      <w:r>
        <w:rPr>
          <w:rFonts w:hint="eastAsia" w:ascii="仿宋" w:hAnsi="仿宋" w:eastAsia="仿宋"/>
          <w:color w:val="auto"/>
          <w:sz w:val="24"/>
          <w:szCs w:val="24"/>
        </w:rPr>
        <w:t>24.6</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之间私下达成书面或口头协议，指定一家</w:t>
      </w:r>
      <w:r>
        <w:rPr>
          <w:rFonts w:hint="eastAsia" w:ascii="仿宋" w:hAnsi="仿宋" w:eastAsia="仿宋"/>
          <w:color w:val="auto"/>
          <w:sz w:val="24"/>
          <w:szCs w:val="24"/>
        </w:rPr>
        <w:t>投标人</w:t>
      </w:r>
      <w:r>
        <w:rPr>
          <w:rFonts w:ascii="仿宋" w:hAnsi="仿宋" w:eastAsia="仿宋"/>
          <w:color w:val="auto"/>
          <w:sz w:val="24"/>
          <w:szCs w:val="24"/>
        </w:rPr>
        <w:t>中标或轮流中标的；</w:t>
      </w:r>
    </w:p>
    <w:p w14:paraId="41F091AC">
      <w:pPr>
        <w:ind w:firstLine="477" w:firstLineChars="199"/>
        <w:rPr>
          <w:rFonts w:ascii="仿宋" w:hAnsi="仿宋" w:eastAsia="仿宋"/>
          <w:color w:val="auto"/>
          <w:sz w:val="24"/>
          <w:szCs w:val="24"/>
        </w:rPr>
      </w:pPr>
      <w:r>
        <w:rPr>
          <w:rFonts w:hint="eastAsia" w:ascii="仿宋" w:hAnsi="仿宋" w:eastAsia="仿宋"/>
          <w:color w:val="auto"/>
          <w:sz w:val="24"/>
          <w:szCs w:val="24"/>
        </w:rPr>
        <w:t>24.7属于同一集团、协会、商会等组织成员的投标人按照该组织要求协同的投标；</w:t>
      </w:r>
    </w:p>
    <w:p w14:paraId="3DF397F1">
      <w:pPr>
        <w:ind w:firstLine="477" w:firstLineChars="199"/>
        <w:rPr>
          <w:rFonts w:ascii="仿宋" w:hAnsi="仿宋" w:eastAsia="仿宋"/>
          <w:color w:val="auto"/>
          <w:sz w:val="24"/>
          <w:szCs w:val="24"/>
        </w:rPr>
      </w:pPr>
      <w:r>
        <w:rPr>
          <w:rFonts w:hint="eastAsia" w:ascii="仿宋" w:hAnsi="仿宋" w:eastAsia="仿宋"/>
          <w:color w:val="auto"/>
          <w:sz w:val="24"/>
          <w:szCs w:val="24"/>
        </w:rPr>
        <w:t>24.8投标人之间为谋取中标或者排斥特定投标人而采取的其他联合行动；</w:t>
      </w:r>
    </w:p>
    <w:p w14:paraId="1B2D26C5">
      <w:pPr>
        <w:ind w:firstLine="477" w:firstLineChars="199"/>
        <w:rPr>
          <w:rFonts w:ascii="仿宋" w:hAnsi="仿宋" w:eastAsia="仿宋"/>
          <w:color w:val="auto"/>
          <w:sz w:val="24"/>
          <w:szCs w:val="24"/>
        </w:rPr>
      </w:pPr>
      <w:r>
        <w:rPr>
          <w:rFonts w:hint="eastAsia" w:ascii="仿宋" w:hAnsi="仿宋" w:eastAsia="仿宋"/>
          <w:color w:val="auto"/>
          <w:sz w:val="24"/>
          <w:szCs w:val="24"/>
        </w:rPr>
        <w:t>24.9不同投标人与同一投标人联合投标的；</w:t>
      </w:r>
    </w:p>
    <w:p w14:paraId="0CC33B45">
      <w:pPr>
        <w:pStyle w:val="70"/>
        <w:ind w:firstLine="480" w:firstLineChars="200"/>
        <w:rPr>
          <w:rFonts w:ascii="仿宋" w:hAnsi="仿宋" w:eastAsia="仿宋" w:cs="Times New Roman"/>
          <w:sz w:val="24"/>
        </w:rPr>
      </w:pPr>
      <w:r>
        <w:rPr>
          <w:rFonts w:hint="eastAsia" w:ascii="仿宋" w:hAnsi="仿宋" w:eastAsia="仿宋"/>
          <w:sz w:val="24"/>
        </w:rPr>
        <w:t>24.10</w:t>
      </w:r>
      <w:r>
        <w:rPr>
          <w:rFonts w:ascii="仿宋" w:hAnsi="仿宋" w:eastAsia="仿宋"/>
          <w:sz w:val="24"/>
        </w:rPr>
        <w:t>法律、法规、规章（适用本市的）及规范性文件（适用本市的）规定的其他串通行为。</w:t>
      </w:r>
    </w:p>
    <w:p w14:paraId="0F87BD58">
      <w:pPr>
        <w:spacing w:line="300" w:lineRule="auto"/>
        <w:ind w:firstLine="482" w:firstLineChars="200"/>
        <w:rPr>
          <w:rFonts w:ascii="仿宋" w:hAnsi="仿宋" w:eastAsia="仿宋"/>
          <w:b/>
          <w:sz w:val="24"/>
          <w:szCs w:val="24"/>
        </w:rPr>
      </w:pPr>
      <w:r>
        <w:rPr>
          <w:rFonts w:hint="eastAsia" w:ascii="仿宋" w:hAnsi="仿宋" w:eastAsia="仿宋"/>
          <w:b/>
          <w:sz w:val="24"/>
          <w:szCs w:val="24"/>
        </w:rPr>
        <w:t>25.投标文件的澄清</w:t>
      </w:r>
    </w:p>
    <w:p w14:paraId="4AE5F735">
      <w:pPr>
        <w:pStyle w:val="70"/>
        <w:ind w:firstLine="480" w:firstLineChars="200"/>
        <w:rPr>
          <w:rFonts w:ascii="仿宋" w:hAnsi="仿宋" w:eastAsia="仿宋" w:cs="Times New Roman"/>
          <w:sz w:val="24"/>
        </w:rPr>
      </w:pPr>
      <w:r>
        <w:rPr>
          <w:rFonts w:hint="eastAsia" w:ascii="仿宋" w:hAnsi="仿宋" w:eastAsia="仿宋"/>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DEEA110">
      <w:pPr>
        <w:pStyle w:val="45"/>
        <w:snapToGrid w:val="0"/>
        <w:spacing w:line="300" w:lineRule="auto"/>
        <w:ind w:left="720" w:leftChars="228" w:hanging="241" w:hangingChars="100"/>
        <w:rPr>
          <w:rFonts w:ascii="仿宋" w:hAnsi="仿宋" w:eastAsia="仿宋" w:cs="Times New Roman"/>
          <w:b/>
        </w:rPr>
      </w:pPr>
      <w:r>
        <w:rPr>
          <w:rFonts w:hint="eastAsia" w:ascii="仿宋" w:hAnsi="仿宋" w:eastAsia="仿宋" w:cs="Times New Roman"/>
          <w:b/>
        </w:rPr>
        <w:t>26.</w:t>
      </w:r>
      <w:r>
        <w:rPr>
          <w:rFonts w:ascii="仿宋" w:hAnsi="仿宋" w:eastAsia="仿宋" w:cs="Times New Roman"/>
          <w:b/>
        </w:rPr>
        <w:t>错误修正</w:t>
      </w:r>
    </w:p>
    <w:p w14:paraId="080BCECB">
      <w:pPr>
        <w:pStyle w:val="70"/>
        <w:ind w:firstLine="480" w:firstLineChars="200"/>
        <w:rPr>
          <w:rFonts w:ascii="仿宋" w:hAnsi="仿宋" w:eastAsia="仿宋"/>
          <w:sz w:val="24"/>
        </w:rPr>
      </w:pPr>
      <w:r>
        <w:rPr>
          <w:rFonts w:hint="eastAsia" w:ascii="仿宋" w:hAnsi="仿宋" w:eastAsia="仿宋"/>
          <w:sz w:val="24"/>
        </w:rPr>
        <w:t>26.1投标文件报价出现前后不一致的，按照下列规定修正：</w:t>
      </w:r>
    </w:p>
    <w:p w14:paraId="41561658">
      <w:pPr>
        <w:pStyle w:val="70"/>
        <w:ind w:firstLine="480" w:firstLineChars="200"/>
        <w:rPr>
          <w:rFonts w:ascii="仿宋" w:hAnsi="仿宋" w:eastAsia="仿宋"/>
          <w:sz w:val="24"/>
        </w:rPr>
      </w:pPr>
      <w:r>
        <w:rPr>
          <w:rFonts w:hint="eastAsia" w:ascii="仿宋" w:hAnsi="仿宋" w:eastAsia="仿宋"/>
          <w:sz w:val="24"/>
        </w:rPr>
        <w:t>（1）投标文件中开标一览表（报价表）内容与投标文件中相应内容不一致的，以开标一览表（报价表）为准。</w:t>
      </w:r>
    </w:p>
    <w:p w14:paraId="3D992C83">
      <w:pPr>
        <w:pStyle w:val="70"/>
        <w:ind w:firstLine="480" w:firstLineChars="200"/>
        <w:rPr>
          <w:rFonts w:ascii="仿宋" w:hAnsi="仿宋" w:eastAsia="仿宋"/>
          <w:sz w:val="24"/>
        </w:rPr>
      </w:pPr>
      <w:r>
        <w:rPr>
          <w:rFonts w:hint="eastAsia" w:ascii="仿宋" w:hAnsi="仿宋" w:eastAsia="仿宋"/>
          <w:sz w:val="24"/>
        </w:rPr>
        <w:t>（2）大写金额和小写金额不一致的，以大写金额为准。</w:t>
      </w:r>
    </w:p>
    <w:p w14:paraId="59D28CFE">
      <w:pPr>
        <w:pStyle w:val="70"/>
        <w:ind w:firstLine="480" w:firstLineChars="200"/>
        <w:rPr>
          <w:rFonts w:ascii="仿宋" w:hAnsi="仿宋" w:eastAsia="仿宋"/>
          <w:sz w:val="24"/>
        </w:rPr>
      </w:pPr>
      <w:r>
        <w:rPr>
          <w:rFonts w:hint="eastAsia" w:ascii="仿宋" w:hAnsi="仿宋" w:eastAsia="仿宋"/>
          <w:sz w:val="24"/>
        </w:rPr>
        <w:t>（3）单价金额小数点或者百分比有明显错位的，以开标一览表的总价为准，并修改单价。</w:t>
      </w:r>
    </w:p>
    <w:p w14:paraId="4A018384">
      <w:pPr>
        <w:pStyle w:val="70"/>
        <w:ind w:firstLine="480" w:firstLineChars="200"/>
        <w:rPr>
          <w:rFonts w:ascii="仿宋" w:hAnsi="仿宋" w:eastAsia="仿宋"/>
          <w:sz w:val="24"/>
        </w:rPr>
      </w:pPr>
      <w:r>
        <w:rPr>
          <w:rFonts w:hint="eastAsia" w:ascii="仿宋" w:hAnsi="仿宋" w:eastAsia="仿宋"/>
          <w:sz w:val="24"/>
        </w:rPr>
        <w:t>（4）总价金额与按单价汇总金额不一致的，以单价金额计算结果为准。</w:t>
      </w:r>
    </w:p>
    <w:p w14:paraId="2CA589D8">
      <w:pPr>
        <w:pStyle w:val="70"/>
        <w:ind w:firstLine="480" w:firstLineChars="200"/>
        <w:rPr>
          <w:rFonts w:ascii="仿宋" w:hAnsi="仿宋" w:eastAsia="仿宋"/>
          <w:sz w:val="24"/>
        </w:rPr>
      </w:pPr>
      <w:r>
        <w:rPr>
          <w:rFonts w:hint="eastAsia" w:ascii="仿宋" w:hAnsi="仿宋" w:eastAsia="仿宋"/>
          <w:sz w:val="24"/>
        </w:rPr>
        <w:t>同时出现两种以上不一致的，按照上述规定的顺序修正。</w:t>
      </w:r>
    </w:p>
    <w:p w14:paraId="09F2891B">
      <w:pPr>
        <w:ind w:firstLine="480" w:firstLineChars="200"/>
        <w:rPr>
          <w:rFonts w:ascii="仿宋" w:hAnsi="仿宋" w:eastAsia="仿宋"/>
          <w:sz w:val="24"/>
        </w:rPr>
      </w:pPr>
      <w:r>
        <w:rPr>
          <w:rFonts w:ascii="仿宋" w:hAnsi="仿宋" w:eastAsia="仿宋"/>
          <w:sz w:val="24"/>
        </w:rPr>
        <w:t>按上述修正错误的原则及方法调整或修正投标文件的投标报价，投标人同意</w:t>
      </w:r>
      <w:r>
        <w:rPr>
          <w:rFonts w:hint="eastAsia" w:ascii="仿宋" w:hAnsi="仿宋" w:eastAsia="仿宋"/>
          <w:sz w:val="24"/>
        </w:rPr>
        <w:t>并加盖公章确认</w:t>
      </w:r>
      <w:r>
        <w:rPr>
          <w:rFonts w:ascii="仿宋" w:hAnsi="仿宋" w:eastAsia="仿宋"/>
          <w:sz w:val="24"/>
        </w:rPr>
        <w:t>，调整后的投标报价对投标人具有约束作用。如果投标人不接受修正后的报价，则其投标将</w:t>
      </w:r>
      <w:r>
        <w:rPr>
          <w:rFonts w:hint="eastAsia" w:ascii="仿宋" w:hAnsi="仿宋" w:eastAsia="仿宋"/>
          <w:sz w:val="24"/>
        </w:rPr>
        <w:t>作为无效投标处理</w:t>
      </w:r>
      <w:r>
        <w:rPr>
          <w:rFonts w:ascii="仿宋" w:hAnsi="仿宋" w:eastAsia="仿宋"/>
          <w:sz w:val="24"/>
        </w:rPr>
        <w:t>。</w:t>
      </w:r>
    </w:p>
    <w:p w14:paraId="23777EC7">
      <w:pPr>
        <w:ind w:firstLine="480" w:firstLineChars="200"/>
        <w:rPr>
          <w:rFonts w:ascii="仿宋" w:hAnsi="仿宋" w:eastAsia="仿宋" w:cs="宋体"/>
          <w:color w:val="auto"/>
          <w:sz w:val="24"/>
          <w:szCs w:val="24"/>
        </w:rPr>
      </w:pPr>
      <w:r>
        <w:rPr>
          <w:rFonts w:hint="eastAsia" w:ascii="仿宋" w:hAnsi="仿宋" w:eastAsia="仿宋"/>
          <w:color w:val="auto"/>
          <w:sz w:val="24"/>
        </w:rPr>
        <w:t>26.2</w:t>
      </w:r>
      <w:r>
        <w:rPr>
          <w:rFonts w:hint="eastAsia" w:ascii="仿宋" w:hAnsi="仿宋" w:eastAsia="仿宋" w:cs="Arial"/>
          <w:color w:val="auto"/>
          <w:sz w:val="24"/>
        </w:rPr>
        <w:t>供应商在“乐采云平台”进行标书关联时，在“乐采云平台”上单独填报（录入）的报价与加密上传的报价文件中的开标一览表报价不一致时，以加密上传的报价文件中的开标一览表为准进行修正。</w:t>
      </w:r>
    </w:p>
    <w:p w14:paraId="36F53F89">
      <w:pPr>
        <w:pStyle w:val="70"/>
        <w:spacing w:line="300" w:lineRule="auto"/>
        <w:ind w:firstLine="482" w:firstLineChars="200"/>
        <w:rPr>
          <w:rFonts w:ascii="仿宋" w:hAnsi="仿宋" w:eastAsia="仿宋" w:cs="Times New Roman"/>
          <w:b/>
          <w:sz w:val="24"/>
        </w:rPr>
      </w:pPr>
      <w:r>
        <w:rPr>
          <w:rFonts w:hint="eastAsia" w:ascii="仿宋" w:hAnsi="仿宋" w:eastAsia="仿宋" w:cs="Times New Roman"/>
          <w:b/>
          <w:sz w:val="24"/>
        </w:rPr>
        <w:t>27.评标办法</w:t>
      </w:r>
    </w:p>
    <w:p w14:paraId="1CAD7DBD">
      <w:pPr>
        <w:pStyle w:val="70"/>
        <w:spacing w:line="300" w:lineRule="auto"/>
        <w:ind w:firstLine="480" w:firstLineChars="200"/>
        <w:rPr>
          <w:rFonts w:ascii="仿宋" w:hAnsi="仿宋" w:eastAsia="仿宋" w:cs="Times New Roman"/>
          <w:sz w:val="24"/>
        </w:rPr>
      </w:pPr>
      <w:r>
        <w:rPr>
          <w:rFonts w:hint="eastAsia" w:ascii="仿宋" w:hAnsi="仿宋" w:eastAsia="仿宋"/>
          <w:sz w:val="24"/>
        </w:rPr>
        <w:t>本项目评标办法是综合评分法，具体评标内容及评分标准等详见《第三章：评标办法及评分标准》。</w:t>
      </w:r>
    </w:p>
    <w:p w14:paraId="7F96EFFA">
      <w:pPr>
        <w:spacing w:line="300" w:lineRule="auto"/>
        <w:ind w:firstLine="482" w:firstLineChars="200"/>
        <w:rPr>
          <w:rFonts w:ascii="仿宋" w:hAnsi="仿宋" w:eastAsia="仿宋"/>
          <w:b/>
          <w:sz w:val="24"/>
        </w:rPr>
      </w:pPr>
      <w:r>
        <w:rPr>
          <w:rFonts w:hint="eastAsia" w:ascii="仿宋" w:hAnsi="仿宋" w:eastAsia="仿宋"/>
          <w:b/>
          <w:sz w:val="24"/>
        </w:rPr>
        <w:t>28.</w:t>
      </w:r>
      <w:r>
        <w:rPr>
          <w:rFonts w:hint="eastAsia" w:ascii="仿宋" w:hAnsi="仿宋" w:eastAsia="仿宋"/>
          <w:b/>
          <w:bCs/>
          <w:sz w:val="24"/>
        </w:rPr>
        <w:t>评标过程的保密</w:t>
      </w:r>
    </w:p>
    <w:p w14:paraId="7F489D6C">
      <w:pPr>
        <w:pStyle w:val="70"/>
        <w:ind w:firstLine="480" w:firstLineChars="200"/>
        <w:rPr>
          <w:rFonts w:ascii="仿宋" w:hAnsi="仿宋" w:eastAsia="仿宋"/>
          <w:sz w:val="24"/>
        </w:rPr>
      </w:pPr>
      <w:r>
        <w:rPr>
          <w:rFonts w:hint="eastAsia" w:ascii="仿宋" w:hAnsi="仿宋" w:eastAsia="仿宋"/>
          <w:sz w:val="24"/>
        </w:rPr>
        <w:t>28.1评审活动在严格保密的情况下进行。评审过程中凡是与采购响应文件评审、中标（成交）供应商推荐等评审有关的情况和评审文件，以及涉及国家秘密和商业秘密等信息，评标委员会成员、采购人等与评审有关的人员应当予以保密。</w:t>
      </w:r>
    </w:p>
    <w:p w14:paraId="624947E9">
      <w:pPr>
        <w:pStyle w:val="70"/>
        <w:ind w:firstLine="480" w:firstLineChars="200"/>
        <w:rPr>
          <w:rFonts w:ascii="仿宋" w:hAnsi="仿宋" w:eastAsia="仿宋"/>
          <w:sz w:val="24"/>
        </w:rPr>
      </w:pPr>
      <w:r>
        <w:rPr>
          <w:rFonts w:hint="eastAsia" w:ascii="仿宋" w:hAnsi="仿宋" w:eastAsia="仿宋"/>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3A168867">
      <w:pPr>
        <w:pStyle w:val="70"/>
        <w:ind w:firstLine="480" w:firstLineChars="200"/>
        <w:rPr>
          <w:rFonts w:ascii="仿宋" w:hAnsi="仿宋" w:eastAsia="仿宋" w:cs="Times New Roman"/>
          <w:sz w:val="24"/>
        </w:rPr>
      </w:pPr>
      <w:r>
        <w:rPr>
          <w:rFonts w:hint="eastAsia" w:ascii="仿宋" w:hAnsi="仿宋" w:eastAsia="仿宋"/>
          <w:sz w:val="24"/>
        </w:rPr>
        <w:t>28.3中标人确定后，采购人不对未中标人就评标过程以及未能中标原因作出任何解释。未中标人不得向评标委员会或其他有关人员索问评标过程的情况和材料。</w:t>
      </w:r>
    </w:p>
    <w:p w14:paraId="49C94095">
      <w:pPr>
        <w:pStyle w:val="4"/>
        <w:numPr>
          <w:ilvl w:val="0"/>
          <w:numId w:val="0"/>
        </w:numPr>
        <w:spacing w:beforeLines="50" w:afterLines="50" w:line="360" w:lineRule="exact"/>
        <w:jc w:val="center"/>
        <w:rPr>
          <w:rFonts w:ascii="仿宋" w:hAnsi="仿宋" w:eastAsia="仿宋"/>
          <w:sz w:val="28"/>
          <w:szCs w:val="28"/>
        </w:rPr>
      </w:pPr>
      <w:bookmarkStart w:id="7" w:name="_Toc125344509"/>
      <w:r>
        <w:rPr>
          <w:rFonts w:hint="eastAsia" w:ascii="仿宋" w:hAnsi="仿宋" w:eastAsia="仿宋"/>
          <w:sz w:val="28"/>
          <w:szCs w:val="28"/>
        </w:rPr>
        <w:t>六、</w:t>
      </w:r>
      <w:bookmarkEnd w:id="7"/>
      <w:r>
        <w:rPr>
          <w:rFonts w:hint="eastAsia" w:ascii="仿宋" w:hAnsi="仿宋" w:eastAsia="仿宋"/>
          <w:sz w:val="28"/>
          <w:szCs w:val="28"/>
        </w:rPr>
        <w:t>定　标</w:t>
      </w:r>
    </w:p>
    <w:p w14:paraId="0B7EFC59">
      <w:pPr>
        <w:pStyle w:val="70"/>
        <w:ind w:firstLine="472" w:firstLineChars="196"/>
        <w:rPr>
          <w:rFonts w:ascii="仿宋" w:hAnsi="仿宋" w:eastAsia="仿宋"/>
          <w:sz w:val="24"/>
        </w:rPr>
      </w:pPr>
      <w:r>
        <w:rPr>
          <w:rFonts w:hint="eastAsia" w:ascii="仿宋" w:hAnsi="仿宋" w:eastAsia="仿宋"/>
          <w:b/>
          <w:bCs/>
          <w:sz w:val="24"/>
        </w:rPr>
        <w:t>29.确定中标人。本项目由采购人确定中标人。</w:t>
      </w:r>
    </w:p>
    <w:p w14:paraId="2578DA44">
      <w:pPr>
        <w:ind w:firstLine="480" w:firstLineChars="200"/>
        <w:rPr>
          <w:rFonts w:ascii="仿宋" w:hAnsi="仿宋" w:eastAsia="仿宋"/>
          <w:color w:val="auto"/>
          <w:sz w:val="24"/>
        </w:rPr>
      </w:pPr>
      <w:r>
        <w:rPr>
          <w:rFonts w:hint="eastAsia" w:ascii="仿宋" w:hAnsi="仿宋" w:eastAsia="仿宋"/>
          <w:color w:val="auto"/>
          <w:sz w:val="24"/>
        </w:rPr>
        <w:t>29.1采购代理机构将在评标结束后2个工作日内将评标报告送交采购人，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6C0AC5CC">
      <w:pPr>
        <w:ind w:firstLine="480" w:firstLineChars="200"/>
        <w:rPr>
          <w:rFonts w:ascii="仿宋" w:hAnsi="仿宋" w:eastAsia="仿宋"/>
          <w:sz w:val="24"/>
        </w:rPr>
      </w:pPr>
      <w:r>
        <w:rPr>
          <w:rFonts w:hint="eastAsia" w:ascii="仿宋" w:hAnsi="仿宋" w:eastAsia="仿宋"/>
          <w:color w:val="auto"/>
          <w:sz w:val="24"/>
        </w:rPr>
        <w:t>29.2第一中标候选人无正当理由放弃中标或被取消中标资格的，将上报诸暨市人民政府国有资产监督管理办公室，诸暨市人民政府国有资产监督管理办公室将按有关法律、法规、制度进行处理。</w:t>
      </w:r>
    </w:p>
    <w:p w14:paraId="03DF500C">
      <w:pPr>
        <w:pStyle w:val="70"/>
        <w:spacing w:line="300" w:lineRule="auto"/>
        <w:ind w:firstLine="482" w:firstLineChars="200"/>
        <w:rPr>
          <w:rFonts w:ascii="仿宋" w:hAnsi="仿宋" w:eastAsia="仿宋" w:cs="Times New Roman"/>
          <w:b/>
          <w:bCs/>
          <w:sz w:val="24"/>
        </w:rPr>
      </w:pPr>
      <w:r>
        <w:rPr>
          <w:rFonts w:hint="eastAsia" w:ascii="仿宋" w:hAnsi="仿宋" w:eastAsia="仿宋" w:cs="Times New Roman"/>
          <w:b/>
          <w:bCs/>
          <w:sz w:val="24"/>
        </w:rPr>
        <w:t>30.</w:t>
      </w:r>
      <w:r>
        <w:rPr>
          <w:rFonts w:hint="eastAsia" w:ascii="仿宋" w:hAnsi="仿宋" w:eastAsia="仿宋"/>
          <w:b/>
          <w:bCs/>
          <w:sz w:val="24"/>
        </w:rPr>
        <w:t>中标通知与中标结果公告</w:t>
      </w:r>
    </w:p>
    <w:p w14:paraId="72C78C54">
      <w:pPr>
        <w:ind w:firstLine="480" w:firstLineChars="200"/>
        <w:rPr>
          <w:rFonts w:ascii="仿宋" w:hAnsi="仿宋" w:eastAsia="仿宋"/>
          <w:color w:val="auto"/>
          <w:sz w:val="24"/>
        </w:rPr>
      </w:pPr>
      <w:r>
        <w:rPr>
          <w:rFonts w:hint="eastAsia" w:ascii="仿宋" w:hAnsi="仿宋" w:eastAsia="仿宋"/>
          <w:color w:val="auto"/>
          <w:sz w:val="24"/>
        </w:rPr>
        <w:t>30.1采购结果经采购人确认后，采购代理机构将于2个工作日内在浙江省政府采购网上发布中标结果公告（中标结果公告期限为1个工作日），由采购代理机构通过“乐采云”平台签发中标通知书，采购代理机构也可以以纸质形式进行中标通知。</w:t>
      </w:r>
      <w:r>
        <w:rPr>
          <w:rFonts w:ascii="仿宋" w:hAnsi="仿宋" w:eastAsia="仿宋"/>
          <w:color w:val="auto"/>
          <w:sz w:val="24"/>
        </w:rPr>
        <w:t>中标通知书一经发出即发生法律效力</w:t>
      </w:r>
      <w:r>
        <w:rPr>
          <w:rFonts w:hint="eastAsia" w:ascii="仿宋" w:hAnsi="仿宋" w:eastAsia="仿宋"/>
          <w:color w:val="auto"/>
          <w:sz w:val="24"/>
        </w:rPr>
        <w:t>。</w:t>
      </w:r>
    </w:p>
    <w:p w14:paraId="1F4686BC">
      <w:pPr>
        <w:ind w:firstLine="480" w:firstLineChars="200"/>
        <w:rPr>
          <w:rFonts w:ascii="仿宋" w:hAnsi="仿宋" w:eastAsia="仿宋"/>
          <w:sz w:val="24"/>
        </w:rPr>
      </w:pPr>
      <w:r>
        <w:rPr>
          <w:rFonts w:hint="eastAsia" w:ascii="仿宋" w:hAnsi="仿宋" w:eastAsia="仿宋"/>
          <w:color w:val="auto"/>
          <w:sz w:val="24"/>
        </w:rPr>
        <w:t>30.2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14:paraId="773B2AEA">
      <w:pPr>
        <w:ind w:firstLine="482" w:firstLineChars="200"/>
        <w:rPr>
          <w:rFonts w:ascii="仿宋" w:hAnsi="仿宋" w:eastAsia="仿宋"/>
          <w:b/>
          <w:bCs/>
          <w:sz w:val="24"/>
        </w:rPr>
      </w:pPr>
      <w:r>
        <w:rPr>
          <w:rFonts w:hint="eastAsia" w:ascii="仿宋" w:hAnsi="仿宋" w:eastAsia="仿宋"/>
          <w:b/>
          <w:color w:val="auto"/>
          <w:sz w:val="24"/>
        </w:rPr>
        <w:t>31. 中标无效情形</w:t>
      </w:r>
    </w:p>
    <w:p w14:paraId="7D37067A">
      <w:pPr>
        <w:pStyle w:val="70"/>
        <w:ind w:firstLine="480" w:firstLineChars="200"/>
        <w:rPr>
          <w:rFonts w:ascii="仿宋" w:hAnsi="仿宋" w:eastAsia="仿宋"/>
          <w:sz w:val="24"/>
        </w:rPr>
      </w:pPr>
      <w:r>
        <w:rPr>
          <w:rFonts w:hint="eastAsia" w:ascii="仿宋" w:hAnsi="仿宋" w:eastAsia="仿宋"/>
          <w:sz w:val="24"/>
        </w:rPr>
        <w:t>中标人存在下列情形之一的，中标无效：</w:t>
      </w:r>
    </w:p>
    <w:p w14:paraId="17902BA2">
      <w:pPr>
        <w:pStyle w:val="70"/>
        <w:ind w:firstLine="480" w:firstLineChars="200"/>
        <w:rPr>
          <w:rFonts w:ascii="仿宋" w:hAnsi="仿宋" w:eastAsia="仿宋"/>
          <w:sz w:val="24"/>
        </w:rPr>
      </w:pPr>
      <w:r>
        <w:rPr>
          <w:rFonts w:hint="eastAsia" w:ascii="仿宋" w:hAnsi="仿宋" w:eastAsia="仿宋"/>
          <w:sz w:val="24"/>
        </w:rPr>
        <w:t>31.1提供虚假材料谋取中标的；</w:t>
      </w:r>
    </w:p>
    <w:p w14:paraId="5FB995B8">
      <w:pPr>
        <w:pStyle w:val="70"/>
        <w:ind w:firstLine="480" w:firstLineChars="200"/>
        <w:rPr>
          <w:rFonts w:ascii="仿宋" w:hAnsi="仿宋" w:eastAsia="仿宋"/>
          <w:sz w:val="24"/>
        </w:rPr>
      </w:pPr>
      <w:r>
        <w:rPr>
          <w:rFonts w:hint="eastAsia" w:ascii="仿宋" w:hAnsi="仿宋" w:eastAsia="仿宋"/>
          <w:sz w:val="24"/>
        </w:rPr>
        <w:t>31.2采取不正当手段诋毁、排挤其他投标人的；</w:t>
      </w:r>
    </w:p>
    <w:p w14:paraId="5F278EDE">
      <w:pPr>
        <w:pStyle w:val="70"/>
        <w:ind w:firstLine="480" w:firstLineChars="200"/>
        <w:rPr>
          <w:rFonts w:ascii="仿宋" w:hAnsi="仿宋" w:eastAsia="仿宋"/>
          <w:sz w:val="24"/>
        </w:rPr>
      </w:pPr>
      <w:r>
        <w:rPr>
          <w:rFonts w:hint="eastAsia" w:ascii="仿宋" w:hAnsi="仿宋" w:eastAsia="仿宋"/>
          <w:sz w:val="24"/>
        </w:rPr>
        <w:t>31.3与采购人、其他投标人恶意串通的；</w:t>
      </w:r>
    </w:p>
    <w:p w14:paraId="4A98C818">
      <w:pPr>
        <w:pStyle w:val="70"/>
        <w:ind w:firstLine="480" w:firstLineChars="200"/>
        <w:rPr>
          <w:rFonts w:ascii="仿宋" w:hAnsi="仿宋" w:eastAsia="仿宋"/>
          <w:sz w:val="24"/>
        </w:rPr>
      </w:pPr>
      <w:r>
        <w:rPr>
          <w:rFonts w:hint="eastAsia" w:ascii="仿宋" w:hAnsi="仿宋" w:eastAsia="仿宋"/>
          <w:sz w:val="24"/>
        </w:rPr>
        <w:t>31.4向采购人、采购代理机构行贿或者提供其他不正当利益的；</w:t>
      </w:r>
    </w:p>
    <w:p w14:paraId="3162C60E">
      <w:pPr>
        <w:pStyle w:val="70"/>
        <w:ind w:firstLine="480" w:firstLineChars="200"/>
        <w:rPr>
          <w:rFonts w:ascii="仿宋" w:hAnsi="仿宋" w:eastAsia="仿宋"/>
          <w:sz w:val="24"/>
        </w:rPr>
      </w:pPr>
      <w:r>
        <w:rPr>
          <w:rFonts w:hint="eastAsia" w:ascii="仿宋" w:hAnsi="仿宋" w:eastAsia="仿宋"/>
          <w:sz w:val="24"/>
        </w:rPr>
        <w:t>31.5不按照招标文件和投标文件订立合同或者与采购人另行订立背离合同实质性内容的协议的；</w:t>
      </w:r>
    </w:p>
    <w:p w14:paraId="14618F76">
      <w:pPr>
        <w:pStyle w:val="70"/>
        <w:ind w:firstLine="480" w:firstLineChars="200"/>
        <w:rPr>
          <w:rFonts w:ascii="仿宋" w:hAnsi="仿宋" w:eastAsia="仿宋"/>
          <w:sz w:val="24"/>
        </w:rPr>
      </w:pPr>
      <w:r>
        <w:rPr>
          <w:rFonts w:hint="eastAsia" w:ascii="仿宋" w:hAnsi="仿宋" w:eastAsia="仿宋"/>
          <w:sz w:val="24"/>
        </w:rPr>
        <w:t>31.6拖延、拒签合同的；</w:t>
      </w:r>
    </w:p>
    <w:p w14:paraId="6E9C2205">
      <w:pPr>
        <w:spacing w:line="300" w:lineRule="auto"/>
        <w:ind w:firstLine="480" w:firstLineChars="200"/>
        <w:rPr>
          <w:rFonts w:ascii="仿宋" w:hAnsi="仿宋" w:eastAsia="仿宋"/>
          <w:sz w:val="24"/>
        </w:rPr>
      </w:pPr>
      <w:r>
        <w:rPr>
          <w:rFonts w:hint="eastAsia" w:ascii="仿宋" w:hAnsi="仿宋" w:eastAsia="仿宋"/>
          <w:color w:val="auto"/>
          <w:sz w:val="24"/>
        </w:rPr>
        <w:t>31.7存在法律、法规规定的其它损害采购人利益或社会公共利益的情形的</w:t>
      </w:r>
      <w:r>
        <w:rPr>
          <w:rFonts w:hint="eastAsia" w:ascii="仿宋" w:hAnsi="仿宋" w:eastAsia="仿宋"/>
          <w:color w:val="auto"/>
          <w:sz w:val="24"/>
          <w:szCs w:val="24"/>
        </w:rPr>
        <w:t>。</w:t>
      </w:r>
    </w:p>
    <w:p w14:paraId="25B12823">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32.重新招标</w:t>
      </w:r>
    </w:p>
    <w:p w14:paraId="48B37BDF">
      <w:pPr>
        <w:snapToGrid w:val="0"/>
        <w:spacing w:line="300" w:lineRule="auto"/>
        <w:ind w:firstLine="470" w:firstLineChars="196"/>
        <w:rPr>
          <w:rFonts w:ascii="仿宋" w:hAnsi="仿宋" w:eastAsia="仿宋"/>
          <w:b/>
          <w:bCs/>
          <w:color w:val="auto"/>
          <w:sz w:val="24"/>
        </w:rPr>
      </w:pPr>
      <w:r>
        <w:rPr>
          <w:rFonts w:hint="eastAsia" w:ascii="仿宋" w:hAnsi="仿宋" w:eastAsia="仿宋" w:cs="宋体"/>
          <w:sz w:val="24"/>
          <w:szCs w:val="24"/>
        </w:rPr>
        <w:t>投标截止后投标人不足3家或者通过资格审查的合格投标人不足3家或者评审期间出现合格投标人不足3家的，重新组织采购。</w:t>
      </w:r>
    </w:p>
    <w:p w14:paraId="10F8C70E">
      <w:pPr>
        <w:pStyle w:val="4"/>
        <w:numPr>
          <w:ilvl w:val="0"/>
          <w:numId w:val="0"/>
        </w:numPr>
        <w:spacing w:beforeLines="50" w:afterLines="50" w:line="360" w:lineRule="exact"/>
        <w:jc w:val="center"/>
        <w:rPr>
          <w:rFonts w:ascii="仿宋" w:hAnsi="仿宋" w:eastAsia="仿宋"/>
          <w:sz w:val="28"/>
          <w:szCs w:val="28"/>
        </w:rPr>
      </w:pPr>
      <w:r>
        <w:rPr>
          <w:rFonts w:hint="eastAsia" w:ascii="仿宋" w:hAnsi="仿宋" w:eastAsia="仿宋"/>
          <w:sz w:val="28"/>
          <w:szCs w:val="28"/>
        </w:rPr>
        <w:t>七、授予合同</w:t>
      </w:r>
    </w:p>
    <w:p w14:paraId="25C7ABB8">
      <w:pPr>
        <w:snapToGrid w:val="0"/>
        <w:spacing w:beforeLines="50" w:line="300" w:lineRule="auto"/>
        <w:ind w:firstLine="472" w:firstLineChars="196"/>
        <w:rPr>
          <w:rFonts w:ascii="仿宋" w:hAnsi="仿宋" w:eastAsia="仿宋"/>
          <w:b/>
          <w:bCs/>
          <w:sz w:val="24"/>
        </w:rPr>
      </w:pPr>
      <w:r>
        <w:rPr>
          <w:rFonts w:hint="eastAsia" w:ascii="仿宋" w:hAnsi="仿宋" w:eastAsia="仿宋"/>
          <w:b/>
          <w:bCs/>
          <w:sz w:val="24"/>
        </w:rPr>
        <w:t>33.签订合同</w:t>
      </w:r>
    </w:p>
    <w:p w14:paraId="41AD0EFB">
      <w:pPr>
        <w:ind w:firstLine="480" w:firstLineChars="200"/>
        <w:rPr>
          <w:rFonts w:ascii="仿宋" w:hAnsi="仿宋" w:eastAsia="仿宋"/>
          <w:color w:val="auto"/>
          <w:sz w:val="24"/>
        </w:rPr>
      </w:pPr>
      <w:r>
        <w:rPr>
          <w:rFonts w:hint="eastAsia" w:ascii="仿宋" w:hAnsi="仿宋" w:eastAsia="仿宋"/>
          <w:color w:val="auto"/>
          <w:sz w:val="24"/>
        </w:rPr>
        <w:t>33.1</w:t>
      </w:r>
      <w:r>
        <w:rPr>
          <w:rFonts w:hint="eastAsia" w:ascii="仿宋" w:hAnsi="仿宋" w:eastAsia="仿宋" w:cs="宋体"/>
          <w:sz w:val="24"/>
          <w:szCs w:val="24"/>
        </w:rPr>
        <w:t>中标人须在领取《中标通知书》后30日内，根据《中华人民共和国民法典》等有关规定，依据招标文件和投标文件的有关条款上门与相关用户单位（即采购单位）签订合同。</w:t>
      </w:r>
    </w:p>
    <w:p w14:paraId="0CF1C5C6">
      <w:pPr>
        <w:ind w:firstLine="480" w:firstLineChars="200"/>
        <w:rPr>
          <w:rFonts w:ascii="仿宋" w:hAnsi="仿宋" w:eastAsia="仿宋"/>
          <w:color w:val="auto"/>
          <w:sz w:val="24"/>
        </w:rPr>
      </w:pPr>
      <w:r>
        <w:rPr>
          <w:rFonts w:hint="eastAsia" w:ascii="仿宋" w:hAnsi="仿宋" w:eastAsia="仿宋"/>
          <w:color w:val="auto"/>
          <w:sz w:val="24"/>
        </w:rPr>
        <w:t>33.2招标文件、中标人的投标文件和《中标通知书》作为合同签订的依据和主要附件。合同签订时中标人须提供相应的《中标通知书》复印件和售后服务承诺给用户单位，以方便验收货物（或工程）。</w:t>
      </w:r>
    </w:p>
    <w:p w14:paraId="54222413">
      <w:pPr>
        <w:ind w:firstLine="480" w:firstLineChars="200"/>
        <w:rPr>
          <w:rFonts w:ascii="仿宋" w:hAnsi="仿宋" w:eastAsia="仿宋"/>
          <w:color w:val="auto"/>
          <w:sz w:val="24"/>
        </w:rPr>
      </w:pPr>
      <w:r>
        <w:rPr>
          <w:rFonts w:hint="eastAsia" w:ascii="仿宋" w:hAnsi="仿宋" w:eastAsia="仿宋"/>
          <w:color w:val="auto"/>
          <w:sz w:val="24"/>
        </w:rPr>
        <w:t>33.3合同一式四份，采购单位和中标人各执一份，代理机构、招标办各备案一份。</w:t>
      </w:r>
    </w:p>
    <w:p w14:paraId="72AC308B">
      <w:pPr>
        <w:ind w:firstLine="480" w:firstLineChars="200"/>
        <w:rPr>
          <w:rFonts w:ascii="仿宋" w:hAnsi="仿宋" w:eastAsia="仿宋" w:cs="宋体"/>
          <w:sz w:val="24"/>
          <w:szCs w:val="24"/>
        </w:rPr>
      </w:pPr>
      <w:r>
        <w:rPr>
          <w:rFonts w:hint="eastAsia" w:ascii="仿宋" w:hAnsi="仿宋" w:eastAsia="仿宋"/>
          <w:color w:val="auto"/>
          <w:sz w:val="24"/>
        </w:rPr>
        <w:t>33.4中标人和采购单位不得擅自变更、中止或者终止合同，不得另外订立背离合同实质性内容的其它协议。</w:t>
      </w:r>
    </w:p>
    <w:p w14:paraId="65FBFCDC">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34.</w:t>
      </w:r>
      <w:r>
        <w:rPr>
          <w:rFonts w:ascii="仿宋" w:hAnsi="仿宋" w:eastAsia="仿宋"/>
          <w:b/>
          <w:bCs/>
          <w:color w:val="auto"/>
          <w:sz w:val="24"/>
        </w:rPr>
        <w:t>履约保证金</w:t>
      </w:r>
    </w:p>
    <w:p w14:paraId="12F93580">
      <w:pPr>
        <w:ind w:firstLine="480" w:firstLineChars="200"/>
        <w:rPr>
          <w:rFonts w:ascii="仿宋" w:hAnsi="仿宋" w:eastAsia="仿宋" w:cs="宋体"/>
          <w:color w:val="auto"/>
          <w:sz w:val="24"/>
          <w:szCs w:val="24"/>
        </w:rPr>
      </w:pPr>
      <w:r>
        <w:rPr>
          <w:rFonts w:hint="eastAsia" w:ascii="仿宋" w:hAnsi="仿宋" w:eastAsia="仿宋"/>
          <w:color w:val="auto"/>
          <w:sz w:val="24"/>
        </w:rPr>
        <w:t>34.1招标文件要求中标人提交履约保证金的，</w:t>
      </w:r>
      <w:r>
        <w:rPr>
          <w:rFonts w:ascii="仿宋" w:hAnsi="仿宋" w:eastAsia="仿宋"/>
          <w:color w:val="auto"/>
          <w:sz w:val="24"/>
        </w:rPr>
        <w:t>中标人</w:t>
      </w:r>
      <w:r>
        <w:rPr>
          <w:rFonts w:hint="eastAsia" w:ascii="仿宋" w:hAnsi="仿宋" w:eastAsia="仿宋"/>
          <w:color w:val="auto"/>
          <w:sz w:val="24"/>
        </w:rPr>
        <w:t>应当按招标文件要求向采购人</w:t>
      </w:r>
      <w:r>
        <w:rPr>
          <w:rFonts w:ascii="仿宋" w:hAnsi="仿宋" w:eastAsia="仿宋"/>
          <w:color w:val="auto"/>
          <w:sz w:val="24"/>
        </w:rPr>
        <w:t>提交履约保证金</w:t>
      </w:r>
      <w:r>
        <w:rPr>
          <w:rFonts w:hint="eastAsia" w:ascii="仿宋" w:hAnsi="仿宋" w:eastAsia="仿宋"/>
          <w:color w:val="auto"/>
          <w:sz w:val="24"/>
        </w:rPr>
        <w:t>，</w:t>
      </w:r>
      <w:r>
        <w:rPr>
          <w:rFonts w:ascii="仿宋" w:hAnsi="仿宋" w:eastAsia="仿宋"/>
          <w:color w:val="auto"/>
          <w:sz w:val="24"/>
        </w:rPr>
        <w:t>履约保证金</w:t>
      </w:r>
      <w:r>
        <w:rPr>
          <w:rFonts w:hint="eastAsia" w:ascii="仿宋" w:hAnsi="仿宋" w:eastAsia="仿宋"/>
          <w:color w:val="auto"/>
          <w:sz w:val="24"/>
        </w:rPr>
        <w:t>作为中标人在履行合同和服务承诺的保证。</w:t>
      </w:r>
    </w:p>
    <w:p w14:paraId="027E45DF">
      <w:pPr>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34.2</w:t>
      </w:r>
      <w:r>
        <w:rPr>
          <w:rFonts w:hint="eastAsia" w:ascii="仿宋" w:hAnsi="仿宋" w:eastAsia="仿宋"/>
          <w:color w:val="auto"/>
          <w:sz w:val="24"/>
        </w:rPr>
        <w:t>中标人应当以支票、汇票、本票或者金融机构、担保机构出具的保函等非现金形式提交。中标人在履行完合同约定事项后，采购人应及时退还履约保证金。履约保证金不计息。</w:t>
      </w:r>
    </w:p>
    <w:p w14:paraId="77DCC445">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35.合同备案</w:t>
      </w:r>
    </w:p>
    <w:p w14:paraId="1C4AC868">
      <w:pPr>
        <w:ind w:firstLine="480" w:firstLineChars="200"/>
        <w:rPr>
          <w:rFonts w:ascii="仿宋" w:hAnsi="仿宋" w:eastAsia="仿宋"/>
          <w:color w:val="auto"/>
          <w:sz w:val="24"/>
        </w:rPr>
      </w:pPr>
      <w:r>
        <w:rPr>
          <w:rFonts w:hint="eastAsia" w:ascii="仿宋" w:hAnsi="仿宋" w:eastAsia="仿宋"/>
          <w:color w:val="auto"/>
          <w:sz w:val="24"/>
        </w:rPr>
        <w:t>采购人应当自采购合同签订之日起七个工作日内，按照有关规定通过乐采云系统将采购合同进行网上备案。</w:t>
      </w:r>
    </w:p>
    <w:p w14:paraId="53CE2A8F">
      <w:pPr>
        <w:ind w:firstLine="482" w:firstLineChars="200"/>
        <w:rPr>
          <w:rFonts w:ascii="仿宋" w:hAnsi="仿宋" w:eastAsia="仿宋"/>
          <w:b/>
          <w:color w:val="auto"/>
          <w:sz w:val="24"/>
        </w:rPr>
      </w:pPr>
      <w:r>
        <w:rPr>
          <w:rFonts w:hint="eastAsia" w:ascii="仿宋" w:hAnsi="仿宋" w:eastAsia="仿宋"/>
          <w:b/>
          <w:color w:val="auto"/>
          <w:sz w:val="24"/>
        </w:rPr>
        <w:t>36.验收</w:t>
      </w:r>
    </w:p>
    <w:p w14:paraId="0D25A645">
      <w:pPr>
        <w:ind w:firstLine="480" w:firstLineChars="200"/>
        <w:rPr>
          <w:rFonts w:ascii="仿宋" w:hAnsi="仿宋" w:eastAsia="仿宋" w:cs="Helvetica"/>
          <w:color w:val="auto"/>
          <w:sz w:val="24"/>
        </w:rPr>
      </w:pPr>
      <w:r>
        <w:rPr>
          <w:rFonts w:hint="eastAsia" w:ascii="仿宋" w:hAnsi="仿宋" w:eastAsia="仿宋"/>
          <w:color w:val="auto"/>
          <w:sz w:val="24"/>
        </w:rPr>
        <w:t>36.1</w:t>
      </w:r>
      <w:r>
        <w:rPr>
          <w:rFonts w:hint="eastAsia" w:ascii="仿宋" w:hAnsi="仿宋" w:eastAsia="仿宋" w:cs="Helvetica"/>
          <w:color w:val="auto"/>
          <w:sz w:val="24"/>
        </w:rPr>
        <w:t>采购人自行组织或委托采购代理机构对供应商进行履约验收，出具验收书，存档备查。如果发现与合同中要求不符，供应商须承担由此发生的一切损失和费用，并承担相应的法律责任。</w:t>
      </w:r>
    </w:p>
    <w:p w14:paraId="39E81F65">
      <w:pPr>
        <w:ind w:firstLine="480" w:firstLineChars="200"/>
        <w:rPr>
          <w:rFonts w:ascii="仿宋" w:hAnsi="仿宋" w:eastAsia="仿宋" w:cs="Helvetica"/>
          <w:color w:val="auto"/>
          <w:sz w:val="24"/>
        </w:rPr>
      </w:pPr>
      <w:r>
        <w:rPr>
          <w:rFonts w:hint="eastAsia" w:ascii="仿宋" w:hAnsi="仿宋" w:eastAsia="仿宋" w:cs="Helvetica"/>
          <w:color w:val="auto"/>
          <w:sz w:val="24"/>
        </w:rPr>
        <w:t>36.2技术复杂、社会影响较大的货物类项目，可以根据需要设置出厂检验、到货检验、安装调试检验、配套服务检验等多重验收环节；</w:t>
      </w:r>
      <w:bookmarkStart w:id="68" w:name="_GoBack"/>
      <w:r>
        <w:rPr>
          <w:rFonts w:hint="eastAsia" w:ascii="仿宋" w:hAnsi="仿宋" w:eastAsia="仿宋" w:cs="Helvetica"/>
          <w:color w:val="auto"/>
          <w:sz w:val="24"/>
        </w:rPr>
        <w:t>服务类</w:t>
      </w:r>
      <w:bookmarkEnd w:id="68"/>
      <w:r>
        <w:rPr>
          <w:rFonts w:hint="eastAsia" w:ascii="仿宋" w:hAnsi="仿宋" w:eastAsia="仿宋" w:cs="Helvetica"/>
          <w:color w:val="auto"/>
          <w:sz w:val="24"/>
        </w:rPr>
        <w:t>项目，可以根据项目特点对服务期内的服务实施情况进行分期考核，结合考核情况和服务效果进行验收。工程类项目应当按照行业管理部门规定的标准、方法和内容进行验收。</w:t>
      </w:r>
    </w:p>
    <w:p w14:paraId="22666BD4">
      <w:pPr>
        <w:ind w:firstLine="480" w:firstLineChars="200"/>
        <w:rPr>
          <w:rFonts w:ascii="仿宋" w:hAnsi="仿宋" w:eastAsia="仿宋" w:cs="Helvetica"/>
          <w:color w:val="auto"/>
          <w:sz w:val="24"/>
        </w:rPr>
      </w:pPr>
      <w:r>
        <w:rPr>
          <w:rFonts w:hint="eastAsia" w:ascii="仿宋" w:hAnsi="仿宋" w:eastAsia="仿宋" w:cs="Helvetica"/>
          <w:color w:val="auto"/>
          <w:sz w:val="24"/>
        </w:rPr>
        <w:t>36.3采购人可以邀请参加本项目的其他投标人或者第三方机构参与验收。参与验收的投标人或者第三方机构的意见作为验收书的参考资料一并存档。</w:t>
      </w:r>
    </w:p>
    <w:p w14:paraId="405483D5">
      <w:pPr>
        <w:ind w:firstLine="480" w:firstLineChars="200"/>
        <w:rPr>
          <w:rFonts w:ascii="仿宋" w:hAnsi="仿宋" w:eastAsia="仿宋" w:cs="Helvetica"/>
          <w:color w:val="auto"/>
          <w:sz w:val="24"/>
        </w:rPr>
      </w:pPr>
      <w:r>
        <w:rPr>
          <w:rFonts w:hint="eastAsia" w:ascii="仿宋" w:hAnsi="仿宋" w:eastAsia="仿宋" w:cs="Helvetica"/>
          <w:color w:val="auto"/>
          <w:sz w:val="24"/>
        </w:rPr>
        <w:t>36.4采购合同的履行、违约责任和解决争议的方式等适用《中华人民共和国民法典》。供应商在履约过程中有相关法律法规规定的违法违规情形的，采购人应当及时报告本级国有企业采购监督管理部门。</w:t>
      </w:r>
    </w:p>
    <w:p w14:paraId="05A2E16C">
      <w:pPr>
        <w:pStyle w:val="4"/>
        <w:numPr>
          <w:ilvl w:val="0"/>
          <w:numId w:val="0"/>
        </w:numPr>
        <w:spacing w:before="0" w:after="0" w:line="240" w:lineRule="auto"/>
        <w:jc w:val="center"/>
        <w:rPr>
          <w:rFonts w:ascii="仿宋" w:hAnsi="仿宋" w:eastAsia="仿宋"/>
          <w:b w:val="0"/>
          <w:sz w:val="28"/>
          <w:szCs w:val="28"/>
        </w:rPr>
      </w:pPr>
      <w:r>
        <w:rPr>
          <w:rFonts w:hint="eastAsia" w:ascii="仿宋" w:hAnsi="仿宋" w:eastAsia="仿宋"/>
          <w:sz w:val="28"/>
          <w:szCs w:val="28"/>
        </w:rPr>
        <w:t>八、质疑和投诉</w:t>
      </w:r>
    </w:p>
    <w:p w14:paraId="27C77BA8">
      <w:pPr>
        <w:ind w:firstLine="480" w:firstLineChars="200"/>
        <w:rPr>
          <w:rFonts w:ascii="仿宋" w:hAnsi="仿宋" w:eastAsia="仿宋"/>
          <w:color w:val="auto"/>
          <w:sz w:val="24"/>
        </w:rPr>
      </w:pPr>
      <w:r>
        <w:rPr>
          <w:rFonts w:hint="eastAsia" w:ascii="仿宋" w:hAnsi="仿宋" w:eastAsia="仿宋"/>
          <w:color w:val="auto"/>
          <w:sz w:val="24"/>
        </w:rPr>
        <w:t>37.1开标过程中，投标人对开标有异议的，应当在“乐采云”平台上及时提出，评审委员应对异常情况制作相关记录。</w:t>
      </w:r>
    </w:p>
    <w:p w14:paraId="7279594A">
      <w:pPr>
        <w:ind w:firstLine="480" w:firstLineChars="200"/>
        <w:rPr>
          <w:rFonts w:ascii="仿宋" w:hAnsi="仿宋" w:eastAsia="仿宋"/>
          <w:color w:val="auto"/>
          <w:sz w:val="24"/>
        </w:rPr>
      </w:pPr>
      <w:r>
        <w:rPr>
          <w:rFonts w:hint="eastAsia" w:ascii="仿宋" w:hAnsi="仿宋" w:eastAsia="仿宋"/>
          <w:color w:val="auto"/>
          <w:sz w:val="24"/>
        </w:rPr>
        <w:t>37.2开评标结束后，投标人或者其他利害关系人对依法必须进行招标的项目的评标结果有异议的，应在采购结果公告期限届满之日（</w:t>
      </w:r>
      <w:r>
        <w:rPr>
          <w:rFonts w:ascii="仿宋" w:hAnsi="仿宋" w:eastAsia="仿宋"/>
          <w:color w:val="auto"/>
          <w:sz w:val="24"/>
          <w:szCs w:val="24"/>
        </w:rPr>
        <w:t>公告发布之日后第2个工作日</w:t>
      </w:r>
      <w:r>
        <w:rPr>
          <w:rFonts w:hint="eastAsia" w:ascii="仿宋" w:hAnsi="仿宋" w:eastAsia="仿宋"/>
          <w:color w:val="auto"/>
          <w:sz w:val="24"/>
        </w:rPr>
        <w:t>）起7个工作日内依据招投标相关法律法规向采购人、招标代理机构提出质疑。采购人或招标代理机构将在收到书面质疑后7个工作日内对质疑内容作出答复，但答复的内容不得涉及商业秘密。若投标人对采购人或招标代理机构的答复、处理结果不满意，可以在答复期满后十五个工作日内到</w:t>
      </w:r>
      <w:r>
        <w:rPr>
          <w:rFonts w:hint="eastAsia" w:ascii="仿宋" w:hAnsi="仿宋" w:eastAsia="仿宋" w:cs="微软雅黑"/>
          <w:color w:val="000000" w:themeColor="text1"/>
          <w:sz w:val="24"/>
          <w:szCs w:val="24"/>
          <w:lang w:val="zh-CN"/>
        </w:rPr>
        <w:t>同级国有企业采购监</w:t>
      </w:r>
      <w:r>
        <w:rPr>
          <w:rFonts w:hint="eastAsia" w:ascii="仿宋" w:hAnsi="仿宋" w:eastAsia="仿宋"/>
          <w:color w:val="000000" w:themeColor="text1"/>
          <w:sz w:val="24"/>
          <w:szCs w:val="24"/>
        </w:rPr>
        <w:t>督管理部门</w:t>
      </w:r>
      <w:r>
        <w:rPr>
          <w:rFonts w:hint="eastAsia" w:ascii="仿宋" w:hAnsi="仿宋" w:eastAsia="仿宋"/>
          <w:color w:val="auto"/>
          <w:sz w:val="24"/>
        </w:rPr>
        <w:t>投诉。</w:t>
      </w:r>
    </w:p>
    <w:p w14:paraId="64E73312">
      <w:pPr>
        <w:ind w:firstLine="480" w:firstLineChars="200"/>
        <w:rPr>
          <w:rFonts w:ascii="仿宋" w:hAnsi="仿宋" w:eastAsia="仿宋"/>
          <w:color w:val="auto"/>
          <w:sz w:val="24"/>
        </w:rPr>
      </w:pPr>
      <w:r>
        <w:rPr>
          <w:rFonts w:hint="eastAsia" w:ascii="仿宋" w:hAnsi="仿宋" w:eastAsia="仿宋"/>
          <w:color w:val="auto"/>
          <w:sz w:val="24"/>
        </w:rPr>
        <w:t>37.3质疑投诉的相关规定</w:t>
      </w:r>
    </w:p>
    <w:p w14:paraId="47F1C176">
      <w:pPr>
        <w:ind w:firstLine="480" w:firstLineChars="200"/>
        <w:rPr>
          <w:rFonts w:ascii="仿宋" w:hAnsi="仿宋" w:eastAsia="仿宋"/>
          <w:color w:val="auto"/>
          <w:sz w:val="24"/>
        </w:rPr>
      </w:pPr>
      <w:r>
        <w:rPr>
          <w:rFonts w:hint="eastAsia" w:ascii="仿宋" w:hAnsi="仿宋" w:eastAsia="仿宋"/>
          <w:color w:val="auto"/>
          <w:sz w:val="24"/>
        </w:rPr>
        <w:t>（一）质疑投诉递交的资料需为书面材料。质疑投诉书面材料需法人代表人（或负责人）或授权代表签字并加盖公章。</w:t>
      </w:r>
    </w:p>
    <w:p w14:paraId="6D6D13F9">
      <w:pPr>
        <w:ind w:firstLine="480" w:firstLineChars="200"/>
        <w:rPr>
          <w:rFonts w:ascii="仿宋" w:hAnsi="仿宋" w:eastAsia="仿宋"/>
          <w:color w:val="auto"/>
          <w:sz w:val="24"/>
        </w:rPr>
      </w:pPr>
      <w:r>
        <w:rPr>
          <w:rFonts w:hint="eastAsia" w:ascii="仿宋" w:hAnsi="仿宋" w:eastAsia="仿宋"/>
          <w:color w:val="auto"/>
          <w:sz w:val="24"/>
        </w:rPr>
        <w:t>（二）质疑投诉属于以下情况之一的，将不予受理：</w:t>
      </w:r>
    </w:p>
    <w:p w14:paraId="601B220E">
      <w:pPr>
        <w:ind w:firstLine="600" w:firstLineChars="250"/>
        <w:rPr>
          <w:rFonts w:ascii="仿宋" w:hAnsi="仿宋" w:eastAsia="仿宋"/>
          <w:color w:val="auto"/>
          <w:sz w:val="24"/>
        </w:rPr>
      </w:pPr>
      <w:r>
        <w:rPr>
          <w:rFonts w:hint="eastAsia" w:ascii="仿宋" w:hAnsi="仿宋" w:eastAsia="仿宋"/>
          <w:color w:val="auto"/>
          <w:sz w:val="24"/>
        </w:rPr>
        <w:t>(1)质疑投诉人不是所投诉项目的参与者，或者与质疑投诉项目无任何利害关系。</w:t>
      </w:r>
    </w:p>
    <w:p w14:paraId="2BC8B80D">
      <w:pPr>
        <w:ind w:firstLine="600" w:firstLineChars="250"/>
        <w:rPr>
          <w:rFonts w:ascii="仿宋" w:hAnsi="仿宋" w:eastAsia="仿宋"/>
          <w:color w:val="auto"/>
          <w:sz w:val="24"/>
        </w:rPr>
      </w:pPr>
      <w:r>
        <w:rPr>
          <w:rFonts w:hint="eastAsia" w:ascii="仿宋" w:hAnsi="仿宋" w:eastAsia="仿宋"/>
          <w:color w:val="auto"/>
          <w:sz w:val="24"/>
        </w:rPr>
        <w:t>(2)质疑投诉事项不具体，且未提供有效线索，难以查证。</w:t>
      </w:r>
    </w:p>
    <w:p w14:paraId="520C6632">
      <w:pPr>
        <w:ind w:firstLine="600" w:firstLineChars="250"/>
        <w:rPr>
          <w:rFonts w:ascii="仿宋" w:hAnsi="仿宋" w:eastAsia="仿宋"/>
          <w:color w:val="auto"/>
          <w:sz w:val="24"/>
        </w:rPr>
      </w:pPr>
      <w:r>
        <w:rPr>
          <w:rFonts w:hint="eastAsia" w:ascii="仿宋" w:hAnsi="仿宋" w:eastAsia="仿宋"/>
          <w:color w:val="auto"/>
          <w:sz w:val="24"/>
        </w:rPr>
        <w:t>(3)未提供书面质疑或者质疑未加盖公章的；投诉人为法人或者其他组织，其投诉书未经法定代表人或者主要负责人签字并加盖公章的。</w:t>
      </w:r>
    </w:p>
    <w:p w14:paraId="3739E356">
      <w:pPr>
        <w:ind w:firstLine="600" w:firstLineChars="250"/>
        <w:rPr>
          <w:rFonts w:ascii="仿宋" w:hAnsi="仿宋" w:eastAsia="仿宋"/>
          <w:color w:val="auto"/>
          <w:sz w:val="24"/>
        </w:rPr>
      </w:pPr>
      <w:r>
        <w:rPr>
          <w:rFonts w:hint="eastAsia" w:ascii="仿宋" w:hAnsi="仿宋" w:eastAsia="仿宋"/>
          <w:color w:val="auto"/>
          <w:sz w:val="24"/>
        </w:rPr>
        <w:t>(4)已超过招标文件规定质疑投诉提出期限的事项。</w:t>
      </w:r>
    </w:p>
    <w:p w14:paraId="2B3FB80B">
      <w:pPr>
        <w:ind w:firstLine="600" w:firstLineChars="250"/>
        <w:rPr>
          <w:rFonts w:ascii="仿宋" w:hAnsi="仿宋" w:eastAsia="仿宋"/>
          <w:color w:val="auto"/>
          <w:sz w:val="24"/>
        </w:rPr>
      </w:pPr>
      <w:r>
        <w:rPr>
          <w:rFonts w:hint="eastAsia" w:ascii="仿宋" w:hAnsi="仿宋" w:eastAsia="仿宋"/>
          <w:color w:val="auto"/>
          <w:sz w:val="24"/>
        </w:rPr>
        <w:t>(5)投诉事项已作出处理决定，并且投诉人没有提出新的证据</w:t>
      </w:r>
    </w:p>
    <w:p w14:paraId="3F42EEE5">
      <w:pPr>
        <w:ind w:firstLine="600" w:firstLineChars="250"/>
        <w:rPr>
          <w:rFonts w:ascii="仿宋" w:hAnsi="仿宋" w:eastAsia="仿宋"/>
          <w:color w:val="auto"/>
          <w:sz w:val="24"/>
        </w:rPr>
      </w:pPr>
      <w:r>
        <w:rPr>
          <w:rFonts w:hint="eastAsia" w:ascii="仿宋" w:hAnsi="仿宋" w:eastAsia="仿宋"/>
          <w:color w:val="auto"/>
          <w:sz w:val="24"/>
        </w:rPr>
        <w:t>(6)投诉事项应先提出质疑而没有提出质疑的。</w:t>
      </w:r>
    </w:p>
    <w:p w14:paraId="535DBBB6">
      <w:pPr>
        <w:ind w:firstLine="600" w:firstLineChars="250"/>
        <w:rPr>
          <w:rFonts w:ascii="仿宋" w:hAnsi="仿宋" w:eastAsia="仿宋"/>
          <w:color w:val="auto"/>
          <w:sz w:val="24"/>
        </w:rPr>
      </w:pPr>
      <w:r>
        <w:rPr>
          <w:rFonts w:hint="eastAsia" w:ascii="仿宋" w:hAnsi="仿宋" w:eastAsia="仿宋"/>
          <w:color w:val="auto"/>
          <w:sz w:val="24"/>
        </w:rPr>
        <w:t>(7)不符合</w:t>
      </w:r>
      <w:r>
        <w:rPr>
          <w:rFonts w:hint="eastAsia" w:ascii="仿宋" w:hAnsi="仿宋" w:eastAsia="仿宋" w:cs="微软雅黑"/>
          <w:color w:val="000000" w:themeColor="text1"/>
          <w:sz w:val="24"/>
          <w:szCs w:val="24"/>
          <w:lang w:val="zh-CN"/>
        </w:rPr>
        <w:t>同级国有企业</w:t>
      </w:r>
      <w:r>
        <w:rPr>
          <w:rFonts w:hint="eastAsia" w:ascii="仿宋" w:hAnsi="仿宋" w:eastAsia="仿宋"/>
          <w:color w:val="auto"/>
          <w:sz w:val="24"/>
        </w:rPr>
        <w:t>采购监督管理部门以及相关法律法规等有关规定的投诉。</w:t>
      </w:r>
    </w:p>
    <w:p w14:paraId="7F0D4B52">
      <w:pPr>
        <w:pStyle w:val="4"/>
        <w:numPr>
          <w:ilvl w:val="0"/>
          <w:numId w:val="0"/>
        </w:numPr>
        <w:spacing w:before="0" w:after="0" w:line="240" w:lineRule="auto"/>
        <w:jc w:val="center"/>
        <w:rPr>
          <w:rFonts w:ascii="仿宋" w:hAnsi="仿宋" w:eastAsia="仿宋"/>
        </w:rPr>
      </w:pPr>
      <w:bookmarkStart w:id="8" w:name="_Toc352165696"/>
      <w:bookmarkStart w:id="9" w:name="_Toc339459646"/>
      <w:bookmarkStart w:id="10" w:name="_Toc125344511"/>
      <w:r>
        <w:rPr>
          <w:rFonts w:hint="eastAsia" w:ascii="仿宋" w:hAnsi="仿宋" w:eastAsia="仿宋"/>
          <w:color w:val="auto"/>
          <w:sz w:val="28"/>
          <w:szCs w:val="28"/>
        </w:rPr>
        <w:t>九、不良行为记录</w:t>
      </w:r>
      <w:bookmarkEnd w:id="8"/>
      <w:bookmarkEnd w:id="9"/>
    </w:p>
    <w:p w14:paraId="34947E01">
      <w:pPr>
        <w:ind w:firstLine="480" w:firstLineChars="200"/>
        <w:rPr>
          <w:rFonts w:ascii="仿宋" w:hAnsi="仿宋" w:eastAsia="仿宋"/>
          <w:sz w:val="24"/>
        </w:rPr>
      </w:pPr>
      <w:r>
        <w:rPr>
          <w:rFonts w:hint="eastAsia" w:ascii="仿宋" w:hAnsi="仿宋" w:eastAsia="仿宋"/>
          <w:sz w:val="24"/>
        </w:rPr>
        <w:t>投标人在采购活动中出现下列违规</w:t>
      </w:r>
      <w:r>
        <w:rPr>
          <w:rFonts w:hint="eastAsia" w:ascii="仿宋" w:hAnsi="仿宋" w:eastAsia="仿宋"/>
          <w:color w:val="auto"/>
          <w:sz w:val="24"/>
        </w:rPr>
        <w:t>行为的将记入</w:t>
      </w:r>
      <w:r>
        <w:rPr>
          <w:rFonts w:hint="eastAsia" w:ascii="仿宋" w:hAnsi="仿宋" w:eastAsia="仿宋"/>
          <w:sz w:val="24"/>
          <w:szCs w:val="24"/>
        </w:rPr>
        <w:t>诸暨市传媒集团有限公司</w:t>
      </w:r>
      <w:r>
        <w:rPr>
          <w:rFonts w:hint="eastAsia" w:ascii="仿宋" w:hAnsi="仿宋" w:eastAsia="仿宋"/>
          <w:color w:val="auto"/>
          <w:sz w:val="24"/>
        </w:rPr>
        <w:t>采购不良行为记录，并在记录时限内暂停其在</w:t>
      </w:r>
      <w:r>
        <w:rPr>
          <w:rFonts w:hint="eastAsia" w:ascii="仿宋" w:hAnsi="仿宋" w:eastAsia="仿宋"/>
          <w:sz w:val="24"/>
          <w:szCs w:val="24"/>
        </w:rPr>
        <w:t>诸暨市传媒集团有限公司</w:t>
      </w:r>
      <w:r>
        <w:rPr>
          <w:rFonts w:hint="eastAsia" w:ascii="仿宋" w:hAnsi="仿宋" w:eastAsia="仿宋"/>
          <w:color w:val="auto"/>
          <w:sz w:val="24"/>
        </w:rPr>
        <w:t>及下属单位范围内的采购交易资格</w:t>
      </w:r>
      <w:r>
        <w:rPr>
          <w:rFonts w:hint="eastAsia" w:ascii="仿宋" w:hAnsi="仿宋" w:eastAsia="仿宋"/>
          <w:sz w:val="24"/>
        </w:rPr>
        <w:t>。</w:t>
      </w:r>
    </w:p>
    <w:tbl>
      <w:tblPr>
        <w:tblStyle w:val="88"/>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13"/>
        <w:gridCol w:w="1260"/>
      </w:tblGrid>
      <w:tr w14:paraId="58AA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vAlign w:val="center"/>
          </w:tcPr>
          <w:p w14:paraId="778C4C77">
            <w:pPr>
              <w:jc w:val="center"/>
              <w:rPr>
                <w:rFonts w:ascii="仿宋" w:hAnsi="仿宋" w:eastAsia="仿宋"/>
                <w:bCs/>
                <w:color w:val="auto"/>
                <w:sz w:val="24"/>
              </w:rPr>
            </w:pPr>
            <w:r>
              <w:rPr>
                <w:rFonts w:hint="eastAsia" w:ascii="仿宋" w:hAnsi="仿宋" w:eastAsia="仿宋"/>
                <w:bCs/>
                <w:color w:val="auto"/>
                <w:sz w:val="24"/>
              </w:rPr>
              <w:t>序号</w:t>
            </w:r>
          </w:p>
        </w:tc>
        <w:tc>
          <w:tcPr>
            <w:tcW w:w="7513" w:type="dxa"/>
            <w:vAlign w:val="center"/>
          </w:tcPr>
          <w:p w14:paraId="6798F1B3">
            <w:pPr>
              <w:jc w:val="center"/>
              <w:rPr>
                <w:rFonts w:ascii="仿宋" w:hAnsi="仿宋" w:eastAsia="仿宋"/>
                <w:bCs/>
                <w:color w:val="auto"/>
                <w:sz w:val="24"/>
              </w:rPr>
            </w:pPr>
            <w:r>
              <w:rPr>
                <w:rFonts w:hint="eastAsia" w:ascii="仿宋" w:hAnsi="仿宋" w:eastAsia="仿宋"/>
                <w:bCs/>
                <w:color w:val="auto"/>
                <w:sz w:val="24"/>
              </w:rPr>
              <w:t>不良行为</w:t>
            </w:r>
          </w:p>
        </w:tc>
        <w:tc>
          <w:tcPr>
            <w:tcW w:w="1260" w:type="dxa"/>
            <w:vAlign w:val="center"/>
          </w:tcPr>
          <w:p w14:paraId="36096DF6">
            <w:pPr>
              <w:jc w:val="center"/>
              <w:rPr>
                <w:rFonts w:ascii="仿宋" w:hAnsi="仿宋" w:eastAsia="仿宋"/>
                <w:bCs/>
                <w:color w:val="auto"/>
                <w:sz w:val="24"/>
              </w:rPr>
            </w:pPr>
            <w:r>
              <w:rPr>
                <w:rFonts w:hint="eastAsia" w:ascii="仿宋" w:hAnsi="仿宋" w:eastAsia="仿宋"/>
                <w:bCs/>
                <w:color w:val="auto"/>
                <w:sz w:val="24"/>
              </w:rPr>
              <w:t>记录时限</w:t>
            </w:r>
          </w:p>
        </w:tc>
      </w:tr>
      <w:tr w14:paraId="38A7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1981AF16">
            <w:pPr>
              <w:jc w:val="center"/>
              <w:rPr>
                <w:rFonts w:ascii="仿宋" w:hAnsi="仿宋" w:eastAsia="仿宋"/>
                <w:color w:val="auto"/>
                <w:sz w:val="24"/>
              </w:rPr>
            </w:pPr>
            <w:r>
              <w:rPr>
                <w:rFonts w:hint="eastAsia" w:ascii="仿宋" w:hAnsi="仿宋" w:eastAsia="仿宋"/>
                <w:color w:val="auto"/>
                <w:sz w:val="24"/>
              </w:rPr>
              <w:t>1</w:t>
            </w:r>
          </w:p>
        </w:tc>
        <w:tc>
          <w:tcPr>
            <w:tcW w:w="7513" w:type="dxa"/>
            <w:vAlign w:val="center"/>
          </w:tcPr>
          <w:p w14:paraId="5B5AF8D7">
            <w:pPr>
              <w:autoSpaceDE/>
              <w:autoSpaceDN/>
              <w:adjustRightInd/>
              <w:rPr>
                <w:rFonts w:ascii="仿宋" w:hAnsi="仿宋" w:eastAsia="仿宋"/>
                <w:color w:val="auto"/>
                <w:sz w:val="24"/>
              </w:rPr>
            </w:pPr>
            <w:r>
              <w:rPr>
                <w:rFonts w:hint="eastAsia" w:ascii="仿宋" w:hAnsi="仿宋" w:eastAsia="仿宋"/>
                <w:color w:val="auto"/>
                <w:sz w:val="24"/>
              </w:rPr>
              <w:t>在招标采购过程中，与采购人进行协商谈判的</w:t>
            </w:r>
          </w:p>
        </w:tc>
        <w:tc>
          <w:tcPr>
            <w:tcW w:w="1260" w:type="dxa"/>
            <w:vAlign w:val="center"/>
          </w:tcPr>
          <w:p w14:paraId="03DB80CB">
            <w:pPr>
              <w:jc w:val="center"/>
              <w:rPr>
                <w:rFonts w:ascii="仿宋" w:hAnsi="仿宋" w:eastAsia="仿宋"/>
                <w:color w:val="auto"/>
                <w:sz w:val="24"/>
              </w:rPr>
            </w:pPr>
            <w:r>
              <w:rPr>
                <w:rFonts w:hint="eastAsia" w:ascii="仿宋" w:hAnsi="仿宋" w:eastAsia="仿宋"/>
                <w:color w:val="auto"/>
                <w:sz w:val="24"/>
              </w:rPr>
              <w:t>6个月</w:t>
            </w:r>
          </w:p>
        </w:tc>
      </w:tr>
      <w:tr w14:paraId="510F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5FD6F6E3">
            <w:pPr>
              <w:jc w:val="center"/>
              <w:rPr>
                <w:rFonts w:ascii="仿宋" w:hAnsi="仿宋" w:eastAsia="仿宋"/>
                <w:color w:val="auto"/>
                <w:sz w:val="24"/>
              </w:rPr>
            </w:pPr>
            <w:r>
              <w:rPr>
                <w:rFonts w:hint="eastAsia" w:ascii="仿宋" w:hAnsi="仿宋" w:eastAsia="仿宋"/>
                <w:color w:val="auto"/>
                <w:sz w:val="24"/>
              </w:rPr>
              <w:t>2</w:t>
            </w:r>
          </w:p>
        </w:tc>
        <w:tc>
          <w:tcPr>
            <w:tcW w:w="7513" w:type="dxa"/>
            <w:vAlign w:val="center"/>
          </w:tcPr>
          <w:p w14:paraId="21489887">
            <w:pPr>
              <w:autoSpaceDE/>
              <w:autoSpaceDN/>
              <w:adjustRightInd/>
              <w:rPr>
                <w:rFonts w:ascii="仿宋" w:hAnsi="仿宋" w:eastAsia="仿宋"/>
                <w:color w:val="auto"/>
                <w:sz w:val="24"/>
              </w:rPr>
            </w:pPr>
            <w:r>
              <w:rPr>
                <w:rFonts w:hint="eastAsia" w:ascii="仿宋" w:hAnsi="仿宋" w:eastAsia="仿宋"/>
                <w:color w:val="auto"/>
                <w:sz w:val="24"/>
              </w:rPr>
              <w:t>投标有效期内撤回其投标文件的</w:t>
            </w:r>
          </w:p>
        </w:tc>
        <w:tc>
          <w:tcPr>
            <w:tcW w:w="1260" w:type="dxa"/>
            <w:vAlign w:val="center"/>
          </w:tcPr>
          <w:p w14:paraId="2B642569">
            <w:pPr>
              <w:jc w:val="center"/>
              <w:rPr>
                <w:rFonts w:ascii="仿宋" w:hAnsi="仿宋" w:eastAsia="仿宋"/>
                <w:color w:val="auto"/>
                <w:sz w:val="24"/>
              </w:rPr>
            </w:pPr>
            <w:r>
              <w:rPr>
                <w:rFonts w:hint="eastAsia" w:ascii="仿宋" w:hAnsi="仿宋" w:eastAsia="仿宋"/>
                <w:color w:val="auto"/>
                <w:sz w:val="24"/>
              </w:rPr>
              <w:t>6个月</w:t>
            </w:r>
          </w:p>
        </w:tc>
      </w:tr>
      <w:tr w14:paraId="3968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53B389B9">
            <w:pPr>
              <w:jc w:val="center"/>
              <w:rPr>
                <w:rFonts w:ascii="仿宋" w:hAnsi="仿宋" w:eastAsia="仿宋"/>
                <w:color w:val="auto"/>
                <w:sz w:val="24"/>
              </w:rPr>
            </w:pPr>
            <w:r>
              <w:rPr>
                <w:rFonts w:hint="eastAsia" w:ascii="仿宋" w:hAnsi="仿宋" w:eastAsia="仿宋"/>
                <w:color w:val="auto"/>
                <w:sz w:val="24"/>
              </w:rPr>
              <w:t>3</w:t>
            </w:r>
          </w:p>
        </w:tc>
        <w:tc>
          <w:tcPr>
            <w:tcW w:w="7513" w:type="dxa"/>
            <w:vAlign w:val="center"/>
          </w:tcPr>
          <w:p w14:paraId="4224414C">
            <w:pPr>
              <w:autoSpaceDE/>
              <w:autoSpaceDN/>
              <w:adjustRightInd/>
              <w:rPr>
                <w:rFonts w:ascii="仿宋" w:hAnsi="仿宋" w:eastAsia="仿宋"/>
                <w:color w:val="auto"/>
                <w:sz w:val="24"/>
              </w:rPr>
            </w:pPr>
            <w:r>
              <w:rPr>
                <w:rFonts w:hint="eastAsia" w:ascii="仿宋" w:hAnsi="仿宋" w:eastAsia="仿宋"/>
                <w:color w:val="auto"/>
                <w:sz w:val="24"/>
              </w:rPr>
              <w:t>拒绝有关部门监督检查的</w:t>
            </w:r>
          </w:p>
        </w:tc>
        <w:tc>
          <w:tcPr>
            <w:tcW w:w="1260" w:type="dxa"/>
            <w:vAlign w:val="center"/>
          </w:tcPr>
          <w:p w14:paraId="445B9495">
            <w:pPr>
              <w:jc w:val="center"/>
              <w:rPr>
                <w:rFonts w:ascii="仿宋" w:hAnsi="仿宋" w:eastAsia="仿宋"/>
                <w:color w:val="auto"/>
                <w:sz w:val="24"/>
              </w:rPr>
            </w:pPr>
            <w:r>
              <w:rPr>
                <w:rFonts w:hint="eastAsia" w:ascii="仿宋" w:hAnsi="仿宋" w:eastAsia="仿宋"/>
                <w:color w:val="auto"/>
                <w:sz w:val="24"/>
              </w:rPr>
              <w:t>6个月</w:t>
            </w:r>
          </w:p>
        </w:tc>
      </w:tr>
      <w:tr w14:paraId="155A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6494E781">
            <w:pPr>
              <w:jc w:val="center"/>
              <w:rPr>
                <w:rFonts w:ascii="仿宋" w:hAnsi="仿宋" w:eastAsia="仿宋"/>
                <w:color w:val="auto"/>
                <w:sz w:val="24"/>
              </w:rPr>
            </w:pPr>
            <w:r>
              <w:rPr>
                <w:rFonts w:hint="eastAsia" w:ascii="仿宋" w:hAnsi="仿宋" w:eastAsia="仿宋"/>
                <w:color w:val="auto"/>
                <w:sz w:val="24"/>
              </w:rPr>
              <w:t>4</w:t>
            </w:r>
          </w:p>
        </w:tc>
        <w:tc>
          <w:tcPr>
            <w:tcW w:w="7513" w:type="dxa"/>
            <w:vAlign w:val="center"/>
          </w:tcPr>
          <w:p w14:paraId="01CDBB55">
            <w:pPr>
              <w:autoSpaceDE/>
              <w:autoSpaceDN/>
              <w:adjustRightInd/>
              <w:rPr>
                <w:rFonts w:ascii="仿宋" w:hAnsi="仿宋" w:eastAsia="仿宋"/>
                <w:color w:val="auto"/>
                <w:sz w:val="24"/>
              </w:rPr>
            </w:pPr>
            <w:r>
              <w:rPr>
                <w:rFonts w:hint="eastAsia" w:ascii="仿宋" w:hAnsi="仿宋" w:eastAsia="仿宋"/>
                <w:color w:val="auto"/>
                <w:sz w:val="24"/>
              </w:rPr>
              <w:t>不积极配合采购人做好标的验收工作的</w:t>
            </w:r>
          </w:p>
        </w:tc>
        <w:tc>
          <w:tcPr>
            <w:tcW w:w="1260" w:type="dxa"/>
            <w:vAlign w:val="center"/>
          </w:tcPr>
          <w:p w14:paraId="2DFE8672">
            <w:pPr>
              <w:jc w:val="center"/>
              <w:rPr>
                <w:rFonts w:ascii="仿宋" w:hAnsi="仿宋" w:eastAsia="仿宋"/>
                <w:color w:val="auto"/>
                <w:sz w:val="24"/>
              </w:rPr>
            </w:pPr>
            <w:r>
              <w:rPr>
                <w:rFonts w:hint="eastAsia" w:ascii="仿宋" w:hAnsi="仿宋" w:eastAsia="仿宋"/>
                <w:color w:val="auto"/>
                <w:sz w:val="24"/>
              </w:rPr>
              <w:t>6个月</w:t>
            </w:r>
          </w:p>
        </w:tc>
      </w:tr>
      <w:tr w14:paraId="1E57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3A48681C">
            <w:pPr>
              <w:jc w:val="center"/>
              <w:rPr>
                <w:rFonts w:ascii="仿宋" w:hAnsi="仿宋" w:eastAsia="仿宋"/>
                <w:color w:val="auto"/>
                <w:sz w:val="24"/>
              </w:rPr>
            </w:pPr>
            <w:r>
              <w:rPr>
                <w:rFonts w:hint="eastAsia" w:ascii="仿宋" w:hAnsi="仿宋" w:eastAsia="仿宋"/>
                <w:color w:val="auto"/>
                <w:sz w:val="24"/>
              </w:rPr>
              <w:t>5</w:t>
            </w:r>
          </w:p>
        </w:tc>
        <w:tc>
          <w:tcPr>
            <w:tcW w:w="7513" w:type="dxa"/>
            <w:vAlign w:val="center"/>
          </w:tcPr>
          <w:p w14:paraId="59359774">
            <w:pPr>
              <w:autoSpaceDE/>
              <w:autoSpaceDN/>
              <w:adjustRightInd/>
              <w:rPr>
                <w:rFonts w:ascii="仿宋" w:hAnsi="仿宋" w:eastAsia="仿宋"/>
                <w:color w:val="auto"/>
                <w:sz w:val="24"/>
              </w:rPr>
            </w:pPr>
            <w:r>
              <w:rPr>
                <w:rFonts w:hint="eastAsia" w:ascii="仿宋" w:hAnsi="仿宋" w:eastAsia="仿宋"/>
                <w:color w:val="auto"/>
                <w:sz w:val="24"/>
              </w:rPr>
              <w:t>在有关部门的监督检查或考核中被通报批评或处以警告及以上处罚的</w:t>
            </w:r>
          </w:p>
        </w:tc>
        <w:tc>
          <w:tcPr>
            <w:tcW w:w="1260" w:type="dxa"/>
            <w:vAlign w:val="center"/>
          </w:tcPr>
          <w:p w14:paraId="0B356E66">
            <w:pPr>
              <w:jc w:val="center"/>
              <w:rPr>
                <w:rFonts w:ascii="仿宋" w:hAnsi="仿宋" w:eastAsia="仿宋"/>
                <w:color w:val="auto"/>
                <w:sz w:val="24"/>
              </w:rPr>
            </w:pPr>
            <w:r>
              <w:rPr>
                <w:rFonts w:hint="eastAsia" w:ascii="仿宋" w:hAnsi="仿宋" w:eastAsia="仿宋"/>
                <w:color w:val="auto"/>
                <w:sz w:val="24"/>
              </w:rPr>
              <w:t>6个月</w:t>
            </w:r>
          </w:p>
        </w:tc>
      </w:tr>
      <w:tr w14:paraId="135B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1CAF75D0">
            <w:pPr>
              <w:jc w:val="center"/>
              <w:rPr>
                <w:rFonts w:ascii="仿宋" w:hAnsi="仿宋" w:eastAsia="仿宋"/>
                <w:color w:val="auto"/>
                <w:sz w:val="24"/>
              </w:rPr>
            </w:pPr>
            <w:r>
              <w:rPr>
                <w:rFonts w:hint="eastAsia" w:ascii="仿宋" w:hAnsi="仿宋" w:eastAsia="仿宋"/>
                <w:color w:val="auto"/>
                <w:sz w:val="24"/>
              </w:rPr>
              <w:t>6</w:t>
            </w:r>
          </w:p>
        </w:tc>
        <w:tc>
          <w:tcPr>
            <w:tcW w:w="7513" w:type="dxa"/>
            <w:vAlign w:val="center"/>
          </w:tcPr>
          <w:p w14:paraId="58D5E186">
            <w:pPr>
              <w:autoSpaceDE/>
              <w:autoSpaceDN/>
              <w:adjustRightInd/>
              <w:rPr>
                <w:rFonts w:ascii="仿宋" w:hAnsi="仿宋" w:eastAsia="仿宋"/>
                <w:color w:val="auto"/>
                <w:sz w:val="24"/>
              </w:rPr>
            </w:pPr>
            <w:r>
              <w:rPr>
                <w:rFonts w:hint="eastAsia" w:ascii="仿宋" w:hAnsi="仿宋" w:eastAsia="仿宋"/>
                <w:color w:val="auto"/>
                <w:sz w:val="24"/>
              </w:rPr>
              <w:t>不遵守投标会场纪律，无理取闹，扰乱交易秩序的</w:t>
            </w:r>
          </w:p>
        </w:tc>
        <w:tc>
          <w:tcPr>
            <w:tcW w:w="1260" w:type="dxa"/>
            <w:vAlign w:val="center"/>
          </w:tcPr>
          <w:p w14:paraId="03E0BC2E">
            <w:pPr>
              <w:jc w:val="center"/>
              <w:rPr>
                <w:rFonts w:ascii="仿宋" w:hAnsi="仿宋" w:eastAsia="仿宋"/>
                <w:color w:val="auto"/>
                <w:sz w:val="24"/>
              </w:rPr>
            </w:pPr>
            <w:r>
              <w:rPr>
                <w:rFonts w:hint="eastAsia" w:ascii="仿宋" w:hAnsi="仿宋" w:eastAsia="仿宋"/>
                <w:color w:val="auto"/>
                <w:sz w:val="24"/>
              </w:rPr>
              <w:t>1年</w:t>
            </w:r>
          </w:p>
        </w:tc>
      </w:tr>
      <w:tr w14:paraId="345A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203871C0">
            <w:pPr>
              <w:jc w:val="center"/>
              <w:rPr>
                <w:rFonts w:ascii="仿宋" w:hAnsi="仿宋" w:eastAsia="仿宋"/>
                <w:color w:val="auto"/>
                <w:sz w:val="24"/>
              </w:rPr>
            </w:pPr>
            <w:r>
              <w:rPr>
                <w:rFonts w:hint="eastAsia" w:ascii="仿宋" w:hAnsi="仿宋" w:eastAsia="仿宋"/>
                <w:color w:val="auto"/>
                <w:sz w:val="24"/>
              </w:rPr>
              <w:t>7</w:t>
            </w:r>
          </w:p>
        </w:tc>
        <w:tc>
          <w:tcPr>
            <w:tcW w:w="7513" w:type="dxa"/>
            <w:vAlign w:val="center"/>
          </w:tcPr>
          <w:p w14:paraId="3D0D365E">
            <w:pPr>
              <w:autoSpaceDE/>
              <w:autoSpaceDN/>
              <w:adjustRightInd/>
              <w:rPr>
                <w:rFonts w:ascii="仿宋" w:hAnsi="仿宋" w:eastAsia="仿宋"/>
                <w:color w:val="auto"/>
                <w:sz w:val="24"/>
              </w:rPr>
            </w:pPr>
            <w:r>
              <w:rPr>
                <w:rFonts w:hint="eastAsia" w:ascii="仿宋" w:hAnsi="仿宋" w:eastAsia="仿宋"/>
                <w:color w:val="auto"/>
                <w:sz w:val="24"/>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14:paraId="5A0B2A5F">
            <w:pPr>
              <w:jc w:val="center"/>
              <w:rPr>
                <w:rFonts w:ascii="仿宋" w:hAnsi="仿宋" w:eastAsia="仿宋"/>
                <w:color w:val="auto"/>
                <w:sz w:val="24"/>
              </w:rPr>
            </w:pPr>
            <w:r>
              <w:rPr>
                <w:rFonts w:hint="eastAsia" w:ascii="仿宋" w:hAnsi="仿宋" w:eastAsia="仿宋"/>
                <w:color w:val="auto"/>
                <w:sz w:val="24"/>
              </w:rPr>
              <w:t>1年</w:t>
            </w:r>
          </w:p>
        </w:tc>
      </w:tr>
      <w:tr w14:paraId="6C0E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5D20A906">
            <w:pPr>
              <w:jc w:val="center"/>
              <w:rPr>
                <w:rFonts w:ascii="仿宋" w:hAnsi="仿宋" w:eastAsia="仿宋"/>
                <w:color w:val="auto"/>
                <w:sz w:val="24"/>
              </w:rPr>
            </w:pPr>
            <w:r>
              <w:rPr>
                <w:rFonts w:hint="eastAsia" w:ascii="仿宋" w:hAnsi="仿宋" w:eastAsia="仿宋"/>
                <w:color w:val="auto"/>
                <w:sz w:val="24"/>
              </w:rPr>
              <w:t>8</w:t>
            </w:r>
          </w:p>
        </w:tc>
        <w:tc>
          <w:tcPr>
            <w:tcW w:w="7513" w:type="dxa"/>
            <w:vAlign w:val="center"/>
          </w:tcPr>
          <w:p w14:paraId="550E334C">
            <w:pPr>
              <w:autoSpaceDE/>
              <w:autoSpaceDN/>
              <w:adjustRightInd/>
              <w:rPr>
                <w:rFonts w:ascii="仿宋" w:hAnsi="仿宋" w:eastAsia="仿宋"/>
                <w:color w:val="auto"/>
                <w:sz w:val="24"/>
              </w:rPr>
            </w:pPr>
            <w:r>
              <w:rPr>
                <w:rFonts w:hint="eastAsia" w:ascii="仿宋" w:hAnsi="仿宋" w:eastAsia="仿宋"/>
                <w:color w:val="auto"/>
                <w:sz w:val="24"/>
              </w:rPr>
              <w:t>虚假投诉、恶意投诉和不按程序、规定时间进行质疑投诉而影响采购工作正常进行或造成不良影响的</w:t>
            </w:r>
          </w:p>
        </w:tc>
        <w:tc>
          <w:tcPr>
            <w:tcW w:w="1260" w:type="dxa"/>
            <w:vAlign w:val="center"/>
          </w:tcPr>
          <w:p w14:paraId="4F6D6433">
            <w:pPr>
              <w:jc w:val="center"/>
              <w:rPr>
                <w:rFonts w:ascii="仿宋" w:hAnsi="仿宋" w:eastAsia="仿宋"/>
                <w:color w:val="auto"/>
                <w:sz w:val="24"/>
              </w:rPr>
            </w:pPr>
            <w:r>
              <w:rPr>
                <w:rFonts w:hint="eastAsia" w:ascii="仿宋" w:hAnsi="仿宋" w:eastAsia="仿宋"/>
                <w:color w:val="auto"/>
                <w:sz w:val="24"/>
              </w:rPr>
              <w:t>1年</w:t>
            </w:r>
          </w:p>
        </w:tc>
      </w:tr>
      <w:tr w14:paraId="1A5C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1C682BA1">
            <w:pPr>
              <w:jc w:val="center"/>
              <w:rPr>
                <w:rFonts w:ascii="仿宋" w:hAnsi="仿宋" w:eastAsia="仿宋"/>
                <w:color w:val="auto"/>
                <w:sz w:val="24"/>
              </w:rPr>
            </w:pPr>
            <w:r>
              <w:rPr>
                <w:rFonts w:hint="eastAsia" w:ascii="仿宋" w:hAnsi="仿宋" w:eastAsia="仿宋"/>
                <w:color w:val="auto"/>
                <w:sz w:val="24"/>
              </w:rPr>
              <w:t>9</w:t>
            </w:r>
          </w:p>
        </w:tc>
        <w:tc>
          <w:tcPr>
            <w:tcW w:w="7513" w:type="dxa"/>
            <w:vAlign w:val="center"/>
          </w:tcPr>
          <w:p w14:paraId="3B890B91">
            <w:pPr>
              <w:autoSpaceDE/>
              <w:autoSpaceDN/>
              <w:adjustRightInd/>
              <w:rPr>
                <w:rFonts w:ascii="仿宋" w:hAnsi="仿宋" w:eastAsia="仿宋"/>
                <w:color w:val="auto"/>
                <w:sz w:val="24"/>
              </w:rPr>
            </w:pPr>
            <w:r>
              <w:rPr>
                <w:rFonts w:hint="eastAsia" w:ascii="仿宋" w:hAnsi="仿宋" w:eastAsia="仿宋"/>
                <w:color w:val="auto"/>
                <w:sz w:val="24"/>
              </w:rPr>
              <w:t>不按照与采购人订立的合同履行义务（包括提供标的、售后服务、技术支持等），严重违反合同规定和廉政合同要求的</w:t>
            </w:r>
          </w:p>
        </w:tc>
        <w:tc>
          <w:tcPr>
            <w:tcW w:w="1260" w:type="dxa"/>
            <w:vAlign w:val="center"/>
          </w:tcPr>
          <w:p w14:paraId="35AF36B4">
            <w:pPr>
              <w:jc w:val="center"/>
              <w:rPr>
                <w:rFonts w:ascii="仿宋" w:hAnsi="仿宋" w:eastAsia="仿宋"/>
                <w:color w:val="auto"/>
                <w:sz w:val="24"/>
              </w:rPr>
            </w:pPr>
            <w:r>
              <w:rPr>
                <w:rFonts w:hint="eastAsia" w:ascii="仿宋" w:hAnsi="仿宋" w:eastAsia="仿宋"/>
                <w:color w:val="auto"/>
                <w:sz w:val="24"/>
              </w:rPr>
              <w:t>1年</w:t>
            </w:r>
          </w:p>
        </w:tc>
      </w:tr>
      <w:tr w14:paraId="67EB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3369A74C">
            <w:pPr>
              <w:jc w:val="center"/>
              <w:rPr>
                <w:rFonts w:ascii="仿宋" w:hAnsi="仿宋" w:eastAsia="仿宋"/>
                <w:color w:val="auto"/>
                <w:sz w:val="24"/>
              </w:rPr>
            </w:pPr>
            <w:r>
              <w:rPr>
                <w:rFonts w:hint="eastAsia" w:ascii="仿宋" w:hAnsi="仿宋" w:eastAsia="仿宋"/>
                <w:color w:val="auto"/>
                <w:sz w:val="24"/>
              </w:rPr>
              <w:t>10</w:t>
            </w:r>
          </w:p>
        </w:tc>
        <w:tc>
          <w:tcPr>
            <w:tcW w:w="7513" w:type="dxa"/>
            <w:vAlign w:val="center"/>
          </w:tcPr>
          <w:p w14:paraId="74AD5124">
            <w:pPr>
              <w:autoSpaceDE/>
              <w:autoSpaceDN/>
              <w:adjustRightInd/>
              <w:rPr>
                <w:rFonts w:ascii="仿宋" w:hAnsi="仿宋" w:eastAsia="仿宋"/>
                <w:color w:val="auto"/>
                <w:sz w:val="24"/>
              </w:rPr>
            </w:pPr>
            <w:r>
              <w:rPr>
                <w:rFonts w:hint="eastAsia" w:ascii="仿宋" w:hAnsi="仿宋" w:eastAsia="仿宋"/>
                <w:color w:val="auto"/>
                <w:sz w:val="24"/>
              </w:rPr>
              <w:t>项目负责人不到位，或擅自变换项目负责人，或不认真履行职责造成采购人损失的</w:t>
            </w:r>
          </w:p>
        </w:tc>
        <w:tc>
          <w:tcPr>
            <w:tcW w:w="1260" w:type="dxa"/>
            <w:vAlign w:val="center"/>
          </w:tcPr>
          <w:p w14:paraId="7FE8B6CC">
            <w:pPr>
              <w:jc w:val="center"/>
              <w:rPr>
                <w:rFonts w:ascii="仿宋" w:hAnsi="仿宋" w:eastAsia="仿宋"/>
                <w:color w:val="auto"/>
                <w:sz w:val="24"/>
              </w:rPr>
            </w:pPr>
            <w:r>
              <w:rPr>
                <w:rFonts w:hint="eastAsia" w:ascii="仿宋" w:hAnsi="仿宋" w:eastAsia="仿宋"/>
                <w:color w:val="auto"/>
                <w:sz w:val="24"/>
              </w:rPr>
              <w:t>1年</w:t>
            </w:r>
          </w:p>
        </w:tc>
      </w:tr>
      <w:tr w14:paraId="484E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282B86B2">
            <w:pPr>
              <w:jc w:val="center"/>
              <w:rPr>
                <w:rFonts w:ascii="仿宋" w:hAnsi="仿宋" w:eastAsia="仿宋"/>
                <w:color w:val="auto"/>
                <w:sz w:val="24"/>
              </w:rPr>
            </w:pPr>
            <w:r>
              <w:rPr>
                <w:rFonts w:hint="eastAsia" w:ascii="仿宋" w:hAnsi="仿宋" w:eastAsia="仿宋"/>
                <w:color w:val="auto"/>
                <w:sz w:val="24"/>
              </w:rPr>
              <w:t>11</w:t>
            </w:r>
          </w:p>
        </w:tc>
        <w:tc>
          <w:tcPr>
            <w:tcW w:w="7513" w:type="dxa"/>
            <w:vAlign w:val="center"/>
          </w:tcPr>
          <w:p w14:paraId="7405B187">
            <w:pPr>
              <w:autoSpaceDE/>
              <w:autoSpaceDN/>
              <w:adjustRightInd/>
              <w:rPr>
                <w:rFonts w:ascii="仿宋" w:hAnsi="仿宋" w:eastAsia="仿宋"/>
                <w:color w:val="auto"/>
                <w:sz w:val="24"/>
              </w:rPr>
            </w:pPr>
            <w:r>
              <w:rPr>
                <w:rFonts w:hint="eastAsia" w:ascii="仿宋" w:hAnsi="仿宋" w:eastAsia="仿宋"/>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260" w:type="dxa"/>
            <w:vAlign w:val="center"/>
          </w:tcPr>
          <w:p w14:paraId="3BAFD6EE">
            <w:pPr>
              <w:jc w:val="center"/>
              <w:rPr>
                <w:rFonts w:ascii="仿宋" w:hAnsi="仿宋" w:eastAsia="仿宋"/>
                <w:color w:val="auto"/>
                <w:sz w:val="24"/>
              </w:rPr>
            </w:pPr>
            <w:r>
              <w:rPr>
                <w:rFonts w:hint="eastAsia" w:ascii="仿宋" w:hAnsi="仿宋" w:eastAsia="仿宋"/>
                <w:color w:val="auto"/>
                <w:sz w:val="24"/>
              </w:rPr>
              <w:t>1年</w:t>
            </w:r>
          </w:p>
        </w:tc>
      </w:tr>
      <w:tr w14:paraId="6AC6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63C2E17A">
            <w:pPr>
              <w:jc w:val="center"/>
              <w:rPr>
                <w:rFonts w:ascii="仿宋" w:hAnsi="仿宋" w:eastAsia="仿宋"/>
                <w:color w:val="auto"/>
                <w:sz w:val="24"/>
              </w:rPr>
            </w:pPr>
            <w:r>
              <w:rPr>
                <w:rFonts w:hint="eastAsia" w:ascii="仿宋" w:hAnsi="仿宋" w:eastAsia="仿宋"/>
                <w:color w:val="auto"/>
                <w:sz w:val="24"/>
              </w:rPr>
              <w:t>12</w:t>
            </w:r>
          </w:p>
        </w:tc>
        <w:tc>
          <w:tcPr>
            <w:tcW w:w="7513" w:type="dxa"/>
            <w:vAlign w:val="center"/>
          </w:tcPr>
          <w:p w14:paraId="36F8A2E0">
            <w:pPr>
              <w:autoSpaceDE/>
              <w:autoSpaceDN/>
              <w:adjustRightInd/>
              <w:rPr>
                <w:rFonts w:ascii="仿宋" w:hAnsi="仿宋" w:eastAsia="仿宋"/>
                <w:color w:val="auto"/>
                <w:sz w:val="24"/>
              </w:rPr>
            </w:pPr>
            <w:r>
              <w:rPr>
                <w:rFonts w:hint="eastAsia" w:ascii="仿宋" w:hAnsi="仿宋" w:eastAsia="仿宋"/>
                <w:color w:val="auto"/>
                <w:sz w:val="24"/>
              </w:rPr>
              <w:t>与采购人、其他供应商或者采购代理机构相互串通的</w:t>
            </w:r>
          </w:p>
        </w:tc>
        <w:tc>
          <w:tcPr>
            <w:tcW w:w="1260" w:type="dxa"/>
            <w:vAlign w:val="center"/>
          </w:tcPr>
          <w:p w14:paraId="6D569407">
            <w:pPr>
              <w:jc w:val="center"/>
              <w:rPr>
                <w:rFonts w:ascii="仿宋" w:hAnsi="仿宋" w:eastAsia="仿宋"/>
                <w:color w:val="auto"/>
                <w:sz w:val="24"/>
              </w:rPr>
            </w:pPr>
            <w:r>
              <w:rPr>
                <w:rFonts w:hint="eastAsia" w:ascii="仿宋" w:hAnsi="仿宋" w:eastAsia="仿宋"/>
                <w:color w:val="auto"/>
                <w:sz w:val="24"/>
              </w:rPr>
              <w:t>2年</w:t>
            </w:r>
          </w:p>
        </w:tc>
      </w:tr>
      <w:tr w14:paraId="040F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08EF863E">
            <w:pPr>
              <w:jc w:val="center"/>
              <w:rPr>
                <w:rFonts w:ascii="仿宋" w:hAnsi="仿宋" w:eastAsia="仿宋"/>
                <w:color w:val="auto"/>
                <w:sz w:val="24"/>
              </w:rPr>
            </w:pPr>
            <w:r>
              <w:rPr>
                <w:rFonts w:hint="eastAsia" w:ascii="仿宋" w:hAnsi="仿宋" w:eastAsia="仿宋"/>
                <w:color w:val="auto"/>
                <w:sz w:val="24"/>
              </w:rPr>
              <w:t>13</w:t>
            </w:r>
          </w:p>
        </w:tc>
        <w:tc>
          <w:tcPr>
            <w:tcW w:w="7513" w:type="dxa"/>
            <w:vAlign w:val="center"/>
          </w:tcPr>
          <w:p w14:paraId="7178124B">
            <w:pPr>
              <w:autoSpaceDE/>
              <w:autoSpaceDN/>
              <w:adjustRightInd/>
              <w:rPr>
                <w:rFonts w:ascii="仿宋" w:hAnsi="仿宋" w:eastAsia="仿宋"/>
                <w:color w:val="auto"/>
                <w:sz w:val="24"/>
              </w:rPr>
            </w:pPr>
            <w:r>
              <w:rPr>
                <w:rFonts w:hint="eastAsia" w:ascii="仿宋" w:hAnsi="仿宋" w:eastAsia="仿宋"/>
                <w:color w:val="auto"/>
                <w:sz w:val="24"/>
              </w:rPr>
              <w:t>采取不正当手段排挤其他供应商，进行不公平竞争的</w:t>
            </w:r>
          </w:p>
        </w:tc>
        <w:tc>
          <w:tcPr>
            <w:tcW w:w="1260" w:type="dxa"/>
            <w:vAlign w:val="center"/>
          </w:tcPr>
          <w:p w14:paraId="0174CC31">
            <w:pPr>
              <w:jc w:val="center"/>
              <w:rPr>
                <w:rFonts w:ascii="仿宋" w:hAnsi="仿宋" w:eastAsia="仿宋"/>
                <w:color w:val="auto"/>
                <w:sz w:val="24"/>
              </w:rPr>
            </w:pPr>
            <w:r>
              <w:rPr>
                <w:rFonts w:hint="eastAsia" w:ascii="仿宋" w:hAnsi="仿宋" w:eastAsia="仿宋"/>
                <w:color w:val="auto"/>
                <w:sz w:val="24"/>
              </w:rPr>
              <w:t>2年</w:t>
            </w:r>
          </w:p>
        </w:tc>
      </w:tr>
      <w:tr w14:paraId="3852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4E1A09CC">
            <w:pPr>
              <w:jc w:val="center"/>
              <w:rPr>
                <w:rFonts w:ascii="仿宋" w:hAnsi="仿宋" w:eastAsia="仿宋"/>
                <w:color w:val="auto"/>
                <w:sz w:val="24"/>
              </w:rPr>
            </w:pPr>
            <w:r>
              <w:rPr>
                <w:rFonts w:hint="eastAsia" w:ascii="仿宋" w:hAnsi="仿宋" w:eastAsia="仿宋"/>
                <w:color w:val="auto"/>
                <w:sz w:val="24"/>
              </w:rPr>
              <w:t>14</w:t>
            </w:r>
          </w:p>
        </w:tc>
        <w:tc>
          <w:tcPr>
            <w:tcW w:w="7513" w:type="dxa"/>
            <w:vAlign w:val="center"/>
          </w:tcPr>
          <w:p w14:paraId="40B37054">
            <w:pPr>
              <w:autoSpaceDE/>
              <w:autoSpaceDN/>
              <w:adjustRightInd/>
              <w:rPr>
                <w:rFonts w:ascii="仿宋" w:hAnsi="仿宋" w:eastAsia="仿宋"/>
                <w:color w:val="auto"/>
                <w:sz w:val="24"/>
              </w:rPr>
            </w:pPr>
            <w:r>
              <w:rPr>
                <w:rFonts w:hint="eastAsia" w:ascii="仿宋" w:hAnsi="仿宋" w:eastAsia="仿宋"/>
                <w:color w:val="auto"/>
                <w:sz w:val="24"/>
              </w:rPr>
              <w:t>中标后与采购人另行订立背离合同实质内容的协议的</w:t>
            </w:r>
          </w:p>
        </w:tc>
        <w:tc>
          <w:tcPr>
            <w:tcW w:w="1260" w:type="dxa"/>
            <w:vAlign w:val="center"/>
          </w:tcPr>
          <w:p w14:paraId="51486A5D">
            <w:pPr>
              <w:jc w:val="center"/>
              <w:rPr>
                <w:rFonts w:ascii="仿宋" w:hAnsi="仿宋" w:eastAsia="仿宋"/>
                <w:color w:val="auto"/>
                <w:sz w:val="24"/>
              </w:rPr>
            </w:pPr>
            <w:r>
              <w:rPr>
                <w:rFonts w:hint="eastAsia" w:ascii="仿宋" w:hAnsi="仿宋" w:eastAsia="仿宋"/>
                <w:color w:val="auto"/>
                <w:sz w:val="24"/>
              </w:rPr>
              <w:t>2年</w:t>
            </w:r>
          </w:p>
        </w:tc>
      </w:tr>
      <w:tr w14:paraId="595A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5256C29B">
            <w:pPr>
              <w:jc w:val="center"/>
              <w:rPr>
                <w:rFonts w:ascii="仿宋" w:hAnsi="仿宋" w:eastAsia="仿宋"/>
                <w:color w:val="auto"/>
                <w:sz w:val="24"/>
              </w:rPr>
            </w:pPr>
            <w:r>
              <w:rPr>
                <w:rFonts w:hint="eastAsia" w:ascii="仿宋" w:hAnsi="仿宋" w:eastAsia="仿宋"/>
                <w:color w:val="auto"/>
                <w:sz w:val="24"/>
              </w:rPr>
              <w:t>15</w:t>
            </w:r>
          </w:p>
        </w:tc>
        <w:tc>
          <w:tcPr>
            <w:tcW w:w="7513" w:type="dxa"/>
            <w:vAlign w:val="center"/>
          </w:tcPr>
          <w:p w14:paraId="0C8A6AA3">
            <w:pPr>
              <w:autoSpaceDE/>
              <w:autoSpaceDN/>
              <w:adjustRightInd/>
              <w:rPr>
                <w:rFonts w:ascii="仿宋" w:hAnsi="仿宋" w:eastAsia="仿宋"/>
                <w:color w:val="auto"/>
                <w:sz w:val="24"/>
              </w:rPr>
            </w:pPr>
            <w:r>
              <w:rPr>
                <w:rFonts w:hint="eastAsia" w:ascii="仿宋" w:hAnsi="仿宋" w:eastAsia="仿宋"/>
                <w:color w:val="auto"/>
                <w:sz w:val="24"/>
              </w:rPr>
              <w:t>事先有承诺，而事后违反承诺内容的</w:t>
            </w:r>
          </w:p>
        </w:tc>
        <w:tc>
          <w:tcPr>
            <w:tcW w:w="1260" w:type="dxa"/>
            <w:vAlign w:val="center"/>
          </w:tcPr>
          <w:p w14:paraId="6AA8DD01">
            <w:pPr>
              <w:jc w:val="center"/>
              <w:rPr>
                <w:rFonts w:ascii="仿宋" w:hAnsi="仿宋" w:eastAsia="仿宋"/>
                <w:color w:val="auto"/>
                <w:sz w:val="24"/>
              </w:rPr>
            </w:pPr>
            <w:r>
              <w:rPr>
                <w:rFonts w:hint="eastAsia" w:ascii="仿宋" w:hAnsi="仿宋" w:eastAsia="仿宋"/>
                <w:color w:val="auto"/>
                <w:sz w:val="24"/>
              </w:rPr>
              <w:t>2年</w:t>
            </w:r>
          </w:p>
        </w:tc>
      </w:tr>
      <w:tr w14:paraId="1E8E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2490A3AF">
            <w:pPr>
              <w:jc w:val="center"/>
              <w:rPr>
                <w:rFonts w:ascii="仿宋" w:hAnsi="仿宋" w:eastAsia="仿宋"/>
                <w:color w:val="auto"/>
                <w:sz w:val="24"/>
              </w:rPr>
            </w:pPr>
            <w:r>
              <w:rPr>
                <w:rFonts w:hint="eastAsia" w:ascii="仿宋" w:hAnsi="仿宋" w:eastAsia="仿宋"/>
                <w:color w:val="auto"/>
                <w:sz w:val="24"/>
              </w:rPr>
              <w:t>16</w:t>
            </w:r>
          </w:p>
        </w:tc>
        <w:tc>
          <w:tcPr>
            <w:tcW w:w="7513" w:type="dxa"/>
            <w:vAlign w:val="center"/>
          </w:tcPr>
          <w:p w14:paraId="240994C5">
            <w:pPr>
              <w:autoSpaceDE/>
              <w:autoSpaceDN/>
              <w:adjustRightInd/>
              <w:rPr>
                <w:rFonts w:ascii="仿宋" w:hAnsi="仿宋" w:eastAsia="仿宋"/>
                <w:color w:val="auto"/>
                <w:sz w:val="24"/>
              </w:rPr>
            </w:pPr>
            <w:r>
              <w:rPr>
                <w:rFonts w:hint="eastAsia" w:ascii="仿宋" w:hAnsi="仿宋" w:eastAsia="仿宋"/>
                <w:color w:val="auto"/>
                <w:sz w:val="24"/>
              </w:rPr>
              <w:t>将中标项目整体转包的</w:t>
            </w:r>
          </w:p>
        </w:tc>
        <w:tc>
          <w:tcPr>
            <w:tcW w:w="1260" w:type="dxa"/>
            <w:vAlign w:val="center"/>
          </w:tcPr>
          <w:p w14:paraId="1758E0B3">
            <w:pPr>
              <w:jc w:val="center"/>
              <w:rPr>
                <w:rFonts w:ascii="仿宋" w:hAnsi="仿宋" w:eastAsia="仿宋"/>
                <w:color w:val="auto"/>
                <w:sz w:val="24"/>
              </w:rPr>
            </w:pPr>
            <w:r>
              <w:rPr>
                <w:rFonts w:hint="eastAsia" w:ascii="仿宋" w:hAnsi="仿宋" w:eastAsia="仿宋"/>
                <w:color w:val="auto"/>
                <w:sz w:val="24"/>
              </w:rPr>
              <w:t>2年</w:t>
            </w:r>
          </w:p>
        </w:tc>
      </w:tr>
      <w:tr w14:paraId="6054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10D8B799">
            <w:pPr>
              <w:jc w:val="center"/>
              <w:rPr>
                <w:rFonts w:ascii="仿宋" w:hAnsi="仿宋" w:eastAsia="仿宋"/>
                <w:color w:val="auto"/>
                <w:sz w:val="24"/>
              </w:rPr>
            </w:pPr>
            <w:r>
              <w:rPr>
                <w:rFonts w:hint="eastAsia" w:ascii="仿宋" w:hAnsi="仿宋" w:eastAsia="仿宋"/>
                <w:color w:val="auto"/>
                <w:sz w:val="24"/>
              </w:rPr>
              <w:t>17</w:t>
            </w:r>
          </w:p>
        </w:tc>
        <w:tc>
          <w:tcPr>
            <w:tcW w:w="7513" w:type="dxa"/>
            <w:vAlign w:val="center"/>
          </w:tcPr>
          <w:p w14:paraId="461A5891">
            <w:pPr>
              <w:autoSpaceDE/>
              <w:autoSpaceDN/>
              <w:adjustRightInd/>
              <w:rPr>
                <w:rFonts w:ascii="仿宋" w:hAnsi="仿宋" w:eastAsia="仿宋"/>
                <w:color w:val="auto"/>
                <w:sz w:val="24"/>
              </w:rPr>
            </w:pPr>
            <w:r>
              <w:rPr>
                <w:rFonts w:hint="eastAsia" w:ascii="仿宋" w:hAnsi="仿宋" w:eastAsia="仿宋"/>
                <w:color w:val="auto"/>
                <w:sz w:val="24"/>
              </w:rPr>
              <w:t>提供虚假资料参加投标的</w:t>
            </w:r>
          </w:p>
        </w:tc>
        <w:tc>
          <w:tcPr>
            <w:tcW w:w="1260" w:type="dxa"/>
            <w:vAlign w:val="center"/>
          </w:tcPr>
          <w:p w14:paraId="071F8E12">
            <w:pPr>
              <w:jc w:val="center"/>
              <w:rPr>
                <w:rFonts w:ascii="仿宋" w:hAnsi="仿宋" w:eastAsia="仿宋"/>
                <w:color w:val="auto"/>
                <w:sz w:val="24"/>
              </w:rPr>
            </w:pPr>
            <w:r>
              <w:rPr>
                <w:rFonts w:hint="eastAsia" w:ascii="仿宋" w:hAnsi="仿宋" w:eastAsia="仿宋"/>
                <w:color w:val="auto"/>
                <w:sz w:val="24"/>
              </w:rPr>
              <w:t>3年</w:t>
            </w:r>
          </w:p>
        </w:tc>
      </w:tr>
      <w:tr w14:paraId="141C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Align w:val="center"/>
          </w:tcPr>
          <w:p w14:paraId="44B80B5F">
            <w:pPr>
              <w:jc w:val="center"/>
              <w:rPr>
                <w:rFonts w:ascii="仿宋" w:hAnsi="仿宋" w:eastAsia="仿宋"/>
                <w:color w:val="auto"/>
                <w:sz w:val="24"/>
              </w:rPr>
            </w:pPr>
            <w:r>
              <w:rPr>
                <w:rFonts w:hint="eastAsia" w:ascii="仿宋" w:hAnsi="仿宋" w:eastAsia="仿宋"/>
                <w:color w:val="auto"/>
                <w:sz w:val="24"/>
              </w:rPr>
              <w:t>18</w:t>
            </w:r>
          </w:p>
        </w:tc>
        <w:tc>
          <w:tcPr>
            <w:tcW w:w="7513" w:type="dxa"/>
            <w:vAlign w:val="center"/>
          </w:tcPr>
          <w:p w14:paraId="397A2C53">
            <w:pPr>
              <w:autoSpaceDE/>
              <w:autoSpaceDN/>
              <w:adjustRightInd/>
              <w:rPr>
                <w:rFonts w:ascii="仿宋" w:hAnsi="仿宋" w:eastAsia="仿宋"/>
                <w:color w:val="auto"/>
                <w:sz w:val="24"/>
              </w:rPr>
            </w:pPr>
            <w:r>
              <w:rPr>
                <w:rFonts w:hint="eastAsia" w:ascii="仿宋" w:hAnsi="仿宋" w:eastAsia="仿宋"/>
                <w:color w:val="auto"/>
                <w:sz w:val="24"/>
              </w:rPr>
              <w:t>以他人名义投标或允许他人以自己名义投标，或者以其他方式弄虚作假的</w:t>
            </w:r>
          </w:p>
        </w:tc>
        <w:tc>
          <w:tcPr>
            <w:tcW w:w="1260" w:type="dxa"/>
            <w:vAlign w:val="center"/>
          </w:tcPr>
          <w:p w14:paraId="24781C70">
            <w:pPr>
              <w:jc w:val="center"/>
              <w:rPr>
                <w:rFonts w:ascii="仿宋" w:hAnsi="仿宋" w:eastAsia="仿宋"/>
                <w:color w:val="auto"/>
                <w:sz w:val="24"/>
              </w:rPr>
            </w:pPr>
            <w:r>
              <w:rPr>
                <w:rFonts w:hint="eastAsia" w:ascii="仿宋" w:hAnsi="仿宋" w:eastAsia="仿宋"/>
                <w:color w:val="auto"/>
                <w:sz w:val="24"/>
              </w:rPr>
              <w:t>3年</w:t>
            </w:r>
          </w:p>
        </w:tc>
      </w:tr>
      <w:tr w14:paraId="1DBD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3F6A32AD">
            <w:pPr>
              <w:jc w:val="center"/>
              <w:rPr>
                <w:rFonts w:ascii="仿宋" w:hAnsi="仿宋" w:eastAsia="仿宋"/>
                <w:color w:val="auto"/>
                <w:sz w:val="24"/>
              </w:rPr>
            </w:pPr>
            <w:r>
              <w:rPr>
                <w:rFonts w:hint="eastAsia" w:ascii="仿宋" w:hAnsi="仿宋" w:eastAsia="仿宋"/>
                <w:color w:val="auto"/>
                <w:sz w:val="24"/>
              </w:rPr>
              <w:t>19</w:t>
            </w:r>
          </w:p>
        </w:tc>
        <w:tc>
          <w:tcPr>
            <w:tcW w:w="7513" w:type="dxa"/>
            <w:vAlign w:val="center"/>
          </w:tcPr>
          <w:p w14:paraId="0096369E">
            <w:pPr>
              <w:autoSpaceDE/>
              <w:autoSpaceDN/>
              <w:adjustRightInd/>
              <w:rPr>
                <w:rFonts w:ascii="仿宋" w:hAnsi="仿宋" w:eastAsia="仿宋"/>
                <w:color w:val="auto"/>
                <w:sz w:val="24"/>
              </w:rPr>
            </w:pPr>
            <w:r>
              <w:rPr>
                <w:rFonts w:hint="eastAsia" w:ascii="仿宋" w:hAnsi="仿宋" w:eastAsia="仿宋"/>
                <w:color w:val="auto"/>
                <w:sz w:val="24"/>
              </w:rPr>
              <w:t>未按照采购合同约定及时提供全部货物的，或无故拖延工期的</w:t>
            </w:r>
          </w:p>
        </w:tc>
        <w:tc>
          <w:tcPr>
            <w:tcW w:w="1260" w:type="dxa"/>
            <w:vAlign w:val="center"/>
          </w:tcPr>
          <w:p w14:paraId="71CAE71A">
            <w:pPr>
              <w:jc w:val="center"/>
              <w:rPr>
                <w:rFonts w:ascii="仿宋" w:hAnsi="仿宋" w:eastAsia="仿宋"/>
                <w:color w:val="auto"/>
                <w:sz w:val="24"/>
              </w:rPr>
            </w:pPr>
            <w:r>
              <w:rPr>
                <w:rFonts w:hint="eastAsia" w:ascii="仿宋" w:hAnsi="仿宋" w:eastAsia="仿宋"/>
                <w:color w:val="auto"/>
                <w:sz w:val="24"/>
              </w:rPr>
              <w:t>3年</w:t>
            </w:r>
          </w:p>
        </w:tc>
      </w:tr>
      <w:tr w14:paraId="5986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14:paraId="79671D46">
            <w:pPr>
              <w:jc w:val="center"/>
              <w:rPr>
                <w:rFonts w:ascii="仿宋" w:hAnsi="仿宋" w:eastAsia="仿宋"/>
                <w:color w:val="auto"/>
                <w:sz w:val="24"/>
              </w:rPr>
            </w:pPr>
            <w:r>
              <w:rPr>
                <w:rFonts w:hint="eastAsia" w:ascii="仿宋" w:hAnsi="仿宋" w:eastAsia="仿宋"/>
                <w:color w:val="auto"/>
                <w:sz w:val="24"/>
              </w:rPr>
              <w:t>20</w:t>
            </w:r>
          </w:p>
        </w:tc>
        <w:tc>
          <w:tcPr>
            <w:tcW w:w="7513" w:type="dxa"/>
            <w:vAlign w:val="center"/>
          </w:tcPr>
          <w:p w14:paraId="3C8E2BFB">
            <w:pPr>
              <w:autoSpaceDE/>
              <w:autoSpaceDN/>
              <w:adjustRightInd/>
              <w:rPr>
                <w:rFonts w:ascii="仿宋" w:hAnsi="仿宋" w:eastAsia="仿宋"/>
                <w:color w:val="auto"/>
                <w:sz w:val="24"/>
              </w:rPr>
            </w:pPr>
            <w:r>
              <w:rPr>
                <w:rFonts w:hint="eastAsia" w:ascii="仿宋" w:hAnsi="仿宋" w:eastAsia="仿宋"/>
                <w:color w:val="auto"/>
                <w:sz w:val="24"/>
              </w:rPr>
              <w:t>无故不提供中标要求的型号、配置等产品的，或有拆换、调换、截留产品零部件和备品备件的行为的</w:t>
            </w:r>
          </w:p>
        </w:tc>
        <w:tc>
          <w:tcPr>
            <w:tcW w:w="1260" w:type="dxa"/>
            <w:vAlign w:val="center"/>
          </w:tcPr>
          <w:p w14:paraId="691BA87C">
            <w:pPr>
              <w:jc w:val="center"/>
              <w:rPr>
                <w:rFonts w:ascii="仿宋" w:hAnsi="仿宋" w:eastAsia="仿宋"/>
                <w:color w:val="auto"/>
                <w:sz w:val="24"/>
              </w:rPr>
            </w:pPr>
            <w:r>
              <w:rPr>
                <w:rFonts w:hint="eastAsia" w:ascii="仿宋" w:hAnsi="仿宋" w:eastAsia="仿宋"/>
                <w:color w:val="auto"/>
                <w:sz w:val="24"/>
              </w:rPr>
              <w:t>3年</w:t>
            </w:r>
          </w:p>
        </w:tc>
      </w:tr>
      <w:tr w14:paraId="2788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5B84CA9A">
            <w:pPr>
              <w:jc w:val="center"/>
              <w:rPr>
                <w:rFonts w:ascii="仿宋" w:hAnsi="仿宋" w:eastAsia="仿宋"/>
                <w:color w:val="auto"/>
                <w:sz w:val="24"/>
              </w:rPr>
            </w:pPr>
            <w:r>
              <w:rPr>
                <w:rFonts w:hint="eastAsia" w:ascii="仿宋" w:hAnsi="仿宋" w:eastAsia="仿宋"/>
                <w:color w:val="auto"/>
                <w:sz w:val="24"/>
              </w:rPr>
              <w:t>21</w:t>
            </w:r>
          </w:p>
        </w:tc>
        <w:tc>
          <w:tcPr>
            <w:tcW w:w="7513" w:type="dxa"/>
            <w:vAlign w:val="center"/>
          </w:tcPr>
          <w:p w14:paraId="45ECBFC6">
            <w:pPr>
              <w:autoSpaceDE/>
              <w:autoSpaceDN/>
              <w:adjustRightInd/>
              <w:rPr>
                <w:rFonts w:ascii="仿宋" w:hAnsi="仿宋" w:eastAsia="仿宋"/>
                <w:color w:val="auto"/>
                <w:sz w:val="24"/>
              </w:rPr>
            </w:pPr>
            <w:r>
              <w:rPr>
                <w:rFonts w:hint="eastAsia" w:ascii="仿宋" w:hAnsi="仿宋" w:eastAsia="仿宋"/>
                <w:color w:val="auto"/>
                <w:sz w:val="24"/>
              </w:rPr>
              <w:t>为获取自身利益，向采购人及其他有利害关系的单位或个人提供不正当利益的</w:t>
            </w:r>
          </w:p>
        </w:tc>
        <w:tc>
          <w:tcPr>
            <w:tcW w:w="1260" w:type="dxa"/>
            <w:vAlign w:val="center"/>
          </w:tcPr>
          <w:p w14:paraId="21827EC3">
            <w:pPr>
              <w:jc w:val="center"/>
              <w:rPr>
                <w:rFonts w:ascii="仿宋" w:hAnsi="仿宋" w:eastAsia="仿宋"/>
                <w:color w:val="auto"/>
                <w:sz w:val="24"/>
              </w:rPr>
            </w:pPr>
            <w:r>
              <w:rPr>
                <w:rFonts w:hint="eastAsia" w:ascii="仿宋" w:hAnsi="仿宋" w:eastAsia="仿宋"/>
                <w:color w:val="auto"/>
                <w:sz w:val="24"/>
              </w:rPr>
              <w:t>3年</w:t>
            </w:r>
          </w:p>
        </w:tc>
      </w:tr>
      <w:tr w14:paraId="2D23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6027B55A">
            <w:pPr>
              <w:jc w:val="center"/>
              <w:rPr>
                <w:rFonts w:ascii="仿宋" w:hAnsi="仿宋" w:eastAsia="仿宋"/>
                <w:color w:val="auto"/>
                <w:sz w:val="24"/>
              </w:rPr>
            </w:pPr>
            <w:r>
              <w:rPr>
                <w:rFonts w:hint="eastAsia" w:ascii="仿宋" w:hAnsi="仿宋" w:eastAsia="仿宋"/>
                <w:color w:val="auto"/>
                <w:sz w:val="24"/>
              </w:rPr>
              <w:t>22</w:t>
            </w:r>
          </w:p>
        </w:tc>
        <w:tc>
          <w:tcPr>
            <w:tcW w:w="7513" w:type="dxa"/>
            <w:vAlign w:val="center"/>
          </w:tcPr>
          <w:p w14:paraId="57361DDB">
            <w:pPr>
              <w:autoSpaceDE/>
              <w:autoSpaceDN/>
              <w:adjustRightInd/>
              <w:rPr>
                <w:rFonts w:ascii="仿宋" w:hAnsi="仿宋" w:eastAsia="仿宋"/>
                <w:color w:val="auto"/>
                <w:sz w:val="24"/>
              </w:rPr>
            </w:pPr>
            <w:r>
              <w:rPr>
                <w:rFonts w:hint="eastAsia" w:ascii="仿宋" w:hAnsi="仿宋" w:eastAsia="仿宋"/>
                <w:color w:val="auto"/>
                <w:sz w:val="24"/>
              </w:rPr>
              <w:t>提供假冒伪劣产品或走私物品的</w:t>
            </w:r>
          </w:p>
        </w:tc>
        <w:tc>
          <w:tcPr>
            <w:tcW w:w="1260" w:type="dxa"/>
            <w:vAlign w:val="center"/>
          </w:tcPr>
          <w:p w14:paraId="0543C3ED">
            <w:pPr>
              <w:jc w:val="center"/>
              <w:rPr>
                <w:rFonts w:ascii="仿宋" w:hAnsi="仿宋" w:eastAsia="仿宋"/>
                <w:color w:val="auto"/>
                <w:sz w:val="24"/>
              </w:rPr>
            </w:pPr>
            <w:r>
              <w:rPr>
                <w:rFonts w:hint="eastAsia" w:ascii="仿宋" w:hAnsi="仿宋" w:eastAsia="仿宋"/>
                <w:color w:val="auto"/>
                <w:sz w:val="24"/>
              </w:rPr>
              <w:t>5年</w:t>
            </w:r>
          </w:p>
        </w:tc>
      </w:tr>
      <w:tr w14:paraId="44BC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58E8C2E2">
            <w:pPr>
              <w:jc w:val="center"/>
              <w:rPr>
                <w:rFonts w:ascii="仿宋" w:hAnsi="仿宋" w:eastAsia="仿宋"/>
                <w:color w:val="auto"/>
                <w:sz w:val="24"/>
              </w:rPr>
            </w:pPr>
            <w:r>
              <w:rPr>
                <w:rFonts w:hint="eastAsia" w:ascii="仿宋" w:hAnsi="仿宋" w:eastAsia="仿宋"/>
                <w:color w:val="auto"/>
                <w:sz w:val="24"/>
              </w:rPr>
              <w:t>23</w:t>
            </w:r>
          </w:p>
        </w:tc>
        <w:tc>
          <w:tcPr>
            <w:tcW w:w="7513" w:type="dxa"/>
            <w:vAlign w:val="center"/>
          </w:tcPr>
          <w:p w14:paraId="044BA1B8">
            <w:pPr>
              <w:autoSpaceDE/>
              <w:autoSpaceDN/>
              <w:adjustRightInd/>
              <w:rPr>
                <w:rFonts w:ascii="仿宋" w:hAnsi="仿宋" w:eastAsia="仿宋"/>
                <w:color w:val="auto"/>
                <w:sz w:val="24"/>
              </w:rPr>
            </w:pPr>
            <w:r>
              <w:rPr>
                <w:rFonts w:hint="eastAsia" w:ascii="仿宋" w:hAnsi="仿宋" w:eastAsia="仿宋"/>
                <w:color w:val="auto"/>
                <w:sz w:val="24"/>
              </w:rPr>
              <w:t>擅自变更、中止、终止或解除采购合同的</w:t>
            </w:r>
          </w:p>
        </w:tc>
        <w:tc>
          <w:tcPr>
            <w:tcW w:w="1260" w:type="dxa"/>
            <w:vAlign w:val="center"/>
          </w:tcPr>
          <w:p w14:paraId="486996CA">
            <w:pPr>
              <w:jc w:val="center"/>
              <w:rPr>
                <w:rFonts w:ascii="仿宋" w:hAnsi="仿宋" w:eastAsia="仿宋"/>
                <w:color w:val="auto"/>
                <w:sz w:val="24"/>
              </w:rPr>
            </w:pPr>
            <w:r>
              <w:rPr>
                <w:rFonts w:hint="eastAsia" w:ascii="仿宋" w:hAnsi="仿宋" w:eastAsia="仿宋"/>
                <w:color w:val="auto"/>
                <w:sz w:val="24"/>
              </w:rPr>
              <w:t>5年</w:t>
            </w:r>
          </w:p>
        </w:tc>
      </w:tr>
      <w:tr w14:paraId="27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14:paraId="53420916">
            <w:pPr>
              <w:jc w:val="center"/>
              <w:rPr>
                <w:rFonts w:ascii="仿宋" w:hAnsi="仿宋" w:eastAsia="仿宋"/>
                <w:color w:val="auto"/>
                <w:sz w:val="24"/>
              </w:rPr>
            </w:pPr>
            <w:r>
              <w:rPr>
                <w:rFonts w:hint="eastAsia" w:ascii="仿宋" w:hAnsi="仿宋" w:eastAsia="仿宋"/>
                <w:color w:val="auto"/>
                <w:sz w:val="24"/>
              </w:rPr>
              <w:t>24</w:t>
            </w:r>
          </w:p>
        </w:tc>
        <w:tc>
          <w:tcPr>
            <w:tcW w:w="7513" w:type="dxa"/>
            <w:vAlign w:val="center"/>
          </w:tcPr>
          <w:p w14:paraId="7FDAFAC4">
            <w:pPr>
              <w:autoSpaceDE/>
              <w:autoSpaceDN/>
              <w:adjustRightInd/>
              <w:rPr>
                <w:rFonts w:ascii="仿宋" w:hAnsi="仿宋" w:eastAsia="仿宋"/>
                <w:color w:val="auto"/>
                <w:sz w:val="24"/>
              </w:rPr>
            </w:pPr>
            <w:r>
              <w:rPr>
                <w:rFonts w:hint="eastAsia" w:ascii="仿宋" w:hAnsi="仿宋" w:eastAsia="仿宋"/>
                <w:color w:val="auto"/>
                <w:sz w:val="24"/>
              </w:rPr>
              <w:t>向有关人员行贿或者提供不正当利益谋取中标的</w:t>
            </w:r>
          </w:p>
        </w:tc>
        <w:tc>
          <w:tcPr>
            <w:tcW w:w="1260" w:type="dxa"/>
            <w:vAlign w:val="center"/>
          </w:tcPr>
          <w:p w14:paraId="36A915C2">
            <w:pPr>
              <w:jc w:val="center"/>
              <w:rPr>
                <w:rFonts w:ascii="仿宋" w:hAnsi="仿宋" w:eastAsia="仿宋"/>
                <w:color w:val="auto"/>
                <w:sz w:val="24"/>
              </w:rPr>
            </w:pPr>
            <w:r>
              <w:rPr>
                <w:rFonts w:hint="eastAsia" w:ascii="仿宋" w:hAnsi="仿宋" w:eastAsia="仿宋"/>
                <w:color w:val="auto"/>
                <w:sz w:val="24"/>
              </w:rPr>
              <w:t>5年</w:t>
            </w:r>
          </w:p>
        </w:tc>
      </w:tr>
      <w:tr w14:paraId="3386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6B841313">
            <w:pPr>
              <w:jc w:val="center"/>
              <w:rPr>
                <w:rFonts w:ascii="仿宋" w:hAnsi="仿宋" w:eastAsia="仿宋"/>
                <w:color w:val="auto"/>
                <w:sz w:val="24"/>
              </w:rPr>
            </w:pPr>
            <w:r>
              <w:rPr>
                <w:rFonts w:hint="eastAsia" w:ascii="仿宋" w:hAnsi="仿宋" w:eastAsia="仿宋"/>
                <w:color w:val="auto"/>
                <w:sz w:val="24"/>
              </w:rPr>
              <w:t>25</w:t>
            </w:r>
          </w:p>
        </w:tc>
        <w:tc>
          <w:tcPr>
            <w:tcW w:w="7513" w:type="dxa"/>
            <w:vAlign w:val="center"/>
          </w:tcPr>
          <w:p w14:paraId="2B9477D8">
            <w:pPr>
              <w:autoSpaceDE/>
              <w:autoSpaceDN/>
              <w:adjustRightInd/>
              <w:rPr>
                <w:rFonts w:ascii="仿宋" w:hAnsi="仿宋" w:eastAsia="仿宋"/>
                <w:color w:val="auto"/>
                <w:sz w:val="24"/>
              </w:rPr>
            </w:pPr>
            <w:r>
              <w:rPr>
                <w:rFonts w:hint="eastAsia" w:ascii="仿宋" w:hAnsi="仿宋" w:eastAsia="仿宋"/>
                <w:color w:val="auto"/>
                <w:sz w:val="24"/>
              </w:rPr>
              <w:t>在采购活动期间，对管理机构、采购人、其他投标人、评标专家、中介机构等采购相关机构和人员，采取诋毁、诽谤、胁迫、暴力等不正当手段的</w:t>
            </w:r>
          </w:p>
        </w:tc>
        <w:tc>
          <w:tcPr>
            <w:tcW w:w="1260" w:type="dxa"/>
            <w:vAlign w:val="center"/>
          </w:tcPr>
          <w:p w14:paraId="77B697EE">
            <w:pPr>
              <w:jc w:val="center"/>
              <w:rPr>
                <w:rFonts w:ascii="仿宋" w:hAnsi="仿宋" w:eastAsia="仿宋"/>
                <w:color w:val="auto"/>
                <w:sz w:val="24"/>
              </w:rPr>
            </w:pPr>
            <w:r>
              <w:rPr>
                <w:rFonts w:hint="eastAsia" w:ascii="仿宋" w:hAnsi="仿宋" w:eastAsia="仿宋"/>
                <w:color w:val="auto"/>
                <w:sz w:val="24"/>
              </w:rPr>
              <w:t>5年</w:t>
            </w:r>
          </w:p>
        </w:tc>
      </w:tr>
      <w:tr w14:paraId="5FC2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0" w:type="dxa"/>
            <w:vAlign w:val="center"/>
          </w:tcPr>
          <w:p w14:paraId="6B6C164D">
            <w:pPr>
              <w:jc w:val="center"/>
              <w:rPr>
                <w:rFonts w:ascii="仿宋" w:hAnsi="仿宋" w:eastAsia="仿宋"/>
                <w:color w:val="auto"/>
                <w:sz w:val="24"/>
              </w:rPr>
            </w:pPr>
            <w:r>
              <w:rPr>
                <w:rFonts w:hint="eastAsia" w:ascii="仿宋" w:hAnsi="仿宋" w:eastAsia="仿宋"/>
                <w:color w:val="auto"/>
                <w:sz w:val="24"/>
              </w:rPr>
              <w:t>26</w:t>
            </w:r>
          </w:p>
        </w:tc>
        <w:tc>
          <w:tcPr>
            <w:tcW w:w="7513" w:type="dxa"/>
            <w:vAlign w:val="center"/>
          </w:tcPr>
          <w:p w14:paraId="765E7ECC">
            <w:pPr>
              <w:autoSpaceDE/>
              <w:autoSpaceDN/>
              <w:adjustRightInd/>
              <w:rPr>
                <w:rFonts w:ascii="仿宋" w:hAnsi="仿宋" w:eastAsia="仿宋"/>
                <w:color w:val="auto"/>
                <w:sz w:val="24"/>
              </w:rPr>
            </w:pPr>
            <w:r>
              <w:rPr>
                <w:rFonts w:hint="eastAsia" w:ascii="仿宋" w:hAnsi="仿宋" w:eastAsia="仿宋"/>
                <w:sz w:val="24"/>
                <w:szCs w:val="24"/>
              </w:rPr>
              <w:t>诸暨市传媒集团有限公司</w:t>
            </w:r>
            <w:r>
              <w:rPr>
                <w:rFonts w:hint="eastAsia" w:ascii="仿宋" w:hAnsi="仿宋" w:eastAsia="仿宋"/>
                <w:color w:val="auto"/>
                <w:sz w:val="24"/>
              </w:rPr>
              <w:t>认定的其他违反采购管理的行为</w:t>
            </w:r>
          </w:p>
        </w:tc>
        <w:tc>
          <w:tcPr>
            <w:tcW w:w="1260" w:type="dxa"/>
            <w:vAlign w:val="center"/>
          </w:tcPr>
          <w:p w14:paraId="1F76B780">
            <w:pPr>
              <w:jc w:val="center"/>
              <w:rPr>
                <w:rFonts w:ascii="仿宋" w:hAnsi="仿宋" w:eastAsia="仿宋"/>
                <w:color w:val="auto"/>
                <w:sz w:val="24"/>
              </w:rPr>
            </w:pPr>
            <w:r>
              <w:rPr>
                <w:rFonts w:hint="eastAsia" w:ascii="仿宋" w:hAnsi="仿宋" w:eastAsia="仿宋"/>
                <w:color w:val="auto"/>
                <w:sz w:val="24"/>
              </w:rPr>
              <w:t>酌情处理</w:t>
            </w:r>
          </w:p>
        </w:tc>
      </w:tr>
    </w:tbl>
    <w:p w14:paraId="1CCBE1D1">
      <w:pPr>
        <w:pStyle w:val="4"/>
        <w:numPr>
          <w:ilvl w:val="0"/>
          <w:numId w:val="0"/>
        </w:numPr>
        <w:spacing w:before="0" w:after="0" w:line="240" w:lineRule="auto"/>
        <w:jc w:val="center"/>
        <w:rPr>
          <w:rFonts w:ascii="仿宋" w:hAnsi="仿宋" w:eastAsia="仿宋"/>
        </w:rPr>
      </w:pPr>
      <w:r>
        <w:rPr>
          <w:rFonts w:hint="eastAsia" w:ascii="仿宋" w:hAnsi="仿宋" w:eastAsia="仿宋"/>
          <w:color w:val="auto"/>
          <w:sz w:val="28"/>
          <w:szCs w:val="28"/>
        </w:rPr>
        <w:t>十、解释</w:t>
      </w:r>
      <w:bookmarkEnd w:id="10"/>
    </w:p>
    <w:p w14:paraId="29A0BC92">
      <w:pPr>
        <w:spacing w:line="300" w:lineRule="auto"/>
        <w:ind w:firstLine="480" w:firstLineChars="200"/>
        <w:rPr>
          <w:rFonts w:ascii="宋体" w:hAnsi="宋体"/>
          <w:color w:val="auto"/>
          <w:sz w:val="24"/>
        </w:rPr>
      </w:pPr>
      <w:r>
        <w:rPr>
          <w:rFonts w:hint="eastAsia" w:ascii="仿宋" w:hAnsi="仿宋" w:eastAsia="仿宋"/>
          <w:bCs/>
          <w:color w:val="auto"/>
          <w:sz w:val="24"/>
        </w:rPr>
        <w:t>38.</w:t>
      </w:r>
      <w:r>
        <w:rPr>
          <w:rFonts w:hint="eastAsia" w:ascii="仿宋" w:hAnsi="仿宋" w:eastAsia="仿宋"/>
          <w:color w:val="auto"/>
          <w:sz w:val="24"/>
        </w:rPr>
        <w:t>本招标文件的解释权属于采购单位和</w:t>
      </w:r>
      <w:r>
        <w:rPr>
          <w:rFonts w:hint="eastAsia" w:ascii="仿宋" w:hAnsi="仿宋" w:eastAsia="仿宋"/>
          <w:color w:val="auto"/>
          <w:sz w:val="24"/>
          <w:szCs w:val="24"/>
        </w:rPr>
        <w:t>浙江新顺项目管理有限公司</w:t>
      </w:r>
      <w:r>
        <w:rPr>
          <w:rFonts w:hint="eastAsia" w:ascii="仿宋" w:hAnsi="仿宋" w:eastAsia="仿宋"/>
          <w:color w:val="auto"/>
          <w:sz w:val="24"/>
        </w:rPr>
        <w:t>。</w:t>
      </w:r>
    </w:p>
    <w:p w14:paraId="3341AE4C">
      <w:pPr>
        <w:ind w:firstLine="480" w:firstLineChars="200"/>
        <w:rPr>
          <w:rFonts w:ascii="宋体" w:hAnsi="宋体"/>
          <w:color w:val="auto"/>
          <w:sz w:val="24"/>
          <w:szCs w:val="24"/>
        </w:rPr>
        <w:sectPr>
          <w:pgSz w:w="11906" w:h="16838"/>
          <w:pgMar w:top="1021" w:right="1247" w:bottom="1021" w:left="1247" w:header="567" w:footer="454" w:gutter="0"/>
          <w:pgNumType w:fmt="numberInDash"/>
          <w:cols w:space="720" w:num="1"/>
          <w:titlePg/>
          <w:docGrid w:type="lines" w:linePitch="312" w:charSpace="0"/>
        </w:sectPr>
      </w:pPr>
    </w:p>
    <w:p w14:paraId="1B1EC125">
      <w:pPr>
        <w:pStyle w:val="3"/>
        <w:spacing w:beforeLines="50" w:afterLines="5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第三章   评标办法及评分标准</w:t>
      </w:r>
    </w:p>
    <w:p w14:paraId="5195F22E">
      <w:pPr>
        <w:spacing w:line="300" w:lineRule="auto"/>
        <w:ind w:firstLine="480" w:firstLineChars="200"/>
        <w:rPr>
          <w:rFonts w:ascii="仿宋" w:hAnsi="仿宋" w:eastAsia="仿宋"/>
          <w:color w:val="auto"/>
          <w:sz w:val="24"/>
          <w:szCs w:val="24"/>
        </w:rPr>
      </w:pPr>
      <w:bookmarkStart w:id="11" w:name="_Hlk36476656"/>
      <w:bookmarkStart w:id="12" w:name="_Toc125344512"/>
      <w:r>
        <w:rPr>
          <w:rFonts w:hint="eastAsia" w:ascii="仿宋" w:hAnsi="仿宋" w:eastAsia="仿宋"/>
          <w:color w:val="auto"/>
          <w:sz w:val="24"/>
          <w:szCs w:val="24"/>
        </w:rPr>
        <w:t>1、采用</w:t>
      </w:r>
      <w:r>
        <w:rPr>
          <w:rFonts w:hint="eastAsia" w:ascii="仿宋" w:hAnsi="仿宋" w:eastAsia="仿宋"/>
          <w:color w:val="auto"/>
          <w:sz w:val="24"/>
          <w:szCs w:val="24"/>
          <w:u w:val="single"/>
        </w:rPr>
        <w:t>　综合评分法　</w:t>
      </w:r>
      <w:r>
        <w:rPr>
          <w:rFonts w:hint="eastAsia" w:ascii="仿宋" w:hAnsi="仿宋" w:eastAsia="仿宋"/>
          <w:color w:val="auto"/>
          <w:sz w:val="24"/>
          <w:szCs w:val="24"/>
        </w:rPr>
        <w:t>。即在符合招标文件要求的前提下，择定最高得分者为第一中标候选人，即预中标人。</w:t>
      </w:r>
    </w:p>
    <w:p w14:paraId="17817141">
      <w:pPr>
        <w:spacing w:line="300" w:lineRule="auto"/>
        <w:ind w:firstLine="480" w:firstLineChars="200"/>
        <w:rPr>
          <w:rFonts w:ascii="仿宋" w:hAnsi="仿宋" w:eastAsia="仿宋"/>
          <w:color w:val="auto"/>
          <w:sz w:val="24"/>
          <w:szCs w:val="24"/>
        </w:rPr>
      </w:pPr>
      <w:r>
        <w:rPr>
          <w:rFonts w:hint="eastAsia" w:ascii="仿宋" w:hAnsi="仿宋" w:eastAsia="仿宋"/>
          <w:color w:val="auto"/>
          <w:sz w:val="24"/>
          <w:szCs w:val="24"/>
        </w:rPr>
        <w:t>2、合格投标人的评标得分为各项评审因素汇总得分，中标候选资格按评标得分由高到低顺序排列；评标得分相同的，按</w:t>
      </w:r>
      <w:r>
        <w:rPr>
          <w:rFonts w:hint="eastAsia" w:ascii="仿宋" w:hAnsi="仿宋" w:eastAsia="仿宋"/>
          <w:sz w:val="24"/>
        </w:rPr>
        <w:t>投标报价由低到高顺序排列</w:t>
      </w:r>
      <w:r>
        <w:rPr>
          <w:rFonts w:hint="eastAsia" w:ascii="仿宋" w:hAnsi="仿宋" w:eastAsia="仿宋"/>
          <w:color w:val="auto"/>
          <w:sz w:val="24"/>
          <w:szCs w:val="24"/>
        </w:rPr>
        <w:t>；评标得分且投标报价相同的，</w:t>
      </w:r>
      <w:r>
        <w:rPr>
          <w:rFonts w:hint="eastAsia" w:ascii="仿宋" w:hAnsi="仿宋" w:eastAsia="仿宋"/>
          <w:sz w:val="24"/>
        </w:rPr>
        <w:t>采取随机</w:t>
      </w:r>
      <w:r>
        <w:rPr>
          <w:rFonts w:hint="eastAsia" w:ascii="仿宋" w:hAnsi="仿宋" w:eastAsia="仿宋" w:cs="仿宋"/>
          <w:sz w:val="24"/>
        </w:rPr>
        <w:t>抽取的方式确定</w:t>
      </w:r>
      <w:r>
        <w:rPr>
          <w:rFonts w:hint="eastAsia" w:ascii="仿宋" w:hAnsi="仿宋" w:eastAsia="仿宋"/>
          <w:color w:val="auto"/>
          <w:sz w:val="24"/>
          <w:szCs w:val="24"/>
        </w:rPr>
        <w:t>。</w:t>
      </w:r>
      <w:r>
        <w:rPr>
          <w:rFonts w:hint="eastAsia" w:ascii="仿宋" w:hAnsi="仿宋" w:eastAsia="仿宋" w:cs="仿宋"/>
          <w:color w:val="auto"/>
          <w:sz w:val="24"/>
        </w:rPr>
        <w:t>排名第一的投标人为中标候选人。</w:t>
      </w:r>
      <w:r>
        <w:rPr>
          <w:rFonts w:hint="eastAsia" w:ascii="仿宋" w:hAnsi="仿宋" w:eastAsia="仿宋"/>
          <w:bCs/>
          <w:color w:val="auto"/>
          <w:sz w:val="24"/>
          <w:szCs w:val="24"/>
        </w:rPr>
        <w:t>评分过程中采用四舍五入</w:t>
      </w:r>
      <w:r>
        <w:rPr>
          <w:rFonts w:hint="eastAsia" w:ascii="仿宋" w:hAnsi="仿宋" w:eastAsia="仿宋"/>
          <w:color w:val="auto"/>
          <w:sz w:val="24"/>
          <w:szCs w:val="24"/>
        </w:rPr>
        <w:t>法，并保留小数2位。</w:t>
      </w:r>
    </w:p>
    <w:p w14:paraId="67783451">
      <w:pPr>
        <w:spacing w:line="300" w:lineRule="auto"/>
        <w:ind w:firstLine="480" w:firstLineChars="200"/>
        <w:rPr>
          <w:rFonts w:ascii="仿宋" w:hAnsi="仿宋" w:eastAsia="仿宋" w:cs="Arial"/>
          <w:b/>
          <w:color w:val="FF0000"/>
          <w:sz w:val="24"/>
          <w:szCs w:val="24"/>
        </w:rPr>
      </w:pPr>
      <w:r>
        <w:rPr>
          <w:rFonts w:hint="eastAsia" w:ascii="仿宋" w:hAnsi="仿宋" w:eastAsia="仿宋"/>
          <w:sz w:val="24"/>
          <w:szCs w:val="24"/>
        </w:rPr>
        <w:t>3、</w:t>
      </w:r>
      <w:r>
        <w:rPr>
          <w:rFonts w:ascii="仿宋" w:hAnsi="仿宋" w:eastAsia="仿宋"/>
          <w:sz w:val="24"/>
          <w:szCs w:val="24"/>
        </w:rPr>
        <w:t>评分办法</w:t>
      </w:r>
      <w:r>
        <w:rPr>
          <w:rFonts w:hint="eastAsia" w:ascii="仿宋" w:hAnsi="仿宋" w:eastAsia="仿宋" w:cs="宋体"/>
          <w:bCs/>
          <w:sz w:val="24"/>
        </w:rPr>
        <w:t>：</w:t>
      </w:r>
    </w:p>
    <w:p w14:paraId="0BCCAF08">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（1）满分为100分。</w:t>
      </w:r>
      <w:r>
        <w:rPr>
          <w:rFonts w:hint="eastAsia" w:ascii="仿宋" w:hAnsi="仿宋" w:eastAsia="仿宋" w:cs="宋体"/>
          <w:color w:val="000000" w:themeColor="text1"/>
          <w:sz w:val="24"/>
          <w:szCs w:val="24"/>
        </w:rPr>
        <w:t>总得分=商务技术得分+报价得分。</w:t>
      </w:r>
    </w:p>
    <w:p w14:paraId="45D2BB21">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（2）商务技术得分=商务技术评分，商务技术评分=</w:t>
      </w:r>
      <w:r>
        <w:rPr>
          <w:rFonts w:hint="eastAsia" w:ascii="仿宋" w:hAnsi="仿宋" w:eastAsia="仿宋" w:cs="宋体"/>
          <w:spacing w:val="-6"/>
          <w:sz w:val="24"/>
          <w:szCs w:val="24"/>
        </w:rPr>
        <w:t>所有评委的有效评分的算术平均数。</w:t>
      </w:r>
    </w:p>
    <w:p w14:paraId="2E4BA5AD">
      <w:pPr>
        <w:spacing w:line="30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auto"/>
          <w:sz w:val="24"/>
          <w:szCs w:val="24"/>
        </w:rPr>
        <w:t>（3）</w:t>
      </w:r>
      <w:r>
        <w:rPr>
          <w:rFonts w:hint="eastAsia" w:ascii="仿宋" w:hAnsi="仿宋" w:eastAsia="仿宋" w:cs="宋体"/>
          <w:color w:val="000000" w:themeColor="text1"/>
          <w:sz w:val="24"/>
          <w:szCs w:val="24"/>
        </w:rPr>
        <w:t>报价得分采用低价优先法计算，即满足招标文件要求且投标价格最低的投标报价为评标基准价，其报价得分为满分（30分）。其他投标人的报价得分按照下列公式计算：</w:t>
      </w:r>
    </w:p>
    <w:p w14:paraId="64F6E6E0">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000000" w:themeColor="text1"/>
          <w:sz w:val="24"/>
          <w:szCs w:val="24"/>
        </w:rPr>
        <w:t>报价得分=（评标基准价/投标报价）×价格权值×100，价格权值=30%。</w:t>
      </w:r>
    </w:p>
    <w:p w14:paraId="089B4C10">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（4）商务技术分评分细则（70分）</w:t>
      </w:r>
    </w:p>
    <w:tbl>
      <w:tblPr>
        <w:tblStyle w:val="88"/>
        <w:tblW w:w="9298" w:type="dxa"/>
        <w:jc w:val="center"/>
        <w:tblLayout w:type="fixed"/>
        <w:tblCellMar>
          <w:top w:w="0" w:type="dxa"/>
          <w:left w:w="108" w:type="dxa"/>
          <w:bottom w:w="0" w:type="dxa"/>
          <w:right w:w="108" w:type="dxa"/>
        </w:tblCellMar>
      </w:tblPr>
      <w:tblGrid>
        <w:gridCol w:w="604"/>
        <w:gridCol w:w="1082"/>
        <w:gridCol w:w="6705"/>
        <w:gridCol w:w="907"/>
      </w:tblGrid>
      <w:tr w14:paraId="6EFA2175">
        <w:tblPrEx>
          <w:tblCellMar>
            <w:top w:w="0" w:type="dxa"/>
            <w:left w:w="108" w:type="dxa"/>
            <w:bottom w:w="0" w:type="dxa"/>
            <w:right w:w="108" w:type="dxa"/>
          </w:tblCellMar>
        </w:tblPrEx>
        <w:trPr>
          <w:trHeight w:val="454" w:hRule="atLeast"/>
          <w:jc w:val="center"/>
        </w:trPr>
        <w:tc>
          <w:tcPr>
            <w:tcW w:w="6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DCB2D9">
            <w:pPr>
              <w:widowControl/>
              <w:spacing w:line="276" w:lineRule="auto"/>
              <w:jc w:val="center"/>
              <w:textAlignment w:val="top"/>
              <w:rPr>
                <w:rFonts w:ascii="仿宋" w:hAnsi="仿宋" w:eastAsia="仿宋" w:cs="仿宋"/>
                <w:b/>
                <w:color w:val="auto"/>
              </w:rPr>
            </w:pPr>
            <w:r>
              <w:rPr>
                <w:rFonts w:hint="eastAsia" w:ascii="仿宋" w:hAnsi="仿宋" w:eastAsia="仿宋" w:cs="仿宋"/>
                <w:b/>
                <w:color w:val="auto"/>
              </w:rPr>
              <w:t>序号</w:t>
            </w:r>
          </w:p>
        </w:tc>
        <w:tc>
          <w:tcPr>
            <w:tcW w:w="7787"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AF24FA">
            <w:pPr>
              <w:widowControl/>
              <w:spacing w:line="276" w:lineRule="auto"/>
              <w:jc w:val="center"/>
              <w:textAlignment w:val="center"/>
              <w:rPr>
                <w:rFonts w:ascii="仿宋" w:hAnsi="仿宋" w:eastAsia="仿宋" w:cs="仿宋"/>
                <w:b/>
                <w:color w:val="auto"/>
              </w:rPr>
            </w:pPr>
            <w:r>
              <w:rPr>
                <w:rFonts w:hint="eastAsia" w:ascii="仿宋" w:hAnsi="仿宋" w:eastAsia="仿宋" w:cs="仿宋"/>
                <w:b/>
                <w:color w:val="auto"/>
              </w:rPr>
              <w:t>评分项目</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B5B311">
            <w:pPr>
              <w:widowControl/>
              <w:spacing w:line="276" w:lineRule="auto"/>
              <w:jc w:val="center"/>
              <w:textAlignment w:val="center"/>
              <w:rPr>
                <w:rFonts w:ascii="仿宋" w:hAnsi="仿宋" w:eastAsia="仿宋" w:cs="仿宋"/>
                <w:b/>
                <w:color w:val="auto"/>
              </w:rPr>
            </w:pPr>
            <w:r>
              <w:rPr>
                <w:rFonts w:hint="eastAsia" w:ascii="仿宋" w:hAnsi="仿宋" w:eastAsia="仿宋" w:cs="仿宋"/>
                <w:b/>
                <w:color w:val="auto"/>
              </w:rPr>
              <w:t>得分</w:t>
            </w:r>
          </w:p>
        </w:tc>
      </w:tr>
      <w:tr w14:paraId="6CA0CC8B">
        <w:tblPrEx>
          <w:tblCellMar>
            <w:top w:w="0" w:type="dxa"/>
            <w:left w:w="108" w:type="dxa"/>
            <w:bottom w:w="0" w:type="dxa"/>
            <w:right w:w="108" w:type="dxa"/>
          </w:tblCellMar>
        </w:tblPrEx>
        <w:trPr>
          <w:trHeight w:val="253" w:hRule="atLeast"/>
          <w:jc w:val="center"/>
        </w:trPr>
        <w:tc>
          <w:tcPr>
            <w:tcW w:w="6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859EFD">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1</w:t>
            </w:r>
          </w:p>
        </w:tc>
        <w:tc>
          <w:tcPr>
            <w:tcW w:w="10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7FF14A">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投标人资信与实力</w:t>
            </w:r>
          </w:p>
        </w:tc>
        <w:tc>
          <w:tcPr>
            <w:tcW w:w="67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781B63">
            <w:pPr>
              <w:autoSpaceDE/>
              <w:autoSpaceDN/>
              <w:adjustRightInd/>
              <w:spacing w:line="276" w:lineRule="auto"/>
              <w:rPr>
                <w:rFonts w:ascii="仿宋" w:hAnsi="仿宋" w:eastAsia="仿宋" w:cs="仿宋"/>
                <w:bCs/>
                <w:color w:val="auto"/>
              </w:rPr>
            </w:pPr>
            <w:r>
              <w:rPr>
                <w:rFonts w:hint="eastAsia" w:ascii="仿宋" w:hAnsi="仿宋" w:eastAsia="仿宋" w:cs="仿宋"/>
                <w:bCs/>
                <w:color w:val="auto"/>
              </w:rPr>
              <w:t>（1）具备通信工程施工总承包资质：一级得2分；二级得1.5分；三级得1分；</w:t>
            </w:r>
          </w:p>
          <w:p w14:paraId="1271A914">
            <w:pPr>
              <w:autoSpaceDE/>
              <w:autoSpaceDN/>
              <w:adjustRightInd/>
              <w:spacing w:line="276" w:lineRule="auto"/>
              <w:rPr>
                <w:rFonts w:ascii="仿宋" w:hAnsi="仿宋" w:eastAsia="仿宋" w:cs="仿宋"/>
                <w:bCs/>
                <w:color w:val="auto"/>
              </w:rPr>
            </w:pPr>
            <w:r>
              <w:rPr>
                <w:rFonts w:hint="eastAsia" w:ascii="仿宋" w:hAnsi="仿宋" w:eastAsia="仿宋" w:cs="仿宋"/>
                <w:bCs/>
                <w:color w:val="auto"/>
              </w:rPr>
              <w:t>（2）具备电子与智能化工程专业承包资质：一级得2分；二级得1分；</w:t>
            </w:r>
          </w:p>
          <w:p w14:paraId="6F2486F8">
            <w:pPr>
              <w:autoSpaceDE/>
              <w:autoSpaceDN/>
              <w:adjustRightInd/>
              <w:spacing w:line="276" w:lineRule="auto"/>
              <w:rPr>
                <w:rFonts w:ascii="仿宋" w:hAnsi="仿宋" w:eastAsia="仿宋" w:cs="仿宋"/>
                <w:bCs/>
                <w:color w:val="auto"/>
              </w:rPr>
            </w:pPr>
            <w:r>
              <w:rPr>
                <w:rStyle w:val="102"/>
                <w:rFonts w:hint="eastAsia" w:ascii="仿宋" w:hAnsi="仿宋" w:eastAsia="仿宋" w:cs="仿宋"/>
                <w:color w:val="auto"/>
              </w:rPr>
              <w:t>（3）具备</w:t>
            </w:r>
            <w:r>
              <w:rPr>
                <w:rFonts w:hint="eastAsia" w:ascii="仿宋" w:hAnsi="仿宋" w:eastAsia="仿宋" w:cs="仿宋"/>
                <w:bCs/>
                <w:color w:val="auto"/>
              </w:rPr>
              <w:t>安全技术防范行业资信等级一级或安防工程企业设计施工维护能力证书壹级的得1分</w:t>
            </w:r>
            <w:r>
              <w:rPr>
                <w:rStyle w:val="102"/>
                <w:rFonts w:hint="eastAsia" w:ascii="仿宋" w:hAnsi="仿宋" w:eastAsia="仿宋" w:cs="仿宋"/>
                <w:color w:val="auto"/>
              </w:rPr>
              <w:t>；</w:t>
            </w:r>
          </w:p>
          <w:p w14:paraId="5B30F179">
            <w:pPr>
              <w:autoSpaceDE/>
              <w:autoSpaceDN/>
              <w:adjustRightInd/>
              <w:spacing w:line="276" w:lineRule="auto"/>
              <w:rPr>
                <w:rFonts w:ascii="仿宋" w:hAnsi="仿宋" w:eastAsia="仿宋" w:cs="仿宋"/>
                <w:bCs/>
                <w:color w:val="auto"/>
              </w:rPr>
            </w:pPr>
            <w:r>
              <w:rPr>
                <w:rFonts w:hint="eastAsia" w:ascii="仿宋" w:hAnsi="仿宋" w:eastAsia="仿宋" w:cs="仿宋"/>
                <w:bCs/>
                <w:color w:val="auto"/>
              </w:rPr>
              <w:t>（4）具备信息系统建设和服务能力等级证书的得1分；</w:t>
            </w:r>
          </w:p>
          <w:p w14:paraId="6412C195">
            <w:pPr>
              <w:autoSpaceDE/>
              <w:autoSpaceDN/>
              <w:adjustRightInd/>
              <w:spacing w:line="276" w:lineRule="auto"/>
              <w:rPr>
                <w:rFonts w:ascii="仿宋" w:hAnsi="仿宋" w:eastAsia="仿宋" w:cs="仿宋"/>
                <w:bCs/>
                <w:color w:val="auto"/>
              </w:rPr>
            </w:pPr>
            <w:r>
              <w:rPr>
                <w:rFonts w:hint="eastAsia" w:ascii="仿宋" w:hAnsi="仿宋" w:eastAsia="仿宋" w:cs="仿宋"/>
                <w:bCs/>
                <w:color w:val="auto"/>
              </w:rPr>
              <w:t>（5）具备IS09001质量管理体系认证证书的得1分；</w:t>
            </w:r>
          </w:p>
          <w:p w14:paraId="1D2B7390">
            <w:pPr>
              <w:autoSpaceDE/>
              <w:autoSpaceDN/>
              <w:adjustRightInd/>
              <w:spacing w:line="276" w:lineRule="auto"/>
              <w:rPr>
                <w:rFonts w:ascii="仿宋" w:hAnsi="仿宋" w:eastAsia="仿宋" w:cs="仿宋"/>
                <w:bCs/>
                <w:color w:val="auto"/>
              </w:rPr>
            </w:pPr>
            <w:r>
              <w:rPr>
                <w:rFonts w:hint="eastAsia" w:ascii="仿宋" w:hAnsi="仿宋" w:eastAsia="仿宋" w:cs="仿宋"/>
                <w:bCs/>
                <w:color w:val="auto"/>
              </w:rPr>
              <w:t>（6）具备IS014001环境管理体系认证证书的得1分；</w:t>
            </w:r>
          </w:p>
          <w:p w14:paraId="39E77415">
            <w:pPr>
              <w:autoSpaceDE/>
              <w:autoSpaceDN/>
              <w:adjustRightInd/>
              <w:spacing w:line="276" w:lineRule="auto"/>
              <w:rPr>
                <w:rFonts w:ascii="仿宋" w:hAnsi="仿宋" w:eastAsia="仿宋" w:cs="仿宋"/>
                <w:bCs/>
                <w:color w:val="auto"/>
              </w:rPr>
            </w:pPr>
            <w:r>
              <w:rPr>
                <w:rFonts w:hint="eastAsia" w:ascii="仿宋" w:hAnsi="仿宋" w:eastAsia="仿宋" w:cs="仿宋"/>
                <w:bCs/>
                <w:color w:val="auto"/>
              </w:rPr>
              <w:t>（7）具备IS045001职业健康安全管理体系认证证书的得1分；</w:t>
            </w:r>
          </w:p>
          <w:p w14:paraId="264C4A01">
            <w:pPr>
              <w:autoSpaceDE/>
              <w:autoSpaceDN/>
              <w:adjustRightInd/>
              <w:spacing w:line="276" w:lineRule="auto"/>
              <w:rPr>
                <w:rFonts w:ascii="仿宋" w:hAnsi="仿宋" w:eastAsia="仿宋" w:cs="仿宋"/>
                <w:color w:val="auto"/>
              </w:rPr>
            </w:pPr>
            <w:r>
              <w:rPr>
                <w:rFonts w:hint="eastAsia" w:ascii="仿宋" w:hAnsi="仿宋" w:eastAsia="仿宋" w:cs="仿宋"/>
                <w:color w:val="auto"/>
              </w:rPr>
              <w:t>（8）具备ISO27001信息安全管理体系认证证书的得1分。</w:t>
            </w:r>
          </w:p>
          <w:p w14:paraId="458B1D1C">
            <w:pPr>
              <w:spacing w:line="276" w:lineRule="auto"/>
              <w:rPr>
                <w:rFonts w:ascii="仿宋" w:hAnsi="仿宋" w:eastAsia="仿宋" w:cs="仿宋"/>
                <w:bCs/>
                <w:color w:val="auto"/>
              </w:rPr>
            </w:pPr>
            <w:r>
              <w:rPr>
                <w:rFonts w:hint="eastAsia" w:ascii="仿宋" w:hAnsi="仿宋" w:eastAsia="仿宋" w:cs="仿宋"/>
                <w:color w:val="auto"/>
              </w:rPr>
              <w:t>（注：以上各项商务技术文件中需提供有效期内的资质证书复印件并加盖投标人公章，否则不得分。）</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E429D8">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10分</w:t>
            </w:r>
          </w:p>
        </w:tc>
      </w:tr>
      <w:tr w14:paraId="382E40EE">
        <w:tblPrEx>
          <w:tblCellMar>
            <w:top w:w="0" w:type="dxa"/>
            <w:left w:w="108" w:type="dxa"/>
            <w:bottom w:w="0" w:type="dxa"/>
            <w:right w:w="108" w:type="dxa"/>
          </w:tblCellMar>
        </w:tblPrEx>
        <w:trPr>
          <w:trHeight w:val="253" w:hRule="atLeast"/>
          <w:jc w:val="center"/>
        </w:trPr>
        <w:tc>
          <w:tcPr>
            <w:tcW w:w="6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2AF0F1">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2</w:t>
            </w:r>
          </w:p>
        </w:tc>
        <w:tc>
          <w:tcPr>
            <w:tcW w:w="10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1C8993">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项目小组技术实力</w:t>
            </w:r>
          </w:p>
        </w:tc>
        <w:tc>
          <w:tcPr>
            <w:tcW w:w="67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63EDB7">
            <w:pPr>
              <w:autoSpaceDE/>
              <w:autoSpaceDN/>
              <w:adjustRightInd/>
              <w:snapToGrid w:val="0"/>
              <w:spacing w:line="276" w:lineRule="auto"/>
              <w:rPr>
                <w:rFonts w:ascii="仿宋" w:hAnsi="仿宋" w:eastAsia="仿宋" w:cs="仿宋"/>
                <w:bCs/>
                <w:color w:val="auto"/>
              </w:rPr>
            </w:pPr>
            <w:r>
              <w:rPr>
                <w:rFonts w:hint="eastAsia" w:ascii="仿宋" w:hAnsi="仿宋" w:eastAsia="仿宋" w:cs="仿宋"/>
                <w:bCs/>
                <w:color w:val="auto"/>
              </w:rPr>
              <w:t>（1）项目经理具备机电工程一级建造师、由中华人民共和国人力资源和社会保障部和工业和信息化部颁发的信息系统项目管理师证书的，每种得1分，最高得2分；</w:t>
            </w:r>
          </w:p>
          <w:p w14:paraId="7637C9BF">
            <w:pPr>
              <w:autoSpaceDE/>
              <w:autoSpaceDN/>
              <w:adjustRightInd/>
              <w:snapToGrid w:val="0"/>
              <w:spacing w:line="276" w:lineRule="auto"/>
              <w:rPr>
                <w:rFonts w:ascii="仿宋" w:hAnsi="仿宋" w:eastAsia="仿宋" w:cs="仿宋"/>
                <w:bCs/>
                <w:color w:val="auto"/>
              </w:rPr>
            </w:pPr>
            <w:r>
              <w:rPr>
                <w:rFonts w:hint="eastAsia" w:ascii="仿宋" w:hAnsi="仿宋" w:eastAsia="仿宋" w:cs="仿宋"/>
                <w:bCs/>
                <w:color w:val="auto"/>
              </w:rPr>
              <w:t>（2）技术负责人（项目经理除外）具备机电工程一级建造师、由中华人民共和国人力资源和社会保障部和工业和信息化部颁发的信息系统项目管理师证书、</w:t>
            </w:r>
            <w:r>
              <w:rPr>
                <w:rFonts w:hint="eastAsia" w:ascii="仿宋" w:hAnsi="仿宋" w:eastAsia="仿宋" w:cs="仿宋"/>
                <w:color w:val="333333"/>
                <w:shd w:val="clear" w:color="auto" w:fill="FFFFFF"/>
              </w:rPr>
              <w:t>注册信息安全专业人员（CISP）证书的，</w:t>
            </w:r>
            <w:r>
              <w:rPr>
                <w:rFonts w:hint="eastAsia" w:ascii="仿宋" w:hAnsi="仿宋" w:eastAsia="仿宋" w:cs="仿宋"/>
                <w:bCs/>
                <w:color w:val="auto"/>
              </w:rPr>
              <w:t>每种得1分，最高得3分。</w:t>
            </w:r>
          </w:p>
          <w:p w14:paraId="73BD5CCA">
            <w:pPr>
              <w:autoSpaceDE/>
              <w:autoSpaceDN/>
              <w:adjustRightInd/>
              <w:snapToGrid w:val="0"/>
              <w:spacing w:line="276" w:lineRule="auto"/>
              <w:rPr>
                <w:rFonts w:ascii="仿宋" w:hAnsi="仿宋" w:eastAsia="仿宋" w:cs="仿宋"/>
                <w:bCs/>
                <w:color w:val="auto"/>
              </w:rPr>
            </w:pPr>
            <w:r>
              <w:rPr>
                <w:rFonts w:hint="eastAsia" w:ascii="仿宋" w:hAnsi="仿宋" w:eastAsia="仿宋" w:cs="仿宋"/>
                <w:bCs/>
                <w:color w:val="auto"/>
              </w:rPr>
              <w:t>（3）项目实施管理团队（项目经理和技术负责人除外）：具有信息技术类高级职称不少于2人、具有注册信息安全专业人员（CISP）不少于2人、具有特种作业操作证（操作项目：低压电工作业）不少于3人、具有特种作业操作证（操作项目：高处安装、维护、拆除作业）不少于3人；以上每满足一项得1.5分，全部满足得6分（一人多证只能算1人）。</w:t>
            </w:r>
          </w:p>
          <w:p w14:paraId="4490DB25">
            <w:pPr>
              <w:autoSpaceDE/>
              <w:autoSpaceDN/>
              <w:adjustRightInd/>
              <w:spacing w:line="276" w:lineRule="auto"/>
              <w:rPr>
                <w:rFonts w:ascii="仿宋" w:hAnsi="仿宋" w:eastAsia="仿宋" w:cs="仿宋"/>
                <w:bCs/>
                <w:color w:val="auto"/>
              </w:rPr>
            </w:pPr>
            <w:r>
              <w:rPr>
                <w:rFonts w:hint="eastAsia" w:ascii="仿宋" w:hAnsi="仿宋" w:eastAsia="仿宋" w:cs="仿宋"/>
                <w:bCs/>
                <w:color w:val="auto"/>
              </w:rPr>
              <w:t>（注：同一个人不重复得分（项目经理及技术负责人除外），商务技术文件中提供相关资质证书复印件及投标人为相关人员缴纳的近三个月内任意一个月的社保证明</w:t>
            </w:r>
            <w:r>
              <w:rPr>
                <w:rFonts w:ascii="仿宋" w:hAnsi="仿宋" w:eastAsia="仿宋" w:cs="仿宋"/>
                <w:bCs/>
                <w:color w:val="auto"/>
              </w:rPr>
              <w:t>（社保缴纳证明以社保机构出具的社保证明为准）</w:t>
            </w:r>
            <w:r>
              <w:rPr>
                <w:rFonts w:hint="eastAsia" w:ascii="仿宋" w:hAnsi="仿宋" w:eastAsia="仿宋" w:cs="仿宋"/>
                <w:bCs/>
                <w:color w:val="auto"/>
              </w:rPr>
              <w:t>并加盖投标人公章，不提供或提供不全的相关项不得分。）</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4F6D23">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11分</w:t>
            </w:r>
          </w:p>
        </w:tc>
      </w:tr>
      <w:tr w14:paraId="7605232D">
        <w:tblPrEx>
          <w:tblCellMar>
            <w:top w:w="0" w:type="dxa"/>
            <w:left w:w="108" w:type="dxa"/>
            <w:bottom w:w="0" w:type="dxa"/>
            <w:right w:w="108" w:type="dxa"/>
          </w:tblCellMar>
        </w:tblPrEx>
        <w:trPr>
          <w:trHeight w:val="253" w:hRule="atLeast"/>
          <w:jc w:val="center"/>
        </w:trPr>
        <w:tc>
          <w:tcPr>
            <w:tcW w:w="6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A6256A">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3</w:t>
            </w:r>
          </w:p>
        </w:tc>
        <w:tc>
          <w:tcPr>
            <w:tcW w:w="10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DB5CC6">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产品技术指标响应情况</w:t>
            </w:r>
          </w:p>
        </w:tc>
        <w:tc>
          <w:tcPr>
            <w:tcW w:w="67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A2B87A">
            <w:pPr>
              <w:widowControl/>
              <w:spacing w:line="276" w:lineRule="auto"/>
              <w:jc w:val="left"/>
              <w:textAlignment w:val="center"/>
              <w:rPr>
                <w:rFonts w:ascii="仿宋" w:hAnsi="仿宋" w:eastAsia="仿宋" w:cs="仿宋"/>
                <w:color w:val="auto"/>
              </w:rPr>
            </w:pPr>
            <w:r>
              <w:rPr>
                <w:rFonts w:hint="eastAsia" w:ascii="仿宋" w:hAnsi="仿宋" w:eastAsia="仿宋" w:cs="仿宋"/>
                <w:color w:val="auto"/>
              </w:rPr>
              <w:t>根据投标产品的相关性能、配置等技术指标对“采购需求中招标需求”的响应情况进行打分，具体偏离情况制作在商务技术偏离表中：全部满足招标文件要求，无任何负偏离的得满分26分；打“★”号为实质性响应条款，如出现负偏离，则作无效投标处理；打“▲”号为关键性技术参数条款，每有一项负偏离的扣3分；其余技术参数条款，每有一项负偏离的扣1分；本项在26分基础上，扣完为止。</w:t>
            </w:r>
          </w:p>
          <w:p w14:paraId="59B149BD">
            <w:pPr>
              <w:widowControl/>
              <w:spacing w:line="276" w:lineRule="auto"/>
              <w:jc w:val="left"/>
              <w:textAlignment w:val="center"/>
              <w:rPr>
                <w:rFonts w:ascii="仿宋" w:hAnsi="仿宋" w:eastAsia="仿宋" w:cs="仿宋"/>
                <w:bCs/>
                <w:color w:val="auto"/>
              </w:rPr>
            </w:pPr>
            <w:r>
              <w:rPr>
                <w:rFonts w:hint="eastAsia" w:ascii="仿宋" w:hAnsi="仿宋" w:eastAsia="仿宋" w:cs="仿宋"/>
                <w:color w:val="auto"/>
              </w:rPr>
              <w:t>（注：本项最高得26分，最低得0分。</w:t>
            </w:r>
            <w:r>
              <w:rPr>
                <w:rFonts w:ascii="仿宋" w:hAnsi="仿宋" w:eastAsia="仿宋" w:cs="仿宋"/>
                <w:color w:val="auto"/>
              </w:rPr>
              <w:t>上述“</w:t>
            </w:r>
            <w:r>
              <w:rPr>
                <w:rFonts w:hint="eastAsia" w:ascii="仿宋" w:hAnsi="仿宋" w:eastAsia="仿宋" w:cs="仿宋"/>
                <w:color w:val="auto"/>
              </w:rPr>
              <w:t>采购需求中招标需求</w:t>
            </w:r>
            <w:r>
              <w:rPr>
                <w:rFonts w:ascii="仿宋" w:hAnsi="仿宋" w:eastAsia="仿宋" w:cs="仿宋"/>
                <w:color w:val="auto"/>
              </w:rPr>
              <w:t>”是指招标文件第四章采购需求“</w:t>
            </w:r>
            <w:r>
              <w:rPr>
                <w:rFonts w:hint="eastAsia" w:ascii="仿宋" w:hAnsi="仿宋" w:eastAsia="仿宋" w:cs="仿宋"/>
                <w:color w:val="auto"/>
              </w:rPr>
              <w:t>5.2招标需求</w:t>
            </w:r>
            <w:r>
              <w:rPr>
                <w:rFonts w:ascii="仿宋" w:hAnsi="仿宋" w:eastAsia="仿宋" w:cs="仿宋"/>
                <w:color w:val="auto"/>
              </w:rPr>
              <w:t>”； 采购需求中有明确要求提供证明材料的，按要求提供，未提供的按负偏离处理；若采购需求中未明确要求提供证明材料的，则由评委根据投标人商务技术偏离表中的响应情况进行评定；如</w:t>
            </w:r>
            <w:r>
              <w:rPr>
                <w:rFonts w:hint="eastAsia" w:ascii="仿宋" w:hAnsi="仿宋" w:eastAsia="仿宋" w:cs="仿宋"/>
                <w:color w:val="auto"/>
              </w:rPr>
              <w:t>投标文件商务技术偏离表响应情况与投标文件中所提供的产品技术材料不一致时，以提供的产品技术材料为准。）</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2E3F4D">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26分</w:t>
            </w:r>
          </w:p>
        </w:tc>
      </w:tr>
      <w:tr w14:paraId="52826E67">
        <w:tblPrEx>
          <w:tblCellMar>
            <w:top w:w="0" w:type="dxa"/>
            <w:left w:w="108" w:type="dxa"/>
            <w:bottom w:w="0" w:type="dxa"/>
            <w:right w:w="108" w:type="dxa"/>
          </w:tblCellMar>
        </w:tblPrEx>
        <w:trPr>
          <w:trHeight w:val="253" w:hRule="atLeast"/>
          <w:jc w:val="center"/>
        </w:trPr>
        <w:tc>
          <w:tcPr>
            <w:tcW w:w="604"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2DAB39F8">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4</w:t>
            </w:r>
          </w:p>
        </w:tc>
        <w:tc>
          <w:tcPr>
            <w:tcW w:w="1082"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14:paraId="233F7142">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项目实施方案</w:t>
            </w:r>
          </w:p>
        </w:tc>
        <w:tc>
          <w:tcPr>
            <w:tcW w:w="67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135E69">
            <w:pPr>
              <w:widowControl/>
              <w:spacing w:line="276" w:lineRule="auto"/>
              <w:jc w:val="left"/>
              <w:textAlignment w:val="center"/>
              <w:rPr>
                <w:rFonts w:ascii="仿宋" w:hAnsi="仿宋" w:eastAsia="仿宋" w:cs="仿宋"/>
                <w:color w:val="auto"/>
              </w:rPr>
            </w:pPr>
            <w:r>
              <w:rPr>
                <w:rFonts w:hint="eastAsia" w:ascii="仿宋" w:hAnsi="仿宋" w:eastAsia="仿宋" w:cs="仿宋"/>
                <w:color w:val="auto"/>
              </w:rPr>
              <w:t>根据投标人提供针对本项目实施的技术设计方案的全面性、合理可行性进行综合打分。（内容阐述详尽、准确且合理可行的，得4-5分；内容阐述较为详尽、准确且较合理可行的，得2-3分；内容阐述粗略、缺陷较多，部分合理可行的，得0.1-1分；无相关内容阐述或不符合项目的不得分。）</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FC9009">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5分</w:t>
            </w:r>
          </w:p>
        </w:tc>
      </w:tr>
      <w:tr w14:paraId="4BC03D9F">
        <w:tblPrEx>
          <w:tblCellMar>
            <w:top w:w="0" w:type="dxa"/>
            <w:left w:w="108" w:type="dxa"/>
            <w:bottom w:w="0" w:type="dxa"/>
            <w:right w:w="108" w:type="dxa"/>
          </w:tblCellMar>
        </w:tblPrEx>
        <w:trPr>
          <w:trHeight w:val="253" w:hRule="atLeast"/>
          <w:jc w:val="center"/>
        </w:trPr>
        <w:tc>
          <w:tcPr>
            <w:tcW w:w="604"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17DF0485">
            <w:pPr>
              <w:widowControl/>
              <w:spacing w:line="276" w:lineRule="auto"/>
              <w:jc w:val="center"/>
              <w:textAlignment w:val="center"/>
              <w:rPr>
                <w:rFonts w:ascii="仿宋" w:hAnsi="仿宋" w:eastAsia="仿宋" w:cs="仿宋"/>
                <w:bCs/>
                <w:color w:val="auto"/>
              </w:rPr>
            </w:pPr>
          </w:p>
        </w:tc>
        <w:tc>
          <w:tcPr>
            <w:tcW w:w="1082"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14:paraId="0E684AF9">
            <w:pPr>
              <w:widowControl/>
              <w:spacing w:line="276" w:lineRule="auto"/>
              <w:jc w:val="center"/>
              <w:textAlignment w:val="center"/>
              <w:rPr>
                <w:rFonts w:ascii="仿宋" w:hAnsi="仿宋" w:eastAsia="仿宋" w:cs="仿宋"/>
                <w:bCs/>
                <w:color w:val="auto"/>
                <w:highlight w:val="cyan"/>
              </w:rPr>
            </w:pPr>
          </w:p>
        </w:tc>
        <w:tc>
          <w:tcPr>
            <w:tcW w:w="67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4AD98D">
            <w:pPr>
              <w:widowControl/>
              <w:spacing w:line="276" w:lineRule="auto"/>
              <w:jc w:val="left"/>
              <w:textAlignment w:val="center"/>
              <w:rPr>
                <w:rFonts w:ascii="仿宋" w:hAnsi="仿宋" w:eastAsia="仿宋" w:cs="仿宋"/>
                <w:color w:val="auto"/>
              </w:rPr>
            </w:pPr>
            <w:r>
              <w:rPr>
                <w:rFonts w:hint="eastAsia" w:ascii="仿宋" w:hAnsi="仿宋" w:eastAsia="仿宋" w:cs="仿宋"/>
                <w:color w:val="auto"/>
              </w:rPr>
              <w:t>根据投标人提供针对本项目实施的施工组织方案的全面性、合理可行性进行综合打分。（内容阐述详尽、准确且合理可行的，得4-5分；内容阐述较为详尽、准确且较合理可行的，得2-3分；内容阐述粗略、缺陷较多，部分合理可行的，得0.1-1分；无相关内容阐述或不符合项目的不得分。）</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5982A9">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5分</w:t>
            </w:r>
          </w:p>
        </w:tc>
      </w:tr>
      <w:tr w14:paraId="79311EE2">
        <w:tblPrEx>
          <w:tblCellMar>
            <w:top w:w="0" w:type="dxa"/>
            <w:left w:w="108" w:type="dxa"/>
            <w:bottom w:w="0" w:type="dxa"/>
            <w:right w:w="108" w:type="dxa"/>
          </w:tblCellMar>
        </w:tblPrEx>
        <w:trPr>
          <w:trHeight w:val="253" w:hRule="atLeast"/>
          <w:jc w:val="center"/>
        </w:trPr>
        <w:tc>
          <w:tcPr>
            <w:tcW w:w="6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D101EC">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5</w:t>
            </w:r>
          </w:p>
        </w:tc>
        <w:tc>
          <w:tcPr>
            <w:tcW w:w="10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BFFB9D">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施工和售后维保服务能力</w:t>
            </w:r>
          </w:p>
        </w:tc>
        <w:tc>
          <w:tcPr>
            <w:tcW w:w="67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5E254B">
            <w:pPr>
              <w:widowControl/>
              <w:spacing w:line="276" w:lineRule="auto"/>
              <w:jc w:val="left"/>
              <w:textAlignment w:val="center"/>
              <w:rPr>
                <w:rFonts w:ascii="仿宋" w:hAnsi="仿宋" w:eastAsia="仿宋" w:cs="仿宋"/>
                <w:color w:val="auto"/>
              </w:rPr>
            </w:pPr>
            <w:r>
              <w:rPr>
                <w:rFonts w:hint="eastAsia" w:ascii="仿宋" w:hAnsi="仿宋" w:eastAsia="仿宋" w:cs="仿宋"/>
                <w:color w:val="auto"/>
              </w:rPr>
              <w:t>投标人具备登高作业工程车辆（考虑到事故处理能力及运维后备能力）：①车辆需投标人自备（自有或租赁）；②行驶证需在有效期内，相关车辆驾驶人员需取得C及以上车辆驾驶资格；③投标人需取得相关车辆的使用权，投标时中应提供车辆行驶证复印件（若为租赁的还需提供租赁合同证明）、驾驶证复印件及安装好升降设备后的车辆照片，每辆得0.5分，最高得5分。</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AB7407">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5分</w:t>
            </w:r>
          </w:p>
        </w:tc>
      </w:tr>
      <w:tr w14:paraId="515D6639">
        <w:tblPrEx>
          <w:tblCellMar>
            <w:top w:w="0" w:type="dxa"/>
            <w:left w:w="108" w:type="dxa"/>
            <w:bottom w:w="0" w:type="dxa"/>
            <w:right w:w="108" w:type="dxa"/>
          </w:tblCellMar>
        </w:tblPrEx>
        <w:trPr>
          <w:trHeight w:val="253" w:hRule="atLeast"/>
          <w:jc w:val="center"/>
        </w:trPr>
        <w:tc>
          <w:tcPr>
            <w:tcW w:w="6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02CC3E">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6</w:t>
            </w:r>
          </w:p>
        </w:tc>
        <w:tc>
          <w:tcPr>
            <w:tcW w:w="10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95E284">
            <w:pPr>
              <w:widowControl/>
              <w:spacing w:line="276" w:lineRule="auto"/>
              <w:jc w:val="center"/>
              <w:textAlignment w:val="center"/>
              <w:rPr>
                <w:rFonts w:ascii="仿宋" w:hAnsi="仿宋" w:eastAsia="仿宋" w:cs="仿宋"/>
                <w:bCs/>
                <w:color w:val="auto"/>
              </w:rPr>
            </w:pPr>
            <w:r>
              <w:rPr>
                <w:rFonts w:hint="eastAsia" w:ascii="仿宋" w:hAnsi="仿宋" w:eastAsia="仿宋" w:cs="仿宋"/>
                <w:color w:val="auto"/>
              </w:rPr>
              <w:t>维保方案</w:t>
            </w:r>
          </w:p>
        </w:tc>
        <w:tc>
          <w:tcPr>
            <w:tcW w:w="67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F0AFF7">
            <w:pPr>
              <w:widowControl/>
              <w:spacing w:line="276" w:lineRule="auto"/>
              <w:jc w:val="left"/>
              <w:textAlignment w:val="center"/>
              <w:rPr>
                <w:rFonts w:ascii="仿宋" w:hAnsi="仿宋" w:eastAsia="仿宋" w:cs="仿宋"/>
                <w:color w:val="auto"/>
              </w:rPr>
            </w:pPr>
            <w:r>
              <w:rPr>
                <w:rFonts w:hint="eastAsia" w:ascii="仿宋" w:hAnsi="仿宋" w:eastAsia="仿宋" w:cs="仿宋"/>
                <w:color w:val="auto"/>
              </w:rPr>
              <w:t>根据投标人提供的维保方案，包括售后承诺情况、售后维保措施、维保响应时间等进行综合打分。（方案内容全面、合理、可行的，得4-5分；方案内容存在欠缺，但基本合理、可行的，得2-3分；承诺及方案内容较粗略、缺陷较多，合理可行性较欠缺的，得0.1-1分；无相关内容阐述或不符合项目的不得分。）</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0111D2">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5分</w:t>
            </w:r>
          </w:p>
        </w:tc>
      </w:tr>
      <w:tr w14:paraId="50471319">
        <w:tblPrEx>
          <w:tblCellMar>
            <w:top w:w="0" w:type="dxa"/>
            <w:left w:w="108" w:type="dxa"/>
            <w:bottom w:w="0" w:type="dxa"/>
            <w:right w:w="108" w:type="dxa"/>
          </w:tblCellMar>
        </w:tblPrEx>
        <w:trPr>
          <w:trHeight w:val="253" w:hRule="atLeast"/>
          <w:jc w:val="center"/>
        </w:trPr>
        <w:tc>
          <w:tcPr>
            <w:tcW w:w="60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F34DA7">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7</w:t>
            </w:r>
          </w:p>
        </w:tc>
        <w:tc>
          <w:tcPr>
            <w:tcW w:w="108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9C087E">
            <w:pPr>
              <w:widowControl/>
              <w:spacing w:line="276" w:lineRule="auto"/>
              <w:jc w:val="center"/>
              <w:textAlignment w:val="center"/>
              <w:rPr>
                <w:rFonts w:ascii="仿宋" w:hAnsi="仿宋" w:eastAsia="仿宋" w:cs="仿宋"/>
                <w:bCs/>
                <w:color w:val="auto"/>
              </w:rPr>
            </w:pPr>
            <w:r>
              <w:rPr>
                <w:rFonts w:hint="eastAsia" w:ascii="仿宋" w:hAnsi="仿宋" w:eastAsia="仿宋" w:cs="仿宋"/>
                <w:color w:val="auto"/>
              </w:rPr>
              <w:t>类似项目建设经验</w:t>
            </w:r>
          </w:p>
        </w:tc>
        <w:tc>
          <w:tcPr>
            <w:tcW w:w="67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8F0485">
            <w:pPr>
              <w:widowControl/>
              <w:spacing w:line="276" w:lineRule="auto"/>
              <w:jc w:val="left"/>
              <w:textAlignment w:val="center"/>
              <w:rPr>
                <w:rFonts w:ascii="仿宋" w:hAnsi="仿宋" w:eastAsia="仿宋" w:cs="仿宋"/>
                <w:color w:val="auto"/>
              </w:rPr>
            </w:pPr>
            <w:r>
              <w:rPr>
                <w:rFonts w:hint="eastAsia" w:ascii="仿宋" w:hAnsi="仿宋" w:eastAsia="仿宋" w:cs="仿宋"/>
                <w:color w:val="auto"/>
              </w:rPr>
              <w:t>自2022年4月1日以来投标人具有智能化、监控相关项目建设业绩的，一个得1分，最高得3分。（注：商务技术文件中提供合同复印件并加盖投标人公章，否则不得分；时间认定以合同签订时间为准。）</w:t>
            </w:r>
          </w:p>
        </w:tc>
        <w:tc>
          <w:tcPr>
            <w:tcW w:w="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B88A85">
            <w:pPr>
              <w:widowControl/>
              <w:spacing w:line="276" w:lineRule="auto"/>
              <w:jc w:val="center"/>
              <w:textAlignment w:val="center"/>
              <w:rPr>
                <w:rFonts w:ascii="仿宋" w:hAnsi="仿宋" w:eastAsia="仿宋" w:cs="仿宋"/>
                <w:bCs/>
                <w:color w:val="auto"/>
              </w:rPr>
            </w:pPr>
            <w:r>
              <w:rPr>
                <w:rFonts w:hint="eastAsia" w:ascii="仿宋" w:hAnsi="仿宋" w:eastAsia="仿宋" w:cs="仿宋"/>
                <w:bCs/>
                <w:color w:val="auto"/>
              </w:rPr>
              <w:t>3分</w:t>
            </w:r>
          </w:p>
        </w:tc>
      </w:tr>
    </w:tbl>
    <w:p w14:paraId="498096CD">
      <w:pPr>
        <w:spacing w:line="300" w:lineRule="auto"/>
        <w:ind w:firstLine="480" w:firstLineChars="200"/>
        <w:rPr>
          <w:rFonts w:ascii="仿宋" w:hAnsi="仿宋" w:eastAsia="仿宋" w:cs="宋体"/>
          <w:bCs/>
          <w:iCs/>
          <w:color w:val="auto"/>
          <w:sz w:val="24"/>
          <w:szCs w:val="24"/>
        </w:rPr>
      </w:pPr>
      <w:r>
        <w:rPr>
          <w:rFonts w:hint="eastAsia" w:ascii="仿宋" w:hAnsi="仿宋" w:eastAsia="仿宋" w:cs="宋体"/>
          <w:bCs/>
          <w:iCs/>
          <w:color w:val="auto"/>
          <w:sz w:val="24"/>
          <w:szCs w:val="24"/>
        </w:rPr>
        <w:t>备注：</w:t>
      </w:r>
    </w:p>
    <w:p w14:paraId="1107F4AF">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①</w:t>
      </w:r>
      <w:r>
        <w:rPr>
          <w:rFonts w:hint="eastAsia" w:ascii="仿宋" w:hAnsi="仿宋" w:eastAsia="仿宋" w:cs="仿宋"/>
          <w:sz w:val="24"/>
          <w:szCs w:val="24"/>
        </w:rPr>
        <w:t>上述评审细则中要求提供的相关证书等证明材料需加盖投标人公章的均为CA签章，且相关资质证书等证明材料具备有效期限的均需在有效期内，未按要求提供的不得分。</w:t>
      </w:r>
    </w:p>
    <w:p w14:paraId="7BBC7D08">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②投标人编制投标文件（商务技术文件部分）时，建议按上述评审细则的顺序提供评分标准中相对应的商务技术资料。</w:t>
      </w:r>
    </w:p>
    <w:bookmarkEnd w:id="11"/>
    <w:p w14:paraId="4F3EF4B2">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（5）通过资格审查和符合性评审的投标人全部入围进行报价评审。</w:t>
      </w:r>
    </w:p>
    <w:p w14:paraId="2A7CE748">
      <w:pPr>
        <w:ind w:firstLine="480" w:firstLineChars="200"/>
        <w:rPr>
          <w:rFonts w:ascii="宋体" w:hAnsi="宋体"/>
          <w:sz w:val="24"/>
          <w:szCs w:val="24"/>
        </w:rPr>
        <w:sectPr>
          <w:pgSz w:w="11906" w:h="16838"/>
          <w:pgMar w:top="1021" w:right="1247" w:bottom="1021" w:left="1247" w:header="567" w:footer="454" w:gutter="0"/>
          <w:pgNumType w:fmt="numberInDash"/>
          <w:cols w:space="720" w:num="1"/>
          <w:titlePg/>
          <w:docGrid w:type="lines" w:linePitch="312" w:charSpace="0"/>
        </w:sectPr>
      </w:pPr>
    </w:p>
    <w:p w14:paraId="78F21DF4">
      <w:pPr>
        <w:pStyle w:val="3"/>
        <w:spacing w:beforeLines="50" w:afterLines="5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采购需求</w:t>
      </w:r>
      <w:bookmarkEnd w:id="12"/>
    </w:p>
    <w:p w14:paraId="02F8D79A">
      <w:pPr>
        <w:spacing w:line="360" w:lineRule="auto"/>
        <w:ind w:firstLine="480" w:firstLineChars="200"/>
        <w:rPr>
          <w:rFonts w:ascii="仿宋" w:hAnsi="仿宋" w:eastAsia="仿宋" w:cs="仿宋"/>
          <w:b/>
          <w:bCs/>
          <w:color w:val="auto"/>
          <w:sz w:val="24"/>
          <w:szCs w:val="24"/>
          <w:u w:val="single"/>
        </w:rPr>
      </w:pPr>
      <w:r>
        <w:rPr>
          <w:rFonts w:hint="eastAsia" w:ascii="仿宋" w:hAnsi="仿宋" w:eastAsia="仿宋" w:cs="仿宋"/>
          <w:b/>
          <w:bCs/>
          <w:color w:val="auto"/>
          <w:sz w:val="24"/>
          <w:szCs w:val="24"/>
          <w:u w:val="single"/>
        </w:rPr>
        <w:t>产品要求中有参考品牌、型号的仅作为投标方案参考，但投标产品品牌、型号至少应与参考品牌、型号相当。</w:t>
      </w:r>
    </w:p>
    <w:p w14:paraId="3ED6E6FE">
      <w:pPr>
        <w:spacing w:line="360" w:lineRule="auto"/>
        <w:ind w:firstLine="480" w:firstLineChars="200"/>
        <w:rPr>
          <w:rFonts w:ascii="仿宋" w:hAnsi="仿宋" w:eastAsia="仿宋" w:cs="仿宋"/>
          <w:b/>
          <w:bCs/>
          <w:color w:val="auto"/>
          <w:sz w:val="24"/>
          <w:szCs w:val="24"/>
          <w:u w:val="single"/>
        </w:rPr>
      </w:pPr>
      <w:r>
        <w:rPr>
          <w:rFonts w:hint="eastAsia" w:ascii="仿宋" w:hAnsi="仿宋" w:eastAsia="仿宋" w:cs="仿宋"/>
          <w:b/>
          <w:bCs/>
          <w:color w:val="auto"/>
          <w:sz w:val="24"/>
          <w:szCs w:val="24"/>
          <w:u w:val="single"/>
        </w:rPr>
        <w:t>除参考品牌、型号以外，欢迎其它能满足本项目技术需求且性能与参考品牌、型号相当的产品参加。</w:t>
      </w:r>
    </w:p>
    <w:p w14:paraId="008C6246">
      <w:pPr>
        <w:spacing w:line="360" w:lineRule="auto"/>
        <w:ind w:firstLine="480" w:firstLineChars="200"/>
        <w:rPr>
          <w:rFonts w:ascii="仿宋" w:hAnsi="仿宋" w:eastAsia="仿宋" w:cs="仿宋"/>
          <w:b/>
          <w:color w:val="auto"/>
          <w:sz w:val="28"/>
          <w:szCs w:val="28"/>
          <w:u w:val="single"/>
        </w:rPr>
      </w:pPr>
      <w:r>
        <w:rPr>
          <w:rFonts w:hint="eastAsia" w:ascii="仿宋" w:hAnsi="仿宋" w:eastAsia="仿宋" w:cs="仿宋"/>
          <w:b/>
          <w:color w:val="auto"/>
          <w:sz w:val="24"/>
          <w:szCs w:val="24"/>
          <w:u w:val="single"/>
        </w:rPr>
        <w:t>注：“★”为实质性响应项，不满足则投标无效；“▲”是关键技术参数及要求。</w:t>
      </w:r>
    </w:p>
    <w:p w14:paraId="529C3D9D">
      <w:pPr>
        <w:spacing w:line="360" w:lineRule="auto"/>
        <w:rPr>
          <w:rFonts w:ascii="仿宋" w:hAnsi="仿宋" w:eastAsia="仿宋" w:cs="仿宋"/>
          <w:b/>
          <w:color w:val="auto"/>
          <w:sz w:val="24"/>
          <w:szCs w:val="24"/>
        </w:rPr>
      </w:pPr>
      <w:bookmarkStart w:id="13" w:name="_Toc1532177975"/>
      <w:r>
        <w:rPr>
          <w:rFonts w:hint="eastAsia" w:ascii="仿宋" w:hAnsi="仿宋" w:eastAsia="仿宋" w:cs="仿宋"/>
          <w:b/>
          <w:color w:val="auto"/>
          <w:sz w:val="24"/>
          <w:szCs w:val="24"/>
        </w:rPr>
        <w:t>5.1项目概况</w:t>
      </w:r>
    </w:p>
    <w:p w14:paraId="4F9AC2A1">
      <w:pPr>
        <w:spacing w:line="360" w:lineRule="auto"/>
        <w:ind w:firstLine="480" w:firstLineChars="200"/>
        <w:rPr>
          <w:rFonts w:ascii="仿宋" w:hAnsi="仿宋" w:eastAsia="仿宋" w:cs="仿宋"/>
          <w:bCs/>
          <w:color w:val="auto"/>
          <w:sz w:val="24"/>
          <w:szCs w:val="24"/>
        </w:rPr>
      </w:pPr>
      <w:r>
        <w:rPr>
          <w:rFonts w:hint="eastAsia" w:ascii="仿宋" w:hAnsi="仿宋" w:eastAsia="仿宋" w:cs="仿宋"/>
          <w:color w:val="auto"/>
          <w:sz w:val="24"/>
        </w:rPr>
        <w:t>诸暨市公共视频监控建设一体化改革（第一批）采购项目</w:t>
      </w:r>
      <w:r>
        <w:rPr>
          <w:rFonts w:hint="eastAsia" w:ascii="仿宋" w:hAnsi="仿宋" w:eastAsia="仿宋" w:cs="仿宋"/>
          <w:bCs/>
          <w:snapToGrid w:val="0"/>
          <w:color w:val="auto"/>
          <w:sz w:val="24"/>
          <w:szCs w:val="24"/>
        </w:rPr>
        <w:t>，采购内容包括信号灯、电子警察和普通监控设备以及配套视频数据分析服务采购等，具体</w:t>
      </w:r>
      <w:r>
        <w:rPr>
          <w:rFonts w:hint="eastAsia" w:ascii="仿宋" w:hAnsi="仿宋" w:eastAsia="仿宋" w:cs="仿宋"/>
          <w:bCs/>
          <w:color w:val="auto"/>
          <w:sz w:val="24"/>
          <w:szCs w:val="24"/>
        </w:rPr>
        <w:t>采购内容详见招标需求。</w:t>
      </w:r>
    </w:p>
    <w:p w14:paraId="449D3072">
      <w:pPr>
        <w:pStyle w:val="86"/>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5.2招标需求</w:t>
      </w:r>
    </w:p>
    <w:p w14:paraId="14C5C192">
      <w:pPr>
        <w:pStyle w:val="68"/>
        <w:ind w:left="0" w:firstLine="482"/>
        <w:rPr>
          <w:rFonts w:ascii="仿宋" w:hAnsi="仿宋" w:eastAsia="仿宋" w:cs="仿宋"/>
        </w:rPr>
      </w:pPr>
      <w:r>
        <w:rPr>
          <w:rFonts w:hint="eastAsia" w:ascii="仿宋" w:hAnsi="仿宋" w:eastAsia="仿宋" w:cs="仿宋"/>
          <w:b/>
          <w:bCs/>
          <w:sz w:val="24"/>
        </w:rPr>
        <w:t>5.2.1改造和续租部分</w:t>
      </w:r>
    </w:p>
    <w:tbl>
      <w:tblPr>
        <w:tblStyle w:val="88"/>
        <w:tblW w:w="4997" w:type="pct"/>
        <w:tblInd w:w="0" w:type="dxa"/>
        <w:tblLayout w:type="fixed"/>
        <w:tblCellMar>
          <w:top w:w="0" w:type="dxa"/>
          <w:left w:w="108" w:type="dxa"/>
          <w:bottom w:w="0" w:type="dxa"/>
          <w:right w:w="108" w:type="dxa"/>
        </w:tblCellMar>
      </w:tblPr>
      <w:tblGrid>
        <w:gridCol w:w="658"/>
        <w:gridCol w:w="1265"/>
        <w:gridCol w:w="1960"/>
        <w:gridCol w:w="4083"/>
        <w:gridCol w:w="657"/>
        <w:gridCol w:w="657"/>
      </w:tblGrid>
      <w:tr w14:paraId="231491A1">
        <w:tblPrEx>
          <w:tblCellMar>
            <w:top w:w="0" w:type="dxa"/>
            <w:left w:w="108" w:type="dxa"/>
            <w:bottom w:w="0" w:type="dxa"/>
            <w:right w:w="108" w:type="dxa"/>
          </w:tblCellMar>
        </w:tblPrEx>
        <w:trPr>
          <w:trHeight w:val="4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11D5367">
            <w:pPr>
              <w:widowControl/>
              <w:jc w:val="center"/>
              <w:textAlignment w:val="center"/>
              <w:rPr>
                <w:rFonts w:ascii="仿宋" w:hAnsi="仿宋" w:eastAsia="仿宋" w:cs="仿宋"/>
                <w:b/>
                <w:bCs/>
              </w:rPr>
            </w:pPr>
            <w:r>
              <w:rPr>
                <w:rFonts w:hint="eastAsia" w:ascii="仿宋" w:hAnsi="仿宋" w:eastAsia="仿宋" w:cs="仿宋"/>
                <w:b/>
                <w:bCs/>
              </w:rPr>
              <w:t>序号</w:t>
            </w:r>
          </w:p>
        </w:tc>
        <w:tc>
          <w:tcPr>
            <w:tcW w:w="681" w:type="pct"/>
            <w:tcBorders>
              <w:top w:val="single" w:color="000000" w:sz="4" w:space="0"/>
              <w:left w:val="single" w:color="000000" w:sz="4" w:space="0"/>
              <w:bottom w:val="single" w:color="000000" w:sz="4" w:space="0"/>
              <w:right w:val="single" w:color="000000" w:sz="4" w:space="0"/>
            </w:tcBorders>
            <w:noWrap/>
            <w:vAlign w:val="center"/>
          </w:tcPr>
          <w:p w14:paraId="42BB0837">
            <w:pPr>
              <w:widowControl/>
              <w:jc w:val="center"/>
              <w:textAlignment w:val="center"/>
              <w:rPr>
                <w:rFonts w:ascii="仿宋" w:hAnsi="仿宋" w:eastAsia="仿宋" w:cs="仿宋"/>
                <w:b/>
                <w:bCs/>
              </w:rPr>
            </w:pPr>
            <w:r>
              <w:rPr>
                <w:rFonts w:hint="eastAsia" w:ascii="仿宋" w:hAnsi="仿宋" w:eastAsia="仿宋" w:cs="仿宋"/>
                <w:b/>
                <w:bCs/>
              </w:rPr>
              <w:t>项目</w:t>
            </w:r>
          </w:p>
        </w:tc>
        <w:tc>
          <w:tcPr>
            <w:tcW w:w="1055" w:type="pct"/>
            <w:tcBorders>
              <w:top w:val="single" w:color="000000" w:sz="4" w:space="0"/>
              <w:left w:val="single" w:color="000000" w:sz="4" w:space="0"/>
              <w:bottom w:val="single" w:color="000000" w:sz="4" w:space="0"/>
              <w:right w:val="single" w:color="000000" w:sz="4" w:space="0"/>
            </w:tcBorders>
            <w:vAlign w:val="center"/>
          </w:tcPr>
          <w:p w14:paraId="7BD38B78">
            <w:pPr>
              <w:widowControl/>
              <w:jc w:val="center"/>
              <w:textAlignment w:val="center"/>
              <w:rPr>
                <w:rFonts w:ascii="仿宋" w:hAnsi="仿宋" w:eastAsia="仿宋" w:cs="仿宋"/>
                <w:b/>
                <w:bCs/>
              </w:rPr>
            </w:pPr>
            <w:r>
              <w:rPr>
                <w:rFonts w:hint="eastAsia" w:ascii="仿宋" w:hAnsi="仿宋" w:eastAsia="仿宋" w:cs="仿宋"/>
                <w:b/>
                <w:bCs/>
              </w:rPr>
              <w:t>名称</w:t>
            </w:r>
          </w:p>
        </w:tc>
        <w:tc>
          <w:tcPr>
            <w:tcW w:w="2199" w:type="pct"/>
            <w:tcBorders>
              <w:top w:val="single" w:color="000000" w:sz="4" w:space="0"/>
              <w:left w:val="single" w:color="000000" w:sz="4" w:space="0"/>
              <w:bottom w:val="single" w:color="000000" w:sz="4" w:space="0"/>
              <w:right w:val="single" w:color="000000" w:sz="4" w:space="0"/>
            </w:tcBorders>
            <w:vAlign w:val="center"/>
          </w:tcPr>
          <w:p w14:paraId="0829C263">
            <w:pPr>
              <w:widowControl/>
              <w:jc w:val="center"/>
              <w:textAlignment w:val="center"/>
              <w:rPr>
                <w:rFonts w:ascii="仿宋" w:hAnsi="仿宋" w:eastAsia="仿宋" w:cs="仿宋"/>
                <w:b/>
                <w:bCs/>
              </w:rPr>
            </w:pPr>
            <w:r>
              <w:rPr>
                <w:rFonts w:hint="eastAsia" w:ascii="仿宋" w:hAnsi="仿宋" w:eastAsia="仿宋" w:cs="仿宋"/>
                <w:b/>
                <w:bCs/>
              </w:rPr>
              <w:t>参数</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88A7CA9">
            <w:pPr>
              <w:widowControl/>
              <w:jc w:val="center"/>
              <w:textAlignment w:val="center"/>
              <w:rPr>
                <w:rFonts w:ascii="仿宋" w:hAnsi="仿宋" w:eastAsia="仿宋" w:cs="仿宋"/>
                <w:b/>
                <w:bCs/>
              </w:rPr>
            </w:pPr>
            <w:r>
              <w:rPr>
                <w:rFonts w:hint="eastAsia" w:ascii="仿宋" w:hAnsi="仿宋" w:eastAsia="仿宋" w:cs="仿宋"/>
                <w:b/>
                <w:bCs/>
              </w:rPr>
              <w:t>单位</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0A15E7F">
            <w:pPr>
              <w:widowControl/>
              <w:jc w:val="center"/>
              <w:textAlignment w:val="center"/>
              <w:rPr>
                <w:rFonts w:ascii="仿宋" w:hAnsi="仿宋" w:eastAsia="仿宋" w:cs="仿宋"/>
                <w:b/>
                <w:bCs/>
              </w:rPr>
            </w:pPr>
            <w:r>
              <w:rPr>
                <w:rFonts w:hint="eastAsia" w:ascii="仿宋" w:hAnsi="仿宋" w:eastAsia="仿宋" w:cs="仿宋"/>
                <w:b/>
                <w:bCs/>
              </w:rPr>
              <w:t>数量</w:t>
            </w:r>
          </w:p>
        </w:tc>
      </w:tr>
      <w:tr w14:paraId="01E8503A">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7A10E85">
            <w:pPr>
              <w:widowControl/>
              <w:jc w:val="center"/>
              <w:textAlignment w:val="center"/>
              <w:rPr>
                <w:rFonts w:ascii="仿宋" w:hAnsi="仿宋" w:eastAsia="仿宋" w:cs="仿宋"/>
              </w:rPr>
            </w:pPr>
            <w:r>
              <w:rPr>
                <w:rFonts w:hint="eastAsia" w:ascii="仿宋" w:hAnsi="仿宋" w:eastAsia="仿宋" w:cs="仿宋"/>
              </w:rPr>
              <w:t>1</w:t>
            </w:r>
          </w:p>
        </w:tc>
        <w:tc>
          <w:tcPr>
            <w:tcW w:w="681" w:type="pct"/>
            <w:vMerge w:val="restart"/>
            <w:tcBorders>
              <w:top w:val="single" w:color="000000" w:sz="4" w:space="0"/>
              <w:left w:val="single" w:color="000000" w:sz="4" w:space="0"/>
              <w:bottom w:val="single" w:color="000000" w:sz="4" w:space="0"/>
              <w:right w:val="single" w:color="000000" w:sz="4" w:space="0"/>
            </w:tcBorders>
            <w:vAlign w:val="center"/>
          </w:tcPr>
          <w:p w14:paraId="2CF71858">
            <w:pPr>
              <w:widowControl/>
              <w:jc w:val="center"/>
              <w:textAlignment w:val="center"/>
              <w:rPr>
                <w:rFonts w:ascii="仿宋" w:hAnsi="仿宋" w:eastAsia="仿宋" w:cs="仿宋"/>
              </w:rPr>
            </w:pPr>
            <w:r>
              <w:rPr>
                <w:rFonts w:hint="eastAsia" w:ascii="仿宋" w:hAnsi="仿宋" w:eastAsia="仿宋" w:cs="仿宋"/>
              </w:rPr>
              <w:t>西三环路口红绿灯</w:t>
            </w:r>
          </w:p>
        </w:tc>
        <w:tc>
          <w:tcPr>
            <w:tcW w:w="1055" w:type="pct"/>
            <w:tcBorders>
              <w:top w:val="single" w:color="000000" w:sz="4" w:space="0"/>
              <w:left w:val="single" w:color="000000" w:sz="4" w:space="0"/>
              <w:bottom w:val="single" w:color="000000" w:sz="4" w:space="0"/>
              <w:right w:val="single" w:color="000000" w:sz="4" w:space="0"/>
            </w:tcBorders>
            <w:vAlign w:val="center"/>
          </w:tcPr>
          <w:p w14:paraId="4672270D">
            <w:pPr>
              <w:widowControl/>
              <w:jc w:val="center"/>
              <w:textAlignment w:val="center"/>
              <w:rPr>
                <w:rFonts w:ascii="仿宋" w:hAnsi="仿宋" w:eastAsia="仿宋" w:cs="仿宋"/>
              </w:rPr>
            </w:pPr>
            <w:r>
              <w:rPr>
                <w:rFonts w:hint="eastAsia" w:ascii="仿宋" w:hAnsi="仿宋" w:eastAsia="仿宋" w:cs="仿宋"/>
              </w:rPr>
              <w:t>智能箭头信号灯</w:t>
            </w:r>
          </w:p>
        </w:tc>
        <w:tc>
          <w:tcPr>
            <w:tcW w:w="2199" w:type="pct"/>
            <w:tcBorders>
              <w:top w:val="single" w:color="000000" w:sz="4" w:space="0"/>
              <w:left w:val="single" w:color="000000" w:sz="4" w:space="0"/>
              <w:bottom w:val="single" w:color="000000" w:sz="4" w:space="0"/>
              <w:right w:val="single" w:color="000000" w:sz="4" w:space="0"/>
            </w:tcBorders>
            <w:vAlign w:val="center"/>
          </w:tcPr>
          <w:p w14:paraId="3A343884">
            <w:pPr>
              <w:widowControl/>
              <w:jc w:val="center"/>
              <w:textAlignment w:val="center"/>
              <w:rPr>
                <w:rFonts w:ascii="仿宋" w:hAnsi="仿宋" w:eastAsia="仿宋" w:cs="仿宋"/>
              </w:rPr>
            </w:pPr>
            <w:r>
              <w:rPr>
                <w:rFonts w:hint="eastAsia" w:ascii="仿宋" w:hAnsi="仿宋" w:eastAsia="仿宋" w:cs="仿宋"/>
              </w:rPr>
              <w:t>左转信号灯，高度400mm，带倒计时信号灯，国标灯</w:t>
            </w:r>
          </w:p>
        </w:tc>
        <w:tc>
          <w:tcPr>
            <w:tcW w:w="354" w:type="pct"/>
            <w:tcBorders>
              <w:top w:val="single" w:color="000000" w:sz="4" w:space="0"/>
              <w:left w:val="single" w:color="000000" w:sz="4" w:space="0"/>
              <w:bottom w:val="single" w:color="000000" w:sz="4" w:space="0"/>
              <w:right w:val="single" w:color="000000" w:sz="4" w:space="0"/>
            </w:tcBorders>
            <w:vAlign w:val="center"/>
          </w:tcPr>
          <w:p w14:paraId="26370AA8">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5F2E3F0B">
            <w:pPr>
              <w:widowControl/>
              <w:jc w:val="center"/>
              <w:textAlignment w:val="center"/>
              <w:rPr>
                <w:rFonts w:ascii="仿宋" w:hAnsi="仿宋" w:eastAsia="仿宋" w:cs="仿宋"/>
              </w:rPr>
            </w:pPr>
            <w:r>
              <w:rPr>
                <w:rFonts w:hint="eastAsia" w:ascii="仿宋" w:hAnsi="仿宋" w:eastAsia="仿宋" w:cs="仿宋"/>
              </w:rPr>
              <w:t>3</w:t>
            </w:r>
          </w:p>
        </w:tc>
      </w:tr>
      <w:tr w14:paraId="35B2B4A2">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64A0E1F2">
            <w:pPr>
              <w:widowControl/>
              <w:jc w:val="center"/>
              <w:textAlignment w:val="center"/>
              <w:rPr>
                <w:rFonts w:ascii="仿宋" w:hAnsi="仿宋" w:eastAsia="仿宋" w:cs="仿宋"/>
              </w:rPr>
            </w:pPr>
            <w:r>
              <w:rPr>
                <w:rFonts w:hint="eastAsia" w:ascii="仿宋" w:hAnsi="仿宋" w:eastAsia="仿宋" w:cs="仿宋"/>
              </w:rPr>
              <w:t>2</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7222FBD">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7BEEDDED">
            <w:pPr>
              <w:widowControl/>
              <w:jc w:val="center"/>
              <w:textAlignment w:val="center"/>
              <w:rPr>
                <w:rFonts w:ascii="仿宋" w:hAnsi="仿宋" w:eastAsia="仿宋" w:cs="仿宋"/>
              </w:rPr>
            </w:pPr>
            <w:r>
              <w:rPr>
                <w:rFonts w:hint="eastAsia" w:ascii="仿宋" w:hAnsi="仿宋" w:eastAsia="仿宋" w:cs="仿宋"/>
              </w:rPr>
              <w:t>智能满屏信号灯</w:t>
            </w:r>
          </w:p>
        </w:tc>
        <w:tc>
          <w:tcPr>
            <w:tcW w:w="2199" w:type="pct"/>
            <w:tcBorders>
              <w:top w:val="single" w:color="000000" w:sz="4" w:space="0"/>
              <w:left w:val="single" w:color="000000" w:sz="4" w:space="0"/>
              <w:bottom w:val="single" w:color="000000" w:sz="4" w:space="0"/>
              <w:right w:val="single" w:color="000000" w:sz="4" w:space="0"/>
            </w:tcBorders>
            <w:vAlign w:val="center"/>
          </w:tcPr>
          <w:p w14:paraId="27791A46">
            <w:pPr>
              <w:widowControl/>
              <w:jc w:val="center"/>
              <w:textAlignment w:val="center"/>
              <w:rPr>
                <w:rFonts w:ascii="仿宋" w:hAnsi="仿宋" w:eastAsia="仿宋" w:cs="仿宋"/>
              </w:rPr>
            </w:pPr>
            <w:r>
              <w:rPr>
                <w:rFonts w:hint="eastAsia" w:ascii="仿宋" w:hAnsi="仿宋" w:eastAsia="仿宋" w:cs="仿宋"/>
              </w:rPr>
              <w:t>满屏信号灯，高度400mm，带倒计时信号灯，国标灯</w:t>
            </w:r>
          </w:p>
        </w:tc>
        <w:tc>
          <w:tcPr>
            <w:tcW w:w="354" w:type="pct"/>
            <w:tcBorders>
              <w:top w:val="single" w:color="000000" w:sz="4" w:space="0"/>
              <w:left w:val="single" w:color="000000" w:sz="4" w:space="0"/>
              <w:bottom w:val="single" w:color="000000" w:sz="4" w:space="0"/>
              <w:right w:val="single" w:color="000000" w:sz="4" w:space="0"/>
            </w:tcBorders>
            <w:vAlign w:val="center"/>
          </w:tcPr>
          <w:p w14:paraId="3B1049C1">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206F1B00">
            <w:pPr>
              <w:widowControl/>
              <w:jc w:val="center"/>
              <w:textAlignment w:val="center"/>
              <w:rPr>
                <w:rFonts w:ascii="仿宋" w:hAnsi="仿宋" w:eastAsia="仿宋" w:cs="仿宋"/>
              </w:rPr>
            </w:pPr>
            <w:r>
              <w:rPr>
                <w:rFonts w:hint="eastAsia" w:ascii="仿宋" w:hAnsi="仿宋" w:eastAsia="仿宋" w:cs="仿宋"/>
              </w:rPr>
              <w:t>2</w:t>
            </w:r>
          </w:p>
        </w:tc>
      </w:tr>
      <w:tr w14:paraId="78B01688">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39CEB34">
            <w:pPr>
              <w:widowControl/>
              <w:jc w:val="center"/>
              <w:textAlignment w:val="center"/>
              <w:rPr>
                <w:rFonts w:ascii="仿宋" w:hAnsi="仿宋" w:eastAsia="仿宋" w:cs="仿宋"/>
              </w:rPr>
            </w:pPr>
            <w:r>
              <w:rPr>
                <w:rFonts w:hint="eastAsia" w:ascii="仿宋" w:hAnsi="仿宋" w:eastAsia="仿宋" w:cs="仿宋"/>
              </w:rPr>
              <w:t>3</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E9091F8">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0C72C1B6">
            <w:pPr>
              <w:widowControl/>
              <w:jc w:val="center"/>
              <w:textAlignment w:val="center"/>
              <w:rPr>
                <w:rFonts w:ascii="仿宋" w:hAnsi="仿宋" w:eastAsia="仿宋" w:cs="仿宋"/>
              </w:rPr>
            </w:pPr>
            <w:r>
              <w:rPr>
                <w:rFonts w:hint="eastAsia" w:ascii="仿宋" w:hAnsi="仿宋" w:eastAsia="仿宋" w:cs="仿宋"/>
              </w:rPr>
              <w:t>人行灯</w:t>
            </w:r>
          </w:p>
        </w:tc>
        <w:tc>
          <w:tcPr>
            <w:tcW w:w="2199" w:type="pct"/>
            <w:tcBorders>
              <w:top w:val="single" w:color="000000" w:sz="4" w:space="0"/>
              <w:left w:val="single" w:color="000000" w:sz="4" w:space="0"/>
              <w:bottom w:val="single" w:color="000000" w:sz="4" w:space="0"/>
              <w:right w:val="single" w:color="000000" w:sz="4" w:space="0"/>
            </w:tcBorders>
            <w:vAlign w:val="center"/>
          </w:tcPr>
          <w:p w14:paraId="2DA5570E">
            <w:pPr>
              <w:widowControl/>
              <w:jc w:val="center"/>
              <w:textAlignment w:val="center"/>
              <w:rPr>
                <w:rFonts w:ascii="仿宋" w:hAnsi="仿宋" w:eastAsia="仿宋" w:cs="仿宋"/>
              </w:rPr>
            </w:pPr>
            <w:r>
              <w:rPr>
                <w:rFonts w:hint="eastAsia" w:ascii="仿宋" w:hAnsi="仿宋" w:eastAsia="仿宋" w:cs="仿宋"/>
              </w:rPr>
              <w:t>普通带倒计时人行灯，国标灯</w:t>
            </w:r>
          </w:p>
        </w:tc>
        <w:tc>
          <w:tcPr>
            <w:tcW w:w="354" w:type="pct"/>
            <w:tcBorders>
              <w:top w:val="single" w:color="000000" w:sz="4" w:space="0"/>
              <w:left w:val="single" w:color="000000" w:sz="4" w:space="0"/>
              <w:bottom w:val="single" w:color="000000" w:sz="4" w:space="0"/>
              <w:right w:val="single" w:color="000000" w:sz="4" w:space="0"/>
            </w:tcBorders>
            <w:vAlign w:val="center"/>
          </w:tcPr>
          <w:p w14:paraId="6BDE3531">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55C33536">
            <w:pPr>
              <w:widowControl/>
              <w:jc w:val="center"/>
              <w:textAlignment w:val="center"/>
              <w:rPr>
                <w:rFonts w:ascii="仿宋" w:hAnsi="仿宋" w:eastAsia="仿宋" w:cs="仿宋"/>
              </w:rPr>
            </w:pPr>
            <w:r>
              <w:rPr>
                <w:rFonts w:hint="eastAsia" w:ascii="仿宋" w:hAnsi="仿宋" w:eastAsia="仿宋" w:cs="仿宋"/>
              </w:rPr>
              <w:t>12</w:t>
            </w:r>
          </w:p>
        </w:tc>
      </w:tr>
      <w:tr w14:paraId="57638D2B">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B886808">
            <w:pPr>
              <w:widowControl/>
              <w:jc w:val="center"/>
              <w:textAlignment w:val="center"/>
              <w:rPr>
                <w:rFonts w:ascii="仿宋" w:hAnsi="仿宋" w:eastAsia="仿宋" w:cs="仿宋"/>
              </w:rPr>
            </w:pPr>
            <w:r>
              <w:rPr>
                <w:rFonts w:hint="eastAsia" w:ascii="仿宋" w:hAnsi="仿宋" w:eastAsia="仿宋" w:cs="仿宋"/>
              </w:rPr>
              <w:t>4</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520CF8D">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1FFF5F06">
            <w:pPr>
              <w:widowControl/>
              <w:jc w:val="center"/>
              <w:textAlignment w:val="center"/>
              <w:rPr>
                <w:rFonts w:ascii="仿宋" w:hAnsi="仿宋" w:eastAsia="仿宋" w:cs="仿宋"/>
              </w:rPr>
            </w:pPr>
            <w:r>
              <w:rPr>
                <w:rFonts w:hint="eastAsia" w:ascii="仿宋" w:hAnsi="仿宋" w:eastAsia="仿宋" w:cs="仿宋"/>
              </w:rPr>
              <w:t>镀锌加黑色喷塑人行灯杆</w:t>
            </w:r>
          </w:p>
        </w:tc>
        <w:tc>
          <w:tcPr>
            <w:tcW w:w="2199" w:type="pct"/>
            <w:tcBorders>
              <w:top w:val="single" w:color="000000" w:sz="4" w:space="0"/>
              <w:left w:val="single" w:color="000000" w:sz="4" w:space="0"/>
              <w:bottom w:val="single" w:color="000000" w:sz="4" w:space="0"/>
              <w:right w:val="single" w:color="000000" w:sz="4" w:space="0"/>
            </w:tcBorders>
            <w:vAlign w:val="center"/>
          </w:tcPr>
          <w:p w14:paraId="48E72E20">
            <w:pPr>
              <w:widowControl/>
              <w:jc w:val="center"/>
              <w:textAlignment w:val="center"/>
              <w:rPr>
                <w:rFonts w:ascii="仿宋" w:hAnsi="仿宋" w:eastAsia="仿宋" w:cs="仿宋"/>
              </w:rPr>
            </w:pPr>
            <w:r>
              <w:rPr>
                <w:rFonts w:hint="eastAsia" w:ascii="仿宋" w:hAnsi="仿宋" w:eastAsia="仿宋" w:cs="仿宋"/>
              </w:rPr>
              <w:t>杆件为Φ114×3000，基础为C25商品混凝土浇筑，规格0.6*0.6*0.6米，</w:t>
            </w:r>
            <w:r>
              <w:rPr>
                <w:rFonts w:hint="eastAsia" w:ascii="仿宋" w:hAnsi="仿宋" w:eastAsia="仿宋" w:cs="仿宋"/>
              </w:rPr>
              <w:br w:type="textWrapping"/>
            </w:r>
            <w:r>
              <w:rPr>
                <w:rFonts w:hint="eastAsia" w:ascii="仿宋" w:hAnsi="仿宋" w:eastAsia="仿宋" w:cs="仿宋"/>
              </w:rPr>
              <w:t>含预埋件,含基础表面恢复绿化、</w:t>
            </w:r>
            <w:r>
              <w:rPr>
                <w:rFonts w:hint="eastAsia" w:ascii="仿宋" w:hAnsi="仿宋" w:eastAsia="仿宋" w:cs="仿宋"/>
              </w:rPr>
              <w:br w:type="textWrapping"/>
            </w:r>
            <w:r>
              <w:rPr>
                <w:rFonts w:hint="eastAsia" w:ascii="仿宋" w:hAnsi="仿宋" w:eastAsia="仿宋" w:cs="仿宋"/>
              </w:rPr>
              <w:t>人行道地面等。</w:t>
            </w:r>
          </w:p>
        </w:tc>
        <w:tc>
          <w:tcPr>
            <w:tcW w:w="354" w:type="pct"/>
            <w:tcBorders>
              <w:top w:val="single" w:color="000000" w:sz="4" w:space="0"/>
              <w:left w:val="single" w:color="000000" w:sz="4" w:space="0"/>
              <w:bottom w:val="single" w:color="000000" w:sz="4" w:space="0"/>
              <w:right w:val="single" w:color="000000" w:sz="4" w:space="0"/>
            </w:tcBorders>
            <w:vAlign w:val="center"/>
          </w:tcPr>
          <w:p w14:paraId="05A9986A">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42884447">
            <w:pPr>
              <w:widowControl/>
              <w:jc w:val="center"/>
              <w:textAlignment w:val="center"/>
              <w:rPr>
                <w:rFonts w:ascii="仿宋" w:hAnsi="仿宋" w:eastAsia="仿宋" w:cs="仿宋"/>
              </w:rPr>
            </w:pPr>
            <w:r>
              <w:rPr>
                <w:rFonts w:hint="eastAsia" w:ascii="仿宋" w:hAnsi="仿宋" w:eastAsia="仿宋" w:cs="仿宋"/>
              </w:rPr>
              <w:t>12</w:t>
            </w:r>
          </w:p>
        </w:tc>
      </w:tr>
      <w:tr w14:paraId="10572D6E">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7CC8C1A">
            <w:pPr>
              <w:widowControl/>
              <w:jc w:val="center"/>
              <w:textAlignment w:val="center"/>
              <w:rPr>
                <w:rFonts w:ascii="仿宋" w:hAnsi="仿宋" w:eastAsia="仿宋" w:cs="仿宋"/>
              </w:rPr>
            </w:pPr>
            <w:r>
              <w:rPr>
                <w:rFonts w:hint="eastAsia" w:ascii="仿宋" w:hAnsi="仿宋" w:eastAsia="仿宋" w:cs="仿宋"/>
              </w:rPr>
              <w:t>5</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518C8045">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540A5595">
            <w:pPr>
              <w:widowControl/>
              <w:jc w:val="center"/>
              <w:textAlignment w:val="center"/>
              <w:rPr>
                <w:rFonts w:ascii="仿宋" w:hAnsi="仿宋" w:eastAsia="仿宋" w:cs="仿宋"/>
              </w:rPr>
            </w:pPr>
            <w:r>
              <w:rPr>
                <w:rFonts w:hint="eastAsia" w:ascii="仿宋" w:hAnsi="仿宋" w:eastAsia="仿宋" w:cs="仿宋"/>
              </w:rPr>
              <w:t>镀锌加黑色喷塑框架式信号灯杆</w:t>
            </w:r>
          </w:p>
        </w:tc>
        <w:tc>
          <w:tcPr>
            <w:tcW w:w="2199" w:type="pct"/>
            <w:tcBorders>
              <w:top w:val="single" w:color="000000" w:sz="4" w:space="0"/>
              <w:left w:val="single" w:color="000000" w:sz="4" w:space="0"/>
              <w:bottom w:val="single" w:color="000000" w:sz="4" w:space="0"/>
              <w:right w:val="single" w:color="000000" w:sz="4" w:space="0"/>
            </w:tcBorders>
            <w:vAlign w:val="center"/>
          </w:tcPr>
          <w:p w14:paraId="34A0ED54">
            <w:pPr>
              <w:widowControl/>
              <w:jc w:val="center"/>
              <w:textAlignment w:val="center"/>
              <w:rPr>
                <w:rFonts w:ascii="仿宋" w:hAnsi="仿宋" w:eastAsia="仿宋" w:cs="仿宋"/>
              </w:rPr>
            </w:pPr>
            <w:r>
              <w:rPr>
                <w:rFonts w:hint="eastAsia" w:ascii="仿宋" w:hAnsi="仿宋" w:eastAsia="仿宋" w:cs="仿宋"/>
              </w:rPr>
              <w:t>H7.3米,挑臂9-12米，立柱：φ</w:t>
            </w:r>
            <w:r>
              <w:rPr>
                <w:rFonts w:hint="eastAsia" w:ascii="仿宋" w:hAnsi="仿宋" w:eastAsia="仿宋" w:cs="仿宋"/>
              </w:rPr>
              <w:br w:type="textWrapping"/>
            </w:r>
            <w:r>
              <w:rPr>
                <w:rFonts w:hint="eastAsia" w:ascii="仿宋" w:hAnsi="仿宋" w:eastAsia="仿宋" w:cs="仿宋"/>
              </w:rPr>
              <w:t>273*7300*10mm;横臂：φ140*</w:t>
            </w:r>
            <w:r>
              <w:rPr>
                <w:rFonts w:hint="eastAsia" w:ascii="仿宋" w:hAnsi="仿宋" w:eastAsia="仿宋" w:cs="仿宋"/>
              </w:rPr>
              <w:br w:type="textWrapping"/>
            </w:r>
            <w:r>
              <w:rPr>
                <w:rFonts w:hint="eastAsia" w:ascii="仿宋" w:hAnsi="仿宋" w:eastAsia="仿宋" w:cs="仿宋"/>
              </w:rPr>
              <w:t>（9500-12500*6mm）;横臂：□121*121*</w:t>
            </w:r>
            <w:r>
              <w:rPr>
                <w:rFonts w:hint="eastAsia" w:ascii="仿宋" w:hAnsi="仿宋" w:eastAsia="仿宋" w:cs="仿宋"/>
              </w:rPr>
              <w:br w:type="textWrapping"/>
            </w:r>
            <w:r>
              <w:rPr>
                <w:rFonts w:hint="eastAsia" w:ascii="仿宋" w:hAnsi="仿宋" w:eastAsia="仿宋" w:cs="仿宋"/>
              </w:rPr>
              <w:t>（9000-12000*4mm），整体热镀锌，黑色喷塑，含杆件运输、吊装。C25商品混凝土浇筑，规格1.8*1.8*2.0米，</w:t>
            </w:r>
            <w:r>
              <w:rPr>
                <w:rFonts w:hint="eastAsia" w:ascii="仿宋" w:hAnsi="仿宋" w:eastAsia="仿宋" w:cs="仿宋"/>
              </w:rPr>
              <w:br w:type="textWrapping"/>
            </w:r>
            <w:r>
              <w:rPr>
                <w:rFonts w:hint="eastAsia" w:ascii="仿宋" w:hAnsi="仿宋" w:eastAsia="仿宋" w:cs="仿宋"/>
              </w:rPr>
              <w:t>含预埋件，含接地,含基础表面恢复绿化、人行道地面、50cm*50cm手工井等。</w:t>
            </w:r>
          </w:p>
        </w:tc>
        <w:tc>
          <w:tcPr>
            <w:tcW w:w="354" w:type="pct"/>
            <w:tcBorders>
              <w:top w:val="single" w:color="000000" w:sz="4" w:space="0"/>
              <w:left w:val="single" w:color="000000" w:sz="4" w:space="0"/>
              <w:bottom w:val="single" w:color="000000" w:sz="4" w:space="0"/>
              <w:right w:val="single" w:color="000000" w:sz="4" w:space="0"/>
            </w:tcBorders>
            <w:vAlign w:val="center"/>
          </w:tcPr>
          <w:p w14:paraId="1ED12EF4">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7E3C1D8E">
            <w:pPr>
              <w:widowControl/>
              <w:jc w:val="center"/>
              <w:textAlignment w:val="center"/>
              <w:rPr>
                <w:rFonts w:ascii="仿宋" w:hAnsi="仿宋" w:eastAsia="仿宋" w:cs="仿宋"/>
              </w:rPr>
            </w:pPr>
            <w:r>
              <w:rPr>
                <w:rFonts w:hint="eastAsia" w:ascii="仿宋" w:hAnsi="仿宋" w:eastAsia="仿宋" w:cs="仿宋"/>
              </w:rPr>
              <w:t>3</w:t>
            </w:r>
          </w:p>
        </w:tc>
      </w:tr>
      <w:tr w14:paraId="393AE0E5">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5499705">
            <w:pPr>
              <w:widowControl/>
              <w:jc w:val="center"/>
              <w:textAlignment w:val="center"/>
              <w:rPr>
                <w:rFonts w:ascii="仿宋" w:hAnsi="仿宋" w:eastAsia="仿宋" w:cs="仿宋"/>
              </w:rPr>
            </w:pPr>
            <w:r>
              <w:rPr>
                <w:rFonts w:hint="eastAsia" w:ascii="仿宋" w:hAnsi="仿宋" w:eastAsia="仿宋" w:cs="仿宋"/>
              </w:rPr>
              <w:t>6</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4EAD4A16">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56CAF27A">
            <w:pPr>
              <w:widowControl/>
              <w:jc w:val="center"/>
              <w:textAlignment w:val="center"/>
              <w:rPr>
                <w:rFonts w:ascii="仿宋" w:hAnsi="仿宋" w:eastAsia="仿宋" w:cs="仿宋"/>
              </w:rPr>
            </w:pPr>
            <w:r>
              <w:rPr>
                <w:rFonts w:hint="eastAsia" w:ascii="仿宋" w:hAnsi="仿宋" w:eastAsia="仿宋" w:cs="仿宋"/>
              </w:rPr>
              <w:t>信号灯控制系统（网络接、收器）</w:t>
            </w:r>
          </w:p>
        </w:tc>
        <w:tc>
          <w:tcPr>
            <w:tcW w:w="2199" w:type="pct"/>
            <w:tcBorders>
              <w:top w:val="single" w:color="000000" w:sz="4" w:space="0"/>
              <w:left w:val="single" w:color="000000" w:sz="4" w:space="0"/>
              <w:bottom w:val="single" w:color="000000" w:sz="4" w:space="0"/>
              <w:right w:val="single" w:color="000000" w:sz="4" w:space="0"/>
            </w:tcBorders>
            <w:vAlign w:val="center"/>
          </w:tcPr>
          <w:p w14:paraId="3A6E33F9">
            <w:pPr>
              <w:widowControl/>
              <w:jc w:val="center"/>
              <w:textAlignment w:val="center"/>
              <w:rPr>
                <w:rFonts w:ascii="仿宋" w:hAnsi="仿宋" w:eastAsia="仿宋" w:cs="仿宋"/>
              </w:rPr>
            </w:pPr>
            <w:r>
              <w:rPr>
                <w:rFonts w:hint="eastAsia" w:ascii="仿宋" w:hAnsi="仿宋" w:eastAsia="仿宋" w:cs="仿宋"/>
              </w:rPr>
              <w:t>ACS300增强型信号控制仪，C25商品混凝土浇筑，规格0.6*0.6*0.6米，含预埋件，含接地,含基础表面恢复绿化、人行道地面等。</w:t>
            </w:r>
          </w:p>
        </w:tc>
        <w:tc>
          <w:tcPr>
            <w:tcW w:w="354" w:type="pct"/>
            <w:tcBorders>
              <w:top w:val="single" w:color="000000" w:sz="4" w:space="0"/>
              <w:left w:val="single" w:color="000000" w:sz="4" w:space="0"/>
              <w:bottom w:val="single" w:color="000000" w:sz="4" w:space="0"/>
              <w:right w:val="single" w:color="000000" w:sz="4" w:space="0"/>
            </w:tcBorders>
            <w:vAlign w:val="center"/>
          </w:tcPr>
          <w:p w14:paraId="0959BF22">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5B36F07A">
            <w:pPr>
              <w:widowControl/>
              <w:jc w:val="center"/>
              <w:textAlignment w:val="center"/>
              <w:rPr>
                <w:rFonts w:ascii="仿宋" w:hAnsi="仿宋" w:eastAsia="仿宋" w:cs="仿宋"/>
              </w:rPr>
            </w:pPr>
            <w:r>
              <w:rPr>
                <w:rFonts w:hint="eastAsia" w:ascii="仿宋" w:hAnsi="仿宋" w:eastAsia="仿宋" w:cs="仿宋"/>
              </w:rPr>
              <w:t>1</w:t>
            </w:r>
          </w:p>
        </w:tc>
      </w:tr>
      <w:tr w14:paraId="5CBD64C3">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2E94745">
            <w:pPr>
              <w:widowControl/>
              <w:jc w:val="center"/>
              <w:textAlignment w:val="center"/>
              <w:rPr>
                <w:rFonts w:ascii="仿宋" w:hAnsi="仿宋" w:eastAsia="仿宋" w:cs="仿宋"/>
              </w:rPr>
            </w:pPr>
            <w:r>
              <w:rPr>
                <w:rFonts w:hint="eastAsia" w:ascii="仿宋" w:hAnsi="仿宋" w:eastAsia="仿宋" w:cs="仿宋"/>
              </w:rPr>
              <w:t>7</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5B22D8FF">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173AA8D4">
            <w:pPr>
              <w:widowControl/>
              <w:jc w:val="center"/>
              <w:textAlignment w:val="center"/>
              <w:rPr>
                <w:rFonts w:ascii="仿宋" w:hAnsi="仿宋" w:eastAsia="仿宋" w:cs="仿宋"/>
              </w:rPr>
            </w:pPr>
            <w:r>
              <w:rPr>
                <w:rFonts w:hint="eastAsia" w:ascii="仿宋" w:hAnsi="仿宋" w:eastAsia="仿宋" w:cs="仿宋"/>
              </w:rPr>
              <w:t>信号灯控制线</w:t>
            </w:r>
          </w:p>
        </w:tc>
        <w:tc>
          <w:tcPr>
            <w:tcW w:w="2199" w:type="pct"/>
            <w:tcBorders>
              <w:top w:val="single" w:color="000000" w:sz="4" w:space="0"/>
              <w:left w:val="single" w:color="000000" w:sz="4" w:space="0"/>
              <w:bottom w:val="single" w:color="000000" w:sz="4" w:space="0"/>
              <w:right w:val="single" w:color="000000" w:sz="4" w:space="0"/>
            </w:tcBorders>
            <w:vAlign w:val="center"/>
          </w:tcPr>
          <w:p w14:paraId="2E0070FE">
            <w:pPr>
              <w:widowControl/>
              <w:jc w:val="center"/>
              <w:textAlignment w:val="center"/>
              <w:rPr>
                <w:rFonts w:ascii="仿宋" w:hAnsi="仿宋" w:eastAsia="仿宋" w:cs="仿宋"/>
              </w:rPr>
            </w:pPr>
            <w:r>
              <w:rPr>
                <w:rFonts w:hint="eastAsia" w:ascii="仿宋" w:hAnsi="仿宋" w:eastAsia="仿宋" w:cs="仿宋"/>
              </w:rPr>
              <w:t>信号等信号传输、供电专用线缆，从信号灯控制箱至每个方向信号灯为一项，含安装铺设。</w:t>
            </w:r>
          </w:p>
        </w:tc>
        <w:tc>
          <w:tcPr>
            <w:tcW w:w="354" w:type="pct"/>
            <w:tcBorders>
              <w:top w:val="single" w:color="000000" w:sz="4" w:space="0"/>
              <w:left w:val="single" w:color="000000" w:sz="4" w:space="0"/>
              <w:bottom w:val="single" w:color="000000" w:sz="4" w:space="0"/>
              <w:right w:val="single" w:color="000000" w:sz="4" w:space="0"/>
            </w:tcBorders>
            <w:vAlign w:val="center"/>
          </w:tcPr>
          <w:p w14:paraId="49B78903">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59574F6C">
            <w:pPr>
              <w:widowControl/>
              <w:jc w:val="center"/>
              <w:textAlignment w:val="center"/>
              <w:rPr>
                <w:rFonts w:ascii="仿宋" w:hAnsi="仿宋" w:eastAsia="仿宋" w:cs="仿宋"/>
              </w:rPr>
            </w:pPr>
            <w:r>
              <w:rPr>
                <w:rFonts w:hint="eastAsia" w:ascii="仿宋" w:hAnsi="仿宋" w:eastAsia="仿宋" w:cs="仿宋"/>
              </w:rPr>
              <w:t>3</w:t>
            </w:r>
          </w:p>
        </w:tc>
      </w:tr>
      <w:tr w14:paraId="3418541C">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CCD0B0F">
            <w:pPr>
              <w:widowControl/>
              <w:jc w:val="center"/>
              <w:textAlignment w:val="center"/>
              <w:rPr>
                <w:rFonts w:ascii="仿宋" w:hAnsi="仿宋" w:eastAsia="仿宋" w:cs="仿宋"/>
              </w:rPr>
            </w:pPr>
            <w:r>
              <w:rPr>
                <w:rFonts w:hint="eastAsia" w:ascii="仿宋" w:hAnsi="仿宋" w:eastAsia="仿宋" w:cs="仿宋"/>
              </w:rPr>
              <w:t>8</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9DE32A1">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2E700C89">
            <w:pPr>
              <w:widowControl/>
              <w:jc w:val="center"/>
              <w:textAlignment w:val="center"/>
              <w:rPr>
                <w:rFonts w:ascii="仿宋" w:hAnsi="仿宋" w:eastAsia="仿宋" w:cs="仿宋"/>
              </w:rPr>
            </w:pPr>
            <w:r>
              <w:rPr>
                <w:rFonts w:hint="eastAsia" w:ascii="仿宋" w:hAnsi="仿宋" w:eastAsia="仿宋" w:cs="仿宋"/>
              </w:rPr>
              <w:t>信号灯管路</w:t>
            </w:r>
          </w:p>
        </w:tc>
        <w:tc>
          <w:tcPr>
            <w:tcW w:w="2199" w:type="pct"/>
            <w:tcBorders>
              <w:top w:val="single" w:color="000000" w:sz="4" w:space="0"/>
              <w:left w:val="single" w:color="000000" w:sz="4" w:space="0"/>
              <w:bottom w:val="single" w:color="000000" w:sz="4" w:space="0"/>
              <w:right w:val="single" w:color="000000" w:sz="4" w:space="0"/>
            </w:tcBorders>
            <w:vAlign w:val="center"/>
          </w:tcPr>
          <w:p w14:paraId="6D930A4E">
            <w:pPr>
              <w:widowControl/>
              <w:jc w:val="center"/>
              <w:textAlignment w:val="center"/>
              <w:rPr>
                <w:rFonts w:ascii="仿宋" w:hAnsi="仿宋" w:eastAsia="仿宋" w:cs="仿宋"/>
              </w:rPr>
            </w:pPr>
            <w:r>
              <w:rPr>
                <w:rFonts w:hint="eastAsia" w:ascii="仿宋" w:hAnsi="仿宋" w:eastAsia="仿宋" w:cs="仿宋"/>
              </w:rPr>
              <w:t>主信号灯控制箱至各信号灯基础窨井管路，绿化带、人行道管路采用PE75管路敷设，机动车道管路采用顶管或DN90镀锌钢管敷设，接线手井采用500*500砖混结构手井。路口一个方向为一项，含材料及人工、顶管、绿化人行道砖等恢复、赔补。</w:t>
            </w:r>
          </w:p>
        </w:tc>
        <w:tc>
          <w:tcPr>
            <w:tcW w:w="354" w:type="pct"/>
            <w:tcBorders>
              <w:top w:val="single" w:color="000000" w:sz="4" w:space="0"/>
              <w:left w:val="single" w:color="000000" w:sz="4" w:space="0"/>
              <w:bottom w:val="single" w:color="000000" w:sz="4" w:space="0"/>
              <w:right w:val="single" w:color="000000" w:sz="4" w:space="0"/>
            </w:tcBorders>
            <w:vAlign w:val="center"/>
          </w:tcPr>
          <w:p w14:paraId="00675938">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49FEE16C">
            <w:pPr>
              <w:widowControl/>
              <w:jc w:val="center"/>
              <w:textAlignment w:val="center"/>
              <w:rPr>
                <w:rFonts w:ascii="仿宋" w:hAnsi="仿宋" w:eastAsia="仿宋" w:cs="仿宋"/>
              </w:rPr>
            </w:pPr>
            <w:r>
              <w:rPr>
                <w:rFonts w:hint="eastAsia" w:ascii="仿宋" w:hAnsi="仿宋" w:eastAsia="仿宋" w:cs="仿宋"/>
              </w:rPr>
              <w:t>3</w:t>
            </w:r>
          </w:p>
        </w:tc>
      </w:tr>
      <w:tr w14:paraId="050AC18E">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729A155">
            <w:pPr>
              <w:widowControl/>
              <w:jc w:val="center"/>
              <w:textAlignment w:val="center"/>
              <w:rPr>
                <w:rFonts w:ascii="仿宋" w:hAnsi="仿宋" w:eastAsia="仿宋" w:cs="仿宋"/>
              </w:rPr>
            </w:pPr>
            <w:r>
              <w:rPr>
                <w:rFonts w:hint="eastAsia" w:ascii="仿宋" w:hAnsi="仿宋" w:eastAsia="仿宋" w:cs="仿宋"/>
              </w:rPr>
              <w:t>9</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59562F1B">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1938BFE7">
            <w:pPr>
              <w:widowControl/>
              <w:jc w:val="center"/>
              <w:textAlignment w:val="center"/>
              <w:rPr>
                <w:rFonts w:ascii="仿宋" w:hAnsi="仿宋" w:eastAsia="仿宋" w:cs="仿宋"/>
              </w:rPr>
            </w:pPr>
            <w:r>
              <w:rPr>
                <w:rFonts w:hint="eastAsia" w:ascii="仿宋" w:hAnsi="仿宋" w:eastAsia="仿宋" w:cs="仿宋"/>
              </w:rPr>
              <w:t>信号灯设备的安装调试</w:t>
            </w:r>
          </w:p>
        </w:tc>
        <w:tc>
          <w:tcPr>
            <w:tcW w:w="2199" w:type="pct"/>
            <w:tcBorders>
              <w:top w:val="single" w:color="000000" w:sz="4" w:space="0"/>
              <w:left w:val="single" w:color="000000" w:sz="4" w:space="0"/>
              <w:bottom w:val="single" w:color="000000" w:sz="4" w:space="0"/>
              <w:right w:val="single" w:color="000000" w:sz="4" w:space="0"/>
            </w:tcBorders>
            <w:vAlign w:val="center"/>
          </w:tcPr>
          <w:p w14:paraId="3FE82121">
            <w:pPr>
              <w:widowControl/>
              <w:jc w:val="center"/>
              <w:textAlignment w:val="center"/>
              <w:rPr>
                <w:rFonts w:ascii="仿宋" w:hAnsi="仿宋" w:eastAsia="仿宋" w:cs="仿宋"/>
              </w:rPr>
            </w:pPr>
            <w:r>
              <w:rPr>
                <w:rFonts w:hint="eastAsia" w:ascii="仿宋" w:hAnsi="仿宋" w:eastAsia="仿宋" w:cs="仿宋"/>
              </w:rPr>
              <w:t>按路口为单位，含路口信号机、人行灯、机动车灯、非机动车等设备接入平台和调试。</w:t>
            </w:r>
          </w:p>
        </w:tc>
        <w:tc>
          <w:tcPr>
            <w:tcW w:w="354" w:type="pct"/>
            <w:tcBorders>
              <w:top w:val="single" w:color="000000" w:sz="4" w:space="0"/>
              <w:left w:val="single" w:color="000000" w:sz="4" w:space="0"/>
              <w:bottom w:val="single" w:color="000000" w:sz="4" w:space="0"/>
              <w:right w:val="single" w:color="000000" w:sz="4" w:space="0"/>
            </w:tcBorders>
            <w:vAlign w:val="center"/>
          </w:tcPr>
          <w:p w14:paraId="2A9787A6">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6B315E62">
            <w:pPr>
              <w:widowControl/>
              <w:jc w:val="center"/>
              <w:textAlignment w:val="center"/>
              <w:rPr>
                <w:rFonts w:ascii="仿宋" w:hAnsi="仿宋" w:eastAsia="仿宋" w:cs="仿宋"/>
              </w:rPr>
            </w:pPr>
            <w:r>
              <w:rPr>
                <w:rFonts w:hint="eastAsia" w:ascii="仿宋" w:hAnsi="仿宋" w:eastAsia="仿宋" w:cs="仿宋"/>
              </w:rPr>
              <w:t>1</w:t>
            </w:r>
          </w:p>
        </w:tc>
      </w:tr>
      <w:tr w14:paraId="6D72F1A7">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638264E8">
            <w:pPr>
              <w:widowControl/>
              <w:jc w:val="center"/>
              <w:textAlignment w:val="center"/>
              <w:rPr>
                <w:rFonts w:ascii="仿宋" w:hAnsi="仿宋" w:eastAsia="仿宋" w:cs="仿宋"/>
              </w:rPr>
            </w:pPr>
            <w:r>
              <w:rPr>
                <w:rFonts w:hint="eastAsia" w:ascii="仿宋" w:hAnsi="仿宋" w:eastAsia="仿宋" w:cs="仿宋"/>
              </w:rPr>
              <w:t>10</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5D54CDC">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0D3AA19C">
            <w:pPr>
              <w:widowControl/>
              <w:jc w:val="center"/>
              <w:textAlignment w:val="center"/>
              <w:rPr>
                <w:rFonts w:ascii="仿宋" w:hAnsi="仿宋" w:eastAsia="仿宋" w:cs="仿宋"/>
              </w:rPr>
            </w:pPr>
            <w:r>
              <w:rPr>
                <w:rFonts w:hint="eastAsia" w:ascii="仿宋" w:hAnsi="仿宋" w:eastAsia="仿宋" w:cs="仿宋"/>
              </w:rPr>
              <w:t>交通信号灯的维护</w:t>
            </w:r>
          </w:p>
        </w:tc>
        <w:tc>
          <w:tcPr>
            <w:tcW w:w="2199" w:type="pct"/>
            <w:tcBorders>
              <w:top w:val="single" w:color="000000" w:sz="4" w:space="0"/>
              <w:left w:val="single" w:color="000000" w:sz="4" w:space="0"/>
              <w:bottom w:val="single" w:color="000000" w:sz="4" w:space="0"/>
              <w:right w:val="single" w:color="000000" w:sz="4" w:space="0"/>
            </w:tcBorders>
            <w:vAlign w:val="center"/>
          </w:tcPr>
          <w:p w14:paraId="4A3145CA">
            <w:pPr>
              <w:widowControl/>
              <w:jc w:val="center"/>
              <w:textAlignment w:val="center"/>
              <w:rPr>
                <w:rFonts w:ascii="仿宋" w:hAnsi="仿宋" w:eastAsia="仿宋" w:cs="仿宋"/>
              </w:rPr>
            </w:pPr>
            <w:r>
              <w:rPr>
                <w:rFonts w:hint="eastAsia" w:ascii="仿宋" w:hAnsi="仿宋" w:eastAsia="仿宋" w:cs="仿宋"/>
              </w:rPr>
              <w:t>信号灯维护，五年</w:t>
            </w:r>
          </w:p>
        </w:tc>
        <w:tc>
          <w:tcPr>
            <w:tcW w:w="354" w:type="pct"/>
            <w:tcBorders>
              <w:top w:val="single" w:color="000000" w:sz="4" w:space="0"/>
              <w:left w:val="single" w:color="000000" w:sz="4" w:space="0"/>
              <w:bottom w:val="single" w:color="000000" w:sz="4" w:space="0"/>
              <w:right w:val="single" w:color="000000" w:sz="4" w:space="0"/>
            </w:tcBorders>
            <w:vAlign w:val="center"/>
          </w:tcPr>
          <w:p w14:paraId="56CA4E89">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1E3F07C3">
            <w:pPr>
              <w:widowControl/>
              <w:jc w:val="center"/>
              <w:textAlignment w:val="center"/>
              <w:rPr>
                <w:rFonts w:ascii="仿宋" w:hAnsi="仿宋" w:eastAsia="仿宋" w:cs="仿宋"/>
              </w:rPr>
            </w:pPr>
            <w:r>
              <w:rPr>
                <w:rFonts w:hint="eastAsia" w:ascii="仿宋" w:hAnsi="仿宋" w:eastAsia="仿宋" w:cs="仿宋"/>
              </w:rPr>
              <w:t>1</w:t>
            </w:r>
          </w:p>
        </w:tc>
      </w:tr>
      <w:tr w14:paraId="34018AF0">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ADE70DD">
            <w:pPr>
              <w:widowControl/>
              <w:jc w:val="center"/>
              <w:textAlignment w:val="center"/>
              <w:rPr>
                <w:rFonts w:ascii="仿宋" w:hAnsi="仿宋" w:eastAsia="仿宋" w:cs="仿宋"/>
              </w:rPr>
            </w:pPr>
            <w:r>
              <w:rPr>
                <w:rFonts w:hint="eastAsia" w:ascii="仿宋" w:hAnsi="仿宋" w:eastAsia="仿宋" w:cs="仿宋"/>
              </w:rPr>
              <w:t>11</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4CE1C5AF">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4B5644BB">
            <w:pPr>
              <w:widowControl/>
              <w:jc w:val="center"/>
              <w:textAlignment w:val="center"/>
              <w:rPr>
                <w:rFonts w:ascii="仿宋" w:hAnsi="仿宋" w:eastAsia="仿宋" w:cs="仿宋"/>
              </w:rPr>
            </w:pPr>
            <w:r>
              <w:rPr>
                <w:rFonts w:hint="eastAsia" w:ascii="仿宋" w:hAnsi="仿宋" w:eastAsia="仿宋" w:cs="仿宋"/>
              </w:rPr>
              <w:t>环保电警抓拍单元</w:t>
            </w:r>
          </w:p>
        </w:tc>
        <w:tc>
          <w:tcPr>
            <w:tcW w:w="2199" w:type="pct"/>
            <w:tcBorders>
              <w:top w:val="single" w:color="000000" w:sz="4" w:space="0"/>
              <w:left w:val="single" w:color="000000" w:sz="4" w:space="0"/>
              <w:bottom w:val="single" w:color="000000" w:sz="4" w:space="0"/>
              <w:right w:val="single" w:color="000000" w:sz="4" w:space="0"/>
            </w:tcBorders>
            <w:vAlign w:val="center"/>
          </w:tcPr>
          <w:p w14:paraId="58582747">
            <w:pPr>
              <w:widowControl/>
              <w:jc w:val="center"/>
              <w:textAlignment w:val="center"/>
              <w:rPr>
                <w:rFonts w:ascii="仿宋" w:hAnsi="仿宋" w:eastAsia="仿宋" w:cs="仿宋"/>
              </w:rPr>
            </w:pPr>
            <w:r>
              <w:rPr>
                <w:rFonts w:hint="eastAsia" w:ascii="仿宋" w:hAnsi="仿宋" w:eastAsia="仿宋" w:cs="仿宋"/>
              </w:rPr>
              <w:t>内置摄像机采用两个1英寸高帧率全局曝光CMOS传感器，可分别输出黑白及彩色图像，设备可对视频图像和抓拍图片进行融合输出，分辨率可达4096 × 2160，帧率高达25帧</w:t>
            </w:r>
          </w:p>
          <w:p w14:paraId="43E44EF5">
            <w:pPr>
              <w:widowControl/>
              <w:jc w:val="center"/>
              <w:textAlignment w:val="center"/>
              <w:rPr>
                <w:rFonts w:ascii="仿宋" w:hAnsi="仿宋" w:eastAsia="仿宋" w:cs="仿宋"/>
              </w:rPr>
            </w:pPr>
            <w:r>
              <w:rPr>
                <w:rFonts w:hint="eastAsia" w:ascii="仿宋" w:hAnsi="仿宋" w:eastAsia="仿宋" w:cs="仿宋"/>
              </w:rPr>
              <w:t>设备包含高清一体化嵌入式摄像机、高清镜头、室外防护罩、相机内置网络信号防雷器、电源适配器</w:t>
            </w:r>
          </w:p>
          <w:p w14:paraId="45B33361">
            <w:pPr>
              <w:widowControl/>
              <w:jc w:val="center"/>
              <w:textAlignment w:val="center"/>
              <w:rPr>
                <w:rFonts w:ascii="仿宋" w:hAnsi="仿宋" w:eastAsia="仿宋" w:cs="仿宋"/>
              </w:rPr>
            </w:pPr>
            <w:r>
              <w:rPr>
                <w:rFonts w:hint="eastAsia" w:ascii="仿宋" w:hAnsi="仿宋" w:eastAsia="仿宋" w:cs="仿宋"/>
              </w:rPr>
              <w:t>支持LED频闪灯同步补光</w:t>
            </w:r>
          </w:p>
          <w:p w14:paraId="0DC2C760">
            <w:pPr>
              <w:widowControl/>
              <w:jc w:val="center"/>
              <w:textAlignment w:val="center"/>
              <w:rPr>
                <w:rFonts w:ascii="仿宋" w:hAnsi="仿宋" w:eastAsia="仿宋" w:cs="仿宋"/>
              </w:rPr>
            </w:pPr>
            <w:r>
              <w:rPr>
                <w:rFonts w:hint="eastAsia" w:ascii="仿宋" w:hAnsi="仿宋" w:eastAsia="仿宋" w:cs="仿宋"/>
              </w:rPr>
              <w:t>支持分别对11种车型（大货车、中货车、小货车、客车、小轿车、中客车、危险品运输车、校车、面包车、环卫车其他车型等）进行不同超速比设置，可设置12个超速比区间。在相同道路上，设备支持根据不同的超速比设置对不同车型进行超速抓拍，并输出不同的超速抓拍结果及违法代码。</w:t>
            </w:r>
          </w:p>
          <w:p w14:paraId="6BB49632">
            <w:pPr>
              <w:widowControl/>
              <w:jc w:val="center"/>
              <w:textAlignment w:val="center"/>
              <w:rPr>
                <w:rFonts w:ascii="仿宋" w:hAnsi="仿宋" w:eastAsia="仿宋" w:cs="仿宋"/>
              </w:rPr>
            </w:pPr>
            <w:r>
              <w:rPr>
                <w:rFonts w:hint="eastAsia" w:ascii="仿宋" w:hAnsi="仿宋" w:eastAsia="仿宋" w:cs="仿宋"/>
              </w:rPr>
              <w:t>支持正常违章行为优先级抓拍功能，支持根据现场违章抓拍需求通过web界面设置事件优先度，事件优先度1-18可设，设置后可按事件优先度进行违章抓拍及图片存储</w:t>
            </w:r>
          </w:p>
          <w:p w14:paraId="2189E37C">
            <w:pPr>
              <w:widowControl/>
              <w:jc w:val="center"/>
              <w:textAlignment w:val="center"/>
              <w:rPr>
                <w:rFonts w:ascii="仿宋" w:hAnsi="仿宋" w:eastAsia="仿宋" w:cs="仿宋"/>
              </w:rPr>
            </w:pPr>
            <w:r>
              <w:rPr>
                <w:rFonts w:hint="eastAsia" w:ascii="仿宋" w:hAnsi="仿宋" w:eastAsia="仿宋" w:cs="仿宋"/>
              </w:rPr>
              <w:t>视频压缩标准：H.264, H.265, MJPEG</w:t>
            </w:r>
          </w:p>
          <w:p w14:paraId="069BDE56">
            <w:pPr>
              <w:widowControl/>
              <w:jc w:val="center"/>
              <w:textAlignment w:val="center"/>
              <w:rPr>
                <w:rFonts w:ascii="仿宋" w:hAnsi="仿宋" w:eastAsia="仿宋" w:cs="仿宋"/>
              </w:rPr>
            </w:pPr>
            <w:r>
              <w:rPr>
                <w:rFonts w:hint="eastAsia" w:ascii="仿宋" w:hAnsi="仿宋" w:eastAsia="仿宋" w:cs="仿宋"/>
              </w:rPr>
              <w:t>抓拍图片格式：JPEG</w:t>
            </w:r>
          </w:p>
          <w:p w14:paraId="0CC168BD">
            <w:pPr>
              <w:widowControl/>
              <w:jc w:val="center"/>
              <w:textAlignment w:val="center"/>
              <w:rPr>
                <w:rFonts w:ascii="仿宋" w:hAnsi="仿宋" w:eastAsia="仿宋" w:cs="仿宋"/>
              </w:rPr>
            </w:pPr>
            <w:r>
              <w:rPr>
                <w:rFonts w:hint="eastAsia" w:ascii="仿宋" w:hAnsi="仿宋" w:eastAsia="仿宋" w:cs="仿宋"/>
              </w:rPr>
              <w:t>支持识别并显示不低于50种车辆类型</w:t>
            </w:r>
          </w:p>
          <w:p w14:paraId="07EDFFF6">
            <w:pPr>
              <w:widowControl/>
              <w:jc w:val="center"/>
              <w:textAlignment w:val="center"/>
              <w:rPr>
                <w:rFonts w:ascii="仿宋" w:hAnsi="仿宋" w:eastAsia="仿宋" w:cs="仿宋"/>
              </w:rPr>
            </w:pPr>
            <w:r>
              <w:rPr>
                <w:rFonts w:hint="eastAsia" w:ascii="仿宋" w:hAnsi="仿宋" w:eastAsia="仿宋" w:cs="仿宋"/>
              </w:rPr>
              <w:t>可通过IE浏览器设置室内、室外、白天、夜晚、普通、背光、顺光、低照度、高速运动、高度、超级夜景、自定义1-8场景模式的参数</w:t>
            </w:r>
          </w:p>
          <w:p w14:paraId="37BF39C4">
            <w:pPr>
              <w:widowControl/>
              <w:jc w:val="center"/>
              <w:textAlignment w:val="center"/>
              <w:rPr>
                <w:rFonts w:ascii="仿宋" w:hAnsi="仿宋" w:eastAsia="仿宋" w:cs="仿宋"/>
              </w:rPr>
            </w:pPr>
            <w:r>
              <w:rPr>
                <w:rFonts w:hint="eastAsia" w:ascii="仿宋" w:hAnsi="仿宋" w:eastAsia="仿宋" w:cs="仿宋"/>
              </w:rPr>
              <w:t>通讯接口：3个RS-485接口，1个RS-232接口；2个RJ45 10M/100M/1000M自适应以太网口</w:t>
            </w:r>
          </w:p>
          <w:p w14:paraId="34DACEA5">
            <w:pPr>
              <w:widowControl/>
              <w:jc w:val="center"/>
              <w:textAlignment w:val="center"/>
              <w:rPr>
                <w:rFonts w:ascii="仿宋" w:hAnsi="仿宋" w:eastAsia="仿宋" w:cs="仿宋"/>
              </w:rPr>
            </w:pPr>
            <w:r>
              <w:rPr>
                <w:rFonts w:hint="eastAsia" w:ascii="仿宋" w:hAnsi="仿宋" w:eastAsia="仿宋" w:cs="仿宋"/>
              </w:rPr>
              <w:t>外壳防护等级应不低于IP66</w:t>
            </w:r>
          </w:p>
          <w:p w14:paraId="2738F6F5">
            <w:pPr>
              <w:widowControl/>
              <w:jc w:val="center"/>
              <w:textAlignment w:val="center"/>
              <w:rPr>
                <w:rFonts w:ascii="仿宋" w:hAnsi="仿宋" w:eastAsia="仿宋" w:cs="仿宋"/>
              </w:rPr>
            </w:pPr>
            <w:r>
              <w:rPr>
                <w:rFonts w:hint="eastAsia" w:ascii="仿宋" w:hAnsi="仿宋" w:eastAsia="仿宋" w:cs="仿宋"/>
              </w:rPr>
              <w:t>所供设备需支持拆机确认具备两路全局曝光图像传感器，在一级补光标准下，夜晚成像效果清晰，满足业务需求</w:t>
            </w:r>
          </w:p>
          <w:p w14:paraId="0FAE45D7">
            <w:pPr>
              <w:widowControl/>
              <w:jc w:val="center"/>
              <w:textAlignment w:val="center"/>
              <w:rPr>
                <w:rFonts w:ascii="仿宋" w:hAnsi="仿宋" w:eastAsia="仿宋" w:cs="仿宋"/>
              </w:rPr>
            </w:pPr>
            <w:r>
              <w:rPr>
                <w:rFonts w:hint="eastAsia" w:ascii="仿宋" w:hAnsi="仿宋" w:eastAsia="仿宋" w:cs="仿宋"/>
              </w:rPr>
              <w:t>所供设备支持输出三张同时刻目标抓拍图片，包括可见光路图片（全彩），红外路图片（黑白）和融合图片（全彩），三张图片抓拍时间为同一时刻，抓拍运动目标，三张图片中目标位置相同无位移</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51151AD1">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7D121A1">
            <w:pPr>
              <w:widowControl/>
              <w:jc w:val="center"/>
              <w:textAlignment w:val="center"/>
              <w:rPr>
                <w:rFonts w:ascii="仿宋" w:hAnsi="仿宋" w:eastAsia="仿宋" w:cs="仿宋"/>
              </w:rPr>
            </w:pPr>
            <w:r>
              <w:rPr>
                <w:rFonts w:hint="eastAsia" w:ascii="仿宋" w:hAnsi="仿宋" w:eastAsia="仿宋" w:cs="仿宋"/>
              </w:rPr>
              <w:t>4</w:t>
            </w:r>
          </w:p>
        </w:tc>
      </w:tr>
      <w:tr w14:paraId="36BDCCD3">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8628B35">
            <w:pPr>
              <w:widowControl/>
              <w:jc w:val="center"/>
              <w:textAlignment w:val="center"/>
              <w:rPr>
                <w:rFonts w:ascii="仿宋" w:hAnsi="仿宋" w:eastAsia="仿宋" w:cs="仿宋"/>
              </w:rPr>
            </w:pPr>
            <w:r>
              <w:rPr>
                <w:rFonts w:hint="eastAsia" w:ascii="仿宋" w:hAnsi="仿宋" w:eastAsia="仿宋" w:cs="仿宋"/>
              </w:rPr>
              <w:t>12</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5A6BBAC8">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5F5B74F1">
            <w:pPr>
              <w:widowControl/>
              <w:jc w:val="center"/>
              <w:textAlignment w:val="center"/>
              <w:rPr>
                <w:rFonts w:ascii="仿宋" w:hAnsi="仿宋" w:eastAsia="仿宋" w:cs="仿宋"/>
              </w:rPr>
            </w:pPr>
            <w:r>
              <w:rPr>
                <w:rFonts w:hint="eastAsia" w:ascii="仿宋" w:hAnsi="仿宋" w:eastAsia="仿宋" w:cs="仿宋"/>
              </w:rPr>
              <w:t>频闪灯</w:t>
            </w:r>
          </w:p>
        </w:tc>
        <w:tc>
          <w:tcPr>
            <w:tcW w:w="2199" w:type="pct"/>
            <w:tcBorders>
              <w:top w:val="single" w:color="000000" w:sz="4" w:space="0"/>
              <w:left w:val="single" w:color="000000" w:sz="4" w:space="0"/>
              <w:bottom w:val="single" w:color="000000" w:sz="4" w:space="0"/>
              <w:right w:val="single" w:color="000000" w:sz="4" w:space="0"/>
            </w:tcBorders>
            <w:vAlign w:val="center"/>
          </w:tcPr>
          <w:p w14:paraId="712CA6C8">
            <w:pPr>
              <w:widowControl/>
              <w:jc w:val="center"/>
              <w:textAlignment w:val="center"/>
              <w:rPr>
                <w:rFonts w:ascii="仿宋" w:hAnsi="仿宋" w:eastAsia="仿宋" w:cs="仿宋"/>
              </w:rPr>
            </w:pPr>
            <w:r>
              <w:rPr>
                <w:rFonts w:hint="eastAsia" w:ascii="仿宋" w:hAnsi="仿宋" w:eastAsia="仿宋" w:cs="仿宋"/>
              </w:rPr>
              <w:t>16颗暖光灯</w:t>
            </w:r>
            <w:r>
              <w:rPr>
                <w:rFonts w:hint="eastAsia" w:ascii="仿宋" w:hAnsi="仿宋" w:eastAsia="仿宋" w:cs="仿宋"/>
              </w:rPr>
              <w:br w:type="textWrapping"/>
            </w:r>
            <w:r>
              <w:rPr>
                <w:rFonts w:hint="eastAsia" w:ascii="仿宋" w:hAnsi="仿宋" w:eastAsia="仿宋" w:cs="仿宋"/>
              </w:rPr>
              <w:t>光源类型：优质大功率LED，三车道车牌补光灯</w:t>
            </w:r>
            <w:r>
              <w:rPr>
                <w:rFonts w:hint="eastAsia" w:ascii="仿宋" w:hAnsi="仿宋" w:eastAsia="仿宋" w:cs="仿宋"/>
              </w:rPr>
              <w:br w:type="textWrapping"/>
            </w:r>
            <w:r>
              <w:rPr>
                <w:rFonts w:hint="eastAsia" w:ascii="仿宋" w:hAnsi="仿宋" w:eastAsia="仿宋" w:cs="仿宋"/>
              </w:rPr>
              <w:t>LED灯珠数量：16颗</w:t>
            </w:r>
            <w:r>
              <w:rPr>
                <w:rFonts w:hint="eastAsia" w:ascii="仿宋" w:hAnsi="仿宋" w:eastAsia="仿宋" w:cs="仿宋"/>
              </w:rPr>
              <w:br w:type="textWrapping"/>
            </w:r>
            <w:r>
              <w:rPr>
                <w:rFonts w:hint="eastAsia" w:ascii="仿宋" w:hAnsi="仿宋" w:eastAsia="仿宋" w:cs="仿宋"/>
              </w:rPr>
              <w:t>发光角度：40°</w:t>
            </w:r>
            <w:r>
              <w:rPr>
                <w:rFonts w:hint="eastAsia" w:ascii="仿宋" w:hAnsi="仿宋" w:eastAsia="仿宋" w:cs="仿宋"/>
              </w:rPr>
              <w:br w:type="textWrapping"/>
            </w:r>
            <w:r>
              <w:rPr>
                <w:rFonts w:hint="eastAsia" w:ascii="仿宋" w:hAnsi="仿宋" w:eastAsia="仿宋" w:cs="仿宋"/>
              </w:rPr>
              <w:t>最佳补光距离：16米-25米</w:t>
            </w:r>
            <w:r>
              <w:rPr>
                <w:rFonts w:hint="eastAsia" w:ascii="仿宋" w:hAnsi="仿宋" w:eastAsia="仿宋" w:cs="仿宋"/>
              </w:rPr>
              <w:br w:type="textWrapping"/>
            </w:r>
            <w:r>
              <w:rPr>
                <w:rFonts w:hint="eastAsia" w:ascii="仿宋" w:hAnsi="仿宋" w:eastAsia="仿宋" w:cs="仿宋"/>
              </w:rPr>
              <w:t>触发方式：电平量触发</w:t>
            </w:r>
            <w:r>
              <w:rPr>
                <w:rFonts w:hint="eastAsia" w:ascii="仿宋" w:hAnsi="仿宋" w:eastAsia="仿宋" w:cs="仿宋"/>
              </w:rPr>
              <w:br w:type="textWrapping"/>
            </w:r>
            <w:r>
              <w:rPr>
                <w:rFonts w:hint="eastAsia" w:ascii="仿宋" w:hAnsi="仿宋" w:eastAsia="仿宋" w:cs="仿宋"/>
              </w:rPr>
              <w:t>响应时间：小于20us</w:t>
            </w:r>
            <w:r>
              <w:rPr>
                <w:rFonts w:hint="eastAsia" w:ascii="仿宋" w:hAnsi="仿宋" w:eastAsia="仿宋" w:cs="仿宋"/>
              </w:rPr>
              <w:br w:type="textWrapping"/>
            </w:r>
            <w:r>
              <w:rPr>
                <w:rFonts w:hint="eastAsia" w:ascii="仿宋" w:hAnsi="仿宋" w:eastAsia="仿宋" w:cs="仿宋"/>
              </w:rPr>
              <w:t>触发信号电平：4V-6V</w:t>
            </w:r>
            <w:r>
              <w:rPr>
                <w:rFonts w:hint="eastAsia" w:ascii="仿宋" w:hAnsi="仿宋" w:eastAsia="仿宋" w:cs="仿宋"/>
              </w:rPr>
              <w:br w:type="textWrapping"/>
            </w:r>
            <w:r>
              <w:rPr>
                <w:rFonts w:hint="eastAsia" w:ascii="仿宋" w:hAnsi="仿宋" w:eastAsia="仿宋" w:cs="仿宋"/>
              </w:rPr>
              <w:t>防护等级：IP66</w:t>
            </w:r>
            <w:r>
              <w:rPr>
                <w:rFonts w:hint="eastAsia" w:ascii="仿宋" w:hAnsi="仿宋" w:eastAsia="仿宋" w:cs="仿宋"/>
              </w:rPr>
              <w:br w:type="textWrapping"/>
            </w:r>
            <w:r>
              <w:rPr>
                <w:rFonts w:hint="eastAsia" w:ascii="仿宋" w:hAnsi="仿宋" w:eastAsia="仿宋" w:cs="仿宋"/>
              </w:rPr>
              <w:t>功率：最大功率36W</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51C0412">
            <w:pPr>
              <w:widowControl/>
              <w:jc w:val="center"/>
              <w:textAlignment w:val="center"/>
              <w:rPr>
                <w:rFonts w:ascii="仿宋" w:hAnsi="仿宋" w:eastAsia="仿宋" w:cs="仿宋"/>
              </w:rPr>
            </w:pPr>
            <w:r>
              <w:rPr>
                <w:rFonts w:hint="eastAsia" w:ascii="仿宋" w:hAnsi="仿宋" w:eastAsia="仿宋" w:cs="仿宋"/>
              </w:rPr>
              <w:t>个</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367FF9D">
            <w:pPr>
              <w:widowControl/>
              <w:jc w:val="center"/>
              <w:textAlignment w:val="center"/>
              <w:rPr>
                <w:rFonts w:ascii="仿宋" w:hAnsi="仿宋" w:eastAsia="仿宋" w:cs="仿宋"/>
              </w:rPr>
            </w:pPr>
            <w:r>
              <w:rPr>
                <w:rFonts w:hint="eastAsia" w:ascii="仿宋" w:hAnsi="仿宋" w:eastAsia="仿宋" w:cs="仿宋"/>
              </w:rPr>
              <w:t>4</w:t>
            </w:r>
          </w:p>
        </w:tc>
      </w:tr>
      <w:tr w14:paraId="4F551EDE">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BFD98FF">
            <w:pPr>
              <w:widowControl/>
              <w:jc w:val="center"/>
              <w:textAlignment w:val="center"/>
              <w:rPr>
                <w:rFonts w:ascii="仿宋" w:hAnsi="仿宋" w:eastAsia="仿宋" w:cs="仿宋"/>
              </w:rPr>
            </w:pPr>
            <w:r>
              <w:rPr>
                <w:rFonts w:hint="eastAsia" w:ascii="仿宋" w:hAnsi="仿宋" w:eastAsia="仿宋" w:cs="仿宋"/>
              </w:rPr>
              <w:t>13</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40FC1069">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3F12277E">
            <w:pPr>
              <w:widowControl/>
              <w:jc w:val="center"/>
              <w:textAlignment w:val="center"/>
              <w:rPr>
                <w:rFonts w:ascii="仿宋" w:hAnsi="仿宋" w:eastAsia="仿宋" w:cs="仿宋"/>
              </w:rPr>
            </w:pPr>
            <w:r>
              <w:rPr>
                <w:rFonts w:hint="eastAsia" w:ascii="仿宋" w:hAnsi="仿宋" w:eastAsia="仿宋" w:cs="仿宋"/>
              </w:rPr>
              <w:t>路口球机</w:t>
            </w:r>
          </w:p>
        </w:tc>
        <w:tc>
          <w:tcPr>
            <w:tcW w:w="2199" w:type="pct"/>
            <w:tcBorders>
              <w:top w:val="single" w:color="000000" w:sz="4" w:space="0"/>
              <w:left w:val="single" w:color="000000" w:sz="4" w:space="0"/>
              <w:bottom w:val="single" w:color="000000" w:sz="4" w:space="0"/>
              <w:right w:val="single" w:color="000000" w:sz="4" w:space="0"/>
            </w:tcBorders>
            <w:vAlign w:val="center"/>
          </w:tcPr>
          <w:p w14:paraId="553607C4">
            <w:pPr>
              <w:widowControl/>
              <w:jc w:val="center"/>
              <w:textAlignment w:val="center"/>
              <w:rPr>
                <w:rFonts w:ascii="仿宋" w:hAnsi="仿宋" w:eastAsia="仿宋" w:cs="仿宋"/>
              </w:rPr>
            </w:pPr>
            <w:r>
              <w:rPr>
                <w:rFonts w:hint="eastAsia" w:ascii="仿宋" w:hAnsi="仿宋" w:eastAsia="仿宋" w:cs="仿宋"/>
              </w:rPr>
              <w:t>400万+600万25倍拼接全彩枪球</w:t>
            </w:r>
          </w:p>
          <w:p w14:paraId="423F36E5">
            <w:pPr>
              <w:widowControl/>
              <w:jc w:val="center"/>
              <w:textAlignment w:val="center"/>
              <w:rPr>
                <w:rFonts w:ascii="仿宋" w:hAnsi="仿宋" w:eastAsia="仿宋" w:cs="仿宋"/>
              </w:rPr>
            </w:pPr>
            <w:r>
              <w:rPr>
                <w:rFonts w:hint="eastAsia" w:ascii="仿宋" w:hAnsi="仿宋" w:eastAsia="仿宋" w:cs="仿宋"/>
              </w:rPr>
              <w:t>传感器类型：全景≥1/1.8" Progressive Scan CMOS，细节≥1/1.8" Progressive Scan CMOS</w:t>
            </w:r>
          </w:p>
          <w:p w14:paraId="5DFB92A7">
            <w:pPr>
              <w:widowControl/>
              <w:jc w:val="center"/>
              <w:textAlignment w:val="center"/>
              <w:rPr>
                <w:rFonts w:ascii="仿宋" w:hAnsi="仿宋" w:eastAsia="仿宋" w:cs="仿宋"/>
              </w:rPr>
            </w:pPr>
            <w:r>
              <w:rPr>
                <w:rFonts w:hint="eastAsia" w:ascii="仿宋" w:hAnsi="仿宋" w:eastAsia="仿宋" w:cs="仿宋"/>
              </w:rPr>
              <w:t>分辨率：全景路视频图像分辨率不小于3632 × 1632，细节路视频图像分辨率不小于2560x1440</w:t>
            </w:r>
          </w:p>
          <w:p w14:paraId="4D2A9C6C">
            <w:pPr>
              <w:widowControl/>
              <w:jc w:val="center"/>
              <w:textAlignment w:val="center"/>
              <w:rPr>
                <w:rFonts w:ascii="仿宋" w:hAnsi="仿宋" w:eastAsia="仿宋" w:cs="仿宋"/>
              </w:rPr>
            </w:pPr>
            <w:r>
              <w:rPr>
                <w:rFonts w:hint="eastAsia" w:ascii="仿宋" w:hAnsi="仿宋" w:eastAsia="仿宋" w:cs="仿宋"/>
              </w:rPr>
              <w:t>最低照度：全景：彩色≤0.0005Lux @ (F1.4，AGC ON)，黑白≤0.0001Lux @(F1.4，AGC ON)， 0Lux with IR；细节：彩色≤0.0005Lux @ (F1.3，AGC ON)，黑白≤0.0001Lux @(F1.3，AGC ON)， 0Lux with IR；</w:t>
            </w:r>
          </w:p>
          <w:p w14:paraId="0DA1BEAC">
            <w:pPr>
              <w:widowControl/>
              <w:jc w:val="center"/>
              <w:textAlignment w:val="center"/>
              <w:rPr>
                <w:rFonts w:ascii="仿宋" w:hAnsi="仿宋" w:eastAsia="仿宋" w:cs="仿宋"/>
              </w:rPr>
            </w:pPr>
            <w:r>
              <w:rPr>
                <w:rFonts w:hint="eastAsia" w:ascii="仿宋" w:hAnsi="仿宋" w:eastAsia="仿宋" w:cs="仿宋"/>
              </w:rPr>
              <w:t>光学变倍：细节：≥25倍</w:t>
            </w:r>
          </w:p>
          <w:p w14:paraId="4F08B476">
            <w:pPr>
              <w:widowControl/>
              <w:jc w:val="center"/>
              <w:textAlignment w:val="center"/>
              <w:rPr>
                <w:rFonts w:ascii="仿宋" w:hAnsi="仿宋" w:eastAsia="仿宋" w:cs="仿宋"/>
              </w:rPr>
            </w:pPr>
            <w:r>
              <w:rPr>
                <w:rFonts w:hint="eastAsia" w:ascii="仿宋" w:hAnsi="仿宋" w:eastAsia="仿宋" w:cs="仿宋"/>
              </w:rPr>
              <w:t>焦距：全景：2.8 mm；:细节：6~150mm</w:t>
            </w:r>
          </w:p>
          <w:p w14:paraId="55A43F09">
            <w:pPr>
              <w:widowControl/>
              <w:jc w:val="center"/>
              <w:textAlignment w:val="center"/>
              <w:rPr>
                <w:rFonts w:ascii="仿宋" w:hAnsi="仿宋" w:eastAsia="仿宋" w:cs="仿宋"/>
              </w:rPr>
            </w:pPr>
            <w:r>
              <w:rPr>
                <w:rFonts w:hint="eastAsia" w:ascii="仿宋" w:hAnsi="仿宋" w:eastAsia="仿宋" w:cs="仿宋"/>
              </w:rPr>
              <w:t>视场角：全景通道可输出两个镜头无缝拼接的全景图像，拼接偏差像素不大于4个像素，全景画面水平视场角不小于190°，垂直视场角不小于80°</w:t>
            </w:r>
          </w:p>
          <w:p w14:paraId="23486AA3">
            <w:pPr>
              <w:widowControl/>
              <w:jc w:val="center"/>
              <w:textAlignment w:val="center"/>
              <w:rPr>
                <w:rFonts w:ascii="仿宋" w:hAnsi="仿宋" w:eastAsia="仿宋" w:cs="仿宋"/>
              </w:rPr>
            </w:pPr>
            <w:r>
              <w:rPr>
                <w:rFonts w:hint="eastAsia" w:ascii="仿宋" w:hAnsi="仿宋" w:eastAsia="仿宋" w:cs="仿宋"/>
              </w:rPr>
              <w:t>白光照射距离：≥30 m</w:t>
            </w:r>
          </w:p>
          <w:p w14:paraId="34EA118D">
            <w:pPr>
              <w:widowControl/>
              <w:jc w:val="center"/>
              <w:textAlignment w:val="center"/>
              <w:rPr>
                <w:rFonts w:ascii="仿宋" w:hAnsi="仿宋" w:eastAsia="仿宋" w:cs="仿宋"/>
              </w:rPr>
            </w:pPr>
            <w:r>
              <w:rPr>
                <w:rFonts w:hint="eastAsia" w:ascii="仿宋" w:hAnsi="仿宋" w:eastAsia="仿宋" w:cs="仿宋"/>
              </w:rPr>
              <w:t>补光灯距离：全景：≥30 m；细节：≥200 m</w:t>
            </w:r>
          </w:p>
          <w:p w14:paraId="3ACE2355">
            <w:pPr>
              <w:widowControl/>
              <w:jc w:val="center"/>
              <w:textAlignment w:val="center"/>
              <w:rPr>
                <w:rFonts w:ascii="仿宋" w:hAnsi="仿宋" w:eastAsia="仿宋" w:cs="仿宋"/>
              </w:rPr>
            </w:pPr>
            <w:r>
              <w:rPr>
                <w:rFonts w:hint="eastAsia" w:ascii="仿宋" w:hAnsi="仿宋" w:eastAsia="仿宋" w:cs="仿宋"/>
              </w:rPr>
              <w:t>智能功能：▲设备全景通道可对设定区域进行布防，当检测到目标时联动细节摄像机可对目标进行跟踪及报警。全景通道区域入侵检测最远距离为50m；设备全景通道支持人员密度检测功能，并可输出显示实时人数及拥堵等级，可通过IE浏览器或客户端软件根据人数和占空比配置密度等级（以公安部检测报告为准）</w:t>
            </w:r>
          </w:p>
          <w:p w14:paraId="6736A4E4">
            <w:pPr>
              <w:widowControl/>
              <w:jc w:val="center"/>
              <w:textAlignment w:val="center"/>
              <w:rPr>
                <w:rFonts w:ascii="仿宋" w:hAnsi="仿宋" w:eastAsia="仿宋" w:cs="仿宋"/>
              </w:rPr>
            </w:pPr>
            <w:r>
              <w:rPr>
                <w:rFonts w:hint="eastAsia" w:ascii="仿宋" w:hAnsi="仿宋" w:eastAsia="仿宋" w:cs="仿宋"/>
              </w:rPr>
              <w:t>▲smart事件上报的抓图支持叠加规则区域和目标框：可配置报警抓图叠加目标信息及规则信息，支持开启及关闭。支持设置预览画面是否叠加显示规则区域框及告警提示信息（以公安部检测报告为准）</w:t>
            </w:r>
          </w:p>
          <w:p w14:paraId="375138CF">
            <w:pPr>
              <w:widowControl/>
              <w:jc w:val="center"/>
              <w:textAlignment w:val="center"/>
              <w:rPr>
                <w:rFonts w:ascii="仿宋" w:hAnsi="仿宋" w:eastAsia="仿宋" w:cs="仿宋"/>
              </w:rPr>
            </w:pPr>
            <w:r>
              <w:rPr>
                <w:rFonts w:hint="eastAsia" w:ascii="仿宋" w:hAnsi="仿宋" w:eastAsia="仿宋" w:cs="仿宋"/>
              </w:rPr>
              <w:t>▲在设备上方进行喷水操作，水流方向和水平方向夹角不小于42°时，设备视窗应无水流直接接触（以公安部检测报告为准）</w:t>
            </w:r>
          </w:p>
          <w:p w14:paraId="3E35725B">
            <w:pPr>
              <w:widowControl/>
              <w:jc w:val="center"/>
              <w:textAlignment w:val="center"/>
              <w:rPr>
                <w:rFonts w:ascii="仿宋" w:hAnsi="仿宋" w:eastAsia="仿宋" w:cs="仿宋"/>
              </w:rPr>
            </w:pPr>
            <w:r>
              <w:rPr>
                <w:rFonts w:hint="eastAsia" w:ascii="仿宋" w:hAnsi="仿宋" w:eastAsia="仿宋" w:cs="仿宋"/>
              </w:rPr>
              <w:t>报警输入输出：不少于7路报警输入，不少于2路报警输出</w:t>
            </w:r>
          </w:p>
          <w:p w14:paraId="26672DBB">
            <w:pPr>
              <w:widowControl/>
              <w:jc w:val="center"/>
              <w:textAlignment w:val="center"/>
              <w:rPr>
                <w:rFonts w:ascii="仿宋" w:hAnsi="仿宋" w:eastAsia="仿宋" w:cs="仿宋"/>
              </w:rPr>
            </w:pPr>
            <w:r>
              <w:rPr>
                <w:rFonts w:hint="eastAsia" w:ascii="仿宋" w:hAnsi="仿宋" w:eastAsia="仿宋" w:cs="仿宋"/>
              </w:rPr>
              <w:t>音频输入输出：不少于1路音频输入，不少于1路音频输出</w:t>
            </w:r>
          </w:p>
          <w:p w14:paraId="45771648">
            <w:pPr>
              <w:widowControl/>
              <w:jc w:val="center"/>
              <w:textAlignment w:val="center"/>
              <w:rPr>
                <w:rFonts w:ascii="仿宋" w:hAnsi="仿宋" w:eastAsia="仿宋" w:cs="仿宋"/>
              </w:rPr>
            </w:pPr>
            <w:r>
              <w:rPr>
                <w:rFonts w:hint="eastAsia" w:ascii="仿宋" w:hAnsi="仿宋" w:eastAsia="仿宋" w:cs="仿宋"/>
              </w:rPr>
              <w:t>电源：DC：36 V/1.67 A</w:t>
            </w:r>
          </w:p>
        </w:tc>
        <w:tc>
          <w:tcPr>
            <w:tcW w:w="354" w:type="pct"/>
            <w:tcBorders>
              <w:top w:val="single" w:color="000000" w:sz="4" w:space="0"/>
              <w:left w:val="single" w:color="000000" w:sz="4" w:space="0"/>
              <w:bottom w:val="single" w:color="000000" w:sz="4" w:space="0"/>
              <w:right w:val="single" w:color="000000" w:sz="4" w:space="0"/>
            </w:tcBorders>
            <w:vAlign w:val="center"/>
          </w:tcPr>
          <w:p w14:paraId="573F1838">
            <w:pPr>
              <w:widowControl/>
              <w:jc w:val="center"/>
              <w:textAlignment w:val="center"/>
              <w:rPr>
                <w:rFonts w:ascii="仿宋" w:hAnsi="仿宋" w:eastAsia="仿宋" w:cs="仿宋"/>
              </w:rPr>
            </w:pPr>
            <w:r>
              <w:rPr>
                <w:rFonts w:hint="eastAsia" w:ascii="仿宋" w:hAnsi="仿宋" w:eastAsia="仿宋" w:cs="仿宋"/>
              </w:rPr>
              <w:t>台</w:t>
            </w:r>
          </w:p>
        </w:tc>
        <w:tc>
          <w:tcPr>
            <w:tcW w:w="354" w:type="pct"/>
            <w:tcBorders>
              <w:top w:val="single" w:color="000000" w:sz="4" w:space="0"/>
              <w:left w:val="single" w:color="000000" w:sz="4" w:space="0"/>
              <w:bottom w:val="single" w:color="000000" w:sz="4" w:space="0"/>
              <w:right w:val="single" w:color="000000" w:sz="4" w:space="0"/>
            </w:tcBorders>
            <w:vAlign w:val="center"/>
          </w:tcPr>
          <w:p w14:paraId="73D97FCC">
            <w:pPr>
              <w:widowControl/>
              <w:jc w:val="center"/>
              <w:textAlignment w:val="center"/>
              <w:rPr>
                <w:rFonts w:ascii="仿宋" w:hAnsi="仿宋" w:eastAsia="仿宋" w:cs="仿宋"/>
              </w:rPr>
            </w:pPr>
            <w:r>
              <w:rPr>
                <w:rFonts w:hint="eastAsia" w:ascii="仿宋" w:hAnsi="仿宋" w:eastAsia="仿宋" w:cs="仿宋"/>
              </w:rPr>
              <w:t>1</w:t>
            </w:r>
          </w:p>
        </w:tc>
      </w:tr>
      <w:tr w14:paraId="56D51DC3">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6763247D">
            <w:pPr>
              <w:widowControl/>
              <w:jc w:val="center"/>
              <w:textAlignment w:val="center"/>
              <w:rPr>
                <w:rFonts w:ascii="仿宋" w:hAnsi="仿宋" w:eastAsia="仿宋" w:cs="仿宋"/>
              </w:rPr>
            </w:pPr>
            <w:r>
              <w:rPr>
                <w:rFonts w:hint="eastAsia" w:ascii="仿宋" w:hAnsi="仿宋" w:eastAsia="仿宋" w:cs="仿宋"/>
              </w:rPr>
              <w:t>14</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892CD2B">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20F47383">
            <w:pPr>
              <w:widowControl/>
              <w:jc w:val="center"/>
              <w:textAlignment w:val="center"/>
              <w:rPr>
                <w:rFonts w:ascii="仿宋" w:hAnsi="仿宋" w:eastAsia="仿宋" w:cs="仿宋"/>
              </w:rPr>
            </w:pPr>
            <w:r>
              <w:rPr>
                <w:rFonts w:hint="eastAsia" w:ascii="仿宋" w:hAnsi="仿宋" w:eastAsia="仿宋" w:cs="仿宋"/>
              </w:rPr>
              <w:t>光电转换模块</w:t>
            </w:r>
          </w:p>
        </w:tc>
        <w:tc>
          <w:tcPr>
            <w:tcW w:w="2199" w:type="pct"/>
            <w:tcBorders>
              <w:top w:val="single" w:color="000000" w:sz="4" w:space="0"/>
              <w:left w:val="single" w:color="000000" w:sz="4" w:space="0"/>
              <w:bottom w:val="single" w:color="000000" w:sz="4" w:space="0"/>
              <w:right w:val="single" w:color="000000" w:sz="4" w:space="0"/>
            </w:tcBorders>
            <w:vAlign w:val="center"/>
          </w:tcPr>
          <w:p w14:paraId="2D9B2742">
            <w:pPr>
              <w:widowControl/>
              <w:jc w:val="center"/>
              <w:textAlignment w:val="center"/>
              <w:rPr>
                <w:rFonts w:ascii="仿宋" w:hAnsi="仿宋" w:eastAsia="仿宋" w:cs="仿宋"/>
              </w:rPr>
            </w:pPr>
            <w:r>
              <w:rPr>
                <w:rFonts w:hint="eastAsia" w:ascii="仿宋" w:hAnsi="仿宋" w:eastAsia="仿宋" w:cs="仿宋"/>
              </w:rPr>
              <w:t>1口千兆光纤收发器工业导轨式发送机和接受机</w:t>
            </w:r>
            <w:r>
              <w:rPr>
                <w:rFonts w:hint="eastAsia" w:ascii="仿宋" w:hAnsi="仿宋" w:eastAsia="仿宋" w:cs="仿宋"/>
              </w:rPr>
              <w:br w:type="textWrapping"/>
            </w:r>
            <w:r>
              <w:rPr>
                <w:rFonts w:hint="eastAsia" w:ascii="仿宋" w:hAnsi="仿宋" w:eastAsia="仿宋" w:cs="仿宋"/>
              </w:rPr>
              <w:t>光口：1个千兆光口</w:t>
            </w:r>
            <w:r>
              <w:rPr>
                <w:rFonts w:hint="eastAsia" w:ascii="仿宋" w:hAnsi="仿宋" w:eastAsia="仿宋" w:cs="仿宋"/>
              </w:rPr>
              <w:br w:type="textWrapping"/>
            </w:r>
            <w:r>
              <w:rPr>
                <w:rFonts w:hint="eastAsia" w:ascii="仿宋" w:hAnsi="仿宋" w:eastAsia="仿宋" w:cs="仿宋"/>
              </w:rPr>
              <w:t>距离20公里</w:t>
            </w:r>
            <w:r>
              <w:rPr>
                <w:rFonts w:hint="eastAsia" w:ascii="仿宋" w:hAnsi="仿宋" w:eastAsia="仿宋" w:cs="仿宋"/>
              </w:rPr>
              <w:br w:type="textWrapping"/>
            </w:r>
            <w:r>
              <w:rPr>
                <w:rFonts w:hint="eastAsia" w:ascii="仿宋" w:hAnsi="仿宋" w:eastAsia="仿宋" w:cs="仿宋"/>
              </w:rPr>
              <w:t>SC口</w:t>
            </w:r>
            <w:r>
              <w:rPr>
                <w:rFonts w:hint="eastAsia" w:ascii="仿宋" w:hAnsi="仿宋" w:eastAsia="仿宋" w:cs="仿宋"/>
              </w:rPr>
              <w:br w:type="textWrapping"/>
            </w:r>
            <w:r>
              <w:rPr>
                <w:rFonts w:hint="eastAsia" w:ascii="仿宋" w:hAnsi="仿宋" w:eastAsia="仿宋" w:cs="仿宋"/>
              </w:rPr>
              <w:t>单模单纤；电口：1个千兆网口；安装方式：工业导轨式；</w:t>
            </w:r>
          </w:p>
        </w:tc>
        <w:tc>
          <w:tcPr>
            <w:tcW w:w="354" w:type="pct"/>
            <w:tcBorders>
              <w:top w:val="single" w:color="000000" w:sz="4" w:space="0"/>
              <w:left w:val="single" w:color="000000" w:sz="4" w:space="0"/>
              <w:bottom w:val="single" w:color="000000" w:sz="4" w:space="0"/>
              <w:right w:val="single" w:color="000000" w:sz="4" w:space="0"/>
            </w:tcBorders>
            <w:vAlign w:val="center"/>
          </w:tcPr>
          <w:p w14:paraId="7B07550A">
            <w:pPr>
              <w:widowControl/>
              <w:jc w:val="center"/>
              <w:textAlignment w:val="center"/>
              <w:rPr>
                <w:rFonts w:ascii="仿宋" w:hAnsi="仿宋" w:eastAsia="仿宋" w:cs="仿宋"/>
              </w:rPr>
            </w:pPr>
            <w:r>
              <w:rPr>
                <w:rFonts w:hint="eastAsia" w:ascii="仿宋" w:hAnsi="仿宋" w:eastAsia="仿宋" w:cs="仿宋"/>
              </w:rPr>
              <w:t>对</w:t>
            </w:r>
          </w:p>
        </w:tc>
        <w:tc>
          <w:tcPr>
            <w:tcW w:w="354" w:type="pct"/>
            <w:tcBorders>
              <w:top w:val="single" w:color="000000" w:sz="4" w:space="0"/>
              <w:left w:val="single" w:color="000000" w:sz="4" w:space="0"/>
              <w:bottom w:val="single" w:color="000000" w:sz="4" w:space="0"/>
              <w:right w:val="single" w:color="000000" w:sz="4" w:space="0"/>
            </w:tcBorders>
            <w:vAlign w:val="center"/>
          </w:tcPr>
          <w:p w14:paraId="4E45AA5C">
            <w:pPr>
              <w:widowControl/>
              <w:jc w:val="center"/>
              <w:textAlignment w:val="center"/>
              <w:rPr>
                <w:rFonts w:ascii="仿宋" w:hAnsi="仿宋" w:eastAsia="仿宋" w:cs="仿宋"/>
              </w:rPr>
            </w:pPr>
            <w:r>
              <w:rPr>
                <w:rFonts w:hint="eastAsia" w:ascii="仿宋" w:hAnsi="仿宋" w:eastAsia="仿宋" w:cs="仿宋"/>
              </w:rPr>
              <w:t>3</w:t>
            </w:r>
          </w:p>
        </w:tc>
      </w:tr>
      <w:tr w14:paraId="7B03DF72">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77BADAE">
            <w:pPr>
              <w:widowControl/>
              <w:jc w:val="center"/>
              <w:textAlignment w:val="center"/>
              <w:rPr>
                <w:rFonts w:ascii="仿宋" w:hAnsi="仿宋" w:eastAsia="仿宋" w:cs="仿宋"/>
              </w:rPr>
            </w:pPr>
            <w:r>
              <w:rPr>
                <w:rFonts w:hint="eastAsia" w:ascii="仿宋" w:hAnsi="仿宋" w:eastAsia="仿宋" w:cs="仿宋"/>
              </w:rPr>
              <w:t>15</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66983F88">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24E33387">
            <w:pPr>
              <w:widowControl/>
              <w:jc w:val="center"/>
              <w:textAlignment w:val="center"/>
              <w:rPr>
                <w:rFonts w:ascii="仿宋" w:hAnsi="仿宋" w:eastAsia="仿宋" w:cs="仿宋"/>
              </w:rPr>
            </w:pPr>
            <w:r>
              <w:rPr>
                <w:rFonts w:hint="eastAsia" w:ascii="仿宋" w:hAnsi="仿宋" w:eastAsia="仿宋" w:cs="仿宋"/>
              </w:rPr>
              <w:t>红绿灯信号检测</w:t>
            </w:r>
          </w:p>
        </w:tc>
        <w:tc>
          <w:tcPr>
            <w:tcW w:w="2199" w:type="pct"/>
            <w:tcBorders>
              <w:top w:val="single" w:color="000000" w:sz="4" w:space="0"/>
              <w:left w:val="single" w:color="000000" w:sz="4" w:space="0"/>
              <w:bottom w:val="single" w:color="000000" w:sz="4" w:space="0"/>
              <w:right w:val="single" w:color="000000" w:sz="4" w:space="0"/>
            </w:tcBorders>
            <w:vAlign w:val="center"/>
          </w:tcPr>
          <w:p w14:paraId="761158AA">
            <w:pPr>
              <w:widowControl/>
              <w:jc w:val="center"/>
              <w:textAlignment w:val="center"/>
              <w:rPr>
                <w:rFonts w:ascii="仿宋" w:hAnsi="仿宋" w:eastAsia="仿宋" w:cs="仿宋"/>
              </w:rPr>
            </w:pPr>
            <w:r>
              <w:rPr>
                <w:rFonts w:hint="eastAsia" w:ascii="仿宋" w:hAnsi="仿宋" w:eastAsia="仿宋" w:cs="仿宋"/>
              </w:rPr>
              <w:t>路口红绿灯信号检测器</w:t>
            </w:r>
          </w:p>
        </w:tc>
        <w:tc>
          <w:tcPr>
            <w:tcW w:w="354" w:type="pct"/>
            <w:tcBorders>
              <w:top w:val="single" w:color="000000" w:sz="4" w:space="0"/>
              <w:left w:val="single" w:color="000000" w:sz="4" w:space="0"/>
              <w:bottom w:val="single" w:color="000000" w:sz="4" w:space="0"/>
              <w:right w:val="single" w:color="000000" w:sz="4" w:space="0"/>
            </w:tcBorders>
            <w:vAlign w:val="center"/>
          </w:tcPr>
          <w:p w14:paraId="4724873A">
            <w:pPr>
              <w:widowControl/>
              <w:jc w:val="center"/>
              <w:textAlignment w:val="center"/>
              <w:rPr>
                <w:rFonts w:ascii="仿宋" w:hAnsi="仿宋" w:eastAsia="仿宋" w:cs="仿宋"/>
              </w:rPr>
            </w:pPr>
            <w:r>
              <w:rPr>
                <w:rFonts w:hint="eastAsia" w:ascii="仿宋" w:hAnsi="仿宋" w:eastAsia="仿宋" w:cs="仿宋"/>
              </w:rPr>
              <w:t>个</w:t>
            </w:r>
          </w:p>
        </w:tc>
        <w:tc>
          <w:tcPr>
            <w:tcW w:w="354" w:type="pct"/>
            <w:tcBorders>
              <w:top w:val="single" w:color="000000" w:sz="4" w:space="0"/>
              <w:left w:val="single" w:color="000000" w:sz="4" w:space="0"/>
              <w:bottom w:val="single" w:color="000000" w:sz="4" w:space="0"/>
              <w:right w:val="single" w:color="000000" w:sz="4" w:space="0"/>
            </w:tcBorders>
            <w:vAlign w:val="center"/>
          </w:tcPr>
          <w:p w14:paraId="32A9F07C">
            <w:pPr>
              <w:widowControl/>
              <w:jc w:val="center"/>
              <w:textAlignment w:val="center"/>
              <w:rPr>
                <w:rFonts w:ascii="仿宋" w:hAnsi="仿宋" w:eastAsia="仿宋" w:cs="仿宋"/>
              </w:rPr>
            </w:pPr>
            <w:r>
              <w:rPr>
                <w:rFonts w:hint="eastAsia" w:ascii="仿宋" w:hAnsi="仿宋" w:eastAsia="仿宋" w:cs="仿宋"/>
              </w:rPr>
              <w:t>1</w:t>
            </w:r>
          </w:p>
        </w:tc>
      </w:tr>
      <w:tr w14:paraId="4AF876F6">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BE277C8">
            <w:pPr>
              <w:widowControl/>
              <w:jc w:val="center"/>
              <w:textAlignment w:val="center"/>
              <w:rPr>
                <w:rFonts w:ascii="仿宋" w:hAnsi="仿宋" w:eastAsia="仿宋" w:cs="仿宋"/>
              </w:rPr>
            </w:pPr>
            <w:r>
              <w:rPr>
                <w:rFonts w:hint="eastAsia" w:ascii="仿宋" w:hAnsi="仿宋" w:eastAsia="仿宋" w:cs="仿宋"/>
              </w:rPr>
              <w:t>16</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645C666">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728F9283">
            <w:pPr>
              <w:widowControl/>
              <w:jc w:val="center"/>
              <w:textAlignment w:val="center"/>
              <w:rPr>
                <w:rFonts w:ascii="仿宋" w:hAnsi="仿宋" w:eastAsia="仿宋" w:cs="仿宋"/>
              </w:rPr>
            </w:pPr>
            <w:r>
              <w:rPr>
                <w:rFonts w:hint="eastAsia" w:ascii="仿宋" w:hAnsi="仿宋" w:eastAsia="仿宋" w:cs="仿宋"/>
              </w:rPr>
              <w:t>抱杆箱</w:t>
            </w:r>
          </w:p>
        </w:tc>
        <w:tc>
          <w:tcPr>
            <w:tcW w:w="2199" w:type="pct"/>
            <w:tcBorders>
              <w:top w:val="single" w:color="000000" w:sz="4" w:space="0"/>
              <w:left w:val="single" w:color="000000" w:sz="4" w:space="0"/>
              <w:bottom w:val="single" w:color="000000" w:sz="4" w:space="0"/>
              <w:right w:val="single" w:color="000000" w:sz="4" w:space="0"/>
            </w:tcBorders>
            <w:vAlign w:val="center"/>
          </w:tcPr>
          <w:p w14:paraId="07513788">
            <w:pPr>
              <w:widowControl/>
              <w:jc w:val="center"/>
              <w:textAlignment w:val="center"/>
              <w:rPr>
                <w:rFonts w:ascii="仿宋" w:hAnsi="仿宋" w:eastAsia="仿宋" w:cs="仿宋"/>
              </w:rPr>
            </w:pPr>
            <w:r>
              <w:rPr>
                <w:rFonts w:hint="eastAsia" w:ascii="仿宋" w:hAnsi="仿宋" w:eastAsia="仿宋" w:cs="仿宋"/>
              </w:rPr>
              <w:t>不锈钢板制作，内置电气设备，双层密封箱体，自然散热，防护等级IP55，无风扇设计，尺寸：500mm×400mm ×200mm。</w:t>
            </w:r>
          </w:p>
        </w:tc>
        <w:tc>
          <w:tcPr>
            <w:tcW w:w="354" w:type="pct"/>
            <w:tcBorders>
              <w:top w:val="single" w:color="000000" w:sz="4" w:space="0"/>
              <w:left w:val="single" w:color="000000" w:sz="4" w:space="0"/>
              <w:bottom w:val="single" w:color="000000" w:sz="4" w:space="0"/>
              <w:right w:val="single" w:color="000000" w:sz="4" w:space="0"/>
            </w:tcBorders>
            <w:vAlign w:val="center"/>
          </w:tcPr>
          <w:p w14:paraId="7466348F">
            <w:pPr>
              <w:widowControl/>
              <w:jc w:val="center"/>
              <w:textAlignment w:val="center"/>
              <w:rPr>
                <w:rFonts w:ascii="仿宋" w:hAnsi="仿宋" w:eastAsia="仿宋" w:cs="仿宋"/>
              </w:rPr>
            </w:pPr>
            <w:r>
              <w:rPr>
                <w:rFonts w:hint="eastAsia" w:ascii="仿宋" w:hAnsi="仿宋" w:eastAsia="仿宋" w:cs="仿宋"/>
              </w:rPr>
              <w:t>个</w:t>
            </w:r>
          </w:p>
        </w:tc>
        <w:tc>
          <w:tcPr>
            <w:tcW w:w="354" w:type="pct"/>
            <w:tcBorders>
              <w:top w:val="single" w:color="000000" w:sz="4" w:space="0"/>
              <w:left w:val="single" w:color="000000" w:sz="4" w:space="0"/>
              <w:bottom w:val="single" w:color="000000" w:sz="4" w:space="0"/>
              <w:right w:val="single" w:color="000000" w:sz="4" w:space="0"/>
            </w:tcBorders>
            <w:vAlign w:val="center"/>
          </w:tcPr>
          <w:p w14:paraId="7FED1BBB">
            <w:pPr>
              <w:widowControl/>
              <w:jc w:val="center"/>
              <w:textAlignment w:val="center"/>
              <w:rPr>
                <w:rFonts w:ascii="仿宋" w:hAnsi="仿宋" w:eastAsia="仿宋" w:cs="仿宋"/>
              </w:rPr>
            </w:pPr>
            <w:r>
              <w:rPr>
                <w:rFonts w:hint="eastAsia" w:ascii="仿宋" w:hAnsi="仿宋" w:eastAsia="仿宋" w:cs="仿宋"/>
              </w:rPr>
              <w:t>3</w:t>
            </w:r>
          </w:p>
        </w:tc>
      </w:tr>
      <w:tr w14:paraId="35A20F52">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FFF00EE">
            <w:pPr>
              <w:widowControl/>
              <w:jc w:val="center"/>
              <w:textAlignment w:val="center"/>
              <w:rPr>
                <w:rFonts w:ascii="仿宋" w:hAnsi="仿宋" w:eastAsia="仿宋" w:cs="仿宋"/>
              </w:rPr>
            </w:pPr>
            <w:r>
              <w:rPr>
                <w:rFonts w:hint="eastAsia" w:ascii="仿宋" w:hAnsi="仿宋" w:eastAsia="仿宋" w:cs="仿宋"/>
              </w:rPr>
              <w:t>17</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272BF3A8">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4409588B">
            <w:pPr>
              <w:widowControl/>
              <w:jc w:val="center"/>
              <w:textAlignment w:val="center"/>
              <w:rPr>
                <w:rFonts w:ascii="仿宋" w:hAnsi="仿宋" w:eastAsia="仿宋" w:cs="仿宋"/>
              </w:rPr>
            </w:pPr>
            <w:r>
              <w:rPr>
                <w:rFonts w:hint="eastAsia" w:ascii="仿宋" w:hAnsi="仿宋" w:eastAsia="仿宋" w:cs="仿宋"/>
              </w:rPr>
              <w:t>自动重合开关</w:t>
            </w:r>
          </w:p>
        </w:tc>
        <w:tc>
          <w:tcPr>
            <w:tcW w:w="2199" w:type="pct"/>
            <w:tcBorders>
              <w:top w:val="single" w:color="000000" w:sz="4" w:space="0"/>
              <w:left w:val="single" w:color="000000" w:sz="4" w:space="0"/>
              <w:bottom w:val="single" w:color="000000" w:sz="4" w:space="0"/>
              <w:right w:val="single" w:color="000000" w:sz="4" w:space="0"/>
            </w:tcBorders>
            <w:vAlign w:val="center"/>
          </w:tcPr>
          <w:p w14:paraId="7FE72D67">
            <w:pPr>
              <w:widowControl/>
              <w:jc w:val="center"/>
              <w:textAlignment w:val="center"/>
              <w:rPr>
                <w:rFonts w:ascii="仿宋" w:hAnsi="仿宋" w:eastAsia="仿宋" w:cs="仿宋"/>
              </w:rPr>
            </w:pPr>
            <w:r>
              <w:rPr>
                <w:rFonts w:hint="eastAsia" w:ascii="仿宋" w:hAnsi="仿宋" w:eastAsia="仿宋" w:cs="仿宋"/>
              </w:rPr>
              <w:t>自动重合漏电保护器，保护线路电压不稳、前端断零线、感应电压问题等，阻燃塑料，过电压值270-280VAC,欠电压值155-165VAC，额定电流：32/40/63/80A，额定电压230V，含安装</w:t>
            </w:r>
          </w:p>
        </w:tc>
        <w:tc>
          <w:tcPr>
            <w:tcW w:w="354" w:type="pct"/>
            <w:tcBorders>
              <w:top w:val="single" w:color="000000" w:sz="4" w:space="0"/>
              <w:left w:val="single" w:color="000000" w:sz="4" w:space="0"/>
              <w:bottom w:val="single" w:color="000000" w:sz="4" w:space="0"/>
              <w:right w:val="single" w:color="000000" w:sz="4" w:space="0"/>
            </w:tcBorders>
            <w:vAlign w:val="center"/>
          </w:tcPr>
          <w:p w14:paraId="6AB95154">
            <w:pPr>
              <w:widowControl/>
              <w:jc w:val="center"/>
              <w:textAlignment w:val="center"/>
              <w:rPr>
                <w:rFonts w:ascii="仿宋" w:hAnsi="仿宋" w:eastAsia="仿宋" w:cs="仿宋"/>
              </w:rPr>
            </w:pPr>
            <w:r>
              <w:rPr>
                <w:rFonts w:hint="eastAsia" w:ascii="仿宋" w:hAnsi="仿宋" w:eastAsia="仿宋" w:cs="仿宋"/>
              </w:rPr>
              <w:t>个</w:t>
            </w:r>
          </w:p>
        </w:tc>
        <w:tc>
          <w:tcPr>
            <w:tcW w:w="354" w:type="pct"/>
            <w:tcBorders>
              <w:top w:val="single" w:color="000000" w:sz="4" w:space="0"/>
              <w:left w:val="single" w:color="000000" w:sz="4" w:space="0"/>
              <w:bottom w:val="single" w:color="000000" w:sz="4" w:space="0"/>
              <w:right w:val="single" w:color="000000" w:sz="4" w:space="0"/>
            </w:tcBorders>
            <w:vAlign w:val="center"/>
          </w:tcPr>
          <w:p w14:paraId="4350BE57">
            <w:pPr>
              <w:widowControl/>
              <w:jc w:val="center"/>
              <w:textAlignment w:val="center"/>
              <w:rPr>
                <w:rFonts w:ascii="仿宋" w:hAnsi="仿宋" w:eastAsia="仿宋" w:cs="仿宋"/>
              </w:rPr>
            </w:pPr>
            <w:r>
              <w:rPr>
                <w:rFonts w:hint="eastAsia" w:ascii="仿宋" w:hAnsi="仿宋" w:eastAsia="仿宋" w:cs="仿宋"/>
              </w:rPr>
              <w:t>3</w:t>
            </w:r>
          </w:p>
        </w:tc>
      </w:tr>
      <w:tr w14:paraId="15B87C0D">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65FB1310">
            <w:pPr>
              <w:widowControl/>
              <w:jc w:val="center"/>
              <w:textAlignment w:val="center"/>
              <w:rPr>
                <w:rFonts w:ascii="仿宋" w:hAnsi="仿宋" w:eastAsia="仿宋" w:cs="仿宋"/>
              </w:rPr>
            </w:pPr>
            <w:r>
              <w:rPr>
                <w:rFonts w:hint="eastAsia" w:ascii="仿宋" w:hAnsi="仿宋" w:eastAsia="仿宋" w:cs="仿宋"/>
              </w:rPr>
              <w:t>18</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E8F13B5">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16556495">
            <w:pPr>
              <w:widowControl/>
              <w:jc w:val="center"/>
              <w:textAlignment w:val="center"/>
              <w:rPr>
                <w:rFonts w:ascii="仿宋" w:hAnsi="仿宋" w:eastAsia="仿宋" w:cs="仿宋"/>
              </w:rPr>
            </w:pPr>
            <w:r>
              <w:rPr>
                <w:rFonts w:hint="eastAsia" w:ascii="仿宋" w:hAnsi="仿宋" w:eastAsia="仿宋" w:cs="仿宋"/>
              </w:rPr>
              <w:t>电警柜</w:t>
            </w:r>
          </w:p>
        </w:tc>
        <w:tc>
          <w:tcPr>
            <w:tcW w:w="2199" w:type="pct"/>
            <w:tcBorders>
              <w:top w:val="single" w:color="000000" w:sz="4" w:space="0"/>
              <w:left w:val="single" w:color="000000" w:sz="4" w:space="0"/>
              <w:bottom w:val="single" w:color="000000" w:sz="4" w:space="0"/>
              <w:right w:val="single" w:color="000000" w:sz="4" w:space="0"/>
            </w:tcBorders>
            <w:vAlign w:val="center"/>
          </w:tcPr>
          <w:p w14:paraId="70A48BD6">
            <w:pPr>
              <w:widowControl/>
              <w:jc w:val="center"/>
              <w:textAlignment w:val="center"/>
              <w:rPr>
                <w:rFonts w:ascii="仿宋" w:hAnsi="仿宋" w:eastAsia="仿宋" w:cs="仿宋"/>
              </w:rPr>
            </w:pPr>
            <w:r>
              <w:rPr>
                <w:rFonts w:hint="eastAsia" w:ascii="仿宋" w:hAnsi="仿宋" w:eastAsia="仿宋" w:cs="仿宋"/>
              </w:rPr>
              <w:t>不锈钢板制作，内置防雷、漏保等电气设备，尺寸：1400mm*550mm*450mm，含0.8M*0.8M*0.6M（长*宽*深）基础，接地桩施工，含安装</w:t>
            </w:r>
          </w:p>
        </w:tc>
        <w:tc>
          <w:tcPr>
            <w:tcW w:w="354" w:type="pct"/>
            <w:tcBorders>
              <w:top w:val="single" w:color="000000" w:sz="4" w:space="0"/>
              <w:left w:val="single" w:color="000000" w:sz="4" w:space="0"/>
              <w:bottom w:val="single" w:color="000000" w:sz="4" w:space="0"/>
              <w:right w:val="single" w:color="000000" w:sz="4" w:space="0"/>
            </w:tcBorders>
            <w:vAlign w:val="center"/>
          </w:tcPr>
          <w:p w14:paraId="32527D56">
            <w:pPr>
              <w:widowControl/>
              <w:jc w:val="center"/>
              <w:textAlignment w:val="center"/>
              <w:rPr>
                <w:rFonts w:ascii="仿宋" w:hAnsi="仿宋" w:eastAsia="仿宋" w:cs="仿宋"/>
              </w:rPr>
            </w:pPr>
            <w:r>
              <w:rPr>
                <w:rFonts w:hint="eastAsia" w:ascii="仿宋" w:hAnsi="仿宋" w:eastAsia="仿宋" w:cs="仿宋"/>
              </w:rPr>
              <w:t>个</w:t>
            </w:r>
          </w:p>
        </w:tc>
        <w:tc>
          <w:tcPr>
            <w:tcW w:w="354" w:type="pct"/>
            <w:tcBorders>
              <w:top w:val="single" w:color="000000" w:sz="4" w:space="0"/>
              <w:left w:val="single" w:color="000000" w:sz="4" w:space="0"/>
              <w:bottom w:val="single" w:color="000000" w:sz="4" w:space="0"/>
              <w:right w:val="single" w:color="000000" w:sz="4" w:space="0"/>
            </w:tcBorders>
            <w:vAlign w:val="center"/>
          </w:tcPr>
          <w:p w14:paraId="6D1F99E7">
            <w:pPr>
              <w:widowControl/>
              <w:jc w:val="center"/>
              <w:textAlignment w:val="center"/>
              <w:rPr>
                <w:rFonts w:ascii="仿宋" w:hAnsi="仿宋" w:eastAsia="仿宋" w:cs="仿宋"/>
              </w:rPr>
            </w:pPr>
            <w:r>
              <w:rPr>
                <w:rFonts w:hint="eastAsia" w:ascii="仿宋" w:hAnsi="仿宋" w:eastAsia="仿宋" w:cs="仿宋"/>
              </w:rPr>
              <w:t>1</w:t>
            </w:r>
          </w:p>
        </w:tc>
      </w:tr>
      <w:tr w14:paraId="1139A5BD">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95F7EC3">
            <w:pPr>
              <w:widowControl/>
              <w:jc w:val="center"/>
              <w:textAlignment w:val="center"/>
              <w:rPr>
                <w:rFonts w:ascii="仿宋" w:hAnsi="仿宋" w:eastAsia="仿宋" w:cs="仿宋"/>
              </w:rPr>
            </w:pPr>
            <w:r>
              <w:rPr>
                <w:rFonts w:hint="eastAsia" w:ascii="仿宋" w:hAnsi="仿宋" w:eastAsia="仿宋" w:cs="仿宋"/>
              </w:rPr>
              <w:t>19</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E001753">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3253DB19">
            <w:pPr>
              <w:widowControl/>
              <w:jc w:val="center"/>
              <w:textAlignment w:val="center"/>
              <w:rPr>
                <w:rFonts w:ascii="仿宋" w:hAnsi="仿宋" w:eastAsia="仿宋" w:cs="仿宋"/>
              </w:rPr>
            </w:pPr>
            <w:r>
              <w:rPr>
                <w:rFonts w:hint="eastAsia" w:ascii="仿宋" w:hAnsi="仿宋" w:eastAsia="仿宋" w:cs="仿宋"/>
              </w:rPr>
              <w:t>L型立杆利旧安装，挑臂长度6米以上</w:t>
            </w:r>
          </w:p>
        </w:tc>
        <w:tc>
          <w:tcPr>
            <w:tcW w:w="2199" w:type="pct"/>
            <w:tcBorders>
              <w:top w:val="single" w:color="000000" w:sz="4" w:space="0"/>
              <w:left w:val="single" w:color="000000" w:sz="4" w:space="0"/>
              <w:bottom w:val="single" w:color="000000" w:sz="4" w:space="0"/>
              <w:right w:val="single" w:color="000000" w:sz="4" w:space="0"/>
            </w:tcBorders>
            <w:vAlign w:val="center"/>
          </w:tcPr>
          <w:p w14:paraId="117D5CBB">
            <w:pPr>
              <w:widowControl/>
              <w:jc w:val="center"/>
              <w:textAlignment w:val="center"/>
              <w:rPr>
                <w:rFonts w:ascii="仿宋" w:hAnsi="仿宋" w:eastAsia="仿宋" w:cs="仿宋"/>
              </w:rPr>
            </w:pPr>
            <w:r>
              <w:rPr>
                <w:rFonts w:hint="eastAsia" w:ascii="仿宋" w:hAnsi="仿宋" w:eastAsia="仿宋" w:cs="仿宋"/>
              </w:rPr>
              <w:t>利旧立杆运输、吊装，杆件高度对应尺寸基础开挖、浇筑。含500mm*500mm手工井、旧杆件翻新，外观黑色喷涂、开挖审批、回填、机械费、人工费、垃圾外运、施工围护、赔补、接地，以及立杆基础的道路、绿化挖掘的修复及赔偿等</w:t>
            </w:r>
          </w:p>
        </w:tc>
        <w:tc>
          <w:tcPr>
            <w:tcW w:w="354" w:type="pct"/>
            <w:tcBorders>
              <w:top w:val="single" w:color="000000" w:sz="4" w:space="0"/>
              <w:left w:val="single" w:color="000000" w:sz="4" w:space="0"/>
              <w:bottom w:val="single" w:color="000000" w:sz="4" w:space="0"/>
              <w:right w:val="single" w:color="000000" w:sz="4" w:space="0"/>
            </w:tcBorders>
            <w:vAlign w:val="center"/>
          </w:tcPr>
          <w:p w14:paraId="630F3693">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17CAFEE7">
            <w:pPr>
              <w:widowControl/>
              <w:jc w:val="center"/>
              <w:textAlignment w:val="center"/>
              <w:rPr>
                <w:rFonts w:ascii="仿宋" w:hAnsi="仿宋" w:eastAsia="仿宋" w:cs="仿宋"/>
              </w:rPr>
            </w:pPr>
            <w:r>
              <w:rPr>
                <w:rFonts w:hint="eastAsia" w:ascii="仿宋" w:hAnsi="仿宋" w:eastAsia="仿宋" w:cs="仿宋"/>
              </w:rPr>
              <w:t>3</w:t>
            </w:r>
          </w:p>
        </w:tc>
      </w:tr>
      <w:tr w14:paraId="6AF75741">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19176D3">
            <w:pPr>
              <w:widowControl/>
              <w:jc w:val="center"/>
              <w:textAlignment w:val="center"/>
              <w:rPr>
                <w:rFonts w:ascii="仿宋" w:hAnsi="仿宋" w:eastAsia="仿宋" w:cs="仿宋"/>
              </w:rPr>
            </w:pPr>
            <w:r>
              <w:rPr>
                <w:rFonts w:hint="eastAsia" w:ascii="仿宋" w:hAnsi="仿宋" w:eastAsia="仿宋" w:cs="仿宋"/>
              </w:rPr>
              <w:t>20</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764619C">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1C5E2807">
            <w:pPr>
              <w:widowControl/>
              <w:jc w:val="center"/>
              <w:textAlignment w:val="center"/>
              <w:rPr>
                <w:rFonts w:ascii="仿宋" w:hAnsi="仿宋" w:eastAsia="仿宋" w:cs="仿宋"/>
              </w:rPr>
            </w:pPr>
            <w:r>
              <w:rPr>
                <w:rFonts w:hint="eastAsia" w:ascii="仿宋" w:hAnsi="仿宋" w:eastAsia="仿宋" w:cs="仿宋"/>
              </w:rPr>
              <w:t>电警卡口安装调试</w:t>
            </w:r>
          </w:p>
        </w:tc>
        <w:tc>
          <w:tcPr>
            <w:tcW w:w="2199" w:type="pct"/>
            <w:tcBorders>
              <w:top w:val="single" w:color="000000" w:sz="4" w:space="0"/>
              <w:left w:val="single" w:color="000000" w:sz="4" w:space="0"/>
              <w:bottom w:val="single" w:color="000000" w:sz="4" w:space="0"/>
              <w:right w:val="single" w:color="000000" w:sz="4" w:space="0"/>
            </w:tcBorders>
            <w:vAlign w:val="center"/>
          </w:tcPr>
          <w:p w14:paraId="0CF6DBA6">
            <w:pPr>
              <w:widowControl/>
              <w:jc w:val="center"/>
              <w:textAlignment w:val="center"/>
              <w:rPr>
                <w:rFonts w:ascii="仿宋" w:hAnsi="仿宋" w:eastAsia="仿宋" w:cs="仿宋"/>
              </w:rPr>
            </w:pPr>
            <w:r>
              <w:rPr>
                <w:rFonts w:hint="eastAsia" w:ascii="仿宋" w:hAnsi="仿宋" w:eastAsia="仿宋" w:cs="仿宋"/>
              </w:rPr>
              <w:t>前端摄像机按套为单位计算，所有前端补光灯、主机、附属设备、中心平台接入等均计入在内，含前端设备安装、调试，中心平台接入及调试，含四/八口交换机、电源线、网线、软管、五金配件等辅材</w:t>
            </w:r>
          </w:p>
        </w:tc>
        <w:tc>
          <w:tcPr>
            <w:tcW w:w="354" w:type="pct"/>
            <w:tcBorders>
              <w:top w:val="single" w:color="000000" w:sz="4" w:space="0"/>
              <w:left w:val="single" w:color="000000" w:sz="4" w:space="0"/>
              <w:bottom w:val="single" w:color="000000" w:sz="4" w:space="0"/>
              <w:right w:val="single" w:color="000000" w:sz="4" w:space="0"/>
            </w:tcBorders>
            <w:vAlign w:val="center"/>
          </w:tcPr>
          <w:p w14:paraId="67522041">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6A40347D">
            <w:pPr>
              <w:widowControl/>
              <w:jc w:val="center"/>
              <w:textAlignment w:val="center"/>
              <w:rPr>
                <w:rFonts w:ascii="仿宋" w:hAnsi="仿宋" w:eastAsia="仿宋" w:cs="仿宋"/>
              </w:rPr>
            </w:pPr>
            <w:r>
              <w:rPr>
                <w:rFonts w:hint="eastAsia" w:ascii="仿宋" w:hAnsi="仿宋" w:eastAsia="仿宋" w:cs="仿宋"/>
              </w:rPr>
              <w:t>4</w:t>
            </w:r>
          </w:p>
        </w:tc>
      </w:tr>
      <w:tr w14:paraId="7B0144AD">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536032A">
            <w:pPr>
              <w:widowControl/>
              <w:jc w:val="center"/>
              <w:textAlignment w:val="center"/>
              <w:rPr>
                <w:rFonts w:ascii="仿宋" w:hAnsi="仿宋" w:eastAsia="仿宋" w:cs="仿宋"/>
              </w:rPr>
            </w:pPr>
            <w:r>
              <w:rPr>
                <w:rFonts w:hint="eastAsia" w:ascii="仿宋" w:hAnsi="仿宋" w:eastAsia="仿宋" w:cs="仿宋"/>
              </w:rPr>
              <w:t>21</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1508D0AA">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7A60BD09">
            <w:pPr>
              <w:widowControl/>
              <w:jc w:val="center"/>
              <w:textAlignment w:val="center"/>
              <w:rPr>
                <w:rFonts w:ascii="仿宋" w:hAnsi="仿宋" w:eastAsia="仿宋" w:cs="仿宋"/>
              </w:rPr>
            </w:pPr>
            <w:r>
              <w:rPr>
                <w:rFonts w:hint="eastAsia" w:ascii="仿宋" w:hAnsi="仿宋" w:eastAsia="仿宋" w:cs="仿宋"/>
              </w:rPr>
              <w:t>其他监控安装调试</w:t>
            </w:r>
          </w:p>
        </w:tc>
        <w:tc>
          <w:tcPr>
            <w:tcW w:w="2199" w:type="pct"/>
            <w:tcBorders>
              <w:top w:val="single" w:color="000000" w:sz="4" w:space="0"/>
              <w:left w:val="single" w:color="000000" w:sz="4" w:space="0"/>
              <w:bottom w:val="single" w:color="000000" w:sz="4" w:space="0"/>
              <w:right w:val="single" w:color="000000" w:sz="4" w:space="0"/>
            </w:tcBorders>
            <w:vAlign w:val="center"/>
          </w:tcPr>
          <w:p w14:paraId="4218BA9E">
            <w:pPr>
              <w:widowControl/>
              <w:jc w:val="center"/>
              <w:textAlignment w:val="center"/>
              <w:rPr>
                <w:rFonts w:ascii="仿宋" w:hAnsi="仿宋" w:eastAsia="仿宋" w:cs="仿宋"/>
              </w:rPr>
            </w:pPr>
            <w:r>
              <w:rPr>
                <w:rFonts w:hint="eastAsia" w:ascii="仿宋" w:hAnsi="仿宋" w:eastAsia="仿宋" w:cs="仿宋"/>
              </w:rPr>
              <w:t>按前端摄像机、交通显示屏等按套为单位计算，所有前端补光灯、主机、附属设备、中心平台接入等均计入在内，含前端设备安装、调试，中心平台接入及调试，含电源适配器、电源线、网线、软管、五金配件等一切辅料</w:t>
            </w:r>
          </w:p>
        </w:tc>
        <w:tc>
          <w:tcPr>
            <w:tcW w:w="354" w:type="pct"/>
            <w:tcBorders>
              <w:top w:val="single" w:color="000000" w:sz="4" w:space="0"/>
              <w:left w:val="single" w:color="000000" w:sz="4" w:space="0"/>
              <w:bottom w:val="single" w:color="000000" w:sz="4" w:space="0"/>
              <w:right w:val="single" w:color="000000" w:sz="4" w:space="0"/>
            </w:tcBorders>
            <w:vAlign w:val="center"/>
          </w:tcPr>
          <w:p w14:paraId="12FF84B3">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31C8D2E1">
            <w:pPr>
              <w:widowControl/>
              <w:jc w:val="center"/>
              <w:textAlignment w:val="center"/>
              <w:rPr>
                <w:rFonts w:ascii="仿宋" w:hAnsi="仿宋" w:eastAsia="仿宋" w:cs="仿宋"/>
              </w:rPr>
            </w:pPr>
            <w:r>
              <w:rPr>
                <w:rFonts w:hint="eastAsia" w:ascii="仿宋" w:hAnsi="仿宋" w:eastAsia="仿宋" w:cs="仿宋"/>
              </w:rPr>
              <w:t>1</w:t>
            </w:r>
          </w:p>
        </w:tc>
      </w:tr>
      <w:tr w14:paraId="58738173">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C2C1627">
            <w:pPr>
              <w:widowControl/>
              <w:jc w:val="center"/>
              <w:textAlignment w:val="center"/>
              <w:rPr>
                <w:rFonts w:ascii="仿宋" w:hAnsi="仿宋" w:eastAsia="仿宋" w:cs="仿宋"/>
              </w:rPr>
            </w:pPr>
            <w:r>
              <w:rPr>
                <w:rFonts w:hint="eastAsia" w:ascii="仿宋" w:hAnsi="仿宋" w:eastAsia="仿宋" w:cs="仿宋"/>
              </w:rPr>
              <w:t>22</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63181BE7">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19547A66">
            <w:pPr>
              <w:widowControl/>
              <w:jc w:val="center"/>
              <w:textAlignment w:val="center"/>
              <w:rPr>
                <w:rFonts w:ascii="仿宋" w:hAnsi="仿宋" w:eastAsia="仿宋" w:cs="仿宋"/>
              </w:rPr>
            </w:pPr>
            <w:r>
              <w:rPr>
                <w:rFonts w:hint="eastAsia" w:ascii="仿宋" w:hAnsi="仿宋" w:eastAsia="仿宋" w:cs="仿宋"/>
              </w:rPr>
              <w:t>电子警察管路</w:t>
            </w:r>
          </w:p>
        </w:tc>
        <w:tc>
          <w:tcPr>
            <w:tcW w:w="2199" w:type="pct"/>
            <w:tcBorders>
              <w:top w:val="single" w:color="000000" w:sz="4" w:space="0"/>
              <w:left w:val="single" w:color="000000" w:sz="4" w:space="0"/>
              <w:bottom w:val="single" w:color="000000" w:sz="4" w:space="0"/>
              <w:right w:val="single" w:color="000000" w:sz="4" w:space="0"/>
            </w:tcBorders>
            <w:vAlign w:val="center"/>
          </w:tcPr>
          <w:p w14:paraId="55A3EAD7">
            <w:pPr>
              <w:widowControl/>
              <w:jc w:val="center"/>
              <w:textAlignment w:val="center"/>
              <w:rPr>
                <w:rFonts w:ascii="仿宋" w:hAnsi="仿宋" w:eastAsia="仿宋" w:cs="仿宋"/>
              </w:rPr>
            </w:pPr>
            <w:r>
              <w:rPr>
                <w:rFonts w:hint="eastAsia" w:ascii="仿宋" w:hAnsi="仿宋" w:eastAsia="仿宋" w:cs="仿宋"/>
              </w:rPr>
              <w:t>主设备箱至各立杆基础窨井管路，绿化带、人行道管路采用PE75管路敷设，机动车道管路采用顶管或DN90镀锌钢管敷设，接线手井采用500*500砖混结构手井。路口一个方向为一项，含材料及人工</w:t>
            </w:r>
          </w:p>
        </w:tc>
        <w:tc>
          <w:tcPr>
            <w:tcW w:w="354" w:type="pct"/>
            <w:tcBorders>
              <w:top w:val="single" w:color="000000" w:sz="4" w:space="0"/>
              <w:left w:val="single" w:color="000000" w:sz="4" w:space="0"/>
              <w:bottom w:val="single" w:color="000000" w:sz="4" w:space="0"/>
              <w:right w:val="single" w:color="000000" w:sz="4" w:space="0"/>
            </w:tcBorders>
            <w:vAlign w:val="center"/>
          </w:tcPr>
          <w:p w14:paraId="1A383364">
            <w:pPr>
              <w:widowControl/>
              <w:jc w:val="center"/>
              <w:textAlignment w:val="center"/>
              <w:rPr>
                <w:rFonts w:ascii="仿宋" w:hAnsi="仿宋" w:eastAsia="仿宋" w:cs="仿宋"/>
              </w:rPr>
            </w:pPr>
            <w:r>
              <w:rPr>
                <w:rFonts w:hint="eastAsia" w:ascii="仿宋" w:hAnsi="仿宋" w:eastAsia="仿宋" w:cs="仿宋"/>
              </w:rPr>
              <w:t>方向</w:t>
            </w:r>
          </w:p>
        </w:tc>
        <w:tc>
          <w:tcPr>
            <w:tcW w:w="354" w:type="pct"/>
            <w:tcBorders>
              <w:top w:val="single" w:color="000000" w:sz="4" w:space="0"/>
              <w:left w:val="single" w:color="000000" w:sz="4" w:space="0"/>
              <w:bottom w:val="single" w:color="000000" w:sz="4" w:space="0"/>
              <w:right w:val="single" w:color="000000" w:sz="4" w:space="0"/>
            </w:tcBorders>
            <w:vAlign w:val="center"/>
          </w:tcPr>
          <w:p w14:paraId="3E865E11">
            <w:pPr>
              <w:widowControl/>
              <w:jc w:val="center"/>
              <w:textAlignment w:val="center"/>
              <w:rPr>
                <w:rFonts w:ascii="仿宋" w:hAnsi="仿宋" w:eastAsia="仿宋" w:cs="仿宋"/>
              </w:rPr>
            </w:pPr>
            <w:r>
              <w:rPr>
                <w:rFonts w:hint="eastAsia" w:ascii="仿宋" w:hAnsi="仿宋" w:eastAsia="仿宋" w:cs="仿宋"/>
              </w:rPr>
              <w:t>3</w:t>
            </w:r>
          </w:p>
        </w:tc>
      </w:tr>
      <w:tr w14:paraId="3770D384">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7A301D2">
            <w:pPr>
              <w:widowControl/>
              <w:jc w:val="center"/>
              <w:textAlignment w:val="center"/>
              <w:rPr>
                <w:rFonts w:ascii="仿宋" w:hAnsi="仿宋" w:eastAsia="仿宋" w:cs="仿宋"/>
              </w:rPr>
            </w:pPr>
            <w:r>
              <w:rPr>
                <w:rFonts w:hint="eastAsia" w:ascii="仿宋" w:hAnsi="仿宋" w:eastAsia="仿宋" w:cs="仿宋"/>
              </w:rPr>
              <w:t>23</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71C9DF8">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3972C44A">
            <w:pPr>
              <w:widowControl/>
              <w:jc w:val="center"/>
              <w:textAlignment w:val="center"/>
              <w:rPr>
                <w:rFonts w:ascii="仿宋" w:hAnsi="仿宋" w:eastAsia="仿宋" w:cs="仿宋"/>
              </w:rPr>
            </w:pPr>
            <w:r>
              <w:rPr>
                <w:rFonts w:hint="eastAsia" w:ascii="仿宋" w:hAnsi="仿宋" w:eastAsia="仿宋" w:cs="仿宋"/>
              </w:rPr>
              <w:t>电子警察线路</w:t>
            </w:r>
          </w:p>
        </w:tc>
        <w:tc>
          <w:tcPr>
            <w:tcW w:w="2199" w:type="pct"/>
            <w:tcBorders>
              <w:top w:val="single" w:color="000000" w:sz="4" w:space="0"/>
              <w:left w:val="single" w:color="000000" w:sz="4" w:space="0"/>
              <w:bottom w:val="single" w:color="000000" w:sz="4" w:space="0"/>
              <w:right w:val="single" w:color="000000" w:sz="4" w:space="0"/>
            </w:tcBorders>
            <w:vAlign w:val="center"/>
          </w:tcPr>
          <w:p w14:paraId="25651448">
            <w:pPr>
              <w:widowControl/>
              <w:jc w:val="center"/>
              <w:textAlignment w:val="center"/>
              <w:rPr>
                <w:rFonts w:ascii="仿宋" w:hAnsi="仿宋" w:eastAsia="仿宋" w:cs="仿宋"/>
              </w:rPr>
            </w:pPr>
            <w:r>
              <w:rPr>
                <w:rFonts w:hint="eastAsia" w:ascii="仿宋" w:hAnsi="仿宋" w:eastAsia="仿宋" w:cs="仿宋"/>
              </w:rPr>
              <w:t>电子警察线缆，含防水电源线、网线、信号线和延伸光缆（含熔接）。路口一个方向为一项，含材料及人工</w:t>
            </w:r>
          </w:p>
        </w:tc>
        <w:tc>
          <w:tcPr>
            <w:tcW w:w="354" w:type="pct"/>
            <w:tcBorders>
              <w:top w:val="single" w:color="000000" w:sz="4" w:space="0"/>
              <w:left w:val="single" w:color="000000" w:sz="4" w:space="0"/>
              <w:bottom w:val="single" w:color="000000" w:sz="4" w:space="0"/>
              <w:right w:val="single" w:color="000000" w:sz="4" w:space="0"/>
            </w:tcBorders>
            <w:vAlign w:val="center"/>
          </w:tcPr>
          <w:p w14:paraId="44822FE4">
            <w:pPr>
              <w:widowControl/>
              <w:jc w:val="center"/>
              <w:textAlignment w:val="center"/>
              <w:rPr>
                <w:rFonts w:ascii="仿宋" w:hAnsi="仿宋" w:eastAsia="仿宋" w:cs="仿宋"/>
              </w:rPr>
            </w:pPr>
            <w:r>
              <w:rPr>
                <w:rFonts w:hint="eastAsia" w:ascii="仿宋" w:hAnsi="仿宋" w:eastAsia="仿宋" w:cs="仿宋"/>
              </w:rPr>
              <w:t>方向</w:t>
            </w:r>
          </w:p>
        </w:tc>
        <w:tc>
          <w:tcPr>
            <w:tcW w:w="354" w:type="pct"/>
            <w:tcBorders>
              <w:top w:val="single" w:color="000000" w:sz="4" w:space="0"/>
              <w:left w:val="single" w:color="000000" w:sz="4" w:space="0"/>
              <w:bottom w:val="single" w:color="000000" w:sz="4" w:space="0"/>
              <w:right w:val="single" w:color="000000" w:sz="4" w:space="0"/>
            </w:tcBorders>
            <w:vAlign w:val="center"/>
          </w:tcPr>
          <w:p w14:paraId="65B37B05">
            <w:pPr>
              <w:widowControl/>
              <w:jc w:val="center"/>
              <w:textAlignment w:val="center"/>
              <w:rPr>
                <w:rFonts w:ascii="仿宋" w:hAnsi="仿宋" w:eastAsia="仿宋" w:cs="仿宋"/>
              </w:rPr>
            </w:pPr>
            <w:r>
              <w:rPr>
                <w:rFonts w:hint="eastAsia" w:ascii="仿宋" w:hAnsi="仿宋" w:eastAsia="仿宋" w:cs="仿宋"/>
              </w:rPr>
              <w:t>3</w:t>
            </w:r>
          </w:p>
        </w:tc>
      </w:tr>
      <w:tr w14:paraId="74BFFE03">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FBBE9CF">
            <w:pPr>
              <w:widowControl/>
              <w:jc w:val="center"/>
              <w:textAlignment w:val="center"/>
              <w:rPr>
                <w:rFonts w:ascii="仿宋" w:hAnsi="仿宋" w:eastAsia="仿宋" w:cs="仿宋"/>
              </w:rPr>
            </w:pPr>
            <w:r>
              <w:rPr>
                <w:rFonts w:hint="eastAsia" w:ascii="仿宋" w:hAnsi="仿宋" w:eastAsia="仿宋" w:cs="仿宋"/>
              </w:rPr>
              <w:t>24</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68644183">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29F19B9A">
            <w:pPr>
              <w:widowControl/>
              <w:jc w:val="center"/>
              <w:textAlignment w:val="center"/>
              <w:rPr>
                <w:rFonts w:ascii="仿宋" w:hAnsi="仿宋" w:eastAsia="仿宋" w:cs="仿宋"/>
              </w:rPr>
            </w:pPr>
            <w:r>
              <w:rPr>
                <w:rFonts w:hint="eastAsia" w:ascii="仿宋" w:hAnsi="仿宋" w:eastAsia="仿宋" w:cs="仿宋"/>
              </w:rPr>
              <w:t>供电接入</w:t>
            </w:r>
          </w:p>
        </w:tc>
        <w:tc>
          <w:tcPr>
            <w:tcW w:w="2199" w:type="pct"/>
            <w:tcBorders>
              <w:top w:val="single" w:color="000000" w:sz="4" w:space="0"/>
              <w:left w:val="single" w:color="000000" w:sz="4" w:space="0"/>
              <w:bottom w:val="single" w:color="000000" w:sz="4" w:space="0"/>
              <w:right w:val="single" w:color="000000" w:sz="4" w:space="0"/>
            </w:tcBorders>
            <w:vAlign w:val="center"/>
          </w:tcPr>
          <w:p w14:paraId="51492944">
            <w:pPr>
              <w:widowControl/>
              <w:jc w:val="center"/>
              <w:textAlignment w:val="center"/>
              <w:rPr>
                <w:rFonts w:ascii="仿宋" w:hAnsi="仿宋" w:eastAsia="仿宋" w:cs="仿宋"/>
              </w:rPr>
            </w:pPr>
            <w:r>
              <w:rPr>
                <w:rFonts w:hint="eastAsia" w:ascii="仿宋" w:hAnsi="仿宋" w:eastAsia="仿宋" w:cs="仿宋"/>
              </w:rPr>
              <w:t>从电力接入落火电箱至设备箱接电施工，包括电工作业，电缆管线材料及施工等，供电申请由业主负责</w:t>
            </w:r>
          </w:p>
        </w:tc>
        <w:tc>
          <w:tcPr>
            <w:tcW w:w="354" w:type="pct"/>
            <w:tcBorders>
              <w:top w:val="single" w:color="000000" w:sz="4" w:space="0"/>
              <w:left w:val="single" w:color="000000" w:sz="4" w:space="0"/>
              <w:bottom w:val="single" w:color="000000" w:sz="4" w:space="0"/>
              <w:right w:val="single" w:color="000000" w:sz="4" w:space="0"/>
            </w:tcBorders>
            <w:vAlign w:val="center"/>
          </w:tcPr>
          <w:p w14:paraId="02C375C0">
            <w:pPr>
              <w:widowControl/>
              <w:jc w:val="center"/>
              <w:textAlignment w:val="center"/>
              <w:rPr>
                <w:rFonts w:ascii="仿宋" w:hAnsi="仿宋" w:eastAsia="仿宋" w:cs="仿宋"/>
              </w:rPr>
            </w:pPr>
            <w:r>
              <w:rPr>
                <w:rFonts w:hint="eastAsia" w:ascii="仿宋" w:hAnsi="仿宋" w:eastAsia="仿宋" w:cs="仿宋"/>
              </w:rPr>
              <w:t>批</w:t>
            </w:r>
          </w:p>
        </w:tc>
        <w:tc>
          <w:tcPr>
            <w:tcW w:w="354" w:type="pct"/>
            <w:tcBorders>
              <w:top w:val="single" w:color="000000" w:sz="4" w:space="0"/>
              <w:left w:val="single" w:color="000000" w:sz="4" w:space="0"/>
              <w:bottom w:val="single" w:color="000000" w:sz="4" w:space="0"/>
              <w:right w:val="single" w:color="000000" w:sz="4" w:space="0"/>
            </w:tcBorders>
            <w:vAlign w:val="center"/>
          </w:tcPr>
          <w:p w14:paraId="31E3333A">
            <w:pPr>
              <w:widowControl/>
              <w:jc w:val="center"/>
              <w:textAlignment w:val="center"/>
              <w:rPr>
                <w:rFonts w:ascii="仿宋" w:hAnsi="仿宋" w:eastAsia="仿宋" w:cs="仿宋"/>
              </w:rPr>
            </w:pPr>
            <w:r>
              <w:rPr>
                <w:rFonts w:hint="eastAsia" w:ascii="仿宋" w:hAnsi="仿宋" w:eastAsia="仿宋" w:cs="仿宋"/>
              </w:rPr>
              <w:t>1</w:t>
            </w:r>
          </w:p>
        </w:tc>
      </w:tr>
      <w:tr w14:paraId="58929FF2">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C35C7B6">
            <w:pPr>
              <w:widowControl/>
              <w:jc w:val="center"/>
              <w:textAlignment w:val="center"/>
              <w:rPr>
                <w:rFonts w:ascii="仿宋" w:hAnsi="仿宋" w:eastAsia="仿宋" w:cs="仿宋"/>
              </w:rPr>
            </w:pPr>
            <w:r>
              <w:rPr>
                <w:rFonts w:hint="eastAsia" w:ascii="仿宋" w:hAnsi="仿宋" w:eastAsia="仿宋" w:cs="仿宋"/>
              </w:rPr>
              <w:t>25</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1E49349E">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0B6928A0">
            <w:pPr>
              <w:widowControl/>
              <w:jc w:val="center"/>
              <w:textAlignment w:val="center"/>
              <w:rPr>
                <w:rFonts w:ascii="仿宋" w:hAnsi="仿宋" w:eastAsia="仿宋" w:cs="仿宋"/>
              </w:rPr>
            </w:pPr>
            <w:r>
              <w:rPr>
                <w:rFonts w:hint="eastAsia" w:ascii="仿宋" w:hAnsi="仿宋" w:eastAsia="仿宋" w:cs="仿宋"/>
              </w:rPr>
              <w:t>链路费用</w:t>
            </w:r>
          </w:p>
        </w:tc>
        <w:tc>
          <w:tcPr>
            <w:tcW w:w="2199" w:type="pct"/>
            <w:tcBorders>
              <w:top w:val="single" w:color="000000" w:sz="4" w:space="0"/>
              <w:left w:val="single" w:color="000000" w:sz="4" w:space="0"/>
              <w:bottom w:val="single" w:color="000000" w:sz="4" w:space="0"/>
              <w:right w:val="single" w:color="000000" w:sz="4" w:space="0"/>
            </w:tcBorders>
            <w:vAlign w:val="center"/>
          </w:tcPr>
          <w:p w14:paraId="50CFC4EA">
            <w:pPr>
              <w:widowControl/>
              <w:jc w:val="center"/>
              <w:textAlignment w:val="center"/>
              <w:rPr>
                <w:rFonts w:ascii="仿宋" w:hAnsi="仿宋" w:eastAsia="仿宋" w:cs="仿宋"/>
              </w:rPr>
            </w:pPr>
            <w:r>
              <w:rPr>
                <w:rFonts w:hint="eastAsia" w:ascii="仿宋" w:hAnsi="仿宋" w:eastAsia="仿宋" w:cs="仿宋"/>
              </w:rPr>
              <w:t>电子警察路口链路，5年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1DFFB296">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62203D51">
            <w:pPr>
              <w:widowControl/>
              <w:jc w:val="center"/>
              <w:textAlignment w:val="center"/>
              <w:rPr>
                <w:rFonts w:ascii="仿宋" w:hAnsi="仿宋" w:eastAsia="仿宋" w:cs="仿宋"/>
              </w:rPr>
            </w:pPr>
            <w:r>
              <w:rPr>
                <w:rFonts w:hint="eastAsia" w:ascii="仿宋" w:hAnsi="仿宋" w:eastAsia="仿宋" w:cs="仿宋"/>
              </w:rPr>
              <w:t>1</w:t>
            </w:r>
          </w:p>
        </w:tc>
      </w:tr>
      <w:tr w14:paraId="630E3AF4">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075F49C">
            <w:pPr>
              <w:widowControl/>
              <w:jc w:val="center"/>
              <w:textAlignment w:val="center"/>
              <w:rPr>
                <w:rFonts w:ascii="仿宋" w:hAnsi="仿宋" w:eastAsia="仿宋" w:cs="仿宋"/>
              </w:rPr>
            </w:pPr>
            <w:r>
              <w:rPr>
                <w:rFonts w:hint="eastAsia" w:ascii="仿宋" w:hAnsi="仿宋" w:eastAsia="仿宋" w:cs="仿宋"/>
              </w:rPr>
              <w:t>26</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BE07BE3">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0D73AC5C">
            <w:pPr>
              <w:widowControl/>
              <w:jc w:val="center"/>
              <w:textAlignment w:val="center"/>
              <w:rPr>
                <w:rFonts w:ascii="仿宋" w:hAnsi="仿宋" w:eastAsia="仿宋" w:cs="仿宋"/>
              </w:rPr>
            </w:pPr>
            <w:r>
              <w:rPr>
                <w:rFonts w:hint="eastAsia" w:ascii="仿宋" w:hAnsi="仿宋" w:eastAsia="仿宋" w:cs="仿宋"/>
              </w:rPr>
              <w:t>运行维护</w:t>
            </w:r>
          </w:p>
        </w:tc>
        <w:tc>
          <w:tcPr>
            <w:tcW w:w="2199" w:type="pct"/>
            <w:tcBorders>
              <w:top w:val="single" w:color="000000" w:sz="4" w:space="0"/>
              <w:left w:val="single" w:color="000000" w:sz="4" w:space="0"/>
              <w:bottom w:val="single" w:color="000000" w:sz="4" w:space="0"/>
              <w:right w:val="single" w:color="000000" w:sz="4" w:space="0"/>
            </w:tcBorders>
            <w:vAlign w:val="center"/>
          </w:tcPr>
          <w:p w14:paraId="60A6720C">
            <w:pPr>
              <w:widowControl/>
              <w:jc w:val="center"/>
              <w:textAlignment w:val="center"/>
              <w:rPr>
                <w:rFonts w:ascii="仿宋" w:hAnsi="仿宋" w:eastAsia="仿宋" w:cs="仿宋"/>
              </w:rPr>
            </w:pPr>
            <w:r>
              <w:rPr>
                <w:rFonts w:hint="eastAsia" w:ascii="仿宋" w:hAnsi="仿宋" w:eastAsia="仿宋" w:cs="仿宋"/>
              </w:rPr>
              <w:t>监控设备运行维护，5年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1F4F3385">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2980B747">
            <w:pPr>
              <w:widowControl/>
              <w:jc w:val="center"/>
              <w:textAlignment w:val="center"/>
              <w:rPr>
                <w:rFonts w:ascii="仿宋" w:hAnsi="仿宋" w:eastAsia="仿宋" w:cs="仿宋"/>
              </w:rPr>
            </w:pPr>
            <w:r>
              <w:rPr>
                <w:rFonts w:hint="eastAsia" w:ascii="仿宋" w:hAnsi="仿宋" w:eastAsia="仿宋" w:cs="仿宋"/>
              </w:rPr>
              <w:t>5</w:t>
            </w:r>
          </w:p>
        </w:tc>
      </w:tr>
      <w:tr w14:paraId="4CE6B094">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E4912AB">
            <w:pPr>
              <w:widowControl/>
              <w:jc w:val="center"/>
              <w:textAlignment w:val="center"/>
              <w:rPr>
                <w:rFonts w:ascii="仿宋" w:hAnsi="仿宋" w:eastAsia="仿宋" w:cs="仿宋"/>
              </w:rPr>
            </w:pPr>
            <w:r>
              <w:rPr>
                <w:rFonts w:hint="eastAsia" w:ascii="仿宋" w:hAnsi="仿宋" w:eastAsia="仿宋" w:cs="仿宋"/>
              </w:rPr>
              <w:t>27</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AAD1347">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0765517E">
            <w:pPr>
              <w:widowControl/>
              <w:jc w:val="center"/>
              <w:textAlignment w:val="center"/>
              <w:rPr>
                <w:rFonts w:ascii="仿宋" w:hAnsi="仿宋" w:eastAsia="仿宋" w:cs="仿宋"/>
              </w:rPr>
            </w:pPr>
            <w:r>
              <w:rPr>
                <w:rFonts w:hint="eastAsia" w:ascii="仿宋" w:hAnsi="仿宋" w:eastAsia="仿宋" w:cs="仿宋"/>
              </w:rPr>
              <w:t>治安监控电费</w:t>
            </w:r>
          </w:p>
        </w:tc>
        <w:tc>
          <w:tcPr>
            <w:tcW w:w="2199" w:type="pct"/>
            <w:tcBorders>
              <w:top w:val="single" w:color="000000" w:sz="4" w:space="0"/>
              <w:left w:val="single" w:color="000000" w:sz="4" w:space="0"/>
              <w:bottom w:val="single" w:color="000000" w:sz="4" w:space="0"/>
              <w:right w:val="single" w:color="000000" w:sz="4" w:space="0"/>
            </w:tcBorders>
            <w:vAlign w:val="center"/>
          </w:tcPr>
          <w:p w14:paraId="16AB4E2E">
            <w:pPr>
              <w:widowControl/>
              <w:jc w:val="center"/>
              <w:textAlignment w:val="center"/>
              <w:rPr>
                <w:rFonts w:ascii="仿宋" w:hAnsi="仿宋" w:eastAsia="仿宋" w:cs="仿宋"/>
              </w:rPr>
            </w:pPr>
            <w:r>
              <w:rPr>
                <w:rFonts w:hint="eastAsia" w:ascii="仿宋" w:hAnsi="仿宋" w:eastAsia="仿宋" w:cs="仿宋"/>
              </w:rPr>
              <w:t>按前端摄像机数量按套为单位计算，所有前端补光灯、主机等附属设备及中心平台等均计入在内，5年运行维护（38元每月）</w:t>
            </w:r>
          </w:p>
        </w:tc>
        <w:tc>
          <w:tcPr>
            <w:tcW w:w="354" w:type="pct"/>
            <w:tcBorders>
              <w:top w:val="single" w:color="000000" w:sz="4" w:space="0"/>
              <w:left w:val="single" w:color="000000" w:sz="4" w:space="0"/>
              <w:bottom w:val="single" w:color="000000" w:sz="4" w:space="0"/>
              <w:right w:val="single" w:color="000000" w:sz="4" w:space="0"/>
            </w:tcBorders>
            <w:vAlign w:val="center"/>
          </w:tcPr>
          <w:p w14:paraId="192D11A2">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44291B72">
            <w:pPr>
              <w:widowControl/>
              <w:jc w:val="center"/>
              <w:textAlignment w:val="center"/>
              <w:rPr>
                <w:rFonts w:ascii="仿宋" w:hAnsi="仿宋" w:eastAsia="仿宋" w:cs="仿宋"/>
              </w:rPr>
            </w:pPr>
            <w:r>
              <w:rPr>
                <w:rFonts w:hint="eastAsia" w:ascii="仿宋" w:hAnsi="仿宋" w:eastAsia="仿宋" w:cs="仿宋"/>
              </w:rPr>
              <w:t>1</w:t>
            </w:r>
          </w:p>
        </w:tc>
      </w:tr>
      <w:tr w14:paraId="71165462">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A2834C5">
            <w:pPr>
              <w:widowControl/>
              <w:jc w:val="center"/>
              <w:textAlignment w:val="center"/>
              <w:rPr>
                <w:rFonts w:ascii="仿宋" w:hAnsi="仿宋" w:eastAsia="仿宋" w:cs="仿宋"/>
              </w:rPr>
            </w:pPr>
            <w:r>
              <w:rPr>
                <w:rFonts w:hint="eastAsia" w:ascii="仿宋" w:hAnsi="仿宋" w:eastAsia="仿宋" w:cs="仿宋"/>
              </w:rPr>
              <w:t>28</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6F7008DA">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25B6406F">
            <w:pPr>
              <w:widowControl/>
              <w:jc w:val="center"/>
              <w:textAlignment w:val="center"/>
              <w:rPr>
                <w:rFonts w:ascii="仿宋" w:hAnsi="仿宋" w:eastAsia="仿宋" w:cs="仿宋"/>
              </w:rPr>
            </w:pPr>
            <w:r>
              <w:rPr>
                <w:rFonts w:hint="eastAsia" w:ascii="仿宋" w:hAnsi="仿宋" w:eastAsia="仿宋" w:cs="仿宋"/>
              </w:rPr>
              <w:t>电警卡口电费</w:t>
            </w:r>
          </w:p>
        </w:tc>
        <w:tc>
          <w:tcPr>
            <w:tcW w:w="2199" w:type="pct"/>
            <w:tcBorders>
              <w:top w:val="single" w:color="000000" w:sz="4" w:space="0"/>
              <w:left w:val="single" w:color="000000" w:sz="4" w:space="0"/>
              <w:bottom w:val="single" w:color="000000" w:sz="4" w:space="0"/>
              <w:right w:val="single" w:color="000000" w:sz="4" w:space="0"/>
            </w:tcBorders>
            <w:vAlign w:val="center"/>
          </w:tcPr>
          <w:p w14:paraId="015CBDEA">
            <w:pPr>
              <w:widowControl/>
              <w:jc w:val="center"/>
              <w:textAlignment w:val="center"/>
              <w:rPr>
                <w:rFonts w:ascii="仿宋" w:hAnsi="仿宋" w:eastAsia="仿宋" w:cs="仿宋"/>
              </w:rPr>
            </w:pPr>
            <w:r>
              <w:rPr>
                <w:rFonts w:hint="eastAsia" w:ascii="仿宋" w:hAnsi="仿宋" w:eastAsia="仿宋" w:cs="仿宋"/>
              </w:rPr>
              <w:t>按前端摄像机数量按套为单位计算，所有前端补光灯、主机等附属设备及中心平台等均计入在内，5年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07401DCE">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04555FEF">
            <w:pPr>
              <w:widowControl/>
              <w:jc w:val="center"/>
              <w:textAlignment w:val="center"/>
              <w:rPr>
                <w:rFonts w:ascii="仿宋" w:hAnsi="仿宋" w:eastAsia="仿宋" w:cs="仿宋"/>
              </w:rPr>
            </w:pPr>
            <w:r>
              <w:rPr>
                <w:rFonts w:hint="eastAsia" w:ascii="仿宋" w:hAnsi="仿宋" w:eastAsia="仿宋" w:cs="仿宋"/>
              </w:rPr>
              <w:t>4</w:t>
            </w:r>
          </w:p>
        </w:tc>
      </w:tr>
      <w:tr w14:paraId="3CE7D420">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6EEDAA1">
            <w:pPr>
              <w:widowControl/>
              <w:jc w:val="center"/>
              <w:textAlignment w:val="center"/>
              <w:rPr>
                <w:rFonts w:ascii="仿宋" w:hAnsi="仿宋" w:eastAsia="仿宋" w:cs="仿宋"/>
              </w:rPr>
            </w:pPr>
            <w:r>
              <w:rPr>
                <w:rFonts w:hint="eastAsia" w:ascii="仿宋" w:hAnsi="仿宋" w:eastAsia="仿宋" w:cs="仿宋"/>
              </w:rPr>
              <w:t>1</w:t>
            </w:r>
          </w:p>
        </w:tc>
        <w:tc>
          <w:tcPr>
            <w:tcW w:w="681" w:type="pct"/>
            <w:vMerge w:val="restart"/>
            <w:tcBorders>
              <w:top w:val="single" w:color="000000" w:sz="4" w:space="0"/>
              <w:left w:val="single" w:color="000000" w:sz="4" w:space="0"/>
              <w:bottom w:val="single" w:color="000000" w:sz="4" w:space="0"/>
              <w:right w:val="single" w:color="000000" w:sz="4" w:space="0"/>
            </w:tcBorders>
            <w:vAlign w:val="center"/>
          </w:tcPr>
          <w:p w14:paraId="363D6E64">
            <w:pPr>
              <w:widowControl/>
              <w:jc w:val="center"/>
              <w:textAlignment w:val="center"/>
              <w:rPr>
                <w:rFonts w:ascii="仿宋" w:hAnsi="仿宋" w:eastAsia="仿宋" w:cs="仿宋"/>
              </w:rPr>
            </w:pPr>
            <w:r>
              <w:rPr>
                <w:rFonts w:hint="eastAsia" w:ascii="仿宋" w:hAnsi="仿宋" w:eastAsia="仿宋" w:cs="仿宋"/>
              </w:rPr>
              <w:t>水利监控增补项目</w:t>
            </w:r>
          </w:p>
        </w:tc>
        <w:tc>
          <w:tcPr>
            <w:tcW w:w="1055" w:type="pct"/>
            <w:tcBorders>
              <w:top w:val="single" w:color="000000" w:sz="4" w:space="0"/>
              <w:left w:val="single" w:color="000000" w:sz="4" w:space="0"/>
              <w:bottom w:val="single" w:color="000000" w:sz="4" w:space="0"/>
              <w:right w:val="single" w:color="000000" w:sz="4" w:space="0"/>
            </w:tcBorders>
            <w:vAlign w:val="center"/>
          </w:tcPr>
          <w:p w14:paraId="43F046F0">
            <w:pPr>
              <w:widowControl/>
              <w:jc w:val="center"/>
              <w:textAlignment w:val="center"/>
              <w:rPr>
                <w:rFonts w:ascii="仿宋" w:hAnsi="仿宋" w:eastAsia="仿宋" w:cs="仿宋"/>
              </w:rPr>
            </w:pPr>
            <w:r>
              <w:rPr>
                <w:rFonts w:hint="eastAsia" w:ascii="仿宋" w:hAnsi="仿宋" w:eastAsia="仿宋" w:cs="仿宋"/>
              </w:rPr>
              <w:t>球机</w:t>
            </w:r>
          </w:p>
        </w:tc>
        <w:tc>
          <w:tcPr>
            <w:tcW w:w="2199" w:type="pct"/>
            <w:tcBorders>
              <w:top w:val="single" w:color="000000" w:sz="4" w:space="0"/>
              <w:left w:val="single" w:color="000000" w:sz="4" w:space="0"/>
              <w:bottom w:val="single" w:color="000000" w:sz="4" w:space="0"/>
              <w:right w:val="single" w:color="000000" w:sz="4" w:space="0"/>
            </w:tcBorders>
            <w:vAlign w:val="center"/>
          </w:tcPr>
          <w:p w14:paraId="57990698">
            <w:pPr>
              <w:widowControl/>
              <w:jc w:val="center"/>
              <w:textAlignment w:val="center"/>
              <w:rPr>
                <w:rFonts w:ascii="仿宋" w:hAnsi="仿宋" w:eastAsia="仿宋" w:cs="仿宋"/>
              </w:rPr>
            </w:pPr>
            <w:r>
              <w:rPr>
                <w:rFonts w:hint="eastAsia" w:ascii="仿宋" w:hAnsi="仿宋" w:eastAsia="仿宋" w:cs="仿宋"/>
              </w:rPr>
              <w:t>400万25倍声光警戒球</w:t>
            </w:r>
            <w:r>
              <w:rPr>
                <w:rFonts w:hint="eastAsia" w:ascii="仿宋" w:hAnsi="仿宋" w:eastAsia="仿宋" w:cs="仿宋"/>
              </w:rPr>
              <w:br w:type="textWrapping"/>
            </w:r>
            <w:r>
              <w:rPr>
                <w:rFonts w:hint="eastAsia" w:ascii="仿宋" w:hAnsi="仿宋" w:eastAsia="仿宋" w:cs="仿宋"/>
              </w:rPr>
              <w:t>传感器类型：1/1.8＂ progressive scan CMOS</w:t>
            </w:r>
            <w:r>
              <w:rPr>
                <w:rFonts w:hint="eastAsia" w:ascii="仿宋" w:hAnsi="仿宋" w:eastAsia="仿宋" w:cs="仿宋"/>
              </w:rPr>
              <w:br w:type="textWrapping"/>
            </w:r>
            <w:r>
              <w:rPr>
                <w:rFonts w:hint="eastAsia" w:ascii="仿宋" w:hAnsi="仿宋" w:eastAsia="仿宋" w:cs="仿宋"/>
              </w:rPr>
              <w:t>最低照度：彩色：0.0005Lux @ (F1.5，AGC ON)；黑白：0.0001Lux @(F1.5，AGC ON)；0 Lux with IR</w:t>
            </w:r>
            <w:r>
              <w:rPr>
                <w:rFonts w:hint="eastAsia" w:ascii="仿宋" w:hAnsi="仿宋" w:eastAsia="仿宋" w:cs="仿宋"/>
              </w:rPr>
              <w:br w:type="textWrapping"/>
            </w:r>
            <w:r>
              <w:rPr>
                <w:rFonts w:hint="eastAsia" w:ascii="仿宋" w:hAnsi="仿宋" w:eastAsia="仿宋" w:cs="仿宋"/>
              </w:rPr>
              <w:t xml:space="preserve">宽动态：120dB超宽动态 </w:t>
            </w:r>
            <w:r>
              <w:rPr>
                <w:rFonts w:hint="eastAsia" w:ascii="仿宋" w:hAnsi="仿宋" w:eastAsia="仿宋" w:cs="仿宋"/>
              </w:rPr>
              <w:br w:type="textWrapping"/>
            </w:r>
            <w:r>
              <w:rPr>
                <w:rFonts w:hint="eastAsia" w:ascii="仿宋" w:hAnsi="仿宋" w:eastAsia="仿宋" w:cs="仿宋"/>
              </w:rPr>
              <w:t>焦距：5.9~147.5 mm，25倍光学变倍</w:t>
            </w:r>
            <w:r>
              <w:rPr>
                <w:rFonts w:hint="eastAsia" w:ascii="仿宋" w:hAnsi="仿宋" w:eastAsia="仿宋" w:cs="仿宋"/>
              </w:rPr>
              <w:br w:type="textWrapping"/>
            </w:r>
            <w:r>
              <w:rPr>
                <w:rFonts w:hint="eastAsia" w:ascii="仿宋" w:hAnsi="仿宋" w:eastAsia="仿宋" w:cs="仿宋"/>
              </w:rPr>
              <w:t xml:space="preserve">视场角：59.8~2.7度（广角~望远） </w:t>
            </w:r>
            <w:r>
              <w:rPr>
                <w:rFonts w:hint="eastAsia" w:ascii="仿宋" w:hAnsi="仿宋" w:eastAsia="仿宋" w:cs="仿宋"/>
              </w:rPr>
              <w:br w:type="textWrapping"/>
            </w:r>
            <w:r>
              <w:rPr>
                <w:rFonts w:hint="eastAsia" w:ascii="仿宋" w:hAnsi="仿宋" w:eastAsia="仿宋" w:cs="仿宋"/>
              </w:rPr>
              <w:t>补光距离：采用高效补光阵列，低功耗，白光补光30 m，红外补光200 m</w:t>
            </w:r>
            <w:r>
              <w:rPr>
                <w:rFonts w:hint="eastAsia" w:ascii="仿宋" w:hAnsi="仿宋" w:eastAsia="仿宋" w:cs="仿宋"/>
              </w:rPr>
              <w:br w:type="textWrapping"/>
            </w:r>
            <w:r>
              <w:rPr>
                <w:rFonts w:hint="eastAsia" w:ascii="仿宋" w:hAnsi="仿宋" w:eastAsia="仿宋" w:cs="仿宋"/>
              </w:rPr>
              <w:t>内置扬声器：支持</w:t>
            </w:r>
            <w:r>
              <w:rPr>
                <w:rFonts w:hint="eastAsia" w:ascii="仿宋" w:hAnsi="仿宋" w:eastAsia="仿宋" w:cs="仿宋"/>
              </w:rPr>
              <w:br w:type="textWrapping"/>
            </w:r>
            <w:r>
              <w:rPr>
                <w:rFonts w:hint="eastAsia" w:ascii="仿宋" w:hAnsi="仿宋" w:eastAsia="仿宋" w:cs="仿宋"/>
              </w:rPr>
              <w:t>网络接口：RJ45网口;自适应10M/100M网络数据</w:t>
            </w:r>
            <w:r>
              <w:rPr>
                <w:rFonts w:hint="eastAsia" w:ascii="仿宋" w:hAnsi="仿宋" w:eastAsia="仿宋" w:cs="仿宋"/>
              </w:rPr>
              <w:br w:type="textWrapping"/>
            </w:r>
            <w:r>
              <w:rPr>
                <w:rFonts w:hint="eastAsia" w:ascii="仿宋" w:hAnsi="仿宋" w:eastAsia="仿宋" w:cs="仿宋"/>
              </w:rPr>
              <w:t>报警输入：7路报警输入</w:t>
            </w:r>
            <w:r>
              <w:rPr>
                <w:rFonts w:hint="eastAsia" w:ascii="仿宋" w:hAnsi="仿宋" w:eastAsia="仿宋" w:cs="仿宋"/>
              </w:rPr>
              <w:br w:type="textWrapping"/>
            </w:r>
            <w:r>
              <w:rPr>
                <w:rFonts w:hint="eastAsia" w:ascii="仿宋" w:hAnsi="仿宋" w:eastAsia="仿宋" w:cs="仿宋"/>
              </w:rPr>
              <w:t>报警输出：2路报警输出</w:t>
            </w:r>
            <w:r>
              <w:rPr>
                <w:rFonts w:hint="eastAsia" w:ascii="仿宋" w:hAnsi="仿宋" w:eastAsia="仿宋" w:cs="仿宋"/>
              </w:rPr>
              <w:br w:type="textWrapping"/>
            </w:r>
            <w:r>
              <w:rPr>
                <w:rFonts w:hint="eastAsia" w:ascii="仿宋" w:hAnsi="仿宋" w:eastAsia="仿宋" w:cs="仿宋"/>
              </w:rPr>
              <w:t>音频输入：1路音频输入，音频峰值：2-2.4V[p-p]，输入阻抗：1 kΩ±10%</w:t>
            </w:r>
            <w:r>
              <w:rPr>
                <w:rFonts w:hint="eastAsia" w:ascii="仿宋" w:hAnsi="仿宋" w:eastAsia="仿宋" w:cs="仿宋"/>
              </w:rPr>
              <w:br w:type="textWrapping"/>
            </w:r>
            <w:r>
              <w:rPr>
                <w:rFonts w:hint="eastAsia" w:ascii="仿宋" w:hAnsi="仿宋" w:eastAsia="仿宋" w:cs="仿宋"/>
              </w:rPr>
              <w:t>音频输出：1路音频输出，线性电平，阻抗:600Ω</w:t>
            </w:r>
            <w:r>
              <w:rPr>
                <w:rFonts w:hint="eastAsia" w:ascii="仿宋" w:hAnsi="仿宋" w:eastAsia="仿宋" w:cs="仿宋"/>
              </w:rPr>
              <w:br w:type="textWrapping"/>
            </w:r>
            <w:r>
              <w:rPr>
                <w:rFonts w:hint="eastAsia" w:ascii="仿宋" w:hAnsi="仿宋" w:eastAsia="仿宋" w:cs="仿宋"/>
              </w:rPr>
              <w:t xml:space="preserve">RS485接口：采用半双工模式，支持自适应HIKVISION，PELCO-P和PELCO-D(可添加)协议 </w:t>
            </w:r>
            <w:r>
              <w:rPr>
                <w:rFonts w:hint="eastAsia" w:ascii="仿宋" w:hAnsi="仿宋" w:eastAsia="仿宋" w:cs="仿宋"/>
              </w:rPr>
              <w:br w:type="textWrapping"/>
            </w:r>
            <w:r>
              <w:rPr>
                <w:rFonts w:hint="eastAsia" w:ascii="仿宋" w:hAnsi="仿宋" w:eastAsia="仿宋" w:cs="仿宋"/>
              </w:rPr>
              <w:t>电源接口类型：DC：36 V，1.67 A/AC：24 V，3 A</w:t>
            </w:r>
            <w:r>
              <w:rPr>
                <w:rFonts w:hint="eastAsia" w:ascii="仿宋" w:hAnsi="仿宋" w:eastAsia="仿宋" w:cs="仿宋"/>
              </w:rPr>
              <w:br w:type="textWrapping"/>
            </w:r>
            <w:r>
              <w:rPr>
                <w:rFonts w:hint="eastAsia" w:ascii="仿宋" w:hAnsi="仿宋" w:eastAsia="仿宋" w:cs="仿宋"/>
              </w:rPr>
              <w:t xml:space="preserve">功耗：最大功耗48 W（其中加热最大功耗8 W，红外灯最大功耗12 W）  </w:t>
            </w:r>
            <w:r>
              <w:rPr>
                <w:rFonts w:hint="eastAsia" w:ascii="仿宋" w:hAnsi="仿宋" w:eastAsia="仿宋" w:cs="仿宋"/>
              </w:rPr>
              <w:br w:type="textWrapping"/>
            </w:r>
            <w:r>
              <w:rPr>
                <w:rFonts w:hint="eastAsia" w:ascii="仿宋" w:hAnsi="仿宋" w:eastAsia="仿宋" w:cs="仿宋"/>
              </w:rPr>
              <w:t xml:space="preserve">防护：IP67；6000 V防雷、防浪涌、防突波，符合GB/T17626.2/3/4/5/6四级标准 </w:t>
            </w:r>
          </w:p>
        </w:tc>
        <w:tc>
          <w:tcPr>
            <w:tcW w:w="354" w:type="pct"/>
            <w:tcBorders>
              <w:top w:val="single" w:color="000000" w:sz="4" w:space="0"/>
              <w:left w:val="single" w:color="000000" w:sz="4" w:space="0"/>
              <w:bottom w:val="single" w:color="000000" w:sz="4" w:space="0"/>
              <w:right w:val="single" w:color="000000" w:sz="4" w:space="0"/>
            </w:tcBorders>
            <w:vAlign w:val="center"/>
          </w:tcPr>
          <w:p w14:paraId="183EA95E">
            <w:pPr>
              <w:widowControl/>
              <w:jc w:val="center"/>
              <w:textAlignment w:val="center"/>
              <w:rPr>
                <w:rFonts w:ascii="仿宋" w:hAnsi="仿宋" w:eastAsia="仿宋" w:cs="仿宋"/>
              </w:rPr>
            </w:pPr>
            <w:r>
              <w:rPr>
                <w:rFonts w:hint="eastAsia" w:ascii="仿宋" w:hAnsi="仿宋" w:eastAsia="仿宋" w:cs="仿宋"/>
              </w:rPr>
              <w:t>台</w:t>
            </w:r>
          </w:p>
        </w:tc>
        <w:tc>
          <w:tcPr>
            <w:tcW w:w="354" w:type="pct"/>
            <w:tcBorders>
              <w:top w:val="single" w:color="000000" w:sz="4" w:space="0"/>
              <w:left w:val="single" w:color="000000" w:sz="4" w:space="0"/>
              <w:bottom w:val="single" w:color="000000" w:sz="4" w:space="0"/>
              <w:right w:val="single" w:color="000000" w:sz="4" w:space="0"/>
            </w:tcBorders>
            <w:vAlign w:val="center"/>
          </w:tcPr>
          <w:p w14:paraId="67BCEAEC">
            <w:pPr>
              <w:widowControl/>
              <w:jc w:val="center"/>
              <w:textAlignment w:val="center"/>
              <w:rPr>
                <w:rFonts w:ascii="仿宋" w:hAnsi="仿宋" w:eastAsia="仿宋" w:cs="仿宋"/>
              </w:rPr>
            </w:pPr>
            <w:r>
              <w:rPr>
                <w:rFonts w:hint="eastAsia" w:ascii="仿宋" w:hAnsi="仿宋" w:eastAsia="仿宋" w:cs="仿宋"/>
              </w:rPr>
              <w:t>51</w:t>
            </w:r>
          </w:p>
        </w:tc>
      </w:tr>
      <w:tr w14:paraId="6CBB63C6">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DD46CD8">
            <w:pPr>
              <w:widowControl/>
              <w:jc w:val="center"/>
              <w:textAlignment w:val="center"/>
              <w:rPr>
                <w:rFonts w:ascii="仿宋" w:hAnsi="仿宋" w:eastAsia="仿宋" w:cs="仿宋"/>
              </w:rPr>
            </w:pPr>
            <w:r>
              <w:rPr>
                <w:rFonts w:hint="eastAsia" w:ascii="仿宋" w:hAnsi="仿宋" w:eastAsia="仿宋" w:cs="仿宋"/>
              </w:rPr>
              <w:t>2</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21E95E9">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306A95EF">
            <w:pPr>
              <w:widowControl/>
              <w:jc w:val="center"/>
              <w:textAlignment w:val="center"/>
              <w:rPr>
                <w:rFonts w:ascii="仿宋" w:hAnsi="仿宋" w:eastAsia="仿宋" w:cs="仿宋"/>
              </w:rPr>
            </w:pPr>
            <w:r>
              <w:rPr>
                <w:rFonts w:hint="eastAsia" w:ascii="仿宋" w:hAnsi="仿宋" w:eastAsia="仿宋" w:cs="仿宋"/>
              </w:rPr>
              <w:t>全彩枪机</w:t>
            </w:r>
          </w:p>
        </w:tc>
        <w:tc>
          <w:tcPr>
            <w:tcW w:w="2199" w:type="pct"/>
            <w:tcBorders>
              <w:top w:val="single" w:color="000000" w:sz="4" w:space="0"/>
              <w:left w:val="single" w:color="000000" w:sz="4" w:space="0"/>
              <w:bottom w:val="single" w:color="000000" w:sz="4" w:space="0"/>
              <w:right w:val="single" w:color="000000" w:sz="4" w:space="0"/>
            </w:tcBorders>
            <w:vAlign w:val="center"/>
          </w:tcPr>
          <w:p w14:paraId="4013CEF8">
            <w:pPr>
              <w:widowControl/>
              <w:jc w:val="center"/>
              <w:textAlignment w:val="center"/>
              <w:rPr>
                <w:rFonts w:ascii="仿宋" w:hAnsi="仿宋" w:eastAsia="仿宋" w:cs="仿宋"/>
              </w:rPr>
            </w:pPr>
            <w:r>
              <w:rPr>
                <w:rFonts w:hint="eastAsia" w:ascii="仿宋" w:hAnsi="仿宋" w:eastAsia="仿宋" w:cs="仿宋"/>
              </w:rPr>
              <w:t>400万全彩筒型网络摄像机</w:t>
            </w:r>
            <w:r>
              <w:rPr>
                <w:rFonts w:hint="eastAsia" w:ascii="仿宋" w:hAnsi="仿宋" w:eastAsia="仿宋" w:cs="仿宋"/>
              </w:rPr>
              <w:br w:type="textWrapping"/>
            </w:r>
            <w:r>
              <w:rPr>
                <w:rFonts w:hint="eastAsia" w:ascii="仿宋" w:hAnsi="仿宋" w:eastAsia="仿宋" w:cs="仿宋"/>
              </w:rPr>
              <w:t>最高分辨率可达2560 × 1440 @25 fps，在该分辨率下可输出实时图像</w:t>
            </w:r>
            <w:r>
              <w:rPr>
                <w:rFonts w:hint="eastAsia" w:ascii="仿宋" w:hAnsi="仿宋" w:eastAsia="仿宋" w:cs="仿宋"/>
              </w:rPr>
              <w:br w:type="textWrapping"/>
            </w:r>
            <w:r>
              <w:rPr>
                <w:rFonts w:hint="eastAsia" w:ascii="仿宋" w:hAnsi="仿宋" w:eastAsia="仿宋" w:cs="仿宋"/>
              </w:rPr>
              <w:t xml:space="preserve">智能侦测：支持越界侦测，区域入侵侦测 </w:t>
            </w:r>
            <w:r>
              <w:rPr>
                <w:rFonts w:hint="eastAsia" w:ascii="仿宋" w:hAnsi="仿宋" w:eastAsia="仿宋" w:cs="仿宋"/>
              </w:rPr>
              <w:br w:type="textWrapping"/>
            </w:r>
            <w:r>
              <w:rPr>
                <w:rFonts w:hint="eastAsia" w:ascii="仿宋" w:hAnsi="仿宋" w:eastAsia="仿宋" w:cs="仿宋"/>
              </w:rPr>
              <w:t>支持背光补偿，强光抑制，3D数字降噪，120 dB宽动态适应不同视频环境</w:t>
            </w:r>
            <w:r>
              <w:rPr>
                <w:rFonts w:hint="eastAsia" w:ascii="仿宋" w:hAnsi="仿宋" w:eastAsia="仿宋" w:cs="仿宋"/>
              </w:rPr>
              <w:br w:type="textWrapping"/>
            </w:r>
            <w:r>
              <w:rPr>
                <w:rFonts w:hint="eastAsia" w:ascii="仿宋" w:hAnsi="仿宋" w:eastAsia="仿宋" w:cs="仿宋"/>
              </w:rPr>
              <w:t>支持白光/红外双补光，红外光最远可达50 m，白光最远可达30 m</w:t>
            </w:r>
            <w:r>
              <w:rPr>
                <w:rFonts w:hint="eastAsia" w:ascii="仿宋" w:hAnsi="仿宋" w:eastAsia="仿宋" w:cs="仿宋"/>
              </w:rPr>
              <w:br w:type="textWrapping"/>
            </w:r>
            <w:r>
              <w:rPr>
                <w:rFonts w:hint="eastAsia" w:ascii="仿宋" w:hAnsi="仿宋" w:eastAsia="仿宋" w:cs="仿宋"/>
              </w:rPr>
              <w:t>符合IP66防尘防水设计，可靠性高</w:t>
            </w:r>
            <w:r>
              <w:rPr>
                <w:rFonts w:hint="eastAsia" w:ascii="仿宋" w:hAnsi="仿宋" w:eastAsia="仿宋" w:cs="仿宋"/>
              </w:rPr>
              <w:br w:type="textWrapping"/>
            </w:r>
            <w:r>
              <w:rPr>
                <w:rFonts w:hint="eastAsia" w:ascii="仿宋" w:hAnsi="仿宋" w:eastAsia="仿宋" w:cs="仿宋"/>
              </w:rPr>
              <w:t>传感器类型：1/3" Progressive Scan CMOS</w:t>
            </w:r>
            <w:r>
              <w:rPr>
                <w:rFonts w:hint="eastAsia" w:ascii="仿宋" w:hAnsi="仿宋" w:eastAsia="仿宋" w:cs="仿宋"/>
              </w:rPr>
              <w:br w:type="textWrapping"/>
            </w:r>
            <w:r>
              <w:rPr>
                <w:rFonts w:hint="eastAsia" w:ascii="仿宋" w:hAnsi="仿宋" w:eastAsia="仿宋" w:cs="仿宋"/>
              </w:rPr>
              <w:t>最低照度：彩色：0.005 Lux @（F1.2，AGC ON），0 Lux with IR</w:t>
            </w:r>
            <w:r>
              <w:rPr>
                <w:rFonts w:hint="eastAsia" w:ascii="仿宋" w:hAnsi="仿宋" w:eastAsia="仿宋" w:cs="仿宋"/>
              </w:rPr>
              <w:br w:type="textWrapping"/>
            </w:r>
            <w:r>
              <w:rPr>
                <w:rFonts w:hint="eastAsia" w:ascii="仿宋" w:hAnsi="仿宋" w:eastAsia="仿宋" w:cs="仿宋"/>
              </w:rPr>
              <w:t xml:space="preserve">宽动态：120 dB </w:t>
            </w:r>
            <w:r>
              <w:rPr>
                <w:rFonts w:hint="eastAsia" w:ascii="仿宋" w:hAnsi="仿宋" w:eastAsia="仿宋" w:cs="仿宋"/>
              </w:rPr>
              <w:br w:type="textWrapping"/>
            </w:r>
            <w:r>
              <w:rPr>
                <w:rFonts w:hint="eastAsia" w:ascii="仿宋" w:hAnsi="仿宋" w:eastAsia="仿宋" w:cs="仿宋"/>
              </w:rPr>
              <w:t xml:space="preserve">焦距：2.8 mm或4 mm或6 mm或8 mm或12 mm  </w:t>
            </w:r>
            <w:r>
              <w:rPr>
                <w:rFonts w:hint="eastAsia" w:ascii="仿宋" w:hAnsi="仿宋" w:eastAsia="仿宋" w:cs="仿宋"/>
              </w:rPr>
              <w:br w:type="textWrapping"/>
            </w:r>
            <w:r>
              <w:rPr>
                <w:rFonts w:hint="eastAsia" w:ascii="仿宋" w:hAnsi="仿宋" w:eastAsia="仿宋" w:cs="仿宋"/>
              </w:rPr>
              <w:t>视频压缩标准：H.265/H.264</w:t>
            </w:r>
            <w:r>
              <w:rPr>
                <w:rFonts w:hint="eastAsia" w:ascii="仿宋" w:hAnsi="仿宋" w:eastAsia="仿宋" w:cs="仿宋"/>
              </w:rPr>
              <w:br w:type="textWrapping"/>
            </w:r>
            <w:r>
              <w:rPr>
                <w:rFonts w:hint="eastAsia" w:ascii="仿宋" w:hAnsi="仿宋" w:eastAsia="仿宋" w:cs="仿宋"/>
              </w:rPr>
              <w:t>音频：1个内置麦克风</w:t>
            </w:r>
            <w:r>
              <w:rPr>
                <w:rFonts w:hint="eastAsia" w:ascii="仿宋" w:hAnsi="仿宋" w:eastAsia="仿宋" w:cs="仿宋"/>
              </w:rPr>
              <w:br w:type="textWrapping"/>
            </w:r>
            <w:r>
              <w:rPr>
                <w:rFonts w:hint="eastAsia" w:ascii="仿宋" w:hAnsi="仿宋" w:eastAsia="仿宋" w:cs="仿宋"/>
              </w:rPr>
              <w:t xml:space="preserve">网络：1个RJ45 10 M/100 M自适应以太网口 </w:t>
            </w:r>
            <w:r>
              <w:rPr>
                <w:rFonts w:hint="eastAsia" w:ascii="仿宋" w:hAnsi="仿宋" w:eastAsia="仿宋" w:cs="仿宋"/>
              </w:rPr>
              <w:br w:type="textWrapping"/>
            </w:r>
            <w:r>
              <w:rPr>
                <w:rFonts w:hint="eastAsia" w:ascii="仿宋" w:hAnsi="仿宋" w:eastAsia="仿宋" w:cs="仿宋"/>
              </w:rPr>
              <w:t>启动及工作温湿度：-30 ℃~60 ℃，湿度小于95%（无凝结）</w:t>
            </w:r>
            <w:r>
              <w:rPr>
                <w:rFonts w:hint="eastAsia" w:ascii="仿宋" w:hAnsi="仿宋" w:eastAsia="仿宋" w:cs="仿宋"/>
              </w:rPr>
              <w:br w:type="textWrapping"/>
            </w:r>
            <w:r>
              <w:rPr>
                <w:rFonts w:hint="eastAsia" w:ascii="仿宋" w:hAnsi="仿宋" w:eastAsia="仿宋" w:cs="仿宋"/>
              </w:rPr>
              <w:t>电流及功耗：DC：12 V，0.75 A，最大功耗：9.0 W</w:t>
            </w:r>
            <w:r>
              <w:rPr>
                <w:rFonts w:hint="eastAsia" w:ascii="仿宋" w:hAnsi="仿宋" w:eastAsia="仿宋" w:cs="仿宋"/>
              </w:rPr>
              <w:br w:type="textWrapping"/>
            </w:r>
            <w:r>
              <w:rPr>
                <w:rFonts w:hint="eastAsia" w:ascii="仿宋" w:hAnsi="仿宋" w:eastAsia="仿宋" w:cs="仿宋"/>
              </w:rPr>
              <w:t>PoE：802.3af，36 V~57 V，0.29 A~0.18 A，最大功耗：10.5 W</w:t>
            </w:r>
          </w:p>
        </w:tc>
        <w:tc>
          <w:tcPr>
            <w:tcW w:w="354" w:type="pct"/>
            <w:tcBorders>
              <w:top w:val="single" w:color="000000" w:sz="4" w:space="0"/>
              <w:left w:val="single" w:color="000000" w:sz="4" w:space="0"/>
              <w:bottom w:val="single" w:color="000000" w:sz="4" w:space="0"/>
              <w:right w:val="single" w:color="000000" w:sz="4" w:space="0"/>
            </w:tcBorders>
            <w:vAlign w:val="center"/>
          </w:tcPr>
          <w:p w14:paraId="6B19DEEF">
            <w:pPr>
              <w:widowControl/>
              <w:jc w:val="center"/>
              <w:textAlignment w:val="center"/>
              <w:rPr>
                <w:rFonts w:ascii="仿宋" w:hAnsi="仿宋" w:eastAsia="仿宋" w:cs="仿宋"/>
              </w:rPr>
            </w:pPr>
            <w:r>
              <w:rPr>
                <w:rFonts w:hint="eastAsia" w:ascii="仿宋" w:hAnsi="仿宋" w:eastAsia="仿宋" w:cs="仿宋"/>
              </w:rPr>
              <w:t>台</w:t>
            </w:r>
          </w:p>
        </w:tc>
        <w:tc>
          <w:tcPr>
            <w:tcW w:w="354" w:type="pct"/>
            <w:tcBorders>
              <w:top w:val="single" w:color="000000" w:sz="4" w:space="0"/>
              <w:left w:val="single" w:color="000000" w:sz="4" w:space="0"/>
              <w:bottom w:val="single" w:color="000000" w:sz="4" w:space="0"/>
              <w:right w:val="single" w:color="000000" w:sz="4" w:space="0"/>
            </w:tcBorders>
            <w:vAlign w:val="center"/>
          </w:tcPr>
          <w:p w14:paraId="4DD5B356">
            <w:pPr>
              <w:widowControl/>
              <w:jc w:val="center"/>
              <w:textAlignment w:val="center"/>
              <w:rPr>
                <w:rFonts w:ascii="仿宋" w:hAnsi="仿宋" w:eastAsia="仿宋" w:cs="仿宋"/>
              </w:rPr>
            </w:pPr>
            <w:r>
              <w:rPr>
                <w:rFonts w:hint="eastAsia" w:ascii="仿宋" w:hAnsi="仿宋" w:eastAsia="仿宋" w:cs="仿宋"/>
              </w:rPr>
              <w:t>27</w:t>
            </w:r>
          </w:p>
        </w:tc>
      </w:tr>
      <w:tr w14:paraId="7940E3BB">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FF55F15">
            <w:pPr>
              <w:widowControl/>
              <w:jc w:val="center"/>
              <w:textAlignment w:val="center"/>
              <w:rPr>
                <w:rFonts w:ascii="仿宋" w:hAnsi="仿宋" w:eastAsia="仿宋" w:cs="仿宋"/>
              </w:rPr>
            </w:pPr>
            <w:r>
              <w:rPr>
                <w:rFonts w:hint="eastAsia" w:ascii="仿宋" w:hAnsi="仿宋" w:eastAsia="仿宋" w:cs="仿宋"/>
              </w:rPr>
              <w:t>3</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59ED10C">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46903493">
            <w:pPr>
              <w:widowControl/>
              <w:jc w:val="center"/>
              <w:textAlignment w:val="center"/>
              <w:rPr>
                <w:rFonts w:ascii="仿宋" w:hAnsi="仿宋" w:eastAsia="仿宋" w:cs="仿宋"/>
              </w:rPr>
            </w:pPr>
            <w:r>
              <w:rPr>
                <w:rFonts w:hint="eastAsia" w:ascii="仿宋" w:hAnsi="仿宋" w:eastAsia="仿宋" w:cs="仿宋"/>
              </w:rPr>
              <w:t>L型立杆利旧安装，挑臂长度6米及以下</w:t>
            </w:r>
          </w:p>
        </w:tc>
        <w:tc>
          <w:tcPr>
            <w:tcW w:w="2199" w:type="pct"/>
            <w:tcBorders>
              <w:top w:val="single" w:color="000000" w:sz="4" w:space="0"/>
              <w:left w:val="single" w:color="000000" w:sz="4" w:space="0"/>
              <w:bottom w:val="single" w:color="000000" w:sz="4" w:space="0"/>
              <w:right w:val="single" w:color="000000" w:sz="4" w:space="0"/>
            </w:tcBorders>
            <w:vAlign w:val="center"/>
          </w:tcPr>
          <w:p w14:paraId="7E92B463">
            <w:pPr>
              <w:widowControl/>
              <w:jc w:val="center"/>
              <w:textAlignment w:val="center"/>
              <w:rPr>
                <w:rFonts w:ascii="仿宋" w:hAnsi="仿宋" w:eastAsia="仿宋" w:cs="仿宋"/>
              </w:rPr>
            </w:pPr>
            <w:r>
              <w:rPr>
                <w:rFonts w:hint="eastAsia" w:ascii="仿宋" w:hAnsi="仿宋" w:eastAsia="仿宋" w:cs="仿宋"/>
              </w:rPr>
              <w:t>利旧立杆（含设备箱）运输、吊装，杆件高度对应尺寸基础开挖、浇筑。含500mm*500mm手工井、旧杆件翻新，外观黑色喷涂、开挖审批、回填、机械费、人工费、垃圾外运、施工围护、赔补、接地，以及立杆基础的道路、绿化挖掘的修复及赔偿等</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360E227">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1A8CE0FE">
            <w:pPr>
              <w:widowControl/>
              <w:jc w:val="center"/>
              <w:textAlignment w:val="center"/>
              <w:rPr>
                <w:rFonts w:ascii="仿宋" w:hAnsi="仿宋" w:eastAsia="仿宋" w:cs="仿宋"/>
              </w:rPr>
            </w:pPr>
            <w:r>
              <w:rPr>
                <w:rFonts w:hint="eastAsia" w:ascii="仿宋" w:hAnsi="仿宋" w:eastAsia="仿宋" w:cs="仿宋"/>
              </w:rPr>
              <w:t>51</w:t>
            </w:r>
          </w:p>
        </w:tc>
      </w:tr>
      <w:tr w14:paraId="748BF339">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E7769A8">
            <w:pPr>
              <w:widowControl/>
              <w:jc w:val="center"/>
              <w:textAlignment w:val="center"/>
              <w:rPr>
                <w:rFonts w:ascii="仿宋" w:hAnsi="仿宋" w:eastAsia="仿宋" w:cs="仿宋"/>
              </w:rPr>
            </w:pPr>
            <w:r>
              <w:rPr>
                <w:rFonts w:hint="eastAsia" w:ascii="仿宋" w:hAnsi="仿宋" w:eastAsia="仿宋" w:cs="仿宋"/>
              </w:rPr>
              <w:t>4</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1CD0076">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65872BA9">
            <w:pPr>
              <w:widowControl/>
              <w:jc w:val="center"/>
              <w:textAlignment w:val="center"/>
              <w:rPr>
                <w:rFonts w:ascii="仿宋" w:hAnsi="仿宋" w:eastAsia="仿宋" w:cs="仿宋"/>
              </w:rPr>
            </w:pPr>
            <w:r>
              <w:rPr>
                <w:rFonts w:hint="eastAsia" w:ascii="仿宋" w:hAnsi="仿宋" w:eastAsia="仿宋" w:cs="仿宋"/>
              </w:rPr>
              <w:t>杆装设备箱</w:t>
            </w:r>
          </w:p>
        </w:tc>
        <w:tc>
          <w:tcPr>
            <w:tcW w:w="2199" w:type="pct"/>
            <w:tcBorders>
              <w:top w:val="single" w:color="000000" w:sz="4" w:space="0"/>
              <w:left w:val="single" w:color="000000" w:sz="4" w:space="0"/>
              <w:bottom w:val="single" w:color="000000" w:sz="4" w:space="0"/>
              <w:right w:val="single" w:color="000000" w:sz="4" w:space="0"/>
            </w:tcBorders>
            <w:vAlign w:val="center"/>
          </w:tcPr>
          <w:p w14:paraId="4462C2E5">
            <w:pPr>
              <w:widowControl/>
              <w:jc w:val="center"/>
              <w:textAlignment w:val="center"/>
              <w:rPr>
                <w:rFonts w:ascii="仿宋" w:hAnsi="仿宋" w:eastAsia="仿宋" w:cs="仿宋"/>
              </w:rPr>
            </w:pPr>
            <w:r>
              <w:rPr>
                <w:rFonts w:hint="eastAsia" w:ascii="仿宋" w:hAnsi="仿宋" w:eastAsia="仿宋" w:cs="仿宋"/>
              </w:rPr>
              <w:t>500*400*200mm全不锈钢制作，室外防水设计、内置漏电保护器、插线板、光纤熔接盒等组件，含安装</w:t>
            </w:r>
          </w:p>
        </w:tc>
        <w:tc>
          <w:tcPr>
            <w:tcW w:w="354" w:type="pct"/>
            <w:tcBorders>
              <w:top w:val="single" w:color="000000" w:sz="4" w:space="0"/>
              <w:left w:val="single" w:color="000000" w:sz="4" w:space="0"/>
              <w:bottom w:val="single" w:color="000000" w:sz="4" w:space="0"/>
              <w:right w:val="single" w:color="000000" w:sz="4" w:space="0"/>
            </w:tcBorders>
            <w:vAlign w:val="center"/>
          </w:tcPr>
          <w:p w14:paraId="14C74440">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57504CA3">
            <w:pPr>
              <w:widowControl/>
              <w:jc w:val="center"/>
              <w:textAlignment w:val="center"/>
              <w:rPr>
                <w:rFonts w:ascii="仿宋" w:hAnsi="仿宋" w:eastAsia="仿宋" w:cs="仿宋"/>
              </w:rPr>
            </w:pPr>
            <w:r>
              <w:rPr>
                <w:rFonts w:hint="eastAsia" w:ascii="仿宋" w:hAnsi="仿宋" w:eastAsia="仿宋" w:cs="仿宋"/>
              </w:rPr>
              <w:t>51</w:t>
            </w:r>
          </w:p>
        </w:tc>
      </w:tr>
      <w:tr w14:paraId="2DAB6BF8">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0FF965A">
            <w:pPr>
              <w:widowControl/>
              <w:jc w:val="center"/>
              <w:textAlignment w:val="center"/>
              <w:rPr>
                <w:rFonts w:ascii="仿宋" w:hAnsi="仿宋" w:eastAsia="仿宋" w:cs="仿宋"/>
              </w:rPr>
            </w:pPr>
            <w:r>
              <w:rPr>
                <w:rFonts w:hint="eastAsia" w:ascii="仿宋" w:hAnsi="仿宋" w:eastAsia="仿宋" w:cs="仿宋"/>
              </w:rPr>
              <w:t>5</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251828E6">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37F6507C">
            <w:pPr>
              <w:widowControl/>
              <w:jc w:val="center"/>
              <w:textAlignment w:val="center"/>
              <w:rPr>
                <w:rFonts w:ascii="仿宋" w:hAnsi="仿宋" w:eastAsia="仿宋" w:cs="仿宋"/>
              </w:rPr>
            </w:pPr>
            <w:r>
              <w:rPr>
                <w:rFonts w:hint="eastAsia" w:ascii="仿宋" w:hAnsi="仿宋" w:eastAsia="仿宋" w:cs="仿宋"/>
              </w:rPr>
              <w:t>过欠压保护器</w:t>
            </w:r>
          </w:p>
        </w:tc>
        <w:tc>
          <w:tcPr>
            <w:tcW w:w="2199" w:type="pct"/>
            <w:tcBorders>
              <w:top w:val="single" w:color="000000" w:sz="4" w:space="0"/>
              <w:left w:val="single" w:color="000000" w:sz="4" w:space="0"/>
              <w:bottom w:val="single" w:color="000000" w:sz="4" w:space="0"/>
              <w:right w:val="single" w:color="000000" w:sz="4" w:space="0"/>
            </w:tcBorders>
            <w:vAlign w:val="center"/>
          </w:tcPr>
          <w:p w14:paraId="15F12197">
            <w:pPr>
              <w:widowControl/>
              <w:jc w:val="center"/>
              <w:textAlignment w:val="center"/>
              <w:rPr>
                <w:rFonts w:ascii="仿宋" w:hAnsi="仿宋" w:eastAsia="仿宋" w:cs="仿宋"/>
              </w:rPr>
            </w:pPr>
            <w:r>
              <w:rPr>
                <w:rFonts w:hint="eastAsia" w:ascii="仿宋" w:hAnsi="仿宋" w:eastAsia="仿宋" w:cs="仿宋"/>
              </w:rPr>
              <w:t>自动重合漏电保护器，保护线路电压不稳、前端断零线、感应电压问题等，阻燃塑料，过电压值270-280VAC,欠电压值155-165VAC，额定电流：32/40/63/80A，额定电压230V，含安装</w:t>
            </w:r>
          </w:p>
        </w:tc>
        <w:tc>
          <w:tcPr>
            <w:tcW w:w="354" w:type="pct"/>
            <w:tcBorders>
              <w:top w:val="single" w:color="000000" w:sz="4" w:space="0"/>
              <w:left w:val="single" w:color="000000" w:sz="4" w:space="0"/>
              <w:bottom w:val="single" w:color="000000" w:sz="4" w:space="0"/>
              <w:right w:val="single" w:color="000000" w:sz="4" w:space="0"/>
            </w:tcBorders>
            <w:vAlign w:val="center"/>
          </w:tcPr>
          <w:p w14:paraId="190A2D9A">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7E8592CC">
            <w:pPr>
              <w:widowControl/>
              <w:jc w:val="center"/>
              <w:textAlignment w:val="center"/>
              <w:rPr>
                <w:rFonts w:ascii="仿宋" w:hAnsi="仿宋" w:eastAsia="仿宋" w:cs="仿宋"/>
              </w:rPr>
            </w:pPr>
            <w:r>
              <w:rPr>
                <w:rFonts w:hint="eastAsia" w:ascii="仿宋" w:hAnsi="仿宋" w:eastAsia="仿宋" w:cs="仿宋"/>
              </w:rPr>
              <w:t>51</w:t>
            </w:r>
          </w:p>
        </w:tc>
      </w:tr>
      <w:tr w14:paraId="64BEC8B7">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FE42627">
            <w:pPr>
              <w:widowControl/>
              <w:jc w:val="center"/>
              <w:textAlignment w:val="center"/>
              <w:rPr>
                <w:rFonts w:ascii="仿宋" w:hAnsi="仿宋" w:eastAsia="仿宋" w:cs="仿宋"/>
              </w:rPr>
            </w:pPr>
            <w:r>
              <w:rPr>
                <w:rFonts w:hint="eastAsia" w:ascii="仿宋" w:hAnsi="仿宋" w:eastAsia="仿宋" w:cs="仿宋"/>
              </w:rPr>
              <w:t>6</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45E43672">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4DB3BA23">
            <w:pPr>
              <w:widowControl/>
              <w:jc w:val="center"/>
              <w:textAlignment w:val="center"/>
              <w:rPr>
                <w:rFonts w:ascii="仿宋" w:hAnsi="仿宋" w:eastAsia="仿宋" w:cs="仿宋"/>
              </w:rPr>
            </w:pPr>
            <w:r>
              <w:rPr>
                <w:rFonts w:hint="eastAsia" w:ascii="仿宋" w:hAnsi="仿宋" w:eastAsia="仿宋" w:cs="仿宋"/>
              </w:rPr>
              <w:t>监控安装调试</w:t>
            </w:r>
          </w:p>
        </w:tc>
        <w:tc>
          <w:tcPr>
            <w:tcW w:w="2199" w:type="pct"/>
            <w:tcBorders>
              <w:top w:val="single" w:color="000000" w:sz="4" w:space="0"/>
              <w:left w:val="single" w:color="000000" w:sz="4" w:space="0"/>
              <w:bottom w:val="single" w:color="000000" w:sz="4" w:space="0"/>
              <w:right w:val="single" w:color="000000" w:sz="4" w:space="0"/>
            </w:tcBorders>
            <w:vAlign w:val="center"/>
          </w:tcPr>
          <w:p w14:paraId="70ED75EB">
            <w:pPr>
              <w:widowControl/>
              <w:jc w:val="center"/>
              <w:textAlignment w:val="center"/>
              <w:rPr>
                <w:rFonts w:ascii="仿宋" w:hAnsi="仿宋" w:eastAsia="仿宋" w:cs="仿宋"/>
              </w:rPr>
            </w:pPr>
            <w:r>
              <w:rPr>
                <w:rFonts w:hint="eastAsia" w:ascii="仿宋" w:hAnsi="仿宋" w:eastAsia="仿宋" w:cs="仿宋"/>
              </w:rPr>
              <w:t>按前端摄像机、交通显示屏等按套为单位计算，所有前端补光灯、主机、附属设备、中心平台接入等均计入在内，含前端设备安装、调试，中心平台接入及调试，含电源适配器、电源线、网线、软管、五金配件等一切辅料</w:t>
            </w:r>
          </w:p>
        </w:tc>
        <w:tc>
          <w:tcPr>
            <w:tcW w:w="354" w:type="pct"/>
            <w:tcBorders>
              <w:top w:val="single" w:color="000000" w:sz="4" w:space="0"/>
              <w:left w:val="single" w:color="000000" w:sz="4" w:space="0"/>
              <w:bottom w:val="single" w:color="000000" w:sz="4" w:space="0"/>
              <w:right w:val="single" w:color="000000" w:sz="4" w:space="0"/>
            </w:tcBorders>
            <w:vAlign w:val="center"/>
          </w:tcPr>
          <w:p w14:paraId="7174C896">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5B9FEAA5">
            <w:pPr>
              <w:widowControl/>
              <w:jc w:val="center"/>
              <w:textAlignment w:val="center"/>
              <w:rPr>
                <w:rFonts w:ascii="仿宋" w:hAnsi="仿宋" w:eastAsia="仿宋" w:cs="仿宋"/>
              </w:rPr>
            </w:pPr>
            <w:r>
              <w:rPr>
                <w:rFonts w:hint="eastAsia" w:ascii="仿宋" w:hAnsi="仿宋" w:eastAsia="仿宋" w:cs="仿宋"/>
              </w:rPr>
              <w:t>78</w:t>
            </w:r>
          </w:p>
        </w:tc>
      </w:tr>
      <w:tr w14:paraId="61648AED">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A6A9D00">
            <w:pPr>
              <w:widowControl/>
              <w:jc w:val="center"/>
              <w:textAlignment w:val="center"/>
              <w:rPr>
                <w:rFonts w:ascii="仿宋" w:hAnsi="仿宋" w:eastAsia="仿宋" w:cs="仿宋"/>
              </w:rPr>
            </w:pPr>
            <w:r>
              <w:rPr>
                <w:rFonts w:hint="eastAsia" w:ascii="仿宋" w:hAnsi="仿宋" w:eastAsia="仿宋" w:cs="仿宋"/>
              </w:rPr>
              <w:t>7</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15A4FDEC">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08A48F6F">
            <w:pPr>
              <w:widowControl/>
              <w:jc w:val="center"/>
              <w:textAlignment w:val="center"/>
              <w:rPr>
                <w:rFonts w:ascii="仿宋" w:hAnsi="仿宋" w:eastAsia="仿宋" w:cs="仿宋"/>
              </w:rPr>
            </w:pPr>
            <w:r>
              <w:rPr>
                <w:rFonts w:hint="eastAsia" w:ascii="仿宋" w:hAnsi="仿宋" w:eastAsia="仿宋" w:cs="仿宋"/>
              </w:rPr>
              <w:t>山区供电</w:t>
            </w:r>
          </w:p>
        </w:tc>
        <w:tc>
          <w:tcPr>
            <w:tcW w:w="2199" w:type="pct"/>
            <w:tcBorders>
              <w:top w:val="single" w:color="000000" w:sz="4" w:space="0"/>
              <w:left w:val="single" w:color="000000" w:sz="4" w:space="0"/>
              <w:bottom w:val="single" w:color="000000" w:sz="4" w:space="0"/>
              <w:right w:val="single" w:color="000000" w:sz="4" w:space="0"/>
            </w:tcBorders>
            <w:vAlign w:val="center"/>
          </w:tcPr>
          <w:p w14:paraId="051DD347">
            <w:pPr>
              <w:widowControl/>
              <w:jc w:val="center"/>
              <w:textAlignment w:val="center"/>
              <w:rPr>
                <w:rFonts w:ascii="仿宋" w:hAnsi="仿宋" w:eastAsia="仿宋" w:cs="仿宋"/>
              </w:rPr>
            </w:pPr>
            <w:r>
              <w:rPr>
                <w:rFonts w:hint="eastAsia" w:ascii="仿宋" w:hAnsi="仿宋" w:eastAsia="仿宋" w:cs="仿宋"/>
              </w:rPr>
              <w:t>从电力接入落火电箱至设备箱接电施工，包括电工作业，电缆管线材料及施工等，供电申请由业主负责</w:t>
            </w:r>
          </w:p>
        </w:tc>
        <w:tc>
          <w:tcPr>
            <w:tcW w:w="354" w:type="pct"/>
            <w:tcBorders>
              <w:top w:val="single" w:color="000000" w:sz="4" w:space="0"/>
              <w:left w:val="single" w:color="000000" w:sz="4" w:space="0"/>
              <w:bottom w:val="single" w:color="000000" w:sz="4" w:space="0"/>
              <w:right w:val="single" w:color="000000" w:sz="4" w:space="0"/>
            </w:tcBorders>
            <w:vAlign w:val="center"/>
          </w:tcPr>
          <w:p w14:paraId="3D02154E">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6D8D4EDF">
            <w:pPr>
              <w:widowControl/>
              <w:jc w:val="center"/>
              <w:textAlignment w:val="center"/>
              <w:rPr>
                <w:rFonts w:ascii="仿宋" w:hAnsi="仿宋" w:eastAsia="仿宋" w:cs="仿宋"/>
              </w:rPr>
            </w:pPr>
            <w:r>
              <w:rPr>
                <w:rFonts w:hint="eastAsia" w:ascii="仿宋" w:hAnsi="仿宋" w:eastAsia="仿宋" w:cs="仿宋"/>
              </w:rPr>
              <w:t>51</w:t>
            </w:r>
          </w:p>
        </w:tc>
      </w:tr>
      <w:tr w14:paraId="2F35AFE0">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38C3D9C">
            <w:pPr>
              <w:widowControl/>
              <w:jc w:val="center"/>
              <w:textAlignment w:val="center"/>
              <w:rPr>
                <w:rFonts w:ascii="仿宋" w:hAnsi="仿宋" w:eastAsia="仿宋" w:cs="仿宋"/>
              </w:rPr>
            </w:pPr>
            <w:r>
              <w:rPr>
                <w:rFonts w:hint="eastAsia" w:ascii="仿宋" w:hAnsi="仿宋" w:eastAsia="仿宋" w:cs="仿宋"/>
              </w:rPr>
              <w:t>8</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B59802C">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5C54F331">
            <w:pPr>
              <w:widowControl/>
              <w:jc w:val="center"/>
              <w:textAlignment w:val="center"/>
              <w:rPr>
                <w:rFonts w:ascii="仿宋" w:hAnsi="仿宋" w:eastAsia="仿宋" w:cs="仿宋"/>
              </w:rPr>
            </w:pPr>
            <w:r>
              <w:rPr>
                <w:rFonts w:hint="eastAsia" w:ascii="仿宋" w:hAnsi="仿宋" w:eastAsia="仿宋" w:cs="仿宋"/>
              </w:rPr>
              <w:t>光纤接入续租</w:t>
            </w:r>
          </w:p>
        </w:tc>
        <w:tc>
          <w:tcPr>
            <w:tcW w:w="2199" w:type="pct"/>
            <w:tcBorders>
              <w:top w:val="single" w:color="000000" w:sz="4" w:space="0"/>
              <w:left w:val="single" w:color="000000" w:sz="4" w:space="0"/>
              <w:bottom w:val="single" w:color="000000" w:sz="4" w:space="0"/>
              <w:right w:val="single" w:color="000000" w:sz="4" w:space="0"/>
            </w:tcBorders>
            <w:vAlign w:val="center"/>
          </w:tcPr>
          <w:p w14:paraId="28D1F1E8">
            <w:pPr>
              <w:widowControl/>
              <w:jc w:val="center"/>
              <w:textAlignment w:val="center"/>
              <w:rPr>
                <w:rFonts w:ascii="仿宋" w:hAnsi="仿宋" w:eastAsia="仿宋" w:cs="仿宋"/>
              </w:rPr>
            </w:pPr>
            <w:r>
              <w:rPr>
                <w:rFonts w:hint="eastAsia" w:ascii="仿宋" w:hAnsi="仿宋" w:eastAsia="仿宋" w:cs="仿宋"/>
              </w:rPr>
              <w:t>监控点光纤续租，5年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48A9F5D4">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39DE59F8">
            <w:pPr>
              <w:widowControl/>
              <w:jc w:val="center"/>
              <w:textAlignment w:val="center"/>
              <w:rPr>
                <w:rFonts w:ascii="仿宋" w:hAnsi="仿宋" w:eastAsia="仿宋" w:cs="仿宋"/>
              </w:rPr>
            </w:pPr>
            <w:r>
              <w:rPr>
                <w:rFonts w:hint="eastAsia" w:ascii="仿宋" w:hAnsi="仿宋" w:eastAsia="仿宋" w:cs="仿宋"/>
              </w:rPr>
              <w:t>78</w:t>
            </w:r>
          </w:p>
        </w:tc>
      </w:tr>
      <w:tr w14:paraId="7FEACCAD">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CD53C0D">
            <w:pPr>
              <w:widowControl/>
              <w:jc w:val="center"/>
              <w:textAlignment w:val="center"/>
              <w:rPr>
                <w:rFonts w:ascii="仿宋" w:hAnsi="仿宋" w:eastAsia="仿宋" w:cs="仿宋"/>
              </w:rPr>
            </w:pPr>
            <w:r>
              <w:rPr>
                <w:rFonts w:hint="eastAsia" w:ascii="仿宋" w:hAnsi="仿宋" w:eastAsia="仿宋" w:cs="仿宋"/>
              </w:rPr>
              <w:t>9</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4E0FF574">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11491306">
            <w:pPr>
              <w:widowControl/>
              <w:jc w:val="center"/>
              <w:textAlignment w:val="center"/>
              <w:rPr>
                <w:rFonts w:ascii="仿宋" w:hAnsi="仿宋" w:eastAsia="仿宋" w:cs="仿宋"/>
              </w:rPr>
            </w:pPr>
            <w:r>
              <w:rPr>
                <w:rFonts w:hint="eastAsia" w:ascii="仿宋" w:hAnsi="仿宋" w:eastAsia="仿宋" w:cs="仿宋"/>
              </w:rPr>
              <w:t>监控运维</w:t>
            </w:r>
          </w:p>
        </w:tc>
        <w:tc>
          <w:tcPr>
            <w:tcW w:w="2199" w:type="pct"/>
            <w:tcBorders>
              <w:top w:val="single" w:color="000000" w:sz="4" w:space="0"/>
              <w:left w:val="single" w:color="000000" w:sz="4" w:space="0"/>
              <w:bottom w:val="single" w:color="000000" w:sz="4" w:space="0"/>
              <w:right w:val="single" w:color="000000" w:sz="4" w:space="0"/>
            </w:tcBorders>
            <w:vAlign w:val="center"/>
          </w:tcPr>
          <w:p w14:paraId="42542F50">
            <w:pPr>
              <w:widowControl/>
              <w:jc w:val="center"/>
              <w:textAlignment w:val="center"/>
              <w:rPr>
                <w:rFonts w:ascii="仿宋" w:hAnsi="仿宋" w:eastAsia="仿宋" w:cs="仿宋"/>
              </w:rPr>
            </w:pPr>
            <w:r>
              <w:rPr>
                <w:rFonts w:hint="eastAsia" w:ascii="仿宋" w:hAnsi="仿宋" w:eastAsia="仿宋" w:cs="仿宋"/>
              </w:rPr>
              <w:t>监控设备运行维护服务，5年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356B634F">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35DA30F8">
            <w:pPr>
              <w:widowControl/>
              <w:jc w:val="center"/>
              <w:textAlignment w:val="center"/>
              <w:rPr>
                <w:rFonts w:ascii="仿宋" w:hAnsi="仿宋" w:eastAsia="仿宋" w:cs="仿宋"/>
              </w:rPr>
            </w:pPr>
            <w:r>
              <w:rPr>
                <w:rFonts w:hint="eastAsia" w:ascii="仿宋" w:hAnsi="仿宋" w:eastAsia="仿宋" w:cs="仿宋"/>
              </w:rPr>
              <w:t>78</w:t>
            </w:r>
          </w:p>
        </w:tc>
      </w:tr>
      <w:tr w14:paraId="78275836">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A0BC4FB">
            <w:pPr>
              <w:widowControl/>
              <w:jc w:val="center"/>
              <w:textAlignment w:val="center"/>
              <w:rPr>
                <w:rFonts w:ascii="仿宋" w:hAnsi="仿宋" w:eastAsia="仿宋" w:cs="仿宋"/>
              </w:rPr>
            </w:pPr>
            <w:r>
              <w:rPr>
                <w:rFonts w:hint="eastAsia" w:ascii="仿宋" w:hAnsi="仿宋" w:eastAsia="仿宋" w:cs="仿宋"/>
              </w:rPr>
              <w:t>10</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1DAAF814">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59ED3857">
            <w:pPr>
              <w:widowControl/>
              <w:jc w:val="center"/>
              <w:textAlignment w:val="center"/>
              <w:rPr>
                <w:rFonts w:ascii="仿宋" w:hAnsi="仿宋" w:eastAsia="仿宋" w:cs="仿宋"/>
              </w:rPr>
            </w:pPr>
            <w:r>
              <w:rPr>
                <w:rFonts w:hint="eastAsia" w:ascii="仿宋" w:hAnsi="仿宋" w:eastAsia="仿宋" w:cs="仿宋"/>
              </w:rPr>
              <w:t>治安监控电费</w:t>
            </w:r>
          </w:p>
        </w:tc>
        <w:tc>
          <w:tcPr>
            <w:tcW w:w="2199" w:type="pct"/>
            <w:tcBorders>
              <w:top w:val="single" w:color="000000" w:sz="4" w:space="0"/>
              <w:left w:val="single" w:color="000000" w:sz="4" w:space="0"/>
              <w:bottom w:val="single" w:color="000000" w:sz="4" w:space="0"/>
              <w:right w:val="single" w:color="000000" w:sz="4" w:space="0"/>
            </w:tcBorders>
            <w:vAlign w:val="center"/>
          </w:tcPr>
          <w:p w14:paraId="17A5DB79">
            <w:pPr>
              <w:widowControl/>
              <w:jc w:val="center"/>
              <w:textAlignment w:val="center"/>
              <w:rPr>
                <w:rFonts w:ascii="仿宋" w:hAnsi="仿宋" w:eastAsia="仿宋" w:cs="仿宋"/>
              </w:rPr>
            </w:pPr>
            <w:r>
              <w:rPr>
                <w:rFonts w:hint="eastAsia" w:ascii="仿宋" w:hAnsi="仿宋" w:eastAsia="仿宋" w:cs="仿宋"/>
              </w:rPr>
              <w:t>按前端摄像机数量按套为单位计算，所有前端补光灯、主机等附属设备及中心平台等均计入在内，5年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00FBB997">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0EA65689">
            <w:pPr>
              <w:widowControl/>
              <w:jc w:val="center"/>
              <w:textAlignment w:val="center"/>
              <w:rPr>
                <w:rFonts w:ascii="仿宋" w:hAnsi="仿宋" w:eastAsia="仿宋" w:cs="仿宋"/>
              </w:rPr>
            </w:pPr>
            <w:r>
              <w:rPr>
                <w:rFonts w:hint="eastAsia" w:ascii="仿宋" w:hAnsi="仿宋" w:eastAsia="仿宋" w:cs="仿宋"/>
              </w:rPr>
              <w:t>78</w:t>
            </w:r>
          </w:p>
        </w:tc>
      </w:tr>
      <w:tr w14:paraId="45C2853A">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4099640">
            <w:pPr>
              <w:widowControl/>
              <w:jc w:val="center"/>
              <w:textAlignment w:val="center"/>
              <w:rPr>
                <w:rFonts w:ascii="仿宋" w:hAnsi="仿宋" w:eastAsia="仿宋" w:cs="仿宋"/>
              </w:rPr>
            </w:pPr>
            <w:r>
              <w:rPr>
                <w:rFonts w:hint="eastAsia" w:ascii="仿宋" w:hAnsi="仿宋" w:eastAsia="仿宋" w:cs="仿宋"/>
              </w:rPr>
              <w:t>1</w:t>
            </w:r>
          </w:p>
        </w:tc>
        <w:tc>
          <w:tcPr>
            <w:tcW w:w="681" w:type="pct"/>
            <w:vMerge w:val="restart"/>
            <w:tcBorders>
              <w:top w:val="single" w:color="000000" w:sz="4" w:space="0"/>
              <w:left w:val="single" w:color="000000" w:sz="4" w:space="0"/>
              <w:bottom w:val="single" w:color="000000" w:sz="4" w:space="0"/>
              <w:right w:val="single" w:color="000000" w:sz="4" w:space="0"/>
            </w:tcBorders>
            <w:vAlign w:val="center"/>
          </w:tcPr>
          <w:p w14:paraId="00667E12">
            <w:pPr>
              <w:widowControl/>
              <w:jc w:val="center"/>
              <w:textAlignment w:val="center"/>
              <w:rPr>
                <w:rFonts w:ascii="仿宋" w:hAnsi="仿宋" w:eastAsia="仿宋" w:cs="仿宋"/>
              </w:rPr>
            </w:pPr>
            <w:r>
              <w:rPr>
                <w:rFonts w:hint="eastAsia" w:ascii="仿宋" w:hAnsi="仿宋" w:eastAsia="仿宋" w:cs="仿宋"/>
              </w:rPr>
              <w:t>医保药店增补项目</w:t>
            </w: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3F22B6E2">
            <w:pPr>
              <w:widowControl/>
              <w:jc w:val="center"/>
              <w:textAlignment w:val="center"/>
              <w:rPr>
                <w:rFonts w:ascii="仿宋" w:hAnsi="仿宋" w:eastAsia="仿宋" w:cs="仿宋"/>
              </w:rPr>
            </w:pPr>
            <w:r>
              <w:rPr>
                <w:rFonts w:hint="eastAsia" w:ascii="仿宋" w:hAnsi="仿宋" w:eastAsia="仿宋" w:cs="仿宋"/>
              </w:rPr>
              <w:t>半球网络摄像机</w:t>
            </w:r>
          </w:p>
        </w:tc>
        <w:tc>
          <w:tcPr>
            <w:tcW w:w="2199" w:type="pct"/>
            <w:tcBorders>
              <w:top w:val="single" w:color="000000" w:sz="4" w:space="0"/>
              <w:left w:val="single" w:color="000000" w:sz="4" w:space="0"/>
              <w:bottom w:val="single" w:color="000000" w:sz="4" w:space="0"/>
              <w:right w:val="single" w:color="000000" w:sz="4" w:space="0"/>
            </w:tcBorders>
            <w:vAlign w:val="center"/>
          </w:tcPr>
          <w:p w14:paraId="5E08BF6C">
            <w:pPr>
              <w:widowControl/>
              <w:jc w:val="center"/>
              <w:textAlignment w:val="center"/>
              <w:rPr>
                <w:rFonts w:ascii="仿宋" w:hAnsi="仿宋" w:eastAsia="仿宋" w:cs="仿宋"/>
              </w:rPr>
            </w:pPr>
            <w:r>
              <w:rPr>
                <w:rFonts w:hint="eastAsia" w:ascii="仿宋" w:hAnsi="仿宋" w:eastAsia="仿宋" w:cs="仿宋"/>
              </w:rPr>
              <w:t>400万海螺型网络摄像机</w:t>
            </w:r>
          </w:p>
          <w:p w14:paraId="0F1E0388">
            <w:pPr>
              <w:widowControl/>
              <w:jc w:val="center"/>
              <w:textAlignment w:val="center"/>
              <w:rPr>
                <w:rFonts w:ascii="仿宋" w:hAnsi="仿宋" w:eastAsia="仿宋" w:cs="仿宋"/>
              </w:rPr>
            </w:pPr>
            <w:r>
              <w:rPr>
                <w:rFonts w:hint="eastAsia" w:ascii="仿宋" w:hAnsi="仿宋" w:eastAsia="仿宋" w:cs="仿宋"/>
              </w:rPr>
              <w:t>最高分辨率可达2560×1440 @25fps</w:t>
            </w:r>
          </w:p>
          <w:p w14:paraId="46BEA38B">
            <w:pPr>
              <w:widowControl/>
              <w:jc w:val="center"/>
              <w:textAlignment w:val="center"/>
              <w:rPr>
                <w:rFonts w:ascii="仿宋" w:hAnsi="仿宋" w:eastAsia="仿宋" w:cs="仿宋"/>
              </w:rPr>
            </w:pPr>
            <w:r>
              <w:rPr>
                <w:rFonts w:hint="eastAsia" w:ascii="仿宋" w:hAnsi="仿宋" w:eastAsia="仿宋" w:cs="仿宋"/>
              </w:rPr>
              <w:t>支持用户登录锁定机制，及密码复杂度提示</w:t>
            </w:r>
          </w:p>
          <w:p w14:paraId="2EC1300B">
            <w:pPr>
              <w:widowControl/>
              <w:jc w:val="center"/>
              <w:textAlignment w:val="center"/>
              <w:rPr>
                <w:rFonts w:ascii="仿宋" w:hAnsi="仿宋" w:eastAsia="仿宋" w:cs="仿宋"/>
              </w:rPr>
            </w:pPr>
            <w:r>
              <w:rPr>
                <w:rFonts w:hint="eastAsia" w:ascii="仿宋" w:hAnsi="仿宋" w:eastAsia="仿宋" w:cs="仿宋"/>
              </w:rPr>
              <w:t>支持SmartIR，防止夜间红外过曝</w:t>
            </w:r>
          </w:p>
          <w:p w14:paraId="733F4EC9">
            <w:pPr>
              <w:widowControl/>
              <w:jc w:val="center"/>
              <w:textAlignment w:val="center"/>
              <w:rPr>
                <w:rFonts w:ascii="仿宋" w:hAnsi="仿宋" w:eastAsia="仿宋" w:cs="仿宋"/>
              </w:rPr>
            </w:pPr>
            <w:r>
              <w:rPr>
                <w:rFonts w:hint="eastAsia" w:ascii="仿宋" w:hAnsi="仿宋" w:eastAsia="仿宋" w:cs="仿宋"/>
              </w:rPr>
              <w:t>支持背光补偿，强光抑制，3D数字降噪，数字宽动态，适应不同环境</w:t>
            </w:r>
          </w:p>
          <w:p w14:paraId="56A863C4">
            <w:pPr>
              <w:widowControl/>
              <w:jc w:val="center"/>
              <w:textAlignment w:val="center"/>
              <w:rPr>
                <w:rFonts w:ascii="仿宋" w:hAnsi="仿宋" w:eastAsia="仿宋" w:cs="仿宋"/>
              </w:rPr>
            </w:pPr>
            <w:r>
              <w:rPr>
                <w:rFonts w:hint="eastAsia" w:ascii="仿宋" w:hAnsi="仿宋" w:eastAsia="仿宋" w:cs="仿宋"/>
              </w:rPr>
              <w:t>支持ROI感兴趣区域增强编码</w:t>
            </w:r>
          </w:p>
          <w:p w14:paraId="059D4FB4">
            <w:pPr>
              <w:widowControl/>
              <w:jc w:val="center"/>
              <w:textAlignment w:val="center"/>
              <w:rPr>
                <w:rFonts w:ascii="仿宋" w:hAnsi="仿宋" w:eastAsia="仿宋" w:cs="仿宋"/>
              </w:rPr>
            </w:pPr>
            <w:r>
              <w:rPr>
                <w:rFonts w:hint="eastAsia" w:ascii="仿宋" w:hAnsi="仿宋" w:eastAsia="仿宋" w:cs="仿宋"/>
              </w:rPr>
              <w:t>传感器类型：1/2.7" Progressive Scan CMOS</w:t>
            </w:r>
          </w:p>
          <w:p w14:paraId="437D71BA">
            <w:pPr>
              <w:widowControl/>
              <w:jc w:val="center"/>
              <w:textAlignment w:val="center"/>
              <w:rPr>
                <w:rFonts w:ascii="仿宋" w:hAnsi="仿宋" w:eastAsia="仿宋" w:cs="仿宋"/>
              </w:rPr>
            </w:pPr>
            <w:r>
              <w:rPr>
                <w:rFonts w:hint="eastAsia" w:ascii="仿宋" w:hAnsi="仿宋" w:eastAsia="仿宋" w:cs="仿宋"/>
              </w:rPr>
              <w:t>最低照度：彩色：0.005 Lux @（F1.2, AGC ON），0 Lux with IR</w:t>
            </w:r>
          </w:p>
          <w:p w14:paraId="51251509">
            <w:pPr>
              <w:widowControl/>
              <w:jc w:val="center"/>
              <w:textAlignment w:val="center"/>
              <w:rPr>
                <w:rFonts w:ascii="仿宋" w:hAnsi="仿宋" w:eastAsia="仿宋" w:cs="仿宋"/>
              </w:rPr>
            </w:pPr>
            <w:r>
              <w:rPr>
                <w:rFonts w:hint="eastAsia" w:ascii="仿宋" w:hAnsi="仿宋" w:eastAsia="仿宋" w:cs="仿宋"/>
              </w:rPr>
              <w:t>宽动态：数字宽动态</w:t>
            </w:r>
          </w:p>
          <w:p w14:paraId="1CF6B402">
            <w:pPr>
              <w:widowControl/>
              <w:jc w:val="center"/>
              <w:textAlignment w:val="center"/>
              <w:rPr>
                <w:rFonts w:ascii="仿宋" w:hAnsi="仿宋" w:eastAsia="仿宋" w:cs="仿宋"/>
              </w:rPr>
            </w:pPr>
            <w:r>
              <w:rPr>
                <w:rFonts w:hint="eastAsia" w:ascii="仿宋" w:hAnsi="仿宋" w:eastAsia="仿宋" w:cs="仿宋"/>
              </w:rPr>
              <w:t>调节角度：水平：0°~360°，垂直：0°~75°，旋转：0°~360°</w:t>
            </w:r>
          </w:p>
          <w:p w14:paraId="4396CD35">
            <w:pPr>
              <w:widowControl/>
              <w:jc w:val="center"/>
              <w:textAlignment w:val="center"/>
              <w:rPr>
                <w:rFonts w:ascii="仿宋" w:hAnsi="仿宋" w:eastAsia="仿宋" w:cs="仿宋"/>
              </w:rPr>
            </w:pPr>
            <w:r>
              <w:rPr>
                <w:rFonts w:hint="eastAsia" w:ascii="仿宋" w:hAnsi="仿宋" w:eastAsia="仿宋" w:cs="仿宋"/>
              </w:rPr>
              <w:t xml:space="preserve">焦距&amp;视场角：2.8mm或4mm或6mm或8mm或12mm </w:t>
            </w:r>
          </w:p>
          <w:p w14:paraId="3B632EA0">
            <w:pPr>
              <w:widowControl/>
              <w:jc w:val="center"/>
              <w:textAlignment w:val="center"/>
              <w:rPr>
                <w:rFonts w:ascii="仿宋" w:hAnsi="仿宋" w:eastAsia="仿宋" w:cs="仿宋"/>
              </w:rPr>
            </w:pPr>
            <w:r>
              <w:rPr>
                <w:rFonts w:hint="eastAsia" w:ascii="仿宋" w:hAnsi="仿宋" w:eastAsia="仿宋" w:cs="仿宋"/>
              </w:rPr>
              <w:t>红外波长范围：850 nm</w:t>
            </w:r>
          </w:p>
          <w:p w14:paraId="6A21B841">
            <w:pPr>
              <w:widowControl/>
              <w:jc w:val="center"/>
              <w:textAlignment w:val="center"/>
              <w:rPr>
                <w:rFonts w:ascii="仿宋" w:hAnsi="仿宋" w:eastAsia="仿宋" w:cs="仿宋"/>
              </w:rPr>
            </w:pPr>
            <w:r>
              <w:rPr>
                <w:rFonts w:hint="eastAsia" w:ascii="仿宋" w:hAnsi="仿宋" w:eastAsia="仿宋" w:cs="仿宋"/>
              </w:rPr>
              <w:t>防补光过曝：支持</w:t>
            </w:r>
          </w:p>
          <w:p w14:paraId="4E43A362">
            <w:pPr>
              <w:widowControl/>
              <w:jc w:val="center"/>
              <w:textAlignment w:val="center"/>
              <w:rPr>
                <w:rFonts w:ascii="仿宋" w:hAnsi="仿宋" w:eastAsia="仿宋" w:cs="仿宋"/>
              </w:rPr>
            </w:pPr>
            <w:r>
              <w:rPr>
                <w:rFonts w:hint="eastAsia" w:ascii="仿宋" w:hAnsi="仿宋" w:eastAsia="仿宋" w:cs="仿宋"/>
              </w:rPr>
              <w:t>补光灯类型：红外灯</w:t>
            </w:r>
          </w:p>
          <w:p w14:paraId="271DAD12">
            <w:pPr>
              <w:widowControl/>
              <w:jc w:val="center"/>
              <w:textAlignment w:val="center"/>
              <w:rPr>
                <w:rFonts w:ascii="仿宋" w:hAnsi="仿宋" w:eastAsia="仿宋" w:cs="仿宋"/>
              </w:rPr>
            </w:pPr>
            <w:r>
              <w:rPr>
                <w:rFonts w:hint="eastAsia" w:ascii="仿宋" w:hAnsi="仿宋" w:eastAsia="仿宋" w:cs="仿宋"/>
              </w:rPr>
              <w:t>补光距离：最远可达30 m</w:t>
            </w:r>
          </w:p>
          <w:p w14:paraId="6F90296D">
            <w:pPr>
              <w:widowControl/>
              <w:jc w:val="center"/>
              <w:textAlignment w:val="center"/>
              <w:rPr>
                <w:rFonts w:ascii="仿宋" w:hAnsi="仿宋" w:eastAsia="仿宋" w:cs="仿宋"/>
              </w:rPr>
            </w:pPr>
            <w:r>
              <w:rPr>
                <w:rFonts w:hint="eastAsia" w:ascii="仿宋" w:hAnsi="仿宋" w:eastAsia="仿宋" w:cs="仿宋"/>
              </w:rPr>
              <w:t>视频压缩标准：主码流：H.265/H.264</w:t>
            </w:r>
          </w:p>
          <w:p w14:paraId="1D357EE3">
            <w:pPr>
              <w:widowControl/>
              <w:jc w:val="center"/>
              <w:textAlignment w:val="center"/>
              <w:rPr>
                <w:rFonts w:ascii="仿宋" w:hAnsi="仿宋" w:eastAsia="仿宋" w:cs="仿宋"/>
              </w:rPr>
            </w:pPr>
            <w:r>
              <w:rPr>
                <w:rFonts w:hint="eastAsia" w:ascii="仿宋" w:hAnsi="仿宋" w:eastAsia="仿宋" w:cs="仿宋"/>
              </w:rPr>
              <w:t>音频：1个内置麦克风</w:t>
            </w:r>
          </w:p>
          <w:p w14:paraId="23E1080D">
            <w:pPr>
              <w:widowControl/>
              <w:jc w:val="center"/>
              <w:textAlignment w:val="center"/>
              <w:rPr>
                <w:rFonts w:ascii="仿宋" w:hAnsi="仿宋" w:eastAsia="仿宋" w:cs="仿宋"/>
              </w:rPr>
            </w:pPr>
            <w:r>
              <w:rPr>
                <w:rFonts w:hint="eastAsia" w:ascii="仿宋" w:hAnsi="仿宋" w:eastAsia="仿宋" w:cs="仿宋"/>
              </w:rPr>
              <w:t>网络：1个RJ45 10 M/100 M自适应以太网口</w:t>
            </w:r>
          </w:p>
          <w:p w14:paraId="5D4CB4BB">
            <w:pPr>
              <w:widowControl/>
              <w:jc w:val="center"/>
              <w:textAlignment w:val="center"/>
              <w:rPr>
                <w:rFonts w:ascii="仿宋" w:hAnsi="仿宋" w:eastAsia="仿宋" w:cs="仿宋"/>
              </w:rPr>
            </w:pPr>
            <w:r>
              <w:rPr>
                <w:rFonts w:hint="eastAsia" w:ascii="仿宋" w:hAnsi="仿宋" w:eastAsia="仿宋" w:cs="仿宋"/>
              </w:rPr>
              <w:t>存储温湿度：-30 ℃~60 ℃，湿度小于95%（无凝结）</w:t>
            </w:r>
          </w:p>
          <w:p w14:paraId="5BDC8CB4">
            <w:pPr>
              <w:widowControl/>
              <w:jc w:val="center"/>
              <w:textAlignment w:val="center"/>
              <w:rPr>
                <w:rFonts w:ascii="仿宋" w:hAnsi="仿宋" w:eastAsia="仿宋" w:cs="仿宋"/>
              </w:rPr>
            </w:pPr>
            <w:r>
              <w:rPr>
                <w:rFonts w:hint="eastAsia" w:ascii="仿宋" w:hAnsi="仿宋" w:eastAsia="仿宋" w:cs="仿宋"/>
              </w:rPr>
              <w:t>启动及工作温湿度：-30 ℃~60 ℃，湿度小于95%（无凝结）</w:t>
            </w:r>
          </w:p>
          <w:p w14:paraId="6FA924E9">
            <w:pPr>
              <w:widowControl/>
              <w:jc w:val="center"/>
              <w:textAlignment w:val="center"/>
              <w:rPr>
                <w:rFonts w:ascii="仿宋" w:hAnsi="仿宋" w:eastAsia="仿宋" w:cs="仿宋"/>
              </w:rPr>
            </w:pPr>
            <w:r>
              <w:rPr>
                <w:rFonts w:hint="eastAsia" w:ascii="仿宋" w:hAnsi="仿宋" w:eastAsia="仿宋" w:cs="仿宋"/>
              </w:rPr>
              <w:t>电流及功耗：DC：12 V，0.42 A，最大功耗：5W</w:t>
            </w:r>
          </w:p>
          <w:p w14:paraId="1C9912F6">
            <w:pPr>
              <w:widowControl/>
              <w:jc w:val="center"/>
              <w:textAlignment w:val="center"/>
              <w:rPr>
                <w:rFonts w:ascii="仿宋" w:hAnsi="仿宋" w:eastAsia="仿宋" w:cs="仿宋"/>
              </w:rPr>
            </w:pPr>
            <w:r>
              <w:rPr>
                <w:rFonts w:hint="eastAsia" w:ascii="仿宋" w:hAnsi="仿宋" w:eastAsia="仿宋" w:cs="仿宋"/>
              </w:rPr>
              <w:t>PoE：IEEE 802.3af，CLASS 3，最大功耗：6.5W</w:t>
            </w:r>
          </w:p>
          <w:p w14:paraId="4AD122CB">
            <w:pPr>
              <w:widowControl/>
              <w:jc w:val="center"/>
              <w:textAlignment w:val="center"/>
              <w:rPr>
                <w:rFonts w:ascii="仿宋" w:hAnsi="仿宋" w:eastAsia="仿宋" w:cs="仿宋"/>
              </w:rPr>
            </w:pPr>
            <w:r>
              <w:rPr>
                <w:rFonts w:hint="eastAsia" w:ascii="仿宋" w:hAnsi="仿宋" w:eastAsia="仿宋" w:cs="仿宋"/>
              </w:rPr>
              <w:t>防护：IP66</w:t>
            </w:r>
          </w:p>
        </w:tc>
        <w:tc>
          <w:tcPr>
            <w:tcW w:w="354" w:type="pct"/>
            <w:tcBorders>
              <w:top w:val="single" w:color="000000" w:sz="4" w:space="0"/>
              <w:left w:val="single" w:color="000000" w:sz="4" w:space="0"/>
              <w:bottom w:val="single" w:color="000000" w:sz="4" w:space="0"/>
              <w:right w:val="single" w:color="000000" w:sz="4" w:space="0"/>
            </w:tcBorders>
            <w:vAlign w:val="center"/>
          </w:tcPr>
          <w:p w14:paraId="7EBC8C3E">
            <w:pPr>
              <w:widowControl/>
              <w:jc w:val="center"/>
              <w:textAlignment w:val="center"/>
              <w:rPr>
                <w:rFonts w:ascii="仿宋" w:hAnsi="仿宋" w:eastAsia="仿宋" w:cs="仿宋"/>
              </w:rPr>
            </w:pPr>
            <w:r>
              <w:rPr>
                <w:rFonts w:hint="eastAsia" w:ascii="仿宋" w:hAnsi="仿宋" w:eastAsia="仿宋" w:cs="仿宋"/>
              </w:rPr>
              <w:t>台</w:t>
            </w:r>
          </w:p>
        </w:tc>
        <w:tc>
          <w:tcPr>
            <w:tcW w:w="354" w:type="pct"/>
            <w:tcBorders>
              <w:top w:val="single" w:color="000000" w:sz="4" w:space="0"/>
              <w:left w:val="single" w:color="000000" w:sz="4" w:space="0"/>
              <w:bottom w:val="single" w:color="000000" w:sz="4" w:space="0"/>
              <w:right w:val="single" w:color="000000" w:sz="4" w:space="0"/>
            </w:tcBorders>
            <w:vAlign w:val="center"/>
          </w:tcPr>
          <w:p w14:paraId="33FF8AC4">
            <w:pPr>
              <w:widowControl/>
              <w:jc w:val="center"/>
              <w:textAlignment w:val="center"/>
              <w:rPr>
                <w:rFonts w:ascii="仿宋" w:hAnsi="仿宋" w:eastAsia="仿宋" w:cs="仿宋"/>
              </w:rPr>
            </w:pPr>
            <w:r>
              <w:rPr>
                <w:rFonts w:hint="eastAsia" w:ascii="仿宋" w:hAnsi="仿宋" w:eastAsia="仿宋" w:cs="仿宋"/>
              </w:rPr>
              <w:t>36</w:t>
            </w:r>
          </w:p>
        </w:tc>
      </w:tr>
      <w:tr w14:paraId="65C23420">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F6B9045">
            <w:pPr>
              <w:widowControl/>
              <w:jc w:val="center"/>
              <w:textAlignment w:val="center"/>
              <w:rPr>
                <w:rFonts w:ascii="仿宋" w:hAnsi="仿宋" w:eastAsia="仿宋" w:cs="仿宋"/>
              </w:rPr>
            </w:pPr>
            <w:r>
              <w:rPr>
                <w:rFonts w:hint="eastAsia" w:ascii="仿宋" w:hAnsi="仿宋" w:eastAsia="仿宋" w:cs="仿宋"/>
              </w:rPr>
              <w:t>2</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2EE13715">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7D9E0593">
            <w:pPr>
              <w:widowControl/>
              <w:jc w:val="center"/>
              <w:textAlignment w:val="center"/>
              <w:rPr>
                <w:rFonts w:ascii="仿宋" w:hAnsi="仿宋" w:eastAsia="仿宋" w:cs="仿宋"/>
              </w:rPr>
            </w:pPr>
            <w:r>
              <w:rPr>
                <w:rFonts w:hint="eastAsia" w:ascii="仿宋" w:hAnsi="仿宋" w:eastAsia="仿宋" w:cs="仿宋"/>
              </w:rPr>
              <w:t>外置拾音器</w:t>
            </w:r>
          </w:p>
        </w:tc>
        <w:tc>
          <w:tcPr>
            <w:tcW w:w="2199" w:type="pct"/>
            <w:tcBorders>
              <w:top w:val="single" w:color="000000" w:sz="4" w:space="0"/>
              <w:left w:val="single" w:color="000000" w:sz="4" w:space="0"/>
              <w:bottom w:val="single" w:color="000000" w:sz="4" w:space="0"/>
              <w:right w:val="single" w:color="000000" w:sz="4" w:space="0"/>
            </w:tcBorders>
            <w:vAlign w:val="center"/>
          </w:tcPr>
          <w:p w14:paraId="782953C8">
            <w:pPr>
              <w:widowControl/>
              <w:jc w:val="center"/>
              <w:textAlignment w:val="center"/>
              <w:rPr>
                <w:rFonts w:ascii="仿宋" w:hAnsi="仿宋" w:eastAsia="仿宋" w:cs="仿宋"/>
              </w:rPr>
            </w:pPr>
            <w:r>
              <w:rPr>
                <w:rFonts w:hint="eastAsia" w:ascii="仿宋" w:hAnsi="仿宋" w:eastAsia="仿宋" w:cs="仿宋"/>
              </w:rPr>
              <w:t>采用高灵敏度高保真麦克风，全向拾音、声音清晰、抗干扰能力强</w:t>
            </w:r>
            <w:r>
              <w:rPr>
                <w:rFonts w:hint="eastAsia" w:ascii="仿宋" w:hAnsi="仿宋" w:eastAsia="仿宋" w:cs="仿宋"/>
              </w:rPr>
              <w:br w:type="textWrapping"/>
            </w:r>
            <w:r>
              <w:rPr>
                <w:rFonts w:hint="eastAsia" w:ascii="仿宋" w:hAnsi="仿宋" w:eastAsia="仿宋" w:cs="仿宋"/>
              </w:rPr>
              <w:t>内置输出级驱动电路，可直接驱动耳机等</w:t>
            </w:r>
            <w:r>
              <w:rPr>
                <w:rFonts w:hint="eastAsia" w:ascii="仿宋" w:hAnsi="仿宋" w:eastAsia="仿宋" w:cs="仿宋"/>
              </w:rPr>
              <w:br w:type="textWrapping"/>
            </w:r>
            <w:r>
              <w:rPr>
                <w:rFonts w:hint="eastAsia" w:ascii="仿宋" w:hAnsi="仿宋" w:eastAsia="仿宋" w:cs="仿宋"/>
              </w:rPr>
              <w:t>适合近距离拾音，最佳拾音范围在3米之内</w:t>
            </w:r>
            <w:r>
              <w:rPr>
                <w:rFonts w:hint="eastAsia" w:ascii="仿宋" w:hAnsi="仿宋" w:eastAsia="仿宋" w:cs="仿宋"/>
              </w:rPr>
              <w:br w:type="textWrapping"/>
            </w:r>
            <w:r>
              <w:rPr>
                <w:rFonts w:hint="eastAsia" w:ascii="仿宋" w:hAnsi="仿宋" w:eastAsia="仿宋" w:cs="仿宋"/>
              </w:rPr>
              <w:t>自带拾音距离调节旋钮，可根据现场需要调节音量</w:t>
            </w:r>
            <w:r>
              <w:rPr>
                <w:rFonts w:hint="eastAsia" w:ascii="仿宋" w:hAnsi="仿宋" w:eastAsia="仿宋" w:cs="仿宋"/>
              </w:rPr>
              <w:br w:type="textWrapping"/>
            </w:r>
            <w:r>
              <w:rPr>
                <w:rFonts w:hint="eastAsia" w:ascii="仿宋" w:hAnsi="仿宋" w:eastAsia="仿宋" w:cs="仿宋"/>
              </w:rPr>
              <w:t>拾音头内置雷击保护、电源极性反转保护和电源保护模块</w:t>
            </w:r>
            <w:r>
              <w:rPr>
                <w:rFonts w:hint="eastAsia" w:ascii="仿宋" w:hAnsi="仿宋" w:eastAsia="仿宋" w:cs="仿宋"/>
              </w:rPr>
              <w:br w:type="textWrapping"/>
            </w:r>
            <w:r>
              <w:rPr>
                <w:rFonts w:hint="eastAsia" w:ascii="仿宋" w:hAnsi="仿宋" w:eastAsia="仿宋" w:cs="仿宋"/>
              </w:rPr>
              <w:t>支持吸顶安装、桌面安装和壁装</w:t>
            </w:r>
            <w:r>
              <w:rPr>
                <w:rFonts w:hint="eastAsia" w:ascii="仿宋" w:hAnsi="仿宋" w:eastAsia="仿宋" w:cs="仿宋"/>
              </w:rPr>
              <w:br w:type="textWrapping"/>
            </w:r>
            <w:r>
              <w:rPr>
                <w:rFonts w:hint="eastAsia" w:ascii="仿宋" w:hAnsi="仿宋" w:eastAsia="仿宋" w:cs="仿宋"/>
              </w:rPr>
              <w:t>支持音量调节功能，与主机级联后可通过后台软件切换通道并调节音量</w:t>
            </w:r>
            <w:r>
              <w:rPr>
                <w:rFonts w:hint="eastAsia" w:ascii="仿宋" w:hAnsi="仿宋" w:eastAsia="仿宋" w:cs="仿宋"/>
              </w:rPr>
              <w:br w:type="textWrapping"/>
            </w:r>
            <w:r>
              <w:rPr>
                <w:rFonts w:hint="eastAsia" w:ascii="仿宋" w:hAnsi="仿宋" w:eastAsia="仿宋" w:cs="仿宋"/>
              </w:rPr>
              <w:t>支持集中供电、摄像机供电、直流电源供电，无需专用电源</w:t>
            </w:r>
            <w:r>
              <w:rPr>
                <w:rFonts w:hint="eastAsia" w:ascii="仿宋" w:hAnsi="仿宋" w:eastAsia="仿宋" w:cs="仿宋"/>
              </w:rPr>
              <w:br w:type="textWrapping"/>
            </w:r>
            <w:r>
              <w:rPr>
                <w:rFonts w:hint="eastAsia" w:ascii="仿宋" w:hAnsi="仿宋" w:eastAsia="仿宋" w:cs="仿宋"/>
              </w:rPr>
              <w:t>麦克风: 一个高灵敏度全指向驻极体麦</w:t>
            </w:r>
            <w:r>
              <w:rPr>
                <w:rFonts w:hint="eastAsia" w:ascii="仿宋" w:hAnsi="仿宋" w:eastAsia="仿宋" w:cs="仿宋"/>
              </w:rPr>
              <w:br w:type="textWrapping"/>
            </w:r>
            <w:r>
              <w:rPr>
                <w:rFonts w:hint="eastAsia" w:ascii="仿宋" w:hAnsi="仿宋" w:eastAsia="仿宋" w:cs="仿宋"/>
              </w:rPr>
              <w:t>动态范围: 0 dB~90 dB</w:t>
            </w:r>
            <w:r>
              <w:rPr>
                <w:rFonts w:hint="eastAsia" w:ascii="仿宋" w:hAnsi="仿宋" w:eastAsia="仿宋" w:cs="仿宋"/>
              </w:rPr>
              <w:br w:type="textWrapping"/>
            </w:r>
            <w:r>
              <w:rPr>
                <w:rFonts w:hint="eastAsia" w:ascii="仿宋" w:hAnsi="仿宋" w:eastAsia="仿宋" w:cs="仿宋"/>
              </w:rPr>
              <w:t>最大承受音压: 120 dBSPL</w:t>
            </w:r>
            <w:r>
              <w:rPr>
                <w:rFonts w:hint="eastAsia" w:ascii="仿宋" w:hAnsi="仿宋" w:eastAsia="仿宋" w:cs="仿宋"/>
              </w:rPr>
              <w:br w:type="textWrapping"/>
            </w:r>
            <w:r>
              <w:rPr>
                <w:rFonts w:hint="eastAsia" w:ascii="仿宋" w:hAnsi="仿宋" w:eastAsia="仿宋" w:cs="仿宋"/>
              </w:rPr>
              <w:t>拾音范围: 0 m~5 m</w:t>
            </w:r>
            <w:r>
              <w:rPr>
                <w:rFonts w:hint="eastAsia" w:ascii="仿宋" w:hAnsi="仿宋" w:eastAsia="仿宋" w:cs="仿宋"/>
              </w:rPr>
              <w:br w:type="textWrapping"/>
            </w:r>
            <w:r>
              <w:rPr>
                <w:rFonts w:hint="eastAsia" w:ascii="仿宋" w:hAnsi="仿宋" w:eastAsia="仿宋" w:cs="仿宋"/>
              </w:rPr>
              <w:t>灵敏度: -32 dB</w:t>
            </w:r>
            <w:r>
              <w:rPr>
                <w:rFonts w:hint="eastAsia" w:ascii="仿宋" w:hAnsi="仿宋" w:eastAsia="仿宋" w:cs="仿宋"/>
              </w:rPr>
              <w:br w:type="textWrapping"/>
            </w:r>
            <w:r>
              <w:rPr>
                <w:rFonts w:hint="eastAsia" w:ascii="仿宋" w:hAnsi="仿宋" w:eastAsia="仿宋" w:cs="仿宋"/>
              </w:rPr>
              <w:t>输出信号幅度: 2.5 Vpp</w:t>
            </w:r>
            <w:r>
              <w:rPr>
                <w:rFonts w:hint="eastAsia" w:ascii="仿宋" w:hAnsi="仿宋" w:eastAsia="仿宋" w:cs="仿宋"/>
              </w:rPr>
              <w:br w:type="textWrapping"/>
            </w:r>
            <w:r>
              <w:rPr>
                <w:rFonts w:hint="eastAsia" w:ascii="仿宋" w:hAnsi="仿宋" w:eastAsia="仿宋" w:cs="仿宋"/>
              </w:rPr>
              <w:t>信噪比: 90 dB</w:t>
            </w:r>
            <w:r>
              <w:rPr>
                <w:rFonts w:hint="eastAsia" w:ascii="仿宋" w:hAnsi="仿宋" w:eastAsia="仿宋" w:cs="仿宋"/>
              </w:rPr>
              <w:br w:type="textWrapping"/>
            </w:r>
            <w:r>
              <w:rPr>
                <w:rFonts w:hint="eastAsia" w:ascii="仿宋" w:hAnsi="仿宋" w:eastAsia="仿宋" w:cs="仿宋"/>
              </w:rPr>
              <w:t>频率响应: 20 Hz~20 kHz</w:t>
            </w:r>
            <w:r>
              <w:rPr>
                <w:rFonts w:hint="eastAsia" w:ascii="仿宋" w:hAnsi="仿宋" w:eastAsia="仿宋" w:cs="仿宋"/>
              </w:rPr>
              <w:br w:type="textWrapping"/>
            </w:r>
            <w:r>
              <w:rPr>
                <w:rFonts w:hint="eastAsia" w:ascii="仿宋" w:hAnsi="仿宋" w:eastAsia="仿宋" w:cs="仿宋"/>
              </w:rPr>
              <w:t>音频传输距离: ≥500 m</w:t>
            </w:r>
          </w:p>
        </w:tc>
        <w:tc>
          <w:tcPr>
            <w:tcW w:w="354" w:type="pct"/>
            <w:tcBorders>
              <w:top w:val="single" w:color="000000" w:sz="4" w:space="0"/>
              <w:left w:val="single" w:color="000000" w:sz="4" w:space="0"/>
              <w:bottom w:val="single" w:color="000000" w:sz="4" w:space="0"/>
              <w:right w:val="single" w:color="000000" w:sz="4" w:space="0"/>
            </w:tcBorders>
            <w:vAlign w:val="center"/>
          </w:tcPr>
          <w:p w14:paraId="6B605487">
            <w:pPr>
              <w:widowControl/>
              <w:jc w:val="center"/>
              <w:textAlignment w:val="center"/>
              <w:rPr>
                <w:rFonts w:ascii="仿宋" w:hAnsi="仿宋" w:eastAsia="仿宋" w:cs="仿宋"/>
              </w:rPr>
            </w:pPr>
            <w:r>
              <w:rPr>
                <w:rFonts w:hint="eastAsia" w:ascii="仿宋" w:hAnsi="仿宋" w:eastAsia="仿宋" w:cs="仿宋"/>
              </w:rPr>
              <w:t>台</w:t>
            </w:r>
          </w:p>
        </w:tc>
        <w:tc>
          <w:tcPr>
            <w:tcW w:w="354" w:type="pct"/>
            <w:tcBorders>
              <w:top w:val="single" w:color="000000" w:sz="4" w:space="0"/>
              <w:left w:val="single" w:color="000000" w:sz="4" w:space="0"/>
              <w:bottom w:val="single" w:color="000000" w:sz="4" w:space="0"/>
              <w:right w:val="single" w:color="000000" w:sz="4" w:space="0"/>
            </w:tcBorders>
            <w:vAlign w:val="center"/>
          </w:tcPr>
          <w:p w14:paraId="15B69090">
            <w:pPr>
              <w:widowControl/>
              <w:jc w:val="center"/>
              <w:textAlignment w:val="center"/>
              <w:rPr>
                <w:rFonts w:ascii="仿宋" w:hAnsi="仿宋" w:eastAsia="仿宋" w:cs="仿宋"/>
              </w:rPr>
            </w:pPr>
            <w:r>
              <w:rPr>
                <w:rFonts w:hint="eastAsia" w:ascii="仿宋" w:hAnsi="仿宋" w:eastAsia="仿宋" w:cs="仿宋"/>
              </w:rPr>
              <w:t>36</w:t>
            </w:r>
          </w:p>
        </w:tc>
      </w:tr>
      <w:tr w14:paraId="64EADFCB">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EE2D4D8">
            <w:pPr>
              <w:widowControl/>
              <w:jc w:val="center"/>
              <w:textAlignment w:val="center"/>
              <w:rPr>
                <w:rFonts w:ascii="仿宋" w:hAnsi="仿宋" w:eastAsia="仿宋" w:cs="仿宋"/>
              </w:rPr>
            </w:pPr>
            <w:r>
              <w:rPr>
                <w:rFonts w:hint="eastAsia" w:ascii="仿宋" w:hAnsi="仿宋" w:eastAsia="仿宋" w:cs="仿宋"/>
              </w:rPr>
              <w:t>3</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15B69EDB">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6B21F554">
            <w:pPr>
              <w:widowControl/>
              <w:jc w:val="center"/>
              <w:textAlignment w:val="center"/>
              <w:rPr>
                <w:rFonts w:ascii="仿宋" w:hAnsi="仿宋" w:eastAsia="仿宋" w:cs="仿宋"/>
              </w:rPr>
            </w:pPr>
            <w:r>
              <w:rPr>
                <w:rFonts w:hint="eastAsia" w:ascii="仿宋" w:hAnsi="仿宋" w:eastAsia="仿宋" w:cs="仿宋"/>
              </w:rPr>
              <w:t>红外枪机</w:t>
            </w:r>
          </w:p>
        </w:tc>
        <w:tc>
          <w:tcPr>
            <w:tcW w:w="2199" w:type="pct"/>
            <w:tcBorders>
              <w:top w:val="single" w:color="000000" w:sz="4" w:space="0"/>
              <w:left w:val="single" w:color="000000" w:sz="4" w:space="0"/>
              <w:bottom w:val="single" w:color="000000" w:sz="4" w:space="0"/>
              <w:right w:val="single" w:color="000000" w:sz="4" w:space="0"/>
            </w:tcBorders>
            <w:vAlign w:val="center"/>
          </w:tcPr>
          <w:p w14:paraId="5500FEB5">
            <w:pPr>
              <w:widowControl/>
              <w:jc w:val="center"/>
              <w:textAlignment w:val="center"/>
              <w:rPr>
                <w:rFonts w:ascii="仿宋" w:hAnsi="仿宋" w:eastAsia="仿宋" w:cs="仿宋"/>
              </w:rPr>
            </w:pPr>
            <w:r>
              <w:rPr>
                <w:rFonts w:hint="eastAsia" w:ascii="仿宋" w:hAnsi="仿宋" w:eastAsia="仿宋" w:cs="仿宋"/>
              </w:rPr>
              <w:t>400万变焦筒型星光网络摄像机</w:t>
            </w:r>
          </w:p>
          <w:p w14:paraId="2FA31F02">
            <w:pPr>
              <w:widowControl/>
              <w:jc w:val="center"/>
              <w:textAlignment w:val="center"/>
              <w:rPr>
                <w:rFonts w:ascii="仿宋" w:hAnsi="仿宋" w:eastAsia="仿宋" w:cs="仿宋"/>
              </w:rPr>
            </w:pPr>
            <w:r>
              <w:rPr>
                <w:rFonts w:hint="eastAsia" w:ascii="仿宋" w:hAnsi="仿宋" w:eastAsia="仿宋" w:cs="仿宋"/>
              </w:rPr>
              <w:t>最高分辨率可达2688 × 1520 @25 fps，在该分辨率下可输出实时图像</w:t>
            </w:r>
          </w:p>
          <w:p w14:paraId="017FF7BB">
            <w:pPr>
              <w:widowControl/>
              <w:jc w:val="center"/>
              <w:textAlignment w:val="center"/>
              <w:rPr>
                <w:rFonts w:ascii="仿宋" w:hAnsi="仿宋" w:eastAsia="仿宋" w:cs="仿宋"/>
              </w:rPr>
            </w:pPr>
            <w:r>
              <w:rPr>
                <w:rFonts w:hint="eastAsia" w:ascii="仿宋" w:hAnsi="仿宋" w:eastAsia="仿宋" w:cs="仿宋"/>
              </w:rPr>
              <w:t>支持Smart侦测：场景变更侦测，区域入侵侦测，越界侦测，进入区域侦测，离开区域侦测，物品遗留侦测，物品拿取侦测，徘徊侦测，停车侦测，人员聚集侦测，快速移动侦测，音频异常侦测，音频陡升侦测，音频陡降侦测</w:t>
            </w:r>
          </w:p>
          <w:p w14:paraId="486E5230">
            <w:pPr>
              <w:widowControl/>
              <w:jc w:val="center"/>
              <w:textAlignment w:val="center"/>
              <w:rPr>
                <w:rFonts w:ascii="仿宋" w:hAnsi="仿宋" w:eastAsia="仿宋" w:cs="仿宋"/>
              </w:rPr>
            </w:pPr>
            <w:r>
              <w:rPr>
                <w:rFonts w:hint="eastAsia" w:ascii="仿宋" w:hAnsi="仿宋" w:eastAsia="仿宋" w:cs="仿宋"/>
              </w:rPr>
              <w:t>支持背光补偿，强光抑制，3D数字降噪，120 dB宽动态</w:t>
            </w:r>
          </w:p>
          <w:p w14:paraId="26D65CE1">
            <w:pPr>
              <w:widowControl/>
              <w:jc w:val="center"/>
              <w:textAlignment w:val="center"/>
              <w:rPr>
                <w:rFonts w:ascii="仿宋" w:hAnsi="仿宋" w:eastAsia="仿宋" w:cs="仿宋"/>
              </w:rPr>
            </w:pPr>
            <w:r>
              <w:rPr>
                <w:rFonts w:hint="eastAsia" w:ascii="仿宋" w:hAnsi="仿宋" w:eastAsia="仿宋" w:cs="仿宋"/>
              </w:rPr>
              <w:t>支持2路报警输入，2路报警输出（报警输出最大支持DC12 V，30 mA），1路音频输入，1路音频输出</w:t>
            </w:r>
          </w:p>
          <w:p w14:paraId="74D1898B">
            <w:pPr>
              <w:widowControl/>
              <w:jc w:val="center"/>
              <w:textAlignment w:val="center"/>
              <w:rPr>
                <w:rFonts w:ascii="仿宋" w:hAnsi="仿宋" w:eastAsia="仿宋" w:cs="仿宋"/>
              </w:rPr>
            </w:pPr>
            <w:r>
              <w:rPr>
                <w:rFonts w:hint="eastAsia" w:ascii="仿宋" w:hAnsi="仿宋" w:eastAsia="仿宋" w:cs="仿宋"/>
              </w:rPr>
              <w:t>支持电动变焦</w:t>
            </w:r>
          </w:p>
          <w:p w14:paraId="04ABD0C0">
            <w:pPr>
              <w:widowControl/>
              <w:jc w:val="center"/>
              <w:textAlignment w:val="center"/>
              <w:rPr>
                <w:rFonts w:ascii="仿宋" w:hAnsi="仿宋" w:eastAsia="仿宋" w:cs="仿宋"/>
              </w:rPr>
            </w:pPr>
            <w:r>
              <w:rPr>
                <w:rFonts w:hint="eastAsia" w:ascii="仿宋" w:hAnsi="仿宋" w:eastAsia="仿宋" w:cs="仿宋"/>
              </w:rPr>
              <w:t>支持ROI感兴趣区域增强编码，支持Smart265/264编码，可根据场景情况自适应调整码率分配</w:t>
            </w:r>
          </w:p>
          <w:p w14:paraId="19E43998">
            <w:pPr>
              <w:widowControl/>
              <w:jc w:val="center"/>
              <w:textAlignment w:val="center"/>
              <w:rPr>
                <w:rFonts w:ascii="仿宋" w:hAnsi="仿宋" w:eastAsia="仿宋" w:cs="仿宋"/>
              </w:rPr>
            </w:pPr>
            <w:r>
              <w:rPr>
                <w:rFonts w:hint="eastAsia" w:ascii="仿宋" w:hAnsi="仿宋" w:eastAsia="仿宋" w:cs="仿宋"/>
              </w:rPr>
              <w:t>传感器类型：1/3"" Progressive Scan CMOS</w:t>
            </w:r>
          </w:p>
          <w:p w14:paraId="21C75329">
            <w:pPr>
              <w:widowControl/>
              <w:jc w:val="center"/>
              <w:textAlignment w:val="center"/>
              <w:rPr>
                <w:rFonts w:ascii="仿宋" w:hAnsi="仿宋" w:eastAsia="仿宋" w:cs="仿宋"/>
              </w:rPr>
            </w:pPr>
            <w:r>
              <w:rPr>
                <w:rFonts w:hint="eastAsia" w:ascii="仿宋" w:hAnsi="仿宋" w:eastAsia="仿宋" w:cs="仿宋"/>
              </w:rPr>
              <w:t xml:space="preserve">最低照度：彩色：0.005 Lux @（F1.2，AGC ON），0 Lux with Light </w:t>
            </w:r>
          </w:p>
          <w:p w14:paraId="60AE42DE">
            <w:pPr>
              <w:widowControl/>
              <w:jc w:val="center"/>
              <w:textAlignment w:val="center"/>
              <w:rPr>
                <w:rFonts w:ascii="仿宋" w:hAnsi="仿宋" w:eastAsia="仿宋" w:cs="仿宋"/>
              </w:rPr>
            </w:pPr>
            <w:r>
              <w:rPr>
                <w:rFonts w:hint="eastAsia" w:ascii="仿宋" w:hAnsi="仿宋" w:eastAsia="仿宋" w:cs="仿宋"/>
              </w:rPr>
              <w:t>焦距&amp;视场角：2.7~12 mm</w:t>
            </w:r>
          </w:p>
          <w:p w14:paraId="61B9BFBA">
            <w:pPr>
              <w:widowControl/>
              <w:jc w:val="center"/>
              <w:textAlignment w:val="center"/>
              <w:rPr>
                <w:rFonts w:ascii="仿宋" w:hAnsi="仿宋" w:eastAsia="仿宋" w:cs="仿宋"/>
              </w:rPr>
            </w:pPr>
            <w:r>
              <w:rPr>
                <w:rFonts w:hint="eastAsia" w:ascii="仿宋" w:hAnsi="仿宋" w:eastAsia="仿宋" w:cs="仿宋"/>
              </w:rPr>
              <w:t>补光灯类型：支持白光，红外补光</w:t>
            </w:r>
          </w:p>
          <w:p w14:paraId="75BACB4D">
            <w:pPr>
              <w:widowControl/>
              <w:jc w:val="center"/>
              <w:textAlignment w:val="center"/>
              <w:rPr>
                <w:rFonts w:ascii="仿宋" w:hAnsi="仿宋" w:eastAsia="仿宋" w:cs="仿宋"/>
              </w:rPr>
            </w:pPr>
            <w:r>
              <w:rPr>
                <w:rFonts w:hint="eastAsia" w:ascii="仿宋" w:hAnsi="仿宋" w:eastAsia="仿宋" w:cs="仿宋"/>
              </w:rPr>
              <w:t>补光距离：红外光最远可达50 m，白光最远可达30m</w:t>
            </w:r>
          </w:p>
          <w:p w14:paraId="18AF0388">
            <w:pPr>
              <w:widowControl/>
              <w:jc w:val="center"/>
              <w:textAlignment w:val="center"/>
              <w:rPr>
                <w:rFonts w:ascii="仿宋" w:hAnsi="仿宋" w:eastAsia="仿宋" w:cs="仿宋"/>
              </w:rPr>
            </w:pPr>
            <w:r>
              <w:rPr>
                <w:rFonts w:hint="eastAsia" w:ascii="仿宋" w:hAnsi="仿宋" w:eastAsia="仿宋" w:cs="仿宋"/>
              </w:rPr>
              <w:t>防补光过曝：支持</w:t>
            </w:r>
          </w:p>
          <w:p w14:paraId="5502BF88">
            <w:pPr>
              <w:widowControl/>
              <w:jc w:val="center"/>
              <w:textAlignment w:val="center"/>
              <w:rPr>
                <w:rFonts w:ascii="仿宋" w:hAnsi="仿宋" w:eastAsia="仿宋" w:cs="仿宋"/>
              </w:rPr>
            </w:pPr>
            <w:r>
              <w:rPr>
                <w:rFonts w:hint="eastAsia" w:ascii="仿宋" w:hAnsi="仿宋" w:eastAsia="仿宋" w:cs="仿宋"/>
              </w:rPr>
              <w:t>红外波长范围：850 nm</w:t>
            </w:r>
          </w:p>
          <w:p w14:paraId="15F6EF60">
            <w:pPr>
              <w:widowControl/>
              <w:jc w:val="center"/>
              <w:textAlignment w:val="center"/>
              <w:rPr>
                <w:rFonts w:ascii="仿宋" w:hAnsi="仿宋" w:eastAsia="仿宋" w:cs="仿宋"/>
              </w:rPr>
            </w:pPr>
            <w:r>
              <w:rPr>
                <w:rFonts w:hint="eastAsia" w:ascii="仿宋" w:hAnsi="仿宋" w:eastAsia="仿宋" w:cs="仿宋"/>
              </w:rPr>
              <w:t>视频压缩标准：H.265/H.264</w:t>
            </w:r>
          </w:p>
          <w:p w14:paraId="5304B71F">
            <w:pPr>
              <w:widowControl/>
              <w:jc w:val="center"/>
              <w:textAlignment w:val="center"/>
              <w:rPr>
                <w:rFonts w:ascii="仿宋" w:hAnsi="仿宋" w:eastAsia="仿宋" w:cs="仿宋"/>
              </w:rPr>
            </w:pPr>
            <w:r>
              <w:rPr>
                <w:rFonts w:hint="eastAsia" w:ascii="仿宋" w:hAnsi="仿宋" w:eastAsia="仿宋" w:cs="仿宋"/>
              </w:rPr>
              <w:t>宽动态：120 dB</w:t>
            </w:r>
          </w:p>
          <w:p w14:paraId="7EFA1F94">
            <w:pPr>
              <w:widowControl/>
              <w:jc w:val="center"/>
              <w:textAlignment w:val="center"/>
              <w:rPr>
                <w:rFonts w:ascii="仿宋" w:hAnsi="仿宋" w:eastAsia="仿宋" w:cs="仿宋"/>
              </w:rPr>
            </w:pPr>
            <w:r>
              <w:rPr>
                <w:rFonts w:hint="eastAsia" w:ascii="仿宋" w:hAnsi="仿宋" w:eastAsia="仿宋" w:cs="仿宋"/>
              </w:rPr>
              <w:t>网络：1个RJ45 10 M/100 M自适应以太网口</w:t>
            </w:r>
          </w:p>
          <w:p w14:paraId="7482A1B2">
            <w:pPr>
              <w:widowControl/>
              <w:jc w:val="center"/>
              <w:textAlignment w:val="center"/>
              <w:rPr>
                <w:rFonts w:ascii="仿宋" w:hAnsi="仿宋" w:eastAsia="仿宋" w:cs="仿宋"/>
              </w:rPr>
            </w:pPr>
            <w:r>
              <w:rPr>
                <w:rFonts w:hint="eastAsia" w:ascii="仿宋" w:hAnsi="仿宋" w:eastAsia="仿宋" w:cs="仿宋"/>
              </w:rPr>
              <w:t>复位：支持</w:t>
            </w:r>
          </w:p>
          <w:p w14:paraId="3B44A12C">
            <w:pPr>
              <w:widowControl/>
              <w:jc w:val="center"/>
              <w:textAlignment w:val="center"/>
              <w:rPr>
                <w:rFonts w:ascii="仿宋" w:hAnsi="仿宋" w:eastAsia="仿宋" w:cs="仿宋"/>
              </w:rPr>
            </w:pPr>
            <w:r>
              <w:rPr>
                <w:rFonts w:hint="eastAsia" w:ascii="仿宋" w:hAnsi="仿宋" w:eastAsia="仿宋" w:cs="仿宋"/>
              </w:rPr>
              <w:t>电源输出：DC12 V，100 mA</w:t>
            </w:r>
          </w:p>
          <w:p w14:paraId="36564CBC">
            <w:pPr>
              <w:widowControl/>
              <w:jc w:val="center"/>
              <w:textAlignment w:val="center"/>
              <w:rPr>
                <w:rFonts w:ascii="仿宋" w:hAnsi="仿宋" w:eastAsia="仿宋" w:cs="仿宋"/>
              </w:rPr>
            </w:pPr>
            <w:r>
              <w:rPr>
                <w:rFonts w:hint="eastAsia" w:ascii="仿宋" w:hAnsi="仿宋" w:eastAsia="仿宋" w:cs="仿宋"/>
              </w:rPr>
              <w:t>启动和工作温湿度：-30 ℃~60 ℃，湿度小于95%（无凝结）</w:t>
            </w:r>
          </w:p>
          <w:p w14:paraId="639B6780">
            <w:pPr>
              <w:widowControl/>
              <w:jc w:val="center"/>
              <w:textAlignment w:val="center"/>
              <w:rPr>
                <w:rFonts w:ascii="仿宋" w:hAnsi="仿宋" w:eastAsia="仿宋" w:cs="仿宋"/>
              </w:rPr>
            </w:pPr>
            <w:r>
              <w:rPr>
                <w:rFonts w:hint="eastAsia" w:ascii="仿宋" w:hAnsi="仿宋" w:eastAsia="仿宋" w:cs="仿宋"/>
              </w:rPr>
              <w:t>电流及功耗：DC：12 V, 0.9 A</w:t>
            </w:r>
          </w:p>
          <w:p w14:paraId="0FBAFD64">
            <w:pPr>
              <w:widowControl/>
              <w:jc w:val="center"/>
              <w:textAlignment w:val="center"/>
              <w:rPr>
                <w:rFonts w:ascii="仿宋" w:hAnsi="仿宋" w:eastAsia="仿宋" w:cs="仿宋"/>
              </w:rPr>
            </w:pPr>
            <w:r>
              <w:rPr>
                <w:rFonts w:hint="eastAsia" w:ascii="仿宋" w:hAnsi="仿宋" w:eastAsia="仿宋" w:cs="仿宋"/>
              </w:rPr>
              <w:t>PoE：IEEE 802.3af，CLASS 3"</w:t>
            </w:r>
          </w:p>
        </w:tc>
        <w:tc>
          <w:tcPr>
            <w:tcW w:w="354" w:type="pct"/>
            <w:tcBorders>
              <w:top w:val="single" w:color="000000" w:sz="4" w:space="0"/>
              <w:left w:val="single" w:color="000000" w:sz="4" w:space="0"/>
              <w:bottom w:val="single" w:color="000000" w:sz="4" w:space="0"/>
              <w:right w:val="single" w:color="000000" w:sz="4" w:space="0"/>
            </w:tcBorders>
            <w:vAlign w:val="center"/>
          </w:tcPr>
          <w:p w14:paraId="31092880">
            <w:pPr>
              <w:widowControl/>
              <w:jc w:val="center"/>
              <w:textAlignment w:val="center"/>
              <w:rPr>
                <w:rFonts w:ascii="仿宋" w:hAnsi="仿宋" w:eastAsia="仿宋" w:cs="仿宋"/>
              </w:rPr>
            </w:pPr>
            <w:r>
              <w:rPr>
                <w:rFonts w:hint="eastAsia" w:ascii="仿宋" w:hAnsi="仿宋" w:eastAsia="仿宋" w:cs="仿宋"/>
              </w:rPr>
              <w:t>台</w:t>
            </w:r>
          </w:p>
        </w:tc>
        <w:tc>
          <w:tcPr>
            <w:tcW w:w="354" w:type="pct"/>
            <w:tcBorders>
              <w:top w:val="single" w:color="000000" w:sz="4" w:space="0"/>
              <w:left w:val="single" w:color="000000" w:sz="4" w:space="0"/>
              <w:bottom w:val="single" w:color="000000" w:sz="4" w:space="0"/>
              <w:right w:val="single" w:color="000000" w:sz="4" w:space="0"/>
            </w:tcBorders>
            <w:vAlign w:val="center"/>
          </w:tcPr>
          <w:p w14:paraId="5301D015">
            <w:pPr>
              <w:widowControl/>
              <w:jc w:val="center"/>
              <w:textAlignment w:val="center"/>
              <w:rPr>
                <w:rFonts w:ascii="仿宋" w:hAnsi="仿宋" w:eastAsia="仿宋" w:cs="仿宋"/>
              </w:rPr>
            </w:pPr>
            <w:r>
              <w:rPr>
                <w:rFonts w:hint="eastAsia" w:ascii="仿宋" w:hAnsi="仿宋" w:eastAsia="仿宋" w:cs="仿宋"/>
              </w:rPr>
              <w:t>36</w:t>
            </w:r>
          </w:p>
        </w:tc>
      </w:tr>
      <w:tr w14:paraId="4976DA20">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F225FB3">
            <w:pPr>
              <w:widowControl/>
              <w:jc w:val="center"/>
              <w:textAlignment w:val="center"/>
              <w:rPr>
                <w:rFonts w:ascii="仿宋" w:hAnsi="仿宋" w:eastAsia="仿宋" w:cs="仿宋"/>
              </w:rPr>
            </w:pPr>
            <w:r>
              <w:rPr>
                <w:rFonts w:hint="eastAsia" w:ascii="仿宋" w:hAnsi="仿宋" w:eastAsia="仿宋" w:cs="仿宋"/>
              </w:rPr>
              <w:t>4</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408990F9">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01066EB1">
            <w:pPr>
              <w:widowControl/>
              <w:jc w:val="center"/>
              <w:textAlignment w:val="center"/>
              <w:rPr>
                <w:rFonts w:ascii="仿宋" w:hAnsi="仿宋" w:eastAsia="仿宋" w:cs="仿宋"/>
              </w:rPr>
            </w:pPr>
            <w:r>
              <w:rPr>
                <w:rFonts w:hint="eastAsia" w:ascii="仿宋" w:hAnsi="仿宋" w:eastAsia="仿宋" w:cs="仿宋"/>
              </w:rPr>
              <w:t>设备箱</w:t>
            </w:r>
          </w:p>
        </w:tc>
        <w:tc>
          <w:tcPr>
            <w:tcW w:w="2199" w:type="pct"/>
            <w:tcBorders>
              <w:top w:val="single" w:color="000000" w:sz="4" w:space="0"/>
              <w:left w:val="single" w:color="000000" w:sz="4" w:space="0"/>
              <w:bottom w:val="single" w:color="000000" w:sz="4" w:space="0"/>
              <w:right w:val="single" w:color="000000" w:sz="4" w:space="0"/>
            </w:tcBorders>
            <w:vAlign w:val="center"/>
          </w:tcPr>
          <w:p w14:paraId="2A0BDED0">
            <w:pPr>
              <w:widowControl/>
              <w:jc w:val="center"/>
              <w:textAlignment w:val="center"/>
              <w:rPr>
                <w:rFonts w:ascii="仿宋" w:hAnsi="仿宋" w:eastAsia="仿宋" w:cs="仿宋"/>
              </w:rPr>
            </w:pPr>
            <w:r>
              <w:rPr>
                <w:rFonts w:hint="eastAsia" w:ascii="仿宋" w:hAnsi="仿宋" w:eastAsia="仿宋" w:cs="仿宋"/>
              </w:rPr>
              <w:t>500*400*200mm全不锈钢制作，室外防水设计、内置漏电保护器、插线板、光纤熔接盒等组件，含安装</w:t>
            </w:r>
          </w:p>
        </w:tc>
        <w:tc>
          <w:tcPr>
            <w:tcW w:w="354" w:type="pct"/>
            <w:tcBorders>
              <w:top w:val="single" w:color="000000" w:sz="4" w:space="0"/>
              <w:left w:val="single" w:color="000000" w:sz="4" w:space="0"/>
              <w:bottom w:val="single" w:color="000000" w:sz="4" w:space="0"/>
              <w:right w:val="single" w:color="000000" w:sz="4" w:space="0"/>
            </w:tcBorders>
            <w:vAlign w:val="center"/>
          </w:tcPr>
          <w:p w14:paraId="3B81078B">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065CA91A">
            <w:pPr>
              <w:widowControl/>
              <w:jc w:val="center"/>
              <w:textAlignment w:val="center"/>
              <w:rPr>
                <w:rFonts w:ascii="仿宋" w:hAnsi="仿宋" w:eastAsia="仿宋" w:cs="仿宋"/>
              </w:rPr>
            </w:pPr>
            <w:r>
              <w:rPr>
                <w:rFonts w:hint="eastAsia" w:ascii="仿宋" w:hAnsi="仿宋" w:eastAsia="仿宋" w:cs="仿宋"/>
              </w:rPr>
              <w:t>36</w:t>
            </w:r>
          </w:p>
        </w:tc>
      </w:tr>
      <w:tr w14:paraId="4C166D51">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D4B3FA1">
            <w:pPr>
              <w:widowControl/>
              <w:jc w:val="center"/>
              <w:textAlignment w:val="center"/>
              <w:rPr>
                <w:rFonts w:ascii="仿宋" w:hAnsi="仿宋" w:eastAsia="仿宋" w:cs="仿宋"/>
              </w:rPr>
            </w:pPr>
            <w:r>
              <w:rPr>
                <w:rFonts w:hint="eastAsia" w:ascii="仿宋" w:hAnsi="仿宋" w:eastAsia="仿宋" w:cs="仿宋"/>
              </w:rPr>
              <w:t>5</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DF2B48A">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3A312E3E">
            <w:pPr>
              <w:widowControl/>
              <w:jc w:val="center"/>
              <w:textAlignment w:val="center"/>
              <w:rPr>
                <w:rFonts w:ascii="仿宋" w:hAnsi="仿宋" w:eastAsia="仿宋" w:cs="仿宋"/>
              </w:rPr>
            </w:pPr>
            <w:r>
              <w:rPr>
                <w:rFonts w:hint="eastAsia" w:ascii="仿宋" w:hAnsi="仿宋" w:eastAsia="仿宋" w:cs="仿宋"/>
              </w:rPr>
              <w:t>过欠压保护器</w:t>
            </w:r>
          </w:p>
        </w:tc>
        <w:tc>
          <w:tcPr>
            <w:tcW w:w="2199" w:type="pct"/>
            <w:tcBorders>
              <w:top w:val="single" w:color="000000" w:sz="4" w:space="0"/>
              <w:left w:val="single" w:color="000000" w:sz="4" w:space="0"/>
              <w:bottom w:val="single" w:color="000000" w:sz="4" w:space="0"/>
              <w:right w:val="single" w:color="000000" w:sz="4" w:space="0"/>
            </w:tcBorders>
            <w:vAlign w:val="center"/>
          </w:tcPr>
          <w:p w14:paraId="1E8A2719">
            <w:pPr>
              <w:widowControl/>
              <w:jc w:val="center"/>
              <w:textAlignment w:val="center"/>
              <w:rPr>
                <w:rFonts w:ascii="仿宋" w:hAnsi="仿宋" w:eastAsia="仿宋" w:cs="仿宋"/>
              </w:rPr>
            </w:pPr>
            <w:r>
              <w:rPr>
                <w:rFonts w:hint="eastAsia" w:ascii="仿宋" w:hAnsi="仿宋" w:eastAsia="仿宋" w:cs="仿宋"/>
              </w:rPr>
              <w:t>自动重合漏电保护器，保护线路电压不稳、前端断零线、感应电压问题等，阻燃塑料，过电压值270-280VAC,欠电压值155-165VAC，额定电流：32/40/63/80A，额定电压230V，含安装</w:t>
            </w:r>
          </w:p>
        </w:tc>
        <w:tc>
          <w:tcPr>
            <w:tcW w:w="354" w:type="pct"/>
            <w:tcBorders>
              <w:top w:val="single" w:color="000000" w:sz="4" w:space="0"/>
              <w:left w:val="single" w:color="000000" w:sz="4" w:space="0"/>
              <w:bottom w:val="single" w:color="000000" w:sz="4" w:space="0"/>
              <w:right w:val="single" w:color="000000" w:sz="4" w:space="0"/>
            </w:tcBorders>
            <w:vAlign w:val="center"/>
          </w:tcPr>
          <w:p w14:paraId="0DE5B234">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65EC90C6">
            <w:pPr>
              <w:widowControl/>
              <w:jc w:val="center"/>
              <w:textAlignment w:val="center"/>
              <w:rPr>
                <w:rFonts w:ascii="仿宋" w:hAnsi="仿宋" w:eastAsia="仿宋" w:cs="仿宋"/>
              </w:rPr>
            </w:pPr>
            <w:r>
              <w:rPr>
                <w:rFonts w:hint="eastAsia" w:ascii="仿宋" w:hAnsi="仿宋" w:eastAsia="仿宋" w:cs="仿宋"/>
              </w:rPr>
              <w:t>36</w:t>
            </w:r>
          </w:p>
        </w:tc>
      </w:tr>
      <w:tr w14:paraId="3FAB17FA">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9E71B4B">
            <w:pPr>
              <w:widowControl/>
              <w:jc w:val="center"/>
              <w:textAlignment w:val="center"/>
              <w:rPr>
                <w:rFonts w:ascii="仿宋" w:hAnsi="仿宋" w:eastAsia="仿宋" w:cs="仿宋"/>
              </w:rPr>
            </w:pPr>
            <w:r>
              <w:rPr>
                <w:rFonts w:hint="eastAsia" w:ascii="仿宋" w:hAnsi="仿宋" w:eastAsia="仿宋" w:cs="仿宋"/>
              </w:rPr>
              <w:t>6</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2AD4FCC">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35195D69">
            <w:pPr>
              <w:widowControl/>
              <w:jc w:val="center"/>
              <w:textAlignment w:val="center"/>
              <w:rPr>
                <w:rFonts w:ascii="仿宋" w:hAnsi="仿宋" w:eastAsia="仿宋" w:cs="仿宋"/>
              </w:rPr>
            </w:pPr>
            <w:r>
              <w:rPr>
                <w:rFonts w:hint="eastAsia" w:ascii="仿宋" w:hAnsi="仿宋" w:eastAsia="仿宋" w:cs="仿宋"/>
              </w:rPr>
              <w:t>室内监控安装调试</w:t>
            </w:r>
          </w:p>
        </w:tc>
        <w:tc>
          <w:tcPr>
            <w:tcW w:w="2199" w:type="pct"/>
            <w:tcBorders>
              <w:top w:val="single" w:color="000000" w:sz="4" w:space="0"/>
              <w:left w:val="single" w:color="000000" w:sz="4" w:space="0"/>
              <w:bottom w:val="single" w:color="000000" w:sz="4" w:space="0"/>
              <w:right w:val="single" w:color="000000" w:sz="4" w:space="0"/>
            </w:tcBorders>
            <w:vAlign w:val="center"/>
          </w:tcPr>
          <w:p w14:paraId="5F4C5F01">
            <w:pPr>
              <w:widowControl/>
              <w:jc w:val="center"/>
              <w:textAlignment w:val="center"/>
              <w:rPr>
                <w:rFonts w:ascii="仿宋" w:hAnsi="仿宋" w:eastAsia="仿宋" w:cs="仿宋"/>
              </w:rPr>
            </w:pPr>
            <w:r>
              <w:rPr>
                <w:rFonts w:hint="eastAsia" w:ascii="仿宋" w:hAnsi="仿宋" w:eastAsia="仿宋" w:cs="仿宋"/>
              </w:rPr>
              <w:t>室内监控安装调试，按前端摄像机为单位计算主机、附属设备、中心平台接入等均计入在内，含前端设备安装、调试，中心平台接入及调试和含监控电源适配器、支架、水晶头、配套五金配件等一切施工辅材</w:t>
            </w:r>
          </w:p>
        </w:tc>
        <w:tc>
          <w:tcPr>
            <w:tcW w:w="354" w:type="pct"/>
            <w:tcBorders>
              <w:top w:val="single" w:color="000000" w:sz="4" w:space="0"/>
              <w:left w:val="single" w:color="000000" w:sz="4" w:space="0"/>
              <w:bottom w:val="single" w:color="000000" w:sz="4" w:space="0"/>
              <w:right w:val="single" w:color="000000" w:sz="4" w:space="0"/>
            </w:tcBorders>
            <w:vAlign w:val="center"/>
          </w:tcPr>
          <w:p w14:paraId="6F7EDD73">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1E618A97">
            <w:pPr>
              <w:widowControl/>
              <w:jc w:val="center"/>
              <w:textAlignment w:val="center"/>
              <w:rPr>
                <w:rFonts w:ascii="仿宋" w:hAnsi="仿宋" w:eastAsia="仿宋" w:cs="仿宋"/>
              </w:rPr>
            </w:pPr>
            <w:r>
              <w:rPr>
                <w:rFonts w:hint="eastAsia" w:ascii="仿宋" w:hAnsi="仿宋" w:eastAsia="仿宋" w:cs="仿宋"/>
              </w:rPr>
              <w:t>72</w:t>
            </w:r>
          </w:p>
        </w:tc>
      </w:tr>
      <w:tr w14:paraId="4B80E935">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45A2417">
            <w:pPr>
              <w:widowControl/>
              <w:jc w:val="center"/>
              <w:textAlignment w:val="center"/>
              <w:rPr>
                <w:rFonts w:ascii="仿宋" w:hAnsi="仿宋" w:eastAsia="仿宋" w:cs="仿宋"/>
              </w:rPr>
            </w:pPr>
            <w:r>
              <w:rPr>
                <w:rFonts w:hint="eastAsia" w:ascii="仿宋" w:hAnsi="仿宋" w:eastAsia="仿宋" w:cs="仿宋"/>
              </w:rPr>
              <w:t>7</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98FC4C4">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3F46E44A">
            <w:pPr>
              <w:widowControl/>
              <w:jc w:val="center"/>
              <w:textAlignment w:val="center"/>
              <w:rPr>
                <w:rFonts w:ascii="仿宋" w:hAnsi="仿宋" w:eastAsia="仿宋" w:cs="仿宋"/>
              </w:rPr>
            </w:pPr>
            <w:r>
              <w:rPr>
                <w:rFonts w:hint="eastAsia" w:ascii="仿宋" w:hAnsi="仿宋" w:eastAsia="仿宋" w:cs="仿宋"/>
              </w:rPr>
              <w:t>运行维护</w:t>
            </w:r>
          </w:p>
        </w:tc>
        <w:tc>
          <w:tcPr>
            <w:tcW w:w="2199" w:type="pct"/>
            <w:tcBorders>
              <w:top w:val="single" w:color="000000" w:sz="4" w:space="0"/>
              <w:left w:val="single" w:color="000000" w:sz="4" w:space="0"/>
              <w:bottom w:val="single" w:color="000000" w:sz="4" w:space="0"/>
              <w:right w:val="single" w:color="000000" w:sz="4" w:space="0"/>
            </w:tcBorders>
            <w:vAlign w:val="center"/>
          </w:tcPr>
          <w:p w14:paraId="5481BE3B">
            <w:pPr>
              <w:widowControl/>
              <w:jc w:val="center"/>
              <w:textAlignment w:val="center"/>
              <w:rPr>
                <w:rFonts w:ascii="仿宋" w:hAnsi="仿宋" w:eastAsia="仿宋" w:cs="仿宋"/>
              </w:rPr>
            </w:pPr>
            <w:r>
              <w:rPr>
                <w:rFonts w:hint="eastAsia" w:ascii="仿宋" w:hAnsi="仿宋" w:eastAsia="仿宋" w:cs="仿宋"/>
              </w:rPr>
              <w:t>监控设备运行维护，5年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1A27C967">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799F005A">
            <w:pPr>
              <w:widowControl/>
              <w:jc w:val="center"/>
              <w:textAlignment w:val="center"/>
              <w:rPr>
                <w:rFonts w:ascii="仿宋" w:hAnsi="仿宋" w:eastAsia="仿宋" w:cs="仿宋"/>
              </w:rPr>
            </w:pPr>
            <w:r>
              <w:rPr>
                <w:rFonts w:hint="eastAsia" w:ascii="仿宋" w:hAnsi="仿宋" w:eastAsia="仿宋" w:cs="仿宋"/>
              </w:rPr>
              <w:t>72</w:t>
            </w:r>
          </w:p>
        </w:tc>
      </w:tr>
      <w:tr w14:paraId="701707E4">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0F9EC7D">
            <w:pPr>
              <w:widowControl/>
              <w:jc w:val="center"/>
              <w:textAlignment w:val="center"/>
              <w:rPr>
                <w:rFonts w:ascii="仿宋" w:hAnsi="仿宋" w:eastAsia="仿宋" w:cs="仿宋"/>
              </w:rPr>
            </w:pPr>
            <w:r>
              <w:rPr>
                <w:rFonts w:hint="eastAsia" w:ascii="仿宋" w:hAnsi="仿宋" w:eastAsia="仿宋" w:cs="仿宋"/>
              </w:rPr>
              <w:t>8</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669EE5F3">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66450AC1">
            <w:pPr>
              <w:widowControl/>
              <w:jc w:val="center"/>
              <w:textAlignment w:val="center"/>
              <w:rPr>
                <w:rFonts w:ascii="仿宋" w:hAnsi="仿宋" w:eastAsia="仿宋" w:cs="仿宋"/>
              </w:rPr>
            </w:pPr>
            <w:r>
              <w:rPr>
                <w:rFonts w:hint="eastAsia" w:ascii="仿宋" w:hAnsi="仿宋" w:eastAsia="仿宋" w:cs="仿宋"/>
              </w:rPr>
              <w:t>链路费用</w:t>
            </w:r>
          </w:p>
        </w:tc>
        <w:tc>
          <w:tcPr>
            <w:tcW w:w="2199" w:type="pct"/>
            <w:tcBorders>
              <w:top w:val="single" w:color="000000" w:sz="4" w:space="0"/>
              <w:left w:val="single" w:color="000000" w:sz="4" w:space="0"/>
              <w:bottom w:val="single" w:color="000000" w:sz="4" w:space="0"/>
              <w:right w:val="single" w:color="000000" w:sz="4" w:space="0"/>
            </w:tcBorders>
            <w:vAlign w:val="center"/>
          </w:tcPr>
          <w:p w14:paraId="1C8BCCEB">
            <w:pPr>
              <w:widowControl/>
              <w:jc w:val="center"/>
              <w:textAlignment w:val="center"/>
              <w:rPr>
                <w:rFonts w:ascii="仿宋" w:hAnsi="仿宋" w:eastAsia="仿宋" w:cs="仿宋"/>
              </w:rPr>
            </w:pPr>
            <w:r>
              <w:rPr>
                <w:rFonts w:hint="eastAsia" w:ascii="仿宋" w:hAnsi="仿宋" w:eastAsia="仿宋" w:cs="仿宋"/>
              </w:rPr>
              <w:t>监控链路续租，5年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651238D4">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08D74CC4">
            <w:pPr>
              <w:widowControl/>
              <w:jc w:val="center"/>
              <w:textAlignment w:val="center"/>
              <w:rPr>
                <w:rFonts w:ascii="仿宋" w:hAnsi="仿宋" w:eastAsia="仿宋" w:cs="仿宋"/>
              </w:rPr>
            </w:pPr>
            <w:r>
              <w:rPr>
                <w:rFonts w:hint="eastAsia" w:ascii="仿宋" w:hAnsi="仿宋" w:eastAsia="仿宋" w:cs="仿宋"/>
              </w:rPr>
              <w:t>72</w:t>
            </w:r>
          </w:p>
        </w:tc>
      </w:tr>
      <w:tr w14:paraId="00E298CE">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F2E4807">
            <w:pPr>
              <w:widowControl/>
              <w:jc w:val="center"/>
              <w:textAlignment w:val="center"/>
              <w:rPr>
                <w:rFonts w:ascii="仿宋" w:hAnsi="仿宋" w:eastAsia="仿宋" w:cs="仿宋"/>
              </w:rPr>
            </w:pPr>
            <w:r>
              <w:rPr>
                <w:rFonts w:hint="eastAsia" w:ascii="仿宋" w:hAnsi="仿宋" w:eastAsia="仿宋" w:cs="仿宋"/>
              </w:rPr>
              <w:t>1</w:t>
            </w:r>
          </w:p>
        </w:tc>
        <w:tc>
          <w:tcPr>
            <w:tcW w:w="681" w:type="pct"/>
            <w:vMerge w:val="restart"/>
            <w:tcBorders>
              <w:top w:val="single" w:color="000000" w:sz="4" w:space="0"/>
              <w:left w:val="single" w:color="000000" w:sz="4" w:space="0"/>
              <w:bottom w:val="single" w:color="000000" w:sz="4" w:space="0"/>
              <w:right w:val="single" w:color="000000" w:sz="4" w:space="0"/>
            </w:tcBorders>
            <w:vAlign w:val="center"/>
          </w:tcPr>
          <w:p w14:paraId="1013B69C">
            <w:pPr>
              <w:widowControl/>
              <w:jc w:val="center"/>
              <w:textAlignment w:val="center"/>
              <w:rPr>
                <w:rFonts w:ascii="仿宋" w:hAnsi="仿宋" w:eastAsia="仿宋" w:cs="仿宋"/>
              </w:rPr>
            </w:pPr>
            <w:r>
              <w:rPr>
                <w:rFonts w:hint="eastAsia" w:ascii="仿宋" w:hAnsi="仿宋" w:eastAsia="仿宋" w:cs="仿宋"/>
              </w:rPr>
              <w:t>交通运输局桥下空间监控项目</w:t>
            </w:r>
          </w:p>
        </w:tc>
        <w:tc>
          <w:tcPr>
            <w:tcW w:w="1055" w:type="pct"/>
            <w:tcBorders>
              <w:top w:val="single" w:color="000000" w:sz="4" w:space="0"/>
              <w:left w:val="single" w:color="000000" w:sz="4" w:space="0"/>
              <w:bottom w:val="single" w:color="000000" w:sz="4" w:space="0"/>
              <w:right w:val="single" w:color="000000" w:sz="4" w:space="0"/>
            </w:tcBorders>
            <w:vAlign w:val="center"/>
          </w:tcPr>
          <w:p w14:paraId="25E384B6">
            <w:pPr>
              <w:widowControl/>
              <w:jc w:val="center"/>
              <w:textAlignment w:val="center"/>
              <w:rPr>
                <w:rFonts w:ascii="仿宋" w:hAnsi="仿宋" w:eastAsia="仿宋" w:cs="仿宋"/>
              </w:rPr>
            </w:pPr>
            <w:r>
              <w:rPr>
                <w:rFonts w:hint="eastAsia" w:ascii="仿宋" w:hAnsi="仿宋" w:eastAsia="仿宋" w:cs="仿宋"/>
              </w:rPr>
              <w:t>枪机</w:t>
            </w:r>
          </w:p>
        </w:tc>
        <w:tc>
          <w:tcPr>
            <w:tcW w:w="2199" w:type="pct"/>
            <w:tcBorders>
              <w:top w:val="single" w:color="000000" w:sz="4" w:space="0"/>
              <w:left w:val="single" w:color="000000" w:sz="4" w:space="0"/>
              <w:bottom w:val="single" w:color="000000" w:sz="4" w:space="0"/>
              <w:right w:val="single" w:color="000000" w:sz="4" w:space="0"/>
            </w:tcBorders>
            <w:vAlign w:val="center"/>
          </w:tcPr>
          <w:p w14:paraId="615D83BF">
            <w:pPr>
              <w:widowControl/>
              <w:jc w:val="center"/>
              <w:textAlignment w:val="center"/>
              <w:rPr>
                <w:rFonts w:ascii="仿宋" w:hAnsi="仿宋" w:eastAsia="仿宋" w:cs="仿宋"/>
              </w:rPr>
            </w:pPr>
            <w:r>
              <w:rPr>
                <w:rFonts w:hint="eastAsia" w:ascii="仿宋" w:hAnsi="仿宋" w:eastAsia="仿宋" w:cs="仿宋"/>
              </w:rPr>
              <w:t>400万 星光级1/1.8" CMOS AI抓拍筒型网络摄像机</w:t>
            </w:r>
          </w:p>
          <w:p w14:paraId="5D9927A4">
            <w:pPr>
              <w:widowControl/>
              <w:jc w:val="center"/>
              <w:textAlignment w:val="center"/>
              <w:rPr>
                <w:rFonts w:ascii="仿宋" w:hAnsi="仿宋" w:eastAsia="仿宋" w:cs="仿宋"/>
              </w:rPr>
            </w:pPr>
            <w:r>
              <w:rPr>
                <w:rFonts w:hint="eastAsia" w:ascii="仿宋" w:hAnsi="仿宋" w:eastAsia="仿宋" w:cs="仿宋"/>
              </w:rPr>
              <w:t>支持智能资源模式切换：人脸抓拍、道路监控、Smart事件、人数统计、热度图</w:t>
            </w:r>
          </w:p>
          <w:p w14:paraId="59EF8B0E">
            <w:pPr>
              <w:widowControl/>
              <w:jc w:val="center"/>
              <w:textAlignment w:val="center"/>
              <w:rPr>
                <w:rFonts w:ascii="仿宋" w:hAnsi="仿宋" w:eastAsia="仿宋" w:cs="仿宋"/>
              </w:rPr>
            </w:pPr>
            <w:r>
              <w:rPr>
                <w:rFonts w:hint="eastAsia" w:ascii="仿宋" w:hAnsi="仿宋" w:eastAsia="仿宋" w:cs="仿宋"/>
              </w:rPr>
              <w:t>支持电量检测：支持设备功耗检测，支持设备功耗报表展示，报表类型支持日报表和周报表</w:t>
            </w:r>
          </w:p>
          <w:p w14:paraId="340FA565">
            <w:pPr>
              <w:widowControl/>
              <w:jc w:val="center"/>
              <w:textAlignment w:val="center"/>
              <w:rPr>
                <w:rFonts w:ascii="仿宋" w:hAnsi="仿宋" w:eastAsia="仿宋" w:cs="仿宋"/>
              </w:rPr>
            </w:pPr>
            <w:r>
              <w:rPr>
                <w:rFonts w:hint="eastAsia" w:ascii="仿宋" w:hAnsi="仿宋" w:eastAsia="仿宋" w:cs="仿宋"/>
              </w:rPr>
              <w:t>宽动态：120 dB</w:t>
            </w:r>
          </w:p>
          <w:p w14:paraId="43556703">
            <w:pPr>
              <w:widowControl/>
              <w:jc w:val="center"/>
              <w:textAlignment w:val="center"/>
              <w:rPr>
                <w:rFonts w:ascii="仿宋" w:hAnsi="仿宋" w:eastAsia="仿宋" w:cs="仿宋"/>
              </w:rPr>
            </w:pPr>
            <w:r>
              <w:rPr>
                <w:rFonts w:hint="eastAsia" w:ascii="仿宋" w:hAnsi="仿宋" w:eastAsia="仿宋" w:cs="仿宋"/>
              </w:rPr>
              <w:t>最低照度：彩色：0.0005 Lux @（F1.2，AGC ON），0 Lux with Light</w:t>
            </w:r>
          </w:p>
          <w:p w14:paraId="4853413E">
            <w:pPr>
              <w:widowControl/>
              <w:jc w:val="center"/>
              <w:textAlignment w:val="center"/>
              <w:rPr>
                <w:rFonts w:ascii="仿宋" w:hAnsi="仿宋" w:eastAsia="仿宋" w:cs="仿宋"/>
              </w:rPr>
            </w:pPr>
            <w:r>
              <w:rPr>
                <w:rFonts w:hint="eastAsia" w:ascii="仿宋" w:hAnsi="仿宋" w:eastAsia="仿宋" w:cs="仿宋"/>
              </w:rPr>
              <w:t>黑白：0.0001 Lux @（F1.2，AGC ON），0 Lux with IR</w:t>
            </w:r>
          </w:p>
          <w:p w14:paraId="78C03C94">
            <w:pPr>
              <w:widowControl/>
              <w:jc w:val="center"/>
              <w:textAlignment w:val="center"/>
              <w:rPr>
                <w:rFonts w:ascii="仿宋" w:hAnsi="仿宋" w:eastAsia="仿宋" w:cs="仿宋"/>
              </w:rPr>
            </w:pPr>
            <w:r>
              <w:rPr>
                <w:rFonts w:hint="eastAsia" w:ascii="仿宋" w:hAnsi="仿宋" w:eastAsia="仿宋" w:cs="仿宋"/>
              </w:rPr>
              <w:t>传感器类型：1/1.8" Progressive Scan CMOS</w:t>
            </w:r>
          </w:p>
          <w:p w14:paraId="6455D7AF">
            <w:pPr>
              <w:widowControl/>
              <w:jc w:val="center"/>
              <w:textAlignment w:val="center"/>
              <w:rPr>
                <w:rFonts w:ascii="仿宋" w:hAnsi="仿宋" w:eastAsia="仿宋" w:cs="仿宋"/>
              </w:rPr>
            </w:pPr>
            <w:r>
              <w:rPr>
                <w:rFonts w:hint="eastAsia" w:ascii="仿宋" w:hAnsi="仿宋" w:eastAsia="仿宋" w:cs="仿宋"/>
              </w:rPr>
              <w:t>焦距&amp;视场角：2.7~13.5 mm：水平视场角：107.3°~39.8°，垂直视场角：55.9°~22.3°，对角视场角：129.9°~45.7°</w:t>
            </w:r>
          </w:p>
          <w:p w14:paraId="3B83071D">
            <w:pPr>
              <w:widowControl/>
              <w:jc w:val="center"/>
              <w:textAlignment w:val="center"/>
              <w:rPr>
                <w:rFonts w:ascii="仿宋" w:hAnsi="仿宋" w:eastAsia="仿宋" w:cs="仿宋"/>
              </w:rPr>
            </w:pPr>
            <w:r>
              <w:rPr>
                <w:rFonts w:hint="eastAsia" w:ascii="仿宋" w:hAnsi="仿宋" w:eastAsia="仿宋" w:cs="仿宋"/>
              </w:rPr>
              <w:t>补光灯效果：▲灯珠朝向与样机照射方向不同，补光灯开启后正面不可见补光灯灯珠。补光灯开启后灯光均匀无波纹、麻点状、条纹状和不规则亮斑（以公安部检测报告为准）</w:t>
            </w:r>
          </w:p>
          <w:p w14:paraId="08E58DB4">
            <w:pPr>
              <w:widowControl/>
              <w:jc w:val="center"/>
              <w:textAlignment w:val="center"/>
              <w:rPr>
                <w:rFonts w:ascii="仿宋" w:hAnsi="仿宋" w:eastAsia="仿宋" w:cs="仿宋"/>
              </w:rPr>
            </w:pPr>
            <w:r>
              <w:rPr>
                <w:rFonts w:hint="eastAsia" w:ascii="仿宋" w:hAnsi="仿宋" w:eastAsia="仿宋" w:cs="仿宋"/>
              </w:rPr>
              <w:t>补光距离：混光普通监控：50 m，人脸抓拍/识别：7 m；白光普通监控：30 m，人脸抓拍/识别：5 m</w:t>
            </w:r>
          </w:p>
          <w:p w14:paraId="56C8C632">
            <w:pPr>
              <w:widowControl/>
              <w:jc w:val="center"/>
              <w:textAlignment w:val="center"/>
              <w:rPr>
                <w:rFonts w:ascii="仿宋" w:hAnsi="仿宋" w:eastAsia="仿宋" w:cs="仿宋"/>
              </w:rPr>
            </w:pPr>
            <w:r>
              <w:rPr>
                <w:rFonts w:hint="eastAsia" w:ascii="仿宋" w:hAnsi="仿宋" w:eastAsia="仿宋" w:cs="仿宋"/>
              </w:rPr>
              <w:t>防补光过曝：支持防补光过曝开启和关闭，开启下支持自动和手动，手动支持根据距离等级控制补光灯亮度</w:t>
            </w:r>
          </w:p>
          <w:p w14:paraId="47BF459B">
            <w:pPr>
              <w:widowControl/>
              <w:jc w:val="center"/>
              <w:textAlignment w:val="center"/>
              <w:rPr>
                <w:rFonts w:ascii="仿宋" w:hAnsi="仿宋" w:eastAsia="仿宋" w:cs="仿宋"/>
              </w:rPr>
            </w:pPr>
            <w:r>
              <w:rPr>
                <w:rFonts w:hint="eastAsia" w:ascii="仿宋" w:hAnsi="仿宋" w:eastAsia="仿宋" w:cs="仿宋"/>
              </w:rPr>
              <w:t>最大图像尺寸：2560 × 1440</w:t>
            </w:r>
          </w:p>
          <w:p w14:paraId="10702F0B">
            <w:pPr>
              <w:widowControl/>
              <w:jc w:val="center"/>
              <w:textAlignment w:val="center"/>
              <w:rPr>
                <w:rFonts w:ascii="仿宋" w:hAnsi="仿宋" w:eastAsia="仿宋" w:cs="仿宋"/>
              </w:rPr>
            </w:pPr>
            <w:r>
              <w:rPr>
                <w:rFonts w:hint="eastAsia" w:ascii="仿宋" w:hAnsi="仿宋" w:eastAsia="仿宋" w:cs="仿宋"/>
              </w:rPr>
              <w:t>视频压缩标准：H.265/H.264/MJPEG</w:t>
            </w:r>
          </w:p>
          <w:p w14:paraId="660E9EF0">
            <w:pPr>
              <w:widowControl/>
              <w:jc w:val="center"/>
              <w:textAlignment w:val="center"/>
              <w:rPr>
                <w:rFonts w:ascii="仿宋" w:hAnsi="仿宋" w:eastAsia="仿宋" w:cs="仿宋"/>
              </w:rPr>
            </w:pPr>
            <w:r>
              <w:rPr>
                <w:rFonts w:hint="eastAsia" w:ascii="仿宋" w:hAnsi="仿宋" w:eastAsia="仿宋" w:cs="仿宋"/>
              </w:rPr>
              <w:t>网络：支持1个RJ45 10 M/100 M自适应以太网口</w:t>
            </w:r>
          </w:p>
          <w:p w14:paraId="2FD658E3">
            <w:pPr>
              <w:widowControl/>
              <w:jc w:val="center"/>
              <w:textAlignment w:val="center"/>
              <w:rPr>
                <w:rFonts w:ascii="仿宋" w:hAnsi="仿宋" w:eastAsia="仿宋" w:cs="仿宋"/>
              </w:rPr>
            </w:pPr>
            <w:r>
              <w:rPr>
                <w:rFonts w:hint="eastAsia" w:ascii="仿宋" w:hAnsi="仿宋" w:eastAsia="仿宋" w:cs="仿宋"/>
              </w:rPr>
              <w:t>SD卡扩展：内置MicroSD/MicroSDHC/MicroSDXC插槽，最大支持512 GB</w:t>
            </w:r>
          </w:p>
          <w:p w14:paraId="43118AA4">
            <w:pPr>
              <w:widowControl/>
              <w:jc w:val="center"/>
              <w:textAlignment w:val="center"/>
              <w:rPr>
                <w:rFonts w:ascii="仿宋" w:hAnsi="仿宋" w:eastAsia="仿宋" w:cs="仿宋"/>
              </w:rPr>
            </w:pPr>
            <w:r>
              <w:rPr>
                <w:rFonts w:hint="eastAsia" w:ascii="仿宋" w:hAnsi="仿宋" w:eastAsia="仿宋" w:cs="仿宋"/>
              </w:rPr>
              <w:t>音频：2路输入（Line in），1路输出（Line out），2个内置麦克风，1个内置扬声器</w:t>
            </w:r>
          </w:p>
          <w:p w14:paraId="16C48ED5">
            <w:pPr>
              <w:widowControl/>
              <w:jc w:val="center"/>
              <w:textAlignment w:val="center"/>
              <w:rPr>
                <w:rFonts w:ascii="仿宋" w:hAnsi="仿宋" w:eastAsia="仿宋" w:cs="仿宋"/>
              </w:rPr>
            </w:pPr>
            <w:r>
              <w:rPr>
                <w:rFonts w:hint="eastAsia" w:ascii="仿宋" w:hAnsi="仿宋" w:eastAsia="仿宋" w:cs="仿宋"/>
              </w:rPr>
              <w:t>报警：3路输入，2路输出（报警输入支持开关量，报警输出最大支持DC12 V，30 mA）</w:t>
            </w:r>
          </w:p>
          <w:p w14:paraId="16E03855">
            <w:pPr>
              <w:widowControl/>
              <w:jc w:val="center"/>
              <w:textAlignment w:val="center"/>
              <w:rPr>
                <w:rFonts w:ascii="仿宋" w:hAnsi="仿宋" w:eastAsia="仿宋" w:cs="仿宋"/>
              </w:rPr>
            </w:pPr>
            <w:r>
              <w:rPr>
                <w:rFonts w:hint="eastAsia" w:ascii="仿宋" w:hAnsi="仿宋" w:eastAsia="仿宋" w:cs="仿宋"/>
              </w:rPr>
              <w:t>RS-485：1路RS-485接口，采用半双工模式</w:t>
            </w:r>
          </w:p>
          <w:p w14:paraId="2EC1E4F0">
            <w:pPr>
              <w:widowControl/>
              <w:jc w:val="center"/>
              <w:textAlignment w:val="center"/>
              <w:rPr>
                <w:rFonts w:ascii="仿宋" w:hAnsi="仿宋" w:eastAsia="仿宋" w:cs="仿宋"/>
              </w:rPr>
            </w:pPr>
            <w:r>
              <w:rPr>
                <w:rFonts w:hint="eastAsia" w:ascii="仿宋" w:hAnsi="仿宋" w:eastAsia="仿宋" w:cs="仿宋"/>
              </w:rPr>
              <w:t>电流及功耗：DC：12 V，1.13 A，最大功耗：13.5 W</w:t>
            </w:r>
          </w:p>
          <w:p w14:paraId="665D60D1">
            <w:pPr>
              <w:widowControl/>
              <w:jc w:val="center"/>
              <w:textAlignment w:val="center"/>
              <w:rPr>
                <w:rFonts w:ascii="仿宋" w:hAnsi="仿宋" w:eastAsia="仿宋" w:cs="仿宋"/>
              </w:rPr>
            </w:pPr>
            <w:r>
              <w:rPr>
                <w:rFonts w:hint="eastAsia" w:ascii="仿宋" w:hAnsi="仿宋" w:eastAsia="仿宋" w:cs="仿宋"/>
              </w:rPr>
              <w:t>PoE：IEEE 802.3at，Class 4，最大功耗：15.7 W</w:t>
            </w:r>
          </w:p>
          <w:p w14:paraId="45B81046">
            <w:pPr>
              <w:widowControl/>
              <w:jc w:val="center"/>
              <w:textAlignment w:val="center"/>
              <w:rPr>
                <w:rFonts w:ascii="仿宋" w:hAnsi="仿宋" w:eastAsia="仿宋" w:cs="仿宋"/>
              </w:rPr>
            </w:pPr>
            <w:r>
              <w:rPr>
                <w:rFonts w:hint="eastAsia" w:ascii="仿宋" w:hAnsi="仿宋" w:eastAsia="仿宋" w:cs="仿宋"/>
              </w:rPr>
              <w:t>防护：IP67</w:t>
            </w:r>
          </w:p>
        </w:tc>
        <w:tc>
          <w:tcPr>
            <w:tcW w:w="354" w:type="pct"/>
            <w:tcBorders>
              <w:top w:val="single" w:color="000000" w:sz="4" w:space="0"/>
              <w:left w:val="single" w:color="000000" w:sz="4" w:space="0"/>
              <w:bottom w:val="single" w:color="000000" w:sz="4" w:space="0"/>
              <w:right w:val="single" w:color="000000" w:sz="4" w:space="0"/>
            </w:tcBorders>
            <w:vAlign w:val="center"/>
          </w:tcPr>
          <w:p w14:paraId="4C6BFDFD">
            <w:pPr>
              <w:widowControl/>
              <w:jc w:val="center"/>
              <w:textAlignment w:val="center"/>
              <w:rPr>
                <w:rFonts w:ascii="仿宋" w:hAnsi="仿宋" w:eastAsia="仿宋" w:cs="仿宋"/>
              </w:rPr>
            </w:pPr>
            <w:r>
              <w:rPr>
                <w:rFonts w:hint="eastAsia" w:ascii="仿宋" w:hAnsi="仿宋" w:eastAsia="仿宋" w:cs="仿宋"/>
              </w:rPr>
              <w:t>台</w:t>
            </w:r>
          </w:p>
        </w:tc>
        <w:tc>
          <w:tcPr>
            <w:tcW w:w="354" w:type="pct"/>
            <w:tcBorders>
              <w:top w:val="single" w:color="000000" w:sz="4" w:space="0"/>
              <w:left w:val="single" w:color="000000" w:sz="4" w:space="0"/>
              <w:bottom w:val="single" w:color="000000" w:sz="4" w:space="0"/>
              <w:right w:val="single" w:color="000000" w:sz="4" w:space="0"/>
            </w:tcBorders>
            <w:vAlign w:val="center"/>
          </w:tcPr>
          <w:p w14:paraId="5E0E4A9B">
            <w:pPr>
              <w:widowControl/>
              <w:jc w:val="center"/>
              <w:textAlignment w:val="center"/>
              <w:rPr>
                <w:rFonts w:ascii="仿宋" w:hAnsi="仿宋" w:eastAsia="仿宋" w:cs="仿宋"/>
              </w:rPr>
            </w:pPr>
            <w:r>
              <w:rPr>
                <w:rFonts w:hint="eastAsia" w:ascii="仿宋" w:hAnsi="仿宋" w:eastAsia="仿宋" w:cs="仿宋"/>
              </w:rPr>
              <w:t>34</w:t>
            </w:r>
          </w:p>
        </w:tc>
      </w:tr>
      <w:tr w14:paraId="38968614">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AE4A7CA">
            <w:pPr>
              <w:widowControl/>
              <w:jc w:val="center"/>
              <w:textAlignment w:val="center"/>
              <w:rPr>
                <w:rFonts w:ascii="仿宋" w:hAnsi="仿宋" w:eastAsia="仿宋" w:cs="仿宋"/>
              </w:rPr>
            </w:pPr>
            <w:r>
              <w:rPr>
                <w:rFonts w:hint="eastAsia" w:ascii="仿宋" w:hAnsi="仿宋" w:eastAsia="仿宋" w:cs="仿宋"/>
              </w:rPr>
              <w:t>2</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111E63F">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40CFD6C1">
            <w:pPr>
              <w:widowControl/>
              <w:jc w:val="center"/>
              <w:textAlignment w:val="center"/>
              <w:rPr>
                <w:rFonts w:ascii="仿宋" w:hAnsi="仿宋" w:eastAsia="仿宋" w:cs="仿宋"/>
              </w:rPr>
            </w:pPr>
            <w:r>
              <w:rPr>
                <w:rFonts w:hint="eastAsia" w:ascii="仿宋" w:hAnsi="仿宋" w:eastAsia="仿宋" w:cs="仿宋"/>
              </w:rPr>
              <w:t>设备箱</w:t>
            </w:r>
          </w:p>
        </w:tc>
        <w:tc>
          <w:tcPr>
            <w:tcW w:w="2199" w:type="pct"/>
            <w:tcBorders>
              <w:top w:val="single" w:color="000000" w:sz="4" w:space="0"/>
              <w:left w:val="single" w:color="000000" w:sz="4" w:space="0"/>
              <w:bottom w:val="single" w:color="000000" w:sz="4" w:space="0"/>
              <w:right w:val="single" w:color="000000" w:sz="4" w:space="0"/>
            </w:tcBorders>
            <w:vAlign w:val="center"/>
          </w:tcPr>
          <w:p w14:paraId="5B4C2165">
            <w:pPr>
              <w:widowControl/>
              <w:jc w:val="center"/>
              <w:textAlignment w:val="center"/>
              <w:rPr>
                <w:rFonts w:ascii="仿宋" w:hAnsi="仿宋" w:eastAsia="仿宋" w:cs="仿宋"/>
              </w:rPr>
            </w:pPr>
            <w:r>
              <w:rPr>
                <w:rFonts w:hint="eastAsia" w:ascii="仿宋" w:hAnsi="仿宋" w:eastAsia="仿宋" w:cs="仿宋"/>
              </w:rPr>
              <w:t>500*400*200mm全不锈钢制作，室外防水设计、内置漏电保护器、插线板、光纤熔接盒等组件，含安装</w:t>
            </w:r>
          </w:p>
        </w:tc>
        <w:tc>
          <w:tcPr>
            <w:tcW w:w="354" w:type="pct"/>
            <w:tcBorders>
              <w:top w:val="single" w:color="000000" w:sz="4" w:space="0"/>
              <w:left w:val="single" w:color="000000" w:sz="4" w:space="0"/>
              <w:bottom w:val="single" w:color="000000" w:sz="4" w:space="0"/>
              <w:right w:val="single" w:color="000000" w:sz="4" w:space="0"/>
            </w:tcBorders>
            <w:vAlign w:val="center"/>
          </w:tcPr>
          <w:p w14:paraId="6CBAAAD4">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16142BDE">
            <w:pPr>
              <w:widowControl/>
              <w:jc w:val="center"/>
              <w:textAlignment w:val="center"/>
              <w:rPr>
                <w:rFonts w:ascii="仿宋" w:hAnsi="仿宋" w:eastAsia="仿宋" w:cs="仿宋"/>
              </w:rPr>
            </w:pPr>
            <w:r>
              <w:rPr>
                <w:rFonts w:hint="eastAsia" w:ascii="仿宋" w:hAnsi="仿宋" w:eastAsia="仿宋" w:cs="仿宋"/>
              </w:rPr>
              <w:t>17</w:t>
            </w:r>
          </w:p>
        </w:tc>
      </w:tr>
      <w:tr w14:paraId="2D9FDB52">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47729F6">
            <w:pPr>
              <w:widowControl/>
              <w:jc w:val="center"/>
              <w:textAlignment w:val="center"/>
              <w:rPr>
                <w:rFonts w:ascii="仿宋" w:hAnsi="仿宋" w:eastAsia="仿宋" w:cs="仿宋"/>
              </w:rPr>
            </w:pPr>
            <w:r>
              <w:rPr>
                <w:rFonts w:hint="eastAsia" w:ascii="仿宋" w:hAnsi="仿宋" w:eastAsia="仿宋" w:cs="仿宋"/>
              </w:rPr>
              <w:t>3</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131951F">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21204CA4">
            <w:pPr>
              <w:widowControl/>
              <w:jc w:val="center"/>
              <w:textAlignment w:val="center"/>
              <w:rPr>
                <w:rFonts w:ascii="仿宋" w:hAnsi="仿宋" w:eastAsia="仿宋" w:cs="仿宋"/>
              </w:rPr>
            </w:pPr>
            <w:r>
              <w:rPr>
                <w:rFonts w:hint="eastAsia" w:ascii="仿宋" w:hAnsi="仿宋" w:eastAsia="仿宋" w:cs="仿宋"/>
              </w:rPr>
              <w:t>过欠压保护器</w:t>
            </w:r>
          </w:p>
        </w:tc>
        <w:tc>
          <w:tcPr>
            <w:tcW w:w="2199" w:type="pct"/>
            <w:tcBorders>
              <w:top w:val="single" w:color="000000" w:sz="4" w:space="0"/>
              <w:left w:val="single" w:color="000000" w:sz="4" w:space="0"/>
              <w:bottom w:val="single" w:color="000000" w:sz="4" w:space="0"/>
              <w:right w:val="single" w:color="000000" w:sz="4" w:space="0"/>
            </w:tcBorders>
            <w:vAlign w:val="center"/>
          </w:tcPr>
          <w:p w14:paraId="35DE8E13">
            <w:pPr>
              <w:widowControl/>
              <w:jc w:val="center"/>
              <w:textAlignment w:val="center"/>
              <w:rPr>
                <w:rFonts w:ascii="仿宋" w:hAnsi="仿宋" w:eastAsia="仿宋" w:cs="仿宋"/>
              </w:rPr>
            </w:pPr>
            <w:r>
              <w:rPr>
                <w:rFonts w:hint="eastAsia" w:ascii="仿宋" w:hAnsi="仿宋" w:eastAsia="仿宋" w:cs="仿宋"/>
              </w:rPr>
              <w:t>自动重合漏电保护器，保护线路电压不稳、前端断零线、感应电压问题等，阻燃塑料，过电压值270-280VAC,欠电压值155-165VAC，额定电流：32/40/63/80A，额定电压230V，含安装</w:t>
            </w:r>
          </w:p>
        </w:tc>
        <w:tc>
          <w:tcPr>
            <w:tcW w:w="354" w:type="pct"/>
            <w:tcBorders>
              <w:top w:val="single" w:color="000000" w:sz="4" w:space="0"/>
              <w:left w:val="single" w:color="000000" w:sz="4" w:space="0"/>
              <w:bottom w:val="single" w:color="000000" w:sz="4" w:space="0"/>
              <w:right w:val="single" w:color="000000" w:sz="4" w:space="0"/>
            </w:tcBorders>
            <w:vAlign w:val="center"/>
          </w:tcPr>
          <w:p w14:paraId="3C49CD59">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026343A9">
            <w:pPr>
              <w:widowControl/>
              <w:jc w:val="center"/>
              <w:textAlignment w:val="center"/>
              <w:rPr>
                <w:rFonts w:ascii="仿宋" w:hAnsi="仿宋" w:eastAsia="仿宋" w:cs="仿宋"/>
              </w:rPr>
            </w:pPr>
            <w:r>
              <w:rPr>
                <w:rFonts w:hint="eastAsia" w:ascii="仿宋" w:hAnsi="仿宋" w:eastAsia="仿宋" w:cs="仿宋"/>
              </w:rPr>
              <w:t>17</w:t>
            </w:r>
          </w:p>
        </w:tc>
      </w:tr>
      <w:tr w14:paraId="7E90C993">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57616A6">
            <w:pPr>
              <w:widowControl/>
              <w:jc w:val="center"/>
              <w:textAlignment w:val="center"/>
              <w:rPr>
                <w:rFonts w:ascii="仿宋" w:hAnsi="仿宋" w:eastAsia="仿宋" w:cs="仿宋"/>
              </w:rPr>
            </w:pPr>
            <w:r>
              <w:rPr>
                <w:rFonts w:hint="eastAsia" w:ascii="仿宋" w:hAnsi="仿宋" w:eastAsia="仿宋" w:cs="仿宋"/>
              </w:rPr>
              <w:t>4</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1ED6AD48">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1A45911A">
            <w:pPr>
              <w:widowControl/>
              <w:jc w:val="center"/>
              <w:textAlignment w:val="center"/>
              <w:rPr>
                <w:rFonts w:ascii="仿宋" w:hAnsi="仿宋" w:eastAsia="仿宋" w:cs="仿宋"/>
              </w:rPr>
            </w:pPr>
            <w:r>
              <w:rPr>
                <w:rFonts w:hint="eastAsia" w:ascii="仿宋" w:hAnsi="仿宋" w:eastAsia="仿宋" w:cs="仿宋"/>
              </w:rPr>
              <w:t>室内监控安装调试</w:t>
            </w:r>
          </w:p>
        </w:tc>
        <w:tc>
          <w:tcPr>
            <w:tcW w:w="2199" w:type="pct"/>
            <w:tcBorders>
              <w:top w:val="single" w:color="000000" w:sz="4" w:space="0"/>
              <w:left w:val="single" w:color="000000" w:sz="4" w:space="0"/>
              <w:bottom w:val="single" w:color="000000" w:sz="4" w:space="0"/>
              <w:right w:val="single" w:color="000000" w:sz="4" w:space="0"/>
            </w:tcBorders>
            <w:vAlign w:val="center"/>
          </w:tcPr>
          <w:p w14:paraId="3D1935FE">
            <w:pPr>
              <w:widowControl/>
              <w:jc w:val="center"/>
              <w:textAlignment w:val="center"/>
              <w:rPr>
                <w:rFonts w:ascii="仿宋" w:hAnsi="仿宋" w:eastAsia="仿宋" w:cs="仿宋"/>
              </w:rPr>
            </w:pPr>
            <w:r>
              <w:rPr>
                <w:rFonts w:hint="eastAsia" w:ascii="仿宋" w:hAnsi="仿宋" w:eastAsia="仿宋" w:cs="仿宋"/>
              </w:rPr>
              <w:t>室内监控安装调试，按前端摄像机为单位计算主机、附属设备、中心平台接入等均计入在内，含前端设备安装、调试，中心平台接入及调试和含监控电源适配器、支架、水晶头、配套五金配件等一切施工辅材</w:t>
            </w:r>
          </w:p>
        </w:tc>
        <w:tc>
          <w:tcPr>
            <w:tcW w:w="354" w:type="pct"/>
            <w:tcBorders>
              <w:top w:val="single" w:color="000000" w:sz="4" w:space="0"/>
              <w:left w:val="single" w:color="000000" w:sz="4" w:space="0"/>
              <w:bottom w:val="single" w:color="000000" w:sz="4" w:space="0"/>
              <w:right w:val="single" w:color="000000" w:sz="4" w:space="0"/>
            </w:tcBorders>
            <w:vAlign w:val="center"/>
          </w:tcPr>
          <w:p w14:paraId="067DEAFD">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36C61D4B">
            <w:pPr>
              <w:widowControl/>
              <w:jc w:val="center"/>
              <w:textAlignment w:val="center"/>
              <w:rPr>
                <w:rFonts w:ascii="仿宋" w:hAnsi="仿宋" w:eastAsia="仿宋" w:cs="仿宋"/>
              </w:rPr>
            </w:pPr>
            <w:r>
              <w:rPr>
                <w:rFonts w:hint="eastAsia" w:ascii="仿宋" w:hAnsi="仿宋" w:eastAsia="仿宋" w:cs="仿宋"/>
              </w:rPr>
              <w:t>34</w:t>
            </w:r>
          </w:p>
        </w:tc>
      </w:tr>
      <w:tr w14:paraId="0815B635">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F99B4EF">
            <w:pPr>
              <w:widowControl/>
              <w:jc w:val="center"/>
              <w:textAlignment w:val="center"/>
              <w:rPr>
                <w:rFonts w:ascii="仿宋" w:hAnsi="仿宋" w:eastAsia="仿宋" w:cs="仿宋"/>
              </w:rPr>
            </w:pPr>
            <w:r>
              <w:rPr>
                <w:rFonts w:hint="eastAsia" w:ascii="仿宋" w:hAnsi="仿宋" w:eastAsia="仿宋" w:cs="仿宋"/>
              </w:rPr>
              <w:t>5</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6968F34">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08D1F118">
            <w:pPr>
              <w:widowControl/>
              <w:jc w:val="center"/>
              <w:textAlignment w:val="center"/>
              <w:rPr>
                <w:rFonts w:ascii="仿宋" w:hAnsi="仿宋" w:eastAsia="仿宋" w:cs="仿宋"/>
              </w:rPr>
            </w:pPr>
            <w:r>
              <w:rPr>
                <w:rFonts w:hint="eastAsia" w:ascii="仿宋" w:hAnsi="仿宋" w:eastAsia="仿宋" w:cs="仿宋"/>
              </w:rPr>
              <w:t>运行维护</w:t>
            </w:r>
          </w:p>
        </w:tc>
        <w:tc>
          <w:tcPr>
            <w:tcW w:w="2199" w:type="pct"/>
            <w:tcBorders>
              <w:top w:val="single" w:color="000000" w:sz="4" w:space="0"/>
              <w:left w:val="single" w:color="000000" w:sz="4" w:space="0"/>
              <w:bottom w:val="single" w:color="000000" w:sz="4" w:space="0"/>
              <w:right w:val="single" w:color="000000" w:sz="4" w:space="0"/>
            </w:tcBorders>
            <w:vAlign w:val="center"/>
          </w:tcPr>
          <w:p w14:paraId="02839C1C">
            <w:pPr>
              <w:widowControl/>
              <w:jc w:val="center"/>
              <w:textAlignment w:val="center"/>
              <w:rPr>
                <w:rFonts w:ascii="仿宋" w:hAnsi="仿宋" w:eastAsia="仿宋" w:cs="仿宋"/>
              </w:rPr>
            </w:pPr>
            <w:r>
              <w:rPr>
                <w:rFonts w:hint="eastAsia" w:ascii="仿宋" w:hAnsi="仿宋" w:eastAsia="仿宋" w:cs="仿宋"/>
              </w:rPr>
              <w:t>监控设备运行维护，5年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068A7ED5">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55B1B546">
            <w:pPr>
              <w:widowControl/>
              <w:jc w:val="center"/>
              <w:textAlignment w:val="center"/>
              <w:rPr>
                <w:rFonts w:ascii="仿宋" w:hAnsi="仿宋" w:eastAsia="仿宋" w:cs="仿宋"/>
              </w:rPr>
            </w:pPr>
            <w:r>
              <w:rPr>
                <w:rFonts w:hint="eastAsia" w:ascii="仿宋" w:hAnsi="仿宋" w:eastAsia="仿宋" w:cs="仿宋"/>
              </w:rPr>
              <w:t>34</w:t>
            </w:r>
          </w:p>
        </w:tc>
      </w:tr>
      <w:tr w14:paraId="09EE65E6">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E533075">
            <w:pPr>
              <w:widowControl/>
              <w:jc w:val="center"/>
              <w:textAlignment w:val="center"/>
              <w:rPr>
                <w:rFonts w:ascii="仿宋" w:hAnsi="仿宋" w:eastAsia="仿宋" w:cs="仿宋"/>
              </w:rPr>
            </w:pPr>
            <w:r>
              <w:rPr>
                <w:rFonts w:hint="eastAsia" w:ascii="仿宋" w:hAnsi="仿宋" w:eastAsia="仿宋" w:cs="仿宋"/>
              </w:rPr>
              <w:t>6</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22EE9739">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427DDEEA">
            <w:pPr>
              <w:widowControl/>
              <w:jc w:val="center"/>
              <w:textAlignment w:val="center"/>
              <w:rPr>
                <w:rFonts w:ascii="仿宋" w:hAnsi="仿宋" w:eastAsia="仿宋" w:cs="仿宋"/>
              </w:rPr>
            </w:pPr>
            <w:r>
              <w:rPr>
                <w:rFonts w:hint="eastAsia" w:ascii="仿宋" w:hAnsi="仿宋" w:eastAsia="仿宋" w:cs="仿宋"/>
              </w:rPr>
              <w:t>链路费用</w:t>
            </w:r>
          </w:p>
        </w:tc>
        <w:tc>
          <w:tcPr>
            <w:tcW w:w="2199" w:type="pct"/>
            <w:tcBorders>
              <w:top w:val="single" w:color="000000" w:sz="4" w:space="0"/>
              <w:left w:val="single" w:color="000000" w:sz="4" w:space="0"/>
              <w:bottom w:val="single" w:color="000000" w:sz="4" w:space="0"/>
              <w:right w:val="single" w:color="000000" w:sz="4" w:space="0"/>
            </w:tcBorders>
            <w:vAlign w:val="center"/>
          </w:tcPr>
          <w:p w14:paraId="3B13CFC0">
            <w:pPr>
              <w:widowControl/>
              <w:jc w:val="center"/>
              <w:textAlignment w:val="center"/>
              <w:rPr>
                <w:rFonts w:ascii="仿宋" w:hAnsi="仿宋" w:eastAsia="仿宋" w:cs="仿宋"/>
              </w:rPr>
            </w:pPr>
            <w:r>
              <w:rPr>
                <w:rFonts w:hint="eastAsia" w:ascii="仿宋" w:hAnsi="仿宋" w:eastAsia="仿宋" w:cs="仿宋"/>
              </w:rPr>
              <w:t>监控链路续租，5年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5837E724">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7F011737">
            <w:pPr>
              <w:widowControl/>
              <w:jc w:val="center"/>
              <w:textAlignment w:val="center"/>
              <w:rPr>
                <w:rFonts w:ascii="仿宋" w:hAnsi="仿宋" w:eastAsia="仿宋" w:cs="仿宋"/>
              </w:rPr>
            </w:pPr>
            <w:r>
              <w:rPr>
                <w:rFonts w:hint="eastAsia" w:ascii="仿宋" w:hAnsi="仿宋" w:eastAsia="仿宋" w:cs="仿宋"/>
              </w:rPr>
              <w:t>34</w:t>
            </w:r>
          </w:p>
        </w:tc>
      </w:tr>
      <w:tr w14:paraId="14D10A70">
        <w:tblPrEx>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7200A7D">
            <w:pPr>
              <w:widowControl/>
              <w:jc w:val="center"/>
              <w:textAlignment w:val="center"/>
              <w:rPr>
                <w:rFonts w:ascii="仿宋" w:hAnsi="仿宋" w:eastAsia="仿宋" w:cs="仿宋"/>
              </w:rPr>
            </w:pPr>
            <w:r>
              <w:rPr>
                <w:rFonts w:hint="eastAsia" w:ascii="仿宋" w:hAnsi="仿宋" w:eastAsia="仿宋" w:cs="仿宋"/>
              </w:rPr>
              <w:t>7</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7098EF0">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51FF559D">
            <w:pPr>
              <w:widowControl/>
              <w:jc w:val="center"/>
              <w:textAlignment w:val="center"/>
              <w:rPr>
                <w:rFonts w:ascii="仿宋" w:hAnsi="仿宋" w:eastAsia="仿宋" w:cs="仿宋"/>
              </w:rPr>
            </w:pPr>
            <w:r>
              <w:rPr>
                <w:rFonts w:hint="eastAsia" w:ascii="仿宋" w:hAnsi="仿宋" w:eastAsia="仿宋" w:cs="仿宋"/>
              </w:rPr>
              <w:t>治安监控电费</w:t>
            </w:r>
          </w:p>
        </w:tc>
        <w:tc>
          <w:tcPr>
            <w:tcW w:w="2199" w:type="pct"/>
            <w:tcBorders>
              <w:top w:val="single" w:color="000000" w:sz="4" w:space="0"/>
              <w:left w:val="single" w:color="000000" w:sz="4" w:space="0"/>
              <w:bottom w:val="single" w:color="000000" w:sz="4" w:space="0"/>
              <w:right w:val="single" w:color="000000" w:sz="4" w:space="0"/>
            </w:tcBorders>
            <w:vAlign w:val="center"/>
          </w:tcPr>
          <w:p w14:paraId="3EF6E1C4">
            <w:pPr>
              <w:widowControl/>
              <w:jc w:val="center"/>
              <w:textAlignment w:val="center"/>
              <w:rPr>
                <w:rFonts w:ascii="仿宋" w:hAnsi="仿宋" w:eastAsia="仿宋" w:cs="仿宋"/>
              </w:rPr>
            </w:pPr>
            <w:r>
              <w:rPr>
                <w:rFonts w:hint="eastAsia" w:ascii="仿宋" w:hAnsi="仿宋" w:eastAsia="仿宋" w:cs="仿宋"/>
              </w:rPr>
              <w:t>按前端摄像机数量按套为单位计算，所有前端补光灯、主机等附属设备及中心平台等均计入在内，5年</w:t>
            </w:r>
          </w:p>
        </w:tc>
        <w:tc>
          <w:tcPr>
            <w:tcW w:w="354" w:type="pct"/>
            <w:tcBorders>
              <w:top w:val="single" w:color="000000" w:sz="4" w:space="0"/>
              <w:left w:val="single" w:color="000000" w:sz="4" w:space="0"/>
              <w:bottom w:val="single" w:color="000000" w:sz="4" w:space="0"/>
              <w:right w:val="single" w:color="000000" w:sz="4" w:space="0"/>
            </w:tcBorders>
            <w:vAlign w:val="center"/>
          </w:tcPr>
          <w:p w14:paraId="4F1DC00C">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0341178C">
            <w:pPr>
              <w:widowControl/>
              <w:jc w:val="center"/>
              <w:textAlignment w:val="center"/>
              <w:rPr>
                <w:rFonts w:ascii="仿宋" w:hAnsi="仿宋" w:eastAsia="仿宋" w:cs="仿宋"/>
              </w:rPr>
            </w:pPr>
            <w:r>
              <w:rPr>
                <w:rFonts w:hint="eastAsia" w:ascii="仿宋" w:hAnsi="仿宋" w:eastAsia="仿宋" w:cs="仿宋"/>
              </w:rPr>
              <w:t>34</w:t>
            </w:r>
          </w:p>
        </w:tc>
      </w:tr>
      <w:tr w14:paraId="18E09655">
        <w:tblPrEx>
          <w:tblCellMar>
            <w:top w:w="0" w:type="dxa"/>
            <w:left w:w="108" w:type="dxa"/>
            <w:bottom w:w="0" w:type="dxa"/>
            <w:right w:w="108" w:type="dxa"/>
          </w:tblCellMar>
        </w:tblPrEx>
        <w:trPr>
          <w:trHeight w:val="5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AE746DF">
            <w:pPr>
              <w:widowControl/>
              <w:jc w:val="center"/>
              <w:textAlignment w:val="center"/>
              <w:rPr>
                <w:rFonts w:ascii="仿宋" w:hAnsi="仿宋" w:eastAsia="仿宋" w:cs="仿宋"/>
              </w:rPr>
            </w:pPr>
            <w:r>
              <w:rPr>
                <w:rFonts w:hint="eastAsia" w:ascii="仿宋" w:hAnsi="仿宋" w:eastAsia="仿宋" w:cs="仿宋"/>
              </w:rPr>
              <w:t>1</w:t>
            </w:r>
          </w:p>
        </w:tc>
        <w:tc>
          <w:tcPr>
            <w:tcW w:w="681" w:type="pct"/>
            <w:vMerge w:val="restart"/>
            <w:tcBorders>
              <w:top w:val="single" w:color="000000" w:sz="4" w:space="0"/>
              <w:left w:val="single" w:color="000000" w:sz="4" w:space="0"/>
              <w:right w:val="single" w:color="000000" w:sz="4" w:space="0"/>
            </w:tcBorders>
            <w:vAlign w:val="center"/>
          </w:tcPr>
          <w:p w14:paraId="2A396145">
            <w:pPr>
              <w:widowControl/>
              <w:jc w:val="center"/>
              <w:textAlignment w:val="center"/>
              <w:rPr>
                <w:rFonts w:ascii="仿宋" w:hAnsi="仿宋" w:eastAsia="仿宋" w:cs="仿宋"/>
              </w:rPr>
            </w:pPr>
            <w:r>
              <w:rPr>
                <w:rFonts w:hint="eastAsia" w:ascii="仿宋" w:hAnsi="仿宋" w:eastAsia="仿宋" w:cs="仿宋"/>
              </w:rPr>
              <w:t>续租服务</w:t>
            </w:r>
          </w:p>
        </w:tc>
        <w:tc>
          <w:tcPr>
            <w:tcW w:w="1055" w:type="pct"/>
            <w:tcBorders>
              <w:top w:val="single" w:color="000000" w:sz="4" w:space="0"/>
              <w:left w:val="single" w:color="000000" w:sz="4" w:space="0"/>
              <w:bottom w:val="single" w:color="000000" w:sz="4" w:space="0"/>
              <w:right w:val="single" w:color="000000" w:sz="4" w:space="0"/>
            </w:tcBorders>
            <w:vAlign w:val="center"/>
          </w:tcPr>
          <w:p w14:paraId="4427D034">
            <w:pPr>
              <w:widowControl/>
              <w:jc w:val="center"/>
              <w:textAlignment w:val="center"/>
              <w:rPr>
                <w:rFonts w:ascii="仿宋" w:hAnsi="仿宋" w:eastAsia="仿宋" w:cs="仿宋"/>
              </w:rPr>
            </w:pPr>
            <w:r>
              <w:rPr>
                <w:rFonts w:hint="eastAsia" w:ascii="仿宋" w:hAnsi="仿宋" w:eastAsia="仿宋" w:cs="仿宋"/>
              </w:rPr>
              <w:t>续租服务-1</w:t>
            </w:r>
          </w:p>
        </w:tc>
        <w:tc>
          <w:tcPr>
            <w:tcW w:w="2199" w:type="pct"/>
            <w:tcBorders>
              <w:top w:val="single" w:color="000000" w:sz="4" w:space="0"/>
              <w:left w:val="single" w:color="000000" w:sz="4" w:space="0"/>
              <w:bottom w:val="single" w:color="000000" w:sz="4" w:space="0"/>
              <w:right w:val="single" w:color="000000" w:sz="4" w:space="0"/>
            </w:tcBorders>
            <w:vAlign w:val="center"/>
          </w:tcPr>
          <w:p w14:paraId="349E7680">
            <w:pPr>
              <w:widowControl/>
              <w:jc w:val="center"/>
              <w:textAlignment w:val="center"/>
              <w:rPr>
                <w:rFonts w:ascii="仿宋" w:hAnsi="仿宋" w:eastAsia="仿宋" w:cs="仿宋"/>
              </w:rPr>
            </w:pPr>
            <w:r>
              <w:rPr>
                <w:rFonts w:hint="eastAsia" w:ascii="仿宋" w:hAnsi="仿宋" w:eastAsia="仿宋" w:cs="仿宋"/>
              </w:rPr>
              <w:t>共涉及691只监控</w:t>
            </w:r>
          </w:p>
        </w:tc>
        <w:tc>
          <w:tcPr>
            <w:tcW w:w="354" w:type="pct"/>
            <w:tcBorders>
              <w:top w:val="single" w:color="000000" w:sz="4" w:space="0"/>
              <w:left w:val="single" w:color="000000" w:sz="4" w:space="0"/>
              <w:bottom w:val="single" w:color="000000" w:sz="4" w:space="0"/>
              <w:right w:val="single" w:color="000000" w:sz="4" w:space="0"/>
            </w:tcBorders>
            <w:vAlign w:val="center"/>
          </w:tcPr>
          <w:p w14:paraId="14EDBB3E">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3B08A513">
            <w:pPr>
              <w:widowControl/>
              <w:jc w:val="center"/>
              <w:textAlignment w:val="center"/>
              <w:rPr>
                <w:rFonts w:ascii="仿宋" w:hAnsi="仿宋" w:eastAsia="仿宋" w:cs="仿宋"/>
              </w:rPr>
            </w:pPr>
            <w:r>
              <w:rPr>
                <w:rFonts w:hint="eastAsia" w:ascii="仿宋" w:hAnsi="仿宋" w:eastAsia="仿宋" w:cs="仿宋"/>
              </w:rPr>
              <w:t>1</w:t>
            </w:r>
          </w:p>
        </w:tc>
      </w:tr>
      <w:tr w14:paraId="68AD7EFF">
        <w:tblPrEx>
          <w:tblCellMar>
            <w:top w:w="0" w:type="dxa"/>
            <w:left w:w="108" w:type="dxa"/>
            <w:bottom w:w="0" w:type="dxa"/>
            <w:right w:w="108" w:type="dxa"/>
          </w:tblCellMar>
        </w:tblPrEx>
        <w:trPr>
          <w:trHeight w:val="5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6D395CF">
            <w:pPr>
              <w:widowControl/>
              <w:jc w:val="center"/>
              <w:textAlignment w:val="center"/>
              <w:rPr>
                <w:rFonts w:ascii="仿宋" w:hAnsi="仿宋" w:eastAsia="仿宋" w:cs="仿宋"/>
              </w:rPr>
            </w:pPr>
            <w:r>
              <w:rPr>
                <w:rFonts w:hint="eastAsia" w:ascii="仿宋" w:hAnsi="仿宋" w:eastAsia="仿宋" w:cs="仿宋"/>
              </w:rPr>
              <w:t>2</w:t>
            </w:r>
          </w:p>
        </w:tc>
        <w:tc>
          <w:tcPr>
            <w:tcW w:w="681" w:type="pct"/>
            <w:vMerge w:val="continue"/>
            <w:tcBorders>
              <w:left w:val="single" w:color="000000" w:sz="4" w:space="0"/>
              <w:bottom w:val="single" w:color="000000" w:sz="4" w:space="0"/>
              <w:right w:val="single" w:color="000000" w:sz="4" w:space="0"/>
            </w:tcBorders>
            <w:vAlign w:val="center"/>
          </w:tcPr>
          <w:p w14:paraId="135C3F13">
            <w:pPr>
              <w:widowControl/>
              <w:jc w:val="center"/>
              <w:textAlignment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2A5A1BDD">
            <w:pPr>
              <w:widowControl/>
              <w:jc w:val="center"/>
              <w:textAlignment w:val="center"/>
              <w:rPr>
                <w:rFonts w:ascii="仿宋" w:hAnsi="仿宋" w:eastAsia="仿宋" w:cs="仿宋"/>
              </w:rPr>
            </w:pPr>
            <w:r>
              <w:rPr>
                <w:rFonts w:hint="eastAsia" w:ascii="仿宋" w:hAnsi="仿宋" w:eastAsia="仿宋" w:cs="仿宋"/>
              </w:rPr>
              <w:t>续租服务-2</w:t>
            </w:r>
          </w:p>
        </w:tc>
        <w:tc>
          <w:tcPr>
            <w:tcW w:w="2199" w:type="pct"/>
            <w:tcBorders>
              <w:top w:val="single" w:color="000000" w:sz="4" w:space="0"/>
              <w:left w:val="single" w:color="000000" w:sz="4" w:space="0"/>
              <w:bottom w:val="single" w:color="000000" w:sz="4" w:space="0"/>
              <w:right w:val="single" w:color="000000" w:sz="4" w:space="0"/>
            </w:tcBorders>
            <w:vAlign w:val="center"/>
          </w:tcPr>
          <w:p w14:paraId="73E5DE11">
            <w:pPr>
              <w:widowControl/>
              <w:jc w:val="center"/>
              <w:textAlignment w:val="center"/>
              <w:rPr>
                <w:rFonts w:ascii="仿宋" w:hAnsi="仿宋" w:eastAsia="仿宋" w:cs="仿宋"/>
              </w:rPr>
            </w:pPr>
            <w:r>
              <w:rPr>
                <w:rFonts w:hint="eastAsia" w:ascii="仿宋" w:hAnsi="仿宋" w:eastAsia="仿宋" w:cs="仿宋"/>
              </w:rPr>
              <w:t>共涉及325只监控</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51F9DA3">
            <w:pPr>
              <w:widowControl/>
              <w:jc w:val="center"/>
              <w:textAlignment w:val="center"/>
              <w:rPr>
                <w:rFonts w:ascii="仿宋" w:hAnsi="仿宋" w:eastAsia="仿宋" w:cs="仿宋"/>
              </w:rPr>
            </w:pPr>
            <w:r>
              <w:rPr>
                <w:rFonts w:hint="eastAsia" w:ascii="仿宋" w:hAnsi="仿宋" w:eastAsia="仿宋" w:cs="仿宋"/>
              </w:rPr>
              <w:t>项</w:t>
            </w:r>
          </w:p>
        </w:tc>
        <w:tc>
          <w:tcPr>
            <w:tcW w:w="354" w:type="pct"/>
            <w:tcBorders>
              <w:top w:val="single" w:color="000000" w:sz="4" w:space="0"/>
              <w:left w:val="single" w:color="000000" w:sz="4" w:space="0"/>
              <w:bottom w:val="single" w:color="000000" w:sz="4" w:space="0"/>
              <w:right w:val="single" w:color="000000" w:sz="4" w:space="0"/>
            </w:tcBorders>
            <w:vAlign w:val="center"/>
          </w:tcPr>
          <w:p w14:paraId="2A43A664">
            <w:pPr>
              <w:widowControl/>
              <w:jc w:val="center"/>
              <w:textAlignment w:val="center"/>
              <w:rPr>
                <w:rFonts w:ascii="仿宋" w:hAnsi="仿宋" w:eastAsia="仿宋" w:cs="仿宋"/>
              </w:rPr>
            </w:pPr>
            <w:r>
              <w:rPr>
                <w:rFonts w:hint="eastAsia" w:ascii="仿宋" w:hAnsi="仿宋" w:eastAsia="仿宋" w:cs="仿宋"/>
              </w:rPr>
              <w:t>1</w:t>
            </w:r>
          </w:p>
        </w:tc>
      </w:tr>
      <w:tr w14:paraId="5318BCE3">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4486D3E">
            <w:pPr>
              <w:widowControl/>
              <w:jc w:val="center"/>
              <w:textAlignment w:val="center"/>
              <w:rPr>
                <w:rFonts w:ascii="仿宋" w:hAnsi="仿宋" w:eastAsia="仿宋" w:cs="仿宋"/>
              </w:rPr>
            </w:pPr>
            <w:r>
              <w:rPr>
                <w:rFonts w:hint="eastAsia" w:ascii="仿宋" w:hAnsi="仿宋" w:eastAsia="仿宋" w:cs="仿宋"/>
              </w:rPr>
              <w:t>1</w:t>
            </w:r>
          </w:p>
        </w:tc>
        <w:tc>
          <w:tcPr>
            <w:tcW w:w="681" w:type="pct"/>
            <w:vMerge w:val="restart"/>
            <w:tcBorders>
              <w:top w:val="single" w:color="000000" w:sz="4" w:space="0"/>
              <w:left w:val="single" w:color="000000" w:sz="4" w:space="0"/>
              <w:bottom w:val="single" w:color="000000" w:sz="4" w:space="0"/>
              <w:right w:val="single" w:color="000000" w:sz="4" w:space="0"/>
            </w:tcBorders>
            <w:vAlign w:val="center"/>
          </w:tcPr>
          <w:p w14:paraId="7C16CB55">
            <w:pPr>
              <w:widowControl/>
              <w:jc w:val="center"/>
              <w:textAlignment w:val="center"/>
              <w:rPr>
                <w:rFonts w:ascii="仿宋" w:hAnsi="仿宋" w:eastAsia="仿宋" w:cs="仿宋"/>
              </w:rPr>
            </w:pPr>
            <w:r>
              <w:rPr>
                <w:rFonts w:hint="eastAsia" w:ascii="仿宋" w:hAnsi="仿宋" w:eastAsia="仿宋" w:cs="仿宋"/>
              </w:rPr>
              <w:t>诸暨市公共视频监控项目拆除部分</w:t>
            </w:r>
          </w:p>
        </w:tc>
        <w:tc>
          <w:tcPr>
            <w:tcW w:w="1055" w:type="pct"/>
            <w:tcBorders>
              <w:top w:val="single" w:color="000000" w:sz="4" w:space="0"/>
              <w:left w:val="single" w:color="000000" w:sz="4" w:space="0"/>
              <w:bottom w:val="single" w:color="000000" w:sz="4" w:space="0"/>
              <w:right w:val="single" w:color="000000" w:sz="4" w:space="0"/>
            </w:tcBorders>
            <w:vAlign w:val="center"/>
          </w:tcPr>
          <w:p w14:paraId="1EBCA71D">
            <w:pPr>
              <w:widowControl/>
              <w:jc w:val="center"/>
              <w:textAlignment w:val="center"/>
              <w:rPr>
                <w:rFonts w:ascii="仿宋" w:hAnsi="仿宋" w:eastAsia="仿宋" w:cs="仿宋"/>
              </w:rPr>
            </w:pPr>
            <w:r>
              <w:rPr>
                <w:rFonts w:hint="eastAsia" w:ascii="仿宋" w:hAnsi="仿宋" w:eastAsia="仿宋" w:cs="仿宋"/>
              </w:rPr>
              <w:t>公安治安监控拆除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7F48F33C">
            <w:pPr>
              <w:widowControl/>
              <w:jc w:val="center"/>
              <w:textAlignment w:val="center"/>
              <w:rPr>
                <w:rFonts w:ascii="仿宋" w:hAnsi="仿宋" w:eastAsia="仿宋" w:cs="仿宋"/>
              </w:rPr>
            </w:pPr>
            <w:r>
              <w:rPr>
                <w:rFonts w:hint="eastAsia" w:ascii="仿宋" w:hAnsi="仿宋" w:eastAsia="仿宋" w:cs="仿宋"/>
              </w:rPr>
              <w:t>按前端摄像机按套为单位计算，所有前端补光灯、主机、附属设备、中心平台接入等均计入在内，需拆除1.2米及以下支架、电源适配器、电源线、网线、软管、五金配件等配套设施设备，含拆除后墙地面、绿化等恢复。</w:t>
            </w:r>
          </w:p>
        </w:tc>
        <w:tc>
          <w:tcPr>
            <w:tcW w:w="354" w:type="pct"/>
            <w:tcBorders>
              <w:top w:val="single" w:color="000000" w:sz="4" w:space="0"/>
              <w:left w:val="single" w:color="000000" w:sz="4" w:space="0"/>
              <w:bottom w:val="single" w:color="000000" w:sz="4" w:space="0"/>
              <w:right w:val="single" w:color="000000" w:sz="4" w:space="0"/>
            </w:tcBorders>
            <w:vAlign w:val="center"/>
          </w:tcPr>
          <w:p w14:paraId="48DDB3F4">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vAlign w:val="center"/>
          </w:tcPr>
          <w:p w14:paraId="4203AC33">
            <w:pPr>
              <w:widowControl/>
              <w:jc w:val="center"/>
              <w:textAlignment w:val="center"/>
              <w:rPr>
                <w:rFonts w:ascii="仿宋" w:hAnsi="仿宋" w:eastAsia="仿宋" w:cs="仿宋"/>
              </w:rPr>
            </w:pPr>
            <w:r>
              <w:rPr>
                <w:rFonts w:hint="eastAsia" w:ascii="仿宋" w:hAnsi="仿宋" w:eastAsia="仿宋" w:cs="仿宋"/>
              </w:rPr>
              <w:t>706</w:t>
            </w:r>
          </w:p>
        </w:tc>
      </w:tr>
      <w:tr w14:paraId="6150BAF2">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895F7A7">
            <w:pPr>
              <w:widowControl/>
              <w:jc w:val="center"/>
              <w:textAlignment w:val="center"/>
              <w:rPr>
                <w:rFonts w:ascii="仿宋" w:hAnsi="仿宋" w:eastAsia="仿宋" w:cs="仿宋"/>
              </w:rPr>
            </w:pPr>
            <w:r>
              <w:rPr>
                <w:rFonts w:hint="eastAsia" w:ascii="仿宋" w:hAnsi="仿宋" w:eastAsia="仿宋" w:cs="仿宋"/>
              </w:rPr>
              <w:t>2</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2A53114">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vAlign w:val="center"/>
          </w:tcPr>
          <w:p w14:paraId="384FFFE9">
            <w:pPr>
              <w:widowControl/>
              <w:jc w:val="center"/>
              <w:textAlignment w:val="center"/>
              <w:rPr>
                <w:rFonts w:ascii="仿宋" w:hAnsi="仿宋" w:eastAsia="仿宋" w:cs="仿宋"/>
              </w:rPr>
            </w:pPr>
            <w:r>
              <w:rPr>
                <w:rFonts w:hint="eastAsia" w:ascii="仿宋" w:hAnsi="仿宋" w:eastAsia="仿宋" w:cs="仿宋"/>
              </w:rPr>
              <w:t>综合行政执法、应急局高位监控拆除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74E3B065">
            <w:pPr>
              <w:widowControl/>
              <w:jc w:val="center"/>
              <w:textAlignment w:val="center"/>
              <w:rPr>
                <w:rFonts w:ascii="仿宋" w:hAnsi="仿宋" w:eastAsia="仿宋" w:cs="仿宋"/>
              </w:rPr>
            </w:pPr>
            <w:r>
              <w:rPr>
                <w:rFonts w:hint="eastAsia" w:ascii="仿宋" w:hAnsi="仿宋" w:eastAsia="仿宋" w:cs="仿宋"/>
              </w:rPr>
              <w:t>按前端摄像机按套为单位计算，所有前端补光灯、主机、附属设备、中心平台接入等均计入在内，需拆除1.2米及以下支架、电源适配器、电源线、网线、软管、五金配件等配套设施设备，含拆除后墙地面、绿化等恢复。</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36A8EC07">
            <w:pPr>
              <w:widowControl/>
              <w:jc w:val="center"/>
              <w:textAlignment w:val="center"/>
              <w:rPr>
                <w:rFonts w:ascii="仿宋" w:hAnsi="仿宋" w:eastAsia="仿宋" w:cs="仿宋"/>
              </w:rPr>
            </w:pPr>
            <w:r>
              <w:rPr>
                <w:rFonts w:hint="eastAsia" w:ascii="仿宋" w:hAnsi="仿宋" w:eastAsia="仿宋" w:cs="仿宋"/>
              </w:rPr>
              <w:t>台</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172D7C61">
            <w:pPr>
              <w:widowControl/>
              <w:jc w:val="center"/>
              <w:textAlignment w:val="center"/>
              <w:rPr>
                <w:rFonts w:ascii="仿宋" w:hAnsi="仿宋" w:eastAsia="仿宋" w:cs="仿宋"/>
              </w:rPr>
            </w:pPr>
            <w:r>
              <w:rPr>
                <w:rFonts w:hint="eastAsia" w:ascii="仿宋" w:hAnsi="仿宋" w:eastAsia="仿宋" w:cs="仿宋"/>
              </w:rPr>
              <w:t>145</w:t>
            </w:r>
          </w:p>
        </w:tc>
      </w:tr>
      <w:tr w14:paraId="4B95440A">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6BB1196">
            <w:pPr>
              <w:widowControl/>
              <w:jc w:val="center"/>
              <w:textAlignment w:val="center"/>
              <w:rPr>
                <w:rFonts w:ascii="仿宋" w:hAnsi="仿宋" w:eastAsia="仿宋" w:cs="仿宋"/>
              </w:rPr>
            </w:pPr>
            <w:r>
              <w:rPr>
                <w:rFonts w:hint="eastAsia" w:ascii="仿宋" w:hAnsi="仿宋" w:eastAsia="仿宋" w:cs="仿宋"/>
              </w:rPr>
              <w:t>3</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EDD8026">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31AA2B59">
            <w:pPr>
              <w:widowControl/>
              <w:jc w:val="center"/>
              <w:textAlignment w:val="center"/>
              <w:rPr>
                <w:rFonts w:ascii="仿宋" w:hAnsi="仿宋" w:eastAsia="仿宋" w:cs="仿宋"/>
              </w:rPr>
            </w:pPr>
            <w:r>
              <w:rPr>
                <w:rFonts w:hint="eastAsia" w:ascii="仿宋" w:hAnsi="仿宋" w:eastAsia="仿宋" w:cs="仿宋"/>
              </w:rPr>
              <w:t>智安小区门禁人脸拆除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2DAC4EF9">
            <w:pPr>
              <w:widowControl/>
              <w:jc w:val="center"/>
              <w:textAlignment w:val="center"/>
              <w:rPr>
                <w:rFonts w:ascii="仿宋" w:hAnsi="仿宋" w:eastAsia="仿宋" w:cs="仿宋"/>
              </w:rPr>
            </w:pPr>
            <w:r>
              <w:rPr>
                <w:rFonts w:hint="eastAsia" w:ascii="仿宋" w:hAnsi="仿宋" w:eastAsia="仿宋" w:cs="仿宋"/>
              </w:rPr>
              <w:t>按前端摄像机按套为单位计算，所有前端补光灯、主机、附属设备、中心平台接入等均计入在内，需拆除1.2米及以下支架、电源适配器、电源线、网线、软管、五金配件等配套设施设备，含拆除后墙地面、绿化等恢复。</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673D6C93">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02F6D99">
            <w:pPr>
              <w:widowControl/>
              <w:jc w:val="center"/>
              <w:textAlignment w:val="center"/>
              <w:rPr>
                <w:rFonts w:ascii="仿宋" w:hAnsi="仿宋" w:eastAsia="仿宋" w:cs="仿宋"/>
              </w:rPr>
            </w:pPr>
            <w:r>
              <w:rPr>
                <w:rFonts w:hint="eastAsia" w:ascii="仿宋" w:hAnsi="仿宋" w:eastAsia="仿宋" w:cs="仿宋"/>
              </w:rPr>
              <w:t>525</w:t>
            </w:r>
          </w:p>
        </w:tc>
      </w:tr>
      <w:tr w14:paraId="790FEE61">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9839B3D">
            <w:pPr>
              <w:widowControl/>
              <w:jc w:val="center"/>
              <w:textAlignment w:val="center"/>
              <w:rPr>
                <w:rFonts w:ascii="仿宋" w:hAnsi="仿宋" w:eastAsia="仿宋" w:cs="仿宋"/>
              </w:rPr>
            </w:pPr>
            <w:r>
              <w:rPr>
                <w:rFonts w:hint="eastAsia" w:ascii="仿宋" w:hAnsi="仿宋" w:eastAsia="仿宋" w:cs="仿宋"/>
              </w:rPr>
              <w:t>4</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64F409AB">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2DCEF52E">
            <w:pPr>
              <w:widowControl/>
              <w:jc w:val="center"/>
              <w:textAlignment w:val="center"/>
              <w:rPr>
                <w:rFonts w:ascii="仿宋" w:hAnsi="仿宋" w:eastAsia="仿宋" w:cs="仿宋"/>
              </w:rPr>
            </w:pPr>
            <w:r>
              <w:rPr>
                <w:rFonts w:hint="eastAsia" w:ascii="仿宋" w:hAnsi="仿宋" w:eastAsia="仿宋" w:cs="仿宋"/>
              </w:rPr>
              <w:t>桥隧所桥梁、高位拆除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79F09451">
            <w:pPr>
              <w:widowControl/>
              <w:jc w:val="center"/>
              <w:textAlignment w:val="center"/>
              <w:rPr>
                <w:rFonts w:ascii="仿宋" w:hAnsi="仿宋" w:eastAsia="仿宋" w:cs="仿宋"/>
              </w:rPr>
            </w:pPr>
            <w:r>
              <w:rPr>
                <w:rFonts w:hint="eastAsia" w:ascii="仿宋" w:hAnsi="仿宋" w:eastAsia="仿宋" w:cs="仿宋"/>
              </w:rPr>
              <w:t>按前端摄像机按套为单位计算，所有前端补光灯、主机、附属设备、中心平台接入等均计入在内，需拆除1.2米及以下支架、电源适配器、电源线、网线、软管、五金配件等配套设施设备，含拆除后墙地面、绿化等恢复。</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60E0D82">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0C8C5E0">
            <w:pPr>
              <w:widowControl/>
              <w:jc w:val="center"/>
              <w:textAlignment w:val="center"/>
              <w:rPr>
                <w:rFonts w:ascii="仿宋" w:hAnsi="仿宋" w:eastAsia="仿宋" w:cs="仿宋"/>
              </w:rPr>
            </w:pPr>
            <w:r>
              <w:rPr>
                <w:rFonts w:hint="eastAsia" w:ascii="仿宋" w:hAnsi="仿宋" w:eastAsia="仿宋" w:cs="仿宋"/>
              </w:rPr>
              <w:t>38</w:t>
            </w:r>
          </w:p>
        </w:tc>
      </w:tr>
      <w:tr w14:paraId="4E69EDC3">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5EE35DE">
            <w:pPr>
              <w:widowControl/>
              <w:jc w:val="center"/>
              <w:textAlignment w:val="center"/>
              <w:rPr>
                <w:rFonts w:ascii="仿宋" w:hAnsi="仿宋" w:eastAsia="仿宋" w:cs="仿宋"/>
              </w:rPr>
            </w:pPr>
            <w:r>
              <w:rPr>
                <w:rFonts w:hint="eastAsia" w:ascii="仿宋" w:hAnsi="仿宋" w:eastAsia="仿宋" w:cs="仿宋"/>
              </w:rPr>
              <w:t>5</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1B5399DF">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1AB25182">
            <w:pPr>
              <w:widowControl/>
              <w:jc w:val="center"/>
              <w:textAlignment w:val="center"/>
              <w:rPr>
                <w:rFonts w:ascii="仿宋" w:hAnsi="仿宋" w:eastAsia="仿宋" w:cs="仿宋"/>
              </w:rPr>
            </w:pPr>
            <w:r>
              <w:rPr>
                <w:rFonts w:hint="eastAsia" w:ascii="仿宋" w:hAnsi="仿宋" w:eastAsia="仿宋" w:cs="仿宋"/>
              </w:rPr>
              <w:t>综合行政执法局视频拆除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1E6A53E8">
            <w:pPr>
              <w:widowControl/>
              <w:jc w:val="center"/>
              <w:textAlignment w:val="center"/>
              <w:rPr>
                <w:rFonts w:ascii="仿宋" w:hAnsi="仿宋" w:eastAsia="仿宋" w:cs="仿宋"/>
              </w:rPr>
            </w:pPr>
            <w:r>
              <w:rPr>
                <w:rFonts w:hint="eastAsia" w:ascii="仿宋" w:hAnsi="仿宋" w:eastAsia="仿宋" w:cs="仿宋"/>
              </w:rPr>
              <w:t>按前端摄像机按套为单位计算，所有前端补光灯、主机、附属设备、中心平台接入等均计入在内，需拆除1.2米及以下支架、电源适配器、电源线、网线、软管、五金配件等配套设施设备，含拆除后墙地面、绿化等恢复。</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4E780E5">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3FD1D09C">
            <w:pPr>
              <w:widowControl/>
              <w:jc w:val="center"/>
              <w:textAlignment w:val="center"/>
              <w:rPr>
                <w:rFonts w:ascii="仿宋" w:hAnsi="仿宋" w:eastAsia="仿宋" w:cs="仿宋"/>
              </w:rPr>
            </w:pPr>
            <w:r>
              <w:rPr>
                <w:rFonts w:hint="eastAsia" w:ascii="仿宋" w:hAnsi="仿宋" w:eastAsia="仿宋" w:cs="仿宋"/>
              </w:rPr>
              <w:t>48</w:t>
            </w:r>
          </w:p>
        </w:tc>
      </w:tr>
      <w:tr w14:paraId="212C675A">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28A73A7">
            <w:pPr>
              <w:widowControl/>
              <w:jc w:val="center"/>
              <w:textAlignment w:val="center"/>
              <w:rPr>
                <w:rFonts w:ascii="仿宋" w:hAnsi="仿宋" w:eastAsia="仿宋" w:cs="仿宋"/>
              </w:rPr>
            </w:pPr>
            <w:r>
              <w:rPr>
                <w:rFonts w:hint="eastAsia" w:ascii="仿宋" w:hAnsi="仿宋" w:eastAsia="仿宋" w:cs="仿宋"/>
              </w:rPr>
              <w:t>6</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6793336D">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0AEABDBD">
            <w:pPr>
              <w:widowControl/>
              <w:jc w:val="center"/>
              <w:textAlignment w:val="center"/>
              <w:rPr>
                <w:rFonts w:ascii="仿宋" w:hAnsi="仿宋" w:eastAsia="仿宋" w:cs="仿宋"/>
              </w:rPr>
            </w:pPr>
            <w:r>
              <w:rPr>
                <w:rFonts w:hint="eastAsia" w:ascii="仿宋" w:hAnsi="仿宋" w:eastAsia="仿宋" w:cs="仿宋"/>
              </w:rPr>
              <w:t>水利局视频拆除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77D08AF3">
            <w:pPr>
              <w:widowControl/>
              <w:jc w:val="center"/>
              <w:textAlignment w:val="center"/>
              <w:rPr>
                <w:rFonts w:ascii="仿宋" w:hAnsi="仿宋" w:eastAsia="仿宋" w:cs="仿宋"/>
              </w:rPr>
            </w:pPr>
            <w:r>
              <w:rPr>
                <w:rFonts w:hint="eastAsia" w:ascii="仿宋" w:hAnsi="仿宋" w:eastAsia="仿宋" w:cs="仿宋"/>
              </w:rPr>
              <w:t>按前端摄像机按套为单位计算，所有前端补光灯、主机、附属设备、中心平台接入等均计入在内，需拆除1.2米及以下支架、电源适配器、电源线、网线、软管、五金配件等配套设施设备，含拆除后墙地面、绿化等恢复。</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7DE20B9E">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524E6E24">
            <w:pPr>
              <w:widowControl/>
              <w:jc w:val="center"/>
              <w:textAlignment w:val="center"/>
              <w:rPr>
                <w:rFonts w:ascii="仿宋" w:hAnsi="仿宋" w:eastAsia="仿宋" w:cs="仿宋"/>
              </w:rPr>
            </w:pPr>
            <w:r>
              <w:rPr>
                <w:rFonts w:hint="eastAsia" w:ascii="仿宋" w:hAnsi="仿宋" w:eastAsia="仿宋" w:cs="仿宋"/>
              </w:rPr>
              <w:t>138</w:t>
            </w:r>
          </w:p>
        </w:tc>
      </w:tr>
      <w:tr w14:paraId="7718FAB7">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AF6263B">
            <w:pPr>
              <w:widowControl/>
              <w:jc w:val="center"/>
              <w:textAlignment w:val="center"/>
              <w:rPr>
                <w:rFonts w:ascii="仿宋" w:hAnsi="仿宋" w:eastAsia="仿宋" w:cs="仿宋"/>
              </w:rPr>
            </w:pPr>
            <w:r>
              <w:rPr>
                <w:rFonts w:hint="eastAsia" w:ascii="仿宋" w:hAnsi="仿宋" w:eastAsia="仿宋" w:cs="仿宋"/>
              </w:rPr>
              <w:t>7</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3500CD75">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35DAE4A7">
            <w:pPr>
              <w:widowControl/>
              <w:jc w:val="center"/>
              <w:textAlignment w:val="center"/>
              <w:rPr>
                <w:rFonts w:ascii="仿宋" w:hAnsi="仿宋" w:eastAsia="仿宋" w:cs="仿宋"/>
              </w:rPr>
            </w:pPr>
            <w:r>
              <w:rPr>
                <w:rFonts w:hint="eastAsia" w:ascii="仿宋" w:hAnsi="仿宋" w:eastAsia="仿宋" w:cs="仿宋"/>
              </w:rPr>
              <w:t>交通运输局视频拆除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7E662BF7">
            <w:pPr>
              <w:widowControl/>
              <w:jc w:val="center"/>
              <w:textAlignment w:val="center"/>
              <w:rPr>
                <w:rFonts w:ascii="仿宋" w:hAnsi="仿宋" w:eastAsia="仿宋" w:cs="仿宋"/>
              </w:rPr>
            </w:pPr>
            <w:r>
              <w:rPr>
                <w:rFonts w:hint="eastAsia" w:ascii="仿宋" w:hAnsi="仿宋" w:eastAsia="仿宋" w:cs="仿宋"/>
              </w:rPr>
              <w:t>按前端摄像机按套为单位计算，所有前端补光灯、主机、附属设备、中心平台接入等均计入在内，需拆除1.2米及以下支架、电源适配器、电源线、网线、软管、五金配件等配套设施设备，含拆除后墙地面、绿化等恢复。</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3519B396">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1026819E">
            <w:pPr>
              <w:widowControl/>
              <w:jc w:val="center"/>
              <w:textAlignment w:val="center"/>
              <w:rPr>
                <w:rFonts w:ascii="仿宋" w:hAnsi="仿宋" w:eastAsia="仿宋" w:cs="仿宋"/>
              </w:rPr>
            </w:pPr>
            <w:r>
              <w:rPr>
                <w:rFonts w:hint="eastAsia" w:ascii="仿宋" w:hAnsi="仿宋" w:eastAsia="仿宋" w:cs="仿宋"/>
              </w:rPr>
              <w:t>5</w:t>
            </w:r>
          </w:p>
        </w:tc>
      </w:tr>
      <w:tr w14:paraId="49CC15CF">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CE94EB8">
            <w:pPr>
              <w:widowControl/>
              <w:jc w:val="center"/>
              <w:textAlignment w:val="center"/>
              <w:rPr>
                <w:rFonts w:ascii="仿宋" w:hAnsi="仿宋" w:eastAsia="仿宋" w:cs="仿宋"/>
              </w:rPr>
            </w:pPr>
            <w:r>
              <w:rPr>
                <w:rFonts w:hint="eastAsia" w:ascii="仿宋" w:hAnsi="仿宋" w:eastAsia="仿宋" w:cs="仿宋"/>
              </w:rPr>
              <w:t>8</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7FB976D0">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730807A4">
            <w:pPr>
              <w:widowControl/>
              <w:jc w:val="center"/>
              <w:textAlignment w:val="center"/>
              <w:rPr>
                <w:rFonts w:ascii="仿宋" w:hAnsi="仿宋" w:eastAsia="仿宋" w:cs="仿宋"/>
              </w:rPr>
            </w:pPr>
            <w:r>
              <w:rPr>
                <w:rFonts w:hint="eastAsia" w:ascii="仿宋" w:hAnsi="仿宋" w:eastAsia="仿宋" w:cs="仿宋"/>
              </w:rPr>
              <w:t>市民公园视频监控拆除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0F778CB1">
            <w:pPr>
              <w:widowControl/>
              <w:jc w:val="center"/>
              <w:textAlignment w:val="center"/>
              <w:rPr>
                <w:rFonts w:ascii="仿宋" w:hAnsi="仿宋" w:eastAsia="仿宋" w:cs="仿宋"/>
              </w:rPr>
            </w:pPr>
            <w:r>
              <w:rPr>
                <w:rFonts w:hint="eastAsia" w:ascii="仿宋" w:hAnsi="仿宋" w:eastAsia="仿宋" w:cs="仿宋"/>
              </w:rPr>
              <w:t>按前端摄像机按套为单位计算，所有前端补光灯、主机、附属设备、中心平台接入等均计入在内，需拆除1.2米及以下支架、电源适配器、电源线、网线、软管、五金配件等配套设施设备，含拆除后墙地面、绿化等恢复。</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4ABB7496">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7229308B">
            <w:pPr>
              <w:widowControl/>
              <w:jc w:val="center"/>
              <w:textAlignment w:val="center"/>
              <w:rPr>
                <w:rFonts w:ascii="仿宋" w:hAnsi="仿宋" w:eastAsia="仿宋" w:cs="仿宋"/>
              </w:rPr>
            </w:pPr>
            <w:r>
              <w:rPr>
                <w:rFonts w:hint="eastAsia" w:ascii="仿宋" w:hAnsi="仿宋" w:eastAsia="仿宋" w:cs="仿宋"/>
              </w:rPr>
              <w:t>2</w:t>
            </w:r>
          </w:p>
        </w:tc>
      </w:tr>
      <w:tr w14:paraId="275083F3">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E5EB006">
            <w:pPr>
              <w:widowControl/>
              <w:jc w:val="center"/>
              <w:textAlignment w:val="center"/>
              <w:rPr>
                <w:rFonts w:ascii="仿宋" w:hAnsi="仿宋" w:eastAsia="仿宋" w:cs="仿宋"/>
              </w:rPr>
            </w:pPr>
            <w:r>
              <w:rPr>
                <w:rFonts w:hint="eastAsia" w:ascii="仿宋" w:hAnsi="仿宋" w:eastAsia="仿宋" w:cs="仿宋"/>
              </w:rPr>
              <w:t>9</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277262B2">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77E53FCF">
            <w:pPr>
              <w:widowControl/>
              <w:jc w:val="center"/>
              <w:textAlignment w:val="center"/>
              <w:rPr>
                <w:rFonts w:ascii="仿宋" w:hAnsi="仿宋" w:eastAsia="仿宋" w:cs="仿宋"/>
              </w:rPr>
            </w:pPr>
            <w:r>
              <w:rPr>
                <w:rFonts w:hint="eastAsia" w:ascii="仿宋" w:hAnsi="仿宋" w:eastAsia="仿宋" w:cs="仿宋"/>
              </w:rPr>
              <w:t>5米及以上高度立杆拆除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2DD6F0CE">
            <w:pPr>
              <w:widowControl/>
              <w:jc w:val="center"/>
              <w:textAlignment w:val="center"/>
              <w:rPr>
                <w:rFonts w:ascii="仿宋" w:hAnsi="仿宋" w:eastAsia="仿宋" w:cs="仿宋"/>
              </w:rPr>
            </w:pPr>
            <w:r>
              <w:rPr>
                <w:rFonts w:hint="eastAsia" w:ascii="仿宋" w:hAnsi="仿宋" w:eastAsia="仿宋" w:cs="仿宋"/>
              </w:rPr>
              <w:t>5米及以上高度立杆拆除，含立杆拆除、吊运、手工井拆除回填、机械费、人工费、垃圾外运，施工围护、赔补以及立杆基础的道路、绿化挖掘的修复及赔偿等</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3C696B7E">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7B15DCB8">
            <w:pPr>
              <w:widowControl/>
              <w:jc w:val="center"/>
              <w:textAlignment w:val="center"/>
              <w:rPr>
                <w:rFonts w:ascii="仿宋" w:hAnsi="仿宋" w:eastAsia="仿宋" w:cs="仿宋"/>
              </w:rPr>
            </w:pPr>
            <w:r>
              <w:rPr>
                <w:rFonts w:hint="eastAsia" w:ascii="仿宋" w:hAnsi="仿宋" w:eastAsia="仿宋" w:cs="仿宋"/>
              </w:rPr>
              <w:t>50</w:t>
            </w:r>
          </w:p>
        </w:tc>
      </w:tr>
      <w:tr w14:paraId="2F379A15">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51CA8EFE">
            <w:pPr>
              <w:widowControl/>
              <w:jc w:val="center"/>
              <w:textAlignment w:val="center"/>
              <w:rPr>
                <w:rFonts w:ascii="仿宋" w:hAnsi="仿宋" w:eastAsia="仿宋" w:cs="仿宋"/>
              </w:rPr>
            </w:pPr>
            <w:r>
              <w:rPr>
                <w:rFonts w:hint="eastAsia" w:ascii="仿宋" w:hAnsi="仿宋" w:eastAsia="仿宋" w:cs="仿宋"/>
              </w:rPr>
              <w:t>10</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0851472E">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589A5773">
            <w:pPr>
              <w:widowControl/>
              <w:jc w:val="center"/>
              <w:textAlignment w:val="center"/>
              <w:rPr>
                <w:rFonts w:ascii="仿宋" w:hAnsi="仿宋" w:eastAsia="仿宋" w:cs="仿宋"/>
              </w:rPr>
            </w:pPr>
            <w:r>
              <w:rPr>
                <w:rFonts w:hint="eastAsia" w:ascii="仿宋" w:hAnsi="仿宋" w:eastAsia="仿宋" w:cs="仿宋"/>
              </w:rPr>
              <w:t>5米以下高度立杆拆除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0933CB49">
            <w:pPr>
              <w:widowControl/>
              <w:jc w:val="center"/>
              <w:textAlignment w:val="center"/>
              <w:rPr>
                <w:rFonts w:ascii="仿宋" w:hAnsi="仿宋" w:eastAsia="仿宋" w:cs="仿宋"/>
              </w:rPr>
            </w:pPr>
            <w:r>
              <w:rPr>
                <w:rFonts w:hint="eastAsia" w:ascii="仿宋" w:hAnsi="仿宋" w:eastAsia="仿宋" w:cs="仿宋"/>
              </w:rPr>
              <w:t>5米以下高度立杆拆除，含立杆拆除、吊运、手工井拆除回填、机械费、人工费、垃圾外运，施工围护、赔补以及立杆基础的道路、绿化挖掘的修复及赔偿等</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3406CC3D">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07063F21">
            <w:pPr>
              <w:widowControl/>
              <w:jc w:val="center"/>
              <w:textAlignment w:val="center"/>
              <w:rPr>
                <w:rFonts w:ascii="仿宋" w:hAnsi="仿宋" w:eastAsia="仿宋" w:cs="仿宋"/>
              </w:rPr>
            </w:pPr>
            <w:r>
              <w:rPr>
                <w:rFonts w:hint="eastAsia" w:ascii="仿宋" w:hAnsi="仿宋" w:eastAsia="仿宋" w:cs="仿宋"/>
              </w:rPr>
              <w:t>40</w:t>
            </w:r>
          </w:p>
        </w:tc>
      </w:tr>
      <w:tr w14:paraId="536BFCF9">
        <w:tblPrEx>
          <w:tblCellMar>
            <w:top w:w="0" w:type="dxa"/>
            <w:left w:w="108" w:type="dxa"/>
            <w:bottom w:w="0" w:type="dxa"/>
            <w:right w:w="108" w:type="dxa"/>
          </w:tblCellMar>
        </w:tblPrEx>
        <w:trPr>
          <w:trHeight w:val="44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6054DB2">
            <w:pPr>
              <w:widowControl/>
              <w:jc w:val="center"/>
              <w:textAlignment w:val="center"/>
              <w:rPr>
                <w:rFonts w:ascii="仿宋" w:hAnsi="仿宋" w:eastAsia="仿宋" w:cs="仿宋"/>
              </w:rPr>
            </w:pPr>
            <w:r>
              <w:rPr>
                <w:rFonts w:hint="eastAsia" w:ascii="仿宋" w:hAnsi="仿宋" w:eastAsia="仿宋" w:cs="仿宋"/>
              </w:rPr>
              <w:t>11</w:t>
            </w:r>
          </w:p>
        </w:tc>
        <w:tc>
          <w:tcPr>
            <w:tcW w:w="681" w:type="pct"/>
            <w:vMerge w:val="continue"/>
            <w:tcBorders>
              <w:top w:val="single" w:color="000000" w:sz="4" w:space="0"/>
              <w:left w:val="single" w:color="000000" w:sz="4" w:space="0"/>
              <w:bottom w:val="single" w:color="000000" w:sz="4" w:space="0"/>
              <w:right w:val="single" w:color="000000" w:sz="4" w:space="0"/>
            </w:tcBorders>
            <w:vAlign w:val="center"/>
          </w:tcPr>
          <w:p w14:paraId="57CDCDAE">
            <w:pPr>
              <w:jc w:val="center"/>
              <w:rPr>
                <w:rFonts w:ascii="仿宋" w:hAnsi="仿宋" w:eastAsia="仿宋" w:cs="仿宋"/>
              </w:rPr>
            </w:pPr>
          </w:p>
        </w:tc>
        <w:tc>
          <w:tcPr>
            <w:tcW w:w="1055" w:type="pct"/>
            <w:tcBorders>
              <w:top w:val="single" w:color="000000" w:sz="4" w:space="0"/>
              <w:left w:val="single" w:color="000000" w:sz="4" w:space="0"/>
              <w:bottom w:val="single" w:color="000000" w:sz="4" w:space="0"/>
              <w:right w:val="single" w:color="000000" w:sz="4" w:space="0"/>
            </w:tcBorders>
            <w:noWrap/>
            <w:vAlign w:val="center"/>
          </w:tcPr>
          <w:p w14:paraId="60F2F066">
            <w:pPr>
              <w:widowControl/>
              <w:jc w:val="center"/>
              <w:textAlignment w:val="center"/>
              <w:rPr>
                <w:rFonts w:ascii="仿宋" w:hAnsi="仿宋" w:eastAsia="仿宋" w:cs="仿宋"/>
              </w:rPr>
            </w:pPr>
            <w:r>
              <w:rPr>
                <w:rFonts w:hint="eastAsia" w:ascii="仿宋" w:hAnsi="仿宋" w:eastAsia="仿宋" w:cs="仿宋"/>
              </w:rPr>
              <w:t>永兴停车场车位提示屏拆除</w:t>
            </w:r>
          </w:p>
        </w:tc>
        <w:tc>
          <w:tcPr>
            <w:tcW w:w="2199" w:type="pct"/>
            <w:tcBorders>
              <w:top w:val="single" w:color="000000" w:sz="4" w:space="0"/>
              <w:left w:val="single" w:color="000000" w:sz="4" w:space="0"/>
              <w:bottom w:val="single" w:color="000000" w:sz="4" w:space="0"/>
              <w:right w:val="single" w:color="000000" w:sz="4" w:space="0"/>
            </w:tcBorders>
            <w:vAlign w:val="center"/>
          </w:tcPr>
          <w:p w14:paraId="23BBF670">
            <w:pPr>
              <w:widowControl/>
              <w:jc w:val="center"/>
              <w:textAlignment w:val="center"/>
              <w:rPr>
                <w:rFonts w:ascii="仿宋" w:hAnsi="仿宋" w:eastAsia="仿宋" w:cs="仿宋"/>
              </w:rPr>
            </w:pPr>
            <w:r>
              <w:rPr>
                <w:rFonts w:hint="eastAsia" w:ascii="仿宋" w:hAnsi="仿宋" w:eastAsia="仿宋" w:cs="仿宋"/>
              </w:rPr>
              <w:t>杆件、提示屏拆除，含拆除、吊运、手工井拆除回填、机械费、人工费、垃圾外运，施工围护、赔补以及立杆基础的道路、绿化挖掘的修复及赔偿等</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33FD3C38">
            <w:pPr>
              <w:widowControl/>
              <w:jc w:val="center"/>
              <w:textAlignment w:val="center"/>
              <w:rPr>
                <w:rFonts w:ascii="仿宋" w:hAnsi="仿宋" w:eastAsia="仿宋" w:cs="仿宋"/>
              </w:rPr>
            </w:pPr>
            <w:r>
              <w:rPr>
                <w:rFonts w:hint="eastAsia" w:ascii="仿宋" w:hAnsi="仿宋" w:eastAsia="仿宋" w:cs="仿宋"/>
              </w:rPr>
              <w:t>套</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6D964ED0">
            <w:pPr>
              <w:widowControl/>
              <w:jc w:val="center"/>
              <w:textAlignment w:val="center"/>
              <w:rPr>
                <w:rFonts w:ascii="仿宋" w:hAnsi="仿宋" w:eastAsia="仿宋" w:cs="仿宋"/>
              </w:rPr>
            </w:pPr>
            <w:r>
              <w:rPr>
                <w:rFonts w:hint="eastAsia" w:ascii="仿宋" w:hAnsi="仿宋" w:eastAsia="仿宋" w:cs="仿宋"/>
              </w:rPr>
              <w:t>4</w:t>
            </w:r>
          </w:p>
        </w:tc>
      </w:tr>
    </w:tbl>
    <w:p w14:paraId="599268EF">
      <w:pPr>
        <w:pStyle w:val="68"/>
        <w:ind w:left="0" w:firstLine="482"/>
        <w:rPr>
          <w:rFonts w:ascii="仿宋" w:hAnsi="仿宋" w:eastAsia="仿宋" w:cs="仿宋"/>
          <w:b/>
          <w:bCs/>
          <w:sz w:val="24"/>
        </w:rPr>
      </w:pPr>
      <w:r>
        <w:rPr>
          <w:rFonts w:hint="eastAsia" w:ascii="仿宋" w:hAnsi="仿宋" w:eastAsia="仿宋" w:cs="仿宋"/>
          <w:b/>
          <w:bCs/>
          <w:sz w:val="24"/>
        </w:rPr>
        <w:t>5.2.2诸暨市公安局视频流结构化和多模态建设项目</w:t>
      </w:r>
    </w:p>
    <w:p w14:paraId="4A519D7B">
      <w:pPr>
        <w:rPr>
          <w:rFonts w:ascii="仿宋" w:hAnsi="仿宋" w:eastAsia="仿宋" w:cs="仿宋"/>
          <w:b/>
          <w:bCs/>
          <w:color w:val="auto"/>
          <w:sz w:val="24"/>
          <w:szCs w:val="24"/>
        </w:rPr>
      </w:pPr>
      <w:r>
        <w:rPr>
          <w:rFonts w:hint="eastAsia" w:ascii="仿宋" w:hAnsi="仿宋" w:eastAsia="仿宋" w:cs="仿宋"/>
          <w:b/>
          <w:bCs/>
          <w:color w:val="auto"/>
          <w:sz w:val="24"/>
          <w:szCs w:val="24"/>
        </w:rPr>
        <w:t>5.2.2.1建设内容</w:t>
      </w:r>
    </w:p>
    <w:p w14:paraId="0A0720E8">
      <w:pPr>
        <w:spacing w:line="440" w:lineRule="exact"/>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本次项目主要建设内容为建设诸暨市公安局智能视觉系统，建设的智能化能力支持300路视频流全结构化解析能力和多模态大模型解析，以及100路的公共安全场景事件多模态感知预警能力，具体功能如下：</w:t>
      </w:r>
    </w:p>
    <w:p w14:paraId="5979416D">
      <w:pPr>
        <w:pStyle w:val="113"/>
        <w:numPr>
          <w:ilvl w:val="0"/>
          <w:numId w:val="13"/>
        </w:numPr>
        <w:autoSpaceDE w:val="0"/>
        <w:autoSpaceDN w:val="0"/>
        <w:adjustRightInd w:val="0"/>
        <w:spacing w:line="440" w:lineRule="exact"/>
        <w:ind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建设支持300路视频流全结构化解析能力和多模态大模型解析。</w:t>
      </w:r>
    </w:p>
    <w:p w14:paraId="70A72F76">
      <w:pPr>
        <w:pStyle w:val="344"/>
        <w:tabs>
          <w:tab w:val="left" w:pos="426"/>
        </w:tabs>
        <w:ind w:left="420" w:firstLine="0" w:firstLineChars="0"/>
        <w:rPr>
          <w:rFonts w:ascii="仿宋" w:hAnsi="仿宋" w:eastAsia="仿宋" w:cs="仿宋"/>
          <w:shd w:val="clear" w:color="auto" w:fill="FFFFFF"/>
        </w:rPr>
      </w:pPr>
      <w:r>
        <w:rPr>
          <w:rFonts w:hint="eastAsia" w:ascii="仿宋" w:hAnsi="仿宋" w:eastAsia="仿宋" w:cs="仿宋"/>
          <w:shd w:val="clear" w:color="auto" w:fill="FFFFFF"/>
        </w:rPr>
        <w:t>（1）视频流全结构化解析能力</w:t>
      </w:r>
    </w:p>
    <w:p w14:paraId="6EAD4A00">
      <w:pPr>
        <w:pStyle w:val="344"/>
        <w:tabs>
          <w:tab w:val="left" w:pos="426"/>
        </w:tabs>
        <w:rPr>
          <w:rFonts w:ascii="仿宋" w:hAnsi="仿宋" w:eastAsia="仿宋" w:cs="仿宋"/>
          <w:shd w:val="clear" w:color="auto" w:fill="FFFFFF"/>
        </w:rPr>
      </w:pPr>
      <w:r>
        <w:rPr>
          <w:rFonts w:hint="eastAsia" w:ascii="仿宋" w:hAnsi="仿宋" w:eastAsia="仿宋" w:cs="仿宋"/>
          <w:shd w:val="clear" w:color="auto" w:fill="FFFFFF"/>
        </w:rPr>
        <w:t>基于智能视频云解析平台的全域追踪应用，通过对实时视频流和历史视频录像进行全结构化智能解析，支持人脸、人体、机动车和非机动车的智能检索功能，实现视频赋能警务效率提升，实现控警情、降发案、大案快破、小案多破，实现视频监控一体化改革应用赋能。</w:t>
      </w:r>
    </w:p>
    <w:p w14:paraId="66B748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shd w:val="clear" w:color="auto" w:fill="FFFFFF"/>
        </w:rPr>
        <w:t>此次诸暨市公安局智能视觉系统建设的视频流全结构化解析能力，需要部署在视频专网从而方便拉取实时视频流和历史视频录像进行智能分析，可以在</w:t>
      </w:r>
      <w:r>
        <w:rPr>
          <w:rFonts w:hint="eastAsia" w:ascii="仿宋" w:hAnsi="仿宋" w:eastAsia="仿宋" w:cs="仿宋"/>
          <w:sz w:val="24"/>
          <w:szCs w:val="24"/>
        </w:rPr>
        <w:t>发生重大案件或者有重大安保任务需要紧急解析大量的现场周边离线视频文件，来满足线索查询、人员检索布控的临时需求，也可以对实时视频流进行实时解析并且特征入库，满足日常检索布控等警务工作。</w:t>
      </w:r>
    </w:p>
    <w:p w14:paraId="51DE7D7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shd w:val="clear" w:color="auto" w:fill="FFFFFF"/>
        </w:rPr>
        <w:t>诸暨市公安局智能视觉系统可以根据公安实战需求，选取全市范围内的摄像机视频流下发解析任务，支持实时视频流解析和历史视频录像解析对算力的共享使用，可以根据需求调整两种解析任务的算力分配，</w:t>
      </w:r>
      <w:r>
        <w:rPr>
          <w:rFonts w:hint="eastAsia" w:ascii="仿宋" w:hAnsi="仿宋" w:eastAsia="仿宋" w:cs="仿宋"/>
          <w:sz w:val="24"/>
          <w:szCs w:val="24"/>
        </w:rPr>
        <w:t>支持对历史视频流、离线视频文件进行解析，支持从云盘方式添加视频文件，支持从GB28181平台获取视频流方式添加文件。</w:t>
      </w:r>
    </w:p>
    <w:p w14:paraId="72078B35">
      <w:pPr>
        <w:pStyle w:val="113"/>
        <w:spacing w:line="440" w:lineRule="exact"/>
        <w:ind w:left="420" w:firstLine="0" w:firstLineChars="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（2）视频流多模态大模型解析能力</w:t>
      </w:r>
    </w:p>
    <w:p w14:paraId="19E58E85">
      <w:pPr>
        <w:spacing w:line="440" w:lineRule="exact"/>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支持对输出的人脸、人体、非机动车目标进行多模态特征提取，充分挖掘视图数据要素。将多模态特征和其他相关数据进行存储，基于跨模态检索能力，对检索对象实现深度挖掘，支持以文搜图等多种检索方式。为应对越来越复杂的实战检索需求，在常规算法解析和以图搜图能力之外，本次项目建设增加多模态大模型用于对人脸、人体、非机动车等多种目标要素的多模态特征提取和存储，并以开放、灵活的跨模态检索/以文搜图方式支撑复杂检索需求。</w:t>
      </w:r>
    </w:p>
    <w:p w14:paraId="32FCEA66">
      <w:pPr>
        <w:spacing w:line="440" w:lineRule="exact"/>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2、建设100路公共安全场景事件多模态感知预警能力。</w:t>
      </w:r>
    </w:p>
    <w:p w14:paraId="6CDD9D2D">
      <w:pPr>
        <w:spacing w:line="440" w:lineRule="exact"/>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依托已建设的视频监控设备采集的视图数据，利用多模态大模型，充分挖掘视图信息价值，将视图数据中蕴含的目标附属物、行为等信息充分提取，识别其中的风险因素和事件并预警，进一步挖掘视频图像信息价值，将数据要素价值充分释放，提升有效信息密度。以对应当前和未来一段时期，社会稳定潜在风险突出，群体性事件逐渐增多，预防化解社会矛盾的挑战加大，新技术新业态衍生的新型违法犯罪层出不穷的问题。随着危害公共安全的新事件、新行为不断出现，新的场景算法需求不断增加，这就需要人工智能算法具备比较强的场景泛化能力，能够不断适应新的需求，准确识别社会面风险因素并预警。</w:t>
      </w:r>
    </w:p>
    <w:p w14:paraId="24DF3BDD">
      <w:pPr>
        <w:rPr>
          <w:rFonts w:ascii="仿宋" w:hAnsi="仿宋" w:eastAsia="仿宋" w:cs="仿宋"/>
          <w:b/>
          <w:bCs/>
          <w:color w:val="auto"/>
        </w:rPr>
      </w:pPr>
      <w:r>
        <w:rPr>
          <w:rFonts w:hint="eastAsia" w:ascii="仿宋" w:hAnsi="仿宋" w:eastAsia="仿宋" w:cs="仿宋"/>
          <w:b/>
          <w:bCs/>
          <w:color w:val="auto"/>
          <w:sz w:val="24"/>
          <w:szCs w:val="24"/>
        </w:rPr>
        <w:t>5.2.2.2建设要求</w:t>
      </w:r>
    </w:p>
    <w:p w14:paraId="57A891C4">
      <w:pPr>
        <w:spacing w:line="360" w:lineRule="auto"/>
        <w:ind w:firstLine="422"/>
        <w:rPr>
          <w:rFonts w:ascii="仿宋" w:hAnsi="仿宋" w:eastAsia="仿宋" w:cs="仿宋"/>
          <w:b/>
          <w:sz w:val="24"/>
          <w:szCs w:val="24"/>
        </w:rPr>
      </w:pPr>
      <w:r>
        <w:rPr>
          <w:rFonts w:hint="eastAsia" w:ascii="仿宋" w:hAnsi="仿宋" w:eastAsia="仿宋" w:cs="仿宋"/>
          <w:b/>
          <w:sz w:val="24"/>
          <w:szCs w:val="24"/>
        </w:rPr>
        <w:t>1.系统功能</w:t>
      </w:r>
    </w:p>
    <w:p w14:paraId="3E3B9E3C">
      <w:pPr>
        <w:spacing w:line="360" w:lineRule="auto"/>
        <w:ind w:firstLine="420"/>
        <w:rPr>
          <w:rFonts w:ascii="仿宋" w:hAnsi="仿宋" w:eastAsia="仿宋" w:cs="仿宋"/>
          <w:sz w:val="24"/>
          <w:szCs w:val="24"/>
        </w:rPr>
      </w:pPr>
      <w:r>
        <w:rPr>
          <w:rFonts w:hint="eastAsia" w:ascii="仿宋" w:hAnsi="仿宋" w:eastAsia="仿宋" w:cs="仿宋"/>
          <w:sz w:val="24"/>
          <w:szCs w:val="24"/>
        </w:rPr>
        <w:t>系统对外提供两大类视觉服务。一是系统业务功能，提供动态人像系统的业务能力，同时支持将一系列视觉API服务开放给第三方业务系统来集成，支持第三方业务系统实现应用功能，提供面向融合业务的视觉服务接口，服务融合业务场景应用。二是数据共享服务功能，提供动态人像数据能力，将平台内的智能分析数据共享给第三方平台，实现动态人像数据和其他的数据的融合分析，实现更加丰富的应用功能。</w:t>
      </w:r>
    </w:p>
    <w:p w14:paraId="40B90EEB">
      <w:pPr>
        <w:spacing w:line="360" w:lineRule="auto"/>
        <w:ind w:firstLine="480" w:firstLineChars="200"/>
        <w:rPr>
          <w:rFonts w:ascii="仿宋" w:hAnsi="仿宋" w:eastAsia="仿宋" w:cs="仿宋"/>
          <w:b/>
          <w:sz w:val="24"/>
          <w:szCs w:val="24"/>
        </w:rPr>
      </w:pPr>
      <w:r>
        <w:rPr>
          <w:rFonts w:hint="eastAsia" w:ascii="仿宋" w:hAnsi="仿宋" w:eastAsia="仿宋" w:cs="仿宋"/>
          <w:b/>
          <w:sz w:val="24"/>
          <w:szCs w:val="24"/>
        </w:rPr>
        <w:t>1.1系统业务功能</w:t>
      </w:r>
    </w:p>
    <w:p w14:paraId="3BA708FA">
      <w:pPr>
        <w:spacing w:line="360" w:lineRule="auto"/>
        <w:ind w:left="422"/>
        <w:rPr>
          <w:rFonts w:ascii="仿宋" w:hAnsi="仿宋" w:eastAsia="仿宋" w:cs="仿宋"/>
          <w:b/>
          <w:sz w:val="24"/>
          <w:szCs w:val="24"/>
        </w:rPr>
      </w:pPr>
      <w:r>
        <w:rPr>
          <w:rFonts w:hint="eastAsia" w:ascii="仿宋" w:hAnsi="仿宋" w:eastAsia="仿宋" w:cs="仿宋"/>
          <w:b/>
          <w:sz w:val="24"/>
          <w:szCs w:val="24"/>
        </w:rPr>
        <w:t>（1）视图检索功能</w:t>
      </w:r>
    </w:p>
    <w:p w14:paraId="6C20BE58">
      <w:pPr>
        <w:spacing w:line="360" w:lineRule="auto"/>
        <w:ind w:firstLine="420"/>
        <w:rPr>
          <w:rFonts w:ascii="仿宋" w:hAnsi="仿宋" w:eastAsia="仿宋" w:cs="仿宋"/>
          <w:sz w:val="24"/>
          <w:szCs w:val="24"/>
        </w:rPr>
      </w:pPr>
      <w:r>
        <w:rPr>
          <w:rFonts w:hint="eastAsia" w:ascii="仿宋" w:hAnsi="仿宋" w:eastAsia="仿宋" w:cs="仿宋"/>
          <w:sz w:val="24"/>
          <w:szCs w:val="24"/>
        </w:rPr>
        <w:t>在实战业务中，公安民警针对同一个目标，往往需要相继挖掘人与机动车，人与非机动车，人与案件，人脸与人体等多种二元关系。每次都需要进行多次操作，费时费力，效率十分低下。而对于泛目标检索操作中，用户在指定时空范围进行检索的基础上，逐渐对图像智能化提出更高要求，需要针对某种指定属性进行筛选过滤，从而在海量数据中针对性找到目标。此外，针对存量历史视频，如何在进行解析工作后，使其结果数据支持时空检索，如何最大限度利用好手中的每一份存量数据，这三个问题，既是民警在实战过程中遇到的老大难问题，也是提高智能化检索的重要问题。</w:t>
      </w:r>
    </w:p>
    <w:p w14:paraId="586EC549">
      <w:pPr>
        <w:spacing w:line="360" w:lineRule="auto"/>
        <w:ind w:firstLine="420"/>
        <w:rPr>
          <w:rFonts w:ascii="仿宋" w:hAnsi="仿宋" w:eastAsia="仿宋" w:cs="仿宋"/>
          <w:sz w:val="24"/>
          <w:szCs w:val="24"/>
        </w:rPr>
      </w:pPr>
      <w:r>
        <w:rPr>
          <w:rFonts w:hint="eastAsia" w:ascii="仿宋" w:hAnsi="仿宋" w:eastAsia="仿宋" w:cs="仿宋"/>
          <w:sz w:val="24"/>
          <w:szCs w:val="24"/>
        </w:rPr>
        <w:t>视图检索功能簇主要针对上述痛点难点，进行针对性设计，其包括智能检索，时空过滤两个部分。其中：智能检索通过融合人脸，人体，车辆，非机动车，事件，身份六大维度，实现用户一键关联搜索。极大提高用户体验，从而提高使用效率。同时，支持用户一次性对多目标发起批量检索，并关联相关搜索行为，形成研判图谱。时空检索通过指定时间空间条件，按人脸，人体，机动车，非机动车，骑手，低评图片分类列示抓拍数据，并支持属性过滤。</w:t>
      </w:r>
    </w:p>
    <w:p w14:paraId="71DBBAA3">
      <w:pPr>
        <w:spacing w:line="360" w:lineRule="auto"/>
        <w:ind w:left="422"/>
        <w:rPr>
          <w:rFonts w:ascii="仿宋" w:hAnsi="仿宋" w:eastAsia="仿宋" w:cs="仿宋"/>
          <w:b/>
          <w:sz w:val="24"/>
          <w:szCs w:val="24"/>
        </w:rPr>
      </w:pPr>
      <w:r>
        <w:rPr>
          <w:rFonts w:hint="eastAsia" w:ascii="仿宋" w:hAnsi="仿宋" w:eastAsia="仿宋" w:cs="仿宋"/>
          <w:b/>
          <w:sz w:val="24"/>
          <w:szCs w:val="24"/>
        </w:rPr>
        <w:t>（2）布控预警服务</w:t>
      </w:r>
    </w:p>
    <w:p w14:paraId="71508BE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布控预警可用于对犯罪份子的布控抓捕，前科人员的重点防控，通过实时感知预警，可在第一时间通知相关人员进行快速响应，保障城市安全。</w:t>
      </w:r>
    </w:p>
    <w:p w14:paraId="0E40E036">
      <w:pPr>
        <w:spacing w:line="360" w:lineRule="auto"/>
        <w:ind w:firstLine="420"/>
        <w:rPr>
          <w:rFonts w:ascii="仿宋" w:hAnsi="仿宋" w:eastAsia="仿宋" w:cs="仿宋"/>
          <w:sz w:val="24"/>
          <w:szCs w:val="24"/>
        </w:rPr>
      </w:pPr>
      <w:r>
        <w:rPr>
          <w:rFonts w:hint="eastAsia" w:ascii="仿宋" w:hAnsi="仿宋" w:eastAsia="仿宋" w:cs="仿宋"/>
          <w:sz w:val="24"/>
          <w:szCs w:val="24"/>
        </w:rPr>
        <w:t>犯罪分子呈现高流动性和组织性，重复犯罪率高的特点。通过在一些案发重点区域和安保重点区域的卡口进行动态布控，并结合各种视频侦查技战法对犯罪分子的轨迹进行分析，能够有效实时掌握犯罪分子的活动规律，实现事前防控，事中实时快速响应抓捕，事后研判分析轨迹，为预防及破获案件提供线索支撑。</w:t>
      </w:r>
    </w:p>
    <w:p w14:paraId="1D9584EA">
      <w:pPr>
        <w:spacing w:line="360" w:lineRule="auto"/>
        <w:ind w:firstLine="420"/>
        <w:rPr>
          <w:rFonts w:ascii="仿宋" w:hAnsi="仿宋" w:eastAsia="仿宋" w:cs="仿宋"/>
          <w:sz w:val="24"/>
          <w:szCs w:val="24"/>
        </w:rPr>
      </w:pPr>
      <w:r>
        <w:rPr>
          <w:rFonts w:hint="eastAsia" w:ascii="仿宋" w:hAnsi="仿宋" w:eastAsia="仿宋" w:cs="仿宋"/>
          <w:sz w:val="24"/>
          <w:szCs w:val="24"/>
        </w:rPr>
        <w:t>可以应用于以下场景：</w:t>
      </w:r>
    </w:p>
    <w:p w14:paraId="5728347E">
      <w:pPr>
        <w:spacing w:line="360" w:lineRule="auto"/>
        <w:ind w:firstLine="480" w:firstLineChars="200"/>
        <w:rPr>
          <w:rFonts w:ascii="仿宋" w:hAnsi="仿宋" w:eastAsia="仿宋" w:cs="仿宋"/>
          <w:b/>
          <w:bCs/>
          <w:sz w:val="24"/>
          <w:szCs w:val="24"/>
        </w:rPr>
      </w:pPr>
      <w:r>
        <w:rPr>
          <w:rFonts w:hint="eastAsia" w:ascii="仿宋" w:hAnsi="仿宋" w:eastAsia="仿宋" w:cs="仿宋"/>
          <w:b/>
          <w:bCs/>
          <w:sz w:val="24"/>
          <w:szCs w:val="24"/>
        </w:rPr>
        <w:t>城市内高密监控覆盖场景下的智能布控：</w:t>
      </w:r>
    </w:p>
    <w:p w14:paraId="2228C2EB">
      <w:pPr>
        <w:spacing w:line="360" w:lineRule="auto"/>
        <w:ind w:firstLine="420"/>
        <w:rPr>
          <w:rFonts w:ascii="仿宋" w:hAnsi="仿宋" w:eastAsia="仿宋" w:cs="仿宋"/>
          <w:sz w:val="24"/>
          <w:szCs w:val="24"/>
        </w:rPr>
      </w:pPr>
      <w:r>
        <w:rPr>
          <w:rFonts w:hint="eastAsia" w:ascii="仿宋" w:hAnsi="仿宋" w:eastAsia="仿宋" w:cs="仿宋"/>
          <w:sz w:val="24"/>
          <w:szCs w:val="24"/>
        </w:rPr>
        <w:t>在进行人脸布控时，可选择启用人体智能布控，或者车辆智能布控，在被布控标出现后，可自动对目标周边的时空范围内启用此目标所动态关联的人体或者车辆进行布控，有效扩大布控的覆盖面，提高轨迹精度，利于抓捕。</w:t>
      </w:r>
    </w:p>
    <w:p w14:paraId="4B7AB1E6">
      <w:pPr>
        <w:spacing w:line="360" w:lineRule="auto"/>
        <w:ind w:firstLine="480" w:firstLineChars="200"/>
        <w:rPr>
          <w:rFonts w:ascii="仿宋" w:hAnsi="仿宋" w:eastAsia="仿宋" w:cs="仿宋"/>
          <w:b/>
          <w:bCs/>
          <w:sz w:val="24"/>
          <w:szCs w:val="24"/>
        </w:rPr>
      </w:pPr>
      <w:r>
        <w:rPr>
          <w:rFonts w:hint="eastAsia" w:ascii="仿宋" w:hAnsi="仿宋" w:eastAsia="仿宋" w:cs="仿宋"/>
          <w:b/>
          <w:bCs/>
          <w:sz w:val="24"/>
          <w:szCs w:val="24"/>
        </w:rPr>
        <w:t>案件侦查中窝点蹲守时多维组合布控：</w:t>
      </w:r>
    </w:p>
    <w:p w14:paraId="4D4E06CF">
      <w:pPr>
        <w:spacing w:line="360" w:lineRule="auto"/>
        <w:ind w:firstLine="420"/>
        <w:rPr>
          <w:rFonts w:ascii="仿宋" w:hAnsi="仿宋" w:eastAsia="仿宋" w:cs="仿宋"/>
          <w:sz w:val="24"/>
          <w:szCs w:val="24"/>
        </w:rPr>
      </w:pPr>
      <w:r>
        <w:rPr>
          <w:rFonts w:hint="eastAsia" w:ascii="仿宋" w:hAnsi="仿宋" w:eastAsia="仿宋" w:cs="仿宋"/>
          <w:sz w:val="24"/>
          <w:szCs w:val="24"/>
        </w:rPr>
        <w:t>对于同时登记了人脸照片和车牌信息的布控对象，可启用多维组合布控，只有当在设定的时空范围内此目标的人脸和车牌都命中了，才触发告警。此功能可以提高告警的精度，适用于布控库特别大的场景，或者需要降低布控阈值而又希望降低误报的场景，可提高布控的有效性。</w:t>
      </w:r>
    </w:p>
    <w:p w14:paraId="1FC7E14A">
      <w:pPr>
        <w:spacing w:line="360" w:lineRule="auto"/>
        <w:ind w:firstLine="480" w:firstLineChars="200"/>
        <w:rPr>
          <w:rFonts w:ascii="仿宋" w:hAnsi="仿宋" w:eastAsia="仿宋" w:cs="仿宋"/>
          <w:b/>
          <w:bCs/>
          <w:sz w:val="24"/>
          <w:szCs w:val="24"/>
        </w:rPr>
      </w:pPr>
      <w:r>
        <w:rPr>
          <w:rFonts w:hint="eastAsia" w:ascii="仿宋" w:hAnsi="仿宋" w:eastAsia="仿宋" w:cs="仿宋"/>
          <w:b/>
          <w:bCs/>
          <w:sz w:val="24"/>
          <w:szCs w:val="24"/>
        </w:rPr>
        <w:t>重大活动安保场景下的临时布控：</w:t>
      </w:r>
    </w:p>
    <w:p w14:paraId="4D551E02">
      <w:pPr>
        <w:spacing w:line="360" w:lineRule="auto"/>
        <w:ind w:firstLine="420"/>
        <w:rPr>
          <w:rFonts w:ascii="仿宋" w:hAnsi="仿宋" w:eastAsia="仿宋" w:cs="仿宋"/>
          <w:sz w:val="24"/>
          <w:szCs w:val="24"/>
        </w:rPr>
      </w:pPr>
      <w:r>
        <w:rPr>
          <w:rFonts w:hint="eastAsia" w:ascii="仿宋" w:hAnsi="仿宋" w:eastAsia="仿宋" w:cs="仿宋"/>
          <w:sz w:val="24"/>
          <w:szCs w:val="24"/>
        </w:rPr>
        <w:t>可用于一些大型活动的安保，在活动场所周边对盗窃前科、在逃人员等重点人员进行圈层布控，发现可疑人员是进行重点关注、驱赶或抓捕，为大型活动的安全开展提供有力保障。</w:t>
      </w:r>
    </w:p>
    <w:p w14:paraId="57E9C1B6">
      <w:pPr>
        <w:spacing w:line="360" w:lineRule="auto"/>
        <w:ind w:left="422"/>
        <w:rPr>
          <w:rFonts w:ascii="仿宋" w:hAnsi="仿宋" w:eastAsia="仿宋" w:cs="仿宋"/>
          <w:b/>
          <w:sz w:val="24"/>
          <w:szCs w:val="24"/>
        </w:rPr>
      </w:pPr>
      <w:r>
        <w:rPr>
          <w:rFonts w:hint="eastAsia" w:ascii="仿宋" w:hAnsi="仿宋" w:eastAsia="仿宋" w:cs="仿宋"/>
          <w:b/>
          <w:sz w:val="24"/>
          <w:szCs w:val="24"/>
        </w:rPr>
        <w:t>（3）视频离线解析服务</w:t>
      </w:r>
    </w:p>
    <w:p w14:paraId="26E8F036">
      <w:pPr>
        <w:spacing w:line="360" w:lineRule="auto"/>
        <w:ind w:firstLine="420"/>
        <w:rPr>
          <w:rFonts w:ascii="仿宋" w:hAnsi="仿宋" w:eastAsia="仿宋" w:cs="仿宋"/>
          <w:sz w:val="24"/>
          <w:szCs w:val="24"/>
        </w:rPr>
      </w:pPr>
      <w:r>
        <w:rPr>
          <w:rFonts w:hint="eastAsia" w:ascii="仿宋" w:hAnsi="仿宋" w:eastAsia="仿宋" w:cs="仿宋"/>
          <w:sz w:val="24"/>
          <w:szCs w:val="24"/>
        </w:rPr>
        <w:t>目前公安的智能化建设主要覆盖的还是智能抓拍机，以及部分高清一类点视频流，覆盖面相对较少。在发生案件时，往往还需要通过GB28181联网平台拉取公安一、二、三类点的历史视频流进行解析，甚至需要线下到案事件发生地点离线采集社会面监控的视频录像文件进行解析。</w:t>
      </w:r>
    </w:p>
    <w:p w14:paraId="2680AC40">
      <w:pPr>
        <w:spacing w:line="360" w:lineRule="auto"/>
        <w:ind w:firstLine="420"/>
        <w:rPr>
          <w:rFonts w:ascii="仿宋" w:hAnsi="仿宋" w:eastAsia="仿宋" w:cs="仿宋"/>
          <w:sz w:val="24"/>
          <w:szCs w:val="24"/>
        </w:rPr>
      </w:pPr>
      <w:r>
        <w:rPr>
          <w:rFonts w:hint="eastAsia" w:ascii="仿宋" w:hAnsi="仿宋" w:eastAsia="仿宋" w:cs="仿宋"/>
          <w:sz w:val="24"/>
          <w:szCs w:val="24"/>
        </w:rPr>
        <w:t>对这些录像进行分析传统方式主要是肉眼观看，需要消耗大量的人力、财力，并且对图侦人员有较强的技能要求。现在通过AI可以对这些离线录像自动进行分析，实现人脸、人体、机动车和非机动车等解析，从而可以实现系统自动检索和布控等功能，大大提高公安的工作效率。</w:t>
      </w:r>
    </w:p>
    <w:p w14:paraId="08D8FBC0">
      <w:pPr>
        <w:spacing w:line="360" w:lineRule="auto"/>
        <w:ind w:firstLine="420"/>
        <w:rPr>
          <w:rFonts w:ascii="仿宋" w:hAnsi="仿宋" w:eastAsia="仿宋" w:cs="仿宋"/>
          <w:sz w:val="24"/>
          <w:szCs w:val="24"/>
        </w:rPr>
      </w:pPr>
      <w:r>
        <w:rPr>
          <w:rFonts w:hint="eastAsia" w:ascii="仿宋" w:hAnsi="仿宋" w:eastAsia="仿宋" w:cs="仿宋"/>
          <w:sz w:val="24"/>
          <w:szCs w:val="24"/>
        </w:rPr>
        <w:t>应用场景如下：</w:t>
      </w:r>
    </w:p>
    <w:p w14:paraId="02B9013E">
      <w:pPr>
        <w:spacing w:line="360" w:lineRule="auto"/>
        <w:ind w:firstLine="420"/>
        <w:rPr>
          <w:rFonts w:ascii="仿宋" w:hAnsi="仿宋" w:eastAsia="仿宋" w:cs="仿宋"/>
          <w:sz w:val="24"/>
          <w:szCs w:val="24"/>
        </w:rPr>
      </w:pPr>
      <w:r>
        <w:rPr>
          <w:rFonts w:hint="eastAsia" w:ascii="仿宋" w:hAnsi="仿宋" w:eastAsia="仿宋" w:cs="仿宋"/>
          <w:sz w:val="24"/>
          <w:szCs w:val="24"/>
        </w:rPr>
        <w:t>刑侦破案：对于重大刑事案件，通常都会采集案发地周围在案发时段的各类录像，如餐厅、社区、商铺等单位的录像文件，以进一步进行线索侦查和研判，寻找嫌疑人线索。</w:t>
      </w:r>
    </w:p>
    <w:p w14:paraId="6983616D">
      <w:pPr>
        <w:spacing w:line="360" w:lineRule="auto"/>
        <w:ind w:firstLine="420"/>
        <w:rPr>
          <w:rFonts w:ascii="仿宋" w:hAnsi="仿宋" w:eastAsia="仿宋" w:cs="仿宋"/>
          <w:sz w:val="24"/>
          <w:szCs w:val="24"/>
        </w:rPr>
      </w:pPr>
      <w:r>
        <w:rPr>
          <w:rFonts w:hint="eastAsia" w:ascii="仿宋" w:hAnsi="仿宋" w:eastAsia="仿宋" w:cs="仿宋"/>
          <w:sz w:val="24"/>
          <w:szCs w:val="24"/>
        </w:rPr>
        <w:t>黄赌毒等打击：在处理黄赌毒等案件时，可能会对窝点进行隐秘监控和录像采集，对在窝点出现的人员进行分析。</w:t>
      </w:r>
    </w:p>
    <w:p w14:paraId="4CDA2C14">
      <w:pPr>
        <w:spacing w:line="360" w:lineRule="auto"/>
        <w:ind w:firstLine="420"/>
        <w:rPr>
          <w:rFonts w:ascii="仿宋" w:hAnsi="仿宋" w:eastAsia="仿宋" w:cs="仿宋"/>
          <w:b/>
          <w:bCs/>
          <w:sz w:val="24"/>
          <w:szCs w:val="24"/>
        </w:rPr>
      </w:pPr>
      <w:r>
        <w:rPr>
          <w:rFonts w:hint="eastAsia" w:ascii="仿宋" w:hAnsi="仿宋" w:eastAsia="仿宋" w:cs="仿宋"/>
          <w:b/>
          <w:bCs/>
          <w:sz w:val="24"/>
          <w:szCs w:val="24"/>
        </w:rPr>
        <w:t>（4）检索关联展示服务</w:t>
      </w:r>
    </w:p>
    <w:p w14:paraId="7A2BA6BB">
      <w:pPr>
        <w:spacing w:line="360" w:lineRule="auto"/>
        <w:ind w:firstLine="420"/>
        <w:rPr>
          <w:rFonts w:ascii="仿宋" w:hAnsi="仿宋" w:eastAsia="仿宋" w:cs="仿宋"/>
          <w:sz w:val="24"/>
          <w:szCs w:val="24"/>
        </w:rPr>
      </w:pPr>
      <w:r>
        <w:rPr>
          <w:rFonts w:hint="eastAsia" w:ascii="仿宋" w:hAnsi="仿宋" w:eastAsia="仿宋" w:cs="仿宋"/>
          <w:sz w:val="24"/>
          <w:szCs w:val="24"/>
        </w:rPr>
        <w:t>相似人脸/人体/非机动车/机动车抓拍：当检索图片包含人脸/人体/非机动车/机动车属性时，返回结果页包含相似人脸/人体/非机动车/机动车抓拍，默认按照相似度由高到低排列展示，抓拍结果卡片包含人脸/人体/非机动车/机动车抓拍图片、比对阈值、抓拍点位、抓拍时间等信息。点击展开更多查看更多人脸/人体/非机动车/机动车抓拍结果，并支持按抓拍时间/抓拍视频源方式对抓拍结果重新排序；支持在更多结果页按视频源和目标属性对抓拍结果进行过滤筛选。</w:t>
      </w:r>
    </w:p>
    <w:p w14:paraId="484F24C0">
      <w:pPr>
        <w:spacing w:line="360" w:lineRule="auto"/>
        <w:ind w:left="422"/>
        <w:rPr>
          <w:rFonts w:ascii="仿宋" w:hAnsi="仿宋" w:eastAsia="仿宋" w:cs="仿宋"/>
          <w:b/>
          <w:sz w:val="24"/>
          <w:szCs w:val="24"/>
        </w:rPr>
      </w:pPr>
      <w:r>
        <w:rPr>
          <w:rFonts w:hint="eastAsia" w:ascii="仿宋" w:hAnsi="仿宋" w:eastAsia="仿宋" w:cs="仿宋"/>
          <w:b/>
          <w:sz w:val="24"/>
          <w:szCs w:val="24"/>
        </w:rPr>
        <w:t>（5）多模态场景事件检测功能</w:t>
      </w:r>
    </w:p>
    <w:p w14:paraId="65E693D1">
      <w:pPr>
        <w:spacing w:line="360" w:lineRule="auto"/>
        <w:ind w:firstLine="420"/>
        <w:rPr>
          <w:rFonts w:ascii="仿宋" w:hAnsi="仿宋" w:eastAsia="仿宋" w:cs="仿宋"/>
          <w:sz w:val="24"/>
          <w:szCs w:val="24"/>
        </w:rPr>
      </w:pPr>
      <w:r>
        <w:rPr>
          <w:rFonts w:hint="eastAsia" w:ascii="仿宋" w:hAnsi="仿宋" w:eastAsia="仿宋" w:cs="仿宋"/>
          <w:sz w:val="24"/>
          <w:szCs w:val="24"/>
        </w:rPr>
        <w:t>多模态大模型通过训练海量数据来学习复杂的模式和特征，将海量知识融入到一个统一的模型中，具有更强大的泛化能力，在面对新的、未见过的数据时，能够更准确的理解和预测这些数据，可以更好地适应不同领域和场景的任务。</w:t>
      </w:r>
    </w:p>
    <w:p w14:paraId="221E4160">
      <w:pPr>
        <w:spacing w:line="360" w:lineRule="auto"/>
        <w:ind w:firstLine="420"/>
        <w:rPr>
          <w:rFonts w:ascii="仿宋" w:hAnsi="仿宋" w:eastAsia="仿宋" w:cs="仿宋"/>
          <w:sz w:val="24"/>
          <w:szCs w:val="24"/>
        </w:rPr>
      </w:pPr>
      <w:r>
        <w:rPr>
          <w:rFonts w:hint="eastAsia" w:ascii="仿宋" w:hAnsi="仿宋" w:eastAsia="仿宋" w:cs="仿宋"/>
          <w:sz w:val="24"/>
          <w:szCs w:val="24"/>
        </w:rPr>
        <w:t>多模态场景事件检测是解决视频图像从“看得清”到“看得懂”的关键能力，是利用多模态大模型智能算法实现对视频图像数据检测、识别、特征/属性提取的过程。通过对前端视频流数据的实时解析，及时发现城市治安异常事件并实时预警，构建城市治安事件防控体系。多模态大模型的实时监测能力使城市能够更迅速地发现异常情况。通过即时融合多模态数据，城市可以更快速、更精准地响应突发事件，提高应对紧急情况的效率。</w:t>
      </w:r>
    </w:p>
    <w:p w14:paraId="12C308F1">
      <w:pPr>
        <w:spacing w:line="360" w:lineRule="auto"/>
        <w:ind w:left="422"/>
        <w:rPr>
          <w:rFonts w:ascii="仿宋" w:hAnsi="仿宋" w:eastAsia="仿宋" w:cs="仿宋"/>
          <w:b/>
          <w:sz w:val="24"/>
          <w:szCs w:val="24"/>
        </w:rPr>
      </w:pPr>
      <w:r>
        <w:rPr>
          <w:rFonts w:hint="eastAsia" w:ascii="仿宋" w:hAnsi="仿宋" w:eastAsia="仿宋" w:cs="仿宋"/>
          <w:b/>
          <w:sz w:val="24"/>
          <w:szCs w:val="24"/>
        </w:rPr>
        <w:t>（6）跨模态检索功能</w:t>
      </w:r>
    </w:p>
    <w:p w14:paraId="70CE001E">
      <w:pPr>
        <w:spacing w:line="360" w:lineRule="auto"/>
        <w:ind w:firstLine="420"/>
        <w:rPr>
          <w:rFonts w:ascii="仿宋" w:hAnsi="仿宋" w:eastAsia="仿宋" w:cs="仿宋"/>
          <w:sz w:val="24"/>
          <w:szCs w:val="24"/>
        </w:rPr>
      </w:pPr>
      <w:r>
        <w:rPr>
          <w:rFonts w:hint="eastAsia" w:ascii="仿宋" w:hAnsi="仿宋" w:eastAsia="仿宋" w:cs="仿宋"/>
          <w:sz w:val="24"/>
          <w:szCs w:val="24"/>
        </w:rPr>
        <w:t>在实战业务中，视图检索是重要且使用频次高的基础共性应用，在案件侦查、人员管理、治安防控等业务中都发挥了巨大作用。但在使用过程中，人机交互中需要进行多次筛选操作，对于民警的熟练操作经验有较高要求。而且传统算法输出的结构化属性一般是固定的，公安民警在具有特定特征的目标检索场景的需求尚未满足，超出了常规算法人车非特征&amp;属性检索的能力范围，可通过多模态大模型检索应用进行增强完善。</w:t>
      </w:r>
    </w:p>
    <w:p w14:paraId="6364E1FA">
      <w:pPr>
        <w:pStyle w:val="344"/>
        <w:tabs>
          <w:tab w:val="left" w:pos="426"/>
        </w:tabs>
        <w:rPr>
          <w:rFonts w:ascii="仿宋" w:hAnsi="仿宋" w:eastAsia="仿宋" w:cs="仿宋"/>
        </w:rPr>
      </w:pPr>
      <w:r>
        <w:rPr>
          <w:rFonts w:hint="eastAsia" w:ascii="仿宋" w:hAnsi="仿宋" w:eastAsia="仿宋" w:cs="仿宋"/>
        </w:rPr>
        <w:t>为应对越来越复杂的实战检索需求，系统支持对人脸、人体、非机动车等多种目标要素的多模态特征提取、存储和检索，利用多模态大模型的跨模态能力，以开放、灵活的以文搜图等方式支撑复杂检索需求，也简化民警的操作过程，提高研判效率。</w:t>
      </w:r>
    </w:p>
    <w:p w14:paraId="2E0CDAE3">
      <w:pPr>
        <w:spacing w:line="360" w:lineRule="auto"/>
        <w:ind w:firstLine="420"/>
        <w:rPr>
          <w:rFonts w:ascii="仿宋" w:hAnsi="仿宋" w:eastAsia="仿宋" w:cs="仿宋"/>
          <w:sz w:val="24"/>
          <w:szCs w:val="24"/>
        </w:rPr>
      </w:pPr>
      <w:r>
        <w:rPr>
          <w:rFonts w:hint="eastAsia" w:ascii="仿宋" w:hAnsi="仿宋" w:eastAsia="仿宋" w:cs="仿宋"/>
          <w:sz w:val="24"/>
          <w:szCs w:val="24"/>
        </w:rPr>
        <w:t>系统支持输入一段文字描述对多模态时空特征库进行检索，通过设置检索时间范围、视图源范围等过滤条件，输出符合相似度的人脸、人体、非机动车等检索目标结果，并支持查看结果详情。</w:t>
      </w:r>
    </w:p>
    <w:p w14:paraId="76D775D4">
      <w:pPr>
        <w:keepNext/>
        <w:keepLines/>
        <w:widowControl/>
        <w:numPr>
          <w:ilvl w:val="0"/>
          <w:numId w:val="14"/>
        </w:numPr>
        <w:spacing w:before="280" w:after="290" w:line="360" w:lineRule="auto"/>
        <w:ind w:firstLine="422"/>
        <w:jc w:val="left"/>
        <w:outlineLvl w:val="4"/>
        <w:rPr>
          <w:rFonts w:ascii="仿宋" w:hAnsi="仿宋" w:eastAsia="仿宋" w:cs="仿宋"/>
          <w:b/>
          <w:bCs/>
          <w:vanish/>
          <w:sz w:val="24"/>
          <w:szCs w:val="24"/>
        </w:rPr>
      </w:pPr>
      <w:bookmarkStart w:id="14" w:name="_Toc73355020"/>
      <w:bookmarkEnd w:id="14"/>
      <w:bookmarkStart w:id="15" w:name="_Toc74123138"/>
      <w:bookmarkEnd w:id="15"/>
    </w:p>
    <w:p w14:paraId="673564BF">
      <w:pPr>
        <w:keepNext/>
        <w:keepLines/>
        <w:widowControl/>
        <w:numPr>
          <w:ilvl w:val="0"/>
          <w:numId w:val="14"/>
        </w:numPr>
        <w:spacing w:before="280" w:after="290" w:line="360" w:lineRule="auto"/>
        <w:ind w:firstLine="422"/>
        <w:jc w:val="left"/>
        <w:outlineLvl w:val="4"/>
        <w:rPr>
          <w:rFonts w:ascii="仿宋" w:hAnsi="仿宋" w:eastAsia="仿宋" w:cs="仿宋"/>
          <w:b/>
          <w:bCs/>
          <w:vanish/>
          <w:sz w:val="24"/>
          <w:szCs w:val="24"/>
        </w:rPr>
      </w:pPr>
      <w:bookmarkStart w:id="16" w:name="_Toc73355021"/>
      <w:bookmarkEnd w:id="16"/>
      <w:bookmarkStart w:id="17" w:name="_Toc74123139"/>
      <w:bookmarkEnd w:id="17"/>
    </w:p>
    <w:p w14:paraId="7E21BA01">
      <w:pPr>
        <w:keepNext/>
        <w:keepLines/>
        <w:widowControl/>
        <w:numPr>
          <w:ilvl w:val="0"/>
          <w:numId w:val="14"/>
        </w:numPr>
        <w:spacing w:before="280" w:after="290" w:line="360" w:lineRule="auto"/>
        <w:ind w:firstLine="422"/>
        <w:jc w:val="left"/>
        <w:outlineLvl w:val="4"/>
        <w:rPr>
          <w:rFonts w:ascii="仿宋" w:hAnsi="仿宋" w:eastAsia="仿宋" w:cs="仿宋"/>
          <w:b/>
          <w:bCs/>
          <w:vanish/>
          <w:sz w:val="24"/>
          <w:szCs w:val="24"/>
        </w:rPr>
      </w:pPr>
      <w:bookmarkStart w:id="18" w:name="_Toc74123140"/>
      <w:bookmarkEnd w:id="18"/>
      <w:bookmarkStart w:id="19" w:name="_Toc73355022"/>
      <w:bookmarkEnd w:id="19"/>
    </w:p>
    <w:p w14:paraId="5DC6372C">
      <w:pPr>
        <w:keepNext/>
        <w:keepLines/>
        <w:widowControl/>
        <w:numPr>
          <w:ilvl w:val="0"/>
          <w:numId w:val="14"/>
        </w:numPr>
        <w:spacing w:before="280" w:after="290" w:line="360" w:lineRule="auto"/>
        <w:ind w:firstLine="422"/>
        <w:jc w:val="left"/>
        <w:outlineLvl w:val="4"/>
        <w:rPr>
          <w:rFonts w:ascii="仿宋" w:hAnsi="仿宋" w:eastAsia="仿宋" w:cs="仿宋"/>
          <w:b/>
          <w:bCs/>
          <w:vanish/>
          <w:sz w:val="24"/>
          <w:szCs w:val="24"/>
        </w:rPr>
      </w:pPr>
      <w:bookmarkStart w:id="20" w:name="_Toc73355023"/>
      <w:bookmarkEnd w:id="20"/>
      <w:bookmarkStart w:id="21" w:name="_Toc74123141"/>
      <w:bookmarkEnd w:id="21"/>
    </w:p>
    <w:p w14:paraId="195AAEA5">
      <w:pPr>
        <w:keepNext/>
        <w:keepLines/>
        <w:widowControl/>
        <w:numPr>
          <w:ilvl w:val="0"/>
          <w:numId w:val="14"/>
        </w:numPr>
        <w:spacing w:before="280" w:after="290" w:line="360" w:lineRule="auto"/>
        <w:ind w:firstLine="422"/>
        <w:jc w:val="left"/>
        <w:outlineLvl w:val="4"/>
        <w:rPr>
          <w:rFonts w:ascii="仿宋" w:hAnsi="仿宋" w:eastAsia="仿宋" w:cs="仿宋"/>
          <w:b/>
          <w:bCs/>
          <w:vanish/>
          <w:sz w:val="24"/>
          <w:szCs w:val="24"/>
        </w:rPr>
      </w:pPr>
      <w:bookmarkStart w:id="22" w:name="_Toc73355024"/>
      <w:bookmarkEnd w:id="22"/>
      <w:bookmarkStart w:id="23" w:name="_Toc74123142"/>
      <w:bookmarkEnd w:id="23"/>
    </w:p>
    <w:p w14:paraId="3B8AF542">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24" w:name="_Toc73355025"/>
      <w:bookmarkEnd w:id="24"/>
      <w:bookmarkStart w:id="25" w:name="_Toc74123143"/>
      <w:bookmarkEnd w:id="25"/>
    </w:p>
    <w:p w14:paraId="15916746">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26" w:name="_Toc74123144"/>
      <w:bookmarkEnd w:id="26"/>
      <w:bookmarkStart w:id="27" w:name="_Toc73355026"/>
      <w:bookmarkEnd w:id="27"/>
    </w:p>
    <w:p w14:paraId="54C1CDFA">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28" w:name="_Toc74123145"/>
      <w:bookmarkEnd w:id="28"/>
      <w:bookmarkStart w:id="29" w:name="_Toc73355027"/>
      <w:bookmarkEnd w:id="29"/>
    </w:p>
    <w:p w14:paraId="4CC81F6C">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30" w:name="_Toc74123146"/>
      <w:bookmarkEnd w:id="30"/>
      <w:bookmarkStart w:id="31" w:name="_Toc73355028"/>
      <w:bookmarkEnd w:id="31"/>
    </w:p>
    <w:p w14:paraId="18EF2BC3">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32" w:name="_Toc74123147"/>
      <w:bookmarkEnd w:id="32"/>
      <w:bookmarkStart w:id="33" w:name="_Toc73355029"/>
      <w:bookmarkEnd w:id="33"/>
    </w:p>
    <w:p w14:paraId="1A1EBB04">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34" w:name="_Toc73355030"/>
      <w:bookmarkEnd w:id="34"/>
      <w:bookmarkStart w:id="35" w:name="_Toc74123148"/>
      <w:bookmarkEnd w:id="35"/>
    </w:p>
    <w:p w14:paraId="30106B4F">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36" w:name="_Toc73355031"/>
      <w:bookmarkEnd w:id="36"/>
      <w:bookmarkStart w:id="37" w:name="_Toc74123149"/>
      <w:bookmarkEnd w:id="37"/>
    </w:p>
    <w:p w14:paraId="5F956F58">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38" w:name="_Toc74123150"/>
      <w:bookmarkEnd w:id="38"/>
      <w:bookmarkStart w:id="39" w:name="_Toc73355032"/>
      <w:bookmarkEnd w:id="39"/>
    </w:p>
    <w:p w14:paraId="5FF3B2C6">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40" w:name="_Toc74123151"/>
      <w:bookmarkEnd w:id="40"/>
      <w:bookmarkStart w:id="41" w:name="_Toc73355033"/>
      <w:bookmarkEnd w:id="41"/>
    </w:p>
    <w:p w14:paraId="1737785A">
      <w:pPr>
        <w:keepNext/>
        <w:keepLines/>
        <w:widowControl/>
        <w:numPr>
          <w:ilvl w:val="1"/>
          <w:numId w:val="14"/>
        </w:numPr>
        <w:spacing w:before="280" w:after="290" w:line="360" w:lineRule="auto"/>
        <w:ind w:firstLine="422"/>
        <w:jc w:val="left"/>
        <w:outlineLvl w:val="4"/>
        <w:rPr>
          <w:rFonts w:ascii="仿宋" w:hAnsi="仿宋" w:eastAsia="仿宋" w:cs="仿宋"/>
          <w:b/>
          <w:bCs/>
          <w:vanish/>
          <w:sz w:val="24"/>
          <w:szCs w:val="24"/>
        </w:rPr>
      </w:pPr>
      <w:bookmarkStart w:id="42" w:name="_Toc73355034"/>
      <w:bookmarkEnd w:id="42"/>
      <w:bookmarkStart w:id="43" w:name="_Toc74123152"/>
      <w:bookmarkEnd w:id="43"/>
    </w:p>
    <w:p w14:paraId="24FD304B">
      <w:pPr>
        <w:keepNext/>
        <w:keepLines/>
        <w:widowControl/>
        <w:numPr>
          <w:ilvl w:val="2"/>
          <w:numId w:val="14"/>
        </w:numPr>
        <w:spacing w:before="280" w:after="290" w:line="360" w:lineRule="auto"/>
        <w:ind w:firstLine="422"/>
        <w:jc w:val="left"/>
        <w:outlineLvl w:val="4"/>
        <w:rPr>
          <w:rFonts w:ascii="仿宋" w:hAnsi="仿宋" w:eastAsia="仿宋" w:cs="仿宋"/>
          <w:b/>
          <w:bCs/>
          <w:vanish/>
          <w:sz w:val="24"/>
          <w:szCs w:val="24"/>
        </w:rPr>
      </w:pPr>
      <w:bookmarkStart w:id="44" w:name="_Toc73355035"/>
      <w:bookmarkEnd w:id="44"/>
      <w:bookmarkStart w:id="45" w:name="_Toc74123153"/>
      <w:bookmarkEnd w:id="45"/>
    </w:p>
    <w:p w14:paraId="31ADFAC1">
      <w:pPr>
        <w:keepNext/>
        <w:keepLines/>
        <w:widowControl/>
        <w:numPr>
          <w:ilvl w:val="2"/>
          <w:numId w:val="14"/>
        </w:numPr>
        <w:spacing w:before="280" w:after="290" w:line="360" w:lineRule="auto"/>
        <w:ind w:firstLine="422"/>
        <w:jc w:val="left"/>
        <w:outlineLvl w:val="4"/>
        <w:rPr>
          <w:rFonts w:ascii="仿宋" w:hAnsi="仿宋" w:eastAsia="仿宋" w:cs="仿宋"/>
          <w:b/>
          <w:bCs/>
          <w:vanish/>
          <w:sz w:val="24"/>
          <w:szCs w:val="24"/>
        </w:rPr>
      </w:pPr>
      <w:bookmarkStart w:id="46" w:name="_Toc73355036"/>
      <w:bookmarkEnd w:id="46"/>
      <w:bookmarkStart w:id="47" w:name="_Toc74123154"/>
      <w:bookmarkEnd w:id="47"/>
    </w:p>
    <w:p w14:paraId="498080BB">
      <w:pPr>
        <w:keepNext/>
        <w:keepLines/>
        <w:widowControl/>
        <w:numPr>
          <w:ilvl w:val="2"/>
          <w:numId w:val="14"/>
        </w:numPr>
        <w:spacing w:before="280" w:after="290" w:line="360" w:lineRule="auto"/>
        <w:ind w:firstLine="422"/>
        <w:jc w:val="left"/>
        <w:outlineLvl w:val="4"/>
        <w:rPr>
          <w:rFonts w:ascii="仿宋" w:hAnsi="仿宋" w:eastAsia="仿宋" w:cs="仿宋"/>
          <w:b/>
          <w:bCs/>
          <w:vanish/>
          <w:sz w:val="24"/>
          <w:szCs w:val="24"/>
        </w:rPr>
      </w:pPr>
      <w:bookmarkStart w:id="48" w:name="_Toc74123155"/>
      <w:bookmarkEnd w:id="48"/>
      <w:bookmarkStart w:id="49" w:name="_Toc73355037"/>
      <w:bookmarkEnd w:id="49"/>
    </w:p>
    <w:p w14:paraId="4A03474A">
      <w:pPr>
        <w:keepNext/>
        <w:keepLines/>
        <w:widowControl/>
        <w:numPr>
          <w:ilvl w:val="2"/>
          <w:numId w:val="14"/>
        </w:numPr>
        <w:spacing w:before="280" w:after="290" w:line="360" w:lineRule="auto"/>
        <w:ind w:firstLine="422"/>
        <w:jc w:val="left"/>
        <w:outlineLvl w:val="4"/>
        <w:rPr>
          <w:rFonts w:ascii="仿宋" w:hAnsi="仿宋" w:eastAsia="仿宋" w:cs="仿宋"/>
          <w:b/>
          <w:bCs/>
          <w:vanish/>
          <w:sz w:val="24"/>
          <w:szCs w:val="24"/>
        </w:rPr>
      </w:pPr>
      <w:bookmarkStart w:id="50" w:name="_Toc74123156"/>
      <w:bookmarkEnd w:id="50"/>
      <w:bookmarkStart w:id="51" w:name="_Toc73355038"/>
      <w:bookmarkEnd w:id="51"/>
    </w:p>
    <w:p w14:paraId="229F5D8D">
      <w:pPr>
        <w:keepNext/>
        <w:keepLines/>
        <w:widowControl/>
        <w:numPr>
          <w:ilvl w:val="2"/>
          <w:numId w:val="14"/>
        </w:numPr>
        <w:spacing w:before="280" w:after="290" w:line="360" w:lineRule="auto"/>
        <w:ind w:firstLine="422"/>
        <w:jc w:val="left"/>
        <w:outlineLvl w:val="4"/>
        <w:rPr>
          <w:rFonts w:ascii="仿宋" w:hAnsi="仿宋" w:eastAsia="仿宋" w:cs="仿宋"/>
          <w:b/>
          <w:bCs/>
          <w:vanish/>
          <w:sz w:val="24"/>
          <w:szCs w:val="24"/>
        </w:rPr>
      </w:pPr>
      <w:bookmarkStart w:id="52" w:name="_Toc73355039"/>
      <w:bookmarkEnd w:id="52"/>
      <w:bookmarkStart w:id="53" w:name="_Toc74123157"/>
      <w:bookmarkEnd w:id="53"/>
    </w:p>
    <w:p w14:paraId="4522AB4A">
      <w:pPr>
        <w:keepNext/>
        <w:keepLines/>
        <w:widowControl/>
        <w:numPr>
          <w:ilvl w:val="2"/>
          <w:numId w:val="14"/>
        </w:numPr>
        <w:spacing w:before="280" w:after="290" w:line="360" w:lineRule="auto"/>
        <w:ind w:firstLine="422"/>
        <w:jc w:val="left"/>
        <w:outlineLvl w:val="4"/>
        <w:rPr>
          <w:rFonts w:ascii="仿宋" w:hAnsi="仿宋" w:eastAsia="仿宋" w:cs="仿宋"/>
          <w:b/>
          <w:bCs/>
          <w:vanish/>
          <w:sz w:val="24"/>
          <w:szCs w:val="24"/>
        </w:rPr>
      </w:pPr>
      <w:bookmarkStart w:id="54" w:name="_Toc74123158"/>
      <w:bookmarkEnd w:id="54"/>
      <w:bookmarkStart w:id="55" w:name="_Toc73355040"/>
      <w:bookmarkEnd w:id="55"/>
    </w:p>
    <w:p w14:paraId="40582C8F">
      <w:pPr>
        <w:keepNext/>
        <w:keepLines/>
        <w:widowControl/>
        <w:numPr>
          <w:ilvl w:val="2"/>
          <w:numId w:val="14"/>
        </w:numPr>
        <w:spacing w:before="280" w:after="290" w:line="360" w:lineRule="auto"/>
        <w:ind w:firstLine="422"/>
        <w:jc w:val="left"/>
        <w:outlineLvl w:val="4"/>
        <w:rPr>
          <w:rFonts w:ascii="仿宋" w:hAnsi="仿宋" w:eastAsia="仿宋" w:cs="仿宋"/>
          <w:b/>
          <w:bCs/>
          <w:vanish/>
          <w:sz w:val="24"/>
          <w:szCs w:val="24"/>
        </w:rPr>
      </w:pPr>
      <w:bookmarkStart w:id="56" w:name="_Toc74123159"/>
      <w:bookmarkEnd w:id="56"/>
      <w:bookmarkStart w:id="57" w:name="_Toc73355041"/>
      <w:bookmarkEnd w:id="57"/>
    </w:p>
    <w:p w14:paraId="6FB41944">
      <w:pPr>
        <w:keepNext/>
        <w:keepLines/>
        <w:widowControl/>
        <w:numPr>
          <w:ilvl w:val="3"/>
          <w:numId w:val="14"/>
        </w:numPr>
        <w:spacing w:before="280" w:after="290" w:line="360" w:lineRule="auto"/>
        <w:ind w:firstLine="422"/>
        <w:jc w:val="left"/>
        <w:outlineLvl w:val="4"/>
        <w:rPr>
          <w:rFonts w:ascii="仿宋" w:hAnsi="仿宋" w:eastAsia="仿宋" w:cs="仿宋"/>
          <w:b/>
          <w:bCs/>
          <w:vanish/>
          <w:sz w:val="24"/>
          <w:szCs w:val="24"/>
        </w:rPr>
      </w:pPr>
      <w:bookmarkStart w:id="58" w:name="_Toc73355042"/>
      <w:bookmarkEnd w:id="58"/>
      <w:bookmarkStart w:id="59" w:name="_Toc74123160"/>
      <w:bookmarkEnd w:id="59"/>
    </w:p>
    <w:p w14:paraId="7B602C1C">
      <w:pPr>
        <w:spacing w:line="360" w:lineRule="auto"/>
        <w:ind w:firstLine="422"/>
        <w:rPr>
          <w:rFonts w:ascii="仿宋" w:hAnsi="仿宋" w:eastAsia="仿宋" w:cs="仿宋"/>
          <w:b/>
          <w:sz w:val="24"/>
          <w:szCs w:val="24"/>
        </w:rPr>
      </w:pPr>
      <w:bookmarkStart w:id="60" w:name="_Toc73355043"/>
      <w:bookmarkEnd w:id="60"/>
      <w:bookmarkStart w:id="61" w:name="_Toc74123161"/>
      <w:bookmarkEnd w:id="61"/>
      <w:r>
        <w:rPr>
          <w:rFonts w:hint="eastAsia" w:ascii="仿宋" w:hAnsi="仿宋" w:eastAsia="仿宋" w:cs="仿宋"/>
          <w:b/>
          <w:sz w:val="24"/>
          <w:szCs w:val="24"/>
        </w:rPr>
        <w:t>1.2数据共享服务</w:t>
      </w:r>
    </w:p>
    <w:p w14:paraId="70D5712E">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通过数据共享服务把系统内的智能分析后的相关数据推送给第三方平台，实现动态人像数据和其他的数据的融合分析，实现更加丰富的应用功能。本系统提供的数据共享服务如下。</w:t>
      </w:r>
    </w:p>
    <w:p w14:paraId="700D26C5">
      <w:pPr>
        <w:keepNext/>
        <w:keepLines/>
        <w:widowControl/>
        <w:numPr>
          <w:ilvl w:val="3"/>
          <w:numId w:val="14"/>
        </w:numPr>
        <w:tabs>
          <w:tab w:val="left" w:pos="1134"/>
          <w:tab w:val="left" w:pos="1440"/>
        </w:tabs>
        <w:spacing w:beforeLines="50" w:afterLines="50" w:line="360" w:lineRule="auto"/>
        <w:ind w:firstLine="420"/>
        <w:jc w:val="left"/>
        <w:outlineLvl w:val="4"/>
        <w:rPr>
          <w:rFonts w:ascii="仿宋" w:hAnsi="仿宋" w:eastAsia="仿宋" w:cs="仿宋"/>
          <w:bCs/>
          <w:vanish/>
          <w:sz w:val="24"/>
          <w:szCs w:val="24"/>
        </w:rPr>
      </w:pPr>
      <w:bookmarkStart w:id="62" w:name="_Toc73355056"/>
      <w:bookmarkEnd w:id="62"/>
      <w:bookmarkStart w:id="63" w:name="_Toc74123174"/>
      <w:bookmarkEnd w:id="63"/>
    </w:p>
    <w:p w14:paraId="1A871C7E">
      <w:pPr>
        <w:keepNext/>
        <w:keepLines/>
        <w:widowControl/>
        <w:numPr>
          <w:ilvl w:val="3"/>
          <w:numId w:val="14"/>
        </w:numPr>
        <w:tabs>
          <w:tab w:val="left" w:pos="1134"/>
          <w:tab w:val="left" w:pos="1440"/>
        </w:tabs>
        <w:spacing w:beforeLines="50" w:afterLines="50" w:line="360" w:lineRule="auto"/>
        <w:ind w:firstLine="420"/>
        <w:jc w:val="left"/>
        <w:outlineLvl w:val="4"/>
        <w:rPr>
          <w:rFonts w:ascii="仿宋" w:hAnsi="仿宋" w:eastAsia="仿宋" w:cs="仿宋"/>
          <w:bCs/>
          <w:vanish/>
          <w:sz w:val="24"/>
          <w:szCs w:val="24"/>
        </w:rPr>
      </w:pPr>
      <w:bookmarkStart w:id="64" w:name="_Toc74123175"/>
      <w:bookmarkEnd w:id="64"/>
      <w:bookmarkStart w:id="65" w:name="_Toc73355057"/>
      <w:bookmarkEnd w:id="65"/>
    </w:p>
    <w:p w14:paraId="60A65667">
      <w:pPr>
        <w:keepNext/>
        <w:keepLines/>
        <w:widowControl/>
        <w:numPr>
          <w:ilvl w:val="3"/>
          <w:numId w:val="15"/>
        </w:numPr>
        <w:tabs>
          <w:tab w:val="left" w:pos="1134"/>
          <w:tab w:val="left" w:pos="1440"/>
        </w:tabs>
        <w:spacing w:line="360" w:lineRule="auto"/>
        <w:ind w:firstLine="420"/>
        <w:jc w:val="left"/>
        <w:outlineLvl w:val="4"/>
        <w:rPr>
          <w:rFonts w:ascii="仿宋" w:hAnsi="仿宋" w:eastAsia="仿宋" w:cs="仿宋"/>
          <w:bCs/>
          <w:vanish/>
          <w:sz w:val="24"/>
          <w:szCs w:val="24"/>
        </w:rPr>
      </w:pPr>
      <w:bookmarkStart w:id="66" w:name="_Toc73355058"/>
      <w:bookmarkEnd w:id="66"/>
      <w:bookmarkStart w:id="67" w:name="_Toc74123176"/>
      <w:bookmarkEnd w:id="67"/>
    </w:p>
    <w:p w14:paraId="39602599">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（1）告警数据</w:t>
      </w:r>
    </w:p>
    <w:p w14:paraId="64CEADE0">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支持推送人脸布控告警数据，包括告警时间、告警地点、摄像机ID、告警人脸小图、布控库人脸图片和人脸相似度等。</w:t>
      </w:r>
    </w:p>
    <w:p w14:paraId="06018891">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（2）抓拍数据</w:t>
      </w:r>
    </w:p>
    <w:p w14:paraId="2C575AC7">
      <w:pPr>
        <w:spacing w:line="360" w:lineRule="auto"/>
        <w:ind w:firstLine="420"/>
        <w:jc w:val="left"/>
        <w:rPr>
          <w:rFonts w:ascii="仿宋" w:hAnsi="仿宋" w:eastAsia="仿宋" w:cs="仿宋"/>
          <w:sz w:val="24"/>
          <w:szCs w:val="24"/>
        </w:rPr>
      </w:pPr>
      <w:r>
        <w:rPr>
          <w:rFonts w:hint="eastAsia" w:ascii="仿宋" w:hAnsi="仿宋" w:eastAsia="仿宋" w:cs="仿宋"/>
          <w:sz w:val="24"/>
          <w:szCs w:val="24"/>
        </w:rPr>
        <w:t>支持推送人脸抓拍数据，包括抓拍时间、抓拍地点、摄像机ID、抓拍人脸小图、场景大图和人脸属性等数据。</w:t>
      </w:r>
    </w:p>
    <w:p w14:paraId="0525E3D7">
      <w:pPr>
        <w:spacing w:line="360" w:lineRule="auto"/>
        <w:ind w:firstLine="422"/>
        <w:rPr>
          <w:rFonts w:ascii="仿宋" w:hAnsi="仿宋" w:eastAsia="仿宋" w:cs="仿宋"/>
          <w:b/>
          <w:sz w:val="24"/>
          <w:szCs w:val="24"/>
        </w:rPr>
      </w:pPr>
      <w:r>
        <w:rPr>
          <w:rFonts w:hint="eastAsia" w:ascii="仿宋" w:hAnsi="仿宋" w:eastAsia="仿宋" w:cs="仿宋"/>
          <w:b/>
          <w:sz w:val="24"/>
          <w:szCs w:val="24"/>
        </w:rPr>
        <w:t xml:space="preserve">2.视图解析能力技术指标要求 </w:t>
      </w:r>
    </w:p>
    <w:p w14:paraId="464679C3">
      <w:pPr>
        <w:spacing w:line="360" w:lineRule="auto"/>
        <w:ind w:firstLine="420"/>
        <w:rPr>
          <w:rFonts w:ascii="仿宋" w:hAnsi="仿宋" w:eastAsia="仿宋" w:cs="仿宋"/>
          <w:sz w:val="24"/>
          <w:szCs w:val="24"/>
        </w:rPr>
      </w:pPr>
      <w:r>
        <w:rPr>
          <w:rFonts w:hint="eastAsia" w:ascii="仿宋" w:hAnsi="仿宋" w:eastAsia="仿宋" w:cs="仿宋"/>
          <w:sz w:val="24"/>
          <w:szCs w:val="24"/>
        </w:rPr>
        <w:t>可识别人脸最小瞳距：针对两眼瞳间距为50像素的人脸图片，能够进行人脸检出及1:1比对。</w:t>
      </w:r>
    </w:p>
    <w:p w14:paraId="033D8081">
      <w:pPr>
        <w:spacing w:line="360" w:lineRule="auto"/>
        <w:ind w:firstLine="420"/>
        <w:rPr>
          <w:rFonts w:ascii="仿宋" w:hAnsi="仿宋" w:eastAsia="仿宋" w:cs="仿宋"/>
          <w:sz w:val="24"/>
          <w:szCs w:val="24"/>
        </w:rPr>
      </w:pPr>
      <w:r>
        <w:rPr>
          <w:rFonts w:hint="eastAsia" w:ascii="仿宋" w:hAnsi="仿宋" w:eastAsia="仿宋" w:cs="仿宋"/>
          <w:sz w:val="24"/>
          <w:szCs w:val="24"/>
        </w:rPr>
        <w:t>人脸可识别角度：水平偏转角范围：-60</w:t>
      </w:r>
      <w:r>
        <w:rPr>
          <w:rFonts w:ascii="Courier New" w:hAnsi="Courier New" w:eastAsia="仿宋" w:cs="Courier New"/>
          <w:sz w:val="24"/>
          <w:szCs w:val="24"/>
        </w:rPr>
        <w:t>˚</w:t>
      </w:r>
      <w:r>
        <w:rPr>
          <w:rFonts w:hint="eastAsia" w:ascii="仿宋" w:hAnsi="仿宋" w:eastAsia="仿宋" w:cs="仿宋"/>
          <w:sz w:val="24"/>
          <w:szCs w:val="24"/>
        </w:rPr>
        <w:t>~+60</w:t>
      </w:r>
      <w:r>
        <w:rPr>
          <w:rFonts w:ascii="Courier New" w:hAnsi="Courier New" w:eastAsia="仿宋" w:cs="Courier New"/>
          <w:sz w:val="24"/>
          <w:szCs w:val="24"/>
        </w:rPr>
        <w:t>˚</w:t>
      </w:r>
      <w:r>
        <w:rPr>
          <w:rFonts w:hint="eastAsia" w:ascii="仿宋" w:hAnsi="仿宋" w:eastAsia="仿宋" w:cs="仿宋"/>
          <w:sz w:val="24"/>
          <w:szCs w:val="24"/>
        </w:rPr>
        <w:t>，俯仰角范围：-45</w:t>
      </w:r>
      <w:r>
        <w:rPr>
          <w:rFonts w:ascii="Courier New" w:hAnsi="Courier New" w:eastAsia="仿宋" w:cs="Courier New"/>
          <w:sz w:val="24"/>
          <w:szCs w:val="24"/>
        </w:rPr>
        <w:t>˚</w:t>
      </w:r>
      <w:r>
        <w:rPr>
          <w:rFonts w:hint="eastAsia" w:ascii="仿宋" w:hAnsi="仿宋" w:eastAsia="仿宋" w:cs="仿宋"/>
          <w:sz w:val="24"/>
          <w:szCs w:val="24"/>
        </w:rPr>
        <w:t>~+45</w:t>
      </w:r>
      <w:r>
        <w:rPr>
          <w:rFonts w:ascii="Courier New" w:hAnsi="Courier New" w:eastAsia="仿宋" w:cs="Courier New"/>
          <w:sz w:val="24"/>
          <w:szCs w:val="24"/>
        </w:rPr>
        <w:t>˚</w:t>
      </w:r>
      <w:r>
        <w:rPr>
          <w:rFonts w:hint="eastAsia" w:ascii="仿宋" w:hAnsi="仿宋" w:eastAsia="仿宋" w:cs="仿宋"/>
          <w:sz w:val="24"/>
          <w:szCs w:val="24"/>
        </w:rPr>
        <w:t>。</w:t>
      </w:r>
    </w:p>
    <w:p w14:paraId="52EADD43">
      <w:pPr>
        <w:spacing w:line="360" w:lineRule="auto"/>
        <w:ind w:firstLine="420"/>
        <w:rPr>
          <w:rFonts w:ascii="仿宋" w:hAnsi="仿宋" w:eastAsia="仿宋" w:cs="仿宋"/>
          <w:sz w:val="24"/>
          <w:szCs w:val="24"/>
        </w:rPr>
      </w:pPr>
      <w:r>
        <w:rPr>
          <w:rFonts w:hint="eastAsia" w:ascii="仿宋" w:hAnsi="仿宋" w:eastAsia="仿宋" w:cs="仿宋"/>
          <w:sz w:val="24"/>
          <w:szCs w:val="24"/>
        </w:rPr>
        <w:t>人脸属性识别：年龄段、胡型、是否戴口罩、性别和眼镜款式。人脸性别检测性能：人脸性别识别准确率≥95%。</w:t>
      </w:r>
    </w:p>
    <w:p w14:paraId="77CFA654">
      <w:pPr>
        <w:spacing w:line="360" w:lineRule="auto"/>
        <w:ind w:firstLine="420"/>
        <w:rPr>
          <w:rFonts w:ascii="仿宋" w:hAnsi="仿宋" w:eastAsia="仿宋" w:cs="仿宋"/>
          <w:sz w:val="24"/>
          <w:szCs w:val="24"/>
        </w:rPr>
      </w:pPr>
      <w:r>
        <w:rPr>
          <w:rFonts w:hint="eastAsia" w:ascii="仿宋" w:hAnsi="仿宋" w:eastAsia="仿宋" w:cs="仿宋"/>
          <w:sz w:val="24"/>
          <w:szCs w:val="24"/>
        </w:rPr>
        <w:t>人脸时空库检索性能：8亿特征库容下，50用户并发进行人脸特征1:N检索，TOP100结果返回时间小于2s。</w:t>
      </w:r>
    </w:p>
    <w:p w14:paraId="411273E5">
      <w:pPr>
        <w:spacing w:line="360" w:lineRule="auto"/>
        <w:ind w:firstLine="420"/>
        <w:rPr>
          <w:rFonts w:ascii="仿宋" w:hAnsi="仿宋" w:eastAsia="仿宋" w:cs="仿宋"/>
          <w:sz w:val="24"/>
          <w:szCs w:val="24"/>
        </w:rPr>
      </w:pPr>
      <w:r>
        <w:rPr>
          <w:rFonts w:hint="eastAsia" w:ascii="仿宋" w:hAnsi="仿宋" w:eastAsia="仿宋" w:cs="仿宋"/>
          <w:sz w:val="24"/>
          <w:szCs w:val="24"/>
        </w:rPr>
        <w:t>▲人脸图片检出率：人脸无明显遮挡的情况下，白天单人图片的人脸检出率均不低于99.9%，夜晚单人图片的人脸检出率不低于99.5%。（提供公安部权威检测机构出具的有效检测报告）</w:t>
      </w:r>
    </w:p>
    <w:p w14:paraId="11FFA949">
      <w:pPr>
        <w:spacing w:line="360" w:lineRule="auto"/>
        <w:ind w:firstLine="420"/>
        <w:rPr>
          <w:rFonts w:ascii="仿宋" w:hAnsi="仿宋" w:eastAsia="仿宋" w:cs="仿宋"/>
          <w:sz w:val="24"/>
          <w:szCs w:val="24"/>
        </w:rPr>
      </w:pPr>
      <w:r>
        <w:rPr>
          <w:rFonts w:hint="eastAsia" w:ascii="仿宋" w:hAnsi="仿宋" w:eastAsia="仿宋" w:cs="仿宋"/>
          <w:sz w:val="24"/>
          <w:szCs w:val="24"/>
        </w:rPr>
        <w:t>▲戴口罩人脸布控告警准确率：布控库有300万证件照/正面照人脸图片，监视名单有2000名戴口罩监控抓拍人脸照，启动人脸布控告警任务，监视名单漏报率≤0.5%，监视名单报警准确率≥99.5%。（提供公安部权威检测机构出具的有效检测报告）</w:t>
      </w:r>
    </w:p>
    <w:p w14:paraId="17792DAA">
      <w:pPr>
        <w:spacing w:line="360" w:lineRule="auto"/>
        <w:ind w:firstLine="420"/>
        <w:rPr>
          <w:rFonts w:ascii="仿宋" w:hAnsi="仿宋" w:eastAsia="仿宋" w:cs="仿宋"/>
          <w:sz w:val="24"/>
          <w:szCs w:val="24"/>
        </w:rPr>
      </w:pPr>
      <w:r>
        <w:rPr>
          <w:rFonts w:hint="eastAsia" w:ascii="仿宋" w:hAnsi="仿宋" w:eastAsia="仿宋" w:cs="仿宋"/>
          <w:sz w:val="24"/>
          <w:szCs w:val="24"/>
        </w:rPr>
        <w:t>人体属性识别：性别、年龄、发型、是否戴口罩、是否携带背包、是否戴帽子、上衣长度、上衣颜色、上衣款式、裤子颜色和裤子长度。</w:t>
      </w:r>
    </w:p>
    <w:p w14:paraId="6F984970">
      <w:pPr>
        <w:spacing w:line="360" w:lineRule="auto"/>
        <w:ind w:firstLine="420"/>
        <w:rPr>
          <w:rFonts w:ascii="仿宋" w:hAnsi="仿宋" w:eastAsia="仿宋" w:cs="仿宋"/>
          <w:sz w:val="24"/>
          <w:szCs w:val="24"/>
        </w:rPr>
      </w:pPr>
      <w:r>
        <w:rPr>
          <w:rFonts w:hint="eastAsia" w:ascii="仿宋" w:hAnsi="仿宋" w:eastAsia="仿宋" w:cs="仿宋"/>
          <w:sz w:val="24"/>
          <w:szCs w:val="24"/>
        </w:rPr>
        <w:t>▲人体1：N检索准确率：人体特征库为亿级库，启动人体检索任务，对人体特征库进行1：N比对，首位命中率≥95%，前10位命中率≥99%。（提供公安部权威检测机构出具的有效检测报告）</w:t>
      </w:r>
    </w:p>
    <w:p w14:paraId="7846B65E">
      <w:pPr>
        <w:spacing w:line="360" w:lineRule="auto"/>
        <w:ind w:firstLine="420"/>
        <w:rPr>
          <w:rFonts w:ascii="仿宋" w:hAnsi="仿宋" w:eastAsia="仿宋" w:cs="仿宋"/>
          <w:sz w:val="24"/>
          <w:szCs w:val="24"/>
        </w:rPr>
      </w:pPr>
      <w:r>
        <w:rPr>
          <w:rFonts w:hint="eastAsia" w:ascii="仿宋" w:hAnsi="仿宋" w:eastAsia="仿宋" w:cs="仿宋"/>
          <w:sz w:val="24"/>
          <w:szCs w:val="24"/>
        </w:rPr>
        <w:t>根据人脸聚类算法，对人脸图片按照相似度进行归类，把同一个人的人脸图片归为一个类。根据人脸档案算法，对聚类产生的类中心与静态库做撞库，通过身份置信形成匿名人脸档案与实名人脸档案，并且进行人脸档案数据的查询检索应用，人脸档案数据存储2年。</w:t>
      </w:r>
    </w:p>
    <w:p w14:paraId="3462D4D1">
      <w:pPr>
        <w:spacing w:line="360" w:lineRule="auto"/>
        <w:ind w:firstLine="480"/>
        <w:rPr>
          <w:rFonts w:ascii="仿宋" w:hAnsi="仿宋" w:eastAsia="仿宋" w:cs="仿宋"/>
          <w:sz w:val="24"/>
          <w:szCs w:val="24"/>
        </w:rPr>
      </w:pPr>
      <w:r>
        <w:rPr>
          <w:rFonts w:hint="eastAsia" w:ascii="仿宋" w:hAnsi="仿宋" w:eastAsia="仿宋" w:cs="仿宋"/>
          <w:sz w:val="24"/>
          <w:szCs w:val="24"/>
        </w:rPr>
        <w:t>▲人脸图片聚类归档准确率：数据库为人脸抓拍数据，为亿级规模，启动人脸聚类任务，人脸抓拍图聚类率≥99.5%，人脸抓拍图聚类召回率≥99.5%，人脸抓拍图聚类精确率≥99.5%，人脸抓拍图聚类扩散率≤110%。（提供公安部权威检测机构出具的有效检测报告）</w:t>
      </w:r>
    </w:p>
    <w:p w14:paraId="1D7A8C3D">
      <w:pPr>
        <w:spacing w:line="360" w:lineRule="auto"/>
        <w:ind w:firstLine="480"/>
        <w:rPr>
          <w:rFonts w:ascii="仿宋" w:hAnsi="仿宋" w:eastAsia="仿宋" w:cs="仿宋"/>
          <w:sz w:val="24"/>
          <w:szCs w:val="24"/>
        </w:rPr>
      </w:pPr>
      <w:r>
        <w:rPr>
          <w:rFonts w:hint="eastAsia" w:ascii="仿宋" w:hAnsi="仿宋" w:eastAsia="仿宋" w:cs="仿宋"/>
          <w:sz w:val="24"/>
          <w:szCs w:val="24"/>
        </w:rPr>
        <w:t>▲人员档案检索响应时间：测试数据包含亿级人员档案，进行人员档案检索的压力测试，平均响应时间≤500ms。（提供公安部权威检测机构出具的有效检测报告）</w:t>
      </w:r>
    </w:p>
    <w:p w14:paraId="2506C80B">
      <w:pPr>
        <w:spacing w:line="360" w:lineRule="auto"/>
        <w:ind w:firstLine="480"/>
        <w:rPr>
          <w:rFonts w:ascii="仿宋" w:hAnsi="仿宋" w:eastAsia="仿宋" w:cs="仿宋"/>
          <w:sz w:val="24"/>
          <w:szCs w:val="24"/>
        </w:rPr>
      </w:pPr>
      <w:r>
        <w:rPr>
          <w:rFonts w:hint="eastAsia" w:ascii="仿宋" w:hAnsi="仿宋" w:eastAsia="仿宋" w:cs="仿宋"/>
          <w:sz w:val="24"/>
          <w:szCs w:val="24"/>
        </w:rPr>
        <w:t>▲聚类归档人脸属性适应性：支持对戴口罩、戴鸭舌帽、戴墨镜的人脸图片进行聚类归档；支持对同一人的青年人脸图片、中年人脸图片、老年人脸图片进行聚类归档。（提供公安部权威检测机构出具的有效检测报告）</w:t>
      </w:r>
    </w:p>
    <w:p w14:paraId="1AB1E70A">
      <w:pPr>
        <w:spacing w:line="440" w:lineRule="exact"/>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投</w:t>
      </w:r>
      <w:r>
        <w:rPr>
          <w:rFonts w:hint="eastAsia" w:ascii="仿宋" w:hAnsi="仿宋" w:eastAsia="仿宋" w:cs="仿宋"/>
          <w:sz w:val="24"/>
          <w:szCs w:val="24"/>
        </w:rPr>
        <w:t>标人承诺，</w:t>
      </w:r>
      <w:r>
        <w:rPr>
          <w:rFonts w:hint="eastAsia" w:ascii="仿宋" w:hAnsi="仿宋" w:eastAsia="仿宋" w:cs="仿宋"/>
          <w:sz w:val="24"/>
          <w:szCs w:val="24"/>
          <w:shd w:val="clear" w:color="auto" w:fill="FFFFFF"/>
        </w:rPr>
        <w:t>此次诸暨市公安局建设在本地的视频流全结构化分析算法，可以将解析生成的抓拍的特征值数据和抓拍图片等数据，推送到绍兴市公安局多维应用平台上，与绍兴市公安局所有的人像数据一起进行人脸布控预警、特征值存储、人脸图片检索和人脸聚类等功能，确保在绍兴市公安局多维应用平台上能查询全市所有的人脸预警数据、轨迹数据和档案数据等，满足公安的实战使用需求。</w:t>
      </w:r>
    </w:p>
    <w:p w14:paraId="4F7CA5D0">
      <w:pPr>
        <w:pStyle w:val="87"/>
        <w:ind w:left="0" w:leftChars="0" w:firstLineChars="0"/>
        <w:rPr>
          <w:rFonts w:ascii="仿宋" w:hAnsi="仿宋" w:eastAsia="仿宋" w:cs="仿宋"/>
          <w:b/>
          <w:bCs/>
        </w:rPr>
      </w:pPr>
      <w:r>
        <w:rPr>
          <w:rFonts w:hint="eastAsia" w:ascii="仿宋" w:hAnsi="仿宋" w:eastAsia="仿宋" w:cs="仿宋"/>
          <w:b/>
          <w:bCs/>
        </w:rPr>
        <w:t>5.2.2.3建设清单</w:t>
      </w:r>
    </w:p>
    <w:tbl>
      <w:tblPr>
        <w:tblStyle w:val="88"/>
        <w:tblW w:w="4998" w:type="pct"/>
        <w:tblInd w:w="0" w:type="dxa"/>
        <w:tblLayout w:type="autofit"/>
        <w:tblCellMar>
          <w:top w:w="0" w:type="dxa"/>
          <w:left w:w="108" w:type="dxa"/>
          <w:bottom w:w="0" w:type="dxa"/>
          <w:right w:w="108" w:type="dxa"/>
        </w:tblCellMar>
      </w:tblPr>
      <w:tblGrid>
        <w:gridCol w:w="979"/>
        <w:gridCol w:w="1380"/>
        <w:gridCol w:w="5339"/>
        <w:gridCol w:w="789"/>
        <w:gridCol w:w="795"/>
      </w:tblGrid>
      <w:tr w14:paraId="04EA37D2">
        <w:trPr>
          <w:trHeight w:val="360" w:hRule="atLeast"/>
          <w:tblHeader/>
        </w:trPr>
        <w:tc>
          <w:tcPr>
            <w:tcW w:w="527" w:type="pct"/>
            <w:tcBorders>
              <w:top w:val="single" w:color="auto" w:sz="4" w:space="0"/>
              <w:left w:val="single" w:color="auto" w:sz="4" w:space="0"/>
              <w:bottom w:val="single" w:color="auto" w:sz="4" w:space="0"/>
              <w:right w:val="single" w:color="auto" w:sz="4" w:space="0"/>
            </w:tcBorders>
            <w:shd w:val="clear" w:color="auto" w:fill="F1F1F1"/>
            <w:vAlign w:val="center"/>
          </w:tcPr>
          <w:p w14:paraId="6B213A54">
            <w:pPr>
              <w:widowControl/>
              <w:jc w:val="center"/>
              <w:rPr>
                <w:rFonts w:ascii="仿宋" w:hAnsi="仿宋" w:eastAsia="仿宋" w:cs="仿宋"/>
                <w:b/>
                <w:bCs/>
              </w:rPr>
            </w:pPr>
            <w:r>
              <w:rPr>
                <w:rFonts w:hint="eastAsia" w:ascii="仿宋" w:hAnsi="仿宋" w:eastAsia="仿宋" w:cs="仿宋"/>
                <w:b/>
                <w:bCs/>
              </w:rPr>
              <w:t>名称</w:t>
            </w:r>
          </w:p>
        </w:tc>
        <w:tc>
          <w:tcPr>
            <w:tcW w:w="743" w:type="pct"/>
            <w:tcBorders>
              <w:top w:val="single" w:color="auto" w:sz="4" w:space="0"/>
              <w:left w:val="nil"/>
              <w:bottom w:val="single" w:color="auto" w:sz="4" w:space="0"/>
              <w:right w:val="single" w:color="auto" w:sz="4" w:space="0"/>
            </w:tcBorders>
            <w:shd w:val="clear" w:color="auto" w:fill="F1F1F1"/>
            <w:vAlign w:val="center"/>
          </w:tcPr>
          <w:p w14:paraId="5DC6AF91">
            <w:pPr>
              <w:widowControl/>
              <w:jc w:val="center"/>
              <w:rPr>
                <w:rFonts w:ascii="仿宋" w:hAnsi="仿宋" w:eastAsia="仿宋" w:cs="仿宋"/>
                <w:b/>
                <w:bCs/>
              </w:rPr>
            </w:pPr>
            <w:r>
              <w:rPr>
                <w:rFonts w:hint="eastAsia" w:ascii="仿宋" w:hAnsi="仿宋" w:eastAsia="仿宋" w:cs="仿宋"/>
                <w:b/>
                <w:bCs/>
              </w:rPr>
              <w:t>型号</w:t>
            </w:r>
          </w:p>
        </w:tc>
        <w:tc>
          <w:tcPr>
            <w:tcW w:w="2875" w:type="pct"/>
            <w:tcBorders>
              <w:top w:val="single" w:color="auto" w:sz="4" w:space="0"/>
              <w:left w:val="nil"/>
              <w:bottom w:val="single" w:color="auto" w:sz="4" w:space="0"/>
              <w:right w:val="single" w:color="auto" w:sz="4" w:space="0"/>
            </w:tcBorders>
            <w:shd w:val="clear" w:color="auto" w:fill="F1F1F1"/>
            <w:vAlign w:val="center"/>
          </w:tcPr>
          <w:p w14:paraId="5113EDA4">
            <w:pPr>
              <w:widowControl/>
              <w:jc w:val="center"/>
              <w:rPr>
                <w:rFonts w:ascii="仿宋" w:hAnsi="仿宋" w:eastAsia="仿宋" w:cs="仿宋"/>
                <w:b/>
                <w:bCs/>
              </w:rPr>
            </w:pPr>
            <w:r>
              <w:rPr>
                <w:rFonts w:hint="eastAsia" w:ascii="仿宋" w:hAnsi="仿宋" w:eastAsia="仿宋" w:cs="仿宋"/>
                <w:b/>
                <w:bCs/>
              </w:rPr>
              <w:t>设备参数</w:t>
            </w:r>
          </w:p>
        </w:tc>
        <w:tc>
          <w:tcPr>
            <w:tcW w:w="425" w:type="pct"/>
            <w:tcBorders>
              <w:top w:val="single" w:color="auto" w:sz="4" w:space="0"/>
              <w:left w:val="nil"/>
              <w:bottom w:val="single" w:color="auto" w:sz="4" w:space="0"/>
              <w:right w:val="single" w:color="auto" w:sz="4" w:space="0"/>
            </w:tcBorders>
            <w:shd w:val="clear" w:color="auto" w:fill="F1F1F1"/>
            <w:vAlign w:val="center"/>
          </w:tcPr>
          <w:p w14:paraId="0C8761A3">
            <w:pPr>
              <w:widowControl/>
              <w:jc w:val="center"/>
              <w:rPr>
                <w:rFonts w:ascii="仿宋" w:hAnsi="仿宋" w:eastAsia="仿宋" w:cs="仿宋"/>
                <w:b/>
                <w:bCs/>
              </w:rPr>
            </w:pPr>
            <w:r>
              <w:rPr>
                <w:rFonts w:hint="eastAsia" w:ascii="仿宋" w:hAnsi="仿宋" w:eastAsia="仿宋" w:cs="仿宋"/>
                <w:b/>
                <w:bCs/>
              </w:rPr>
              <w:t>数量</w:t>
            </w:r>
          </w:p>
        </w:tc>
        <w:tc>
          <w:tcPr>
            <w:tcW w:w="428" w:type="pct"/>
            <w:tcBorders>
              <w:top w:val="single" w:color="auto" w:sz="4" w:space="0"/>
              <w:left w:val="nil"/>
              <w:bottom w:val="single" w:color="auto" w:sz="4" w:space="0"/>
              <w:right w:val="single" w:color="auto" w:sz="4" w:space="0"/>
            </w:tcBorders>
            <w:shd w:val="clear" w:color="auto" w:fill="F1F1F1"/>
            <w:vAlign w:val="center"/>
          </w:tcPr>
          <w:p w14:paraId="65B3A498">
            <w:pPr>
              <w:widowControl/>
              <w:jc w:val="center"/>
              <w:rPr>
                <w:rFonts w:ascii="仿宋" w:hAnsi="仿宋" w:eastAsia="仿宋" w:cs="仿宋"/>
                <w:b/>
                <w:bCs/>
              </w:rPr>
            </w:pPr>
            <w:r>
              <w:rPr>
                <w:rFonts w:hint="eastAsia" w:ascii="仿宋" w:hAnsi="仿宋" w:eastAsia="仿宋" w:cs="仿宋"/>
                <w:b/>
                <w:bCs/>
              </w:rPr>
              <w:t>单位</w:t>
            </w:r>
          </w:p>
        </w:tc>
      </w:tr>
      <w:tr w14:paraId="29556EF2">
        <w:tblPrEx>
          <w:tblCellMar>
            <w:top w:w="0" w:type="dxa"/>
            <w:left w:w="108" w:type="dxa"/>
            <w:bottom w:w="0" w:type="dxa"/>
            <w:right w:w="108" w:type="dxa"/>
          </w:tblCellMar>
        </w:tblPrEx>
        <w:trPr>
          <w:trHeight w:val="2430" w:hRule="atLeast"/>
        </w:trPr>
        <w:tc>
          <w:tcPr>
            <w:tcW w:w="527" w:type="pct"/>
            <w:vMerge w:val="restart"/>
            <w:tcBorders>
              <w:top w:val="nil"/>
              <w:left w:val="single" w:color="auto" w:sz="4" w:space="0"/>
              <w:bottom w:val="single" w:color="auto" w:sz="4" w:space="0"/>
              <w:right w:val="single" w:color="auto" w:sz="4" w:space="0"/>
            </w:tcBorders>
            <w:vAlign w:val="center"/>
          </w:tcPr>
          <w:p w14:paraId="69771FAE">
            <w:pPr>
              <w:widowControl/>
              <w:jc w:val="center"/>
              <w:rPr>
                <w:rFonts w:ascii="仿宋" w:hAnsi="仿宋" w:eastAsia="仿宋" w:cs="仿宋"/>
              </w:rPr>
            </w:pPr>
            <w:r>
              <w:rPr>
                <w:rFonts w:hint="eastAsia" w:ascii="仿宋" w:hAnsi="仿宋" w:eastAsia="仿宋" w:cs="仿宋"/>
              </w:rPr>
              <w:t>智能视觉应用系统</w:t>
            </w:r>
          </w:p>
        </w:tc>
        <w:tc>
          <w:tcPr>
            <w:tcW w:w="743" w:type="pct"/>
            <w:tcBorders>
              <w:top w:val="nil"/>
              <w:left w:val="nil"/>
              <w:bottom w:val="single" w:color="auto" w:sz="4" w:space="0"/>
              <w:right w:val="single" w:color="auto" w:sz="4" w:space="0"/>
            </w:tcBorders>
            <w:vAlign w:val="center"/>
          </w:tcPr>
          <w:p w14:paraId="1B4B1760">
            <w:pPr>
              <w:widowControl/>
              <w:jc w:val="center"/>
              <w:rPr>
                <w:rFonts w:ascii="仿宋" w:hAnsi="仿宋" w:eastAsia="仿宋" w:cs="仿宋"/>
              </w:rPr>
            </w:pPr>
            <w:r>
              <w:rPr>
                <w:rFonts w:hint="eastAsia" w:ascii="仿宋" w:hAnsi="仿宋" w:eastAsia="仿宋" w:cs="仿宋"/>
              </w:rPr>
              <w:t>业务管理中台服务器</w:t>
            </w:r>
          </w:p>
        </w:tc>
        <w:tc>
          <w:tcPr>
            <w:tcW w:w="2875" w:type="pct"/>
            <w:tcBorders>
              <w:top w:val="nil"/>
              <w:left w:val="nil"/>
              <w:bottom w:val="single" w:color="auto" w:sz="4" w:space="0"/>
              <w:right w:val="single" w:color="auto" w:sz="4" w:space="0"/>
            </w:tcBorders>
            <w:vAlign w:val="center"/>
          </w:tcPr>
          <w:p w14:paraId="6E8772AB">
            <w:pPr>
              <w:widowControl/>
              <w:jc w:val="left"/>
              <w:rPr>
                <w:rFonts w:ascii="仿宋" w:hAnsi="仿宋" w:eastAsia="仿宋" w:cs="仿宋"/>
              </w:rPr>
            </w:pPr>
            <w:r>
              <w:rPr>
                <w:rFonts w:hint="eastAsia" w:ascii="仿宋" w:hAnsi="仿宋" w:eastAsia="仿宋" w:cs="仿宋"/>
              </w:rPr>
              <w:t>（CPU）2颗国产化CPU，单颗性能不低于32核2.6GHz</w:t>
            </w:r>
            <w:r>
              <w:rPr>
                <w:rFonts w:hint="eastAsia" w:ascii="仿宋" w:hAnsi="仿宋" w:eastAsia="仿宋" w:cs="仿宋"/>
              </w:rPr>
              <w:br w:type="textWrapping"/>
            </w:r>
            <w:r>
              <w:rPr>
                <w:rFonts w:hint="eastAsia" w:ascii="仿宋" w:hAnsi="仿宋" w:eastAsia="仿宋" w:cs="仿宋"/>
              </w:rPr>
              <w:t xml:space="preserve">（NPU）N/A </w:t>
            </w:r>
            <w:r>
              <w:rPr>
                <w:rFonts w:hint="eastAsia" w:ascii="仿宋" w:hAnsi="仿宋" w:eastAsia="仿宋" w:cs="仿宋"/>
              </w:rPr>
              <w:br w:type="textWrapping"/>
            </w:r>
            <w:r>
              <w:rPr>
                <w:rFonts w:hint="eastAsia" w:ascii="仿宋" w:hAnsi="仿宋" w:eastAsia="仿宋" w:cs="仿宋"/>
              </w:rPr>
              <w:t xml:space="preserve">（内存）DDR4 2933MHz及以上 32GB *10 </w:t>
            </w:r>
            <w:r>
              <w:rPr>
                <w:rFonts w:hint="eastAsia" w:ascii="仿宋" w:hAnsi="仿宋" w:eastAsia="仿宋" w:cs="仿宋"/>
              </w:rPr>
              <w:br w:type="textWrapping"/>
            </w:r>
            <w:r>
              <w:rPr>
                <w:rFonts w:hint="eastAsia" w:ascii="仿宋" w:hAnsi="仿宋" w:eastAsia="仿宋" w:cs="仿宋"/>
              </w:rPr>
              <w:t xml:space="preserve">（阵列卡）LSI 3508规格以上*1 (带电容)：SR450C-M 2G、9460 2G、9560 4G等 </w:t>
            </w:r>
            <w:r>
              <w:rPr>
                <w:rFonts w:hint="eastAsia" w:ascii="仿宋" w:hAnsi="仿宋" w:eastAsia="仿宋" w:cs="仿宋"/>
              </w:rPr>
              <w:br w:type="textWrapping"/>
            </w:r>
            <w:r>
              <w:rPr>
                <w:rFonts w:hint="eastAsia" w:ascii="仿宋" w:hAnsi="仿宋" w:eastAsia="仿宋" w:cs="仿宋"/>
              </w:rPr>
              <w:t xml:space="preserve">（系统盘）SATA SSD 240GB 以上（Raid1）*2 </w:t>
            </w:r>
            <w:r>
              <w:rPr>
                <w:rFonts w:hint="eastAsia" w:ascii="仿宋" w:hAnsi="仿宋" w:eastAsia="仿宋" w:cs="仿宋"/>
              </w:rPr>
              <w:br w:type="textWrapping"/>
            </w:r>
            <w:r>
              <w:rPr>
                <w:rFonts w:hint="eastAsia" w:ascii="仿宋" w:hAnsi="仿宋" w:eastAsia="仿宋" w:cs="仿宋"/>
              </w:rPr>
              <w:t xml:space="preserve">（数据盘）SATA HDD 8T（Raid5）*4 </w:t>
            </w:r>
            <w:r>
              <w:rPr>
                <w:rFonts w:hint="eastAsia" w:ascii="仿宋" w:hAnsi="仿宋" w:eastAsia="仿宋" w:cs="仿宋"/>
              </w:rPr>
              <w:br w:type="textWrapping"/>
            </w:r>
            <w:r>
              <w:rPr>
                <w:rFonts w:hint="eastAsia" w:ascii="仿宋" w:hAnsi="仿宋" w:eastAsia="仿宋" w:cs="仿宋"/>
              </w:rPr>
              <w:t xml:space="preserve">（网络）万兆双光口 *1 </w:t>
            </w:r>
            <w:r>
              <w:rPr>
                <w:rFonts w:hint="eastAsia" w:ascii="仿宋" w:hAnsi="仿宋" w:eastAsia="仿宋" w:cs="仿宋"/>
              </w:rPr>
              <w:br w:type="textWrapping"/>
            </w:r>
            <w:r>
              <w:rPr>
                <w:rFonts w:hint="eastAsia" w:ascii="仿宋" w:hAnsi="仿宋" w:eastAsia="仿宋" w:cs="仿宋"/>
              </w:rPr>
              <w:t xml:space="preserve">（电源）900W电源（1+1冗余）*2 </w:t>
            </w:r>
            <w:r>
              <w:rPr>
                <w:rFonts w:hint="eastAsia" w:ascii="仿宋" w:hAnsi="仿宋" w:eastAsia="仿宋" w:cs="仿宋"/>
              </w:rPr>
              <w:br w:type="textWrapping"/>
            </w:r>
            <w:r>
              <w:rPr>
                <w:rFonts w:hint="eastAsia" w:ascii="仿宋" w:hAnsi="仿宋" w:eastAsia="仿宋" w:cs="仿宋"/>
              </w:rPr>
              <w:t>（带外管理）独立千兆RJ45端口</w:t>
            </w:r>
          </w:p>
        </w:tc>
        <w:tc>
          <w:tcPr>
            <w:tcW w:w="425" w:type="pct"/>
            <w:tcBorders>
              <w:top w:val="nil"/>
              <w:left w:val="nil"/>
              <w:bottom w:val="single" w:color="auto" w:sz="4" w:space="0"/>
              <w:right w:val="single" w:color="auto" w:sz="4" w:space="0"/>
            </w:tcBorders>
            <w:vAlign w:val="center"/>
          </w:tcPr>
          <w:p w14:paraId="141708A3">
            <w:pPr>
              <w:widowControl/>
              <w:jc w:val="center"/>
              <w:rPr>
                <w:rFonts w:ascii="仿宋" w:hAnsi="仿宋" w:eastAsia="仿宋" w:cs="仿宋"/>
              </w:rPr>
            </w:pPr>
            <w:r>
              <w:rPr>
                <w:rFonts w:hint="eastAsia" w:ascii="仿宋" w:hAnsi="仿宋" w:eastAsia="仿宋" w:cs="仿宋"/>
              </w:rPr>
              <w:t>3</w:t>
            </w:r>
          </w:p>
        </w:tc>
        <w:tc>
          <w:tcPr>
            <w:tcW w:w="428" w:type="pct"/>
            <w:tcBorders>
              <w:top w:val="nil"/>
              <w:left w:val="nil"/>
              <w:bottom w:val="single" w:color="auto" w:sz="4" w:space="0"/>
              <w:right w:val="single" w:color="auto" w:sz="4" w:space="0"/>
            </w:tcBorders>
            <w:vAlign w:val="center"/>
          </w:tcPr>
          <w:p w14:paraId="27FBF8FF">
            <w:pPr>
              <w:widowControl/>
              <w:jc w:val="center"/>
              <w:rPr>
                <w:rFonts w:ascii="仿宋" w:hAnsi="仿宋" w:eastAsia="仿宋" w:cs="仿宋"/>
              </w:rPr>
            </w:pPr>
            <w:r>
              <w:rPr>
                <w:rFonts w:hint="eastAsia" w:ascii="仿宋" w:hAnsi="仿宋" w:eastAsia="仿宋" w:cs="仿宋"/>
              </w:rPr>
              <w:t>台</w:t>
            </w:r>
          </w:p>
        </w:tc>
      </w:tr>
      <w:tr w14:paraId="6062A010">
        <w:tblPrEx>
          <w:tblCellMar>
            <w:top w:w="0" w:type="dxa"/>
            <w:left w:w="108" w:type="dxa"/>
            <w:bottom w:w="0" w:type="dxa"/>
            <w:right w:w="108" w:type="dxa"/>
          </w:tblCellMar>
        </w:tblPrEx>
        <w:trPr>
          <w:trHeight w:val="699" w:hRule="atLeast"/>
        </w:trPr>
        <w:tc>
          <w:tcPr>
            <w:tcW w:w="527" w:type="pct"/>
            <w:vMerge w:val="continue"/>
            <w:tcBorders>
              <w:top w:val="nil"/>
              <w:left w:val="single" w:color="auto" w:sz="4" w:space="0"/>
              <w:bottom w:val="single" w:color="auto" w:sz="4" w:space="0"/>
              <w:right w:val="single" w:color="auto" w:sz="4" w:space="0"/>
            </w:tcBorders>
            <w:vAlign w:val="center"/>
          </w:tcPr>
          <w:p w14:paraId="118840FE">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789DB9AA">
            <w:pPr>
              <w:widowControl/>
              <w:jc w:val="center"/>
              <w:rPr>
                <w:rFonts w:ascii="仿宋" w:hAnsi="仿宋" w:eastAsia="仿宋" w:cs="仿宋"/>
              </w:rPr>
            </w:pPr>
            <w:r>
              <w:rPr>
                <w:rFonts w:hint="eastAsia" w:ascii="仿宋" w:hAnsi="仿宋" w:eastAsia="仿宋" w:cs="仿宋"/>
              </w:rPr>
              <w:t>综合管控节点</w:t>
            </w:r>
          </w:p>
        </w:tc>
        <w:tc>
          <w:tcPr>
            <w:tcW w:w="2875" w:type="pct"/>
            <w:tcBorders>
              <w:top w:val="nil"/>
              <w:left w:val="nil"/>
              <w:bottom w:val="single" w:color="auto" w:sz="4" w:space="0"/>
              <w:right w:val="single" w:color="auto" w:sz="4" w:space="0"/>
            </w:tcBorders>
            <w:vAlign w:val="center"/>
          </w:tcPr>
          <w:p w14:paraId="47251AD6">
            <w:pPr>
              <w:widowControl/>
              <w:jc w:val="left"/>
              <w:rPr>
                <w:rFonts w:ascii="仿宋" w:hAnsi="仿宋" w:eastAsia="仿宋" w:cs="仿宋"/>
              </w:rPr>
            </w:pPr>
            <w:r>
              <w:rPr>
                <w:rFonts w:hint="eastAsia" w:ascii="仿宋" w:hAnsi="仿宋" w:eastAsia="仿宋" w:cs="仿宋"/>
              </w:rPr>
              <w:t>（CPU）2颗国产化CPU，单颗性能不低于32核2.6GHz</w:t>
            </w:r>
            <w:r>
              <w:rPr>
                <w:rFonts w:hint="eastAsia" w:ascii="仿宋" w:hAnsi="仿宋" w:eastAsia="仿宋" w:cs="仿宋"/>
              </w:rPr>
              <w:br w:type="textWrapping"/>
            </w:r>
            <w:r>
              <w:rPr>
                <w:rFonts w:hint="eastAsia" w:ascii="仿宋" w:hAnsi="仿宋" w:eastAsia="仿宋" w:cs="仿宋"/>
              </w:rPr>
              <w:t xml:space="preserve">（NPU）N/A </w:t>
            </w:r>
            <w:r>
              <w:rPr>
                <w:rFonts w:hint="eastAsia" w:ascii="仿宋" w:hAnsi="仿宋" w:eastAsia="仿宋" w:cs="仿宋"/>
              </w:rPr>
              <w:br w:type="textWrapping"/>
            </w:r>
            <w:r>
              <w:rPr>
                <w:rFonts w:hint="eastAsia" w:ascii="仿宋" w:hAnsi="仿宋" w:eastAsia="仿宋" w:cs="仿宋"/>
              </w:rPr>
              <w:t xml:space="preserve">（内存）DDR4 2933MHz及以上 32GB *8 </w:t>
            </w:r>
            <w:r>
              <w:rPr>
                <w:rFonts w:hint="eastAsia" w:ascii="仿宋" w:hAnsi="仿宋" w:eastAsia="仿宋" w:cs="仿宋"/>
              </w:rPr>
              <w:br w:type="textWrapping"/>
            </w:r>
            <w:r>
              <w:rPr>
                <w:rFonts w:hint="eastAsia" w:ascii="仿宋" w:hAnsi="仿宋" w:eastAsia="仿宋" w:cs="仿宋"/>
              </w:rPr>
              <w:t xml:space="preserve">（阵列卡）LSI 3508规格以上*1 (带电容)：SR450C-M 2G、9460 2G、9560 4G等 </w:t>
            </w:r>
            <w:r>
              <w:rPr>
                <w:rFonts w:hint="eastAsia" w:ascii="仿宋" w:hAnsi="仿宋" w:eastAsia="仿宋" w:cs="仿宋"/>
              </w:rPr>
              <w:br w:type="textWrapping"/>
            </w:r>
            <w:r>
              <w:rPr>
                <w:rFonts w:hint="eastAsia" w:ascii="仿宋" w:hAnsi="仿宋" w:eastAsia="仿宋" w:cs="仿宋"/>
              </w:rPr>
              <w:t xml:space="preserve">（系统盘）SATA SSD 240GB 以上（Raid1）*2 </w:t>
            </w:r>
            <w:r>
              <w:rPr>
                <w:rFonts w:hint="eastAsia" w:ascii="仿宋" w:hAnsi="仿宋" w:eastAsia="仿宋" w:cs="仿宋"/>
              </w:rPr>
              <w:br w:type="textWrapping"/>
            </w:r>
            <w:r>
              <w:rPr>
                <w:rFonts w:hint="eastAsia" w:ascii="仿宋" w:hAnsi="仿宋" w:eastAsia="仿宋" w:cs="仿宋"/>
              </w:rPr>
              <w:t xml:space="preserve">（数据盘）SATA HDD 4T（单盘Raid0）*6 </w:t>
            </w:r>
            <w:r>
              <w:rPr>
                <w:rFonts w:hint="eastAsia" w:ascii="仿宋" w:hAnsi="仿宋" w:eastAsia="仿宋" w:cs="仿宋"/>
              </w:rPr>
              <w:br w:type="textWrapping"/>
            </w:r>
            <w:r>
              <w:rPr>
                <w:rFonts w:hint="eastAsia" w:ascii="仿宋" w:hAnsi="仿宋" w:eastAsia="仿宋" w:cs="仿宋"/>
              </w:rPr>
              <w:t xml:space="preserve">（网络）万兆双光口 *1 </w:t>
            </w:r>
            <w:r>
              <w:rPr>
                <w:rFonts w:hint="eastAsia" w:ascii="仿宋" w:hAnsi="仿宋" w:eastAsia="仿宋" w:cs="仿宋"/>
              </w:rPr>
              <w:br w:type="textWrapping"/>
            </w:r>
            <w:r>
              <w:rPr>
                <w:rFonts w:hint="eastAsia" w:ascii="仿宋" w:hAnsi="仿宋" w:eastAsia="仿宋" w:cs="仿宋"/>
              </w:rPr>
              <w:t xml:space="preserve">（电源）900W电源（1+1冗余）*2 </w:t>
            </w:r>
            <w:r>
              <w:rPr>
                <w:rFonts w:hint="eastAsia" w:ascii="仿宋" w:hAnsi="仿宋" w:eastAsia="仿宋" w:cs="仿宋"/>
              </w:rPr>
              <w:br w:type="textWrapping"/>
            </w:r>
            <w:r>
              <w:rPr>
                <w:rFonts w:hint="eastAsia" w:ascii="仿宋" w:hAnsi="仿宋" w:eastAsia="仿宋" w:cs="仿宋"/>
              </w:rPr>
              <w:t>（带外管理）独立千兆RJ45端口</w:t>
            </w:r>
          </w:p>
        </w:tc>
        <w:tc>
          <w:tcPr>
            <w:tcW w:w="425" w:type="pct"/>
            <w:tcBorders>
              <w:top w:val="nil"/>
              <w:left w:val="nil"/>
              <w:bottom w:val="single" w:color="auto" w:sz="4" w:space="0"/>
              <w:right w:val="single" w:color="auto" w:sz="4" w:space="0"/>
            </w:tcBorders>
            <w:vAlign w:val="center"/>
          </w:tcPr>
          <w:p w14:paraId="28F686F1">
            <w:pPr>
              <w:widowControl/>
              <w:jc w:val="center"/>
              <w:rPr>
                <w:rFonts w:ascii="仿宋" w:hAnsi="仿宋" w:eastAsia="仿宋" w:cs="仿宋"/>
              </w:rPr>
            </w:pPr>
            <w:r>
              <w:rPr>
                <w:rFonts w:hint="eastAsia" w:ascii="仿宋" w:hAnsi="仿宋" w:eastAsia="仿宋" w:cs="仿宋"/>
              </w:rPr>
              <w:t>3</w:t>
            </w:r>
          </w:p>
        </w:tc>
        <w:tc>
          <w:tcPr>
            <w:tcW w:w="428" w:type="pct"/>
            <w:tcBorders>
              <w:top w:val="nil"/>
              <w:left w:val="nil"/>
              <w:bottom w:val="single" w:color="auto" w:sz="4" w:space="0"/>
              <w:right w:val="single" w:color="auto" w:sz="4" w:space="0"/>
            </w:tcBorders>
            <w:vAlign w:val="center"/>
          </w:tcPr>
          <w:p w14:paraId="7EF12E1C">
            <w:pPr>
              <w:widowControl/>
              <w:jc w:val="center"/>
              <w:rPr>
                <w:rFonts w:ascii="仿宋" w:hAnsi="仿宋" w:eastAsia="仿宋" w:cs="仿宋"/>
              </w:rPr>
            </w:pPr>
            <w:r>
              <w:rPr>
                <w:rFonts w:hint="eastAsia" w:ascii="仿宋" w:hAnsi="仿宋" w:eastAsia="仿宋" w:cs="仿宋"/>
              </w:rPr>
              <w:t>台</w:t>
            </w:r>
          </w:p>
        </w:tc>
      </w:tr>
      <w:tr w14:paraId="2C6DA74E">
        <w:tblPrEx>
          <w:tblCellMar>
            <w:top w:w="0" w:type="dxa"/>
            <w:left w:w="108" w:type="dxa"/>
            <w:bottom w:w="0" w:type="dxa"/>
            <w:right w:w="108" w:type="dxa"/>
          </w:tblCellMar>
        </w:tblPrEx>
        <w:trPr>
          <w:trHeight w:val="1347" w:hRule="atLeast"/>
        </w:trPr>
        <w:tc>
          <w:tcPr>
            <w:tcW w:w="527" w:type="pct"/>
            <w:vMerge w:val="continue"/>
            <w:tcBorders>
              <w:top w:val="nil"/>
              <w:left w:val="single" w:color="auto" w:sz="4" w:space="0"/>
              <w:bottom w:val="single" w:color="auto" w:sz="4" w:space="0"/>
              <w:right w:val="single" w:color="auto" w:sz="4" w:space="0"/>
            </w:tcBorders>
            <w:vAlign w:val="center"/>
          </w:tcPr>
          <w:p w14:paraId="49AB2B5D">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629D765B">
            <w:pPr>
              <w:widowControl/>
              <w:jc w:val="center"/>
              <w:rPr>
                <w:rFonts w:ascii="仿宋" w:hAnsi="仿宋" w:eastAsia="仿宋" w:cs="仿宋"/>
              </w:rPr>
            </w:pPr>
            <w:r>
              <w:rPr>
                <w:rFonts w:hint="eastAsia" w:ascii="仿宋" w:hAnsi="仿宋" w:eastAsia="仿宋" w:cs="仿宋"/>
              </w:rPr>
              <w:t>智能视图解析节点</w:t>
            </w:r>
          </w:p>
        </w:tc>
        <w:tc>
          <w:tcPr>
            <w:tcW w:w="2875" w:type="pct"/>
            <w:tcBorders>
              <w:top w:val="nil"/>
              <w:left w:val="nil"/>
              <w:bottom w:val="single" w:color="auto" w:sz="4" w:space="0"/>
              <w:right w:val="single" w:color="auto" w:sz="4" w:space="0"/>
            </w:tcBorders>
            <w:vAlign w:val="center"/>
          </w:tcPr>
          <w:p w14:paraId="37D20125">
            <w:pPr>
              <w:widowControl/>
              <w:jc w:val="left"/>
              <w:rPr>
                <w:rFonts w:ascii="仿宋" w:hAnsi="仿宋" w:eastAsia="仿宋" w:cs="仿宋"/>
              </w:rPr>
            </w:pPr>
            <w:r>
              <w:rPr>
                <w:rFonts w:hint="eastAsia" w:ascii="仿宋" w:hAnsi="仿宋" w:eastAsia="仿宋" w:cs="仿宋"/>
              </w:rPr>
              <w:t>（CPU）2颗国产化CPU，单颗性能不低于32核2.6GHz</w:t>
            </w:r>
            <w:r>
              <w:rPr>
                <w:rFonts w:hint="eastAsia" w:ascii="仿宋" w:hAnsi="仿宋" w:eastAsia="仿宋" w:cs="仿宋"/>
              </w:rPr>
              <w:br w:type="textWrapping"/>
            </w:r>
            <w:r>
              <w:rPr>
                <w:rFonts w:hint="eastAsia" w:ascii="仿宋" w:hAnsi="仿宋" w:eastAsia="仿宋" w:cs="仿宋"/>
              </w:rPr>
              <w:t>（NPU）4张NPU卡，单卡算力不低INT8 140 TOPS / FP16 70 TFLOPS，单卡显存不低于48G</w:t>
            </w:r>
            <w:r>
              <w:rPr>
                <w:rFonts w:hint="eastAsia" w:ascii="仿宋" w:hAnsi="仿宋" w:eastAsia="仿宋" w:cs="仿宋"/>
              </w:rPr>
              <w:br w:type="textWrapping"/>
            </w:r>
            <w:r>
              <w:rPr>
                <w:rFonts w:hint="eastAsia" w:ascii="仿宋" w:hAnsi="仿宋" w:eastAsia="仿宋" w:cs="仿宋"/>
              </w:rPr>
              <w:t xml:space="preserve">（内存）DDR4 2933MHz及以上 32GB *8 </w:t>
            </w:r>
            <w:r>
              <w:rPr>
                <w:rFonts w:hint="eastAsia" w:ascii="仿宋" w:hAnsi="仿宋" w:eastAsia="仿宋" w:cs="仿宋"/>
              </w:rPr>
              <w:br w:type="textWrapping"/>
            </w:r>
            <w:r>
              <w:rPr>
                <w:rFonts w:hint="eastAsia" w:ascii="仿宋" w:hAnsi="仿宋" w:eastAsia="仿宋" w:cs="仿宋"/>
              </w:rPr>
              <w:t xml:space="preserve">（阵列卡）LSI 3508规格以上*1 (免电容)：SR450C-M 2G、9460 2G、9560 4G等 </w:t>
            </w:r>
            <w:r>
              <w:rPr>
                <w:rFonts w:hint="eastAsia" w:ascii="仿宋" w:hAnsi="仿宋" w:eastAsia="仿宋" w:cs="仿宋"/>
              </w:rPr>
              <w:br w:type="textWrapping"/>
            </w:r>
            <w:r>
              <w:rPr>
                <w:rFonts w:hint="eastAsia" w:ascii="仿宋" w:hAnsi="仿宋" w:eastAsia="仿宋" w:cs="仿宋"/>
              </w:rPr>
              <w:t xml:space="preserve">（系统盘）SATA SSD 240GB 以上（Raid1）*2 </w:t>
            </w:r>
            <w:r>
              <w:rPr>
                <w:rFonts w:hint="eastAsia" w:ascii="仿宋" w:hAnsi="仿宋" w:eastAsia="仿宋" w:cs="仿宋"/>
              </w:rPr>
              <w:br w:type="textWrapping"/>
            </w:r>
            <w:r>
              <w:rPr>
                <w:rFonts w:hint="eastAsia" w:ascii="仿宋" w:hAnsi="仿宋" w:eastAsia="仿宋" w:cs="仿宋"/>
              </w:rPr>
              <w:t xml:space="preserve">（数据盘）SATA SSD 960GB（Raid1）*2 </w:t>
            </w:r>
            <w:r>
              <w:rPr>
                <w:rFonts w:hint="eastAsia" w:ascii="仿宋" w:hAnsi="仿宋" w:eastAsia="仿宋" w:cs="仿宋"/>
              </w:rPr>
              <w:br w:type="textWrapping"/>
            </w:r>
            <w:r>
              <w:rPr>
                <w:rFonts w:hint="eastAsia" w:ascii="仿宋" w:hAnsi="仿宋" w:eastAsia="仿宋" w:cs="仿宋"/>
              </w:rPr>
              <w:t xml:space="preserve">（网络）万兆双光口 *1 </w:t>
            </w:r>
            <w:r>
              <w:rPr>
                <w:rFonts w:hint="eastAsia" w:ascii="仿宋" w:hAnsi="仿宋" w:eastAsia="仿宋" w:cs="仿宋"/>
              </w:rPr>
              <w:br w:type="textWrapping"/>
            </w:r>
            <w:r>
              <w:rPr>
                <w:rFonts w:hint="eastAsia" w:ascii="仿宋" w:hAnsi="仿宋" w:eastAsia="仿宋" w:cs="仿宋"/>
              </w:rPr>
              <w:t xml:space="preserve">（电源）900W电源（1+1冗余）*2 </w:t>
            </w:r>
            <w:r>
              <w:rPr>
                <w:rFonts w:hint="eastAsia" w:ascii="仿宋" w:hAnsi="仿宋" w:eastAsia="仿宋" w:cs="仿宋"/>
              </w:rPr>
              <w:br w:type="textWrapping"/>
            </w:r>
            <w:r>
              <w:rPr>
                <w:rFonts w:hint="eastAsia" w:ascii="仿宋" w:hAnsi="仿宋" w:eastAsia="仿宋" w:cs="仿宋"/>
              </w:rPr>
              <w:t>（带外管理）独立千兆RJ45端口</w:t>
            </w:r>
          </w:p>
        </w:tc>
        <w:tc>
          <w:tcPr>
            <w:tcW w:w="425" w:type="pct"/>
            <w:tcBorders>
              <w:top w:val="nil"/>
              <w:left w:val="nil"/>
              <w:bottom w:val="single" w:color="auto" w:sz="4" w:space="0"/>
              <w:right w:val="single" w:color="auto" w:sz="4" w:space="0"/>
            </w:tcBorders>
            <w:vAlign w:val="center"/>
          </w:tcPr>
          <w:p w14:paraId="450A0A43">
            <w:pPr>
              <w:widowControl/>
              <w:jc w:val="center"/>
              <w:rPr>
                <w:rFonts w:ascii="仿宋" w:hAnsi="仿宋" w:eastAsia="仿宋" w:cs="仿宋"/>
              </w:rPr>
            </w:pPr>
            <w:r>
              <w:rPr>
                <w:rFonts w:hint="eastAsia" w:ascii="仿宋" w:hAnsi="仿宋" w:eastAsia="仿宋" w:cs="仿宋"/>
              </w:rPr>
              <w:t>6</w:t>
            </w:r>
          </w:p>
        </w:tc>
        <w:tc>
          <w:tcPr>
            <w:tcW w:w="428" w:type="pct"/>
            <w:tcBorders>
              <w:top w:val="nil"/>
              <w:left w:val="nil"/>
              <w:bottom w:val="single" w:color="auto" w:sz="4" w:space="0"/>
              <w:right w:val="single" w:color="auto" w:sz="4" w:space="0"/>
            </w:tcBorders>
            <w:vAlign w:val="center"/>
          </w:tcPr>
          <w:p w14:paraId="22D77443">
            <w:pPr>
              <w:widowControl/>
              <w:jc w:val="center"/>
              <w:rPr>
                <w:rFonts w:ascii="仿宋" w:hAnsi="仿宋" w:eastAsia="仿宋" w:cs="仿宋"/>
              </w:rPr>
            </w:pPr>
            <w:r>
              <w:rPr>
                <w:rFonts w:hint="eastAsia" w:ascii="仿宋" w:hAnsi="仿宋" w:eastAsia="仿宋" w:cs="仿宋"/>
              </w:rPr>
              <w:t>台</w:t>
            </w:r>
          </w:p>
        </w:tc>
      </w:tr>
      <w:tr w14:paraId="3A27F232">
        <w:tblPrEx>
          <w:tblCellMar>
            <w:top w:w="0" w:type="dxa"/>
            <w:left w:w="108" w:type="dxa"/>
            <w:bottom w:w="0" w:type="dxa"/>
            <w:right w:w="108" w:type="dxa"/>
          </w:tblCellMar>
        </w:tblPrEx>
        <w:trPr>
          <w:trHeight w:val="2970" w:hRule="atLeast"/>
        </w:trPr>
        <w:tc>
          <w:tcPr>
            <w:tcW w:w="527" w:type="pct"/>
            <w:vMerge w:val="continue"/>
            <w:tcBorders>
              <w:top w:val="nil"/>
              <w:left w:val="single" w:color="auto" w:sz="4" w:space="0"/>
              <w:bottom w:val="single" w:color="auto" w:sz="4" w:space="0"/>
              <w:right w:val="single" w:color="auto" w:sz="4" w:space="0"/>
            </w:tcBorders>
            <w:vAlign w:val="center"/>
          </w:tcPr>
          <w:p w14:paraId="0D15195A">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2C709B81">
            <w:pPr>
              <w:widowControl/>
              <w:jc w:val="center"/>
              <w:rPr>
                <w:rFonts w:ascii="仿宋" w:hAnsi="仿宋" w:eastAsia="仿宋" w:cs="仿宋"/>
              </w:rPr>
            </w:pPr>
            <w:r>
              <w:rPr>
                <w:rFonts w:hint="eastAsia" w:ascii="仿宋" w:hAnsi="仿宋" w:eastAsia="仿宋" w:cs="仿宋"/>
              </w:rPr>
              <w:t xml:space="preserve">视图特征库节点 </w:t>
            </w:r>
          </w:p>
        </w:tc>
        <w:tc>
          <w:tcPr>
            <w:tcW w:w="2875" w:type="pct"/>
            <w:tcBorders>
              <w:top w:val="nil"/>
              <w:left w:val="nil"/>
              <w:bottom w:val="single" w:color="auto" w:sz="4" w:space="0"/>
              <w:right w:val="single" w:color="auto" w:sz="4" w:space="0"/>
            </w:tcBorders>
            <w:vAlign w:val="center"/>
          </w:tcPr>
          <w:p w14:paraId="218EC92C">
            <w:pPr>
              <w:widowControl/>
              <w:jc w:val="left"/>
              <w:rPr>
                <w:rFonts w:ascii="仿宋" w:hAnsi="仿宋" w:eastAsia="仿宋" w:cs="仿宋"/>
              </w:rPr>
            </w:pPr>
            <w:r>
              <w:rPr>
                <w:rFonts w:hint="eastAsia" w:ascii="仿宋" w:hAnsi="仿宋" w:eastAsia="仿宋" w:cs="仿宋"/>
              </w:rPr>
              <w:t>（CPU）2颗国产化CPU，单颗性能不低于32核2.6GHz</w:t>
            </w:r>
            <w:r>
              <w:rPr>
                <w:rFonts w:hint="eastAsia" w:ascii="仿宋" w:hAnsi="仿宋" w:eastAsia="仿宋" w:cs="仿宋"/>
              </w:rPr>
              <w:br w:type="textWrapping"/>
            </w:r>
            <w:r>
              <w:rPr>
                <w:rFonts w:hint="eastAsia" w:ascii="仿宋" w:hAnsi="仿宋" w:eastAsia="仿宋" w:cs="仿宋"/>
              </w:rPr>
              <w:t>（NPU）4张NPU卡，单卡算力不低INT8 140 TOPS / FP16 70 TFLOPS，单卡显存不低于48G</w:t>
            </w:r>
            <w:r>
              <w:rPr>
                <w:rFonts w:hint="eastAsia" w:ascii="仿宋" w:hAnsi="仿宋" w:eastAsia="仿宋" w:cs="仿宋"/>
              </w:rPr>
              <w:br w:type="textWrapping"/>
            </w:r>
            <w:r>
              <w:rPr>
                <w:rFonts w:hint="eastAsia" w:ascii="仿宋" w:hAnsi="仿宋" w:eastAsia="仿宋" w:cs="仿宋"/>
              </w:rPr>
              <w:t xml:space="preserve">（内存）DDR4 2933MHz及以上 32GB *8 </w:t>
            </w:r>
            <w:r>
              <w:rPr>
                <w:rFonts w:hint="eastAsia" w:ascii="仿宋" w:hAnsi="仿宋" w:eastAsia="仿宋" w:cs="仿宋"/>
              </w:rPr>
              <w:br w:type="textWrapping"/>
            </w:r>
            <w:r>
              <w:rPr>
                <w:rFonts w:hint="eastAsia" w:ascii="仿宋" w:hAnsi="仿宋" w:eastAsia="仿宋" w:cs="仿宋"/>
              </w:rPr>
              <w:t xml:space="preserve">（阵列卡）LSI 3508规格以上*1 (免电容)：SR450C-M 2G、9460 2G、9560 4G等 </w:t>
            </w:r>
            <w:r>
              <w:rPr>
                <w:rFonts w:hint="eastAsia" w:ascii="仿宋" w:hAnsi="仿宋" w:eastAsia="仿宋" w:cs="仿宋"/>
              </w:rPr>
              <w:br w:type="textWrapping"/>
            </w:r>
            <w:r>
              <w:rPr>
                <w:rFonts w:hint="eastAsia" w:ascii="仿宋" w:hAnsi="仿宋" w:eastAsia="仿宋" w:cs="仿宋"/>
              </w:rPr>
              <w:t xml:space="preserve">（系统盘）SATA SSD 240GB 以上（Raid1）*2 </w:t>
            </w:r>
            <w:r>
              <w:rPr>
                <w:rFonts w:hint="eastAsia" w:ascii="仿宋" w:hAnsi="仿宋" w:eastAsia="仿宋" w:cs="仿宋"/>
              </w:rPr>
              <w:br w:type="textWrapping"/>
            </w:r>
            <w:r>
              <w:rPr>
                <w:rFonts w:hint="eastAsia" w:ascii="仿宋" w:hAnsi="仿宋" w:eastAsia="仿宋" w:cs="仿宋"/>
              </w:rPr>
              <w:t xml:space="preserve">（数据盘1）SATA SSD 1.9TB（单盘Raid0）*4 </w:t>
            </w:r>
            <w:r>
              <w:rPr>
                <w:rFonts w:hint="eastAsia" w:ascii="仿宋" w:hAnsi="仿宋" w:eastAsia="仿宋" w:cs="仿宋"/>
              </w:rPr>
              <w:br w:type="textWrapping"/>
            </w:r>
            <w:r>
              <w:rPr>
                <w:rFonts w:hint="eastAsia" w:ascii="仿宋" w:hAnsi="仿宋" w:eastAsia="仿宋" w:cs="仿宋"/>
              </w:rPr>
              <w:t xml:space="preserve">（数据盘2）SATA SSD 1.9TB（Raid0）*4 </w:t>
            </w:r>
            <w:r>
              <w:rPr>
                <w:rFonts w:hint="eastAsia" w:ascii="仿宋" w:hAnsi="仿宋" w:eastAsia="仿宋" w:cs="仿宋"/>
              </w:rPr>
              <w:br w:type="textWrapping"/>
            </w:r>
            <w:r>
              <w:rPr>
                <w:rFonts w:hint="eastAsia" w:ascii="仿宋" w:hAnsi="仿宋" w:eastAsia="仿宋" w:cs="仿宋"/>
              </w:rPr>
              <w:t xml:space="preserve">（数据盘3）SATA SSD 960GB（Raid1）*2 </w:t>
            </w:r>
            <w:r>
              <w:rPr>
                <w:rFonts w:hint="eastAsia" w:ascii="仿宋" w:hAnsi="仿宋" w:eastAsia="仿宋" w:cs="仿宋"/>
              </w:rPr>
              <w:br w:type="textWrapping"/>
            </w:r>
            <w:r>
              <w:rPr>
                <w:rFonts w:hint="eastAsia" w:ascii="仿宋" w:hAnsi="仿宋" w:eastAsia="仿宋" w:cs="仿宋"/>
              </w:rPr>
              <w:t xml:space="preserve">（网络）万兆双光口 *1 </w:t>
            </w:r>
            <w:r>
              <w:rPr>
                <w:rFonts w:hint="eastAsia" w:ascii="仿宋" w:hAnsi="仿宋" w:eastAsia="仿宋" w:cs="仿宋"/>
              </w:rPr>
              <w:br w:type="textWrapping"/>
            </w:r>
            <w:r>
              <w:rPr>
                <w:rFonts w:hint="eastAsia" w:ascii="仿宋" w:hAnsi="仿宋" w:eastAsia="仿宋" w:cs="仿宋"/>
              </w:rPr>
              <w:t xml:space="preserve">（电源）900W电源（1+1冗余）*2 </w:t>
            </w:r>
            <w:r>
              <w:rPr>
                <w:rFonts w:hint="eastAsia" w:ascii="仿宋" w:hAnsi="仿宋" w:eastAsia="仿宋" w:cs="仿宋"/>
              </w:rPr>
              <w:br w:type="textWrapping"/>
            </w:r>
            <w:r>
              <w:rPr>
                <w:rFonts w:hint="eastAsia" w:ascii="仿宋" w:hAnsi="仿宋" w:eastAsia="仿宋" w:cs="仿宋"/>
              </w:rPr>
              <w:t>（带外管理）独立千兆RJ45端口</w:t>
            </w:r>
          </w:p>
        </w:tc>
        <w:tc>
          <w:tcPr>
            <w:tcW w:w="425" w:type="pct"/>
            <w:tcBorders>
              <w:top w:val="nil"/>
              <w:left w:val="nil"/>
              <w:bottom w:val="single" w:color="auto" w:sz="4" w:space="0"/>
              <w:right w:val="single" w:color="auto" w:sz="4" w:space="0"/>
            </w:tcBorders>
            <w:vAlign w:val="center"/>
          </w:tcPr>
          <w:p w14:paraId="4F0464BB">
            <w:pPr>
              <w:widowControl/>
              <w:jc w:val="center"/>
              <w:rPr>
                <w:rFonts w:ascii="仿宋" w:hAnsi="仿宋" w:eastAsia="仿宋" w:cs="仿宋"/>
              </w:rPr>
            </w:pPr>
            <w:r>
              <w:rPr>
                <w:rFonts w:hint="eastAsia" w:ascii="仿宋" w:hAnsi="仿宋" w:eastAsia="仿宋" w:cs="仿宋"/>
              </w:rPr>
              <w:t>3</w:t>
            </w:r>
          </w:p>
        </w:tc>
        <w:tc>
          <w:tcPr>
            <w:tcW w:w="428" w:type="pct"/>
            <w:tcBorders>
              <w:top w:val="nil"/>
              <w:left w:val="nil"/>
              <w:bottom w:val="single" w:color="auto" w:sz="4" w:space="0"/>
              <w:right w:val="single" w:color="auto" w:sz="4" w:space="0"/>
            </w:tcBorders>
            <w:vAlign w:val="center"/>
          </w:tcPr>
          <w:p w14:paraId="473D8236">
            <w:pPr>
              <w:widowControl/>
              <w:jc w:val="center"/>
              <w:rPr>
                <w:rFonts w:ascii="仿宋" w:hAnsi="仿宋" w:eastAsia="仿宋" w:cs="仿宋"/>
              </w:rPr>
            </w:pPr>
            <w:r>
              <w:rPr>
                <w:rFonts w:hint="eastAsia" w:ascii="仿宋" w:hAnsi="仿宋" w:eastAsia="仿宋" w:cs="仿宋"/>
              </w:rPr>
              <w:t>台</w:t>
            </w:r>
          </w:p>
        </w:tc>
      </w:tr>
      <w:tr w14:paraId="791FF884">
        <w:tblPrEx>
          <w:tblCellMar>
            <w:top w:w="0" w:type="dxa"/>
            <w:left w:w="108" w:type="dxa"/>
            <w:bottom w:w="0" w:type="dxa"/>
            <w:right w:w="108" w:type="dxa"/>
          </w:tblCellMar>
        </w:tblPrEx>
        <w:trPr>
          <w:trHeight w:val="780" w:hRule="atLeast"/>
        </w:trPr>
        <w:tc>
          <w:tcPr>
            <w:tcW w:w="527" w:type="pct"/>
            <w:vMerge w:val="continue"/>
            <w:tcBorders>
              <w:top w:val="nil"/>
              <w:left w:val="single" w:color="auto" w:sz="4" w:space="0"/>
              <w:bottom w:val="single" w:color="auto" w:sz="4" w:space="0"/>
              <w:right w:val="single" w:color="auto" w:sz="4" w:space="0"/>
            </w:tcBorders>
            <w:vAlign w:val="center"/>
          </w:tcPr>
          <w:p w14:paraId="38883BE3">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2CB4B3F7">
            <w:pPr>
              <w:widowControl/>
              <w:jc w:val="center"/>
              <w:rPr>
                <w:rFonts w:ascii="仿宋" w:hAnsi="仿宋" w:eastAsia="仿宋" w:cs="仿宋"/>
              </w:rPr>
            </w:pPr>
            <w:r>
              <w:rPr>
                <w:rFonts w:hint="eastAsia" w:ascii="仿宋" w:hAnsi="仿宋" w:eastAsia="仿宋" w:cs="仿宋"/>
              </w:rPr>
              <w:t>视图解析图片存储</w:t>
            </w:r>
          </w:p>
        </w:tc>
        <w:tc>
          <w:tcPr>
            <w:tcW w:w="2875" w:type="pct"/>
            <w:tcBorders>
              <w:top w:val="nil"/>
              <w:left w:val="nil"/>
              <w:bottom w:val="single" w:color="auto" w:sz="4" w:space="0"/>
              <w:right w:val="single" w:color="auto" w:sz="4" w:space="0"/>
            </w:tcBorders>
            <w:vAlign w:val="center"/>
          </w:tcPr>
          <w:p w14:paraId="7DBA25F6">
            <w:pPr>
              <w:widowControl/>
              <w:jc w:val="left"/>
              <w:rPr>
                <w:rFonts w:ascii="仿宋" w:hAnsi="仿宋" w:eastAsia="仿宋" w:cs="仿宋"/>
              </w:rPr>
            </w:pPr>
            <w:r>
              <w:rPr>
                <w:rFonts w:hint="eastAsia" w:ascii="仿宋" w:hAnsi="仿宋" w:eastAsia="仿宋" w:cs="仿宋"/>
              </w:rPr>
              <w:t>支持将视频解析生成的图片存储到诸暨视频专网本地的存储上，总存储容量为96TB，4*10Gb ，万兆光口。</w:t>
            </w:r>
          </w:p>
        </w:tc>
        <w:tc>
          <w:tcPr>
            <w:tcW w:w="425" w:type="pct"/>
            <w:tcBorders>
              <w:top w:val="nil"/>
              <w:left w:val="nil"/>
              <w:bottom w:val="single" w:color="auto" w:sz="4" w:space="0"/>
              <w:right w:val="single" w:color="auto" w:sz="4" w:space="0"/>
            </w:tcBorders>
            <w:vAlign w:val="center"/>
          </w:tcPr>
          <w:p w14:paraId="10207845">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1278BA0A">
            <w:pPr>
              <w:widowControl/>
              <w:jc w:val="center"/>
              <w:rPr>
                <w:rFonts w:ascii="仿宋" w:hAnsi="仿宋" w:eastAsia="仿宋" w:cs="仿宋"/>
              </w:rPr>
            </w:pPr>
            <w:r>
              <w:rPr>
                <w:rFonts w:hint="eastAsia" w:ascii="仿宋" w:hAnsi="仿宋" w:eastAsia="仿宋" w:cs="仿宋"/>
              </w:rPr>
              <w:t>套</w:t>
            </w:r>
          </w:p>
        </w:tc>
      </w:tr>
      <w:tr w14:paraId="726B7BD4">
        <w:tblPrEx>
          <w:tblCellMar>
            <w:top w:w="0" w:type="dxa"/>
            <w:left w:w="108" w:type="dxa"/>
            <w:bottom w:w="0" w:type="dxa"/>
            <w:right w:w="108" w:type="dxa"/>
          </w:tblCellMar>
        </w:tblPrEx>
        <w:trPr>
          <w:trHeight w:val="900" w:hRule="atLeast"/>
        </w:trPr>
        <w:tc>
          <w:tcPr>
            <w:tcW w:w="527" w:type="pct"/>
            <w:vMerge w:val="restart"/>
            <w:tcBorders>
              <w:top w:val="nil"/>
              <w:left w:val="single" w:color="auto" w:sz="4" w:space="0"/>
              <w:bottom w:val="single" w:color="auto" w:sz="4" w:space="0"/>
              <w:right w:val="single" w:color="auto" w:sz="4" w:space="0"/>
            </w:tcBorders>
            <w:vAlign w:val="center"/>
          </w:tcPr>
          <w:p w14:paraId="17C08791">
            <w:pPr>
              <w:widowControl/>
              <w:jc w:val="center"/>
              <w:rPr>
                <w:rFonts w:ascii="仿宋" w:hAnsi="仿宋" w:eastAsia="仿宋" w:cs="仿宋"/>
              </w:rPr>
            </w:pPr>
            <w:r>
              <w:rPr>
                <w:rFonts w:hint="eastAsia" w:ascii="仿宋" w:hAnsi="仿宋" w:eastAsia="仿宋" w:cs="仿宋"/>
              </w:rPr>
              <w:t>视频流全结构化分析算法</w:t>
            </w:r>
          </w:p>
        </w:tc>
        <w:tc>
          <w:tcPr>
            <w:tcW w:w="743" w:type="pct"/>
            <w:tcBorders>
              <w:top w:val="nil"/>
              <w:left w:val="nil"/>
              <w:bottom w:val="single" w:color="auto" w:sz="4" w:space="0"/>
              <w:right w:val="single" w:color="auto" w:sz="4" w:space="0"/>
            </w:tcBorders>
            <w:vAlign w:val="center"/>
          </w:tcPr>
          <w:p w14:paraId="02F782BD">
            <w:pPr>
              <w:widowControl/>
              <w:jc w:val="center"/>
              <w:rPr>
                <w:rFonts w:ascii="仿宋" w:hAnsi="仿宋" w:eastAsia="仿宋" w:cs="仿宋"/>
              </w:rPr>
            </w:pPr>
            <w:r>
              <w:rPr>
                <w:rFonts w:hint="eastAsia" w:ascii="仿宋" w:hAnsi="仿宋" w:eastAsia="仿宋" w:cs="仿宋"/>
              </w:rPr>
              <w:t>人脸识别算法授权</w:t>
            </w:r>
          </w:p>
        </w:tc>
        <w:tc>
          <w:tcPr>
            <w:tcW w:w="2875" w:type="pct"/>
            <w:tcBorders>
              <w:top w:val="nil"/>
              <w:left w:val="nil"/>
              <w:bottom w:val="single" w:color="auto" w:sz="4" w:space="0"/>
              <w:right w:val="single" w:color="auto" w:sz="4" w:space="0"/>
            </w:tcBorders>
            <w:vAlign w:val="center"/>
          </w:tcPr>
          <w:p w14:paraId="35598C0E">
            <w:pPr>
              <w:widowControl/>
              <w:jc w:val="left"/>
              <w:rPr>
                <w:rFonts w:ascii="仿宋" w:hAnsi="仿宋" w:eastAsia="仿宋" w:cs="仿宋"/>
              </w:rPr>
            </w:pPr>
            <w:r>
              <w:rPr>
                <w:rFonts w:hint="eastAsia" w:ascii="仿宋" w:hAnsi="仿宋" w:eastAsia="仿宋" w:cs="仿宋"/>
              </w:rPr>
              <w:t>包含视频流的人脸检测、人脸跟踪、人脸配准、人脸特征提取、人脸属性识别、人脸布控、人脸检索、人脸特征值存储的功能，最大支持100万布控库布控</w:t>
            </w:r>
          </w:p>
        </w:tc>
        <w:tc>
          <w:tcPr>
            <w:tcW w:w="425" w:type="pct"/>
            <w:tcBorders>
              <w:top w:val="nil"/>
              <w:left w:val="nil"/>
              <w:bottom w:val="single" w:color="auto" w:sz="4" w:space="0"/>
              <w:right w:val="single" w:color="auto" w:sz="4" w:space="0"/>
            </w:tcBorders>
            <w:vAlign w:val="center"/>
          </w:tcPr>
          <w:p w14:paraId="5F5CCAE9">
            <w:pPr>
              <w:widowControl/>
              <w:jc w:val="center"/>
              <w:rPr>
                <w:rFonts w:ascii="仿宋" w:hAnsi="仿宋" w:eastAsia="仿宋" w:cs="仿宋"/>
              </w:rPr>
            </w:pPr>
            <w:r>
              <w:rPr>
                <w:rFonts w:hint="eastAsia" w:ascii="仿宋" w:hAnsi="仿宋" w:eastAsia="仿宋" w:cs="仿宋"/>
              </w:rPr>
              <w:t>300</w:t>
            </w:r>
          </w:p>
        </w:tc>
        <w:tc>
          <w:tcPr>
            <w:tcW w:w="428" w:type="pct"/>
            <w:tcBorders>
              <w:top w:val="nil"/>
              <w:left w:val="nil"/>
              <w:bottom w:val="single" w:color="auto" w:sz="4" w:space="0"/>
              <w:right w:val="single" w:color="auto" w:sz="4" w:space="0"/>
            </w:tcBorders>
            <w:vAlign w:val="center"/>
          </w:tcPr>
          <w:p w14:paraId="5E81A574">
            <w:pPr>
              <w:widowControl/>
              <w:jc w:val="center"/>
              <w:rPr>
                <w:rFonts w:ascii="仿宋" w:hAnsi="仿宋" w:eastAsia="仿宋" w:cs="仿宋"/>
              </w:rPr>
            </w:pPr>
            <w:r>
              <w:rPr>
                <w:rFonts w:hint="eastAsia" w:ascii="仿宋" w:hAnsi="仿宋" w:eastAsia="仿宋" w:cs="仿宋"/>
              </w:rPr>
              <w:t>个</w:t>
            </w:r>
          </w:p>
        </w:tc>
      </w:tr>
      <w:tr w14:paraId="6584DA45">
        <w:tblPrEx>
          <w:tblCellMar>
            <w:top w:w="0" w:type="dxa"/>
            <w:left w:w="108" w:type="dxa"/>
            <w:bottom w:w="0" w:type="dxa"/>
            <w:right w:w="108" w:type="dxa"/>
          </w:tblCellMar>
        </w:tblPrEx>
        <w:trPr>
          <w:trHeight w:val="975" w:hRule="atLeast"/>
        </w:trPr>
        <w:tc>
          <w:tcPr>
            <w:tcW w:w="527" w:type="pct"/>
            <w:vMerge w:val="continue"/>
            <w:tcBorders>
              <w:top w:val="nil"/>
              <w:left w:val="single" w:color="auto" w:sz="4" w:space="0"/>
              <w:bottom w:val="single" w:color="auto" w:sz="4" w:space="0"/>
              <w:right w:val="single" w:color="auto" w:sz="4" w:space="0"/>
            </w:tcBorders>
            <w:vAlign w:val="center"/>
          </w:tcPr>
          <w:p w14:paraId="16216BC4">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22D8B612">
            <w:pPr>
              <w:widowControl/>
              <w:jc w:val="center"/>
              <w:rPr>
                <w:rFonts w:ascii="仿宋" w:hAnsi="仿宋" w:eastAsia="仿宋" w:cs="仿宋"/>
              </w:rPr>
            </w:pPr>
            <w:r>
              <w:rPr>
                <w:rFonts w:hint="eastAsia" w:ascii="仿宋" w:hAnsi="仿宋" w:eastAsia="仿宋" w:cs="仿宋"/>
              </w:rPr>
              <w:t>人脸聚类和人脸档案算法授权</w:t>
            </w:r>
          </w:p>
        </w:tc>
        <w:tc>
          <w:tcPr>
            <w:tcW w:w="2875" w:type="pct"/>
            <w:tcBorders>
              <w:top w:val="nil"/>
              <w:left w:val="nil"/>
              <w:bottom w:val="single" w:color="auto" w:sz="4" w:space="0"/>
              <w:right w:val="single" w:color="auto" w:sz="4" w:space="0"/>
            </w:tcBorders>
            <w:vAlign w:val="center"/>
          </w:tcPr>
          <w:p w14:paraId="3941664D">
            <w:pPr>
              <w:widowControl/>
              <w:jc w:val="left"/>
              <w:rPr>
                <w:rFonts w:ascii="仿宋" w:hAnsi="仿宋" w:eastAsia="仿宋" w:cs="仿宋"/>
              </w:rPr>
            </w:pPr>
            <w:r>
              <w:rPr>
                <w:rFonts w:hint="eastAsia" w:ascii="仿宋" w:hAnsi="仿宋" w:eastAsia="仿宋" w:cs="仿宋"/>
              </w:rPr>
              <w:t>把解析后的人脸数据推送到绍兴市雪亮工程平台进行全市人脸聚类，对人脸图片按照相似度进行归类，把同一个人的人脸图片归为一个类。根据人脸档案算法，对聚类产生的类中心与静态库做撞库，通过身份置信形成匿名人脸档案与实名人脸档案，并且进行人脸档案数据的查询检索应用，人脸档案数据存储2年。</w:t>
            </w:r>
          </w:p>
        </w:tc>
        <w:tc>
          <w:tcPr>
            <w:tcW w:w="425" w:type="pct"/>
            <w:tcBorders>
              <w:top w:val="nil"/>
              <w:left w:val="nil"/>
              <w:bottom w:val="single" w:color="auto" w:sz="4" w:space="0"/>
              <w:right w:val="single" w:color="auto" w:sz="4" w:space="0"/>
            </w:tcBorders>
            <w:vAlign w:val="center"/>
          </w:tcPr>
          <w:p w14:paraId="66EB8560">
            <w:pPr>
              <w:widowControl/>
              <w:jc w:val="center"/>
              <w:rPr>
                <w:rFonts w:ascii="仿宋" w:hAnsi="仿宋" w:eastAsia="仿宋" w:cs="仿宋"/>
              </w:rPr>
            </w:pPr>
            <w:r>
              <w:rPr>
                <w:rFonts w:hint="eastAsia" w:ascii="仿宋" w:hAnsi="仿宋" w:eastAsia="仿宋" w:cs="仿宋"/>
              </w:rPr>
              <w:t>300</w:t>
            </w:r>
          </w:p>
        </w:tc>
        <w:tc>
          <w:tcPr>
            <w:tcW w:w="428" w:type="pct"/>
            <w:tcBorders>
              <w:top w:val="nil"/>
              <w:left w:val="nil"/>
              <w:bottom w:val="single" w:color="auto" w:sz="4" w:space="0"/>
              <w:right w:val="single" w:color="auto" w:sz="4" w:space="0"/>
            </w:tcBorders>
            <w:vAlign w:val="center"/>
          </w:tcPr>
          <w:p w14:paraId="2EF9E4C3">
            <w:pPr>
              <w:widowControl/>
              <w:jc w:val="center"/>
              <w:rPr>
                <w:rFonts w:ascii="仿宋" w:hAnsi="仿宋" w:eastAsia="仿宋" w:cs="仿宋"/>
              </w:rPr>
            </w:pPr>
            <w:r>
              <w:rPr>
                <w:rFonts w:hint="eastAsia" w:ascii="仿宋" w:hAnsi="仿宋" w:eastAsia="仿宋" w:cs="仿宋"/>
              </w:rPr>
              <w:t>个</w:t>
            </w:r>
          </w:p>
        </w:tc>
      </w:tr>
      <w:tr w14:paraId="7F8DB2B2">
        <w:tblPrEx>
          <w:tblCellMar>
            <w:top w:w="0" w:type="dxa"/>
            <w:left w:w="108" w:type="dxa"/>
            <w:bottom w:w="0" w:type="dxa"/>
            <w:right w:w="108" w:type="dxa"/>
          </w:tblCellMar>
        </w:tblPrEx>
        <w:trPr>
          <w:trHeight w:val="690" w:hRule="atLeast"/>
        </w:trPr>
        <w:tc>
          <w:tcPr>
            <w:tcW w:w="527" w:type="pct"/>
            <w:vMerge w:val="continue"/>
            <w:tcBorders>
              <w:top w:val="nil"/>
              <w:left w:val="single" w:color="auto" w:sz="4" w:space="0"/>
              <w:bottom w:val="single" w:color="auto" w:sz="4" w:space="0"/>
              <w:right w:val="single" w:color="auto" w:sz="4" w:space="0"/>
            </w:tcBorders>
            <w:vAlign w:val="center"/>
          </w:tcPr>
          <w:p w14:paraId="54A86C68">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21846324">
            <w:pPr>
              <w:widowControl/>
              <w:jc w:val="center"/>
              <w:rPr>
                <w:rFonts w:ascii="仿宋" w:hAnsi="仿宋" w:eastAsia="仿宋" w:cs="仿宋"/>
              </w:rPr>
            </w:pPr>
            <w:r>
              <w:rPr>
                <w:rFonts w:hint="eastAsia" w:ascii="仿宋" w:hAnsi="仿宋" w:eastAsia="仿宋" w:cs="仿宋"/>
              </w:rPr>
              <w:t>人体识别算法授权</w:t>
            </w:r>
          </w:p>
        </w:tc>
        <w:tc>
          <w:tcPr>
            <w:tcW w:w="2875" w:type="pct"/>
            <w:tcBorders>
              <w:top w:val="nil"/>
              <w:left w:val="nil"/>
              <w:bottom w:val="single" w:color="auto" w:sz="4" w:space="0"/>
              <w:right w:val="single" w:color="auto" w:sz="4" w:space="0"/>
            </w:tcBorders>
            <w:vAlign w:val="center"/>
          </w:tcPr>
          <w:p w14:paraId="1D0D6F8C">
            <w:pPr>
              <w:widowControl/>
              <w:jc w:val="left"/>
              <w:rPr>
                <w:rFonts w:ascii="仿宋" w:hAnsi="仿宋" w:eastAsia="仿宋" w:cs="仿宋"/>
              </w:rPr>
            </w:pPr>
            <w:r>
              <w:rPr>
                <w:rFonts w:hint="eastAsia" w:ascii="仿宋" w:hAnsi="仿宋" w:eastAsia="仿宋" w:cs="仿宋"/>
              </w:rPr>
              <w:t>包含视频流的人体检测、人体跟踪、人体配准、人体特征提取、人体属性识别、人体检索、人体特征值存储的功能</w:t>
            </w:r>
          </w:p>
        </w:tc>
        <w:tc>
          <w:tcPr>
            <w:tcW w:w="425" w:type="pct"/>
            <w:tcBorders>
              <w:top w:val="nil"/>
              <w:left w:val="nil"/>
              <w:bottom w:val="single" w:color="auto" w:sz="4" w:space="0"/>
              <w:right w:val="single" w:color="auto" w:sz="4" w:space="0"/>
            </w:tcBorders>
            <w:vAlign w:val="center"/>
          </w:tcPr>
          <w:p w14:paraId="0610BE88">
            <w:pPr>
              <w:widowControl/>
              <w:jc w:val="center"/>
              <w:rPr>
                <w:rFonts w:ascii="仿宋" w:hAnsi="仿宋" w:eastAsia="仿宋" w:cs="仿宋"/>
              </w:rPr>
            </w:pPr>
            <w:r>
              <w:rPr>
                <w:rFonts w:hint="eastAsia" w:ascii="仿宋" w:hAnsi="仿宋" w:eastAsia="仿宋" w:cs="仿宋"/>
              </w:rPr>
              <w:t>300</w:t>
            </w:r>
          </w:p>
        </w:tc>
        <w:tc>
          <w:tcPr>
            <w:tcW w:w="428" w:type="pct"/>
            <w:tcBorders>
              <w:top w:val="nil"/>
              <w:left w:val="nil"/>
              <w:bottom w:val="single" w:color="auto" w:sz="4" w:space="0"/>
              <w:right w:val="single" w:color="auto" w:sz="4" w:space="0"/>
            </w:tcBorders>
            <w:vAlign w:val="center"/>
          </w:tcPr>
          <w:p w14:paraId="76BE30A8">
            <w:pPr>
              <w:widowControl/>
              <w:jc w:val="center"/>
              <w:rPr>
                <w:rFonts w:ascii="仿宋" w:hAnsi="仿宋" w:eastAsia="仿宋" w:cs="仿宋"/>
              </w:rPr>
            </w:pPr>
            <w:r>
              <w:rPr>
                <w:rFonts w:hint="eastAsia" w:ascii="仿宋" w:hAnsi="仿宋" w:eastAsia="仿宋" w:cs="仿宋"/>
              </w:rPr>
              <w:t>个</w:t>
            </w:r>
          </w:p>
        </w:tc>
      </w:tr>
      <w:tr w14:paraId="1C6DEBC9">
        <w:tblPrEx>
          <w:tblCellMar>
            <w:top w:w="0" w:type="dxa"/>
            <w:left w:w="108" w:type="dxa"/>
            <w:bottom w:w="0" w:type="dxa"/>
            <w:right w:w="108" w:type="dxa"/>
          </w:tblCellMar>
        </w:tblPrEx>
        <w:trPr>
          <w:trHeight w:val="810" w:hRule="atLeast"/>
        </w:trPr>
        <w:tc>
          <w:tcPr>
            <w:tcW w:w="527" w:type="pct"/>
            <w:vMerge w:val="continue"/>
            <w:tcBorders>
              <w:top w:val="nil"/>
              <w:left w:val="single" w:color="auto" w:sz="4" w:space="0"/>
              <w:bottom w:val="single" w:color="auto" w:sz="4" w:space="0"/>
              <w:right w:val="single" w:color="auto" w:sz="4" w:space="0"/>
            </w:tcBorders>
            <w:vAlign w:val="center"/>
          </w:tcPr>
          <w:p w14:paraId="39195E9D">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61E258B8">
            <w:pPr>
              <w:widowControl/>
              <w:jc w:val="center"/>
              <w:rPr>
                <w:rFonts w:ascii="仿宋" w:hAnsi="仿宋" w:eastAsia="仿宋" w:cs="仿宋"/>
              </w:rPr>
            </w:pPr>
            <w:r>
              <w:rPr>
                <w:rFonts w:hint="eastAsia" w:ascii="仿宋" w:hAnsi="仿宋" w:eastAsia="仿宋" w:cs="仿宋"/>
              </w:rPr>
              <w:t>人脸人体关联及融合检索算法</w:t>
            </w:r>
          </w:p>
        </w:tc>
        <w:tc>
          <w:tcPr>
            <w:tcW w:w="2875" w:type="pct"/>
            <w:tcBorders>
              <w:top w:val="nil"/>
              <w:left w:val="nil"/>
              <w:bottom w:val="single" w:color="auto" w:sz="4" w:space="0"/>
              <w:right w:val="single" w:color="auto" w:sz="4" w:space="0"/>
            </w:tcBorders>
            <w:vAlign w:val="center"/>
          </w:tcPr>
          <w:p w14:paraId="1661F56D">
            <w:pPr>
              <w:widowControl/>
              <w:jc w:val="left"/>
              <w:rPr>
                <w:rFonts w:ascii="仿宋" w:hAnsi="仿宋" w:eastAsia="仿宋" w:cs="仿宋"/>
              </w:rPr>
            </w:pPr>
            <w:r>
              <w:rPr>
                <w:rFonts w:hint="eastAsia" w:ascii="仿宋" w:hAnsi="仿宋" w:eastAsia="仿宋" w:cs="仿宋"/>
              </w:rPr>
              <w:t>分析视频流的人脸抓拍和人体抓拍是否是同一个人员，并且对同一个人员的人脸和人体进行关联。可以实现在没有清晰人脸的时候，通过人体的检索找出一张具有清晰人脸抓拍；也可以在已有清晰人脸的情况下，通过对人体的检索，来补全目标人员的行动轨迹。</w:t>
            </w:r>
          </w:p>
        </w:tc>
        <w:tc>
          <w:tcPr>
            <w:tcW w:w="425" w:type="pct"/>
            <w:tcBorders>
              <w:top w:val="nil"/>
              <w:left w:val="nil"/>
              <w:bottom w:val="single" w:color="auto" w:sz="4" w:space="0"/>
              <w:right w:val="single" w:color="auto" w:sz="4" w:space="0"/>
            </w:tcBorders>
            <w:vAlign w:val="center"/>
          </w:tcPr>
          <w:p w14:paraId="0A992B0C">
            <w:pPr>
              <w:widowControl/>
              <w:jc w:val="center"/>
              <w:rPr>
                <w:rFonts w:ascii="仿宋" w:hAnsi="仿宋" w:eastAsia="仿宋" w:cs="仿宋"/>
              </w:rPr>
            </w:pPr>
            <w:r>
              <w:rPr>
                <w:rFonts w:hint="eastAsia" w:ascii="仿宋" w:hAnsi="仿宋" w:eastAsia="仿宋" w:cs="仿宋"/>
              </w:rPr>
              <w:t>300</w:t>
            </w:r>
          </w:p>
        </w:tc>
        <w:tc>
          <w:tcPr>
            <w:tcW w:w="428" w:type="pct"/>
            <w:tcBorders>
              <w:top w:val="nil"/>
              <w:left w:val="nil"/>
              <w:bottom w:val="single" w:color="auto" w:sz="4" w:space="0"/>
              <w:right w:val="single" w:color="auto" w:sz="4" w:space="0"/>
            </w:tcBorders>
            <w:vAlign w:val="center"/>
          </w:tcPr>
          <w:p w14:paraId="05892EAE">
            <w:pPr>
              <w:widowControl/>
              <w:jc w:val="center"/>
              <w:rPr>
                <w:rFonts w:ascii="仿宋" w:hAnsi="仿宋" w:eastAsia="仿宋" w:cs="仿宋"/>
              </w:rPr>
            </w:pPr>
            <w:r>
              <w:rPr>
                <w:rFonts w:hint="eastAsia" w:ascii="仿宋" w:hAnsi="仿宋" w:eastAsia="仿宋" w:cs="仿宋"/>
              </w:rPr>
              <w:t>个</w:t>
            </w:r>
          </w:p>
        </w:tc>
      </w:tr>
      <w:tr w14:paraId="51E5E7F7">
        <w:tblPrEx>
          <w:tblCellMar>
            <w:top w:w="0" w:type="dxa"/>
            <w:left w:w="108" w:type="dxa"/>
            <w:bottom w:w="0" w:type="dxa"/>
            <w:right w:w="108" w:type="dxa"/>
          </w:tblCellMar>
        </w:tblPrEx>
        <w:trPr>
          <w:trHeight w:val="540" w:hRule="atLeast"/>
        </w:trPr>
        <w:tc>
          <w:tcPr>
            <w:tcW w:w="527" w:type="pct"/>
            <w:vMerge w:val="continue"/>
            <w:tcBorders>
              <w:top w:val="nil"/>
              <w:left w:val="single" w:color="auto" w:sz="4" w:space="0"/>
              <w:bottom w:val="single" w:color="auto" w:sz="4" w:space="0"/>
              <w:right w:val="single" w:color="auto" w:sz="4" w:space="0"/>
            </w:tcBorders>
            <w:vAlign w:val="center"/>
          </w:tcPr>
          <w:p w14:paraId="43ED5190">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51268AC6">
            <w:pPr>
              <w:widowControl/>
              <w:jc w:val="center"/>
              <w:rPr>
                <w:rFonts w:ascii="仿宋" w:hAnsi="仿宋" w:eastAsia="仿宋" w:cs="仿宋"/>
              </w:rPr>
            </w:pPr>
            <w:r>
              <w:rPr>
                <w:rFonts w:hint="eastAsia" w:ascii="仿宋" w:hAnsi="仿宋" w:eastAsia="仿宋" w:cs="仿宋"/>
              </w:rPr>
              <w:t>非机动车识别和关联关系算法</w:t>
            </w:r>
          </w:p>
        </w:tc>
        <w:tc>
          <w:tcPr>
            <w:tcW w:w="2875" w:type="pct"/>
            <w:tcBorders>
              <w:top w:val="nil"/>
              <w:left w:val="nil"/>
              <w:bottom w:val="single" w:color="auto" w:sz="4" w:space="0"/>
              <w:right w:val="single" w:color="auto" w:sz="4" w:space="0"/>
            </w:tcBorders>
            <w:vAlign w:val="center"/>
          </w:tcPr>
          <w:p w14:paraId="050571C6">
            <w:pPr>
              <w:widowControl/>
              <w:jc w:val="left"/>
              <w:rPr>
                <w:rFonts w:ascii="仿宋" w:hAnsi="仿宋" w:eastAsia="仿宋" w:cs="仿宋"/>
              </w:rPr>
            </w:pPr>
            <w:r>
              <w:rPr>
                <w:rFonts w:hint="eastAsia" w:ascii="仿宋" w:hAnsi="仿宋" w:eastAsia="仿宋" w:cs="仿宋"/>
              </w:rPr>
              <w:t>对视频中的非机动车目标进行检测、跟踪、属性及关联关系提取，产生场景大图、目标小图，并提取非机动车特征以及人体-非机动车骑车关系的关联关系</w:t>
            </w:r>
          </w:p>
        </w:tc>
        <w:tc>
          <w:tcPr>
            <w:tcW w:w="425" w:type="pct"/>
            <w:tcBorders>
              <w:top w:val="nil"/>
              <w:left w:val="nil"/>
              <w:bottom w:val="single" w:color="auto" w:sz="4" w:space="0"/>
              <w:right w:val="single" w:color="auto" w:sz="4" w:space="0"/>
            </w:tcBorders>
            <w:vAlign w:val="center"/>
          </w:tcPr>
          <w:p w14:paraId="7B37EAC1">
            <w:pPr>
              <w:widowControl/>
              <w:jc w:val="center"/>
              <w:rPr>
                <w:rFonts w:ascii="仿宋" w:hAnsi="仿宋" w:eastAsia="仿宋" w:cs="仿宋"/>
              </w:rPr>
            </w:pPr>
            <w:r>
              <w:rPr>
                <w:rFonts w:hint="eastAsia" w:ascii="仿宋" w:hAnsi="仿宋" w:eastAsia="仿宋" w:cs="仿宋"/>
              </w:rPr>
              <w:t>300</w:t>
            </w:r>
          </w:p>
        </w:tc>
        <w:tc>
          <w:tcPr>
            <w:tcW w:w="428" w:type="pct"/>
            <w:tcBorders>
              <w:top w:val="nil"/>
              <w:left w:val="nil"/>
              <w:bottom w:val="single" w:color="auto" w:sz="4" w:space="0"/>
              <w:right w:val="single" w:color="auto" w:sz="4" w:space="0"/>
            </w:tcBorders>
            <w:vAlign w:val="center"/>
          </w:tcPr>
          <w:p w14:paraId="1A817200">
            <w:pPr>
              <w:widowControl/>
              <w:jc w:val="center"/>
              <w:rPr>
                <w:rFonts w:ascii="仿宋" w:hAnsi="仿宋" w:eastAsia="仿宋" w:cs="仿宋"/>
              </w:rPr>
            </w:pPr>
            <w:r>
              <w:rPr>
                <w:rFonts w:hint="eastAsia" w:ascii="仿宋" w:hAnsi="仿宋" w:eastAsia="仿宋" w:cs="仿宋"/>
              </w:rPr>
              <w:t>个</w:t>
            </w:r>
          </w:p>
        </w:tc>
      </w:tr>
      <w:tr w14:paraId="6C3E580B">
        <w:tblPrEx>
          <w:tblCellMar>
            <w:top w:w="0" w:type="dxa"/>
            <w:left w:w="108" w:type="dxa"/>
            <w:bottom w:w="0" w:type="dxa"/>
            <w:right w:w="108" w:type="dxa"/>
          </w:tblCellMar>
        </w:tblPrEx>
        <w:trPr>
          <w:trHeight w:val="540" w:hRule="atLeast"/>
        </w:trPr>
        <w:tc>
          <w:tcPr>
            <w:tcW w:w="527" w:type="pct"/>
            <w:vMerge w:val="continue"/>
            <w:tcBorders>
              <w:top w:val="nil"/>
              <w:left w:val="single" w:color="auto" w:sz="4" w:space="0"/>
              <w:bottom w:val="single" w:color="auto" w:sz="4" w:space="0"/>
              <w:right w:val="single" w:color="auto" w:sz="4" w:space="0"/>
            </w:tcBorders>
            <w:vAlign w:val="center"/>
          </w:tcPr>
          <w:p w14:paraId="63A84E6F">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0410528B">
            <w:pPr>
              <w:widowControl/>
              <w:jc w:val="center"/>
              <w:rPr>
                <w:rFonts w:ascii="仿宋" w:hAnsi="仿宋" w:eastAsia="仿宋" w:cs="仿宋"/>
              </w:rPr>
            </w:pPr>
            <w:r>
              <w:rPr>
                <w:rFonts w:hint="eastAsia" w:ascii="仿宋" w:hAnsi="仿宋" w:eastAsia="仿宋" w:cs="仿宋"/>
              </w:rPr>
              <w:t>机动车识别和关联关系算法</w:t>
            </w:r>
          </w:p>
        </w:tc>
        <w:tc>
          <w:tcPr>
            <w:tcW w:w="2875" w:type="pct"/>
            <w:tcBorders>
              <w:top w:val="nil"/>
              <w:left w:val="nil"/>
              <w:bottom w:val="single" w:color="auto" w:sz="4" w:space="0"/>
              <w:right w:val="single" w:color="auto" w:sz="4" w:space="0"/>
            </w:tcBorders>
            <w:vAlign w:val="center"/>
          </w:tcPr>
          <w:p w14:paraId="7031326B">
            <w:pPr>
              <w:widowControl/>
              <w:jc w:val="left"/>
              <w:rPr>
                <w:rFonts w:ascii="仿宋" w:hAnsi="仿宋" w:eastAsia="仿宋" w:cs="仿宋"/>
              </w:rPr>
            </w:pPr>
            <w:r>
              <w:rPr>
                <w:rFonts w:hint="eastAsia" w:ascii="仿宋" w:hAnsi="仿宋" w:eastAsia="仿宋" w:cs="仿宋"/>
              </w:rPr>
              <w:t>对视频流进行解码，对视频中的机动车目标进行检测、跟踪、属性及关联关系提取，产生场景大图、目标小图，并提取特征以及人体特征以及人脸-机动车的驾乘关系的关联关系</w:t>
            </w:r>
          </w:p>
        </w:tc>
        <w:tc>
          <w:tcPr>
            <w:tcW w:w="425" w:type="pct"/>
            <w:tcBorders>
              <w:top w:val="nil"/>
              <w:left w:val="nil"/>
              <w:bottom w:val="single" w:color="auto" w:sz="4" w:space="0"/>
              <w:right w:val="single" w:color="auto" w:sz="4" w:space="0"/>
            </w:tcBorders>
            <w:vAlign w:val="center"/>
          </w:tcPr>
          <w:p w14:paraId="15E7533B">
            <w:pPr>
              <w:widowControl/>
              <w:jc w:val="center"/>
              <w:rPr>
                <w:rFonts w:ascii="仿宋" w:hAnsi="仿宋" w:eastAsia="仿宋" w:cs="仿宋"/>
              </w:rPr>
            </w:pPr>
            <w:r>
              <w:rPr>
                <w:rFonts w:hint="eastAsia" w:ascii="仿宋" w:hAnsi="仿宋" w:eastAsia="仿宋" w:cs="仿宋"/>
              </w:rPr>
              <w:t>300</w:t>
            </w:r>
          </w:p>
        </w:tc>
        <w:tc>
          <w:tcPr>
            <w:tcW w:w="428" w:type="pct"/>
            <w:tcBorders>
              <w:top w:val="nil"/>
              <w:left w:val="nil"/>
              <w:bottom w:val="single" w:color="auto" w:sz="4" w:space="0"/>
              <w:right w:val="single" w:color="auto" w:sz="4" w:space="0"/>
            </w:tcBorders>
            <w:vAlign w:val="center"/>
          </w:tcPr>
          <w:p w14:paraId="72108B39">
            <w:pPr>
              <w:widowControl/>
              <w:jc w:val="center"/>
              <w:rPr>
                <w:rFonts w:ascii="仿宋" w:hAnsi="仿宋" w:eastAsia="仿宋" w:cs="仿宋"/>
              </w:rPr>
            </w:pPr>
            <w:r>
              <w:rPr>
                <w:rFonts w:hint="eastAsia" w:ascii="仿宋" w:hAnsi="仿宋" w:eastAsia="仿宋" w:cs="仿宋"/>
              </w:rPr>
              <w:t>个</w:t>
            </w:r>
          </w:p>
        </w:tc>
      </w:tr>
      <w:tr w14:paraId="3D3E1D67">
        <w:tblPrEx>
          <w:tblCellMar>
            <w:top w:w="0" w:type="dxa"/>
            <w:left w:w="108" w:type="dxa"/>
            <w:bottom w:w="0" w:type="dxa"/>
            <w:right w:w="108" w:type="dxa"/>
          </w:tblCellMar>
        </w:tblPrEx>
        <w:trPr>
          <w:trHeight w:val="333" w:hRule="atLeast"/>
        </w:trPr>
        <w:tc>
          <w:tcPr>
            <w:tcW w:w="527" w:type="pct"/>
            <w:vMerge w:val="continue"/>
            <w:tcBorders>
              <w:top w:val="nil"/>
              <w:left w:val="single" w:color="auto" w:sz="4" w:space="0"/>
              <w:bottom w:val="single" w:color="auto" w:sz="4" w:space="0"/>
              <w:right w:val="single" w:color="auto" w:sz="4" w:space="0"/>
            </w:tcBorders>
            <w:vAlign w:val="center"/>
          </w:tcPr>
          <w:p w14:paraId="6222C10D">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14F2761D">
            <w:pPr>
              <w:widowControl/>
              <w:jc w:val="center"/>
              <w:rPr>
                <w:rFonts w:ascii="仿宋" w:hAnsi="仿宋" w:eastAsia="仿宋" w:cs="仿宋"/>
              </w:rPr>
            </w:pPr>
            <w:r>
              <w:rPr>
                <w:rFonts w:hint="eastAsia" w:ascii="仿宋" w:hAnsi="仿宋" w:eastAsia="仿宋" w:cs="仿宋"/>
              </w:rPr>
              <w:t>视频流多模态分析算法授权</w:t>
            </w:r>
          </w:p>
        </w:tc>
        <w:tc>
          <w:tcPr>
            <w:tcW w:w="2875" w:type="pct"/>
            <w:tcBorders>
              <w:top w:val="nil"/>
              <w:left w:val="nil"/>
              <w:bottom w:val="single" w:color="auto" w:sz="4" w:space="0"/>
              <w:right w:val="single" w:color="auto" w:sz="4" w:space="0"/>
            </w:tcBorders>
            <w:vAlign w:val="center"/>
          </w:tcPr>
          <w:p w14:paraId="28D3FAE5">
            <w:pPr>
              <w:widowControl/>
              <w:jc w:val="left"/>
              <w:rPr>
                <w:rFonts w:ascii="仿宋" w:hAnsi="仿宋" w:eastAsia="仿宋" w:cs="仿宋"/>
              </w:rPr>
            </w:pPr>
            <w:r>
              <w:rPr>
                <w:rFonts w:hint="eastAsia" w:ascii="仿宋" w:hAnsi="仿宋" w:eastAsia="仿宋" w:cs="仿宋"/>
              </w:rPr>
              <w:t>对视频流进行多模态大模型解析，并对输出的人脸、人体、非机动车目标进行多模态特征提取，充分挖掘视图数据中目标的行为场景、附属物等要素。将多模态特征和其他相关数据进行存储，基于跨模态检索能力，对检索对象实现深度挖掘，支持以文搜图等多种检索方式。</w:t>
            </w:r>
          </w:p>
        </w:tc>
        <w:tc>
          <w:tcPr>
            <w:tcW w:w="425" w:type="pct"/>
            <w:tcBorders>
              <w:top w:val="nil"/>
              <w:left w:val="nil"/>
              <w:bottom w:val="single" w:color="auto" w:sz="4" w:space="0"/>
              <w:right w:val="single" w:color="auto" w:sz="4" w:space="0"/>
            </w:tcBorders>
            <w:vAlign w:val="center"/>
          </w:tcPr>
          <w:p w14:paraId="57E9D57D">
            <w:pPr>
              <w:widowControl/>
              <w:jc w:val="center"/>
              <w:rPr>
                <w:rFonts w:ascii="仿宋" w:hAnsi="仿宋" w:eastAsia="仿宋" w:cs="仿宋"/>
              </w:rPr>
            </w:pPr>
            <w:r>
              <w:rPr>
                <w:rFonts w:hint="eastAsia" w:ascii="仿宋" w:hAnsi="仿宋" w:eastAsia="仿宋" w:cs="仿宋"/>
              </w:rPr>
              <w:t>300</w:t>
            </w:r>
          </w:p>
        </w:tc>
        <w:tc>
          <w:tcPr>
            <w:tcW w:w="428" w:type="pct"/>
            <w:tcBorders>
              <w:top w:val="nil"/>
              <w:left w:val="nil"/>
              <w:bottom w:val="single" w:color="auto" w:sz="4" w:space="0"/>
              <w:right w:val="single" w:color="auto" w:sz="4" w:space="0"/>
            </w:tcBorders>
            <w:vAlign w:val="center"/>
          </w:tcPr>
          <w:p w14:paraId="28E9BCAE">
            <w:pPr>
              <w:widowControl/>
              <w:jc w:val="center"/>
              <w:rPr>
                <w:rFonts w:ascii="仿宋" w:hAnsi="仿宋" w:eastAsia="仿宋" w:cs="仿宋"/>
              </w:rPr>
            </w:pPr>
            <w:r>
              <w:rPr>
                <w:rFonts w:hint="eastAsia" w:ascii="仿宋" w:hAnsi="仿宋" w:eastAsia="仿宋" w:cs="仿宋"/>
              </w:rPr>
              <w:t>个</w:t>
            </w:r>
          </w:p>
        </w:tc>
      </w:tr>
      <w:tr w14:paraId="47F55FA0">
        <w:tblPrEx>
          <w:tblCellMar>
            <w:top w:w="0" w:type="dxa"/>
            <w:left w:w="108" w:type="dxa"/>
            <w:bottom w:w="0" w:type="dxa"/>
            <w:right w:w="108" w:type="dxa"/>
          </w:tblCellMar>
        </w:tblPrEx>
        <w:trPr>
          <w:trHeight w:val="705" w:hRule="atLeast"/>
        </w:trPr>
        <w:tc>
          <w:tcPr>
            <w:tcW w:w="527" w:type="pct"/>
            <w:vMerge w:val="continue"/>
            <w:tcBorders>
              <w:top w:val="nil"/>
              <w:left w:val="single" w:color="auto" w:sz="4" w:space="0"/>
              <w:bottom w:val="single" w:color="auto" w:sz="4" w:space="0"/>
              <w:right w:val="single" w:color="auto" w:sz="4" w:space="0"/>
            </w:tcBorders>
            <w:vAlign w:val="center"/>
          </w:tcPr>
          <w:p w14:paraId="28B3FD38">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7928F511">
            <w:pPr>
              <w:widowControl/>
              <w:jc w:val="center"/>
              <w:rPr>
                <w:rFonts w:ascii="仿宋" w:hAnsi="仿宋" w:eastAsia="仿宋" w:cs="仿宋"/>
              </w:rPr>
            </w:pPr>
            <w:r>
              <w:rPr>
                <w:rFonts w:hint="eastAsia" w:ascii="仿宋" w:hAnsi="仿宋" w:eastAsia="仿宋" w:cs="仿宋"/>
              </w:rPr>
              <w:t>公共安全场景事件多模态感</w:t>
            </w:r>
          </w:p>
        </w:tc>
        <w:tc>
          <w:tcPr>
            <w:tcW w:w="2875" w:type="pct"/>
            <w:tcBorders>
              <w:top w:val="nil"/>
              <w:left w:val="nil"/>
              <w:bottom w:val="single" w:color="auto" w:sz="4" w:space="0"/>
              <w:right w:val="single" w:color="auto" w:sz="4" w:space="0"/>
            </w:tcBorders>
            <w:vAlign w:val="center"/>
          </w:tcPr>
          <w:p w14:paraId="4612C896">
            <w:pPr>
              <w:widowControl/>
              <w:jc w:val="left"/>
              <w:rPr>
                <w:rFonts w:ascii="仿宋" w:hAnsi="仿宋" w:eastAsia="仿宋" w:cs="仿宋"/>
              </w:rPr>
            </w:pPr>
            <w:r>
              <w:rPr>
                <w:rFonts w:hint="eastAsia" w:ascii="仿宋" w:hAnsi="仿宋" w:eastAsia="仿宋" w:cs="仿宋"/>
              </w:rPr>
              <w:t>将视图数据中蕴含的目标附属物、行为等信息充分提取，识别其中的风险因素和事件并预警，进一步挖掘视频图像信息价值，将数据要素价值充分释放，提升有效信息密度。</w:t>
            </w:r>
          </w:p>
        </w:tc>
        <w:tc>
          <w:tcPr>
            <w:tcW w:w="425" w:type="pct"/>
            <w:tcBorders>
              <w:top w:val="nil"/>
              <w:left w:val="nil"/>
              <w:bottom w:val="single" w:color="auto" w:sz="4" w:space="0"/>
              <w:right w:val="single" w:color="auto" w:sz="4" w:space="0"/>
            </w:tcBorders>
            <w:vAlign w:val="center"/>
          </w:tcPr>
          <w:p w14:paraId="308B6FB4">
            <w:pPr>
              <w:widowControl/>
              <w:jc w:val="center"/>
              <w:rPr>
                <w:rFonts w:ascii="仿宋" w:hAnsi="仿宋" w:eastAsia="仿宋" w:cs="仿宋"/>
              </w:rPr>
            </w:pPr>
            <w:r>
              <w:rPr>
                <w:rFonts w:hint="eastAsia" w:ascii="仿宋" w:hAnsi="仿宋" w:eastAsia="仿宋" w:cs="仿宋"/>
              </w:rPr>
              <w:t>100</w:t>
            </w:r>
          </w:p>
        </w:tc>
        <w:tc>
          <w:tcPr>
            <w:tcW w:w="428" w:type="pct"/>
            <w:tcBorders>
              <w:top w:val="nil"/>
              <w:left w:val="nil"/>
              <w:bottom w:val="single" w:color="auto" w:sz="4" w:space="0"/>
              <w:right w:val="single" w:color="auto" w:sz="4" w:space="0"/>
            </w:tcBorders>
            <w:vAlign w:val="center"/>
          </w:tcPr>
          <w:p w14:paraId="4E209402">
            <w:pPr>
              <w:widowControl/>
              <w:jc w:val="center"/>
              <w:rPr>
                <w:rFonts w:ascii="仿宋" w:hAnsi="仿宋" w:eastAsia="仿宋" w:cs="仿宋"/>
              </w:rPr>
            </w:pPr>
            <w:r>
              <w:rPr>
                <w:rFonts w:hint="eastAsia" w:ascii="仿宋" w:hAnsi="仿宋" w:eastAsia="仿宋" w:cs="仿宋"/>
              </w:rPr>
              <w:t>个</w:t>
            </w:r>
          </w:p>
        </w:tc>
      </w:tr>
      <w:tr w14:paraId="48F2CF0A">
        <w:tblPrEx>
          <w:tblCellMar>
            <w:top w:w="0" w:type="dxa"/>
            <w:left w:w="108" w:type="dxa"/>
            <w:bottom w:w="0" w:type="dxa"/>
            <w:right w:w="108" w:type="dxa"/>
          </w:tblCellMar>
        </w:tblPrEx>
        <w:trPr>
          <w:trHeight w:val="1350" w:hRule="atLeast"/>
        </w:trPr>
        <w:tc>
          <w:tcPr>
            <w:tcW w:w="527" w:type="pct"/>
            <w:vMerge w:val="restart"/>
            <w:tcBorders>
              <w:top w:val="nil"/>
              <w:left w:val="single" w:color="auto" w:sz="4" w:space="0"/>
              <w:bottom w:val="single" w:color="auto" w:sz="4" w:space="0"/>
              <w:right w:val="single" w:color="auto" w:sz="4" w:space="0"/>
            </w:tcBorders>
            <w:vAlign w:val="center"/>
          </w:tcPr>
          <w:p w14:paraId="68902309">
            <w:pPr>
              <w:widowControl/>
              <w:jc w:val="center"/>
              <w:rPr>
                <w:rFonts w:ascii="仿宋" w:hAnsi="仿宋" w:eastAsia="仿宋" w:cs="仿宋"/>
              </w:rPr>
            </w:pPr>
            <w:r>
              <w:rPr>
                <w:rFonts w:hint="eastAsia" w:ascii="仿宋" w:hAnsi="仿宋" w:eastAsia="仿宋" w:cs="仿宋"/>
              </w:rPr>
              <w:t>城市级智能视觉算法平台</w:t>
            </w:r>
          </w:p>
        </w:tc>
        <w:tc>
          <w:tcPr>
            <w:tcW w:w="743" w:type="pct"/>
            <w:tcBorders>
              <w:top w:val="nil"/>
              <w:left w:val="nil"/>
              <w:bottom w:val="single" w:color="auto" w:sz="4" w:space="0"/>
              <w:right w:val="single" w:color="auto" w:sz="4" w:space="0"/>
            </w:tcBorders>
            <w:vAlign w:val="center"/>
          </w:tcPr>
          <w:p w14:paraId="4892975D">
            <w:pPr>
              <w:widowControl/>
              <w:jc w:val="center"/>
              <w:rPr>
                <w:rFonts w:ascii="仿宋" w:hAnsi="仿宋" w:eastAsia="仿宋" w:cs="仿宋"/>
              </w:rPr>
            </w:pPr>
            <w:r>
              <w:rPr>
                <w:rFonts w:hint="eastAsia" w:ascii="仿宋" w:hAnsi="仿宋" w:eastAsia="仿宋" w:cs="仿宋"/>
              </w:rPr>
              <w:t>综合管控服务</w:t>
            </w:r>
          </w:p>
        </w:tc>
        <w:tc>
          <w:tcPr>
            <w:tcW w:w="2875" w:type="pct"/>
            <w:tcBorders>
              <w:top w:val="nil"/>
              <w:left w:val="nil"/>
              <w:bottom w:val="single" w:color="auto" w:sz="4" w:space="0"/>
              <w:right w:val="single" w:color="auto" w:sz="4" w:space="0"/>
            </w:tcBorders>
            <w:vAlign w:val="center"/>
          </w:tcPr>
          <w:p w14:paraId="14D4468F">
            <w:pPr>
              <w:widowControl/>
              <w:jc w:val="left"/>
              <w:rPr>
                <w:rFonts w:ascii="仿宋" w:hAnsi="仿宋" w:eastAsia="仿宋" w:cs="仿宋"/>
              </w:rPr>
            </w:pPr>
            <w:r>
              <w:rPr>
                <w:rFonts w:hint="eastAsia" w:ascii="仿宋" w:hAnsi="仿宋" w:eastAsia="仿宋" w:cs="仿宋"/>
              </w:rPr>
              <w:t>综合管控服务提供场景算法应用元工厂管理、自动化运维服务、系统分布式调度服务。</w:t>
            </w:r>
            <w:r>
              <w:rPr>
                <w:rFonts w:hint="eastAsia" w:ascii="仿宋" w:hAnsi="仿宋" w:eastAsia="仿宋" w:cs="仿宋"/>
              </w:rPr>
              <w:br w:type="textWrapping"/>
            </w:r>
            <w:r>
              <w:rPr>
                <w:rFonts w:hint="eastAsia" w:ascii="仿宋" w:hAnsi="仿宋" w:eastAsia="仿宋" w:cs="仿宋"/>
              </w:rPr>
              <w:t>场景算法应用元工厂管理：实现算法的新增、修改、删除、运行监控、解析任务下发等功能。</w:t>
            </w:r>
            <w:r>
              <w:rPr>
                <w:rFonts w:hint="eastAsia" w:ascii="仿宋" w:hAnsi="仿宋" w:eastAsia="仿宋" w:cs="仿宋"/>
              </w:rPr>
              <w:br w:type="textWrapping"/>
            </w:r>
            <w:r>
              <w:rPr>
                <w:rFonts w:hint="eastAsia" w:ascii="仿宋" w:hAnsi="仿宋" w:eastAsia="仿宋" w:cs="仿宋"/>
              </w:rPr>
              <w:t>自动运维服务包括：运行监控、系统服务、系统告警、系统设置、系统日志、用户中心等功能。</w:t>
            </w:r>
            <w:r>
              <w:rPr>
                <w:rFonts w:hint="eastAsia" w:ascii="仿宋" w:hAnsi="仿宋" w:eastAsia="仿宋" w:cs="仿宋"/>
              </w:rPr>
              <w:br w:type="textWrapping"/>
            </w:r>
            <w:r>
              <w:rPr>
                <w:rFonts w:hint="eastAsia" w:ascii="仿宋" w:hAnsi="仿宋" w:eastAsia="仿宋" w:cs="仿宋"/>
              </w:rPr>
              <w:t>系统分布式调度服务是提供系统运行的基础服务组件，是保障系统高可用、高可靠、高并发、高扩展性的基础支撑服务，也是实现服务与任务的动态调度、负载均衡和故障切换的关键组件。</w:t>
            </w:r>
          </w:p>
        </w:tc>
        <w:tc>
          <w:tcPr>
            <w:tcW w:w="425" w:type="pct"/>
            <w:tcBorders>
              <w:top w:val="nil"/>
              <w:left w:val="nil"/>
              <w:bottom w:val="single" w:color="auto" w:sz="4" w:space="0"/>
              <w:right w:val="single" w:color="auto" w:sz="4" w:space="0"/>
            </w:tcBorders>
            <w:vAlign w:val="center"/>
          </w:tcPr>
          <w:p w14:paraId="2ADE3776">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4E65BC94">
            <w:pPr>
              <w:widowControl/>
              <w:jc w:val="center"/>
              <w:rPr>
                <w:rFonts w:ascii="仿宋" w:hAnsi="仿宋" w:eastAsia="仿宋" w:cs="仿宋"/>
              </w:rPr>
            </w:pPr>
            <w:r>
              <w:rPr>
                <w:rFonts w:hint="eastAsia" w:ascii="仿宋" w:hAnsi="仿宋" w:eastAsia="仿宋" w:cs="仿宋"/>
              </w:rPr>
              <w:t>套</w:t>
            </w:r>
          </w:p>
        </w:tc>
      </w:tr>
      <w:tr w14:paraId="7888CC22">
        <w:tblPrEx>
          <w:tblCellMar>
            <w:top w:w="0" w:type="dxa"/>
            <w:left w:w="108" w:type="dxa"/>
            <w:bottom w:w="0" w:type="dxa"/>
            <w:right w:w="108" w:type="dxa"/>
          </w:tblCellMar>
        </w:tblPrEx>
        <w:trPr>
          <w:trHeight w:val="1350" w:hRule="atLeast"/>
        </w:trPr>
        <w:tc>
          <w:tcPr>
            <w:tcW w:w="527" w:type="pct"/>
            <w:vMerge w:val="continue"/>
            <w:tcBorders>
              <w:top w:val="nil"/>
              <w:left w:val="single" w:color="auto" w:sz="4" w:space="0"/>
              <w:bottom w:val="single" w:color="auto" w:sz="4" w:space="0"/>
              <w:right w:val="single" w:color="auto" w:sz="4" w:space="0"/>
            </w:tcBorders>
            <w:vAlign w:val="center"/>
          </w:tcPr>
          <w:p w14:paraId="2FC1FF2B">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1EE17364">
            <w:pPr>
              <w:widowControl/>
              <w:jc w:val="center"/>
              <w:rPr>
                <w:rFonts w:ascii="仿宋" w:hAnsi="仿宋" w:eastAsia="仿宋" w:cs="仿宋"/>
              </w:rPr>
            </w:pPr>
            <w:r>
              <w:rPr>
                <w:rFonts w:hint="eastAsia" w:ascii="仿宋" w:hAnsi="仿宋" w:eastAsia="仿宋" w:cs="仿宋"/>
              </w:rPr>
              <w:t>智能数据交换引擎</w:t>
            </w:r>
          </w:p>
        </w:tc>
        <w:tc>
          <w:tcPr>
            <w:tcW w:w="2875" w:type="pct"/>
            <w:tcBorders>
              <w:top w:val="nil"/>
              <w:left w:val="nil"/>
              <w:bottom w:val="single" w:color="auto" w:sz="4" w:space="0"/>
              <w:right w:val="single" w:color="auto" w:sz="4" w:space="0"/>
            </w:tcBorders>
            <w:vAlign w:val="center"/>
          </w:tcPr>
          <w:p w14:paraId="007B4857">
            <w:pPr>
              <w:widowControl/>
              <w:jc w:val="left"/>
              <w:rPr>
                <w:rFonts w:ascii="仿宋" w:hAnsi="仿宋" w:eastAsia="仿宋" w:cs="仿宋"/>
              </w:rPr>
            </w:pPr>
            <w:r>
              <w:rPr>
                <w:rFonts w:hint="eastAsia" w:ascii="仿宋" w:hAnsi="仿宋" w:eastAsia="仿宋" w:cs="仿宋"/>
              </w:rPr>
              <w:t>视频流接入服务可支持接入主流高清网络摄像机及视频监控联网共享平台等视频平台，接入后的视频转发到视频流解析服务进行解析，也可支持向上层业务转发适量视频。</w:t>
            </w:r>
            <w:r>
              <w:rPr>
                <w:rFonts w:hint="eastAsia" w:ascii="仿宋" w:hAnsi="仿宋" w:eastAsia="仿宋" w:cs="仿宋"/>
              </w:rPr>
              <w:br w:type="textWrapping"/>
            </w:r>
            <w:r>
              <w:rPr>
                <w:rFonts w:hint="eastAsia" w:ascii="仿宋" w:hAnsi="仿宋" w:eastAsia="仿宋" w:cs="仿宋"/>
              </w:rPr>
              <w:t>图片流接入服务可支持接入人脸抓拍机等前端设备及视图库等第三方图片平台，图片流接入服务中进行图片任务管理，通过任务订阅图片平台的图片，对获取图片进行存储，并将图片通过消息服务发送给图片解析服务进行解析。</w:t>
            </w:r>
          </w:p>
        </w:tc>
        <w:tc>
          <w:tcPr>
            <w:tcW w:w="425" w:type="pct"/>
            <w:tcBorders>
              <w:top w:val="nil"/>
              <w:left w:val="nil"/>
              <w:bottom w:val="single" w:color="auto" w:sz="4" w:space="0"/>
              <w:right w:val="single" w:color="auto" w:sz="4" w:space="0"/>
            </w:tcBorders>
            <w:vAlign w:val="center"/>
          </w:tcPr>
          <w:p w14:paraId="37015BAD">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397F42D8">
            <w:pPr>
              <w:widowControl/>
              <w:jc w:val="center"/>
              <w:rPr>
                <w:rFonts w:ascii="仿宋" w:hAnsi="仿宋" w:eastAsia="仿宋" w:cs="仿宋"/>
              </w:rPr>
            </w:pPr>
            <w:r>
              <w:rPr>
                <w:rFonts w:hint="eastAsia" w:ascii="仿宋" w:hAnsi="仿宋" w:eastAsia="仿宋" w:cs="仿宋"/>
              </w:rPr>
              <w:t>套</w:t>
            </w:r>
          </w:p>
        </w:tc>
      </w:tr>
      <w:tr w14:paraId="147FD97C">
        <w:tblPrEx>
          <w:tblCellMar>
            <w:top w:w="0" w:type="dxa"/>
            <w:left w:w="108" w:type="dxa"/>
            <w:bottom w:w="0" w:type="dxa"/>
            <w:right w:w="108" w:type="dxa"/>
          </w:tblCellMar>
        </w:tblPrEx>
        <w:trPr>
          <w:trHeight w:val="1080" w:hRule="atLeast"/>
        </w:trPr>
        <w:tc>
          <w:tcPr>
            <w:tcW w:w="527" w:type="pct"/>
            <w:vMerge w:val="continue"/>
            <w:tcBorders>
              <w:top w:val="nil"/>
              <w:left w:val="single" w:color="auto" w:sz="4" w:space="0"/>
              <w:bottom w:val="single" w:color="auto" w:sz="4" w:space="0"/>
              <w:right w:val="single" w:color="auto" w:sz="4" w:space="0"/>
            </w:tcBorders>
            <w:vAlign w:val="center"/>
          </w:tcPr>
          <w:p w14:paraId="1DCA6ECC">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7A9C9AF9">
            <w:pPr>
              <w:widowControl/>
              <w:jc w:val="center"/>
              <w:rPr>
                <w:rFonts w:ascii="仿宋" w:hAnsi="仿宋" w:eastAsia="仿宋" w:cs="仿宋"/>
              </w:rPr>
            </w:pPr>
            <w:r>
              <w:rPr>
                <w:rFonts w:hint="eastAsia" w:ascii="仿宋" w:hAnsi="仿宋" w:eastAsia="仿宋" w:cs="仿宋"/>
              </w:rPr>
              <w:t>算法解析引擎</w:t>
            </w:r>
          </w:p>
        </w:tc>
        <w:tc>
          <w:tcPr>
            <w:tcW w:w="2875" w:type="pct"/>
            <w:tcBorders>
              <w:top w:val="nil"/>
              <w:left w:val="nil"/>
              <w:bottom w:val="single" w:color="auto" w:sz="4" w:space="0"/>
              <w:right w:val="single" w:color="auto" w:sz="4" w:space="0"/>
            </w:tcBorders>
            <w:vAlign w:val="center"/>
          </w:tcPr>
          <w:p w14:paraId="779A814D">
            <w:pPr>
              <w:widowControl/>
              <w:jc w:val="left"/>
              <w:rPr>
                <w:rFonts w:ascii="仿宋" w:hAnsi="仿宋" w:eastAsia="仿宋" w:cs="仿宋"/>
              </w:rPr>
            </w:pPr>
            <w:r>
              <w:rPr>
                <w:rFonts w:hint="eastAsia" w:ascii="仿宋" w:hAnsi="仿宋" w:eastAsia="仿宋" w:cs="仿宋"/>
              </w:rPr>
              <w:t>算法解析引擎可以对智能数据交换引擎接入的视频流和图片流进行解析，包含人脸分析、人脸人体关联分析、全结构化分析、多模态解析等算法能力。</w:t>
            </w:r>
            <w:r>
              <w:rPr>
                <w:rFonts w:hint="eastAsia" w:ascii="仿宋" w:hAnsi="仿宋" w:eastAsia="仿宋" w:cs="仿宋"/>
              </w:rPr>
              <w:br w:type="textWrapping"/>
            </w:r>
            <w:r>
              <w:rPr>
                <w:rFonts w:hint="eastAsia" w:ascii="仿宋" w:hAnsi="仿宋" w:eastAsia="仿宋" w:cs="仿宋"/>
              </w:rPr>
              <w:t>算法解析引擎还包含存储网关服务，存储网关服务包括：图片管理、图片存储路径选择管理、图片存储生命周期管理、小文件聚合存储、多存储后端适配支持等功能。</w:t>
            </w:r>
          </w:p>
        </w:tc>
        <w:tc>
          <w:tcPr>
            <w:tcW w:w="425" w:type="pct"/>
            <w:tcBorders>
              <w:top w:val="nil"/>
              <w:left w:val="nil"/>
              <w:bottom w:val="single" w:color="auto" w:sz="4" w:space="0"/>
              <w:right w:val="single" w:color="auto" w:sz="4" w:space="0"/>
            </w:tcBorders>
            <w:vAlign w:val="center"/>
          </w:tcPr>
          <w:p w14:paraId="7481DE60">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03768F55">
            <w:pPr>
              <w:widowControl/>
              <w:jc w:val="center"/>
              <w:rPr>
                <w:rFonts w:ascii="仿宋" w:hAnsi="仿宋" w:eastAsia="仿宋" w:cs="仿宋"/>
              </w:rPr>
            </w:pPr>
            <w:r>
              <w:rPr>
                <w:rFonts w:hint="eastAsia" w:ascii="仿宋" w:hAnsi="仿宋" w:eastAsia="仿宋" w:cs="仿宋"/>
              </w:rPr>
              <w:t>套</w:t>
            </w:r>
          </w:p>
        </w:tc>
      </w:tr>
      <w:tr w14:paraId="1C1D8FF8">
        <w:tblPrEx>
          <w:tblCellMar>
            <w:top w:w="0" w:type="dxa"/>
            <w:left w:w="108" w:type="dxa"/>
            <w:bottom w:w="0" w:type="dxa"/>
            <w:right w:w="108" w:type="dxa"/>
          </w:tblCellMar>
        </w:tblPrEx>
        <w:trPr>
          <w:trHeight w:val="1009" w:hRule="atLeast"/>
        </w:trPr>
        <w:tc>
          <w:tcPr>
            <w:tcW w:w="527" w:type="pct"/>
            <w:vMerge w:val="continue"/>
            <w:tcBorders>
              <w:top w:val="nil"/>
              <w:left w:val="single" w:color="auto" w:sz="4" w:space="0"/>
              <w:bottom w:val="single" w:color="auto" w:sz="4" w:space="0"/>
              <w:right w:val="single" w:color="auto" w:sz="4" w:space="0"/>
            </w:tcBorders>
            <w:vAlign w:val="center"/>
          </w:tcPr>
          <w:p w14:paraId="368C13F0">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0C5B1E3A">
            <w:pPr>
              <w:widowControl/>
              <w:jc w:val="center"/>
              <w:rPr>
                <w:rFonts w:ascii="仿宋" w:hAnsi="仿宋" w:eastAsia="仿宋" w:cs="仿宋"/>
              </w:rPr>
            </w:pPr>
            <w:r>
              <w:rPr>
                <w:rFonts w:hint="eastAsia" w:ascii="仿宋" w:hAnsi="仿宋" w:eastAsia="仿宋" w:cs="仿宋"/>
              </w:rPr>
              <w:t>基础模型数据仓</w:t>
            </w:r>
          </w:p>
        </w:tc>
        <w:tc>
          <w:tcPr>
            <w:tcW w:w="2875" w:type="pct"/>
            <w:tcBorders>
              <w:top w:val="nil"/>
              <w:left w:val="nil"/>
              <w:bottom w:val="single" w:color="auto" w:sz="4" w:space="0"/>
              <w:right w:val="single" w:color="auto" w:sz="4" w:space="0"/>
            </w:tcBorders>
            <w:vAlign w:val="center"/>
          </w:tcPr>
          <w:p w14:paraId="1F7A6999">
            <w:pPr>
              <w:widowControl/>
              <w:jc w:val="left"/>
              <w:rPr>
                <w:rFonts w:ascii="仿宋" w:hAnsi="仿宋" w:eastAsia="仿宋" w:cs="仿宋"/>
              </w:rPr>
            </w:pPr>
            <w:r>
              <w:rPr>
                <w:rFonts w:hint="eastAsia" w:ascii="仿宋" w:hAnsi="仿宋" w:eastAsia="仿宋" w:cs="仿宋"/>
              </w:rPr>
              <w:t>基础模型数据仓主要是对视图特征解析获取的结构化与非结构化数据进行检索查询应用，同时对静态库、布控库、特征库等进行创建和管理等操作。板块包括人脸静态特征库服务、人脸布控特征库服务、人脸/人体时空特征库服务、结构化信息库服务。</w:t>
            </w:r>
          </w:p>
        </w:tc>
        <w:tc>
          <w:tcPr>
            <w:tcW w:w="425" w:type="pct"/>
            <w:tcBorders>
              <w:top w:val="nil"/>
              <w:left w:val="nil"/>
              <w:bottom w:val="single" w:color="auto" w:sz="4" w:space="0"/>
              <w:right w:val="single" w:color="auto" w:sz="4" w:space="0"/>
            </w:tcBorders>
            <w:vAlign w:val="center"/>
          </w:tcPr>
          <w:p w14:paraId="7EC0621D">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51C270FE">
            <w:pPr>
              <w:widowControl/>
              <w:jc w:val="center"/>
              <w:rPr>
                <w:rFonts w:ascii="仿宋" w:hAnsi="仿宋" w:eastAsia="仿宋" w:cs="仿宋"/>
              </w:rPr>
            </w:pPr>
            <w:r>
              <w:rPr>
                <w:rFonts w:hint="eastAsia" w:ascii="仿宋" w:hAnsi="仿宋" w:eastAsia="仿宋" w:cs="仿宋"/>
              </w:rPr>
              <w:t>套</w:t>
            </w:r>
          </w:p>
        </w:tc>
      </w:tr>
      <w:tr w14:paraId="60421227">
        <w:tblPrEx>
          <w:tblCellMar>
            <w:top w:w="0" w:type="dxa"/>
            <w:left w:w="108" w:type="dxa"/>
            <w:bottom w:w="0" w:type="dxa"/>
            <w:right w:w="108" w:type="dxa"/>
          </w:tblCellMar>
        </w:tblPrEx>
        <w:trPr>
          <w:trHeight w:val="1422" w:hRule="atLeast"/>
        </w:trPr>
        <w:tc>
          <w:tcPr>
            <w:tcW w:w="527" w:type="pct"/>
            <w:tcBorders>
              <w:top w:val="nil"/>
              <w:left w:val="single" w:color="auto" w:sz="4" w:space="0"/>
              <w:bottom w:val="single" w:color="auto" w:sz="4" w:space="0"/>
              <w:right w:val="single" w:color="auto" w:sz="4" w:space="0"/>
            </w:tcBorders>
            <w:vAlign w:val="center"/>
          </w:tcPr>
          <w:p w14:paraId="2B75BB70">
            <w:pPr>
              <w:widowControl/>
              <w:jc w:val="center"/>
              <w:rPr>
                <w:rFonts w:ascii="仿宋" w:hAnsi="仿宋" w:eastAsia="仿宋" w:cs="仿宋"/>
              </w:rPr>
            </w:pPr>
            <w:r>
              <w:rPr>
                <w:rFonts w:hint="eastAsia" w:ascii="仿宋" w:hAnsi="仿宋" w:eastAsia="仿宋" w:cs="仿宋"/>
              </w:rPr>
              <w:t>绍兴市雪亮工程人像系统应用服务</w:t>
            </w:r>
          </w:p>
        </w:tc>
        <w:tc>
          <w:tcPr>
            <w:tcW w:w="743" w:type="pct"/>
            <w:tcBorders>
              <w:top w:val="nil"/>
              <w:left w:val="nil"/>
              <w:bottom w:val="single" w:color="auto" w:sz="4" w:space="0"/>
              <w:right w:val="single" w:color="auto" w:sz="4" w:space="0"/>
            </w:tcBorders>
            <w:vAlign w:val="center"/>
          </w:tcPr>
          <w:p w14:paraId="37B68056">
            <w:pPr>
              <w:widowControl/>
              <w:jc w:val="center"/>
              <w:rPr>
                <w:rFonts w:ascii="仿宋" w:hAnsi="仿宋" w:eastAsia="仿宋" w:cs="仿宋"/>
              </w:rPr>
            </w:pPr>
            <w:r>
              <w:rPr>
                <w:rFonts w:hint="eastAsia" w:ascii="仿宋" w:hAnsi="仿宋" w:eastAsia="仿宋" w:cs="仿宋"/>
              </w:rPr>
              <w:t>图片人脸质量评测服务和1比X人脸比对服务</w:t>
            </w:r>
          </w:p>
        </w:tc>
        <w:tc>
          <w:tcPr>
            <w:tcW w:w="2875" w:type="pct"/>
            <w:tcBorders>
              <w:top w:val="nil"/>
              <w:left w:val="nil"/>
              <w:bottom w:val="single" w:color="auto" w:sz="4" w:space="0"/>
              <w:right w:val="single" w:color="auto" w:sz="4" w:space="0"/>
            </w:tcBorders>
            <w:vAlign w:val="center"/>
          </w:tcPr>
          <w:p w14:paraId="70BB6496">
            <w:pPr>
              <w:widowControl/>
              <w:jc w:val="left"/>
              <w:rPr>
                <w:rFonts w:ascii="仿宋" w:hAnsi="仿宋" w:eastAsia="仿宋" w:cs="仿宋"/>
              </w:rPr>
            </w:pPr>
            <w:r>
              <w:rPr>
                <w:rFonts w:hint="eastAsia" w:ascii="仿宋" w:hAnsi="仿宋" w:eastAsia="仿宋" w:cs="仿宋"/>
              </w:rPr>
              <w:t>人脸质量分数评测服务：在绍兴市雪亮工程公安网人像系统上提供接口服务，对输入的一组人脸图片分别进行人脸图片质量评测，输出每张图片的人脸质量分数；</w:t>
            </w:r>
            <w:r>
              <w:rPr>
                <w:rFonts w:hint="eastAsia" w:ascii="仿宋" w:hAnsi="仿宋" w:eastAsia="仿宋" w:cs="仿宋"/>
              </w:rPr>
              <w:br w:type="textWrapping"/>
            </w:r>
            <w:r>
              <w:rPr>
                <w:rFonts w:hint="eastAsia" w:ascii="仿宋" w:hAnsi="仿宋" w:eastAsia="仿宋" w:cs="仿宋"/>
              </w:rPr>
              <w:t>1比X人脸比对服务：在绍兴市雪亮工程公安网人像系统上提供接口服务，对输入的一张人脸图片和一组身份ID，在绍兴市雪亮工程静态人像库获取这组身份ID对应的人脸照片，与输入的人脸图片进行1比X比对，输出每对人脸图片的相似度。服务需满足每天万次的接口调用能力，每次调用的一组身份ID都不同。</w:t>
            </w:r>
          </w:p>
        </w:tc>
        <w:tc>
          <w:tcPr>
            <w:tcW w:w="425" w:type="pct"/>
            <w:tcBorders>
              <w:top w:val="nil"/>
              <w:left w:val="nil"/>
              <w:bottom w:val="single" w:color="auto" w:sz="4" w:space="0"/>
              <w:right w:val="single" w:color="auto" w:sz="4" w:space="0"/>
            </w:tcBorders>
            <w:vAlign w:val="center"/>
          </w:tcPr>
          <w:p w14:paraId="300DE7C5">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0A25119D">
            <w:pPr>
              <w:widowControl/>
              <w:jc w:val="center"/>
              <w:rPr>
                <w:rFonts w:ascii="仿宋" w:hAnsi="仿宋" w:eastAsia="仿宋" w:cs="仿宋"/>
              </w:rPr>
            </w:pPr>
            <w:r>
              <w:rPr>
                <w:rFonts w:hint="eastAsia" w:ascii="仿宋" w:hAnsi="仿宋" w:eastAsia="仿宋" w:cs="仿宋"/>
              </w:rPr>
              <w:t>套</w:t>
            </w:r>
          </w:p>
        </w:tc>
      </w:tr>
      <w:tr w14:paraId="1864E4FF">
        <w:tblPrEx>
          <w:tblCellMar>
            <w:top w:w="0" w:type="dxa"/>
            <w:left w:w="108" w:type="dxa"/>
            <w:bottom w:w="0" w:type="dxa"/>
            <w:right w:w="108" w:type="dxa"/>
          </w:tblCellMar>
        </w:tblPrEx>
        <w:trPr>
          <w:trHeight w:val="1350" w:hRule="atLeast"/>
        </w:trPr>
        <w:tc>
          <w:tcPr>
            <w:tcW w:w="527" w:type="pct"/>
            <w:vMerge w:val="restart"/>
            <w:tcBorders>
              <w:top w:val="nil"/>
              <w:left w:val="single" w:color="auto" w:sz="4" w:space="0"/>
              <w:bottom w:val="single" w:color="auto" w:sz="4" w:space="0"/>
              <w:right w:val="single" w:color="auto" w:sz="4" w:space="0"/>
            </w:tcBorders>
            <w:vAlign w:val="center"/>
          </w:tcPr>
          <w:p w14:paraId="6D6DC937">
            <w:pPr>
              <w:widowControl/>
              <w:jc w:val="center"/>
              <w:rPr>
                <w:rFonts w:ascii="仿宋" w:hAnsi="仿宋" w:eastAsia="仿宋" w:cs="仿宋"/>
              </w:rPr>
            </w:pPr>
            <w:r>
              <w:rPr>
                <w:rFonts w:hint="eastAsia" w:ascii="仿宋" w:hAnsi="仿宋" w:eastAsia="仿宋" w:cs="仿宋"/>
              </w:rPr>
              <w:t>智能视觉应用系统</w:t>
            </w:r>
          </w:p>
        </w:tc>
        <w:tc>
          <w:tcPr>
            <w:tcW w:w="743" w:type="pct"/>
            <w:tcBorders>
              <w:top w:val="nil"/>
              <w:left w:val="nil"/>
              <w:bottom w:val="single" w:color="auto" w:sz="4" w:space="0"/>
              <w:right w:val="single" w:color="auto" w:sz="4" w:space="0"/>
            </w:tcBorders>
            <w:vAlign w:val="center"/>
          </w:tcPr>
          <w:p w14:paraId="7673D2E6">
            <w:pPr>
              <w:widowControl/>
              <w:jc w:val="center"/>
              <w:rPr>
                <w:rFonts w:ascii="仿宋" w:hAnsi="仿宋" w:eastAsia="仿宋" w:cs="仿宋"/>
              </w:rPr>
            </w:pPr>
            <w:r>
              <w:rPr>
                <w:rFonts w:hint="eastAsia" w:ascii="仿宋" w:hAnsi="仿宋" w:eastAsia="仿宋" w:cs="仿宋"/>
              </w:rPr>
              <w:t>视图检索服务</w:t>
            </w:r>
          </w:p>
        </w:tc>
        <w:tc>
          <w:tcPr>
            <w:tcW w:w="2875" w:type="pct"/>
            <w:tcBorders>
              <w:top w:val="nil"/>
              <w:left w:val="nil"/>
              <w:bottom w:val="single" w:color="auto" w:sz="4" w:space="0"/>
              <w:right w:val="single" w:color="auto" w:sz="4" w:space="0"/>
            </w:tcBorders>
            <w:vAlign w:val="center"/>
          </w:tcPr>
          <w:p w14:paraId="102E1CAB">
            <w:pPr>
              <w:widowControl/>
              <w:jc w:val="left"/>
              <w:rPr>
                <w:rFonts w:ascii="仿宋" w:hAnsi="仿宋" w:eastAsia="仿宋" w:cs="仿宋"/>
              </w:rPr>
            </w:pPr>
            <w:r>
              <w:rPr>
                <w:rFonts w:hint="eastAsia" w:ascii="仿宋" w:hAnsi="仿宋" w:eastAsia="仿宋" w:cs="仿宋"/>
              </w:rPr>
              <w:t>支持查看人脸/人体抓拍结果，支持根据视频源、人脸/人体属性对检索结果进行筛选；；</w:t>
            </w:r>
            <w:r>
              <w:rPr>
                <w:rFonts w:hint="eastAsia" w:ascii="仿宋" w:hAnsi="仿宋" w:eastAsia="仿宋" w:cs="仿宋"/>
              </w:rPr>
              <w:br w:type="textWrapping"/>
            </w:r>
            <w:r>
              <w:rPr>
                <w:rFonts w:hint="eastAsia" w:ascii="仿宋" w:hAnsi="仿宋" w:eastAsia="仿宋" w:cs="仿宋"/>
              </w:rPr>
              <w:t>支持查看人脸关联人体的抓拍结果，支持根据视频源、人体属性对结果进行过滤；</w:t>
            </w:r>
            <w:r>
              <w:rPr>
                <w:rFonts w:hint="eastAsia" w:ascii="仿宋" w:hAnsi="仿宋" w:eastAsia="仿宋" w:cs="仿宋"/>
              </w:rPr>
              <w:br w:type="textWrapping"/>
            </w:r>
            <w:r>
              <w:rPr>
                <w:rFonts w:hint="eastAsia" w:ascii="仿宋" w:hAnsi="仿宋" w:eastAsia="仿宋" w:cs="仿宋"/>
              </w:rPr>
              <w:t>支持查看人脸关联车辆的抓拍结果，支持根据视频源、车辆属性对结果进行过滤，支持选择仅看有车牌的抓拍结果；</w:t>
            </w:r>
            <w:r>
              <w:rPr>
                <w:rFonts w:hint="eastAsia" w:ascii="仿宋" w:hAnsi="仿宋" w:eastAsia="仿宋" w:cs="仿宋"/>
              </w:rPr>
              <w:br w:type="textWrapping"/>
            </w:r>
            <w:r>
              <w:rPr>
                <w:rFonts w:hint="eastAsia" w:ascii="仿宋" w:hAnsi="仿宋" w:eastAsia="仿宋" w:cs="仿宋"/>
              </w:rPr>
              <w:t>支持查看人脸/人体关联的非机动车抓拍，支持根据视频源、非机动车属性对检索结果进行过滤</w:t>
            </w:r>
          </w:p>
        </w:tc>
        <w:tc>
          <w:tcPr>
            <w:tcW w:w="425" w:type="pct"/>
            <w:tcBorders>
              <w:top w:val="nil"/>
              <w:left w:val="nil"/>
              <w:bottom w:val="single" w:color="auto" w:sz="4" w:space="0"/>
              <w:right w:val="single" w:color="auto" w:sz="4" w:space="0"/>
            </w:tcBorders>
            <w:vAlign w:val="center"/>
          </w:tcPr>
          <w:p w14:paraId="11545291">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1BF36376">
            <w:pPr>
              <w:widowControl/>
              <w:jc w:val="center"/>
              <w:rPr>
                <w:rFonts w:ascii="仿宋" w:hAnsi="仿宋" w:eastAsia="仿宋" w:cs="仿宋"/>
              </w:rPr>
            </w:pPr>
            <w:r>
              <w:rPr>
                <w:rFonts w:hint="eastAsia" w:ascii="仿宋" w:hAnsi="仿宋" w:eastAsia="仿宋" w:cs="仿宋"/>
              </w:rPr>
              <w:t>套</w:t>
            </w:r>
          </w:p>
        </w:tc>
      </w:tr>
      <w:tr w14:paraId="74D90D73">
        <w:tblPrEx>
          <w:tblCellMar>
            <w:top w:w="0" w:type="dxa"/>
            <w:left w:w="108" w:type="dxa"/>
            <w:bottom w:w="0" w:type="dxa"/>
            <w:right w:w="108" w:type="dxa"/>
          </w:tblCellMar>
        </w:tblPrEx>
        <w:trPr>
          <w:trHeight w:val="2970" w:hRule="atLeast"/>
        </w:trPr>
        <w:tc>
          <w:tcPr>
            <w:tcW w:w="527" w:type="pct"/>
            <w:vMerge w:val="continue"/>
            <w:tcBorders>
              <w:top w:val="nil"/>
              <w:left w:val="single" w:color="auto" w:sz="4" w:space="0"/>
              <w:bottom w:val="single" w:color="auto" w:sz="4" w:space="0"/>
              <w:right w:val="single" w:color="auto" w:sz="4" w:space="0"/>
            </w:tcBorders>
            <w:vAlign w:val="center"/>
          </w:tcPr>
          <w:p w14:paraId="22F3B2EE">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15A67A43">
            <w:pPr>
              <w:widowControl/>
              <w:jc w:val="center"/>
              <w:rPr>
                <w:rFonts w:ascii="仿宋" w:hAnsi="仿宋" w:eastAsia="仿宋" w:cs="仿宋"/>
              </w:rPr>
            </w:pPr>
            <w:r>
              <w:rPr>
                <w:rFonts w:hint="eastAsia" w:ascii="仿宋" w:hAnsi="仿宋" w:eastAsia="仿宋" w:cs="仿宋"/>
              </w:rPr>
              <w:t>布控预警服务</w:t>
            </w:r>
          </w:p>
        </w:tc>
        <w:tc>
          <w:tcPr>
            <w:tcW w:w="2875" w:type="pct"/>
            <w:tcBorders>
              <w:top w:val="nil"/>
              <w:left w:val="nil"/>
              <w:bottom w:val="single" w:color="auto" w:sz="4" w:space="0"/>
              <w:right w:val="single" w:color="auto" w:sz="4" w:space="0"/>
            </w:tcBorders>
            <w:vAlign w:val="center"/>
          </w:tcPr>
          <w:p w14:paraId="62904BEC">
            <w:pPr>
              <w:widowControl/>
              <w:jc w:val="left"/>
              <w:rPr>
                <w:rFonts w:ascii="仿宋" w:hAnsi="仿宋" w:eastAsia="仿宋" w:cs="仿宋"/>
              </w:rPr>
            </w:pPr>
            <w:r>
              <w:rPr>
                <w:rFonts w:hint="eastAsia" w:ascii="仿宋" w:hAnsi="仿宋" w:eastAsia="仿宋" w:cs="仿宋"/>
              </w:rPr>
              <w:t>创建人脸布控：支持通过配置任务有效时间、任务生效视图源范围、人脸相似度阈值、对已导入的人像库进行人脸布控；</w:t>
            </w:r>
            <w:r>
              <w:rPr>
                <w:rFonts w:hint="eastAsia" w:ascii="仿宋" w:hAnsi="仿宋" w:eastAsia="仿宋" w:cs="仿宋"/>
              </w:rPr>
              <w:br w:type="textWrapping"/>
            </w:r>
            <w:r>
              <w:rPr>
                <w:rFonts w:hint="eastAsia" w:ascii="仿宋" w:hAnsi="仿宋" w:eastAsia="仿宋" w:cs="仿宋"/>
              </w:rPr>
              <w:t>暂停/重启布控任务：支持有权限的用户暂停或重启布控任务。当任务状态为未启动、运行中和任务异常时用户可暂停任务；当任务状态为已暂停时用户可重启任务，且普通用户重启任务需要经过系统管理员审批，通过后即可重启任务；</w:t>
            </w:r>
            <w:r>
              <w:rPr>
                <w:rFonts w:hint="eastAsia" w:ascii="仿宋" w:hAnsi="仿宋" w:eastAsia="仿宋" w:cs="仿宋"/>
              </w:rPr>
              <w:br w:type="textWrapping"/>
            </w:r>
            <w:r>
              <w:rPr>
                <w:rFonts w:hint="eastAsia" w:ascii="仿宋" w:hAnsi="仿宋" w:eastAsia="仿宋" w:cs="仿宋"/>
              </w:rPr>
              <w:t>删除布控任务：支持有权限的用户删除布控任务，当任务为其他状态时不能直接删除，需先暂停布控任务再执行删除操作；</w:t>
            </w:r>
            <w:r>
              <w:rPr>
                <w:rFonts w:hint="eastAsia" w:ascii="仿宋" w:hAnsi="仿宋" w:eastAsia="仿宋" w:cs="仿宋"/>
              </w:rPr>
              <w:br w:type="textWrapping"/>
            </w:r>
            <w:r>
              <w:rPr>
                <w:rFonts w:hint="eastAsia" w:ascii="仿宋" w:hAnsi="仿宋" w:eastAsia="仿宋" w:cs="仿宋"/>
              </w:rPr>
              <w:t>告警列表：支持分页展示单个布控产生的告警记录，并以告警卡片形式按时间倒序排列，告警卡片详情包含布控对象小图、告警抓拍小图、布控对象名称、告警点位、告警时间、布控库等信息；</w:t>
            </w:r>
            <w:r>
              <w:rPr>
                <w:rFonts w:hint="eastAsia" w:ascii="仿宋" w:hAnsi="仿宋" w:eastAsia="仿宋" w:cs="仿宋"/>
              </w:rPr>
              <w:br w:type="textWrapping"/>
            </w:r>
            <w:r>
              <w:rPr>
                <w:rFonts w:hint="eastAsia" w:ascii="仿宋" w:hAnsi="仿宋" w:eastAsia="仿宋" w:cs="仿宋"/>
              </w:rPr>
              <w:t>查看告警详情：支持查看布控告警详情，告警详情包含布控对象、抓拍小图、抓拍大图、布控对象基本信息等，并支持修改告警处理状态及备注信息；</w:t>
            </w:r>
          </w:p>
        </w:tc>
        <w:tc>
          <w:tcPr>
            <w:tcW w:w="425" w:type="pct"/>
            <w:tcBorders>
              <w:top w:val="nil"/>
              <w:left w:val="nil"/>
              <w:bottom w:val="single" w:color="auto" w:sz="4" w:space="0"/>
              <w:right w:val="single" w:color="auto" w:sz="4" w:space="0"/>
            </w:tcBorders>
            <w:vAlign w:val="center"/>
          </w:tcPr>
          <w:p w14:paraId="672F1191">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4A041CC0">
            <w:pPr>
              <w:widowControl/>
              <w:jc w:val="center"/>
              <w:rPr>
                <w:rFonts w:ascii="仿宋" w:hAnsi="仿宋" w:eastAsia="仿宋" w:cs="仿宋"/>
              </w:rPr>
            </w:pPr>
            <w:r>
              <w:rPr>
                <w:rFonts w:hint="eastAsia" w:ascii="仿宋" w:hAnsi="仿宋" w:eastAsia="仿宋" w:cs="仿宋"/>
              </w:rPr>
              <w:t>套</w:t>
            </w:r>
          </w:p>
        </w:tc>
      </w:tr>
      <w:tr w14:paraId="7145F7B5">
        <w:tblPrEx>
          <w:tblCellMar>
            <w:top w:w="0" w:type="dxa"/>
            <w:left w:w="108" w:type="dxa"/>
            <w:bottom w:w="0" w:type="dxa"/>
            <w:right w:w="108" w:type="dxa"/>
          </w:tblCellMar>
        </w:tblPrEx>
        <w:trPr>
          <w:trHeight w:val="1770" w:hRule="atLeast"/>
        </w:trPr>
        <w:tc>
          <w:tcPr>
            <w:tcW w:w="527" w:type="pct"/>
            <w:vMerge w:val="continue"/>
            <w:tcBorders>
              <w:top w:val="nil"/>
              <w:left w:val="single" w:color="auto" w:sz="4" w:space="0"/>
              <w:bottom w:val="single" w:color="auto" w:sz="4" w:space="0"/>
              <w:right w:val="single" w:color="auto" w:sz="4" w:space="0"/>
            </w:tcBorders>
            <w:vAlign w:val="center"/>
          </w:tcPr>
          <w:p w14:paraId="190EE5E5">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131E40D5">
            <w:pPr>
              <w:widowControl/>
              <w:jc w:val="center"/>
              <w:rPr>
                <w:rFonts w:ascii="仿宋" w:hAnsi="仿宋" w:eastAsia="仿宋" w:cs="仿宋"/>
              </w:rPr>
            </w:pPr>
            <w:r>
              <w:rPr>
                <w:rFonts w:hint="eastAsia" w:ascii="仿宋" w:hAnsi="仿宋" w:eastAsia="仿宋" w:cs="仿宋"/>
              </w:rPr>
              <w:t>视频离线解析服务</w:t>
            </w:r>
          </w:p>
        </w:tc>
        <w:tc>
          <w:tcPr>
            <w:tcW w:w="2875" w:type="pct"/>
            <w:tcBorders>
              <w:top w:val="nil"/>
              <w:left w:val="nil"/>
              <w:bottom w:val="single" w:color="auto" w:sz="4" w:space="0"/>
              <w:right w:val="single" w:color="auto" w:sz="4" w:space="0"/>
            </w:tcBorders>
            <w:vAlign w:val="center"/>
          </w:tcPr>
          <w:p w14:paraId="60ACE15B">
            <w:pPr>
              <w:widowControl/>
              <w:jc w:val="left"/>
              <w:rPr>
                <w:rFonts w:ascii="仿宋" w:hAnsi="仿宋" w:eastAsia="仿宋" w:cs="仿宋"/>
              </w:rPr>
            </w:pPr>
            <w:r>
              <w:rPr>
                <w:rFonts w:hint="eastAsia" w:ascii="仿宋" w:hAnsi="仿宋" w:eastAsia="仿宋" w:cs="仿宋"/>
              </w:rPr>
              <w:t>支持对GB28181平台的历史视频流、离线视频文件、离线图片文件进行解析；</w:t>
            </w:r>
            <w:r>
              <w:rPr>
                <w:rFonts w:hint="eastAsia" w:ascii="仿宋" w:hAnsi="仿宋" w:eastAsia="仿宋" w:cs="仿宋"/>
              </w:rPr>
              <w:br w:type="textWrapping"/>
            </w:r>
            <w:r>
              <w:rPr>
                <w:rFonts w:hint="eastAsia" w:ascii="仿宋" w:hAnsi="仿宋" w:eastAsia="仿宋" w:cs="仿宋"/>
              </w:rPr>
              <w:t>支持从云盘方式添加文件支持从历史录像（GB28181平台）获取流方式添加文件；</w:t>
            </w:r>
            <w:r>
              <w:rPr>
                <w:rFonts w:hint="eastAsia" w:ascii="仿宋" w:hAnsi="仿宋" w:eastAsia="仿宋" w:cs="仿宋"/>
              </w:rPr>
              <w:br w:type="textWrapping"/>
            </w:r>
            <w:r>
              <w:rPr>
                <w:rFonts w:hint="eastAsia" w:ascii="仿宋" w:hAnsi="仿宋" w:eastAsia="仿宋" w:cs="仿宋"/>
              </w:rPr>
              <w:t>支持对历史视频流和离线视频文件进行高倍速解析；</w:t>
            </w:r>
            <w:r>
              <w:rPr>
                <w:rFonts w:hint="eastAsia" w:ascii="仿宋" w:hAnsi="仿宋" w:eastAsia="仿宋" w:cs="仿宋"/>
              </w:rPr>
              <w:br w:type="textWrapping"/>
            </w:r>
            <w:r>
              <w:rPr>
                <w:rFonts w:hint="eastAsia" w:ascii="仿宋" w:hAnsi="仿宋" w:eastAsia="仿宋" w:cs="仿宋"/>
              </w:rPr>
              <w:t>支持设置/查看文件解析优先级和解析速度；</w:t>
            </w:r>
            <w:r>
              <w:rPr>
                <w:rFonts w:hint="eastAsia" w:ascii="仿宋" w:hAnsi="仿宋" w:eastAsia="仿宋" w:cs="仿宋"/>
              </w:rPr>
              <w:br w:type="textWrapping"/>
            </w:r>
            <w:r>
              <w:rPr>
                <w:rFonts w:hint="eastAsia" w:ascii="仿宋" w:hAnsi="仿宋" w:eastAsia="仿宋" w:cs="仿宋"/>
              </w:rPr>
              <w:t>支持查看解析任务中各个文件的解析进度；</w:t>
            </w:r>
            <w:r>
              <w:rPr>
                <w:rFonts w:hint="eastAsia" w:ascii="仿宋" w:hAnsi="仿宋" w:eastAsia="仿宋" w:cs="仿宋"/>
              </w:rPr>
              <w:br w:type="textWrapping"/>
            </w:r>
            <w:r>
              <w:rPr>
                <w:rFonts w:hint="eastAsia" w:ascii="仿宋" w:hAnsi="仿宋" w:eastAsia="仿宋" w:cs="仿宋"/>
              </w:rPr>
              <w:t>支持终止/暂停/恢复/删除/播放/查看离线解析文件；</w:t>
            </w:r>
          </w:p>
        </w:tc>
        <w:tc>
          <w:tcPr>
            <w:tcW w:w="425" w:type="pct"/>
            <w:tcBorders>
              <w:top w:val="nil"/>
              <w:left w:val="nil"/>
              <w:bottom w:val="single" w:color="auto" w:sz="4" w:space="0"/>
              <w:right w:val="single" w:color="auto" w:sz="4" w:space="0"/>
            </w:tcBorders>
            <w:vAlign w:val="center"/>
          </w:tcPr>
          <w:p w14:paraId="6C182410">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1AD04FE6">
            <w:pPr>
              <w:widowControl/>
              <w:jc w:val="center"/>
              <w:rPr>
                <w:rFonts w:ascii="仿宋" w:hAnsi="仿宋" w:eastAsia="仿宋" w:cs="仿宋"/>
              </w:rPr>
            </w:pPr>
            <w:r>
              <w:rPr>
                <w:rFonts w:hint="eastAsia" w:ascii="仿宋" w:hAnsi="仿宋" w:eastAsia="仿宋" w:cs="仿宋"/>
              </w:rPr>
              <w:t>套</w:t>
            </w:r>
          </w:p>
        </w:tc>
      </w:tr>
      <w:tr w14:paraId="082107C9">
        <w:tblPrEx>
          <w:tblCellMar>
            <w:top w:w="0" w:type="dxa"/>
            <w:left w:w="108" w:type="dxa"/>
            <w:bottom w:w="0" w:type="dxa"/>
            <w:right w:w="108" w:type="dxa"/>
          </w:tblCellMar>
        </w:tblPrEx>
        <w:trPr>
          <w:trHeight w:val="1332" w:hRule="atLeast"/>
        </w:trPr>
        <w:tc>
          <w:tcPr>
            <w:tcW w:w="527" w:type="pct"/>
            <w:vMerge w:val="continue"/>
            <w:tcBorders>
              <w:top w:val="nil"/>
              <w:left w:val="single" w:color="auto" w:sz="4" w:space="0"/>
              <w:bottom w:val="single" w:color="auto" w:sz="4" w:space="0"/>
              <w:right w:val="single" w:color="auto" w:sz="4" w:space="0"/>
            </w:tcBorders>
            <w:vAlign w:val="center"/>
          </w:tcPr>
          <w:p w14:paraId="005CFC06">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1033FC66">
            <w:pPr>
              <w:widowControl/>
              <w:jc w:val="center"/>
              <w:rPr>
                <w:rFonts w:ascii="仿宋" w:hAnsi="仿宋" w:eastAsia="仿宋" w:cs="仿宋"/>
              </w:rPr>
            </w:pPr>
            <w:r>
              <w:rPr>
                <w:rFonts w:hint="eastAsia" w:ascii="仿宋" w:hAnsi="仿宋" w:eastAsia="仿宋" w:cs="仿宋"/>
              </w:rPr>
              <w:t>检索关联展示服务</w:t>
            </w:r>
          </w:p>
        </w:tc>
        <w:tc>
          <w:tcPr>
            <w:tcW w:w="2875" w:type="pct"/>
            <w:tcBorders>
              <w:top w:val="nil"/>
              <w:left w:val="nil"/>
              <w:bottom w:val="single" w:color="auto" w:sz="4" w:space="0"/>
              <w:right w:val="single" w:color="auto" w:sz="4" w:space="0"/>
            </w:tcBorders>
            <w:vAlign w:val="center"/>
          </w:tcPr>
          <w:p w14:paraId="7A395E03">
            <w:pPr>
              <w:widowControl/>
              <w:jc w:val="left"/>
              <w:rPr>
                <w:rFonts w:ascii="仿宋" w:hAnsi="仿宋" w:eastAsia="仿宋" w:cs="仿宋"/>
              </w:rPr>
            </w:pPr>
            <w:r>
              <w:rPr>
                <w:rFonts w:hint="eastAsia" w:ascii="仿宋" w:hAnsi="仿宋" w:eastAsia="仿宋" w:cs="仿宋"/>
              </w:rPr>
              <w:t>相似人脸/人体/非机动车/机动车抓拍：当检索图片包含人脸/人体/非机动车/机动车属性时，返回结果页包含相似人脸/人体/非机动车/机动车抓拍，默认按照相似度由高到低排列展示，抓拍结果卡片包含人脸/人体/非机动车/机动车抓拍图片、比对阈值、抓拍点位、抓拍时间等信息。点击展开更多查看更多人脸/人体/非机动车/机动车抓拍结果，并支持按抓拍时间/抓拍视频源方式对抓拍结果重新排序；支持在更多结果页按视频源和目标属性对抓拍结果进行过滤筛选；</w:t>
            </w:r>
          </w:p>
        </w:tc>
        <w:tc>
          <w:tcPr>
            <w:tcW w:w="425" w:type="pct"/>
            <w:tcBorders>
              <w:top w:val="nil"/>
              <w:left w:val="nil"/>
              <w:bottom w:val="single" w:color="auto" w:sz="4" w:space="0"/>
              <w:right w:val="single" w:color="auto" w:sz="4" w:space="0"/>
            </w:tcBorders>
            <w:vAlign w:val="center"/>
          </w:tcPr>
          <w:p w14:paraId="0350C194">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27413253">
            <w:pPr>
              <w:widowControl/>
              <w:jc w:val="center"/>
              <w:rPr>
                <w:rFonts w:ascii="仿宋" w:hAnsi="仿宋" w:eastAsia="仿宋" w:cs="仿宋"/>
              </w:rPr>
            </w:pPr>
            <w:r>
              <w:rPr>
                <w:rFonts w:hint="eastAsia" w:ascii="仿宋" w:hAnsi="仿宋" w:eastAsia="仿宋" w:cs="仿宋"/>
              </w:rPr>
              <w:t>套</w:t>
            </w:r>
          </w:p>
        </w:tc>
      </w:tr>
      <w:tr w14:paraId="5F470560">
        <w:tblPrEx>
          <w:tblCellMar>
            <w:top w:w="0" w:type="dxa"/>
            <w:left w:w="108" w:type="dxa"/>
            <w:bottom w:w="0" w:type="dxa"/>
            <w:right w:w="108" w:type="dxa"/>
          </w:tblCellMar>
        </w:tblPrEx>
        <w:trPr>
          <w:trHeight w:val="690" w:hRule="atLeast"/>
        </w:trPr>
        <w:tc>
          <w:tcPr>
            <w:tcW w:w="527" w:type="pct"/>
            <w:vMerge w:val="continue"/>
            <w:tcBorders>
              <w:top w:val="nil"/>
              <w:left w:val="single" w:color="auto" w:sz="4" w:space="0"/>
              <w:bottom w:val="single" w:color="auto" w:sz="4" w:space="0"/>
              <w:right w:val="single" w:color="auto" w:sz="4" w:space="0"/>
            </w:tcBorders>
            <w:vAlign w:val="center"/>
          </w:tcPr>
          <w:p w14:paraId="314B7906">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7F045C4A">
            <w:pPr>
              <w:widowControl/>
              <w:jc w:val="center"/>
              <w:rPr>
                <w:rFonts w:ascii="仿宋" w:hAnsi="仿宋" w:eastAsia="仿宋" w:cs="仿宋"/>
              </w:rPr>
            </w:pPr>
            <w:r>
              <w:rPr>
                <w:rFonts w:hint="eastAsia" w:ascii="仿宋" w:hAnsi="仿宋" w:eastAsia="仿宋" w:cs="仿宋"/>
              </w:rPr>
              <w:t>多模态场景事件检测功能</w:t>
            </w:r>
          </w:p>
        </w:tc>
        <w:tc>
          <w:tcPr>
            <w:tcW w:w="2875" w:type="pct"/>
            <w:tcBorders>
              <w:top w:val="nil"/>
              <w:left w:val="nil"/>
              <w:bottom w:val="single" w:color="auto" w:sz="4" w:space="0"/>
              <w:right w:val="single" w:color="auto" w:sz="4" w:space="0"/>
            </w:tcBorders>
            <w:vAlign w:val="center"/>
          </w:tcPr>
          <w:p w14:paraId="1D7B62B3">
            <w:pPr>
              <w:widowControl/>
              <w:jc w:val="left"/>
              <w:rPr>
                <w:rFonts w:ascii="仿宋" w:hAnsi="仿宋" w:eastAsia="仿宋" w:cs="仿宋"/>
              </w:rPr>
            </w:pPr>
            <w:r>
              <w:rPr>
                <w:rFonts w:hint="eastAsia" w:ascii="仿宋" w:hAnsi="仿宋" w:eastAsia="仿宋" w:cs="仿宋"/>
              </w:rPr>
              <w:t>通过对前端视频流数据的实时解析，及时发现城市治安异常事件并实时预警，构建城市治安事件防控体系，利用多模态大模型的实时监测能力能够更迅速地发现异常情况。</w:t>
            </w:r>
          </w:p>
        </w:tc>
        <w:tc>
          <w:tcPr>
            <w:tcW w:w="425" w:type="pct"/>
            <w:tcBorders>
              <w:top w:val="nil"/>
              <w:left w:val="nil"/>
              <w:bottom w:val="single" w:color="auto" w:sz="4" w:space="0"/>
              <w:right w:val="single" w:color="auto" w:sz="4" w:space="0"/>
            </w:tcBorders>
            <w:vAlign w:val="center"/>
          </w:tcPr>
          <w:p w14:paraId="7487E27E">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511A3CC4">
            <w:pPr>
              <w:widowControl/>
              <w:jc w:val="center"/>
              <w:rPr>
                <w:rFonts w:ascii="仿宋" w:hAnsi="仿宋" w:eastAsia="仿宋" w:cs="仿宋"/>
              </w:rPr>
            </w:pPr>
            <w:r>
              <w:rPr>
                <w:rFonts w:hint="eastAsia" w:ascii="仿宋" w:hAnsi="仿宋" w:eastAsia="仿宋" w:cs="仿宋"/>
              </w:rPr>
              <w:t>套</w:t>
            </w:r>
          </w:p>
        </w:tc>
      </w:tr>
      <w:tr w14:paraId="19041848">
        <w:tblPrEx>
          <w:tblCellMar>
            <w:top w:w="0" w:type="dxa"/>
            <w:left w:w="108" w:type="dxa"/>
            <w:bottom w:w="0" w:type="dxa"/>
            <w:right w:w="108" w:type="dxa"/>
          </w:tblCellMar>
        </w:tblPrEx>
        <w:trPr>
          <w:trHeight w:val="855" w:hRule="atLeast"/>
        </w:trPr>
        <w:tc>
          <w:tcPr>
            <w:tcW w:w="527" w:type="pct"/>
            <w:vMerge w:val="continue"/>
            <w:tcBorders>
              <w:top w:val="nil"/>
              <w:left w:val="single" w:color="auto" w:sz="4" w:space="0"/>
              <w:bottom w:val="single" w:color="auto" w:sz="4" w:space="0"/>
              <w:right w:val="single" w:color="auto" w:sz="4" w:space="0"/>
            </w:tcBorders>
            <w:vAlign w:val="center"/>
          </w:tcPr>
          <w:p w14:paraId="09968407">
            <w:pPr>
              <w:widowControl/>
              <w:jc w:val="left"/>
              <w:rPr>
                <w:rFonts w:ascii="仿宋" w:hAnsi="仿宋" w:eastAsia="仿宋" w:cs="仿宋"/>
              </w:rPr>
            </w:pPr>
          </w:p>
        </w:tc>
        <w:tc>
          <w:tcPr>
            <w:tcW w:w="743" w:type="pct"/>
            <w:tcBorders>
              <w:top w:val="nil"/>
              <w:left w:val="nil"/>
              <w:bottom w:val="single" w:color="auto" w:sz="4" w:space="0"/>
              <w:right w:val="single" w:color="auto" w:sz="4" w:space="0"/>
            </w:tcBorders>
            <w:vAlign w:val="center"/>
          </w:tcPr>
          <w:p w14:paraId="19B54F3F">
            <w:pPr>
              <w:widowControl/>
              <w:jc w:val="center"/>
              <w:rPr>
                <w:rFonts w:ascii="仿宋" w:hAnsi="仿宋" w:eastAsia="仿宋" w:cs="仿宋"/>
              </w:rPr>
            </w:pPr>
            <w:r>
              <w:rPr>
                <w:rFonts w:hint="eastAsia" w:ascii="仿宋" w:hAnsi="仿宋" w:eastAsia="仿宋" w:cs="仿宋"/>
              </w:rPr>
              <w:t>跨模态检索功能</w:t>
            </w:r>
          </w:p>
        </w:tc>
        <w:tc>
          <w:tcPr>
            <w:tcW w:w="2875" w:type="pct"/>
            <w:tcBorders>
              <w:top w:val="nil"/>
              <w:left w:val="nil"/>
              <w:bottom w:val="single" w:color="auto" w:sz="4" w:space="0"/>
              <w:right w:val="single" w:color="auto" w:sz="4" w:space="0"/>
            </w:tcBorders>
            <w:vAlign w:val="center"/>
          </w:tcPr>
          <w:p w14:paraId="0646478B">
            <w:pPr>
              <w:widowControl/>
              <w:jc w:val="left"/>
              <w:rPr>
                <w:rFonts w:ascii="仿宋" w:hAnsi="仿宋" w:eastAsia="仿宋" w:cs="仿宋"/>
              </w:rPr>
            </w:pPr>
            <w:r>
              <w:rPr>
                <w:rFonts w:hint="eastAsia" w:ascii="仿宋" w:hAnsi="仿宋" w:eastAsia="仿宋" w:cs="仿宋"/>
              </w:rPr>
              <w:t>系统支持对人脸、人体、非机动车等多种目标要素的多模态特征提取、存储和检索，利用多模态大模型的跨模态能力，以开放、灵活的以文搜图等方式支撑复杂检索需求，也简化民警的操作过程，提高研判效率</w:t>
            </w:r>
          </w:p>
        </w:tc>
        <w:tc>
          <w:tcPr>
            <w:tcW w:w="425" w:type="pct"/>
            <w:tcBorders>
              <w:top w:val="nil"/>
              <w:left w:val="nil"/>
              <w:bottom w:val="single" w:color="auto" w:sz="4" w:space="0"/>
              <w:right w:val="single" w:color="auto" w:sz="4" w:space="0"/>
            </w:tcBorders>
            <w:vAlign w:val="center"/>
          </w:tcPr>
          <w:p w14:paraId="69EC1728">
            <w:pPr>
              <w:widowControl/>
              <w:jc w:val="center"/>
              <w:rPr>
                <w:rFonts w:ascii="仿宋" w:hAnsi="仿宋" w:eastAsia="仿宋" w:cs="仿宋"/>
              </w:rPr>
            </w:pPr>
            <w:r>
              <w:rPr>
                <w:rFonts w:hint="eastAsia" w:ascii="仿宋" w:hAnsi="仿宋" w:eastAsia="仿宋" w:cs="仿宋"/>
              </w:rPr>
              <w:t>1</w:t>
            </w:r>
          </w:p>
        </w:tc>
        <w:tc>
          <w:tcPr>
            <w:tcW w:w="428" w:type="pct"/>
            <w:tcBorders>
              <w:top w:val="nil"/>
              <w:left w:val="nil"/>
              <w:bottom w:val="single" w:color="auto" w:sz="4" w:space="0"/>
              <w:right w:val="single" w:color="auto" w:sz="4" w:space="0"/>
            </w:tcBorders>
            <w:vAlign w:val="center"/>
          </w:tcPr>
          <w:p w14:paraId="496E13BA">
            <w:pPr>
              <w:widowControl/>
              <w:jc w:val="center"/>
              <w:rPr>
                <w:rFonts w:ascii="仿宋" w:hAnsi="仿宋" w:eastAsia="仿宋" w:cs="仿宋"/>
              </w:rPr>
            </w:pPr>
            <w:r>
              <w:rPr>
                <w:rFonts w:hint="eastAsia" w:ascii="仿宋" w:hAnsi="仿宋" w:eastAsia="仿宋" w:cs="仿宋"/>
              </w:rPr>
              <w:t>套</w:t>
            </w:r>
          </w:p>
        </w:tc>
      </w:tr>
    </w:tbl>
    <w:p w14:paraId="28B738B1">
      <w:pPr>
        <w:pStyle w:val="68"/>
        <w:ind w:left="0" w:firstLine="482"/>
        <w:rPr>
          <w:rFonts w:ascii="仿宋" w:hAnsi="仿宋" w:eastAsia="仿宋" w:cs="仿宋"/>
          <w:b/>
          <w:bCs/>
          <w:sz w:val="24"/>
        </w:rPr>
      </w:pPr>
    </w:p>
    <w:p w14:paraId="4B9A5EE5">
      <w:pPr>
        <w:pStyle w:val="68"/>
        <w:ind w:left="0" w:firstLine="482"/>
        <w:rPr>
          <w:rFonts w:ascii="仿宋" w:hAnsi="仿宋" w:eastAsia="仿宋" w:cs="仿宋"/>
          <w:b/>
          <w:bCs/>
          <w:sz w:val="24"/>
        </w:rPr>
      </w:pPr>
      <w:r>
        <w:rPr>
          <w:rFonts w:hint="eastAsia" w:ascii="仿宋" w:hAnsi="仿宋" w:eastAsia="仿宋" w:cs="仿宋"/>
          <w:b/>
          <w:bCs/>
          <w:sz w:val="24"/>
        </w:rPr>
        <w:t>5.2.3诸暨市公安局视频融合赋能平台迭代升级（二期）项目</w:t>
      </w:r>
    </w:p>
    <w:tbl>
      <w:tblPr>
        <w:tblStyle w:val="88"/>
        <w:tblW w:w="4996" w:type="pct"/>
        <w:tblInd w:w="0" w:type="dxa"/>
        <w:tblLayout w:type="autofit"/>
        <w:tblCellMar>
          <w:top w:w="0" w:type="dxa"/>
          <w:left w:w="108" w:type="dxa"/>
          <w:bottom w:w="0" w:type="dxa"/>
          <w:right w:w="108" w:type="dxa"/>
        </w:tblCellMar>
      </w:tblPr>
      <w:tblGrid>
        <w:gridCol w:w="739"/>
        <w:gridCol w:w="1352"/>
        <w:gridCol w:w="1671"/>
        <w:gridCol w:w="4035"/>
        <w:gridCol w:w="741"/>
        <w:gridCol w:w="741"/>
      </w:tblGrid>
      <w:tr w14:paraId="09F47EFD">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5A3DD7C5">
            <w:pPr>
              <w:widowControl/>
              <w:jc w:val="center"/>
              <w:textAlignment w:val="center"/>
              <w:rPr>
                <w:rFonts w:ascii="仿宋" w:hAnsi="仿宋" w:eastAsia="仿宋" w:cs="仿宋"/>
                <w:b/>
                <w:bCs/>
                <w:sz w:val="22"/>
                <w:szCs w:val="22"/>
              </w:rPr>
            </w:pPr>
            <w:r>
              <w:rPr>
                <w:rFonts w:hint="eastAsia" w:ascii="仿宋" w:hAnsi="仿宋" w:eastAsia="仿宋" w:cs="仿宋"/>
                <w:b/>
                <w:bCs/>
                <w:sz w:val="22"/>
                <w:szCs w:val="22"/>
              </w:rPr>
              <w:t>序号</w:t>
            </w:r>
          </w:p>
        </w:tc>
        <w:tc>
          <w:tcPr>
            <w:tcW w:w="728" w:type="pct"/>
            <w:tcBorders>
              <w:top w:val="single" w:color="000000" w:sz="4" w:space="0"/>
              <w:left w:val="single" w:color="000000" w:sz="4" w:space="0"/>
              <w:bottom w:val="single" w:color="000000" w:sz="4" w:space="0"/>
              <w:right w:val="single" w:color="000000" w:sz="4" w:space="0"/>
            </w:tcBorders>
            <w:vAlign w:val="center"/>
          </w:tcPr>
          <w:p w14:paraId="3CA323D9">
            <w:pPr>
              <w:widowControl/>
              <w:jc w:val="center"/>
              <w:textAlignment w:val="center"/>
              <w:rPr>
                <w:rFonts w:ascii="仿宋" w:hAnsi="仿宋" w:eastAsia="仿宋" w:cs="仿宋"/>
                <w:b/>
                <w:bCs/>
                <w:sz w:val="22"/>
                <w:szCs w:val="22"/>
              </w:rPr>
            </w:pPr>
            <w:r>
              <w:rPr>
                <w:rFonts w:hint="eastAsia" w:ascii="仿宋" w:hAnsi="仿宋" w:eastAsia="仿宋" w:cs="仿宋"/>
                <w:b/>
                <w:bCs/>
                <w:sz w:val="22"/>
                <w:szCs w:val="22"/>
              </w:rPr>
              <w:t>模块</w:t>
            </w:r>
          </w:p>
        </w:tc>
        <w:tc>
          <w:tcPr>
            <w:tcW w:w="900" w:type="pct"/>
            <w:tcBorders>
              <w:top w:val="single" w:color="000000" w:sz="4" w:space="0"/>
              <w:left w:val="single" w:color="000000" w:sz="4" w:space="0"/>
              <w:bottom w:val="single" w:color="000000" w:sz="4" w:space="0"/>
              <w:right w:val="single" w:color="000000" w:sz="4" w:space="0"/>
            </w:tcBorders>
            <w:vAlign w:val="center"/>
          </w:tcPr>
          <w:p w14:paraId="7337B497">
            <w:pPr>
              <w:widowControl/>
              <w:jc w:val="center"/>
              <w:textAlignment w:val="center"/>
              <w:rPr>
                <w:rFonts w:ascii="仿宋" w:hAnsi="仿宋" w:eastAsia="仿宋" w:cs="仿宋"/>
                <w:b/>
                <w:bCs/>
                <w:sz w:val="22"/>
                <w:szCs w:val="22"/>
              </w:rPr>
            </w:pPr>
            <w:r>
              <w:rPr>
                <w:rFonts w:hint="eastAsia" w:ascii="仿宋" w:hAnsi="仿宋" w:eastAsia="仿宋" w:cs="仿宋"/>
                <w:b/>
                <w:bCs/>
                <w:sz w:val="22"/>
                <w:szCs w:val="22"/>
              </w:rPr>
              <w:t>名称</w:t>
            </w:r>
          </w:p>
        </w:tc>
        <w:tc>
          <w:tcPr>
            <w:tcW w:w="2173" w:type="pct"/>
            <w:tcBorders>
              <w:top w:val="single" w:color="000000" w:sz="4" w:space="0"/>
              <w:left w:val="single" w:color="000000" w:sz="4" w:space="0"/>
              <w:bottom w:val="single" w:color="000000" w:sz="4" w:space="0"/>
              <w:right w:val="single" w:color="000000" w:sz="4" w:space="0"/>
            </w:tcBorders>
            <w:vAlign w:val="center"/>
          </w:tcPr>
          <w:p w14:paraId="6F13EE8D">
            <w:pPr>
              <w:widowControl/>
              <w:jc w:val="center"/>
              <w:textAlignment w:val="center"/>
              <w:rPr>
                <w:rFonts w:ascii="仿宋" w:hAnsi="仿宋" w:eastAsia="仿宋" w:cs="仿宋"/>
                <w:b/>
                <w:bCs/>
                <w:sz w:val="22"/>
                <w:szCs w:val="22"/>
              </w:rPr>
            </w:pPr>
            <w:r>
              <w:rPr>
                <w:rFonts w:hint="eastAsia" w:ascii="仿宋" w:hAnsi="仿宋" w:eastAsia="仿宋" w:cs="仿宋"/>
                <w:b/>
                <w:bCs/>
                <w:sz w:val="22"/>
                <w:szCs w:val="22"/>
              </w:rPr>
              <w:t>规格、参数要求</w:t>
            </w:r>
          </w:p>
        </w:tc>
        <w:tc>
          <w:tcPr>
            <w:tcW w:w="399" w:type="pct"/>
            <w:tcBorders>
              <w:top w:val="single" w:color="000000" w:sz="4" w:space="0"/>
              <w:left w:val="single" w:color="000000" w:sz="4" w:space="0"/>
              <w:bottom w:val="single" w:color="000000" w:sz="4" w:space="0"/>
              <w:right w:val="single" w:color="000000" w:sz="4" w:space="0"/>
            </w:tcBorders>
            <w:vAlign w:val="center"/>
          </w:tcPr>
          <w:p w14:paraId="73861B9A">
            <w:pPr>
              <w:widowControl/>
              <w:jc w:val="center"/>
              <w:textAlignment w:val="center"/>
              <w:rPr>
                <w:rFonts w:ascii="仿宋" w:hAnsi="仿宋" w:eastAsia="仿宋" w:cs="仿宋"/>
                <w:b/>
                <w:bCs/>
                <w:sz w:val="22"/>
                <w:szCs w:val="22"/>
              </w:rPr>
            </w:pPr>
            <w:r>
              <w:rPr>
                <w:rFonts w:hint="eastAsia" w:ascii="仿宋" w:hAnsi="仿宋" w:eastAsia="仿宋" w:cs="仿宋"/>
                <w:b/>
                <w:bCs/>
                <w:sz w:val="22"/>
                <w:szCs w:val="22"/>
              </w:rPr>
              <w:t>单位</w:t>
            </w:r>
          </w:p>
        </w:tc>
        <w:tc>
          <w:tcPr>
            <w:tcW w:w="399" w:type="pct"/>
            <w:tcBorders>
              <w:top w:val="single" w:color="000000" w:sz="4" w:space="0"/>
              <w:left w:val="single" w:color="000000" w:sz="4" w:space="0"/>
              <w:bottom w:val="single" w:color="000000" w:sz="4" w:space="0"/>
              <w:right w:val="single" w:color="000000" w:sz="4" w:space="0"/>
            </w:tcBorders>
            <w:vAlign w:val="center"/>
          </w:tcPr>
          <w:p w14:paraId="66F70D4F">
            <w:pPr>
              <w:widowControl/>
              <w:jc w:val="center"/>
              <w:textAlignment w:val="center"/>
              <w:rPr>
                <w:rFonts w:ascii="仿宋" w:hAnsi="仿宋" w:eastAsia="仿宋" w:cs="仿宋"/>
                <w:b/>
                <w:bCs/>
                <w:sz w:val="22"/>
                <w:szCs w:val="22"/>
              </w:rPr>
            </w:pPr>
            <w:r>
              <w:rPr>
                <w:rFonts w:hint="eastAsia" w:ascii="仿宋" w:hAnsi="仿宋" w:eastAsia="仿宋" w:cs="仿宋"/>
                <w:b/>
                <w:bCs/>
                <w:sz w:val="22"/>
                <w:szCs w:val="22"/>
              </w:rPr>
              <w:t>数量</w:t>
            </w:r>
          </w:p>
        </w:tc>
      </w:tr>
      <w:tr w14:paraId="3C6659DD">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2730A899">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c>
          <w:tcPr>
            <w:tcW w:w="728" w:type="pct"/>
            <w:vMerge w:val="restart"/>
            <w:tcBorders>
              <w:top w:val="single" w:color="000000" w:sz="4" w:space="0"/>
              <w:left w:val="single" w:color="000000" w:sz="4" w:space="0"/>
              <w:bottom w:val="single" w:color="000000" w:sz="4" w:space="0"/>
              <w:right w:val="single" w:color="000000" w:sz="4" w:space="0"/>
            </w:tcBorders>
            <w:vAlign w:val="center"/>
          </w:tcPr>
          <w:p w14:paraId="48025BB6">
            <w:pPr>
              <w:widowControl/>
              <w:jc w:val="center"/>
              <w:textAlignment w:val="center"/>
              <w:rPr>
                <w:rFonts w:ascii="仿宋" w:hAnsi="仿宋" w:eastAsia="仿宋" w:cs="仿宋"/>
                <w:sz w:val="22"/>
                <w:szCs w:val="22"/>
              </w:rPr>
            </w:pPr>
            <w:r>
              <w:rPr>
                <w:rFonts w:hint="eastAsia" w:ascii="仿宋" w:hAnsi="仿宋" w:eastAsia="仿宋" w:cs="仿宋"/>
                <w:sz w:val="22"/>
                <w:szCs w:val="22"/>
              </w:rPr>
              <w:t>算法策略平台</w:t>
            </w:r>
          </w:p>
        </w:tc>
        <w:tc>
          <w:tcPr>
            <w:tcW w:w="900" w:type="pct"/>
            <w:tcBorders>
              <w:top w:val="single" w:color="000000" w:sz="4" w:space="0"/>
              <w:left w:val="single" w:color="000000" w:sz="4" w:space="0"/>
              <w:bottom w:val="single" w:color="000000" w:sz="4" w:space="0"/>
              <w:right w:val="single" w:color="000000" w:sz="4" w:space="0"/>
            </w:tcBorders>
            <w:vAlign w:val="center"/>
          </w:tcPr>
          <w:p w14:paraId="3160A13B">
            <w:pPr>
              <w:widowControl/>
              <w:jc w:val="center"/>
              <w:textAlignment w:val="center"/>
              <w:rPr>
                <w:rFonts w:ascii="仿宋" w:hAnsi="仿宋" w:eastAsia="仿宋" w:cs="仿宋"/>
                <w:sz w:val="22"/>
                <w:szCs w:val="22"/>
              </w:rPr>
            </w:pPr>
            <w:r>
              <w:rPr>
                <w:rFonts w:hint="eastAsia" w:ascii="仿宋" w:hAnsi="仿宋" w:eastAsia="仿宋" w:cs="仿宋"/>
                <w:sz w:val="22"/>
                <w:szCs w:val="22"/>
              </w:rPr>
              <w:t>策略平台</w:t>
            </w:r>
          </w:p>
        </w:tc>
        <w:tc>
          <w:tcPr>
            <w:tcW w:w="2173" w:type="pct"/>
            <w:tcBorders>
              <w:top w:val="single" w:color="000000" w:sz="4" w:space="0"/>
              <w:left w:val="single" w:color="000000" w:sz="4" w:space="0"/>
              <w:bottom w:val="single" w:color="000000" w:sz="4" w:space="0"/>
              <w:right w:val="single" w:color="000000" w:sz="4" w:space="0"/>
            </w:tcBorders>
            <w:vAlign w:val="center"/>
          </w:tcPr>
          <w:p w14:paraId="63DC6DA0">
            <w:pPr>
              <w:widowControl/>
              <w:jc w:val="left"/>
              <w:textAlignment w:val="center"/>
              <w:rPr>
                <w:rFonts w:ascii="仿宋" w:hAnsi="仿宋" w:eastAsia="仿宋" w:cs="仿宋"/>
                <w:sz w:val="22"/>
                <w:szCs w:val="22"/>
              </w:rPr>
            </w:pPr>
            <w:r>
              <w:rPr>
                <w:rFonts w:hint="eastAsia" w:ascii="仿宋" w:hAnsi="仿宋" w:eastAsia="仿宋" w:cs="仿宋"/>
                <w:sz w:val="22"/>
                <w:szCs w:val="22"/>
              </w:rPr>
              <w:t>1、支持目录基础信息的增删改查、导入、导出等功能；</w:t>
            </w:r>
            <w:r>
              <w:rPr>
                <w:rFonts w:hint="eastAsia" w:ascii="仿宋" w:hAnsi="仿宋" w:eastAsia="仿宋" w:cs="仿宋"/>
                <w:sz w:val="22"/>
                <w:szCs w:val="22"/>
              </w:rPr>
              <w:br w:type="textWrapping"/>
            </w:r>
            <w:r>
              <w:rPr>
                <w:rFonts w:hint="eastAsia" w:ascii="仿宋" w:hAnsi="仿宋" w:eastAsia="仿宋" w:cs="仿宋"/>
                <w:sz w:val="22"/>
                <w:szCs w:val="22"/>
              </w:rPr>
              <w:t>2、支持配置多个业务目录。</w:t>
            </w:r>
            <w:r>
              <w:rPr>
                <w:rFonts w:hint="eastAsia" w:ascii="仿宋" w:hAnsi="仿宋" w:eastAsia="仿宋" w:cs="仿宋"/>
                <w:sz w:val="22"/>
                <w:szCs w:val="22"/>
              </w:rPr>
              <w:br w:type="textWrapping"/>
            </w:r>
            <w:r>
              <w:rPr>
                <w:rFonts w:hint="eastAsia" w:ascii="仿宋" w:hAnsi="仿宋" w:eastAsia="仿宋" w:cs="仿宋"/>
                <w:sz w:val="22"/>
                <w:szCs w:val="22"/>
              </w:rPr>
              <w:t>二、部门管理</w:t>
            </w:r>
            <w:r>
              <w:rPr>
                <w:rFonts w:hint="eastAsia" w:ascii="仿宋" w:hAnsi="仿宋" w:eastAsia="仿宋" w:cs="仿宋"/>
                <w:sz w:val="22"/>
                <w:szCs w:val="22"/>
              </w:rPr>
              <w:br w:type="textWrapping"/>
            </w:r>
            <w:r>
              <w:rPr>
                <w:rFonts w:hint="eastAsia" w:ascii="仿宋" w:hAnsi="仿宋" w:eastAsia="仿宋" w:cs="仿宋"/>
                <w:sz w:val="22"/>
                <w:szCs w:val="22"/>
              </w:rPr>
              <w:t>1、支持用户所在部门基础信息的增删改查、导入、导出等功能。</w:t>
            </w:r>
            <w:r>
              <w:rPr>
                <w:rFonts w:hint="eastAsia" w:ascii="仿宋" w:hAnsi="仿宋" w:eastAsia="仿宋" w:cs="仿宋"/>
                <w:sz w:val="22"/>
                <w:szCs w:val="22"/>
              </w:rPr>
              <w:br w:type="textWrapping"/>
            </w:r>
            <w:r>
              <w:rPr>
                <w:rFonts w:hint="eastAsia" w:ascii="仿宋" w:hAnsi="仿宋" w:eastAsia="仿宋" w:cs="仿宋"/>
                <w:sz w:val="22"/>
                <w:szCs w:val="22"/>
              </w:rPr>
              <w:t>三、用户信息管理</w:t>
            </w:r>
            <w:r>
              <w:rPr>
                <w:rFonts w:hint="eastAsia" w:ascii="仿宋" w:hAnsi="仿宋" w:eastAsia="仿宋" w:cs="仿宋"/>
                <w:sz w:val="22"/>
                <w:szCs w:val="22"/>
              </w:rPr>
              <w:br w:type="textWrapping"/>
            </w:r>
            <w:r>
              <w:rPr>
                <w:rFonts w:hint="eastAsia" w:ascii="仿宋" w:hAnsi="仿宋" w:eastAsia="仿宋" w:cs="仿宋"/>
                <w:sz w:val="22"/>
                <w:szCs w:val="22"/>
              </w:rPr>
              <w:t>1、支持用户信息的增删改查、导入、导出；</w:t>
            </w:r>
            <w:r>
              <w:rPr>
                <w:rFonts w:hint="eastAsia" w:ascii="仿宋" w:hAnsi="仿宋" w:eastAsia="仿宋" w:cs="仿宋"/>
                <w:sz w:val="22"/>
                <w:szCs w:val="22"/>
              </w:rPr>
              <w:br w:type="textWrapping"/>
            </w:r>
            <w:r>
              <w:rPr>
                <w:rFonts w:hint="eastAsia" w:ascii="仿宋" w:hAnsi="仿宋" w:eastAsia="仿宋" w:cs="仿宋"/>
                <w:sz w:val="22"/>
                <w:szCs w:val="22"/>
              </w:rPr>
              <w:t>2、支持用户安全管理，可绑定用户mac地址及IP，可自行修改用户密码或者管理员重置密码；</w:t>
            </w:r>
            <w:r>
              <w:rPr>
                <w:rFonts w:hint="eastAsia" w:ascii="仿宋" w:hAnsi="仿宋" w:eastAsia="仿宋" w:cs="仿宋"/>
                <w:sz w:val="22"/>
                <w:szCs w:val="22"/>
              </w:rPr>
              <w:br w:type="textWrapping"/>
            </w:r>
            <w:r>
              <w:rPr>
                <w:rFonts w:hint="eastAsia" w:ascii="仿宋" w:hAnsi="仿宋" w:eastAsia="仿宋" w:cs="仿宋"/>
                <w:sz w:val="22"/>
                <w:szCs w:val="22"/>
              </w:rPr>
              <w:t>四、设备信息管理</w:t>
            </w:r>
            <w:r>
              <w:rPr>
                <w:rFonts w:hint="eastAsia" w:ascii="仿宋" w:hAnsi="仿宋" w:eastAsia="仿宋" w:cs="仿宋"/>
                <w:sz w:val="22"/>
                <w:szCs w:val="22"/>
              </w:rPr>
              <w:br w:type="textWrapping"/>
            </w:r>
            <w:r>
              <w:rPr>
                <w:rFonts w:hint="eastAsia" w:ascii="仿宋" w:hAnsi="仿宋" w:eastAsia="仿宋" w:cs="仿宋"/>
                <w:sz w:val="22"/>
                <w:szCs w:val="22"/>
              </w:rPr>
              <w:t>1、提供设备统一接入管理，包括：视频设备等</w:t>
            </w:r>
            <w:r>
              <w:rPr>
                <w:rFonts w:hint="eastAsia" w:ascii="仿宋" w:hAnsi="仿宋" w:eastAsia="仿宋" w:cs="仿宋"/>
                <w:sz w:val="22"/>
                <w:szCs w:val="22"/>
              </w:rPr>
              <w:br w:type="textWrapping"/>
            </w:r>
            <w:r>
              <w:rPr>
                <w:rFonts w:hint="eastAsia" w:ascii="仿宋" w:hAnsi="仿宋" w:eastAsia="仿宋" w:cs="仿宋"/>
                <w:sz w:val="22"/>
                <w:szCs w:val="22"/>
              </w:rPr>
              <w:t>五、平台门户</w:t>
            </w:r>
            <w:r>
              <w:rPr>
                <w:rFonts w:hint="eastAsia" w:ascii="仿宋" w:hAnsi="仿宋" w:eastAsia="仿宋" w:cs="仿宋"/>
                <w:sz w:val="22"/>
                <w:szCs w:val="22"/>
              </w:rPr>
              <w:br w:type="textWrapping"/>
            </w:r>
            <w:r>
              <w:rPr>
                <w:rFonts w:hint="eastAsia" w:ascii="仿宋" w:hAnsi="仿宋" w:eastAsia="仿宋" w:cs="仿宋"/>
                <w:sz w:val="22"/>
                <w:szCs w:val="22"/>
              </w:rPr>
              <w:t>1、支持用户自定义快捷入口；支持支持自定义菜单内容；</w:t>
            </w:r>
            <w:r>
              <w:rPr>
                <w:rFonts w:hint="eastAsia" w:ascii="仿宋" w:hAnsi="仿宋" w:eastAsia="仿宋" w:cs="仿宋"/>
                <w:sz w:val="22"/>
                <w:szCs w:val="22"/>
              </w:rPr>
              <w:br w:type="textWrapping"/>
            </w:r>
            <w:r>
              <w:rPr>
                <w:rFonts w:hint="eastAsia" w:ascii="仿宋" w:hAnsi="仿宋" w:eastAsia="仿宋" w:cs="仿宋"/>
                <w:sz w:val="22"/>
                <w:szCs w:val="22"/>
              </w:rPr>
              <w:t>2、支持页面元素设置，支持上传页面logo图标、修改网站标题、设置并添加网站外部链接；</w:t>
            </w:r>
            <w:r>
              <w:rPr>
                <w:rFonts w:hint="eastAsia" w:ascii="仿宋" w:hAnsi="仿宋" w:eastAsia="仿宋" w:cs="仿宋"/>
                <w:sz w:val="22"/>
                <w:szCs w:val="22"/>
              </w:rPr>
              <w:br w:type="textWrapping"/>
            </w:r>
            <w:r>
              <w:rPr>
                <w:rFonts w:hint="eastAsia" w:ascii="仿宋" w:hAnsi="仿宋" w:eastAsia="仿宋" w:cs="仿宋"/>
                <w:sz w:val="22"/>
                <w:szCs w:val="22"/>
              </w:rPr>
              <w:t>3、默认包含3套门户主题。</w:t>
            </w:r>
            <w:r>
              <w:rPr>
                <w:rFonts w:hint="eastAsia" w:ascii="仿宋" w:hAnsi="仿宋" w:eastAsia="仿宋" w:cs="仿宋"/>
                <w:sz w:val="22"/>
                <w:szCs w:val="22"/>
              </w:rPr>
              <w:br w:type="textWrapping"/>
            </w:r>
            <w:r>
              <w:rPr>
                <w:rFonts w:hint="eastAsia" w:ascii="仿宋" w:hAnsi="仿宋" w:eastAsia="仿宋" w:cs="仿宋"/>
                <w:sz w:val="22"/>
                <w:szCs w:val="22"/>
              </w:rPr>
              <w:t>六、核心参数配置</w:t>
            </w:r>
            <w:r>
              <w:rPr>
                <w:rFonts w:hint="eastAsia" w:ascii="仿宋" w:hAnsi="仿宋" w:eastAsia="仿宋" w:cs="仿宋"/>
                <w:sz w:val="22"/>
                <w:szCs w:val="22"/>
              </w:rPr>
              <w:br w:type="textWrapping"/>
            </w:r>
            <w:r>
              <w:rPr>
                <w:rFonts w:hint="eastAsia" w:ascii="仿宋" w:hAnsi="仿宋" w:eastAsia="仿宋" w:cs="仿宋"/>
                <w:sz w:val="22"/>
                <w:szCs w:val="22"/>
              </w:rPr>
              <w:t>1、支持所有设备统一校时；</w:t>
            </w:r>
            <w:r>
              <w:rPr>
                <w:rFonts w:hint="eastAsia" w:ascii="仿宋" w:hAnsi="仿宋" w:eastAsia="仿宋" w:cs="仿宋"/>
                <w:sz w:val="22"/>
                <w:szCs w:val="22"/>
              </w:rPr>
              <w:br w:type="textWrapping"/>
            </w:r>
            <w:r>
              <w:rPr>
                <w:rFonts w:hint="eastAsia" w:ascii="仿宋" w:hAnsi="仿宋" w:eastAsia="仿宋" w:cs="仿宋"/>
                <w:sz w:val="22"/>
                <w:szCs w:val="22"/>
              </w:rPr>
              <w:t>2、提供账户安全设置，支持账户密码有效期设置。</w:t>
            </w:r>
            <w:r>
              <w:rPr>
                <w:rFonts w:hint="eastAsia" w:ascii="仿宋" w:hAnsi="仿宋" w:eastAsia="仿宋" w:cs="仿宋"/>
                <w:sz w:val="22"/>
                <w:szCs w:val="22"/>
              </w:rPr>
              <w:br w:type="textWrapping"/>
            </w:r>
            <w:r>
              <w:rPr>
                <w:rFonts w:hint="eastAsia" w:ascii="仿宋" w:hAnsi="仿宋" w:eastAsia="仿宋" w:cs="仿宋"/>
                <w:sz w:val="22"/>
                <w:szCs w:val="22"/>
              </w:rPr>
              <w:t>3、支持登录类型（Web端、PC客户端、移动端）和认证方式（密码、PKI）的配置。</w:t>
            </w:r>
          </w:p>
        </w:tc>
        <w:tc>
          <w:tcPr>
            <w:tcW w:w="399" w:type="pct"/>
            <w:tcBorders>
              <w:top w:val="single" w:color="000000" w:sz="4" w:space="0"/>
              <w:left w:val="single" w:color="000000" w:sz="4" w:space="0"/>
              <w:bottom w:val="single" w:color="000000" w:sz="4" w:space="0"/>
              <w:right w:val="single" w:color="000000" w:sz="4" w:space="0"/>
            </w:tcBorders>
            <w:vAlign w:val="center"/>
          </w:tcPr>
          <w:p w14:paraId="551CFB21">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4B9F315B">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15D06FBD">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5B7DF2FA">
            <w:pPr>
              <w:widowControl/>
              <w:jc w:val="center"/>
              <w:textAlignment w:val="center"/>
              <w:rPr>
                <w:rFonts w:ascii="仿宋" w:hAnsi="仿宋" w:eastAsia="仿宋" w:cs="仿宋"/>
                <w:sz w:val="22"/>
                <w:szCs w:val="22"/>
              </w:rPr>
            </w:pPr>
            <w:r>
              <w:rPr>
                <w:rFonts w:hint="eastAsia" w:ascii="仿宋" w:hAnsi="仿宋" w:eastAsia="仿宋" w:cs="仿宋"/>
                <w:sz w:val="22"/>
                <w:szCs w:val="22"/>
              </w:rPr>
              <w:t>2</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4BED123E">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34295951">
            <w:pPr>
              <w:widowControl/>
              <w:jc w:val="center"/>
              <w:textAlignment w:val="center"/>
              <w:rPr>
                <w:rFonts w:ascii="仿宋" w:hAnsi="仿宋" w:eastAsia="仿宋" w:cs="仿宋"/>
                <w:sz w:val="22"/>
                <w:szCs w:val="22"/>
              </w:rPr>
            </w:pPr>
            <w:r>
              <w:rPr>
                <w:rFonts w:hint="eastAsia" w:ascii="仿宋" w:hAnsi="仿宋" w:eastAsia="仿宋" w:cs="仿宋"/>
                <w:sz w:val="22"/>
                <w:szCs w:val="22"/>
              </w:rPr>
              <w:t>智能成效</w:t>
            </w:r>
          </w:p>
        </w:tc>
        <w:tc>
          <w:tcPr>
            <w:tcW w:w="2173" w:type="pct"/>
            <w:tcBorders>
              <w:top w:val="single" w:color="000000" w:sz="4" w:space="0"/>
              <w:left w:val="single" w:color="000000" w:sz="4" w:space="0"/>
              <w:bottom w:val="single" w:color="000000" w:sz="4" w:space="0"/>
              <w:right w:val="single" w:color="000000" w:sz="4" w:space="0"/>
            </w:tcBorders>
            <w:vAlign w:val="center"/>
          </w:tcPr>
          <w:p w14:paraId="35594576">
            <w:pPr>
              <w:widowControl/>
              <w:jc w:val="left"/>
              <w:textAlignment w:val="center"/>
              <w:rPr>
                <w:rFonts w:ascii="仿宋" w:hAnsi="仿宋" w:eastAsia="仿宋" w:cs="仿宋"/>
                <w:sz w:val="22"/>
                <w:szCs w:val="22"/>
              </w:rPr>
            </w:pPr>
            <w:r>
              <w:rPr>
                <w:rFonts w:hint="eastAsia" w:ascii="仿宋" w:hAnsi="仿宋" w:eastAsia="仿宋" w:cs="仿宋"/>
                <w:sz w:val="22"/>
                <w:szCs w:val="22"/>
              </w:rPr>
              <w:t>智能成效所包含的算法优化和策略运行所需要的基础内容。</w:t>
            </w:r>
            <w:r>
              <w:rPr>
                <w:rFonts w:hint="eastAsia" w:ascii="仿宋" w:hAnsi="仿宋" w:eastAsia="仿宋" w:cs="仿宋"/>
                <w:sz w:val="22"/>
                <w:szCs w:val="22"/>
              </w:rPr>
              <w:br w:type="textWrapping"/>
            </w:r>
            <w:r>
              <w:rPr>
                <w:rFonts w:hint="eastAsia" w:ascii="仿宋" w:hAnsi="仿宋" w:eastAsia="仿宋" w:cs="仿宋"/>
                <w:sz w:val="22"/>
                <w:szCs w:val="22"/>
              </w:rPr>
              <w:t>算法相关：</w:t>
            </w:r>
            <w:r>
              <w:rPr>
                <w:rFonts w:hint="eastAsia" w:ascii="仿宋" w:hAnsi="仿宋" w:eastAsia="仿宋" w:cs="仿宋"/>
                <w:sz w:val="22"/>
                <w:szCs w:val="22"/>
              </w:rPr>
              <w:br w:type="textWrapping"/>
            </w:r>
            <w:r>
              <w:rPr>
                <w:rFonts w:hint="eastAsia" w:ascii="仿宋" w:hAnsi="仿宋" w:eastAsia="仿宋" w:cs="仿宋"/>
                <w:sz w:val="22"/>
                <w:szCs w:val="22"/>
              </w:rPr>
              <w:t>算法运行所需要的底层依赖内容。</w:t>
            </w:r>
            <w:r>
              <w:rPr>
                <w:rFonts w:hint="eastAsia" w:ascii="仿宋" w:hAnsi="仿宋" w:eastAsia="仿宋" w:cs="仿宋"/>
                <w:sz w:val="22"/>
                <w:szCs w:val="22"/>
              </w:rPr>
              <w:br w:type="textWrapping"/>
            </w:r>
            <w:r>
              <w:rPr>
                <w:rFonts w:hint="eastAsia" w:ascii="仿宋" w:hAnsi="仿宋" w:eastAsia="仿宋" w:cs="仿宋"/>
                <w:sz w:val="22"/>
                <w:szCs w:val="22"/>
              </w:rPr>
              <w:t>策略相关：</w:t>
            </w:r>
            <w:r>
              <w:rPr>
                <w:rFonts w:hint="eastAsia" w:ascii="仿宋" w:hAnsi="仿宋" w:eastAsia="仿宋" w:cs="仿宋"/>
                <w:sz w:val="22"/>
                <w:szCs w:val="22"/>
              </w:rPr>
              <w:br w:type="textWrapping"/>
            </w:r>
            <w:r>
              <w:rPr>
                <w:rFonts w:hint="eastAsia" w:ascii="仿宋" w:hAnsi="仿宋" w:eastAsia="仿宋" w:cs="仿宋"/>
                <w:sz w:val="22"/>
                <w:szCs w:val="22"/>
              </w:rPr>
              <w:t>策略运行时所需要的底层依赖的内容，主要为策略的执行引擎所提供的任务管理和相关的配置功能</w:t>
            </w:r>
            <w:r>
              <w:rPr>
                <w:rFonts w:hint="eastAsia" w:ascii="仿宋" w:hAnsi="仿宋" w:eastAsia="仿宋" w:cs="仿宋"/>
                <w:sz w:val="22"/>
                <w:szCs w:val="22"/>
              </w:rPr>
              <w:br w:type="textWrapping"/>
            </w:r>
            <w:r>
              <w:rPr>
                <w:rFonts w:hint="eastAsia" w:ascii="仿宋" w:hAnsi="仿宋" w:eastAsia="仿宋" w:cs="仿宋"/>
                <w:sz w:val="22"/>
                <w:szCs w:val="22"/>
              </w:rPr>
              <w:t>1.任务管理，支持对各类进行进行启用、停用的操作。</w:t>
            </w:r>
            <w:r>
              <w:rPr>
                <w:rFonts w:hint="eastAsia" w:ascii="仿宋" w:hAnsi="仿宋" w:eastAsia="仿宋" w:cs="仿宋"/>
                <w:sz w:val="22"/>
                <w:szCs w:val="22"/>
              </w:rPr>
              <w:br w:type="textWrapping"/>
            </w:r>
            <w:r>
              <w:rPr>
                <w:rFonts w:hint="eastAsia" w:ascii="仿宋" w:hAnsi="仿宋" w:eastAsia="仿宋" w:cs="仿宋"/>
                <w:sz w:val="22"/>
                <w:szCs w:val="22"/>
              </w:rPr>
              <w:t>2.任务参数配置，支持对任务的运行参数 如jvm内存、中间件信息等配置信息的新增、修改、删除和查询等功能。</w:t>
            </w:r>
            <w:r>
              <w:rPr>
                <w:rFonts w:hint="eastAsia" w:ascii="仿宋" w:hAnsi="仿宋" w:eastAsia="仿宋" w:cs="仿宋"/>
                <w:sz w:val="22"/>
                <w:szCs w:val="22"/>
              </w:rPr>
              <w:br w:type="textWrapping"/>
            </w:r>
            <w:r>
              <w:rPr>
                <w:rFonts w:hint="eastAsia" w:ascii="仿宋" w:hAnsi="仿宋" w:eastAsia="仿宋" w:cs="仿宋"/>
                <w:sz w:val="22"/>
                <w:szCs w:val="22"/>
              </w:rPr>
              <w:t>3.任务进程守护，支持开启守护使任务异常时能自动重启恢复，提升可用性。</w:t>
            </w:r>
            <w:r>
              <w:rPr>
                <w:rFonts w:hint="eastAsia" w:ascii="仿宋" w:hAnsi="仿宋" w:eastAsia="仿宋" w:cs="仿宋"/>
                <w:sz w:val="22"/>
                <w:szCs w:val="22"/>
              </w:rPr>
              <w:br w:type="textWrapping"/>
            </w:r>
            <w:r>
              <w:rPr>
                <w:rFonts w:hint="eastAsia" w:ascii="仿宋" w:hAnsi="仿宋" w:eastAsia="仿宋" w:cs="仿宋"/>
                <w:sz w:val="22"/>
                <w:szCs w:val="22"/>
              </w:rPr>
              <w:t>4.任务日志下载，支持在页面上一键下载日志，方便快速定位问题</w:t>
            </w:r>
            <w:r>
              <w:rPr>
                <w:rFonts w:hint="eastAsia" w:ascii="仿宋" w:hAnsi="仿宋" w:eastAsia="仿宋" w:cs="仿宋"/>
                <w:sz w:val="22"/>
                <w:szCs w:val="22"/>
              </w:rPr>
              <w:br w:type="textWrapping"/>
            </w:r>
            <w:r>
              <w:rPr>
                <w:rFonts w:hint="eastAsia" w:ascii="仿宋" w:hAnsi="仿宋" w:eastAsia="仿宋" w:cs="仿宋"/>
                <w:sz w:val="22"/>
                <w:szCs w:val="22"/>
              </w:rPr>
              <w:t>5.任务监控，通过提供后台管理页面以及任务状态通知等方式对任务运行状态进行监控和展示</w:t>
            </w:r>
            <w:r>
              <w:rPr>
                <w:rFonts w:hint="eastAsia" w:ascii="仿宋" w:hAnsi="仿宋" w:eastAsia="仿宋" w:cs="仿宋"/>
                <w:sz w:val="22"/>
                <w:szCs w:val="22"/>
              </w:rPr>
              <w:br w:type="textWrapping"/>
            </w:r>
            <w:r>
              <w:rPr>
                <w:rFonts w:hint="eastAsia" w:ascii="仿宋" w:hAnsi="仿宋" w:eastAsia="仿宋" w:cs="仿宋"/>
                <w:sz w:val="22"/>
                <w:szCs w:val="22"/>
              </w:rPr>
              <w:t>6.支持多算法进行串联分析，用户多算法综合分析判定事件有效性，一般搭配二次分析元件或者算法元件对事件图片利用其它算法进行二次复核。</w:t>
            </w:r>
          </w:p>
        </w:tc>
        <w:tc>
          <w:tcPr>
            <w:tcW w:w="399" w:type="pct"/>
            <w:tcBorders>
              <w:top w:val="single" w:color="000000" w:sz="4" w:space="0"/>
              <w:left w:val="single" w:color="000000" w:sz="4" w:space="0"/>
              <w:bottom w:val="single" w:color="000000" w:sz="4" w:space="0"/>
              <w:right w:val="single" w:color="000000" w:sz="4" w:space="0"/>
            </w:tcBorders>
            <w:vAlign w:val="center"/>
          </w:tcPr>
          <w:p w14:paraId="0A88AB78">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7E84047C">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21C4F793">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61D3AFC4">
            <w:pPr>
              <w:widowControl/>
              <w:jc w:val="center"/>
              <w:textAlignment w:val="center"/>
              <w:rPr>
                <w:rFonts w:ascii="仿宋" w:hAnsi="仿宋" w:eastAsia="仿宋" w:cs="仿宋"/>
                <w:sz w:val="22"/>
                <w:szCs w:val="22"/>
              </w:rPr>
            </w:pPr>
            <w:r>
              <w:rPr>
                <w:rFonts w:hint="eastAsia" w:ascii="仿宋" w:hAnsi="仿宋" w:eastAsia="仿宋" w:cs="仿宋"/>
                <w:sz w:val="22"/>
                <w:szCs w:val="22"/>
              </w:rPr>
              <w:t>3</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73B8234D">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42744F58">
            <w:pPr>
              <w:widowControl/>
              <w:jc w:val="center"/>
              <w:textAlignment w:val="center"/>
              <w:rPr>
                <w:rFonts w:ascii="仿宋" w:hAnsi="仿宋" w:eastAsia="仿宋" w:cs="仿宋"/>
                <w:sz w:val="22"/>
                <w:szCs w:val="22"/>
              </w:rPr>
            </w:pPr>
            <w:r>
              <w:rPr>
                <w:rFonts w:hint="eastAsia" w:ascii="仿宋" w:hAnsi="仿宋" w:eastAsia="仿宋" w:cs="仿宋"/>
                <w:sz w:val="22"/>
                <w:szCs w:val="22"/>
              </w:rPr>
              <w:t>策略运行</w:t>
            </w:r>
          </w:p>
        </w:tc>
        <w:tc>
          <w:tcPr>
            <w:tcW w:w="2173" w:type="pct"/>
            <w:tcBorders>
              <w:top w:val="single" w:color="000000" w:sz="4" w:space="0"/>
              <w:left w:val="single" w:color="000000" w:sz="4" w:space="0"/>
              <w:bottom w:val="single" w:color="000000" w:sz="4" w:space="0"/>
              <w:right w:val="single" w:color="000000" w:sz="4" w:space="0"/>
            </w:tcBorders>
            <w:vAlign w:val="center"/>
          </w:tcPr>
          <w:p w14:paraId="68269B56">
            <w:pPr>
              <w:widowControl/>
              <w:jc w:val="left"/>
              <w:textAlignment w:val="center"/>
              <w:rPr>
                <w:rFonts w:ascii="仿宋" w:hAnsi="仿宋" w:eastAsia="仿宋" w:cs="仿宋"/>
                <w:sz w:val="22"/>
                <w:szCs w:val="22"/>
              </w:rPr>
            </w:pPr>
            <w:r>
              <w:rPr>
                <w:rFonts w:hint="eastAsia" w:ascii="仿宋" w:hAnsi="仿宋" w:eastAsia="仿宋" w:cs="仿宋"/>
                <w:sz w:val="22"/>
                <w:szCs w:val="22"/>
              </w:rPr>
              <w:t>针对策略可进行运行操作。</w:t>
            </w:r>
            <w:r>
              <w:rPr>
                <w:rFonts w:hint="eastAsia" w:ascii="仿宋" w:hAnsi="仿宋" w:eastAsia="仿宋" w:cs="仿宋"/>
                <w:sz w:val="22"/>
                <w:szCs w:val="22"/>
              </w:rPr>
              <w:br w:type="textWrapping"/>
            </w:r>
            <w:r>
              <w:rPr>
                <w:rFonts w:hint="eastAsia" w:ascii="仿宋" w:hAnsi="仿宋" w:eastAsia="仿宋" w:cs="仿宋"/>
                <w:sz w:val="22"/>
                <w:szCs w:val="22"/>
              </w:rPr>
              <w:t>1.支持对策略进行运行和停止操作。</w:t>
            </w:r>
            <w:r>
              <w:rPr>
                <w:rFonts w:hint="eastAsia" w:ascii="仿宋" w:hAnsi="仿宋" w:eastAsia="仿宋" w:cs="仿宋"/>
                <w:sz w:val="22"/>
                <w:szCs w:val="22"/>
              </w:rPr>
              <w:br w:type="textWrapping"/>
            </w:r>
            <w:r>
              <w:rPr>
                <w:rFonts w:hint="eastAsia" w:ascii="仿宋" w:hAnsi="仿宋" w:eastAsia="仿宋" w:cs="仿宋"/>
                <w:sz w:val="22"/>
                <w:szCs w:val="22"/>
              </w:rPr>
              <w:t>2.支持查看策略详情，点击拓扑图或者封面图可查看策略的详情，包含了策略描述、策略编号、状态、拓扑图等信息。</w:t>
            </w:r>
            <w:r>
              <w:rPr>
                <w:rFonts w:hint="eastAsia" w:ascii="仿宋" w:hAnsi="仿宋" w:eastAsia="仿宋" w:cs="仿宋"/>
                <w:sz w:val="22"/>
                <w:szCs w:val="22"/>
              </w:rPr>
              <w:br w:type="textWrapping"/>
            </w:r>
            <w:r>
              <w:rPr>
                <w:rFonts w:hint="eastAsia" w:ascii="仿宋" w:hAnsi="仿宋" w:eastAsia="仿宋" w:cs="仿宋"/>
                <w:sz w:val="22"/>
                <w:szCs w:val="22"/>
              </w:rPr>
              <w:t>3.▲针对已完成校验的策略支持配置运行模式：负载均衡或者指定节点（以公安部检测报告为准）</w:t>
            </w:r>
          </w:p>
        </w:tc>
        <w:tc>
          <w:tcPr>
            <w:tcW w:w="399" w:type="pct"/>
            <w:tcBorders>
              <w:top w:val="single" w:color="000000" w:sz="4" w:space="0"/>
              <w:left w:val="single" w:color="000000" w:sz="4" w:space="0"/>
              <w:bottom w:val="single" w:color="000000" w:sz="4" w:space="0"/>
              <w:right w:val="single" w:color="000000" w:sz="4" w:space="0"/>
            </w:tcBorders>
            <w:vAlign w:val="center"/>
          </w:tcPr>
          <w:p w14:paraId="285CDE1E">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770E867E">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1F6BB93F">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14C088BB">
            <w:pPr>
              <w:widowControl/>
              <w:jc w:val="center"/>
              <w:textAlignment w:val="center"/>
              <w:rPr>
                <w:rFonts w:ascii="仿宋" w:hAnsi="仿宋" w:eastAsia="仿宋" w:cs="仿宋"/>
                <w:sz w:val="22"/>
                <w:szCs w:val="22"/>
              </w:rPr>
            </w:pPr>
            <w:r>
              <w:rPr>
                <w:rFonts w:hint="eastAsia" w:ascii="仿宋" w:hAnsi="仿宋" w:eastAsia="仿宋" w:cs="仿宋"/>
                <w:sz w:val="22"/>
                <w:szCs w:val="22"/>
              </w:rPr>
              <w:t>4</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72F63A78">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1BAA0BFF">
            <w:pPr>
              <w:widowControl/>
              <w:jc w:val="center"/>
              <w:textAlignment w:val="center"/>
              <w:rPr>
                <w:rFonts w:ascii="仿宋" w:hAnsi="仿宋" w:eastAsia="仿宋" w:cs="仿宋"/>
                <w:sz w:val="22"/>
                <w:szCs w:val="22"/>
              </w:rPr>
            </w:pPr>
            <w:r>
              <w:rPr>
                <w:rFonts w:hint="eastAsia" w:ascii="仿宋" w:hAnsi="仿宋" w:eastAsia="仿宋" w:cs="仿宋"/>
                <w:sz w:val="22"/>
                <w:szCs w:val="22"/>
              </w:rPr>
              <w:t>元件管理</w:t>
            </w:r>
          </w:p>
        </w:tc>
        <w:tc>
          <w:tcPr>
            <w:tcW w:w="2173" w:type="pct"/>
            <w:tcBorders>
              <w:top w:val="single" w:color="000000" w:sz="4" w:space="0"/>
              <w:left w:val="single" w:color="000000" w:sz="4" w:space="0"/>
              <w:bottom w:val="single" w:color="000000" w:sz="4" w:space="0"/>
              <w:right w:val="single" w:color="000000" w:sz="4" w:space="0"/>
            </w:tcBorders>
            <w:vAlign w:val="center"/>
          </w:tcPr>
          <w:p w14:paraId="11DA26E9">
            <w:pPr>
              <w:widowControl/>
              <w:jc w:val="left"/>
              <w:textAlignment w:val="center"/>
              <w:rPr>
                <w:rFonts w:ascii="仿宋" w:hAnsi="仿宋" w:eastAsia="仿宋" w:cs="仿宋"/>
                <w:sz w:val="22"/>
                <w:szCs w:val="22"/>
              </w:rPr>
            </w:pPr>
            <w:r>
              <w:rPr>
                <w:rFonts w:hint="eastAsia" w:ascii="仿宋" w:hAnsi="仿宋" w:eastAsia="仿宋" w:cs="仿宋"/>
                <w:sz w:val="22"/>
                <w:szCs w:val="22"/>
              </w:rPr>
              <w:t>支持对策略所需的事件元件、函数元件、策略算法元件进行管理。</w:t>
            </w:r>
            <w:r>
              <w:rPr>
                <w:rFonts w:hint="eastAsia" w:ascii="仿宋" w:hAnsi="仿宋" w:eastAsia="仿宋" w:cs="仿宋"/>
                <w:sz w:val="22"/>
                <w:szCs w:val="22"/>
              </w:rPr>
              <w:br w:type="textWrapping"/>
            </w:r>
            <w:r>
              <w:rPr>
                <w:rFonts w:hint="eastAsia" w:ascii="仿宋" w:hAnsi="仿宋" w:eastAsia="仿宋" w:cs="仿宋"/>
                <w:sz w:val="22"/>
                <w:szCs w:val="22"/>
              </w:rPr>
              <w:t>1.▲支持添加事件元件，可根据事件类型自动生成事件报文并进行字段解析，自动将事件发生时间、监控点编号、事件码等字段加入编排，可填写元件名称、事件源类型、元件描述、事件拆分等元件信息并进行消息队列参数配置操作，当开启事件拆分后，可选择拆分的字段（以公安部检测报告为准）</w:t>
            </w:r>
            <w:r>
              <w:rPr>
                <w:rFonts w:hint="eastAsia" w:ascii="仿宋" w:hAnsi="仿宋" w:eastAsia="仿宋" w:cs="仿宋"/>
                <w:sz w:val="22"/>
                <w:szCs w:val="22"/>
              </w:rPr>
              <w:br w:type="textWrapping"/>
            </w:r>
            <w:r>
              <w:rPr>
                <w:rFonts w:hint="eastAsia" w:ascii="仿宋" w:hAnsi="仿宋" w:eastAsia="仿宋" w:cs="仿宋"/>
                <w:sz w:val="22"/>
                <w:szCs w:val="22"/>
              </w:rPr>
              <w:t>2.元件新增：支持对事件元件、函数元件、策略算法元件进行新增，事件元件主要可定义输入事件和输出事件，以及事件对应的消息队列信息等。</w:t>
            </w:r>
            <w:r>
              <w:rPr>
                <w:rFonts w:hint="eastAsia" w:ascii="仿宋" w:hAnsi="仿宋" w:eastAsia="仿宋" w:cs="仿宋"/>
                <w:sz w:val="22"/>
                <w:szCs w:val="22"/>
              </w:rPr>
              <w:br w:type="textWrapping"/>
            </w:r>
            <w:r>
              <w:rPr>
                <w:rFonts w:hint="eastAsia" w:ascii="仿宋" w:hAnsi="仿宋" w:eastAsia="仿宋" w:cs="仿宋"/>
                <w:sz w:val="22"/>
                <w:szCs w:val="22"/>
              </w:rPr>
              <w:t>3.元件导入：支持针对事件元件、函数元件、策略算法元件进行导入，元件包要求为小于1G的zip文件，导入后支持对包进行解析，识别出元件名称、版本、描述等，支持用户选择需要真正导入的元件。</w:t>
            </w:r>
            <w:r>
              <w:rPr>
                <w:rFonts w:hint="eastAsia" w:ascii="仿宋" w:hAnsi="仿宋" w:eastAsia="仿宋" w:cs="仿宋"/>
                <w:sz w:val="22"/>
                <w:szCs w:val="22"/>
              </w:rPr>
              <w:br w:type="textWrapping"/>
            </w:r>
            <w:r>
              <w:rPr>
                <w:rFonts w:hint="eastAsia" w:ascii="仿宋" w:hAnsi="仿宋" w:eastAsia="仿宋" w:cs="仿宋"/>
                <w:sz w:val="22"/>
                <w:szCs w:val="22"/>
              </w:rPr>
              <w:t>4.元件导出：支持单个以及批量按照zip的方式导出事件元件、策略算法元件、函数元件元件。</w:t>
            </w:r>
            <w:r>
              <w:rPr>
                <w:rFonts w:hint="eastAsia" w:ascii="仿宋" w:hAnsi="仿宋" w:eastAsia="仿宋" w:cs="仿宋"/>
                <w:sz w:val="22"/>
                <w:szCs w:val="22"/>
              </w:rPr>
              <w:br w:type="textWrapping"/>
            </w:r>
            <w:r>
              <w:rPr>
                <w:rFonts w:hint="eastAsia" w:ascii="仿宋" w:hAnsi="仿宋" w:eastAsia="仿宋" w:cs="仿宋"/>
                <w:sz w:val="22"/>
                <w:szCs w:val="22"/>
              </w:rPr>
              <w:t>5.元件删除：支持单个或多个事件元件、函数元件、策略算法元件的删除</w:t>
            </w:r>
            <w:r>
              <w:rPr>
                <w:rFonts w:hint="eastAsia" w:ascii="仿宋" w:hAnsi="仿宋" w:eastAsia="仿宋" w:cs="仿宋"/>
                <w:sz w:val="22"/>
                <w:szCs w:val="22"/>
              </w:rPr>
              <w:br w:type="textWrapping"/>
            </w:r>
            <w:r>
              <w:rPr>
                <w:rFonts w:hint="eastAsia" w:ascii="仿宋" w:hAnsi="仿宋" w:eastAsia="仿宋" w:cs="仿宋"/>
                <w:sz w:val="22"/>
                <w:szCs w:val="22"/>
              </w:rPr>
              <w:t>6.批量修改消息队列：支持对单个或者多个事件元件进行批量的消息队列的修改，可节省修改的时间。</w:t>
            </w:r>
            <w:r>
              <w:rPr>
                <w:rFonts w:hint="eastAsia" w:ascii="仿宋" w:hAnsi="仿宋" w:eastAsia="仿宋" w:cs="仿宋"/>
                <w:sz w:val="22"/>
                <w:szCs w:val="22"/>
              </w:rPr>
              <w:br w:type="textWrapping"/>
            </w:r>
            <w:r>
              <w:rPr>
                <w:rFonts w:hint="eastAsia" w:ascii="仿宋" w:hAnsi="仿宋" w:eastAsia="仿宋" w:cs="仿宋"/>
                <w:sz w:val="22"/>
                <w:szCs w:val="22"/>
              </w:rPr>
              <w:t>7.自带过滤元件、运算元件、分流元件等函数元件以及图片质量评分、相似度比对等策略算法元件。</w:t>
            </w:r>
            <w:r>
              <w:rPr>
                <w:rFonts w:hint="eastAsia" w:ascii="仿宋" w:hAnsi="仿宋" w:eastAsia="仿宋" w:cs="仿宋"/>
                <w:sz w:val="22"/>
                <w:szCs w:val="22"/>
              </w:rPr>
              <w:br w:type="textWrapping"/>
            </w:r>
            <w:r>
              <w:rPr>
                <w:rFonts w:hint="eastAsia" w:ascii="仿宋" w:hAnsi="仿宋" w:eastAsia="仿宋" w:cs="仿宋"/>
                <w:sz w:val="22"/>
                <w:szCs w:val="22"/>
              </w:rPr>
              <w:t>8.▲支持按照元件名称、函数类型、元件版本、元件标识进行策略函数元件的条件检索，并且以列表的形式进行结果展示，点击详情可查看元件的详细信息（以公安部检测报告为准）</w:t>
            </w:r>
          </w:p>
        </w:tc>
        <w:tc>
          <w:tcPr>
            <w:tcW w:w="399" w:type="pct"/>
            <w:tcBorders>
              <w:top w:val="single" w:color="000000" w:sz="4" w:space="0"/>
              <w:left w:val="single" w:color="000000" w:sz="4" w:space="0"/>
              <w:bottom w:val="single" w:color="000000" w:sz="4" w:space="0"/>
              <w:right w:val="single" w:color="000000" w:sz="4" w:space="0"/>
            </w:tcBorders>
            <w:vAlign w:val="center"/>
          </w:tcPr>
          <w:p w14:paraId="7CBEBE9C">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0C49BB64">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1D16B21B">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48A36427">
            <w:pPr>
              <w:widowControl/>
              <w:jc w:val="center"/>
              <w:textAlignment w:val="center"/>
              <w:rPr>
                <w:rFonts w:ascii="仿宋" w:hAnsi="仿宋" w:eastAsia="仿宋" w:cs="仿宋"/>
                <w:sz w:val="22"/>
                <w:szCs w:val="22"/>
              </w:rPr>
            </w:pPr>
            <w:r>
              <w:rPr>
                <w:rFonts w:hint="eastAsia" w:ascii="仿宋" w:hAnsi="仿宋" w:eastAsia="仿宋" w:cs="仿宋"/>
                <w:sz w:val="22"/>
                <w:szCs w:val="22"/>
              </w:rPr>
              <w:t>5</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21C80522">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2062AB7E">
            <w:pPr>
              <w:widowControl/>
              <w:jc w:val="center"/>
              <w:textAlignment w:val="center"/>
              <w:rPr>
                <w:rFonts w:ascii="仿宋" w:hAnsi="仿宋" w:eastAsia="仿宋" w:cs="仿宋"/>
                <w:sz w:val="22"/>
                <w:szCs w:val="22"/>
              </w:rPr>
            </w:pPr>
            <w:r>
              <w:rPr>
                <w:rFonts w:hint="eastAsia" w:ascii="仿宋" w:hAnsi="仿宋" w:eastAsia="仿宋" w:cs="仿宋"/>
                <w:sz w:val="22"/>
                <w:szCs w:val="22"/>
              </w:rPr>
              <w:t>策略编排</w:t>
            </w:r>
          </w:p>
        </w:tc>
        <w:tc>
          <w:tcPr>
            <w:tcW w:w="2173" w:type="pct"/>
            <w:tcBorders>
              <w:top w:val="single" w:color="000000" w:sz="4" w:space="0"/>
              <w:left w:val="single" w:color="000000" w:sz="4" w:space="0"/>
              <w:bottom w:val="single" w:color="000000" w:sz="4" w:space="0"/>
              <w:right w:val="single" w:color="000000" w:sz="4" w:space="0"/>
            </w:tcBorders>
            <w:vAlign w:val="center"/>
          </w:tcPr>
          <w:p w14:paraId="5E9656D7">
            <w:pPr>
              <w:widowControl/>
              <w:jc w:val="left"/>
              <w:textAlignment w:val="center"/>
              <w:rPr>
                <w:rFonts w:ascii="仿宋" w:hAnsi="仿宋" w:eastAsia="仿宋" w:cs="仿宋"/>
                <w:sz w:val="22"/>
                <w:szCs w:val="22"/>
              </w:rPr>
            </w:pPr>
            <w:r>
              <w:rPr>
                <w:rFonts w:hint="eastAsia" w:ascii="仿宋" w:hAnsi="仿宋" w:eastAsia="仿宋" w:cs="仿宋"/>
                <w:sz w:val="22"/>
                <w:szCs w:val="22"/>
              </w:rPr>
              <w:t>策略编排采用可视化画布、低代码的方式对实时事件进行策略的编排，管理及运行。策略编排中涉及到对多个策略分组进行统一的管理，策略参数灵活设置适用各类场景。</w:t>
            </w:r>
            <w:r>
              <w:rPr>
                <w:rFonts w:hint="eastAsia" w:ascii="仿宋" w:hAnsi="仿宋" w:eastAsia="仿宋" w:cs="仿宋"/>
                <w:sz w:val="22"/>
                <w:szCs w:val="22"/>
              </w:rPr>
              <w:br w:type="textWrapping"/>
            </w:r>
            <w:r>
              <w:rPr>
                <w:rFonts w:hint="eastAsia" w:ascii="仿宋" w:hAnsi="仿宋" w:eastAsia="仿宋" w:cs="仿宋"/>
                <w:sz w:val="22"/>
                <w:szCs w:val="22"/>
              </w:rPr>
              <w:t>1.策略编排：以拖拉拽的形式自定义策略。</w:t>
            </w:r>
            <w:r>
              <w:rPr>
                <w:rFonts w:hint="eastAsia" w:ascii="仿宋" w:hAnsi="仿宋" w:eastAsia="仿宋" w:cs="仿宋"/>
                <w:sz w:val="22"/>
                <w:szCs w:val="22"/>
              </w:rPr>
              <w:br w:type="textWrapping"/>
            </w:r>
            <w:r>
              <w:rPr>
                <w:rFonts w:hint="eastAsia" w:ascii="仿宋" w:hAnsi="仿宋" w:eastAsia="仿宋" w:cs="仿宋"/>
                <w:sz w:val="22"/>
                <w:szCs w:val="22"/>
              </w:rPr>
              <w:t>2.策略管理：对用户自定义的策略进行管理，包含了新增、删除、修改、查看详情、复制以及快速查看对应策略回溯页面内容，支持对策略中所用到的元件进行参数调整以适配各类使用场景。</w:t>
            </w:r>
            <w:r>
              <w:rPr>
                <w:rFonts w:hint="eastAsia" w:ascii="仿宋" w:hAnsi="仿宋" w:eastAsia="仿宋" w:cs="仿宋"/>
                <w:sz w:val="22"/>
                <w:szCs w:val="22"/>
              </w:rPr>
              <w:br w:type="textWrapping"/>
            </w:r>
            <w:r>
              <w:rPr>
                <w:rFonts w:hint="eastAsia" w:ascii="仿宋" w:hAnsi="仿宋" w:eastAsia="仿宋" w:cs="仿宋"/>
                <w:sz w:val="22"/>
                <w:szCs w:val="22"/>
              </w:rPr>
              <w:t>3.▲策略校验通过后，支持手动模拟和离线模拟2种模式进行策略调试操作；手动模拟支持自动填充报文并可手动修改加入编排的字段，支持手动选择点位、手动上传图片，并可手动添加多个数组对象；离线模拟支持选择算法，上传图片并进行图片分析，点击开始调试后，可查看事件报文的流向以及策略处理的结果（以公安部检测报告为准）</w:t>
            </w:r>
            <w:r>
              <w:rPr>
                <w:rFonts w:hint="eastAsia" w:ascii="仿宋" w:hAnsi="仿宋" w:eastAsia="仿宋" w:cs="仿宋"/>
                <w:sz w:val="22"/>
                <w:szCs w:val="22"/>
              </w:rPr>
              <w:br w:type="textWrapping"/>
            </w:r>
            <w:r>
              <w:rPr>
                <w:rFonts w:hint="eastAsia" w:ascii="仿宋" w:hAnsi="仿宋" w:eastAsia="仿宋" w:cs="仿宋"/>
                <w:sz w:val="22"/>
                <w:szCs w:val="22"/>
              </w:rPr>
              <w:t>4.▲支持按照数据类型（原始、研判）和时间范围选择历史数据集并执行策略调优操作；支持展示基于原始类历史数据集的策略调优结果信息（调优事件数量、拦截事件数量及变化数、输出事件数量及变化数）；支持展示基于研判类历史数据集的策略调优结果信息（调优事件数量、策略检出率、策略检准率、算法检准率、算法检出率、策略有效数、策略无效数、策略漏报数）（以公安部检测报告为准）</w:t>
            </w:r>
          </w:p>
        </w:tc>
        <w:tc>
          <w:tcPr>
            <w:tcW w:w="399" w:type="pct"/>
            <w:tcBorders>
              <w:top w:val="single" w:color="000000" w:sz="4" w:space="0"/>
              <w:left w:val="single" w:color="000000" w:sz="4" w:space="0"/>
              <w:bottom w:val="single" w:color="000000" w:sz="4" w:space="0"/>
              <w:right w:val="single" w:color="000000" w:sz="4" w:space="0"/>
            </w:tcBorders>
            <w:vAlign w:val="center"/>
          </w:tcPr>
          <w:p w14:paraId="59ABA2C0">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563725B0">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256C8F4E">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39D9EAD0">
            <w:pPr>
              <w:widowControl/>
              <w:jc w:val="center"/>
              <w:textAlignment w:val="center"/>
              <w:rPr>
                <w:rFonts w:ascii="仿宋" w:hAnsi="仿宋" w:eastAsia="仿宋" w:cs="仿宋"/>
                <w:sz w:val="22"/>
                <w:szCs w:val="22"/>
              </w:rPr>
            </w:pPr>
            <w:r>
              <w:rPr>
                <w:rFonts w:hint="eastAsia" w:ascii="仿宋" w:hAnsi="仿宋" w:eastAsia="仿宋" w:cs="仿宋"/>
                <w:sz w:val="22"/>
                <w:szCs w:val="22"/>
              </w:rPr>
              <w:t>6</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6FDFFAC9">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3F75EC19">
            <w:pPr>
              <w:widowControl/>
              <w:jc w:val="center"/>
              <w:textAlignment w:val="center"/>
              <w:rPr>
                <w:rFonts w:ascii="仿宋" w:hAnsi="仿宋" w:eastAsia="仿宋" w:cs="仿宋"/>
                <w:sz w:val="22"/>
                <w:szCs w:val="22"/>
              </w:rPr>
            </w:pPr>
            <w:r>
              <w:rPr>
                <w:rFonts w:hint="eastAsia" w:ascii="仿宋" w:hAnsi="仿宋" w:eastAsia="仿宋" w:cs="仿宋"/>
                <w:sz w:val="22"/>
                <w:szCs w:val="22"/>
              </w:rPr>
              <w:t>一事件多策略</w:t>
            </w:r>
          </w:p>
        </w:tc>
        <w:tc>
          <w:tcPr>
            <w:tcW w:w="2173" w:type="pct"/>
            <w:tcBorders>
              <w:top w:val="single" w:color="000000" w:sz="4" w:space="0"/>
              <w:left w:val="single" w:color="000000" w:sz="4" w:space="0"/>
              <w:bottom w:val="single" w:color="000000" w:sz="4" w:space="0"/>
              <w:right w:val="single" w:color="000000" w:sz="4" w:space="0"/>
            </w:tcBorders>
            <w:vAlign w:val="center"/>
          </w:tcPr>
          <w:p w14:paraId="0A621FC1">
            <w:pPr>
              <w:widowControl/>
              <w:jc w:val="left"/>
              <w:textAlignment w:val="center"/>
              <w:rPr>
                <w:rFonts w:ascii="仿宋" w:hAnsi="仿宋" w:eastAsia="仿宋" w:cs="仿宋"/>
                <w:sz w:val="22"/>
                <w:szCs w:val="22"/>
              </w:rPr>
            </w:pPr>
            <w:r>
              <w:rPr>
                <w:rFonts w:hint="eastAsia" w:ascii="仿宋" w:hAnsi="仿宋" w:eastAsia="仿宋" w:cs="仿宋"/>
                <w:sz w:val="22"/>
                <w:szCs w:val="22"/>
              </w:rPr>
              <w:t>支持针对同一个事件在不同时间段不同点位中采用不一样的策略。</w:t>
            </w:r>
            <w:r>
              <w:rPr>
                <w:rFonts w:hint="eastAsia" w:ascii="仿宋" w:hAnsi="仿宋" w:eastAsia="仿宋" w:cs="仿宋"/>
                <w:sz w:val="22"/>
                <w:szCs w:val="22"/>
              </w:rPr>
              <w:br w:type="textWrapping"/>
            </w:r>
            <w:r>
              <w:rPr>
                <w:rFonts w:hint="eastAsia" w:ascii="仿宋" w:hAnsi="仿宋" w:eastAsia="仿宋" w:cs="仿宋"/>
                <w:sz w:val="22"/>
                <w:szCs w:val="22"/>
              </w:rPr>
              <w:t>1.支持配置策略运行的时间计划和涉及到的相关的监控点，默认为所有监控点和所有时间；</w:t>
            </w:r>
            <w:r>
              <w:rPr>
                <w:rFonts w:hint="eastAsia" w:ascii="仿宋" w:hAnsi="仿宋" w:eastAsia="仿宋" w:cs="仿宋"/>
                <w:sz w:val="22"/>
                <w:szCs w:val="22"/>
              </w:rPr>
              <w:br w:type="textWrapping"/>
            </w:r>
            <w:r>
              <w:rPr>
                <w:rFonts w:hint="eastAsia" w:ascii="仿宋" w:hAnsi="仿宋" w:eastAsia="仿宋" w:cs="仿宋"/>
                <w:sz w:val="22"/>
                <w:szCs w:val="22"/>
              </w:rPr>
              <w:t>2.支持用户自定义时间模板，用户可选择对应的时间计划，对于系统默认的时间计划（全天、工作日模板）等不满足的情况下，用户可自行设置时间计划，可定位到分钟，监控点支持用户进行单选或者多选。</w:t>
            </w:r>
          </w:p>
        </w:tc>
        <w:tc>
          <w:tcPr>
            <w:tcW w:w="399" w:type="pct"/>
            <w:tcBorders>
              <w:top w:val="single" w:color="000000" w:sz="4" w:space="0"/>
              <w:left w:val="single" w:color="000000" w:sz="4" w:space="0"/>
              <w:bottom w:val="single" w:color="000000" w:sz="4" w:space="0"/>
              <w:right w:val="single" w:color="000000" w:sz="4" w:space="0"/>
            </w:tcBorders>
            <w:vAlign w:val="center"/>
          </w:tcPr>
          <w:p w14:paraId="20E124B1">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1AE45389">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4E9CB5E0">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64C9AB79">
            <w:pPr>
              <w:widowControl/>
              <w:jc w:val="center"/>
              <w:textAlignment w:val="center"/>
              <w:rPr>
                <w:rFonts w:ascii="仿宋" w:hAnsi="仿宋" w:eastAsia="仿宋" w:cs="仿宋"/>
                <w:sz w:val="22"/>
                <w:szCs w:val="22"/>
              </w:rPr>
            </w:pPr>
            <w:r>
              <w:rPr>
                <w:rFonts w:hint="eastAsia" w:ascii="仿宋" w:hAnsi="仿宋" w:eastAsia="仿宋" w:cs="仿宋"/>
                <w:sz w:val="22"/>
                <w:szCs w:val="22"/>
              </w:rPr>
              <w:t>7</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29D08809">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72A96DB2">
            <w:pPr>
              <w:widowControl/>
              <w:jc w:val="center"/>
              <w:textAlignment w:val="center"/>
              <w:rPr>
                <w:rFonts w:ascii="仿宋" w:hAnsi="仿宋" w:eastAsia="仿宋" w:cs="仿宋"/>
                <w:sz w:val="22"/>
                <w:szCs w:val="22"/>
              </w:rPr>
            </w:pPr>
            <w:r>
              <w:rPr>
                <w:rFonts w:hint="eastAsia" w:ascii="仿宋" w:hAnsi="仿宋" w:eastAsia="仿宋" w:cs="仿宋"/>
                <w:sz w:val="22"/>
                <w:szCs w:val="22"/>
              </w:rPr>
              <w:t>策略场景编排</w:t>
            </w:r>
          </w:p>
        </w:tc>
        <w:tc>
          <w:tcPr>
            <w:tcW w:w="2173" w:type="pct"/>
            <w:tcBorders>
              <w:top w:val="single" w:color="000000" w:sz="4" w:space="0"/>
              <w:left w:val="single" w:color="000000" w:sz="4" w:space="0"/>
              <w:bottom w:val="single" w:color="000000" w:sz="4" w:space="0"/>
              <w:right w:val="single" w:color="000000" w:sz="4" w:space="0"/>
            </w:tcBorders>
            <w:vAlign w:val="center"/>
          </w:tcPr>
          <w:p w14:paraId="6B0889A1">
            <w:pPr>
              <w:widowControl/>
              <w:jc w:val="left"/>
              <w:textAlignment w:val="center"/>
              <w:rPr>
                <w:rFonts w:ascii="仿宋" w:hAnsi="仿宋" w:eastAsia="仿宋" w:cs="仿宋"/>
                <w:sz w:val="22"/>
                <w:szCs w:val="22"/>
              </w:rPr>
            </w:pPr>
            <w:r>
              <w:rPr>
                <w:rFonts w:hint="eastAsia" w:ascii="仿宋" w:hAnsi="仿宋" w:eastAsia="仿宋" w:cs="仿宋"/>
                <w:sz w:val="22"/>
                <w:szCs w:val="22"/>
              </w:rPr>
              <w:t>支持点位的精细化策略，可针对同一点位不同的规则区域设置不一样的策略。</w:t>
            </w:r>
            <w:r>
              <w:rPr>
                <w:rFonts w:hint="eastAsia" w:ascii="仿宋" w:hAnsi="仿宋" w:eastAsia="仿宋" w:cs="仿宋"/>
                <w:sz w:val="22"/>
                <w:szCs w:val="22"/>
              </w:rPr>
              <w:br w:type="textWrapping"/>
            </w:r>
            <w:r>
              <w:rPr>
                <w:rFonts w:hint="eastAsia" w:ascii="仿宋" w:hAnsi="仿宋" w:eastAsia="仿宋" w:cs="仿宋"/>
                <w:sz w:val="22"/>
                <w:szCs w:val="22"/>
              </w:rPr>
              <w:t>1.支持通过分组名称、分组标签创建点位分组；</w:t>
            </w:r>
            <w:r>
              <w:rPr>
                <w:rFonts w:hint="eastAsia" w:ascii="仿宋" w:hAnsi="仿宋" w:eastAsia="仿宋" w:cs="仿宋"/>
                <w:sz w:val="22"/>
                <w:szCs w:val="22"/>
              </w:rPr>
              <w:br w:type="textWrapping"/>
            </w:r>
            <w:r>
              <w:rPr>
                <w:rFonts w:hint="eastAsia" w:ascii="仿宋" w:hAnsi="仿宋" w:eastAsia="仿宋" w:cs="仿宋"/>
                <w:sz w:val="22"/>
                <w:szCs w:val="22"/>
              </w:rPr>
              <w:t>2.支持按照分组名称、分组标签对点位分组信息进行条件检索与展示；</w:t>
            </w:r>
            <w:r>
              <w:rPr>
                <w:rFonts w:hint="eastAsia" w:ascii="仿宋" w:hAnsi="仿宋" w:eastAsia="仿宋" w:cs="仿宋"/>
                <w:sz w:val="22"/>
                <w:szCs w:val="22"/>
              </w:rPr>
              <w:br w:type="textWrapping"/>
            </w:r>
            <w:r>
              <w:rPr>
                <w:rFonts w:hint="eastAsia" w:ascii="仿宋" w:hAnsi="仿宋" w:eastAsia="仿宋" w:cs="仿宋"/>
                <w:sz w:val="22"/>
                <w:szCs w:val="22"/>
              </w:rPr>
              <w:t>3.支持编辑点位分组信息，包含分组名称、分组标签；</w:t>
            </w:r>
            <w:r>
              <w:rPr>
                <w:rFonts w:hint="eastAsia" w:ascii="仿宋" w:hAnsi="仿宋" w:eastAsia="仿宋" w:cs="仿宋"/>
                <w:sz w:val="22"/>
                <w:szCs w:val="22"/>
              </w:rPr>
              <w:br w:type="textWrapping"/>
            </w:r>
            <w:r>
              <w:rPr>
                <w:rFonts w:hint="eastAsia" w:ascii="仿宋" w:hAnsi="仿宋" w:eastAsia="仿宋" w:cs="仿宋"/>
                <w:sz w:val="22"/>
                <w:szCs w:val="22"/>
              </w:rPr>
              <w:t>4.▲支持通过选择点位关联的预置点或者实时画面或者录像回放的进行抓图，针对抓拍的图片进行点位线绘制、矩形绘制、多边形绘制的操作，并支持动态添加属性规则线和规则框的属性信息；所绘制的规则框和规则线支持控制显示与隐藏、删除、编辑等操作（以公安部检测报告为准）</w:t>
            </w:r>
            <w:r>
              <w:rPr>
                <w:rFonts w:hint="eastAsia" w:ascii="仿宋" w:hAnsi="仿宋" w:eastAsia="仿宋" w:cs="仿宋"/>
                <w:sz w:val="22"/>
                <w:szCs w:val="22"/>
              </w:rPr>
              <w:br w:type="textWrapping"/>
            </w:r>
            <w:r>
              <w:rPr>
                <w:rFonts w:hint="eastAsia" w:ascii="仿宋" w:hAnsi="仿宋" w:eastAsia="仿宋" w:cs="仿宋"/>
                <w:sz w:val="22"/>
                <w:szCs w:val="22"/>
              </w:rPr>
              <w:t>5.▲支持按照点位名称、点位外码、规则配置状态、属性配置状态对点位规则进行条件检索，并支持以列表的形式（监控点、监控点编号、所属区域、ip地址及端口号、点位外码、规则配置状态、属性配置状态）展示搜索结果（以公安部检测报告为准）</w:t>
            </w:r>
          </w:p>
        </w:tc>
        <w:tc>
          <w:tcPr>
            <w:tcW w:w="399" w:type="pct"/>
            <w:tcBorders>
              <w:top w:val="single" w:color="000000" w:sz="4" w:space="0"/>
              <w:left w:val="single" w:color="000000" w:sz="4" w:space="0"/>
              <w:bottom w:val="single" w:color="000000" w:sz="4" w:space="0"/>
              <w:right w:val="single" w:color="000000" w:sz="4" w:space="0"/>
            </w:tcBorders>
            <w:vAlign w:val="center"/>
          </w:tcPr>
          <w:p w14:paraId="5605C615">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70D8964F">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34E41E42">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18B03687">
            <w:pPr>
              <w:widowControl/>
              <w:jc w:val="center"/>
              <w:textAlignment w:val="center"/>
              <w:rPr>
                <w:rFonts w:ascii="仿宋" w:hAnsi="仿宋" w:eastAsia="仿宋" w:cs="仿宋"/>
                <w:sz w:val="22"/>
                <w:szCs w:val="22"/>
              </w:rPr>
            </w:pPr>
            <w:r>
              <w:rPr>
                <w:rFonts w:hint="eastAsia" w:ascii="仿宋" w:hAnsi="仿宋" w:eastAsia="仿宋" w:cs="仿宋"/>
                <w:sz w:val="22"/>
                <w:szCs w:val="22"/>
              </w:rPr>
              <w:t>8</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45531CAD">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4FF8EA2A">
            <w:pPr>
              <w:widowControl/>
              <w:jc w:val="center"/>
              <w:textAlignment w:val="center"/>
              <w:rPr>
                <w:rFonts w:ascii="仿宋" w:hAnsi="仿宋" w:eastAsia="仿宋" w:cs="仿宋"/>
                <w:sz w:val="22"/>
                <w:szCs w:val="22"/>
              </w:rPr>
            </w:pPr>
            <w:r>
              <w:rPr>
                <w:rFonts w:hint="eastAsia" w:ascii="仿宋" w:hAnsi="仿宋" w:eastAsia="仿宋" w:cs="仿宋"/>
                <w:sz w:val="22"/>
                <w:szCs w:val="22"/>
              </w:rPr>
              <w:t>策略回溯</w:t>
            </w:r>
          </w:p>
        </w:tc>
        <w:tc>
          <w:tcPr>
            <w:tcW w:w="2173" w:type="pct"/>
            <w:tcBorders>
              <w:top w:val="single" w:color="000000" w:sz="4" w:space="0"/>
              <w:left w:val="single" w:color="000000" w:sz="4" w:space="0"/>
              <w:bottom w:val="single" w:color="000000" w:sz="4" w:space="0"/>
              <w:right w:val="single" w:color="000000" w:sz="4" w:space="0"/>
            </w:tcBorders>
            <w:vAlign w:val="center"/>
          </w:tcPr>
          <w:p w14:paraId="3C3F4DD1">
            <w:pPr>
              <w:widowControl/>
              <w:jc w:val="left"/>
              <w:textAlignment w:val="center"/>
              <w:rPr>
                <w:rFonts w:ascii="仿宋" w:hAnsi="仿宋" w:eastAsia="仿宋" w:cs="仿宋"/>
                <w:sz w:val="22"/>
                <w:szCs w:val="22"/>
              </w:rPr>
            </w:pPr>
            <w:r>
              <w:rPr>
                <w:rFonts w:hint="eastAsia" w:ascii="仿宋" w:hAnsi="仿宋" w:eastAsia="仿宋" w:cs="仿宋"/>
                <w:sz w:val="22"/>
                <w:szCs w:val="22"/>
              </w:rPr>
              <w:t>策略回溯支持事件全溯源以及数据回流和策略调优。</w:t>
            </w:r>
            <w:r>
              <w:rPr>
                <w:rFonts w:hint="eastAsia" w:ascii="仿宋" w:hAnsi="仿宋" w:eastAsia="仿宋" w:cs="仿宋"/>
                <w:sz w:val="22"/>
                <w:szCs w:val="22"/>
              </w:rPr>
              <w:br w:type="textWrapping"/>
            </w:r>
            <w:r>
              <w:rPr>
                <w:rFonts w:hint="eastAsia" w:ascii="仿宋" w:hAnsi="仿宋" w:eastAsia="仿宋" w:cs="仿宋"/>
                <w:sz w:val="22"/>
                <w:szCs w:val="22"/>
              </w:rPr>
              <w:t>1.事件全溯源：主要展示各个经过策略处理后的事件，能够详细展示事件经过策略处理的链路，事件最终被拦截还是输出，针对拦截事件展示拦截的元件以及拦截的原因。</w:t>
            </w:r>
            <w:r>
              <w:rPr>
                <w:rFonts w:hint="eastAsia" w:ascii="仿宋" w:hAnsi="仿宋" w:eastAsia="仿宋" w:cs="仿宋"/>
                <w:sz w:val="22"/>
                <w:szCs w:val="22"/>
              </w:rPr>
              <w:br w:type="textWrapping"/>
            </w:r>
            <w:r>
              <w:rPr>
                <w:rFonts w:hint="eastAsia" w:ascii="仿宋" w:hAnsi="仿宋" w:eastAsia="仿宋" w:cs="仿宋"/>
                <w:sz w:val="22"/>
                <w:szCs w:val="22"/>
              </w:rPr>
              <w:t>2.数据回流,支持将应用的研判数据回流到策略平台中。</w:t>
            </w:r>
            <w:r>
              <w:rPr>
                <w:rFonts w:hint="eastAsia" w:ascii="仿宋" w:hAnsi="仿宋" w:eastAsia="仿宋" w:cs="仿宋"/>
                <w:sz w:val="22"/>
                <w:szCs w:val="22"/>
              </w:rPr>
              <w:br w:type="textWrapping"/>
            </w:r>
            <w:r>
              <w:rPr>
                <w:rFonts w:hint="eastAsia" w:ascii="仿宋" w:hAnsi="仿宋" w:eastAsia="仿宋" w:cs="仿宋"/>
                <w:sz w:val="22"/>
                <w:szCs w:val="22"/>
              </w:rPr>
              <w:t>3.在策略回溯中支持将典型的误报加入到错误库中，存在添加错误库的入口。</w:t>
            </w:r>
            <w:r>
              <w:rPr>
                <w:rFonts w:hint="eastAsia" w:ascii="仿宋" w:hAnsi="仿宋" w:eastAsia="仿宋" w:cs="仿宋"/>
                <w:sz w:val="22"/>
                <w:szCs w:val="22"/>
              </w:rPr>
              <w:br w:type="textWrapping"/>
            </w:r>
            <w:r>
              <w:rPr>
                <w:rFonts w:hint="eastAsia" w:ascii="仿宋" w:hAnsi="仿宋" w:eastAsia="仿宋" w:cs="仿宋"/>
                <w:sz w:val="22"/>
                <w:szCs w:val="22"/>
              </w:rPr>
              <w:t>4.支持根据策略回溯中的数据结果，进行策略调优处理，利用同一份数据可执行多个策略，可选择最优的策略进行使用。</w:t>
            </w:r>
            <w:r>
              <w:rPr>
                <w:rFonts w:hint="eastAsia" w:ascii="仿宋" w:hAnsi="仿宋" w:eastAsia="仿宋" w:cs="仿宋"/>
                <w:sz w:val="22"/>
                <w:szCs w:val="22"/>
              </w:rPr>
              <w:br w:type="textWrapping"/>
            </w:r>
            <w:r>
              <w:rPr>
                <w:rFonts w:hint="eastAsia" w:ascii="仿宋" w:hAnsi="仿宋" w:eastAsia="仿宋" w:cs="仿宋"/>
                <w:sz w:val="22"/>
                <w:szCs w:val="22"/>
              </w:rPr>
              <w:t>5.▲支持按照输出事件、输入事件、上报时间、点位、策略识别结果、研判状态、策略名称、拦截元件等属性对事件结果进行条件检索，并以卡片或者列表形式展示检索结果（以公安部检测报告为准）</w:t>
            </w:r>
            <w:r>
              <w:rPr>
                <w:rFonts w:hint="eastAsia" w:ascii="仿宋" w:hAnsi="仿宋" w:eastAsia="仿宋" w:cs="仿宋"/>
                <w:sz w:val="22"/>
                <w:szCs w:val="22"/>
              </w:rPr>
              <w:br w:type="textWrapping"/>
            </w:r>
            <w:r>
              <w:rPr>
                <w:rFonts w:hint="eastAsia" w:ascii="仿宋" w:hAnsi="仿宋" w:eastAsia="仿宋" w:cs="仿宋"/>
                <w:sz w:val="22"/>
                <w:szCs w:val="22"/>
              </w:rPr>
              <w:t>6.▲支持当策略拦截事件中存在多个输出事件时，可针对漏报类事件选择对应的输出事件（以公安部检测报告为准）</w:t>
            </w:r>
            <w:r>
              <w:rPr>
                <w:rFonts w:hint="eastAsia" w:ascii="仿宋" w:hAnsi="仿宋" w:eastAsia="仿宋" w:cs="仿宋"/>
                <w:sz w:val="22"/>
                <w:szCs w:val="22"/>
              </w:rPr>
              <w:br w:type="textWrapping"/>
            </w:r>
            <w:r>
              <w:rPr>
                <w:rFonts w:hint="eastAsia" w:ascii="仿宋" w:hAnsi="仿宋" w:eastAsia="仿宋" w:cs="仿宋"/>
                <w:sz w:val="22"/>
                <w:szCs w:val="22"/>
              </w:rPr>
              <w:t>7.▲支持对事件进行批量研判操作，策略输出事件支持研判为正报或误报，策略拦截事件支持研判为漏报或者正报（以公安部检测报告为准）</w:t>
            </w:r>
          </w:p>
        </w:tc>
        <w:tc>
          <w:tcPr>
            <w:tcW w:w="399" w:type="pct"/>
            <w:tcBorders>
              <w:top w:val="single" w:color="000000" w:sz="4" w:space="0"/>
              <w:left w:val="single" w:color="000000" w:sz="4" w:space="0"/>
              <w:bottom w:val="single" w:color="000000" w:sz="4" w:space="0"/>
              <w:right w:val="single" w:color="000000" w:sz="4" w:space="0"/>
            </w:tcBorders>
            <w:vAlign w:val="center"/>
          </w:tcPr>
          <w:p w14:paraId="6EB6D930">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39DC14DF">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4E43BC04">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74DB7995">
            <w:pPr>
              <w:widowControl/>
              <w:jc w:val="center"/>
              <w:textAlignment w:val="center"/>
              <w:rPr>
                <w:rFonts w:ascii="仿宋" w:hAnsi="仿宋" w:eastAsia="仿宋" w:cs="仿宋"/>
                <w:sz w:val="22"/>
                <w:szCs w:val="22"/>
              </w:rPr>
            </w:pPr>
            <w:r>
              <w:rPr>
                <w:rFonts w:hint="eastAsia" w:ascii="仿宋" w:hAnsi="仿宋" w:eastAsia="仿宋" w:cs="仿宋"/>
                <w:sz w:val="22"/>
                <w:szCs w:val="22"/>
              </w:rPr>
              <w:t>9</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4A4DA220">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4E43399F">
            <w:pPr>
              <w:widowControl/>
              <w:jc w:val="center"/>
              <w:textAlignment w:val="center"/>
              <w:rPr>
                <w:rFonts w:ascii="仿宋" w:hAnsi="仿宋" w:eastAsia="仿宋" w:cs="仿宋"/>
                <w:sz w:val="22"/>
                <w:szCs w:val="22"/>
              </w:rPr>
            </w:pPr>
            <w:r>
              <w:rPr>
                <w:rFonts w:hint="eastAsia" w:ascii="仿宋" w:hAnsi="仿宋" w:eastAsia="仿宋" w:cs="仿宋"/>
                <w:sz w:val="22"/>
                <w:szCs w:val="22"/>
              </w:rPr>
              <w:t>策略成效</w:t>
            </w:r>
          </w:p>
        </w:tc>
        <w:tc>
          <w:tcPr>
            <w:tcW w:w="2173" w:type="pct"/>
            <w:tcBorders>
              <w:top w:val="single" w:color="000000" w:sz="4" w:space="0"/>
              <w:left w:val="single" w:color="000000" w:sz="4" w:space="0"/>
              <w:bottom w:val="single" w:color="000000" w:sz="4" w:space="0"/>
              <w:right w:val="single" w:color="000000" w:sz="4" w:space="0"/>
            </w:tcBorders>
            <w:vAlign w:val="center"/>
          </w:tcPr>
          <w:p w14:paraId="6946EA16">
            <w:pPr>
              <w:widowControl/>
              <w:jc w:val="left"/>
              <w:textAlignment w:val="center"/>
              <w:rPr>
                <w:rFonts w:ascii="仿宋" w:hAnsi="仿宋" w:eastAsia="仿宋" w:cs="仿宋"/>
                <w:sz w:val="22"/>
                <w:szCs w:val="22"/>
              </w:rPr>
            </w:pPr>
            <w:r>
              <w:rPr>
                <w:rFonts w:hint="eastAsia" w:ascii="仿宋" w:hAnsi="仿宋" w:eastAsia="仿宋" w:cs="仿宋"/>
                <w:sz w:val="22"/>
                <w:szCs w:val="22"/>
              </w:rPr>
              <w:t>支持图表化展示策略相关的数据，展示过滤率、校准率等，统计出策略在事件流转过程中所起的作用。</w:t>
            </w:r>
          </w:p>
        </w:tc>
        <w:tc>
          <w:tcPr>
            <w:tcW w:w="399" w:type="pct"/>
            <w:tcBorders>
              <w:top w:val="single" w:color="000000" w:sz="4" w:space="0"/>
              <w:left w:val="single" w:color="000000" w:sz="4" w:space="0"/>
              <w:bottom w:val="single" w:color="000000" w:sz="4" w:space="0"/>
              <w:right w:val="single" w:color="000000" w:sz="4" w:space="0"/>
            </w:tcBorders>
            <w:vAlign w:val="center"/>
          </w:tcPr>
          <w:p w14:paraId="6E29FCCD">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02F5BBC2">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583B4341">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354A975D">
            <w:pPr>
              <w:widowControl/>
              <w:jc w:val="center"/>
              <w:textAlignment w:val="center"/>
              <w:rPr>
                <w:rFonts w:ascii="仿宋" w:hAnsi="仿宋" w:eastAsia="仿宋" w:cs="仿宋"/>
                <w:sz w:val="22"/>
                <w:szCs w:val="22"/>
              </w:rPr>
            </w:pPr>
            <w:r>
              <w:rPr>
                <w:rFonts w:hint="eastAsia" w:ascii="仿宋" w:hAnsi="仿宋" w:eastAsia="仿宋" w:cs="仿宋"/>
                <w:sz w:val="22"/>
                <w:szCs w:val="22"/>
              </w:rPr>
              <w:t>10</w:t>
            </w:r>
          </w:p>
        </w:tc>
        <w:tc>
          <w:tcPr>
            <w:tcW w:w="728" w:type="pct"/>
            <w:vMerge w:val="restart"/>
            <w:tcBorders>
              <w:top w:val="single" w:color="000000" w:sz="4" w:space="0"/>
              <w:left w:val="single" w:color="000000" w:sz="4" w:space="0"/>
              <w:bottom w:val="single" w:color="000000" w:sz="4" w:space="0"/>
              <w:right w:val="single" w:color="000000" w:sz="4" w:space="0"/>
            </w:tcBorders>
            <w:vAlign w:val="center"/>
          </w:tcPr>
          <w:p w14:paraId="3ABB0A26">
            <w:pPr>
              <w:widowControl/>
              <w:jc w:val="center"/>
              <w:textAlignment w:val="center"/>
              <w:rPr>
                <w:rFonts w:ascii="仿宋" w:hAnsi="仿宋" w:eastAsia="仿宋" w:cs="仿宋"/>
                <w:sz w:val="22"/>
                <w:szCs w:val="22"/>
              </w:rPr>
            </w:pPr>
            <w:r>
              <w:rPr>
                <w:rFonts w:hint="eastAsia" w:ascii="仿宋" w:hAnsi="仿宋" w:eastAsia="仿宋" w:cs="仿宋"/>
                <w:sz w:val="22"/>
                <w:szCs w:val="22"/>
              </w:rPr>
              <w:t>视频快速调阅</w:t>
            </w:r>
          </w:p>
        </w:tc>
        <w:tc>
          <w:tcPr>
            <w:tcW w:w="900" w:type="pct"/>
            <w:tcBorders>
              <w:top w:val="single" w:color="000000" w:sz="4" w:space="0"/>
              <w:left w:val="single" w:color="000000" w:sz="4" w:space="0"/>
              <w:bottom w:val="single" w:color="000000" w:sz="4" w:space="0"/>
              <w:right w:val="single" w:color="000000" w:sz="4" w:space="0"/>
            </w:tcBorders>
            <w:vAlign w:val="center"/>
          </w:tcPr>
          <w:p w14:paraId="0F0A8215">
            <w:pPr>
              <w:widowControl/>
              <w:jc w:val="center"/>
              <w:textAlignment w:val="center"/>
              <w:rPr>
                <w:rFonts w:ascii="仿宋" w:hAnsi="仿宋" w:eastAsia="仿宋" w:cs="仿宋"/>
                <w:sz w:val="22"/>
                <w:szCs w:val="22"/>
              </w:rPr>
            </w:pPr>
            <w:r>
              <w:rPr>
                <w:rFonts w:hint="eastAsia" w:ascii="仿宋" w:hAnsi="仿宋" w:eastAsia="仿宋" w:cs="仿宋"/>
                <w:sz w:val="22"/>
                <w:szCs w:val="22"/>
              </w:rPr>
              <w:t>重点场景自动标注</w:t>
            </w:r>
          </w:p>
        </w:tc>
        <w:tc>
          <w:tcPr>
            <w:tcW w:w="2173" w:type="pct"/>
            <w:tcBorders>
              <w:top w:val="single" w:color="000000" w:sz="4" w:space="0"/>
              <w:left w:val="single" w:color="000000" w:sz="4" w:space="0"/>
              <w:bottom w:val="single" w:color="000000" w:sz="4" w:space="0"/>
              <w:right w:val="single" w:color="000000" w:sz="4" w:space="0"/>
            </w:tcBorders>
            <w:vAlign w:val="center"/>
          </w:tcPr>
          <w:p w14:paraId="492F04CA">
            <w:pPr>
              <w:widowControl/>
              <w:jc w:val="left"/>
              <w:textAlignment w:val="center"/>
              <w:rPr>
                <w:rFonts w:ascii="仿宋" w:hAnsi="仿宋" w:eastAsia="仿宋" w:cs="仿宋"/>
                <w:sz w:val="22"/>
                <w:szCs w:val="22"/>
              </w:rPr>
            </w:pPr>
            <w:r>
              <w:rPr>
                <w:rFonts w:hint="eastAsia" w:ascii="仿宋" w:hAnsi="仿宋" w:eastAsia="仿宋" w:cs="仿宋"/>
                <w:sz w:val="22"/>
                <w:szCs w:val="22"/>
              </w:rPr>
              <w:t>支持重点场景（如大型体育场馆、地标性建筑等）图片与平台视频点位抓图进行结构化分析比对，比对通过的视频点位自动标注对应的重点场景名称标签。在视频点位标签检索的过程中，辅助用户可通过重点目标名称快速检索其周围相关联的视频点位。</w:t>
            </w:r>
            <w:r>
              <w:rPr>
                <w:rFonts w:hint="eastAsia" w:ascii="仿宋" w:hAnsi="仿宋" w:eastAsia="仿宋" w:cs="仿宋"/>
                <w:sz w:val="22"/>
                <w:szCs w:val="22"/>
              </w:rPr>
              <w:br w:type="textWrapping"/>
            </w:r>
            <w:r>
              <w:rPr>
                <w:rFonts w:hint="eastAsia" w:ascii="仿宋" w:hAnsi="仿宋" w:eastAsia="仿宋" w:cs="仿宋"/>
                <w:sz w:val="22"/>
                <w:szCs w:val="22"/>
              </w:rPr>
              <w:t>1.支持创建重点场景目标库</w:t>
            </w:r>
            <w:r>
              <w:rPr>
                <w:rFonts w:hint="eastAsia" w:ascii="仿宋" w:hAnsi="仿宋" w:eastAsia="仿宋" w:cs="仿宋"/>
                <w:sz w:val="22"/>
                <w:szCs w:val="22"/>
              </w:rPr>
              <w:br w:type="textWrapping"/>
            </w:r>
            <w:r>
              <w:rPr>
                <w:rFonts w:hint="eastAsia" w:ascii="仿宋" w:hAnsi="仿宋" w:eastAsia="仿宋" w:cs="仿宋"/>
                <w:sz w:val="22"/>
                <w:szCs w:val="22"/>
              </w:rPr>
              <w:t>2.支持配置场景目标识别置信度，超过置信度时无需人工核验自动完成标注</w:t>
            </w:r>
            <w:r>
              <w:rPr>
                <w:rFonts w:hint="eastAsia" w:ascii="仿宋" w:hAnsi="仿宋" w:eastAsia="仿宋" w:cs="仿宋"/>
                <w:sz w:val="22"/>
                <w:szCs w:val="22"/>
              </w:rPr>
              <w:br w:type="textWrapping"/>
            </w:r>
            <w:r>
              <w:rPr>
                <w:rFonts w:hint="eastAsia" w:ascii="仿宋" w:hAnsi="仿宋" w:eastAsia="仿宋" w:cs="仿宋"/>
                <w:sz w:val="22"/>
                <w:szCs w:val="22"/>
              </w:rPr>
              <w:t>3.平台支持将重点目标识别相似度较高、置信度较高的点位抓图自动上传场景目标库，增加场景目标的关联图，完善重点目标图库</w:t>
            </w:r>
            <w:r>
              <w:rPr>
                <w:rFonts w:hint="eastAsia" w:ascii="仿宋" w:hAnsi="仿宋" w:eastAsia="仿宋" w:cs="仿宋"/>
                <w:sz w:val="22"/>
                <w:szCs w:val="22"/>
              </w:rPr>
              <w:br w:type="textWrapping"/>
            </w:r>
            <w:r>
              <w:rPr>
                <w:rFonts w:hint="eastAsia" w:ascii="仿宋" w:hAnsi="仿宋" w:eastAsia="仿宋" w:cs="仿宋"/>
                <w:sz w:val="22"/>
                <w:szCs w:val="22"/>
              </w:rPr>
              <w:t>4.支持定义和启动重点场景目标自动标注任务，比对成功的视频点位自动标注对应重点场景目标名称标签</w:t>
            </w:r>
          </w:p>
        </w:tc>
        <w:tc>
          <w:tcPr>
            <w:tcW w:w="399" w:type="pct"/>
            <w:tcBorders>
              <w:top w:val="single" w:color="000000" w:sz="4" w:space="0"/>
              <w:left w:val="single" w:color="000000" w:sz="4" w:space="0"/>
              <w:bottom w:val="single" w:color="000000" w:sz="4" w:space="0"/>
              <w:right w:val="single" w:color="000000" w:sz="4" w:space="0"/>
            </w:tcBorders>
            <w:vAlign w:val="center"/>
          </w:tcPr>
          <w:p w14:paraId="1596E7CE">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00C74613">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7701CDD3">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692623CB">
            <w:pPr>
              <w:widowControl/>
              <w:jc w:val="center"/>
              <w:textAlignment w:val="center"/>
              <w:rPr>
                <w:rFonts w:ascii="仿宋" w:hAnsi="仿宋" w:eastAsia="仿宋" w:cs="仿宋"/>
                <w:sz w:val="22"/>
                <w:szCs w:val="22"/>
              </w:rPr>
            </w:pPr>
            <w:r>
              <w:rPr>
                <w:rFonts w:hint="eastAsia" w:ascii="仿宋" w:hAnsi="仿宋" w:eastAsia="仿宋" w:cs="仿宋"/>
                <w:sz w:val="22"/>
                <w:szCs w:val="22"/>
              </w:rPr>
              <w:t>11</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2B6F1353">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3A9B8B24">
            <w:pPr>
              <w:widowControl/>
              <w:jc w:val="center"/>
              <w:textAlignment w:val="center"/>
              <w:rPr>
                <w:rFonts w:ascii="仿宋" w:hAnsi="仿宋" w:eastAsia="仿宋" w:cs="仿宋"/>
                <w:sz w:val="22"/>
                <w:szCs w:val="22"/>
              </w:rPr>
            </w:pPr>
            <w:r>
              <w:rPr>
                <w:rFonts w:hint="eastAsia" w:ascii="仿宋" w:hAnsi="仿宋" w:eastAsia="仿宋" w:cs="仿宋"/>
                <w:sz w:val="22"/>
                <w:szCs w:val="22"/>
              </w:rPr>
              <w:t>自动标注策略</w:t>
            </w:r>
          </w:p>
        </w:tc>
        <w:tc>
          <w:tcPr>
            <w:tcW w:w="2173" w:type="pct"/>
            <w:tcBorders>
              <w:top w:val="single" w:color="000000" w:sz="4" w:space="0"/>
              <w:left w:val="single" w:color="000000" w:sz="4" w:space="0"/>
              <w:bottom w:val="single" w:color="000000" w:sz="4" w:space="0"/>
              <w:right w:val="single" w:color="000000" w:sz="4" w:space="0"/>
            </w:tcBorders>
            <w:vAlign w:val="center"/>
          </w:tcPr>
          <w:p w14:paraId="3D7AEA64">
            <w:pPr>
              <w:widowControl/>
              <w:jc w:val="left"/>
              <w:textAlignment w:val="center"/>
              <w:rPr>
                <w:rFonts w:ascii="仿宋" w:hAnsi="仿宋" w:eastAsia="仿宋" w:cs="仿宋"/>
                <w:sz w:val="22"/>
                <w:szCs w:val="22"/>
              </w:rPr>
            </w:pPr>
            <w:r>
              <w:rPr>
                <w:rFonts w:hint="eastAsia" w:ascii="仿宋" w:hAnsi="仿宋" w:eastAsia="仿宋" w:cs="仿宋"/>
                <w:sz w:val="22"/>
                <w:szCs w:val="22"/>
              </w:rPr>
              <w:t>1.AI场景标签去误报策略：支持场所与AI标签的关联去误报，如万达超市场所可关联为AI标签购物中心，如果已经标注为万达超市场所的点位通过智能场景标注识别为水库或水面，则为误报</w:t>
            </w:r>
            <w:r>
              <w:rPr>
                <w:rFonts w:hint="eastAsia" w:ascii="仿宋" w:hAnsi="仿宋" w:eastAsia="仿宋" w:cs="仿宋"/>
                <w:sz w:val="22"/>
                <w:szCs w:val="22"/>
              </w:rPr>
              <w:br w:type="textWrapping"/>
            </w:r>
            <w:r>
              <w:rPr>
                <w:rFonts w:hint="eastAsia" w:ascii="仿宋" w:hAnsi="仿宋" w:eastAsia="仿宋" w:cs="仿宋"/>
                <w:sz w:val="22"/>
                <w:szCs w:val="22"/>
              </w:rPr>
              <w:t>2.AI场景标签标注OCR算法去误报策略：支持增加黑名单标签过滤策略，如果单一字符、车牌等，自动过滤误报OCR标签</w:t>
            </w:r>
          </w:p>
        </w:tc>
        <w:tc>
          <w:tcPr>
            <w:tcW w:w="399" w:type="pct"/>
            <w:tcBorders>
              <w:top w:val="single" w:color="000000" w:sz="4" w:space="0"/>
              <w:left w:val="single" w:color="000000" w:sz="4" w:space="0"/>
              <w:bottom w:val="single" w:color="000000" w:sz="4" w:space="0"/>
              <w:right w:val="single" w:color="000000" w:sz="4" w:space="0"/>
            </w:tcBorders>
            <w:vAlign w:val="center"/>
          </w:tcPr>
          <w:p w14:paraId="2A0D05CE">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05441CEE">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157FDB47">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7C14BBA1">
            <w:pPr>
              <w:widowControl/>
              <w:jc w:val="center"/>
              <w:textAlignment w:val="center"/>
              <w:rPr>
                <w:rFonts w:ascii="仿宋" w:hAnsi="仿宋" w:eastAsia="仿宋" w:cs="仿宋"/>
                <w:sz w:val="22"/>
                <w:szCs w:val="22"/>
              </w:rPr>
            </w:pPr>
            <w:r>
              <w:rPr>
                <w:rFonts w:hint="eastAsia" w:ascii="仿宋" w:hAnsi="仿宋" w:eastAsia="仿宋" w:cs="仿宋"/>
                <w:sz w:val="22"/>
                <w:szCs w:val="22"/>
              </w:rPr>
              <w:t>12</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13FD0C94">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08789310">
            <w:pPr>
              <w:widowControl/>
              <w:jc w:val="center"/>
              <w:textAlignment w:val="center"/>
              <w:rPr>
                <w:rFonts w:ascii="仿宋" w:hAnsi="仿宋" w:eastAsia="仿宋" w:cs="仿宋"/>
                <w:sz w:val="22"/>
                <w:szCs w:val="22"/>
              </w:rPr>
            </w:pPr>
            <w:r>
              <w:rPr>
                <w:rFonts w:hint="eastAsia" w:ascii="仿宋" w:hAnsi="仿宋" w:eastAsia="仿宋" w:cs="仿宋"/>
                <w:sz w:val="22"/>
                <w:szCs w:val="22"/>
              </w:rPr>
              <w:t>动态资源目录</w:t>
            </w:r>
          </w:p>
        </w:tc>
        <w:tc>
          <w:tcPr>
            <w:tcW w:w="2173" w:type="pct"/>
            <w:tcBorders>
              <w:top w:val="single" w:color="000000" w:sz="4" w:space="0"/>
              <w:left w:val="single" w:color="000000" w:sz="4" w:space="0"/>
              <w:bottom w:val="single" w:color="000000" w:sz="4" w:space="0"/>
              <w:right w:val="single" w:color="000000" w:sz="4" w:space="0"/>
            </w:tcBorders>
            <w:vAlign w:val="center"/>
          </w:tcPr>
          <w:p w14:paraId="27B8A6E1">
            <w:pPr>
              <w:widowControl/>
              <w:jc w:val="left"/>
              <w:textAlignment w:val="center"/>
              <w:rPr>
                <w:rFonts w:ascii="仿宋" w:hAnsi="仿宋" w:eastAsia="仿宋" w:cs="仿宋"/>
                <w:sz w:val="22"/>
                <w:szCs w:val="22"/>
              </w:rPr>
            </w:pPr>
            <w:r>
              <w:rPr>
                <w:rFonts w:hint="eastAsia" w:ascii="仿宋" w:hAnsi="仿宋" w:eastAsia="仿宋" w:cs="仿宋"/>
                <w:sz w:val="22"/>
                <w:szCs w:val="22"/>
              </w:rPr>
              <w:t>动态资源目录树针对联网汇聚后的物联资源根据管理单位、行政区划、行业、标签等属性自动挂载到对应的目录树节点，满足多行业、多部门、多场景的资源有序、灵活挂载需求：</w:t>
            </w:r>
            <w:r>
              <w:rPr>
                <w:rFonts w:hint="eastAsia" w:ascii="仿宋" w:hAnsi="仿宋" w:eastAsia="仿宋" w:cs="仿宋"/>
                <w:sz w:val="22"/>
                <w:szCs w:val="22"/>
              </w:rPr>
              <w:br w:type="textWrapping"/>
            </w:r>
            <w:r>
              <w:rPr>
                <w:rFonts w:hint="eastAsia" w:ascii="仿宋" w:hAnsi="仿宋" w:eastAsia="仿宋" w:cs="仿宋"/>
                <w:sz w:val="22"/>
                <w:szCs w:val="22"/>
              </w:rPr>
              <w:t>1.支持根据管理单位、行政区划、行业、标签等属性定义或导入资源目录树</w:t>
            </w:r>
            <w:r>
              <w:rPr>
                <w:rFonts w:hint="eastAsia" w:ascii="仿宋" w:hAnsi="仿宋" w:eastAsia="仿宋" w:cs="仿宋"/>
                <w:sz w:val="22"/>
                <w:szCs w:val="22"/>
              </w:rPr>
              <w:br w:type="textWrapping"/>
            </w:r>
            <w:r>
              <w:rPr>
                <w:rFonts w:hint="eastAsia" w:ascii="仿宋" w:hAnsi="仿宋" w:eastAsia="仿宋" w:cs="仿宋"/>
                <w:sz w:val="22"/>
                <w:szCs w:val="22"/>
              </w:rPr>
              <w:t>2.资源汇聚后支持根据其管理单位、行政区划、行业、标签等属性自动挂载到对应的目录树节点</w:t>
            </w:r>
            <w:r>
              <w:rPr>
                <w:rFonts w:hint="eastAsia" w:ascii="仿宋" w:hAnsi="仿宋" w:eastAsia="仿宋" w:cs="仿宋"/>
                <w:sz w:val="22"/>
                <w:szCs w:val="22"/>
              </w:rPr>
              <w:br w:type="textWrapping"/>
            </w:r>
            <w:r>
              <w:rPr>
                <w:rFonts w:hint="eastAsia" w:ascii="仿宋" w:hAnsi="仿宋" w:eastAsia="仿宋" w:cs="仿宋"/>
                <w:sz w:val="22"/>
                <w:szCs w:val="22"/>
              </w:rPr>
              <w:t>3.平台内置全国五级行政区划对象，并支持行政区划调整</w:t>
            </w:r>
          </w:p>
        </w:tc>
        <w:tc>
          <w:tcPr>
            <w:tcW w:w="399" w:type="pct"/>
            <w:tcBorders>
              <w:top w:val="single" w:color="000000" w:sz="4" w:space="0"/>
              <w:left w:val="single" w:color="000000" w:sz="4" w:space="0"/>
              <w:bottom w:val="single" w:color="000000" w:sz="4" w:space="0"/>
              <w:right w:val="single" w:color="000000" w:sz="4" w:space="0"/>
            </w:tcBorders>
            <w:vAlign w:val="center"/>
          </w:tcPr>
          <w:p w14:paraId="7893835A">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627D44F2">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57E292E1">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5BCD5E87">
            <w:pPr>
              <w:widowControl/>
              <w:jc w:val="center"/>
              <w:textAlignment w:val="center"/>
              <w:rPr>
                <w:rFonts w:ascii="仿宋" w:hAnsi="仿宋" w:eastAsia="仿宋" w:cs="仿宋"/>
                <w:sz w:val="22"/>
                <w:szCs w:val="22"/>
              </w:rPr>
            </w:pPr>
            <w:r>
              <w:rPr>
                <w:rFonts w:hint="eastAsia" w:ascii="仿宋" w:hAnsi="仿宋" w:eastAsia="仿宋" w:cs="仿宋"/>
                <w:sz w:val="22"/>
                <w:szCs w:val="22"/>
              </w:rPr>
              <w:t>13</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43333AC2">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26DB6C83">
            <w:pPr>
              <w:widowControl/>
              <w:jc w:val="center"/>
              <w:textAlignment w:val="center"/>
              <w:rPr>
                <w:rFonts w:ascii="仿宋" w:hAnsi="仿宋" w:eastAsia="仿宋" w:cs="仿宋"/>
                <w:sz w:val="22"/>
                <w:szCs w:val="22"/>
              </w:rPr>
            </w:pPr>
            <w:r>
              <w:rPr>
                <w:rFonts w:hint="eastAsia" w:ascii="仿宋" w:hAnsi="仿宋" w:eastAsia="仿宋" w:cs="仿宋"/>
                <w:sz w:val="22"/>
                <w:szCs w:val="22"/>
              </w:rPr>
              <w:t>资源智能检索</w:t>
            </w:r>
          </w:p>
        </w:tc>
        <w:tc>
          <w:tcPr>
            <w:tcW w:w="2173" w:type="pct"/>
            <w:tcBorders>
              <w:top w:val="single" w:color="000000" w:sz="4" w:space="0"/>
              <w:left w:val="single" w:color="000000" w:sz="4" w:space="0"/>
              <w:bottom w:val="single" w:color="000000" w:sz="4" w:space="0"/>
              <w:right w:val="single" w:color="000000" w:sz="4" w:space="0"/>
            </w:tcBorders>
            <w:vAlign w:val="center"/>
          </w:tcPr>
          <w:p w14:paraId="04CDB208">
            <w:pPr>
              <w:widowControl/>
              <w:jc w:val="left"/>
              <w:textAlignment w:val="center"/>
              <w:rPr>
                <w:rFonts w:ascii="仿宋" w:hAnsi="仿宋" w:eastAsia="仿宋" w:cs="仿宋"/>
                <w:sz w:val="22"/>
                <w:szCs w:val="22"/>
              </w:rPr>
            </w:pPr>
            <w:r>
              <w:rPr>
                <w:rFonts w:hint="eastAsia" w:ascii="仿宋" w:hAnsi="仿宋" w:eastAsia="仿宋" w:cs="仿宋"/>
                <w:sz w:val="22"/>
                <w:szCs w:val="22"/>
              </w:rPr>
              <w:t>1.支持用户输入一段想要搜索资源的描述，平台通过nlp智能技术自动语义解析，根据语义相关的资源信息、标签、编码等条件搜索并推荐相关物联资源清单</w:t>
            </w:r>
            <w:r>
              <w:rPr>
                <w:rFonts w:hint="eastAsia" w:ascii="仿宋" w:hAnsi="仿宋" w:eastAsia="仿宋" w:cs="仿宋"/>
                <w:sz w:val="22"/>
                <w:szCs w:val="22"/>
              </w:rPr>
              <w:br w:type="textWrapping"/>
            </w:r>
            <w:r>
              <w:rPr>
                <w:rFonts w:hint="eastAsia" w:ascii="仿宋" w:hAnsi="仿宋" w:eastAsia="仿宋" w:cs="仿宋"/>
                <w:sz w:val="22"/>
                <w:szCs w:val="22"/>
              </w:rPr>
              <w:t>2.支持用户输入一段想要搜索场所的描述，平台通过nlp智能技术自动语义解析，根据语义相关的场所信息检索并推荐场所清单</w:t>
            </w:r>
          </w:p>
        </w:tc>
        <w:tc>
          <w:tcPr>
            <w:tcW w:w="399" w:type="pct"/>
            <w:tcBorders>
              <w:top w:val="single" w:color="000000" w:sz="4" w:space="0"/>
              <w:left w:val="single" w:color="000000" w:sz="4" w:space="0"/>
              <w:bottom w:val="single" w:color="000000" w:sz="4" w:space="0"/>
              <w:right w:val="single" w:color="000000" w:sz="4" w:space="0"/>
            </w:tcBorders>
            <w:vAlign w:val="center"/>
          </w:tcPr>
          <w:p w14:paraId="22933855">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4BC4FDD7">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262AA280">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0FF9E0C5">
            <w:pPr>
              <w:widowControl/>
              <w:jc w:val="center"/>
              <w:textAlignment w:val="center"/>
              <w:rPr>
                <w:rFonts w:ascii="仿宋" w:hAnsi="仿宋" w:eastAsia="仿宋" w:cs="仿宋"/>
                <w:sz w:val="22"/>
                <w:szCs w:val="22"/>
              </w:rPr>
            </w:pPr>
            <w:r>
              <w:rPr>
                <w:rFonts w:hint="eastAsia" w:ascii="仿宋" w:hAnsi="仿宋" w:eastAsia="仿宋" w:cs="仿宋"/>
                <w:sz w:val="22"/>
                <w:szCs w:val="22"/>
              </w:rPr>
              <w:t>14</w:t>
            </w:r>
          </w:p>
        </w:tc>
        <w:tc>
          <w:tcPr>
            <w:tcW w:w="728" w:type="pct"/>
            <w:tcBorders>
              <w:top w:val="single" w:color="000000" w:sz="4" w:space="0"/>
              <w:left w:val="single" w:color="000000" w:sz="4" w:space="0"/>
              <w:bottom w:val="single" w:color="000000" w:sz="4" w:space="0"/>
              <w:right w:val="single" w:color="000000" w:sz="4" w:space="0"/>
            </w:tcBorders>
            <w:vAlign w:val="center"/>
          </w:tcPr>
          <w:p w14:paraId="23B8B98D">
            <w:pPr>
              <w:widowControl/>
              <w:jc w:val="center"/>
              <w:textAlignment w:val="center"/>
              <w:rPr>
                <w:rFonts w:ascii="仿宋" w:hAnsi="仿宋" w:eastAsia="仿宋" w:cs="仿宋"/>
                <w:sz w:val="22"/>
                <w:szCs w:val="22"/>
              </w:rPr>
            </w:pPr>
            <w:r>
              <w:rPr>
                <w:rFonts w:hint="eastAsia" w:ascii="仿宋" w:hAnsi="仿宋" w:eastAsia="仿宋" w:cs="仿宋"/>
                <w:sz w:val="22"/>
                <w:szCs w:val="22"/>
              </w:rPr>
              <w:t>事件管理调度系统</w:t>
            </w:r>
          </w:p>
        </w:tc>
        <w:tc>
          <w:tcPr>
            <w:tcW w:w="900" w:type="pct"/>
            <w:tcBorders>
              <w:top w:val="single" w:color="000000" w:sz="4" w:space="0"/>
              <w:left w:val="single" w:color="000000" w:sz="4" w:space="0"/>
              <w:bottom w:val="single" w:color="000000" w:sz="4" w:space="0"/>
              <w:right w:val="single" w:color="000000" w:sz="4" w:space="0"/>
            </w:tcBorders>
            <w:vAlign w:val="center"/>
          </w:tcPr>
          <w:p w14:paraId="3C9FBD37">
            <w:pPr>
              <w:widowControl/>
              <w:jc w:val="center"/>
              <w:textAlignment w:val="center"/>
              <w:rPr>
                <w:rFonts w:ascii="仿宋" w:hAnsi="仿宋" w:eastAsia="仿宋" w:cs="仿宋"/>
                <w:sz w:val="22"/>
                <w:szCs w:val="22"/>
              </w:rPr>
            </w:pPr>
            <w:r>
              <w:rPr>
                <w:rFonts w:hint="eastAsia" w:ascii="仿宋" w:hAnsi="仿宋" w:eastAsia="仿宋" w:cs="仿宋"/>
                <w:sz w:val="22"/>
                <w:szCs w:val="22"/>
              </w:rPr>
              <w:t>事件广场</w:t>
            </w:r>
          </w:p>
        </w:tc>
        <w:tc>
          <w:tcPr>
            <w:tcW w:w="2173" w:type="pct"/>
            <w:tcBorders>
              <w:top w:val="single" w:color="000000" w:sz="4" w:space="0"/>
              <w:left w:val="single" w:color="000000" w:sz="4" w:space="0"/>
              <w:bottom w:val="single" w:color="000000" w:sz="4" w:space="0"/>
              <w:right w:val="single" w:color="000000" w:sz="4" w:space="0"/>
            </w:tcBorders>
            <w:vAlign w:val="center"/>
          </w:tcPr>
          <w:p w14:paraId="55E7C2D2">
            <w:pPr>
              <w:widowControl/>
              <w:jc w:val="left"/>
              <w:textAlignment w:val="center"/>
              <w:rPr>
                <w:rFonts w:ascii="仿宋" w:hAnsi="仿宋" w:eastAsia="仿宋" w:cs="仿宋"/>
                <w:sz w:val="22"/>
                <w:szCs w:val="22"/>
              </w:rPr>
            </w:pPr>
            <w:r>
              <w:rPr>
                <w:rFonts w:hint="eastAsia" w:ascii="仿宋" w:hAnsi="仿宋" w:eastAsia="仿宋" w:cs="仿宋"/>
                <w:sz w:val="22"/>
                <w:szCs w:val="22"/>
              </w:rPr>
              <w:t>提供事件综合管理能力</w:t>
            </w:r>
            <w:r>
              <w:rPr>
                <w:rFonts w:hint="eastAsia" w:ascii="仿宋" w:hAnsi="仿宋" w:eastAsia="仿宋" w:cs="仿宋"/>
                <w:sz w:val="22"/>
                <w:szCs w:val="22"/>
              </w:rPr>
              <w:br w:type="textWrapping"/>
            </w:r>
            <w:r>
              <w:rPr>
                <w:rFonts w:hint="eastAsia" w:ascii="仿宋" w:hAnsi="仿宋" w:eastAsia="仿宋" w:cs="仿宋"/>
                <w:sz w:val="22"/>
                <w:szCs w:val="22"/>
              </w:rPr>
              <w:t>1、通过事件办理、交办、共办、督办、协办、催办等功能，提供事件综合处置能力；</w:t>
            </w:r>
            <w:r>
              <w:rPr>
                <w:rFonts w:hint="eastAsia" w:ascii="仿宋" w:hAnsi="仿宋" w:eastAsia="仿宋" w:cs="仿宋"/>
                <w:sz w:val="22"/>
                <w:szCs w:val="22"/>
              </w:rPr>
              <w:br w:type="textWrapping"/>
            </w:r>
            <w:r>
              <w:rPr>
                <w:rFonts w:hint="eastAsia" w:ascii="仿宋" w:hAnsi="仿宋" w:eastAsia="仿宋" w:cs="仿宋"/>
                <w:sz w:val="22"/>
                <w:szCs w:val="22"/>
              </w:rPr>
              <w:t>2、通过事件待办、事件档案、事件检索、一事一档等，提供事件查阅能力；</w:t>
            </w:r>
            <w:r>
              <w:rPr>
                <w:rFonts w:hint="eastAsia" w:ascii="仿宋" w:hAnsi="仿宋" w:eastAsia="仿宋" w:cs="仿宋"/>
                <w:sz w:val="22"/>
                <w:szCs w:val="22"/>
              </w:rPr>
              <w:br w:type="textWrapping"/>
            </w:r>
            <w:r>
              <w:rPr>
                <w:rFonts w:hint="eastAsia" w:ascii="仿宋" w:hAnsi="仿宋" w:eastAsia="仿宋" w:cs="仿宋"/>
                <w:sz w:val="22"/>
                <w:szCs w:val="22"/>
              </w:rPr>
              <w:t>3、通过星标、上图、定位等，提供事件扩展管理能力；</w:t>
            </w:r>
            <w:r>
              <w:rPr>
                <w:rFonts w:hint="eastAsia" w:ascii="仿宋" w:hAnsi="仿宋" w:eastAsia="仿宋" w:cs="仿宋"/>
                <w:sz w:val="22"/>
                <w:szCs w:val="22"/>
              </w:rPr>
              <w:br w:type="textWrapping"/>
            </w:r>
            <w:r>
              <w:rPr>
                <w:rFonts w:hint="eastAsia" w:ascii="仿宋" w:hAnsi="仿宋" w:eastAsia="仿宋" w:cs="仿宋"/>
                <w:sz w:val="22"/>
                <w:szCs w:val="22"/>
              </w:rPr>
              <w:t>4、依托智能治理链管理，提供事件流程自定义、处理用户自定义、关联表单自定义等能力。</w:t>
            </w:r>
          </w:p>
        </w:tc>
        <w:tc>
          <w:tcPr>
            <w:tcW w:w="399" w:type="pct"/>
            <w:tcBorders>
              <w:top w:val="single" w:color="000000" w:sz="4" w:space="0"/>
              <w:left w:val="single" w:color="000000" w:sz="4" w:space="0"/>
              <w:bottom w:val="single" w:color="000000" w:sz="4" w:space="0"/>
              <w:right w:val="single" w:color="000000" w:sz="4" w:space="0"/>
            </w:tcBorders>
            <w:vAlign w:val="center"/>
          </w:tcPr>
          <w:p w14:paraId="1A01A774">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3DB2114D">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5564C397">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13E95991">
            <w:pPr>
              <w:widowControl/>
              <w:jc w:val="center"/>
              <w:textAlignment w:val="center"/>
              <w:rPr>
                <w:rFonts w:ascii="仿宋" w:hAnsi="仿宋" w:eastAsia="仿宋" w:cs="仿宋"/>
                <w:sz w:val="22"/>
                <w:szCs w:val="22"/>
              </w:rPr>
            </w:pPr>
            <w:r>
              <w:rPr>
                <w:rFonts w:hint="eastAsia" w:ascii="仿宋" w:hAnsi="仿宋" w:eastAsia="仿宋" w:cs="仿宋"/>
                <w:sz w:val="22"/>
                <w:szCs w:val="22"/>
              </w:rPr>
              <w:t>15</w:t>
            </w:r>
          </w:p>
        </w:tc>
        <w:tc>
          <w:tcPr>
            <w:tcW w:w="728" w:type="pct"/>
            <w:vMerge w:val="restart"/>
            <w:tcBorders>
              <w:top w:val="single" w:color="000000" w:sz="4" w:space="0"/>
              <w:left w:val="single" w:color="000000" w:sz="4" w:space="0"/>
              <w:bottom w:val="single" w:color="000000" w:sz="4" w:space="0"/>
              <w:right w:val="single" w:color="000000" w:sz="4" w:space="0"/>
            </w:tcBorders>
            <w:vAlign w:val="center"/>
          </w:tcPr>
          <w:p w14:paraId="11B3B3F0">
            <w:pPr>
              <w:widowControl/>
              <w:jc w:val="center"/>
              <w:textAlignment w:val="center"/>
              <w:rPr>
                <w:rFonts w:ascii="仿宋" w:hAnsi="仿宋" w:eastAsia="仿宋" w:cs="仿宋"/>
                <w:sz w:val="22"/>
                <w:szCs w:val="22"/>
              </w:rPr>
            </w:pPr>
            <w:r>
              <w:rPr>
                <w:rFonts w:hint="eastAsia" w:ascii="仿宋" w:hAnsi="仿宋" w:eastAsia="仿宋" w:cs="仿宋"/>
                <w:sz w:val="22"/>
                <w:szCs w:val="22"/>
              </w:rPr>
              <w:t>对外接口</w:t>
            </w:r>
          </w:p>
        </w:tc>
        <w:tc>
          <w:tcPr>
            <w:tcW w:w="900" w:type="pct"/>
            <w:tcBorders>
              <w:top w:val="single" w:color="000000" w:sz="4" w:space="0"/>
              <w:left w:val="single" w:color="000000" w:sz="4" w:space="0"/>
              <w:bottom w:val="single" w:color="000000" w:sz="4" w:space="0"/>
              <w:right w:val="single" w:color="000000" w:sz="4" w:space="0"/>
            </w:tcBorders>
            <w:vAlign w:val="center"/>
          </w:tcPr>
          <w:p w14:paraId="3AE6979B">
            <w:pPr>
              <w:widowControl/>
              <w:jc w:val="center"/>
              <w:textAlignment w:val="center"/>
              <w:rPr>
                <w:rFonts w:ascii="仿宋" w:hAnsi="仿宋" w:eastAsia="仿宋" w:cs="仿宋"/>
                <w:sz w:val="22"/>
                <w:szCs w:val="22"/>
              </w:rPr>
            </w:pPr>
            <w:r>
              <w:rPr>
                <w:rFonts w:hint="eastAsia" w:ascii="仿宋" w:hAnsi="仿宋" w:eastAsia="仿宋" w:cs="仿宋"/>
                <w:sz w:val="22"/>
                <w:szCs w:val="22"/>
              </w:rPr>
              <w:t>开放服务中心</w:t>
            </w:r>
          </w:p>
        </w:tc>
        <w:tc>
          <w:tcPr>
            <w:tcW w:w="2173" w:type="pct"/>
            <w:tcBorders>
              <w:top w:val="single" w:color="000000" w:sz="4" w:space="0"/>
              <w:left w:val="single" w:color="000000" w:sz="4" w:space="0"/>
              <w:bottom w:val="single" w:color="000000" w:sz="4" w:space="0"/>
              <w:right w:val="single" w:color="000000" w:sz="4" w:space="0"/>
            </w:tcBorders>
            <w:vAlign w:val="center"/>
          </w:tcPr>
          <w:p w14:paraId="04FBD667">
            <w:pPr>
              <w:widowControl/>
              <w:jc w:val="left"/>
              <w:textAlignment w:val="center"/>
              <w:rPr>
                <w:rFonts w:ascii="仿宋" w:hAnsi="仿宋" w:eastAsia="仿宋" w:cs="仿宋"/>
                <w:sz w:val="22"/>
                <w:szCs w:val="22"/>
              </w:rPr>
            </w:pPr>
            <w:r>
              <w:rPr>
                <w:rFonts w:hint="eastAsia" w:ascii="仿宋" w:hAnsi="仿宋" w:eastAsia="仿宋" w:cs="仿宋"/>
                <w:sz w:val="22"/>
                <w:szCs w:val="22"/>
              </w:rPr>
              <w:t>支持开放服务管理，包括API接口的新增、上线、下线、标注</w:t>
            </w:r>
            <w:r>
              <w:rPr>
                <w:rFonts w:hint="eastAsia" w:ascii="仿宋" w:hAnsi="仿宋" w:eastAsia="仿宋" w:cs="仿宋"/>
                <w:sz w:val="22"/>
                <w:szCs w:val="22"/>
              </w:rPr>
              <w:br w:type="textWrapping"/>
            </w:r>
            <w:r>
              <w:rPr>
                <w:rFonts w:hint="eastAsia" w:ascii="仿宋" w:hAnsi="仿宋" w:eastAsia="仿宋" w:cs="仿宋"/>
                <w:sz w:val="22"/>
                <w:szCs w:val="22"/>
              </w:rPr>
              <w:t>支持应用管理，支持应用的禁用和解禁操作；支持查看已登记应用的管理列表，包括应用名称、所属部门、应用类型、创建时间、应用秘钥等；支持查看应用详情，支持查看应用内服务接口列表，包括接口名称、应用场景、今日调用次数、总调用次数</w:t>
            </w:r>
            <w:r>
              <w:rPr>
                <w:rFonts w:hint="eastAsia" w:ascii="仿宋" w:hAnsi="仿宋" w:eastAsia="仿宋" w:cs="仿宋"/>
                <w:sz w:val="22"/>
                <w:szCs w:val="22"/>
              </w:rPr>
              <w:br w:type="textWrapping"/>
            </w:r>
            <w:r>
              <w:rPr>
                <w:rFonts w:hint="eastAsia" w:ascii="仿宋" w:hAnsi="仿宋" w:eastAsia="仿宋" w:cs="仿宋"/>
                <w:sz w:val="22"/>
                <w:szCs w:val="22"/>
              </w:rPr>
              <w:t>支持审批管理，包括应用审批、服务审批、接口审批、权限审批</w:t>
            </w:r>
            <w:r>
              <w:rPr>
                <w:rFonts w:hint="eastAsia" w:ascii="仿宋" w:hAnsi="仿宋" w:eastAsia="仿宋" w:cs="仿宋"/>
                <w:sz w:val="22"/>
                <w:szCs w:val="22"/>
              </w:rPr>
              <w:br w:type="textWrapping"/>
            </w:r>
            <w:r>
              <w:rPr>
                <w:rFonts w:hint="eastAsia" w:ascii="仿宋" w:hAnsi="仿宋" w:eastAsia="仿宋" w:cs="仿宋"/>
                <w:sz w:val="22"/>
                <w:szCs w:val="22"/>
              </w:rPr>
              <w:t>支持开发者管理，包括开发者禁用和解禁操作；支持查看开发者详情，支持对开发者开发的应用的禁用和解禁</w:t>
            </w:r>
            <w:r>
              <w:rPr>
                <w:rFonts w:hint="eastAsia" w:ascii="仿宋" w:hAnsi="仿宋" w:eastAsia="仿宋" w:cs="仿宋"/>
                <w:sz w:val="22"/>
                <w:szCs w:val="22"/>
              </w:rPr>
              <w:br w:type="textWrapping"/>
            </w:r>
            <w:r>
              <w:rPr>
                <w:rFonts w:hint="eastAsia" w:ascii="仿宋" w:hAnsi="仿宋" w:eastAsia="仿宋" w:cs="仿宋"/>
                <w:sz w:val="22"/>
                <w:szCs w:val="22"/>
              </w:rPr>
              <w:t>支持开放台账展示，包括接口总数、应用总数、开发者总数、七日内调用API次数等统计</w:t>
            </w:r>
          </w:p>
        </w:tc>
        <w:tc>
          <w:tcPr>
            <w:tcW w:w="399" w:type="pct"/>
            <w:tcBorders>
              <w:top w:val="single" w:color="000000" w:sz="4" w:space="0"/>
              <w:left w:val="single" w:color="000000" w:sz="4" w:space="0"/>
              <w:bottom w:val="single" w:color="000000" w:sz="4" w:space="0"/>
              <w:right w:val="single" w:color="000000" w:sz="4" w:space="0"/>
            </w:tcBorders>
            <w:vAlign w:val="center"/>
          </w:tcPr>
          <w:p w14:paraId="124D395C">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23613D89">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50B568DF">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2507FF73">
            <w:pPr>
              <w:widowControl/>
              <w:jc w:val="center"/>
              <w:textAlignment w:val="center"/>
              <w:rPr>
                <w:rFonts w:ascii="仿宋" w:hAnsi="仿宋" w:eastAsia="仿宋" w:cs="仿宋"/>
                <w:sz w:val="22"/>
                <w:szCs w:val="22"/>
              </w:rPr>
            </w:pPr>
            <w:r>
              <w:rPr>
                <w:rFonts w:hint="eastAsia" w:ascii="仿宋" w:hAnsi="仿宋" w:eastAsia="仿宋" w:cs="仿宋"/>
                <w:sz w:val="22"/>
                <w:szCs w:val="22"/>
              </w:rPr>
              <w:t>16</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6B406D5D">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692034B4">
            <w:pPr>
              <w:widowControl/>
              <w:jc w:val="center"/>
              <w:textAlignment w:val="center"/>
              <w:rPr>
                <w:rFonts w:ascii="仿宋" w:hAnsi="仿宋" w:eastAsia="仿宋" w:cs="仿宋"/>
                <w:sz w:val="22"/>
                <w:szCs w:val="22"/>
              </w:rPr>
            </w:pPr>
            <w:r>
              <w:rPr>
                <w:rFonts w:hint="eastAsia" w:ascii="仿宋" w:hAnsi="仿宋" w:eastAsia="仿宋" w:cs="仿宋"/>
                <w:sz w:val="22"/>
                <w:szCs w:val="22"/>
              </w:rPr>
              <w:t>诸暨执法局智慧城管平台对接定制开发</w:t>
            </w:r>
          </w:p>
        </w:tc>
        <w:tc>
          <w:tcPr>
            <w:tcW w:w="2173" w:type="pct"/>
            <w:tcBorders>
              <w:top w:val="single" w:color="000000" w:sz="4" w:space="0"/>
              <w:left w:val="single" w:color="000000" w:sz="4" w:space="0"/>
              <w:bottom w:val="single" w:color="000000" w:sz="4" w:space="0"/>
              <w:right w:val="single" w:color="000000" w:sz="4" w:space="0"/>
            </w:tcBorders>
            <w:vAlign w:val="center"/>
          </w:tcPr>
          <w:p w14:paraId="774CDAC1">
            <w:pPr>
              <w:widowControl/>
              <w:jc w:val="left"/>
              <w:textAlignment w:val="center"/>
              <w:rPr>
                <w:rFonts w:ascii="仿宋" w:hAnsi="仿宋" w:eastAsia="仿宋" w:cs="仿宋"/>
                <w:sz w:val="22"/>
                <w:szCs w:val="22"/>
              </w:rPr>
            </w:pPr>
            <w:r>
              <w:rPr>
                <w:rFonts w:hint="eastAsia" w:ascii="仿宋" w:hAnsi="仿宋" w:eastAsia="仿宋" w:cs="仿宋"/>
                <w:sz w:val="22"/>
                <w:szCs w:val="22"/>
              </w:rPr>
              <w:t>1、根据标准开发接口，定时循环获取抓拍历史案卷并进行去重</w:t>
            </w:r>
            <w:r>
              <w:rPr>
                <w:rFonts w:hint="eastAsia" w:ascii="仿宋" w:hAnsi="仿宋" w:eastAsia="仿宋" w:cs="仿宋"/>
                <w:sz w:val="22"/>
                <w:szCs w:val="22"/>
              </w:rPr>
              <w:br w:type="textWrapping"/>
            </w:r>
            <w:r>
              <w:rPr>
                <w:rFonts w:hint="eastAsia" w:ascii="仿宋" w:hAnsi="仿宋" w:eastAsia="仿宋" w:cs="仿宋"/>
                <w:sz w:val="22"/>
                <w:szCs w:val="22"/>
              </w:rPr>
              <w:t>2、对定时循环获取抓拍历史案卷进行去重处理</w:t>
            </w:r>
            <w:r>
              <w:rPr>
                <w:rFonts w:hint="eastAsia" w:ascii="仿宋" w:hAnsi="仿宋" w:eastAsia="仿宋" w:cs="仿宋"/>
                <w:sz w:val="22"/>
                <w:szCs w:val="22"/>
              </w:rPr>
              <w:br w:type="textWrapping"/>
            </w:r>
            <w:r>
              <w:rPr>
                <w:rFonts w:hint="eastAsia" w:ascii="仿宋" w:hAnsi="仿宋" w:eastAsia="仿宋" w:cs="仿宋"/>
                <w:sz w:val="22"/>
                <w:szCs w:val="22"/>
              </w:rPr>
              <w:t>3、将获取到的案卷纳入绍兴城管七步闭环流程</w:t>
            </w:r>
            <w:r>
              <w:rPr>
                <w:rFonts w:hint="eastAsia" w:ascii="仿宋" w:hAnsi="仿宋" w:eastAsia="仿宋" w:cs="仿宋"/>
                <w:sz w:val="22"/>
                <w:szCs w:val="22"/>
              </w:rPr>
              <w:br w:type="textWrapping"/>
            </w:r>
            <w:r>
              <w:rPr>
                <w:rFonts w:hint="eastAsia" w:ascii="仿宋" w:hAnsi="仿宋" w:eastAsia="仿宋" w:cs="仿宋"/>
                <w:sz w:val="22"/>
                <w:szCs w:val="22"/>
              </w:rPr>
              <w:t>4、将获取到的案卷处理情况纳入市里考核</w:t>
            </w:r>
            <w:r>
              <w:rPr>
                <w:rFonts w:hint="eastAsia" w:ascii="仿宋" w:hAnsi="仿宋" w:eastAsia="仿宋" w:cs="仿宋"/>
                <w:sz w:val="22"/>
                <w:szCs w:val="22"/>
              </w:rPr>
              <w:br w:type="textWrapping"/>
            </w:r>
            <w:r>
              <w:rPr>
                <w:rFonts w:hint="eastAsia" w:ascii="仿宋" w:hAnsi="仿宋" w:eastAsia="仿宋" w:cs="仿宋"/>
                <w:sz w:val="22"/>
                <w:szCs w:val="22"/>
              </w:rPr>
              <w:t>5、市县整体联调和测试，调优运行。</w:t>
            </w:r>
            <w:r>
              <w:rPr>
                <w:rFonts w:hint="eastAsia" w:ascii="仿宋" w:hAnsi="仿宋" w:eastAsia="仿宋" w:cs="仿宋"/>
                <w:sz w:val="22"/>
                <w:szCs w:val="22"/>
              </w:rPr>
              <w:br w:type="textWrapping"/>
            </w:r>
            <w:r>
              <w:rPr>
                <w:rFonts w:hint="eastAsia" w:ascii="仿宋" w:hAnsi="仿宋" w:eastAsia="仿宋" w:cs="仿宋"/>
                <w:sz w:val="22"/>
                <w:szCs w:val="22"/>
              </w:rPr>
              <w:t>6、智慧城管对接开发</w:t>
            </w:r>
          </w:p>
        </w:tc>
        <w:tc>
          <w:tcPr>
            <w:tcW w:w="399" w:type="pct"/>
            <w:tcBorders>
              <w:top w:val="single" w:color="000000" w:sz="4" w:space="0"/>
              <w:left w:val="single" w:color="000000" w:sz="4" w:space="0"/>
              <w:bottom w:val="single" w:color="000000" w:sz="4" w:space="0"/>
              <w:right w:val="single" w:color="000000" w:sz="4" w:space="0"/>
            </w:tcBorders>
            <w:vAlign w:val="center"/>
          </w:tcPr>
          <w:p w14:paraId="0E7975A5">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09476C17">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3552EBCA">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012120D0">
            <w:pPr>
              <w:widowControl/>
              <w:jc w:val="center"/>
              <w:textAlignment w:val="center"/>
              <w:rPr>
                <w:rFonts w:ascii="仿宋" w:hAnsi="仿宋" w:eastAsia="仿宋" w:cs="仿宋"/>
                <w:sz w:val="22"/>
                <w:szCs w:val="22"/>
              </w:rPr>
            </w:pPr>
            <w:r>
              <w:rPr>
                <w:rFonts w:hint="eastAsia" w:ascii="仿宋" w:hAnsi="仿宋" w:eastAsia="仿宋" w:cs="仿宋"/>
                <w:sz w:val="22"/>
                <w:szCs w:val="22"/>
              </w:rPr>
              <w:t>17</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5F1141B9">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0823BFD1">
            <w:pPr>
              <w:widowControl/>
              <w:jc w:val="center"/>
              <w:textAlignment w:val="center"/>
              <w:rPr>
                <w:rFonts w:ascii="仿宋" w:hAnsi="仿宋" w:eastAsia="仿宋" w:cs="仿宋"/>
                <w:sz w:val="22"/>
                <w:szCs w:val="22"/>
              </w:rPr>
            </w:pPr>
            <w:r>
              <w:rPr>
                <w:rFonts w:hint="eastAsia" w:ascii="仿宋" w:hAnsi="仿宋" w:eastAsia="仿宋" w:cs="仿宋"/>
                <w:sz w:val="22"/>
                <w:szCs w:val="22"/>
              </w:rPr>
              <w:t>诸暨市交通运输视频综合管理平台对接开发</w:t>
            </w:r>
          </w:p>
        </w:tc>
        <w:tc>
          <w:tcPr>
            <w:tcW w:w="2173" w:type="pct"/>
            <w:tcBorders>
              <w:top w:val="single" w:color="000000" w:sz="4" w:space="0"/>
              <w:left w:val="single" w:color="000000" w:sz="4" w:space="0"/>
              <w:bottom w:val="single" w:color="000000" w:sz="4" w:space="0"/>
              <w:right w:val="single" w:color="000000" w:sz="4" w:space="0"/>
            </w:tcBorders>
            <w:vAlign w:val="center"/>
          </w:tcPr>
          <w:p w14:paraId="1EBD51F4">
            <w:pPr>
              <w:widowControl/>
              <w:jc w:val="left"/>
              <w:textAlignment w:val="center"/>
              <w:rPr>
                <w:rFonts w:ascii="仿宋" w:hAnsi="仿宋" w:eastAsia="仿宋" w:cs="仿宋"/>
                <w:sz w:val="22"/>
                <w:szCs w:val="22"/>
              </w:rPr>
            </w:pPr>
            <w:r>
              <w:rPr>
                <w:rFonts w:hint="eastAsia" w:ascii="仿宋" w:hAnsi="仿宋" w:eastAsia="仿宋" w:cs="仿宋"/>
                <w:sz w:val="22"/>
                <w:szCs w:val="22"/>
              </w:rPr>
              <w:t>1、在视频融合赋能平台对视频监控数据进行算法分析后，将算法结果推送到诸暨市交通局的平台中。</w:t>
            </w:r>
            <w:r>
              <w:rPr>
                <w:rFonts w:hint="eastAsia" w:ascii="仿宋" w:hAnsi="仿宋" w:eastAsia="仿宋" w:cs="仿宋"/>
                <w:sz w:val="22"/>
                <w:szCs w:val="22"/>
              </w:rPr>
              <w:br w:type="textWrapping"/>
            </w:r>
            <w:r>
              <w:rPr>
                <w:rFonts w:hint="eastAsia" w:ascii="仿宋" w:hAnsi="仿宋" w:eastAsia="仿宋" w:cs="仿宋"/>
                <w:sz w:val="22"/>
                <w:szCs w:val="22"/>
              </w:rPr>
              <w:t>2、诸暨市交通运输视频综合管理平台对接接口开发。</w:t>
            </w:r>
          </w:p>
        </w:tc>
        <w:tc>
          <w:tcPr>
            <w:tcW w:w="399" w:type="pct"/>
            <w:tcBorders>
              <w:top w:val="single" w:color="000000" w:sz="4" w:space="0"/>
              <w:left w:val="single" w:color="000000" w:sz="4" w:space="0"/>
              <w:bottom w:val="single" w:color="000000" w:sz="4" w:space="0"/>
              <w:right w:val="single" w:color="000000" w:sz="4" w:space="0"/>
            </w:tcBorders>
            <w:vAlign w:val="center"/>
          </w:tcPr>
          <w:p w14:paraId="63CD6E4D">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431BF70B">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r w14:paraId="4387254E">
        <w:tblPrEx>
          <w:tblCellMar>
            <w:top w:w="0" w:type="dxa"/>
            <w:left w:w="108" w:type="dxa"/>
            <w:bottom w:w="0" w:type="dxa"/>
            <w:right w:w="108" w:type="dxa"/>
          </w:tblCellMar>
        </w:tblPrEx>
        <w:trPr>
          <w:trHeight w:val="57" w:hRule="atLeast"/>
        </w:trPr>
        <w:tc>
          <w:tcPr>
            <w:tcW w:w="398" w:type="pct"/>
            <w:tcBorders>
              <w:top w:val="single" w:color="000000" w:sz="4" w:space="0"/>
              <w:left w:val="single" w:color="000000" w:sz="4" w:space="0"/>
              <w:bottom w:val="single" w:color="000000" w:sz="4" w:space="0"/>
              <w:right w:val="single" w:color="000000" w:sz="4" w:space="0"/>
            </w:tcBorders>
            <w:noWrap/>
            <w:vAlign w:val="center"/>
          </w:tcPr>
          <w:p w14:paraId="2D3CF748">
            <w:pPr>
              <w:widowControl/>
              <w:jc w:val="center"/>
              <w:textAlignment w:val="center"/>
              <w:rPr>
                <w:rFonts w:ascii="仿宋" w:hAnsi="仿宋" w:eastAsia="仿宋" w:cs="仿宋"/>
                <w:sz w:val="22"/>
                <w:szCs w:val="22"/>
              </w:rPr>
            </w:pPr>
            <w:r>
              <w:rPr>
                <w:rFonts w:hint="eastAsia" w:ascii="仿宋" w:hAnsi="仿宋" w:eastAsia="仿宋" w:cs="仿宋"/>
                <w:sz w:val="22"/>
                <w:szCs w:val="22"/>
              </w:rPr>
              <w:t>18</w:t>
            </w:r>
          </w:p>
        </w:tc>
        <w:tc>
          <w:tcPr>
            <w:tcW w:w="728" w:type="pct"/>
            <w:vMerge w:val="continue"/>
            <w:tcBorders>
              <w:top w:val="single" w:color="000000" w:sz="4" w:space="0"/>
              <w:left w:val="single" w:color="000000" w:sz="4" w:space="0"/>
              <w:bottom w:val="single" w:color="000000" w:sz="4" w:space="0"/>
              <w:right w:val="single" w:color="000000" w:sz="4" w:space="0"/>
            </w:tcBorders>
            <w:vAlign w:val="center"/>
          </w:tcPr>
          <w:p w14:paraId="034FE149">
            <w:pPr>
              <w:jc w:val="center"/>
              <w:rPr>
                <w:rFonts w:ascii="仿宋" w:hAnsi="仿宋" w:eastAsia="仿宋" w:cs="仿宋"/>
                <w:sz w:val="22"/>
                <w:szCs w:val="22"/>
              </w:rPr>
            </w:pPr>
          </w:p>
        </w:tc>
        <w:tc>
          <w:tcPr>
            <w:tcW w:w="900" w:type="pct"/>
            <w:tcBorders>
              <w:top w:val="single" w:color="000000" w:sz="4" w:space="0"/>
              <w:left w:val="single" w:color="000000" w:sz="4" w:space="0"/>
              <w:bottom w:val="single" w:color="000000" w:sz="4" w:space="0"/>
              <w:right w:val="single" w:color="000000" w:sz="4" w:space="0"/>
            </w:tcBorders>
            <w:vAlign w:val="center"/>
          </w:tcPr>
          <w:p w14:paraId="00A3AB88">
            <w:pPr>
              <w:widowControl/>
              <w:jc w:val="center"/>
              <w:textAlignment w:val="center"/>
              <w:rPr>
                <w:rFonts w:ascii="仿宋" w:hAnsi="仿宋" w:eastAsia="仿宋" w:cs="仿宋"/>
                <w:sz w:val="22"/>
                <w:szCs w:val="22"/>
              </w:rPr>
            </w:pPr>
            <w:r>
              <w:rPr>
                <w:rFonts w:hint="eastAsia" w:ascii="仿宋" w:hAnsi="仿宋" w:eastAsia="仿宋" w:cs="仿宋"/>
                <w:sz w:val="22"/>
                <w:szCs w:val="22"/>
              </w:rPr>
              <w:t>诸暨市交通运输视频综合管理平台算法迁移</w:t>
            </w:r>
          </w:p>
        </w:tc>
        <w:tc>
          <w:tcPr>
            <w:tcW w:w="2173" w:type="pct"/>
            <w:tcBorders>
              <w:top w:val="single" w:color="000000" w:sz="4" w:space="0"/>
              <w:left w:val="single" w:color="000000" w:sz="4" w:space="0"/>
              <w:bottom w:val="single" w:color="000000" w:sz="4" w:space="0"/>
              <w:right w:val="single" w:color="000000" w:sz="4" w:space="0"/>
            </w:tcBorders>
            <w:vAlign w:val="center"/>
          </w:tcPr>
          <w:p w14:paraId="6F23A4F5">
            <w:pPr>
              <w:widowControl/>
              <w:jc w:val="left"/>
              <w:textAlignment w:val="center"/>
              <w:rPr>
                <w:rFonts w:ascii="仿宋" w:hAnsi="仿宋" w:eastAsia="仿宋" w:cs="仿宋"/>
                <w:sz w:val="22"/>
                <w:szCs w:val="22"/>
              </w:rPr>
            </w:pPr>
            <w:r>
              <w:rPr>
                <w:rFonts w:hint="eastAsia" w:ascii="仿宋" w:hAnsi="仿宋" w:eastAsia="仿宋" w:cs="仿宋"/>
                <w:sz w:val="22"/>
                <w:szCs w:val="22"/>
              </w:rPr>
              <w:t>实现诸暨市交通局算法迁移到诸暨市视频融合赋能平台，主要包括违停算法、占应急道算法、路障算法、烟雾算法、交通事故算法、逆行算法、拥堵算法、施工算法、火灾算法、抛洒物算法、能见度算法、缓行算法、单车抛锚算法等迁移至诸暨市视频融合赋能平台中。最多支持64路视频接入检测。</w:t>
            </w:r>
          </w:p>
        </w:tc>
        <w:tc>
          <w:tcPr>
            <w:tcW w:w="399" w:type="pct"/>
            <w:tcBorders>
              <w:top w:val="single" w:color="000000" w:sz="4" w:space="0"/>
              <w:left w:val="single" w:color="000000" w:sz="4" w:space="0"/>
              <w:bottom w:val="single" w:color="000000" w:sz="4" w:space="0"/>
              <w:right w:val="single" w:color="000000" w:sz="4" w:space="0"/>
            </w:tcBorders>
            <w:vAlign w:val="center"/>
          </w:tcPr>
          <w:p w14:paraId="05720F3E">
            <w:pPr>
              <w:widowControl/>
              <w:jc w:val="center"/>
              <w:textAlignment w:val="center"/>
              <w:rPr>
                <w:rFonts w:ascii="仿宋" w:hAnsi="仿宋" w:eastAsia="仿宋" w:cs="仿宋"/>
                <w:sz w:val="22"/>
                <w:szCs w:val="22"/>
              </w:rPr>
            </w:pPr>
            <w:r>
              <w:rPr>
                <w:rFonts w:hint="eastAsia" w:ascii="仿宋" w:hAnsi="仿宋" w:eastAsia="仿宋" w:cs="仿宋"/>
                <w:sz w:val="22"/>
                <w:szCs w:val="22"/>
              </w:rPr>
              <w:t>套</w:t>
            </w:r>
          </w:p>
        </w:tc>
        <w:tc>
          <w:tcPr>
            <w:tcW w:w="399" w:type="pct"/>
            <w:tcBorders>
              <w:top w:val="single" w:color="000000" w:sz="4" w:space="0"/>
              <w:left w:val="single" w:color="000000" w:sz="4" w:space="0"/>
              <w:bottom w:val="single" w:color="000000" w:sz="4" w:space="0"/>
              <w:right w:val="single" w:color="000000" w:sz="4" w:space="0"/>
            </w:tcBorders>
            <w:vAlign w:val="center"/>
          </w:tcPr>
          <w:p w14:paraId="45B90C7B">
            <w:pPr>
              <w:widowControl/>
              <w:jc w:val="center"/>
              <w:textAlignment w:val="center"/>
              <w:rPr>
                <w:rFonts w:ascii="仿宋" w:hAnsi="仿宋" w:eastAsia="仿宋" w:cs="仿宋"/>
                <w:sz w:val="22"/>
                <w:szCs w:val="22"/>
              </w:rPr>
            </w:pPr>
            <w:r>
              <w:rPr>
                <w:rFonts w:hint="eastAsia" w:ascii="仿宋" w:hAnsi="仿宋" w:eastAsia="仿宋" w:cs="仿宋"/>
                <w:sz w:val="22"/>
                <w:szCs w:val="22"/>
              </w:rPr>
              <w:t>1</w:t>
            </w:r>
          </w:p>
        </w:tc>
      </w:tr>
    </w:tbl>
    <w:p w14:paraId="0F0BE339">
      <w:pPr>
        <w:snapToGrid w:val="0"/>
        <w:spacing w:line="360" w:lineRule="auto"/>
        <w:jc w:val="left"/>
        <w:rPr>
          <w:rFonts w:ascii="仿宋" w:hAnsi="仿宋" w:eastAsia="仿宋" w:cs="仿宋"/>
          <w:b/>
          <w:color w:val="auto"/>
          <w:sz w:val="24"/>
          <w:szCs w:val="24"/>
        </w:rPr>
      </w:pPr>
    </w:p>
    <w:p w14:paraId="401D0D43">
      <w:pPr>
        <w:snapToGrid w:val="0"/>
        <w:spacing w:line="360" w:lineRule="auto"/>
        <w:jc w:val="left"/>
        <w:rPr>
          <w:rFonts w:ascii="仿宋" w:hAnsi="仿宋" w:eastAsia="仿宋" w:cs="仿宋"/>
          <w:b/>
          <w:color w:val="auto"/>
          <w:sz w:val="24"/>
          <w:szCs w:val="24"/>
        </w:rPr>
      </w:pPr>
      <w:r>
        <w:rPr>
          <w:rFonts w:hint="eastAsia" w:ascii="仿宋" w:hAnsi="仿宋" w:eastAsia="仿宋" w:cs="仿宋"/>
          <w:b/>
          <w:color w:val="auto"/>
          <w:sz w:val="24"/>
          <w:szCs w:val="24"/>
        </w:rPr>
        <w:t>5.3、供货范围及要求</w:t>
      </w:r>
    </w:p>
    <w:p w14:paraId="3EDA9127">
      <w:pPr>
        <w:spacing w:line="360" w:lineRule="auto"/>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1、一般要求</w:t>
      </w:r>
    </w:p>
    <w:p w14:paraId="7CC5B57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（1）成交供应商须保证提供货物为全新的、先进的、成熟的、完整的和安全可靠的，且货物的技术经济性能符合本项目采购要求。</w:t>
      </w:r>
    </w:p>
    <w:p w14:paraId="3173D528">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（2）成交供应商应提供详细供货清单，清单中依次说明型号、数量、产地、生产厂家等内容。</w:t>
      </w:r>
    </w:p>
    <w:p w14:paraId="1B5915AE">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除有特别注明外，所列设备及数量为建设本项目必需但不一定是全部。对于属于整套系统运行和施工所必需的部件，即使在本项目采购中未列出或数目不足，成交供应商应在投标时应充分考虑并须在执行合同时无偿补足。</w:t>
      </w:r>
    </w:p>
    <w:p w14:paraId="2C26F16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（4）成交供应商应提供所有安装和检修所需专用工具和消耗材料等，并提供详细供货清单。</w:t>
      </w:r>
    </w:p>
    <w:p w14:paraId="4B22A80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（5）提供所供货物中的进口件清单。</w:t>
      </w:r>
    </w:p>
    <w:p w14:paraId="0958F8F1">
      <w:pPr>
        <w:pStyle w:val="453"/>
        <w:spacing w:after="156"/>
        <w:ind w:firstLine="480" w:firstLineChars="200"/>
        <w:rPr>
          <w:rFonts w:ascii="仿宋" w:hAnsi="仿宋" w:eastAsia="仿宋" w:cs="仿宋"/>
        </w:rPr>
      </w:pPr>
      <w:r>
        <w:rPr>
          <w:rFonts w:hint="eastAsia" w:ascii="仿宋" w:hAnsi="仿宋" w:eastAsia="仿宋" w:cs="仿宋"/>
        </w:rPr>
        <w:t>（6）本项目内涉及的整合拆除内容不局限于采购清单中拆除内容，同一点位涉及到的其他设备经使用单位同意，中标单位需无条件免费配合完成（含在3%的免费迁改内）。</w:t>
      </w:r>
    </w:p>
    <w:p w14:paraId="3D8B1718">
      <w:pPr>
        <w:spacing w:line="360" w:lineRule="auto"/>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2、进度要求</w:t>
      </w:r>
    </w:p>
    <w:p w14:paraId="598081D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 投标人在投标文件中应根据对项目的理解作出项目实施的初步计划，成为中标方后必须提交正式工作方案，明确招标项目工作的方式、方法、过程步骤、按阶段分解的详细计划、对应计划应提交的工作成果、需要招标人协调与配合的事项，并经招标人审核、批准。</w:t>
      </w:r>
    </w:p>
    <w:p w14:paraId="4C3CF49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 中标方在项目实施过程中须派专职项目经理到招标方指定办公地点驻场，并分别按周、月提交进度报告，对项目问题及进度延迟原因进行说明，制定合理的解决措施并有效执行。</w:t>
      </w:r>
    </w:p>
    <w:p w14:paraId="3AC07C6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 投标人必须在投标文件中阐述项目沟通计划，确保投标人与业主之间信息沟通顺畅。</w:t>
      </w:r>
    </w:p>
    <w:p w14:paraId="50F96C6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投标方应安排足够人力负责项目实施，中标公示结束后3个月内初步上线，在5个月内基本完成实施；若中标方无合理理由无法在规定时间内有效开展项目实施工作的，则招标方经专家论证后有权取消项目合同，由中标方承担违约责任。</w:t>
      </w:r>
    </w:p>
    <w:p w14:paraId="5515ED37">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5.4、质量标准和技术服务条件</w:t>
      </w:r>
    </w:p>
    <w:p w14:paraId="0D36D971">
      <w:pPr>
        <w:rPr>
          <w:rFonts w:ascii="仿宋" w:hAnsi="仿宋" w:eastAsia="仿宋" w:cs="仿宋"/>
          <w:b/>
          <w:bCs/>
          <w:color w:val="auto"/>
          <w:sz w:val="24"/>
          <w:szCs w:val="24"/>
        </w:rPr>
      </w:pPr>
      <w:r>
        <w:rPr>
          <w:rFonts w:hint="eastAsia" w:ascii="仿宋" w:hAnsi="仿宋" w:eastAsia="仿宋" w:cs="仿宋"/>
          <w:b/>
          <w:bCs/>
          <w:color w:val="auto"/>
          <w:sz w:val="24"/>
          <w:szCs w:val="24"/>
        </w:rPr>
        <w:t>1、质量标准要求</w:t>
      </w:r>
      <w:r>
        <w:rPr>
          <w:rFonts w:hint="eastAsia" w:ascii="仿宋" w:hAnsi="仿宋" w:eastAsia="仿宋" w:cs="仿宋"/>
          <w:b/>
          <w:bCs/>
          <w:color w:val="auto"/>
          <w:sz w:val="24"/>
          <w:szCs w:val="24"/>
        </w:rPr>
        <w:tab/>
      </w:r>
    </w:p>
    <w:p w14:paraId="7F84425D">
      <w:pPr>
        <w:pStyle w:val="342"/>
        <w:spacing w:line="324" w:lineRule="auto"/>
        <w:ind w:right="-252"/>
        <w:rPr>
          <w:rFonts w:ascii="仿宋" w:hAnsi="仿宋" w:eastAsia="仿宋" w:cs="仿宋"/>
          <w:szCs w:val="24"/>
        </w:rPr>
      </w:pPr>
      <w:r>
        <w:rPr>
          <w:rFonts w:hint="eastAsia" w:ascii="仿宋" w:hAnsi="仿宋" w:eastAsia="仿宋" w:cs="仿宋"/>
          <w:szCs w:val="24"/>
        </w:rPr>
        <w:t>（1）施工所需的软、硬件(如电源适配器、线缆、软件、硬件模块等，包括未列出而系统实施又必需的软件、硬件)需配齐，如有遗漏，由投标人免费补齐。</w:t>
      </w:r>
    </w:p>
    <w:p w14:paraId="1D150A32">
      <w:pPr>
        <w:pStyle w:val="342"/>
        <w:spacing w:line="324" w:lineRule="auto"/>
        <w:ind w:right="-252"/>
        <w:rPr>
          <w:rFonts w:ascii="仿宋" w:hAnsi="仿宋" w:eastAsia="仿宋" w:cs="仿宋"/>
          <w:szCs w:val="24"/>
        </w:rPr>
      </w:pPr>
      <w:r>
        <w:rPr>
          <w:rFonts w:hint="eastAsia" w:ascii="仿宋" w:hAnsi="仿宋" w:eastAsia="仿宋" w:cs="仿宋"/>
          <w:szCs w:val="24"/>
        </w:rPr>
        <w:t>（2）投标方案中的硬件设备如需使用特别接头、插座等，由投标人免费提供。</w:t>
      </w:r>
    </w:p>
    <w:p w14:paraId="4D8D8FC8">
      <w:pPr>
        <w:pStyle w:val="342"/>
        <w:spacing w:line="324" w:lineRule="auto"/>
        <w:ind w:right="-252"/>
        <w:rPr>
          <w:rFonts w:ascii="仿宋" w:hAnsi="仿宋" w:eastAsia="仿宋" w:cs="仿宋"/>
          <w:szCs w:val="24"/>
        </w:rPr>
      </w:pPr>
      <w:r>
        <w:rPr>
          <w:rFonts w:hint="eastAsia" w:ascii="仿宋" w:hAnsi="仿宋" w:eastAsia="仿宋" w:cs="仿宋"/>
          <w:szCs w:val="24"/>
        </w:rPr>
        <w:t>（3）所投设备需为原厂设备，符合国家技术规范和质量标准，通过国家有关部门检测合格的原产地设备，能够与招标人现有设备正常连接；设备安装调试完毕后，能在其功能范围内保障用户的系统安全、稳定运行。</w:t>
      </w:r>
    </w:p>
    <w:p w14:paraId="1E82D324">
      <w:pPr>
        <w:pStyle w:val="342"/>
        <w:spacing w:line="324" w:lineRule="auto"/>
        <w:ind w:right="-252"/>
        <w:rPr>
          <w:rFonts w:ascii="仿宋" w:hAnsi="仿宋" w:eastAsia="仿宋" w:cs="仿宋"/>
          <w:szCs w:val="24"/>
        </w:rPr>
      </w:pPr>
      <w:r>
        <w:rPr>
          <w:rFonts w:hint="eastAsia" w:ascii="仿宋" w:hAnsi="仿宋" w:eastAsia="仿宋" w:cs="仿宋"/>
          <w:szCs w:val="24"/>
        </w:rPr>
        <w:t>（4）所投设备及主要部件均须非停产设备，并需为维护准备必要的备件、附件和耗材。</w:t>
      </w:r>
    </w:p>
    <w:p w14:paraId="698EE2FA">
      <w:pPr>
        <w:pStyle w:val="342"/>
        <w:spacing w:line="324" w:lineRule="auto"/>
        <w:ind w:right="-252"/>
        <w:rPr>
          <w:rFonts w:ascii="仿宋" w:hAnsi="仿宋" w:eastAsia="仿宋" w:cs="仿宋"/>
          <w:szCs w:val="24"/>
        </w:rPr>
      </w:pPr>
      <w:r>
        <w:rPr>
          <w:rFonts w:hint="eastAsia" w:ascii="仿宋" w:hAnsi="仿宋" w:eastAsia="仿宋" w:cs="仿宋"/>
          <w:szCs w:val="24"/>
        </w:rPr>
        <w:t>（5）本次采购的供货除包括上述设备外，还应包括随机的辅助设备、随机软件、技术资料（包括操作手册、使用指南、维修指南和含维修网点在内的服务手册等）、设备运行所必需的随机耗材，相应的技术服务与质量保证。</w:t>
      </w:r>
    </w:p>
    <w:p w14:paraId="580E352E">
      <w:pPr>
        <w:pStyle w:val="342"/>
        <w:spacing w:line="324" w:lineRule="auto"/>
        <w:ind w:right="-252"/>
        <w:rPr>
          <w:rFonts w:ascii="仿宋" w:hAnsi="仿宋" w:eastAsia="仿宋" w:cs="仿宋"/>
          <w:szCs w:val="24"/>
        </w:rPr>
      </w:pPr>
      <w:r>
        <w:rPr>
          <w:rFonts w:hint="eastAsia" w:ascii="仿宋" w:hAnsi="仿宋" w:eastAsia="仿宋" w:cs="仿宋"/>
          <w:szCs w:val="24"/>
        </w:rPr>
        <w:t>（6）验收条件：开箱验收：清点设备装箱内容符合装箱单所列并符合招标文件要求和承诺书承诺；开机验收：设备应通电开机后进行所规定时间的试验运行后方可验收。</w:t>
      </w:r>
    </w:p>
    <w:p w14:paraId="11BAB157">
      <w:pPr>
        <w:pStyle w:val="342"/>
        <w:spacing w:line="324" w:lineRule="auto"/>
        <w:ind w:right="-252"/>
        <w:rPr>
          <w:rFonts w:ascii="仿宋" w:hAnsi="仿宋" w:eastAsia="仿宋" w:cs="仿宋"/>
          <w:szCs w:val="24"/>
        </w:rPr>
      </w:pPr>
      <w:r>
        <w:rPr>
          <w:rFonts w:hint="eastAsia" w:ascii="仿宋" w:hAnsi="仿宋" w:eastAsia="仿宋" w:cs="仿宋"/>
          <w:szCs w:val="24"/>
        </w:rPr>
        <w:t>（7）本系统产生的任何照片、视频、文字等信息数据产权归招标人所有，不得擅自截留，用作商业开发利用。</w:t>
      </w:r>
    </w:p>
    <w:p w14:paraId="11A382DB">
      <w:pPr>
        <w:pStyle w:val="342"/>
        <w:spacing w:line="324" w:lineRule="auto"/>
        <w:ind w:right="-252"/>
        <w:rPr>
          <w:rFonts w:ascii="仿宋" w:hAnsi="仿宋" w:eastAsia="仿宋" w:cs="仿宋"/>
          <w:szCs w:val="24"/>
        </w:rPr>
      </w:pPr>
      <w:r>
        <w:rPr>
          <w:rFonts w:hint="eastAsia" w:ascii="仿宋" w:hAnsi="仿宋" w:eastAsia="仿宋" w:cs="仿宋"/>
          <w:szCs w:val="24"/>
        </w:rPr>
        <w:t>（8）投标人供货产品必须是原厂商、正宗品牌、正规渠道的产品，不得用假冒及伪劣产品替代；如出现上述质量问题，招标人有权退货；如造成损失的，招标人可要求投标人给予赔偿。</w:t>
      </w:r>
    </w:p>
    <w:p w14:paraId="77C84CAE">
      <w:pPr>
        <w:spacing w:line="324" w:lineRule="auto"/>
        <w:ind w:firstLine="480" w:firstLineChars="200"/>
        <w:rPr>
          <w:rFonts w:ascii="仿宋" w:hAnsi="仿宋" w:eastAsia="仿宋" w:cs="仿宋"/>
          <w:color w:val="auto"/>
          <w:kern w:val="2"/>
          <w:sz w:val="24"/>
          <w:szCs w:val="24"/>
        </w:rPr>
      </w:pPr>
      <w:r>
        <w:rPr>
          <w:rFonts w:hint="eastAsia" w:ascii="仿宋" w:hAnsi="仿宋" w:eastAsia="仿宋" w:cs="仿宋"/>
          <w:color w:val="auto"/>
          <w:kern w:val="2"/>
          <w:sz w:val="24"/>
          <w:szCs w:val="24"/>
        </w:rPr>
        <w:t>（9）投标人须对招标人的技术人员培训。投标人须在投标文件中提供详细的培训计划，包括培训内容、培训时间、培训费用等。技术培训费用应包含在投标总价中。</w:t>
      </w:r>
    </w:p>
    <w:p w14:paraId="76A596A5">
      <w:pPr>
        <w:rPr>
          <w:rFonts w:ascii="仿宋" w:hAnsi="仿宋" w:eastAsia="仿宋" w:cs="仿宋"/>
          <w:b/>
          <w:bCs/>
          <w:color w:val="auto"/>
          <w:sz w:val="24"/>
          <w:szCs w:val="24"/>
        </w:rPr>
      </w:pPr>
      <w:r>
        <w:rPr>
          <w:rFonts w:hint="eastAsia" w:ascii="仿宋" w:hAnsi="仿宋" w:eastAsia="仿宋" w:cs="仿宋"/>
          <w:b/>
          <w:bCs/>
          <w:color w:val="auto"/>
          <w:sz w:val="24"/>
          <w:szCs w:val="24"/>
        </w:rPr>
        <w:t>2、 技术服务要求</w:t>
      </w:r>
    </w:p>
    <w:p w14:paraId="5950F6A0">
      <w:pPr>
        <w:pStyle w:val="342"/>
        <w:spacing w:line="324" w:lineRule="auto"/>
        <w:ind w:right="-252"/>
        <w:rPr>
          <w:rFonts w:ascii="仿宋" w:hAnsi="仿宋" w:eastAsia="仿宋" w:cs="仿宋"/>
          <w:szCs w:val="24"/>
        </w:rPr>
      </w:pPr>
      <w:r>
        <w:rPr>
          <w:rFonts w:hint="eastAsia" w:ascii="仿宋" w:hAnsi="仿宋" w:eastAsia="仿宋" w:cs="仿宋"/>
          <w:szCs w:val="24"/>
        </w:rPr>
        <w:t>（1）投标人应确保其技术建议以及所提供的产品的完整性、实用性，保证全部系统及时投入正常运行。否则若出现因投标人提供的设备不满足要求、不合理，或者其所提供的技术支持和服务不全面，而导致系统无法实现或不能完全实现的状况，投标人负全部责任。</w:t>
      </w:r>
    </w:p>
    <w:p w14:paraId="58EDD5BC">
      <w:pPr>
        <w:pStyle w:val="342"/>
        <w:spacing w:line="324" w:lineRule="auto"/>
        <w:ind w:right="-252"/>
        <w:rPr>
          <w:rFonts w:ascii="仿宋" w:hAnsi="仿宋" w:eastAsia="仿宋" w:cs="仿宋"/>
          <w:szCs w:val="24"/>
        </w:rPr>
      </w:pPr>
      <w:r>
        <w:rPr>
          <w:rFonts w:hint="eastAsia" w:ascii="仿宋" w:hAnsi="仿宋" w:eastAsia="仿宋" w:cs="仿宋"/>
          <w:szCs w:val="24"/>
        </w:rPr>
        <w:t>（2）如果产品在服务期内发生设备故障，投标人应及时予以响应（免费上门服务），否则招标人将自行采取必要的措施，由此产生风险和费用由投标人承担。</w:t>
      </w:r>
    </w:p>
    <w:p w14:paraId="405BB269">
      <w:pPr>
        <w:pStyle w:val="342"/>
        <w:spacing w:line="324" w:lineRule="auto"/>
        <w:ind w:right="-252"/>
        <w:rPr>
          <w:rFonts w:ascii="仿宋" w:hAnsi="仿宋" w:eastAsia="仿宋" w:cs="仿宋"/>
          <w:szCs w:val="24"/>
        </w:rPr>
      </w:pPr>
      <w:r>
        <w:rPr>
          <w:rFonts w:hint="eastAsia" w:ascii="仿宋" w:hAnsi="仿宋" w:eastAsia="仿宋" w:cs="仿宋"/>
          <w:szCs w:val="24"/>
        </w:rPr>
        <w:t>（3）如招标需求内遗漏了设备应该配套的配件或服务，投标人需免费补齐。（商务技术文件中提供承诺书（格式自拟），并加盖投标人公章）</w:t>
      </w:r>
    </w:p>
    <w:p w14:paraId="366E6F09">
      <w:pPr>
        <w:pStyle w:val="342"/>
        <w:ind w:right="-252"/>
        <w:rPr>
          <w:rFonts w:ascii="仿宋" w:hAnsi="仿宋" w:eastAsia="仿宋" w:cs="仿宋"/>
          <w:szCs w:val="24"/>
        </w:rPr>
      </w:pPr>
      <w:r>
        <w:rPr>
          <w:rFonts w:hint="eastAsia" w:ascii="仿宋" w:hAnsi="仿宋" w:eastAsia="仿宋" w:cs="仿宋"/>
          <w:szCs w:val="24"/>
        </w:rPr>
        <w:t>（4）涉及外场监控设备更新的，中标单位需同步更新摄像机至设备箱的线缆，所有外露线缆必须使用PVC套管保护；新建公共视频监控需做好二维码采集编码工作。所有外场带电设备必须接地防雷处理。</w:t>
      </w:r>
    </w:p>
    <w:p w14:paraId="5444299C">
      <w:pPr>
        <w:rPr>
          <w:rFonts w:ascii="仿宋" w:hAnsi="仿宋" w:eastAsia="仿宋" w:cs="仿宋"/>
          <w:b/>
          <w:bCs/>
          <w:color w:val="auto"/>
          <w:sz w:val="24"/>
          <w:szCs w:val="24"/>
        </w:rPr>
      </w:pPr>
      <w:r>
        <w:rPr>
          <w:rFonts w:hint="eastAsia" w:ascii="仿宋" w:hAnsi="仿宋" w:eastAsia="仿宋" w:cs="仿宋"/>
          <w:b/>
          <w:bCs/>
          <w:color w:val="auto"/>
          <w:sz w:val="24"/>
          <w:szCs w:val="24"/>
        </w:rPr>
        <w:t>3、售后服务</w:t>
      </w:r>
    </w:p>
    <w:p w14:paraId="3F43FE51">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（1）中标人应保证系统按招标书所提要求时间投入正常运行。</w:t>
      </w:r>
    </w:p>
    <w:p w14:paraId="157E0CF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（2）售后维护方面，需有定期回访、维护。保修条款严格按国家规定/厂商规定（两者取高标准为准）执行。</w:t>
      </w:r>
    </w:p>
    <w:p w14:paraId="087F6BD4">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（3）售后服务、保修服务齐全，且均按有关国家标准规定执行。除特殊说明外，所有设备按原厂提供的要求保修。</w:t>
      </w:r>
    </w:p>
    <w:p w14:paraId="347B30F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（4）在规定的服务期限内，中标人应提供系统维护所需的工作人员和材料，对产品进行定期或不定期的预防维护，使其系统保持良好的运行状态。</w:t>
      </w:r>
    </w:p>
    <w:p w14:paraId="3CD2C36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（5）投标人应明确系统完善、免费维护期满后的维护方案和费用等。</w:t>
      </w:r>
    </w:p>
    <w:p w14:paraId="726A8B9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（6）中标人应提供完整的设备资料如设备说明书、系统设置与操作步骤等，应包含纸质资料与电子文档。</w:t>
      </w:r>
    </w:p>
    <w:p w14:paraId="505BBF9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（7）中标人要提供两次的免费培训（不限人数），保证甲方技术人员达到熟练操作、维护的程度，能进行一般的日常维护管理和检修，并能够处理简单的软、硬件故障。</w:t>
      </w:r>
    </w:p>
    <w:p w14:paraId="2D3D25F7">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★（8）中标人对其提供的</w:t>
      </w:r>
      <w:r>
        <w:rPr>
          <w:rFonts w:hint="eastAsia" w:ascii="仿宋" w:hAnsi="仿宋" w:eastAsia="仿宋" w:cs="仿宋"/>
          <w:b/>
          <w:bCs/>
          <w:color w:val="auto"/>
          <w:sz w:val="24"/>
          <w:szCs w:val="24"/>
        </w:rPr>
        <w:t>产品免费保修期（质保期）</w:t>
      </w:r>
      <w:r>
        <w:rPr>
          <w:rFonts w:hint="eastAsia" w:ascii="仿宋" w:hAnsi="仿宋" w:eastAsia="仿宋" w:cs="仿宋"/>
          <w:color w:val="auto"/>
          <w:sz w:val="24"/>
          <w:szCs w:val="24"/>
        </w:rPr>
        <w:t>至少为五年（基础杆件等隐蔽工程质保期延长至十年）。维保期内中标人须提供7*24小时技术支持服务，接到故障报修后2工作小时内到达现场，前端故障恢复时间小于24小时，中心设备和软件平台故障恢复时间小于4小时。系统软件提供</w:t>
      </w:r>
      <w:r>
        <w:rPr>
          <w:rFonts w:hint="eastAsia" w:ascii="仿宋" w:hAnsi="仿宋" w:eastAsia="仿宋" w:cs="仿宋"/>
          <w:b/>
          <w:bCs/>
          <w:color w:val="auto"/>
          <w:sz w:val="24"/>
          <w:szCs w:val="24"/>
        </w:rPr>
        <w:t>终身免费升级，或提供代用件。</w:t>
      </w:r>
      <w:r>
        <w:rPr>
          <w:rFonts w:hint="eastAsia" w:ascii="仿宋" w:hAnsi="仿宋" w:eastAsia="仿宋" w:cs="仿宋"/>
          <w:color w:val="auto"/>
          <w:sz w:val="24"/>
          <w:szCs w:val="24"/>
        </w:rPr>
        <w:t>质保期内中标单位至少2名专业人员在招标方指定地点提供一年驻场服务，由招标方或使用单位负责考核。（商务技术文件中提供承诺书加盖投标人公章，格式自拟）</w:t>
      </w:r>
    </w:p>
    <w:p w14:paraId="4F026B6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★（9）质保期范围内中标人每年需提供本项目范围内施工量3%的免费改迁。（商务技术文件中提供承诺书加盖投标人公章，格式自拟）</w:t>
      </w:r>
    </w:p>
    <w:p w14:paraId="2427B1EF">
      <w:pPr>
        <w:pStyle w:val="342"/>
        <w:spacing w:line="324" w:lineRule="auto"/>
        <w:ind w:right="-252"/>
        <w:rPr>
          <w:rFonts w:ascii="仿宋" w:hAnsi="仿宋" w:eastAsia="仿宋" w:cs="仿宋"/>
          <w:szCs w:val="24"/>
        </w:rPr>
      </w:pPr>
      <w:r>
        <w:rPr>
          <w:rFonts w:hint="eastAsia" w:ascii="仿宋" w:hAnsi="仿宋" w:eastAsia="仿宋" w:cs="仿宋"/>
          <w:szCs w:val="24"/>
        </w:rPr>
        <w:t>★（10）质保期内中标人需提供设备箱、监控摄像机、抱杆挑臂以及大型基础杆件（基础杆件高度6米及以上，挑臂长度6米至15米）等设施设备（</w:t>
      </w:r>
      <w:r>
        <w:rPr>
          <w:rFonts w:hint="eastAsia" w:ascii="仿宋" w:hAnsi="仿宋" w:eastAsia="仿宋" w:cs="仿宋"/>
          <w:b/>
          <w:bCs/>
          <w:szCs w:val="24"/>
        </w:rPr>
        <w:t>含拆除杆件</w:t>
      </w:r>
      <w:r>
        <w:rPr>
          <w:rFonts w:hint="eastAsia" w:ascii="仿宋" w:hAnsi="仿宋" w:eastAsia="仿宋" w:cs="仿宋"/>
          <w:szCs w:val="24"/>
        </w:rPr>
        <w:t>等）存放地，存放地需具备防盗、防雨、防潮等设施。中标人需配备专人看管，并做好设施设备进出库台账和老旧设备复用等工作。未经招标人允许，场地不得更换。（商务技术文件中提供承诺书（承诺内容至少包含</w:t>
      </w:r>
      <w:r>
        <w:rPr>
          <w:rFonts w:hint="eastAsia" w:ascii="仿宋" w:hAnsi="仿宋" w:eastAsia="仿宋" w:cs="仿宋"/>
          <w:b/>
          <w:bCs/>
          <w:szCs w:val="24"/>
        </w:rPr>
        <w:t>场地位置、场地面积、承重能力（不允许全部架空）、大型工程车辆进出路线、日常管理措施</w:t>
      </w:r>
      <w:r>
        <w:rPr>
          <w:rFonts w:hint="eastAsia" w:ascii="仿宋" w:hAnsi="仿宋" w:eastAsia="仿宋" w:cs="仿宋"/>
          <w:szCs w:val="24"/>
        </w:rPr>
        <w:t>），并加盖投标人公章）</w:t>
      </w:r>
    </w:p>
    <w:p w14:paraId="6DEB682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须做出无推诿承诺。即投标人应提供特殊措施，无论由于哪一方产生的问题而使系统发生不正常情况时，并在得到招标人通知后，须立即派遣工程师到场，全力协助系统集成商和其他供应商，使系统尽快恢复正常。</w:t>
      </w:r>
    </w:p>
    <w:p w14:paraId="2E590A5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（11）投标人应在投标文件中详细对质量保证及售后服务方案做出承诺，并加盖投标人有效公章。</w:t>
      </w:r>
    </w:p>
    <w:p w14:paraId="41E925A8">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5.5、其他要求</w:t>
      </w:r>
    </w:p>
    <w:p w14:paraId="7A38973D">
      <w:pPr>
        <w:spacing w:line="360" w:lineRule="auto"/>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1、特别说明:</w:t>
      </w:r>
    </w:p>
    <w:p w14:paraId="7C7028CD">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标注为★是必须实质性响应，不满足则作无效投标处理。设备质保期为5年。供应商实际供货量根据中标方的服务承诺，由采购人选定供货量。</w:t>
      </w:r>
    </w:p>
    <w:p w14:paraId="27BC7372">
      <w:pPr>
        <w:spacing w:line="360" w:lineRule="auto"/>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2、供货及安装调试时间要求：</w:t>
      </w:r>
    </w:p>
    <w:p w14:paraId="7DF456B9">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所有工程项目需按采购方要求安装调试完成，具体以采购方公函为准（采购方原因除外）。</w:t>
      </w:r>
    </w:p>
    <w:p w14:paraId="3D97FE2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3、验收方式</w:t>
      </w:r>
    </w:p>
    <w:p w14:paraId="0F88FB26">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按照国家相关质量标准、技术规范要求、合同规定的验收标准及招、投标文件的要求，招标方组织相关部门、人员进行验收。为确保项目的整体建设效果，项目所含标段整体验收，不单独验收任何标段。</w:t>
      </w:r>
    </w:p>
    <w:p w14:paraId="3DAB5097">
      <w:pPr>
        <w:spacing w:line="360" w:lineRule="auto"/>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4.投标报价</w:t>
      </w:r>
    </w:p>
    <w:p w14:paraId="00CF1055">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投标人以人民币报价且投标报价含设备费、运至买方指定地点的运输费、保险费、伴随服务费、调试费用、软件、上线、软件升级、培训、售后服务等一切费用，报价方式为交钥匙价格。</w:t>
      </w:r>
    </w:p>
    <w:p w14:paraId="2EB1D6F7">
      <w:pPr>
        <w:spacing w:line="360" w:lineRule="auto"/>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5、履约保证金</w:t>
      </w:r>
    </w:p>
    <w:p w14:paraId="263BF9C2">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签订合同前，中标人需向采购单位缴纳合同金额1%的履约保证金，项目整体验收合格无任何问题一个月内退回，不计息。</w:t>
      </w:r>
    </w:p>
    <w:p w14:paraId="31B4B02E">
      <w:pPr>
        <w:spacing w:line="360" w:lineRule="auto"/>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6、工期</w:t>
      </w:r>
    </w:p>
    <w:p w14:paraId="79095A8A">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中标公示结束后120天内完成安装调试，系统试运行15天后，组织验收。</w:t>
      </w:r>
    </w:p>
    <w:p w14:paraId="7FC41A82">
      <w:pPr>
        <w:spacing w:line="360" w:lineRule="auto"/>
        <w:ind w:firstLine="480" w:firstLineChars="200"/>
        <w:outlineLvl w:val="2"/>
        <w:rPr>
          <w:rFonts w:ascii="仿宋" w:hAnsi="仿宋" w:eastAsia="仿宋" w:cs="仿宋"/>
          <w:color w:val="auto"/>
          <w:sz w:val="24"/>
          <w:szCs w:val="24"/>
        </w:rPr>
      </w:pPr>
      <w:r>
        <w:rPr>
          <w:rFonts w:hint="eastAsia" w:ascii="仿宋" w:hAnsi="仿宋" w:eastAsia="仿宋" w:cs="仿宋"/>
          <w:color w:val="auto"/>
          <w:sz w:val="24"/>
          <w:szCs w:val="24"/>
        </w:rPr>
        <w:t>7、付款方式：</w:t>
      </w:r>
    </w:p>
    <w:p w14:paraId="2BCECD5F">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经诸暨市视频办组织的平台上线验收合格后方才认定产品合格。由招标方组织综合验收合格后，该项目所涉费用开始给付。（1）项目涉及的供电、链路和运维等运营费用验收合格后分五年支付，每年11月前完成当年费用支付；（2）项目中涉及的续租服务费用验收合格后3个月内一次性付清；（3）剩余部分费用经使用单位确认完工后3个月内给付40%（均无息），验收合格后3个月内给付50%（均无息），验收合格后满三年给付5%（均无息），验收合格后满五年给付5%（均无息）。</w:t>
      </w:r>
    </w:p>
    <w:p w14:paraId="114D0BE1">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5.6、最高限价</w:t>
      </w:r>
    </w:p>
    <w:p w14:paraId="790E45B9">
      <w:pPr>
        <w:pStyle w:val="34"/>
        <w:autoSpaceDE/>
        <w:autoSpaceDN/>
        <w:adjustRightInd/>
        <w:spacing w:after="0" w:line="360" w:lineRule="auto"/>
        <w:ind w:firstLine="480" w:firstLineChars="200"/>
        <w:rPr>
          <w:rFonts w:ascii="仿宋" w:hAnsi="仿宋" w:eastAsia="仿宋" w:cs="宋体"/>
          <w:b/>
          <w:sz w:val="24"/>
        </w:rPr>
      </w:pPr>
      <w:r>
        <w:rPr>
          <w:rFonts w:hint="eastAsia" w:ascii="仿宋" w:hAnsi="仿宋" w:eastAsia="仿宋" w:cs="仿宋"/>
          <w:color w:val="auto"/>
          <w:sz w:val="24"/>
          <w:szCs w:val="24"/>
        </w:rPr>
        <w:t>本次采购最高限价为人民币壹仟伍佰陆拾伍万捌仟陆佰伍拾壹元整（</w:t>
      </w:r>
      <w:r>
        <w:rPr>
          <w:rFonts w:hint="eastAsia" w:ascii="宋体" w:hAnsi="宋体" w:cs="仿宋"/>
          <w:color w:val="auto"/>
          <w:sz w:val="24"/>
          <w:szCs w:val="24"/>
        </w:rPr>
        <w:t>¥</w:t>
      </w:r>
      <w:r>
        <w:rPr>
          <w:rFonts w:hint="eastAsia" w:ascii="仿宋" w:hAnsi="仿宋" w:eastAsia="仿宋" w:cs="仿宋"/>
          <w:bCs/>
          <w:snapToGrid w:val="0"/>
          <w:color w:val="auto"/>
          <w:sz w:val="24"/>
          <w:szCs w:val="24"/>
        </w:rPr>
        <w:t>15658651</w:t>
      </w:r>
      <w:r>
        <w:rPr>
          <w:rFonts w:hint="eastAsia" w:ascii="仿宋" w:hAnsi="仿宋" w:eastAsia="仿宋" w:cs="仿宋"/>
          <w:color w:val="auto"/>
          <w:sz w:val="24"/>
          <w:szCs w:val="24"/>
        </w:rPr>
        <w:t>.00），任何超过最高限价的报价将被认定为无效报价。（本项目投标报价包括人工、材料、设备软硬件、安装、税金等本项目实施的一切费用）。</w:t>
      </w:r>
      <w:bookmarkEnd w:id="13"/>
    </w:p>
    <w:p w14:paraId="4CED4AAA">
      <w:pPr>
        <w:spacing w:line="360" w:lineRule="auto"/>
        <w:ind w:firstLine="470" w:firstLineChars="196"/>
        <w:jc w:val="left"/>
        <w:outlineLvl w:val="1"/>
        <w:rPr>
          <w:rFonts w:ascii="仿宋" w:hAnsi="仿宋" w:eastAsia="仿宋" w:cs="宋体"/>
          <w:sz w:val="24"/>
          <w:szCs w:val="24"/>
        </w:rPr>
        <w:sectPr>
          <w:footerReference r:id="rId10" w:type="default"/>
          <w:pgSz w:w="11906" w:h="16838"/>
          <w:pgMar w:top="1134" w:right="1418" w:bottom="1021" w:left="1418" w:header="567" w:footer="454" w:gutter="0"/>
          <w:pgNumType w:fmt="numberInDash"/>
          <w:cols w:space="720" w:num="1"/>
          <w:docGrid w:type="linesAndChars" w:linePitch="312" w:charSpace="0"/>
        </w:sectPr>
      </w:pPr>
    </w:p>
    <w:p w14:paraId="46854C1B">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第五章  采购合同</w:t>
      </w:r>
    </w:p>
    <w:p w14:paraId="6EAEB4E9">
      <w:pPr>
        <w:spacing w:beforeLines="200" w:line="288" w:lineRule="auto"/>
        <w:jc w:val="center"/>
        <w:rPr>
          <w:rFonts w:ascii="仿宋" w:hAnsi="仿宋" w:eastAsia="仿宋" w:cs="仿宋"/>
          <w:b/>
          <w:sz w:val="36"/>
          <w:szCs w:val="36"/>
        </w:rPr>
      </w:pPr>
      <w:r>
        <w:rPr>
          <w:rFonts w:hint="eastAsia" w:ascii="仿宋" w:hAnsi="仿宋" w:eastAsia="仿宋" w:cs="仿宋"/>
          <w:b/>
          <w:sz w:val="36"/>
          <w:szCs w:val="36"/>
        </w:rPr>
        <w:t>采购合同参考范本</w:t>
      </w:r>
    </w:p>
    <w:p w14:paraId="50D2209D">
      <w:pPr>
        <w:spacing w:line="480" w:lineRule="auto"/>
        <w:jc w:val="center"/>
        <w:rPr>
          <w:rFonts w:ascii="仿宋" w:hAnsi="仿宋" w:eastAsia="仿宋"/>
        </w:rPr>
      </w:pPr>
      <w:r>
        <w:rPr>
          <w:rFonts w:ascii="仿宋" w:hAnsi="仿宋" w:eastAsia="仿宋"/>
        </w:rPr>
        <w:t>合同编号：</w:t>
      </w:r>
    </w:p>
    <w:p w14:paraId="553BF6D8">
      <w:pPr>
        <w:spacing w:line="440" w:lineRule="exact"/>
        <w:rPr>
          <w:rFonts w:ascii="仿宋" w:hAnsi="仿宋" w:eastAsia="仿宋" w:cs="宋体"/>
          <w:u w:val="single"/>
        </w:rPr>
      </w:pPr>
      <w:r>
        <w:rPr>
          <w:rFonts w:hint="eastAsia" w:ascii="仿宋" w:hAnsi="仿宋" w:eastAsia="仿宋" w:cs="宋体"/>
        </w:rPr>
        <w:t>甲方（采购单位）：</w:t>
      </w:r>
    </w:p>
    <w:p w14:paraId="4BC6B3E8">
      <w:pPr>
        <w:spacing w:line="440" w:lineRule="exact"/>
        <w:jc w:val="left"/>
        <w:rPr>
          <w:rFonts w:ascii="仿宋" w:hAnsi="仿宋" w:eastAsia="仿宋" w:cs="宋体"/>
          <w:u w:val="single"/>
        </w:rPr>
      </w:pPr>
      <w:r>
        <w:rPr>
          <w:rFonts w:hint="eastAsia" w:ascii="仿宋" w:hAnsi="仿宋" w:eastAsia="仿宋" w:cs="宋体"/>
        </w:rPr>
        <w:t>乙方（供货单位）：</w:t>
      </w:r>
    </w:p>
    <w:p w14:paraId="51605C70">
      <w:pPr>
        <w:spacing w:beforeLines="50" w:line="300" w:lineRule="auto"/>
        <w:ind w:firstLine="420" w:firstLineChars="200"/>
        <w:rPr>
          <w:rFonts w:ascii="仿宋" w:hAnsi="仿宋" w:eastAsia="仿宋" w:cs="宋体"/>
        </w:rPr>
      </w:pPr>
      <w:r>
        <w:rPr>
          <w:rFonts w:hint="eastAsia" w:ascii="仿宋" w:hAnsi="仿宋" w:eastAsia="仿宋" w:cs="宋体"/>
        </w:rPr>
        <w:t>根据《中华人民共和国民法典》、《中华人民共和国政府采购法》等有关规定，以及****项目招标文件（编号：</w:t>
      </w:r>
      <w:r>
        <w:rPr>
          <w:rFonts w:hint="eastAsia" w:ascii="仿宋" w:hAnsi="仿宋" w:eastAsia="仿宋" w:cs="仿宋"/>
          <w:color w:val="auto"/>
        </w:rPr>
        <w:t>浙江新顺</w:t>
      </w:r>
      <w:r>
        <w:rPr>
          <w:rFonts w:hint="eastAsia" w:ascii="仿宋" w:hAnsi="仿宋" w:eastAsia="仿宋" w:cs="宋体"/>
        </w:rPr>
        <w:t>202*-**-**）的相关要求，经法定程序采购，双方同意签订以下合同条款，以便双方共同遵守、履行合同。</w:t>
      </w:r>
    </w:p>
    <w:p w14:paraId="68CFA500">
      <w:pPr>
        <w:spacing w:line="300" w:lineRule="auto"/>
        <w:ind w:left="482"/>
        <w:outlineLvl w:val="1"/>
        <w:rPr>
          <w:rFonts w:ascii="仿宋" w:hAnsi="仿宋" w:eastAsia="仿宋" w:cs="宋体"/>
        </w:rPr>
      </w:pPr>
      <w:r>
        <w:rPr>
          <w:rFonts w:hint="eastAsia" w:ascii="仿宋" w:hAnsi="仿宋" w:eastAsia="仿宋" w:cs="宋体"/>
          <w:b/>
        </w:rPr>
        <w:t>第一条 采购内容</w:t>
      </w:r>
    </w:p>
    <w:p w14:paraId="2AC68647">
      <w:pPr>
        <w:spacing w:line="300" w:lineRule="auto"/>
        <w:ind w:firstLine="420" w:firstLineChars="200"/>
        <w:rPr>
          <w:rFonts w:ascii="仿宋" w:hAnsi="仿宋" w:eastAsia="仿宋"/>
        </w:rPr>
      </w:pPr>
      <w:r>
        <w:rPr>
          <w:rFonts w:hint="eastAsia" w:ascii="仿宋" w:hAnsi="仿宋" w:eastAsia="仿宋" w:cs="宋体"/>
        </w:rPr>
        <w:t>甲方就“________项目”委托乙方实施与提供服务，乙方负责完成软硬件产品的供货、安装调试、系统集成和技术培训等工作，建设内容和要求按照招标文件和投标文件执行，并保证该项目满足合同提出的所有要求，详细采购内容见附件。</w:t>
      </w:r>
    </w:p>
    <w:p w14:paraId="204D53D8">
      <w:pPr>
        <w:spacing w:line="300" w:lineRule="auto"/>
        <w:ind w:firstLine="422" w:firstLineChars="200"/>
        <w:outlineLvl w:val="1"/>
        <w:rPr>
          <w:rFonts w:ascii="仿宋" w:hAnsi="仿宋" w:eastAsia="仿宋" w:cs="宋体"/>
          <w:b/>
          <w:bCs/>
        </w:rPr>
      </w:pPr>
      <w:r>
        <w:rPr>
          <w:rFonts w:hint="eastAsia" w:ascii="仿宋" w:hAnsi="仿宋" w:eastAsia="仿宋" w:cs="宋体"/>
          <w:b/>
          <w:bCs/>
        </w:rPr>
        <w:t>第二条 甲方责任</w:t>
      </w:r>
    </w:p>
    <w:p w14:paraId="5D3EEE7D">
      <w:pPr>
        <w:spacing w:line="300" w:lineRule="auto"/>
        <w:ind w:firstLine="420" w:firstLineChars="200"/>
        <w:rPr>
          <w:rFonts w:ascii="仿宋" w:hAnsi="仿宋" w:eastAsia="仿宋" w:cs="宋体"/>
        </w:rPr>
      </w:pPr>
      <w:r>
        <w:rPr>
          <w:rFonts w:hint="eastAsia" w:ascii="仿宋" w:hAnsi="仿宋" w:eastAsia="仿宋" w:cs="宋体"/>
        </w:rPr>
        <w:t>1、在本合同签订后天内，甲方组建系统实施工作小组，负责系统实施的整体组织协调和系统安装调试过程中的具体事宜。</w:t>
      </w:r>
    </w:p>
    <w:p w14:paraId="23C6F605">
      <w:pPr>
        <w:spacing w:line="300" w:lineRule="auto"/>
        <w:ind w:firstLine="420" w:firstLineChars="200"/>
        <w:rPr>
          <w:rFonts w:ascii="仿宋" w:hAnsi="仿宋" w:eastAsia="仿宋" w:cs="宋体"/>
        </w:rPr>
      </w:pPr>
      <w:r>
        <w:rPr>
          <w:rFonts w:hint="eastAsia" w:ascii="仿宋" w:hAnsi="仿宋" w:eastAsia="仿宋" w:cs="宋体"/>
        </w:rPr>
        <w:t>2、甲方负责及时签收乙方交付的标的物，按期进行工程进度的确认、项目系统的验收，并按照合同规定的付款方式及时付款。</w:t>
      </w:r>
    </w:p>
    <w:p w14:paraId="0683F112">
      <w:pPr>
        <w:spacing w:line="300" w:lineRule="auto"/>
        <w:ind w:firstLine="422" w:firstLineChars="200"/>
        <w:outlineLvl w:val="1"/>
        <w:rPr>
          <w:rFonts w:ascii="仿宋" w:hAnsi="仿宋" w:eastAsia="仿宋" w:cs="宋体"/>
          <w:b/>
          <w:bCs/>
        </w:rPr>
      </w:pPr>
      <w:r>
        <w:rPr>
          <w:rFonts w:hint="eastAsia" w:ascii="仿宋" w:hAnsi="仿宋" w:eastAsia="仿宋" w:cs="宋体"/>
          <w:b/>
          <w:bCs/>
        </w:rPr>
        <w:t>第三条 乙方责任</w:t>
      </w:r>
    </w:p>
    <w:p w14:paraId="19C28FA0">
      <w:pPr>
        <w:spacing w:line="300" w:lineRule="auto"/>
        <w:ind w:firstLine="420" w:firstLineChars="200"/>
        <w:rPr>
          <w:rFonts w:ascii="仿宋" w:hAnsi="仿宋" w:eastAsia="仿宋" w:cs="宋体"/>
        </w:rPr>
      </w:pPr>
      <w:r>
        <w:rPr>
          <w:rFonts w:hint="eastAsia" w:ascii="仿宋" w:hAnsi="仿宋" w:eastAsia="仿宋" w:cs="宋体"/>
        </w:rPr>
        <w:t>1、提交项目实施方案和实施计划报甲方审批同意，按照本合同确定的工程进度认真、按时完成各阶段的任务，并及时向甲方提交阶段性工作汇报。</w:t>
      </w:r>
    </w:p>
    <w:p w14:paraId="20DB4A1A">
      <w:pPr>
        <w:spacing w:line="300" w:lineRule="auto"/>
        <w:ind w:firstLine="420" w:firstLineChars="200"/>
        <w:rPr>
          <w:rFonts w:ascii="仿宋" w:hAnsi="仿宋" w:eastAsia="仿宋" w:cs="宋体"/>
        </w:rPr>
      </w:pPr>
      <w:r>
        <w:rPr>
          <w:rFonts w:hint="eastAsia" w:ascii="仿宋" w:hAnsi="仿宋" w:eastAsia="仿宋" w:cs="宋体"/>
        </w:rPr>
        <w:t>2、乙方负责对合同项目系统运行必需的硬件、网络提出合理化建议。确保做好场地施工、软硬件安装、系统集成、数据传输、系统联调、运行维护及技术培训等工作。对工程全部现场操作、施工方法、技术措施、可靠安全性负完全责任，承担在施工过程中由于乙方原因发生的一切事故责任。</w:t>
      </w:r>
    </w:p>
    <w:p w14:paraId="34D5A3AE">
      <w:pPr>
        <w:spacing w:line="300" w:lineRule="auto"/>
        <w:ind w:firstLine="420" w:firstLineChars="200"/>
        <w:rPr>
          <w:rFonts w:ascii="仿宋" w:hAnsi="仿宋" w:eastAsia="仿宋" w:cs="宋体"/>
        </w:rPr>
      </w:pPr>
      <w:r>
        <w:rPr>
          <w:rFonts w:hint="eastAsia" w:ascii="仿宋" w:hAnsi="仿宋" w:eastAsia="仿宋" w:cs="宋体"/>
        </w:rPr>
        <w:t>3、积极配合甲方或监理（如有）做好项目建设工作，按要求提交所需项目管理文档。在本合同项目执行过程中，接受甲方或监理（如有）的检查和监督。</w:t>
      </w:r>
    </w:p>
    <w:p w14:paraId="74625C9F">
      <w:pPr>
        <w:spacing w:line="300" w:lineRule="auto"/>
        <w:ind w:firstLine="422" w:firstLineChars="200"/>
        <w:outlineLvl w:val="1"/>
        <w:rPr>
          <w:rFonts w:ascii="仿宋" w:hAnsi="仿宋" w:eastAsia="仿宋" w:cs="宋体"/>
          <w:b/>
          <w:bCs/>
        </w:rPr>
      </w:pPr>
      <w:r>
        <w:rPr>
          <w:rFonts w:hint="eastAsia" w:ascii="仿宋" w:hAnsi="仿宋" w:eastAsia="仿宋" w:cs="宋体"/>
          <w:b/>
          <w:bCs/>
        </w:rPr>
        <w:t>第四条 供货要求</w:t>
      </w:r>
    </w:p>
    <w:p w14:paraId="0515670E">
      <w:pPr>
        <w:spacing w:line="300" w:lineRule="auto"/>
        <w:ind w:firstLine="420" w:firstLineChars="200"/>
        <w:rPr>
          <w:rFonts w:ascii="仿宋" w:hAnsi="仿宋" w:eastAsia="仿宋" w:cs="宋体"/>
        </w:rPr>
      </w:pPr>
      <w:r>
        <w:rPr>
          <w:rFonts w:hint="eastAsia" w:ascii="仿宋" w:hAnsi="仿宋" w:eastAsia="仿宋" w:cs="宋体"/>
        </w:rPr>
        <w:t>1、乙方应在合同签订生效后天内开始供货、天内完成项目所有建设内容，包括软硬件产品供货、设备上架、安装调试、系统集成和技术培训等工作，并实现系统上线试运行。若乙方无合理理由无法在规定时间内有效开展项目实施工作的，则甲方有权取消项目合同，并由乙方承担违约责任。</w:t>
      </w:r>
    </w:p>
    <w:p w14:paraId="622FC0A4">
      <w:pPr>
        <w:spacing w:line="300" w:lineRule="auto"/>
        <w:ind w:firstLine="420" w:firstLineChars="200"/>
        <w:rPr>
          <w:rFonts w:ascii="仿宋" w:hAnsi="仿宋" w:eastAsia="仿宋" w:cs="宋体"/>
        </w:rPr>
      </w:pPr>
      <w:r>
        <w:rPr>
          <w:rFonts w:hint="eastAsia" w:ascii="仿宋" w:hAnsi="仿宋" w:eastAsia="仿宋" w:cs="宋体"/>
        </w:rPr>
        <w:t>2、乙方应将产品免费送达甲方指定地点、并安装调试完毕后交付使用。乙方必须在产品的右侧粘贴公司标签（标明公司名称、服务热线电话、供货时间：年 月日等）。在项目竣工验收合格前所有采购产品的运输、保管、保险、安装、集成和调试等均由乙方负责。</w:t>
      </w:r>
    </w:p>
    <w:p w14:paraId="00BB189D">
      <w:pPr>
        <w:snapToGrid w:val="0"/>
        <w:spacing w:line="300" w:lineRule="auto"/>
        <w:ind w:firstLine="420" w:firstLineChars="200"/>
        <w:rPr>
          <w:rFonts w:ascii="仿宋" w:hAnsi="仿宋" w:eastAsia="仿宋" w:cs="宋体"/>
        </w:rPr>
      </w:pPr>
      <w:r>
        <w:rPr>
          <w:rFonts w:hint="eastAsia" w:ascii="仿宋" w:hAnsi="仿宋" w:eastAsia="仿宋" w:cs="宋体"/>
        </w:rPr>
        <w:t>3、乙方须保证提供货物为全新的、先进的、成熟的、完整的和安全可靠的。提供的必须是合同规定的产品，其技术指标、型号须符合相关要求。供货时，乙方须向甲方提供供货清单（说明型号、数量、产地、生产厂家等）、产品说明书、保修卡、质量保证书等相关资料和原配的附件。原装进口产品（设备）交货时须提供中文产品说明书、保修卡、质量保证书、装箱单、商检证明、进口件清单等资料，制造编号与包装箱编号应一致。</w:t>
      </w:r>
    </w:p>
    <w:p w14:paraId="47F73546">
      <w:pPr>
        <w:pStyle w:val="342"/>
        <w:adjustRightInd w:val="0"/>
        <w:snapToGrid w:val="0"/>
        <w:spacing w:line="300" w:lineRule="auto"/>
        <w:ind w:firstLine="420"/>
        <w:rPr>
          <w:rFonts w:ascii="仿宋" w:hAnsi="仿宋" w:eastAsia="仿宋" w:cs="宋体"/>
          <w:color w:val="000000"/>
          <w:sz w:val="21"/>
          <w:szCs w:val="21"/>
        </w:rPr>
      </w:pPr>
      <w:r>
        <w:rPr>
          <w:rFonts w:hint="eastAsia" w:ascii="仿宋" w:hAnsi="仿宋" w:eastAsia="仿宋" w:cs="宋体"/>
          <w:sz w:val="21"/>
          <w:szCs w:val="21"/>
        </w:rPr>
        <w:t>4、除有特别注明外，所列设备及数量为建设本项目必需但不一定是全部。对于属于整套系统运行和施工所必需的部件</w:t>
      </w:r>
      <w:r>
        <w:rPr>
          <w:rFonts w:hint="eastAsia" w:ascii="仿宋" w:hAnsi="仿宋" w:eastAsia="仿宋" w:cs="宋体"/>
          <w:color w:val="000000"/>
          <w:sz w:val="21"/>
          <w:szCs w:val="21"/>
        </w:rPr>
        <w:t>如电源适配器、线缆、软件、硬件模块等</w:t>
      </w:r>
      <w:r>
        <w:rPr>
          <w:rFonts w:hint="eastAsia" w:ascii="仿宋" w:hAnsi="仿宋" w:eastAsia="仿宋" w:cs="宋体"/>
          <w:sz w:val="21"/>
          <w:szCs w:val="21"/>
        </w:rPr>
        <w:t>，即使在合同清单中有任何遗漏或数目不足，乙方须在执行合同时无偿补足。</w:t>
      </w:r>
      <w:r>
        <w:rPr>
          <w:rFonts w:hint="eastAsia" w:ascii="仿宋" w:hAnsi="仿宋" w:eastAsia="仿宋" w:cs="宋体"/>
          <w:color w:val="000000"/>
          <w:sz w:val="21"/>
          <w:szCs w:val="21"/>
        </w:rPr>
        <w:t>项目中的设备及主要部件均须非停产设备，并提供备件、附件和耗材的供应。</w:t>
      </w:r>
    </w:p>
    <w:p w14:paraId="02CCF1D9">
      <w:pPr>
        <w:snapToGrid w:val="0"/>
        <w:spacing w:line="300" w:lineRule="auto"/>
        <w:ind w:firstLine="420" w:firstLineChars="200"/>
        <w:rPr>
          <w:rFonts w:ascii="仿宋" w:hAnsi="仿宋" w:eastAsia="仿宋" w:cs="宋体"/>
        </w:rPr>
      </w:pPr>
      <w:r>
        <w:rPr>
          <w:rFonts w:hint="eastAsia" w:ascii="仿宋" w:hAnsi="仿宋" w:eastAsia="仿宋" w:cs="宋体"/>
        </w:rPr>
        <w:t>5、乙方不得将采购产品转包给其他供应商，否则视为违约，并将追究其违约责任，甲方有权解除采购合同，所造成的损失由乙方承担。</w:t>
      </w:r>
    </w:p>
    <w:p w14:paraId="37C8E7C8">
      <w:pPr>
        <w:snapToGrid w:val="0"/>
        <w:spacing w:line="300" w:lineRule="auto"/>
        <w:ind w:firstLine="420" w:firstLineChars="200"/>
        <w:rPr>
          <w:rFonts w:ascii="仿宋" w:hAnsi="仿宋" w:eastAsia="仿宋" w:cs="宋体"/>
        </w:rPr>
      </w:pPr>
      <w:r>
        <w:rPr>
          <w:rFonts w:hint="eastAsia" w:ascii="仿宋" w:hAnsi="仿宋" w:eastAsia="仿宋" w:cs="宋体"/>
        </w:rPr>
        <w:t>6、如本合同采购产品在合同履约过程中出现产品更新或厂家停产等情况，须由乙方书面提出更换要求，并提供充分理由或依据，经甲方和诸暨市传媒集团有限公司招投标办公室核实或认可，并报诸暨市传媒集团有限公司招投标监管领导小组办公室审批同意后，方可更换替代性能参数指标比原采购产品高的其他产品，但产品价格不变。</w:t>
      </w:r>
    </w:p>
    <w:p w14:paraId="6A42696B">
      <w:pPr>
        <w:spacing w:line="300" w:lineRule="auto"/>
        <w:ind w:firstLine="422" w:firstLineChars="200"/>
        <w:outlineLvl w:val="1"/>
        <w:rPr>
          <w:rFonts w:ascii="仿宋" w:hAnsi="仿宋" w:eastAsia="仿宋" w:cs="宋体"/>
          <w:b/>
          <w:bCs/>
        </w:rPr>
      </w:pPr>
      <w:r>
        <w:rPr>
          <w:rFonts w:hint="eastAsia" w:ascii="仿宋" w:hAnsi="仿宋" w:eastAsia="仿宋" w:cs="宋体"/>
          <w:b/>
          <w:bCs/>
        </w:rPr>
        <w:t>第五条 质量要求</w:t>
      </w:r>
    </w:p>
    <w:p w14:paraId="415DAB17">
      <w:pPr>
        <w:pStyle w:val="342"/>
        <w:spacing w:line="300" w:lineRule="auto"/>
        <w:ind w:firstLine="420"/>
        <w:rPr>
          <w:rFonts w:ascii="仿宋" w:hAnsi="仿宋" w:eastAsia="仿宋" w:cs="宋体"/>
          <w:sz w:val="21"/>
          <w:szCs w:val="21"/>
        </w:rPr>
      </w:pPr>
      <w:r>
        <w:rPr>
          <w:rFonts w:hint="eastAsia" w:ascii="仿宋" w:hAnsi="仿宋" w:eastAsia="仿宋" w:cs="宋体"/>
          <w:sz w:val="21"/>
          <w:szCs w:val="21"/>
        </w:rPr>
        <w:t>1、乙方应确保产品质量，保证本合同中所供应的商品是最新生产的符合国家技术规格和质量标准的出厂原装合格产品，均需符合国家产品的有关技术规范、质量标准和产品厂家的出厂标准，提供原厂质保书、合格证等有关文件资料。进口产品须是获得国家商检局颁布安全生产许可证的出厂原装合格产品。通过国家有关部门检测合格的原产地设备，能够与甲方现有设备正常连接；设备安装调试完毕后，能在其功能范围内保障用户的系统安全、稳定运行。乙方如发生所供商品与本合同的要求不符，甲方（使用方）有权拒收或退货，由此产生的一切责任和后果由乙方承担。</w:t>
      </w:r>
    </w:p>
    <w:p w14:paraId="7D3061FE">
      <w:pPr>
        <w:pStyle w:val="342"/>
        <w:spacing w:line="300" w:lineRule="auto"/>
        <w:ind w:firstLine="420"/>
        <w:rPr>
          <w:rFonts w:ascii="仿宋" w:hAnsi="仿宋" w:eastAsia="仿宋"/>
          <w:sz w:val="21"/>
          <w:szCs w:val="21"/>
        </w:rPr>
      </w:pPr>
      <w:r>
        <w:rPr>
          <w:rFonts w:hint="eastAsia" w:ascii="仿宋" w:hAnsi="仿宋" w:eastAsia="仿宋" w:cs="宋体"/>
          <w:sz w:val="21"/>
          <w:szCs w:val="21"/>
        </w:rPr>
        <w:t>2、乙方供货产品必须是原厂商、正宗品牌、正规渠道的产品，预装的系统也应当是正版合法的，不得用假冒及伪劣产品替代，产品及主要部件均须非停产设备，并提供备件、附件和耗材的供应。如出现质量问题，甲方有权退货；如造成损失的，甲方可要求乙方给予赔偿；如发生质量异议，甲方有权要求更换产品，若乙方拒绝，按《中华人民共和国产品质量法》等有关规定处理。</w:t>
      </w:r>
    </w:p>
    <w:p w14:paraId="05A581A1">
      <w:pPr>
        <w:spacing w:line="300" w:lineRule="auto"/>
        <w:ind w:firstLine="422" w:firstLineChars="200"/>
        <w:outlineLvl w:val="1"/>
        <w:rPr>
          <w:rFonts w:ascii="仿宋" w:hAnsi="仿宋" w:eastAsia="仿宋" w:cs="宋体"/>
          <w:b/>
          <w:bCs/>
        </w:rPr>
      </w:pPr>
      <w:r>
        <w:rPr>
          <w:rFonts w:hint="eastAsia" w:ascii="仿宋" w:hAnsi="仿宋" w:eastAsia="仿宋" w:cs="宋体"/>
          <w:b/>
          <w:bCs/>
        </w:rPr>
        <w:t>第六条 测试要求</w:t>
      </w:r>
    </w:p>
    <w:p w14:paraId="00CC8B82">
      <w:pPr>
        <w:spacing w:line="300" w:lineRule="auto"/>
        <w:ind w:firstLine="420" w:firstLineChars="200"/>
        <w:rPr>
          <w:rFonts w:ascii="仿宋" w:hAnsi="仿宋" w:eastAsia="仿宋" w:cs="宋体"/>
        </w:rPr>
      </w:pPr>
      <w:r>
        <w:rPr>
          <w:rFonts w:hint="eastAsia" w:ascii="仿宋" w:hAnsi="仿宋" w:eastAsia="仿宋" w:cs="宋体"/>
        </w:rPr>
        <w:t>项目完工后，经甲、乙双方确认后进行软硬件系统测试。软硬件系统测试由乙方负责，甲方和使用单位参与，测试项目建设的需求完成度，测试通过后，乙方应向甲方提交测试报告作为项目验收依据。</w:t>
      </w:r>
    </w:p>
    <w:p w14:paraId="236733C1">
      <w:pPr>
        <w:spacing w:line="300" w:lineRule="auto"/>
        <w:ind w:firstLine="420" w:firstLineChars="200"/>
        <w:rPr>
          <w:rFonts w:ascii="仿宋" w:hAnsi="仿宋" w:eastAsia="仿宋" w:cs="宋体"/>
        </w:rPr>
      </w:pPr>
      <w:r>
        <w:rPr>
          <w:rFonts w:hint="eastAsia" w:ascii="仿宋" w:hAnsi="仿宋" w:eastAsia="仿宋" w:cs="宋体"/>
        </w:rPr>
        <w:t>甲方若发现软硬件系统功能、性能、安全性或产品质量不符合招标文件和合同要求的，有权要求乙方进行第三方测试，且第三方检测费用由乙方承担。如因乙方不配合甲方提出的第三方测试而导致项目延期，一切责任由乙方承担。如检测结果证明项目确有质量问题、技术指标等不符合招标要求的，乙方应无条件同意整改，并承担因此逾期交货的违约风险；若</w:t>
      </w:r>
      <w:r>
        <w:rPr>
          <w:rFonts w:hint="eastAsia" w:ascii="仿宋" w:hAnsi="仿宋" w:eastAsia="仿宋" w:cs="宋体"/>
          <w:bCs/>
        </w:rPr>
        <w:t>乙方</w:t>
      </w:r>
      <w:r>
        <w:rPr>
          <w:rFonts w:hint="eastAsia" w:ascii="仿宋" w:hAnsi="仿宋" w:eastAsia="仿宋" w:cs="宋体"/>
        </w:rPr>
        <w:t>拒绝进行整改或在30天内整改后仍未达到招标要求，甲方可单方面解除合同，并没收履约保证金，所造成的其他损失由</w:t>
      </w:r>
      <w:r>
        <w:rPr>
          <w:rFonts w:hint="eastAsia" w:ascii="仿宋" w:hAnsi="仿宋" w:eastAsia="仿宋" w:cs="宋体"/>
          <w:bCs/>
        </w:rPr>
        <w:t>乙方</w:t>
      </w:r>
      <w:r>
        <w:rPr>
          <w:rFonts w:hint="eastAsia" w:ascii="仿宋" w:hAnsi="仿宋" w:eastAsia="仿宋" w:cs="宋体"/>
        </w:rPr>
        <w:t>负责。如检测结果证明项目功能性能、产品或工程质量、安全性等皆符合甲方要求，甲方应无条件接受建设成果。</w:t>
      </w:r>
    </w:p>
    <w:p w14:paraId="10E6EE8C">
      <w:pPr>
        <w:spacing w:line="300" w:lineRule="auto"/>
        <w:ind w:firstLine="422" w:firstLineChars="200"/>
        <w:outlineLvl w:val="1"/>
        <w:rPr>
          <w:rFonts w:ascii="仿宋" w:hAnsi="仿宋" w:eastAsia="仿宋" w:cs="宋体"/>
          <w:b/>
          <w:bCs/>
        </w:rPr>
      </w:pPr>
      <w:r>
        <w:rPr>
          <w:rFonts w:hint="eastAsia" w:ascii="仿宋" w:hAnsi="仿宋" w:eastAsia="仿宋" w:cs="宋体"/>
          <w:b/>
          <w:bCs/>
        </w:rPr>
        <w:t>第七条 培训要求</w:t>
      </w:r>
    </w:p>
    <w:p w14:paraId="3572EF78">
      <w:pPr>
        <w:spacing w:line="300" w:lineRule="auto"/>
        <w:ind w:firstLine="420" w:firstLineChars="200"/>
        <w:rPr>
          <w:rFonts w:ascii="仿宋" w:hAnsi="仿宋" w:eastAsia="仿宋" w:cs="宋体"/>
        </w:rPr>
      </w:pPr>
      <w:r>
        <w:rPr>
          <w:rFonts w:hint="eastAsia" w:ascii="仿宋" w:hAnsi="仿宋" w:eastAsia="仿宋" w:cs="宋体"/>
        </w:rPr>
        <w:t>乙方要提供免费培训（不限人数），培训时间、周期、频率均由甲方（或使用单位）指定，以满足系统正常上线、相关人员均可独立熟练操作为准。保证甲方（或使用单位）技术人员达到熟练操作、维护的程度，能进行一般的日常维护管理和检修，并能够处理简单的系统故障。乙方若未按甲方（或使用单位）要求开展培训，甲方可拒绝项目验收。培训详细要求按招标文件执行。</w:t>
      </w:r>
    </w:p>
    <w:p w14:paraId="60A69C2C">
      <w:pPr>
        <w:spacing w:line="300" w:lineRule="auto"/>
        <w:ind w:firstLine="422" w:firstLineChars="200"/>
        <w:outlineLvl w:val="1"/>
        <w:rPr>
          <w:rFonts w:ascii="仿宋" w:hAnsi="仿宋" w:eastAsia="仿宋" w:cs="宋体"/>
          <w:b/>
          <w:bCs/>
        </w:rPr>
      </w:pPr>
      <w:r>
        <w:rPr>
          <w:rFonts w:hint="eastAsia" w:ascii="仿宋" w:hAnsi="仿宋" w:eastAsia="仿宋" w:cs="宋体"/>
          <w:b/>
          <w:bCs/>
        </w:rPr>
        <w:t>第八条 验收要求</w:t>
      </w:r>
    </w:p>
    <w:p w14:paraId="5B1A6913">
      <w:pPr>
        <w:spacing w:line="300" w:lineRule="auto"/>
        <w:ind w:firstLine="420" w:firstLineChars="200"/>
        <w:rPr>
          <w:rFonts w:ascii="仿宋" w:hAnsi="仿宋" w:eastAsia="仿宋"/>
        </w:rPr>
      </w:pPr>
      <w:r>
        <w:rPr>
          <w:rFonts w:hint="eastAsia" w:ascii="仿宋" w:hAnsi="仿宋" w:eastAsia="仿宋"/>
        </w:rPr>
        <w:t>1、项目实施完成后，由甲方根据国家关于项目验收的有关规定、招标文件要求以及合同规定进行验收。招标文件条款、投标文件承诺及国家有关的质量检验标准均为验收的依据。验收具体工作由甲方、</w:t>
      </w:r>
      <w:r>
        <w:rPr>
          <w:rFonts w:hint="eastAsia" w:ascii="仿宋" w:hAnsi="仿宋" w:eastAsia="仿宋" w:cs="宋体"/>
        </w:rPr>
        <w:t>使用单位</w:t>
      </w:r>
      <w:r>
        <w:rPr>
          <w:rFonts w:hint="eastAsia" w:ascii="仿宋" w:hAnsi="仿宋" w:eastAsia="仿宋"/>
        </w:rPr>
        <w:t>和乙方三方派代表参与。</w:t>
      </w:r>
    </w:p>
    <w:p w14:paraId="0F227F57">
      <w:pPr>
        <w:spacing w:line="300" w:lineRule="auto"/>
        <w:ind w:firstLine="420" w:firstLineChars="200"/>
        <w:rPr>
          <w:rFonts w:ascii="仿宋" w:hAnsi="仿宋" w:eastAsia="仿宋"/>
        </w:rPr>
      </w:pPr>
      <w:r>
        <w:rPr>
          <w:rFonts w:hint="eastAsia" w:ascii="仿宋" w:hAnsi="仿宋" w:eastAsia="仿宋" w:cs="宋体"/>
        </w:rPr>
        <w:t>2、项目完工后由乙方对软硬件系统进行测试，应确保</w:t>
      </w:r>
      <w:r>
        <w:rPr>
          <w:rFonts w:hint="eastAsia" w:ascii="仿宋" w:hAnsi="仿宋" w:eastAsia="仿宋"/>
        </w:rPr>
        <w:t>项目各系统功能性能、质量和安全性等满足招标要求，</w:t>
      </w:r>
      <w:r>
        <w:rPr>
          <w:rFonts w:hint="eastAsia" w:ascii="仿宋" w:hAnsi="仿宋" w:eastAsia="仿宋" w:cs="宋体"/>
        </w:rPr>
        <w:t>测试合格后可向甲方书面申请初验，经甲方确认后，由甲方组织初验小组进行项目初验；项目初验合格后，进入试运行阶段，在试运行期间，乙方应使系统任何故障或问题都能在收到故障通知后尽快（含节假日期间）被修复和解决，并且所有试运行期间软件的修改和故障的修复细节都应记录在试运行报告中；系统平稳试运行满天后，乙方可向甲方书面申请终验，经甲方确认后，由甲方组织验收小组进行项目竣工验收，验收合格后，甲、乙双方和使用单位共同签署《项目验收报告》，项目</w:t>
      </w:r>
      <w:r>
        <w:rPr>
          <w:rFonts w:hint="eastAsia" w:ascii="仿宋" w:hAnsi="仿宋" w:eastAsia="仿宋"/>
        </w:rPr>
        <w:t>进入项目质保期。</w:t>
      </w:r>
    </w:p>
    <w:p w14:paraId="6389845B">
      <w:pPr>
        <w:spacing w:line="300" w:lineRule="auto"/>
        <w:ind w:firstLine="420" w:firstLineChars="200"/>
        <w:rPr>
          <w:rFonts w:ascii="仿宋" w:hAnsi="仿宋" w:eastAsia="仿宋" w:cs="宋体"/>
        </w:rPr>
      </w:pPr>
      <w:r>
        <w:rPr>
          <w:rFonts w:hint="eastAsia" w:ascii="仿宋" w:hAnsi="仿宋" w:eastAsia="仿宋"/>
        </w:rPr>
        <w:t>3、</w:t>
      </w:r>
      <w:r>
        <w:rPr>
          <w:rFonts w:hint="eastAsia" w:ascii="仿宋" w:hAnsi="仿宋" w:eastAsia="仿宋" w:cs="宋体"/>
        </w:rPr>
        <w:t>项目验收时，乙方应按甲方和监理方（如有）要求将所有项目文档完整移交甲方，包括但不限于：项目实施方案、实施计划，项目需求规格说明书，概要设计说明书，详细设计说明书，数据库设计说明书，系统测试方案，系统测试报告，项目培训资料，使用操作手册，试运行报告，使用单位用户报告，项目总结报告。</w:t>
      </w:r>
    </w:p>
    <w:p w14:paraId="41C246A4">
      <w:pPr>
        <w:spacing w:line="300" w:lineRule="auto"/>
        <w:ind w:firstLine="422" w:firstLineChars="200"/>
        <w:outlineLvl w:val="1"/>
        <w:rPr>
          <w:rFonts w:ascii="仿宋" w:hAnsi="仿宋" w:eastAsia="仿宋" w:cs="宋体"/>
          <w:b/>
          <w:bCs/>
        </w:rPr>
      </w:pPr>
      <w:r>
        <w:rPr>
          <w:rFonts w:hint="eastAsia" w:ascii="仿宋" w:hAnsi="仿宋" w:eastAsia="仿宋" w:cs="宋体"/>
          <w:b/>
          <w:bCs/>
        </w:rPr>
        <w:t>第九条 履约保证金</w:t>
      </w:r>
    </w:p>
    <w:p w14:paraId="6AB0A92A">
      <w:pPr>
        <w:spacing w:line="300" w:lineRule="auto"/>
        <w:ind w:firstLine="420" w:firstLineChars="200"/>
        <w:rPr>
          <w:rFonts w:ascii="仿宋" w:hAnsi="仿宋" w:eastAsia="仿宋" w:cs="宋体"/>
        </w:rPr>
      </w:pPr>
      <w:r>
        <w:rPr>
          <w:rFonts w:hint="eastAsia" w:ascii="仿宋" w:hAnsi="仿宋" w:eastAsia="仿宋" w:cs="宋体"/>
        </w:rPr>
        <w:t>1、乙方在签订合同之前，须向甲方指定账户缴纳履约保证金，为合同款的</w:t>
      </w:r>
      <w:r>
        <w:rPr>
          <w:rFonts w:hint="eastAsia" w:ascii="仿宋" w:hAnsi="仿宋" w:eastAsia="仿宋" w:cs="宋体"/>
          <w:u w:val="single"/>
        </w:rPr>
        <w:t>1%</w:t>
      </w:r>
      <w:r>
        <w:rPr>
          <w:rFonts w:hint="eastAsia" w:ascii="仿宋" w:hAnsi="仿宋" w:eastAsia="仿宋" w:cs="宋体"/>
        </w:rPr>
        <w:t>，即</w:t>
      </w:r>
      <w:r>
        <w:rPr>
          <w:rFonts w:hint="eastAsia" w:ascii="宋体" w:hAnsi="宋体" w:eastAsia="仿宋" w:cs="宋体"/>
          <w:u w:val="single"/>
        </w:rPr>
        <w:t>¥</w:t>
      </w:r>
      <w:r>
        <w:rPr>
          <w:rFonts w:hint="eastAsia" w:ascii="仿宋" w:hAnsi="仿宋" w:eastAsia="仿宋" w:cs="宋体"/>
        </w:rPr>
        <w:t>，大写：。</w:t>
      </w:r>
    </w:p>
    <w:p w14:paraId="7D190184">
      <w:pPr>
        <w:spacing w:line="300" w:lineRule="auto"/>
        <w:ind w:firstLine="420" w:firstLineChars="200"/>
        <w:rPr>
          <w:rFonts w:ascii="仿宋" w:hAnsi="仿宋" w:eastAsia="仿宋" w:cs="宋体"/>
        </w:rPr>
      </w:pPr>
      <w:r>
        <w:rPr>
          <w:rFonts w:hint="eastAsia" w:ascii="仿宋" w:hAnsi="仿宋" w:eastAsia="仿宋" w:cs="宋体"/>
        </w:rPr>
        <w:t>2、履约保证金在项目终验合格无任何问题退回，不计息。</w:t>
      </w:r>
    </w:p>
    <w:p w14:paraId="78BA39EA">
      <w:pPr>
        <w:spacing w:line="300" w:lineRule="auto"/>
        <w:ind w:firstLine="420" w:firstLineChars="200"/>
        <w:rPr>
          <w:rFonts w:ascii="仿宋" w:hAnsi="仿宋" w:eastAsia="仿宋" w:cs="宋体"/>
        </w:rPr>
      </w:pPr>
      <w:r>
        <w:rPr>
          <w:rFonts w:hint="eastAsia" w:ascii="仿宋" w:hAnsi="仿宋" w:eastAsia="仿宋" w:cs="宋体"/>
        </w:rPr>
        <w:t>3、如乙方未能履行合同规定的义务，甲方有权没收履约保证金。</w:t>
      </w:r>
    </w:p>
    <w:p w14:paraId="1F554015">
      <w:pPr>
        <w:spacing w:line="300" w:lineRule="auto"/>
        <w:ind w:firstLine="420" w:firstLineChars="200"/>
        <w:rPr>
          <w:rFonts w:ascii="仿宋" w:hAnsi="仿宋" w:eastAsia="仿宋" w:cs="宋体"/>
        </w:rPr>
      </w:pPr>
      <w:r>
        <w:rPr>
          <w:rFonts w:hint="eastAsia" w:ascii="仿宋" w:hAnsi="仿宋" w:eastAsia="仿宋" w:cs="宋体"/>
        </w:rPr>
        <w:t>4、履约保证金缴纳账户：</w:t>
      </w:r>
    </w:p>
    <w:tbl>
      <w:tblPr>
        <w:tblStyle w:val="88"/>
        <w:tblW w:w="4998" w:type="pct"/>
        <w:jc w:val="center"/>
        <w:tblLayout w:type="autofit"/>
        <w:tblCellMar>
          <w:top w:w="0" w:type="dxa"/>
          <w:left w:w="108" w:type="dxa"/>
          <w:bottom w:w="0" w:type="dxa"/>
          <w:right w:w="108" w:type="dxa"/>
        </w:tblCellMar>
      </w:tblPr>
      <w:tblGrid>
        <w:gridCol w:w="2510"/>
        <w:gridCol w:w="7114"/>
      </w:tblGrid>
      <w:tr w14:paraId="607E9AB0">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79746351">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单位名称</w:t>
            </w:r>
          </w:p>
        </w:tc>
        <w:tc>
          <w:tcPr>
            <w:tcW w:w="6297" w:type="dxa"/>
            <w:tcBorders>
              <w:top w:val="single" w:color="auto" w:sz="6" w:space="0"/>
              <w:left w:val="single" w:color="auto" w:sz="6" w:space="0"/>
              <w:bottom w:val="single" w:color="auto" w:sz="6" w:space="0"/>
              <w:right w:val="single" w:color="auto" w:sz="6" w:space="0"/>
            </w:tcBorders>
            <w:vAlign w:val="center"/>
          </w:tcPr>
          <w:p w14:paraId="6FDEEBD0">
            <w:pPr>
              <w:pStyle w:val="521"/>
              <w:adjustRightInd/>
              <w:spacing w:before="0" w:after="0" w:line="300" w:lineRule="auto"/>
              <w:ind w:firstLine="0"/>
              <w:jc w:val="left"/>
              <w:rPr>
                <w:rFonts w:ascii="仿宋" w:hAnsi="仿宋" w:eastAsia="仿宋" w:cs="宋体"/>
                <w:color w:val="auto"/>
              </w:rPr>
            </w:pPr>
          </w:p>
        </w:tc>
      </w:tr>
      <w:tr w14:paraId="10142BE0">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38A00930">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统一社会信用代码</w:t>
            </w:r>
          </w:p>
        </w:tc>
        <w:tc>
          <w:tcPr>
            <w:tcW w:w="6297" w:type="dxa"/>
            <w:tcBorders>
              <w:top w:val="single" w:color="auto" w:sz="6" w:space="0"/>
              <w:left w:val="single" w:color="auto" w:sz="6" w:space="0"/>
              <w:bottom w:val="single" w:color="auto" w:sz="6" w:space="0"/>
              <w:right w:val="single" w:color="auto" w:sz="6" w:space="0"/>
            </w:tcBorders>
            <w:vAlign w:val="center"/>
          </w:tcPr>
          <w:p w14:paraId="6207CC92">
            <w:pPr>
              <w:pStyle w:val="521"/>
              <w:adjustRightInd/>
              <w:spacing w:before="0" w:after="0" w:line="300" w:lineRule="auto"/>
              <w:ind w:firstLine="0"/>
              <w:jc w:val="left"/>
              <w:rPr>
                <w:rFonts w:ascii="仿宋" w:hAnsi="仿宋" w:eastAsia="仿宋" w:cs="宋体"/>
                <w:color w:val="auto"/>
              </w:rPr>
            </w:pPr>
          </w:p>
        </w:tc>
      </w:tr>
      <w:tr w14:paraId="3DDEBE90">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532EAA8B">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地址</w:t>
            </w:r>
          </w:p>
        </w:tc>
        <w:tc>
          <w:tcPr>
            <w:tcW w:w="6297" w:type="dxa"/>
            <w:tcBorders>
              <w:top w:val="single" w:color="auto" w:sz="6" w:space="0"/>
              <w:left w:val="single" w:color="auto" w:sz="6" w:space="0"/>
              <w:bottom w:val="single" w:color="auto" w:sz="6" w:space="0"/>
              <w:right w:val="single" w:color="auto" w:sz="6" w:space="0"/>
            </w:tcBorders>
            <w:vAlign w:val="center"/>
          </w:tcPr>
          <w:p w14:paraId="319BD3D2">
            <w:pPr>
              <w:pStyle w:val="521"/>
              <w:adjustRightInd/>
              <w:spacing w:before="0" w:after="0" w:line="300" w:lineRule="auto"/>
              <w:ind w:firstLine="0"/>
              <w:jc w:val="left"/>
              <w:rPr>
                <w:rFonts w:ascii="仿宋" w:hAnsi="仿宋" w:eastAsia="仿宋" w:cs="宋体"/>
                <w:color w:val="auto"/>
              </w:rPr>
            </w:pPr>
          </w:p>
        </w:tc>
      </w:tr>
      <w:tr w14:paraId="77864165">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6F01C232">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开户银行</w:t>
            </w:r>
          </w:p>
        </w:tc>
        <w:tc>
          <w:tcPr>
            <w:tcW w:w="6297" w:type="dxa"/>
            <w:tcBorders>
              <w:top w:val="single" w:color="auto" w:sz="6" w:space="0"/>
              <w:left w:val="single" w:color="auto" w:sz="6" w:space="0"/>
              <w:bottom w:val="single" w:color="auto" w:sz="6" w:space="0"/>
              <w:right w:val="single" w:color="auto" w:sz="6" w:space="0"/>
            </w:tcBorders>
            <w:vAlign w:val="center"/>
          </w:tcPr>
          <w:p w14:paraId="6572ECD2">
            <w:pPr>
              <w:pStyle w:val="521"/>
              <w:adjustRightInd/>
              <w:spacing w:before="0" w:after="0" w:line="300" w:lineRule="auto"/>
              <w:ind w:firstLine="0"/>
              <w:jc w:val="left"/>
              <w:rPr>
                <w:rFonts w:ascii="仿宋" w:hAnsi="仿宋" w:eastAsia="仿宋" w:cs="宋体"/>
                <w:color w:val="auto"/>
              </w:rPr>
            </w:pPr>
          </w:p>
        </w:tc>
      </w:tr>
      <w:tr w14:paraId="48A80351">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64E8126C">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银行帐号</w:t>
            </w:r>
          </w:p>
        </w:tc>
        <w:tc>
          <w:tcPr>
            <w:tcW w:w="6297" w:type="dxa"/>
            <w:tcBorders>
              <w:top w:val="single" w:color="auto" w:sz="6" w:space="0"/>
              <w:left w:val="single" w:color="auto" w:sz="6" w:space="0"/>
              <w:bottom w:val="single" w:color="auto" w:sz="6" w:space="0"/>
              <w:right w:val="single" w:color="auto" w:sz="6" w:space="0"/>
            </w:tcBorders>
            <w:vAlign w:val="center"/>
          </w:tcPr>
          <w:p w14:paraId="2E569DEB">
            <w:pPr>
              <w:pStyle w:val="521"/>
              <w:adjustRightInd/>
              <w:spacing w:before="0" w:after="0" w:line="300" w:lineRule="auto"/>
              <w:ind w:firstLine="0"/>
              <w:jc w:val="left"/>
              <w:rPr>
                <w:rFonts w:ascii="仿宋" w:hAnsi="仿宋" w:eastAsia="仿宋" w:cs="宋体"/>
                <w:color w:val="auto"/>
              </w:rPr>
            </w:pPr>
          </w:p>
        </w:tc>
      </w:tr>
    </w:tbl>
    <w:p w14:paraId="619866CA">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第十条 支付方式</w:t>
      </w:r>
    </w:p>
    <w:p w14:paraId="0B2451AB">
      <w:pPr>
        <w:spacing w:line="300" w:lineRule="auto"/>
        <w:ind w:left="420"/>
        <w:rPr>
          <w:rFonts w:ascii="仿宋" w:hAnsi="仿宋" w:eastAsia="仿宋" w:cs="宋体"/>
        </w:rPr>
      </w:pPr>
      <w:r>
        <w:rPr>
          <w:rFonts w:hint="eastAsia" w:ascii="仿宋" w:hAnsi="仿宋" w:eastAsia="仿宋" w:cs="宋体"/>
        </w:rPr>
        <w:t>1、本合同总价含税共计</w:t>
      </w:r>
      <w:r>
        <w:rPr>
          <w:rFonts w:hint="eastAsia" w:ascii="宋体" w:hAnsi="宋体" w:eastAsia="仿宋" w:cs="宋体"/>
          <w:u w:val="single"/>
        </w:rPr>
        <w:t>¥</w:t>
      </w:r>
      <w:r>
        <w:rPr>
          <w:rFonts w:hint="eastAsia" w:ascii="仿宋" w:hAnsi="仿宋" w:eastAsia="仿宋" w:cs="宋体"/>
          <w:u w:val="single"/>
        </w:rPr>
        <w:t xml:space="preserve">    （人民币大写 元整）</w:t>
      </w:r>
      <w:r>
        <w:rPr>
          <w:rFonts w:hint="eastAsia" w:ascii="仿宋" w:hAnsi="仿宋" w:eastAsia="仿宋" w:cs="宋体"/>
        </w:rPr>
        <w:t>。</w:t>
      </w:r>
    </w:p>
    <w:p w14:paraId="389AF3A7">
      <w:pPr>
        <w:spacing w:line="300" w:lineRule="auto"/>
        <w:ind w:firstLine="420" w:firstLineChars="200"/>
        <w:rPr>
          <w:rFonts w:ascii="仿宋" w:hAnsi="仿宋" w:eastAsia="仿宋" w:cs="宋体"/>
        </w:rPr>
      </w:pPr>
      <w:r>
        <w:rPr>
          <w:rFonts w:hint="eastAsia" w:ascii="仿宋" w:hAnsi="仿宋" w:eastAsia="仿宋" w:cs="宋体"/>
        </w:rPr>
        <w:t>项目合同款项分期支付：</w:t>
      </w:r>
    </w:p>
    <w:p w14:paraId="1F02B2E9">
      <w:pPr>
        <w:numPr>
          <w:ilvl w:val="0"/>
          <w:numId w:val="16"/>
        </w:numPr>
        <w:spacing w:line="300" w:lineRule="auto"/>
        <w:ind w:firstLine="420" w:firstLineChars="200"/>
        <w:rPr>
          <w:rFonts w:ascii="仿宋" w:hAnsi="仿宋" w:eastAsia="仿宋" w:cs="宋体"/>
        </w:rPr>
      </w:pPr>
      <w:r>
        <w:rPr>
          <w:rFonts w:hint="eastAsia" w:ascii="仿宋" w:hAnsi="仿宋" w:eastAsia="仿宋" w:cs="宋体"/>
        </w:rPr>
        <w:t>合同签订生效后</w:t>
      </w:r>
      <w:r>
        <w:rPr>
          <w:rFonts w:hint="eastAsia" w:ascii="仿宋" w:hAnsi="仿宋" w:eastAsia="仿宋" w:cs="宋体"/>
          <w:bCs/>
          <w:lang w:val="zh-CN"/>
        </w:rPr>
        <w:t>，项目初验收合格且在收到</w:t>
      </w:r>
      <w:r>
        <w:rPr>
          <w:rFonts w:hint="eastAsia" w:ascii="仿宋" w:hAnsi="仿宋" w:eastAsia="仿宋" w:cs="宋体"/>
          <w:bCs/>
        </w:rPr>
        <w:t>乙方</w:t>
      </w:r>
      <w:r>
        <w:rPr>
          <w:rFonts w:hint="eastAsia" w:ascii="仿宋" w:hAnsi="仿宋" w:eastAsia="仿宋" w:cs="宋体"/>
          <w:bCs/>
          <w:lang w:val="zh-CN"/>
        </w:rPr>
        <w:t>提供的相关付款材料</w:t>
      </w:r>
      <w:r>
        <w:rPr>
          <w:rFonts w:hint="eastAsia" w:ascii="仿宋" w:hAnsi="仿宋" w:eastAsia="仿宋" w:cs="宋体"/>
          <w:bCs/>
        </w:rPr>
        <w:t>3</w:t>
      </w:r>
      <w:r>
        <w:rPr>
          <w:rFonts w:hint="eastAsia" w:ascii="仿宋" w:hAnsi="仿宋" w:eastAsia="仿宋" w:cs="宋体"/>
          <w:bCs/>
          <w:lang w:val="zh-CN"/>
        </w:rPr>
        <w:t>个月内</w:t>
      </w:r>
      <w:r>
        <w:rPr>
          <w:rFonts w:hint="eastAsia" w:ascii="仿宋" w:hAnsi="仿宋" w:eastAsia="仿宋" w:cs="宋体"/>
        </w:rPr>
        <w:t>，甲方向乙方支付合同额的%款项（￥）；</w:t>
      </w:r>
    </w:p>
    <w:p w14:paraId="656E917F">
      <w:pPr>
        <w:numPr>
          <w:ilvl w:val="0"/>
          <w:numId w:val="16"/>
        </w:numPr>
        <w:spacing w:line="300" w:lineRule="auto"/>
        <w:ind w:firstLine="420" w:firstLineChars="200"/>
        <w:rPr>
          <w:rFonts w:ascii="仿宋" w:hAnsi="仿宋" w:eastAsia="仿宋" w:cs="宋体"/>
        </w:rPr>
      </w:pPr>
      <w:r>
        <w:rPr>
          <w:rFonts w:hint="eastAsia" w:ascii="仿宋" w:hAnsi="仿宋" w:eastAsia="仿宋" w:cs="宋体"/>
          <w:bCs/>
          <w:lang w:val="zh-CN"/>
        </w:rPr>
        <w:t>项目终验合格后且在收到</w:t>
      </w:r>
      <w:r>
        <w:rPr>
          <w:rFonts w:hint="eastAsia" w:ascii="仿宋" w:hAnsi="仿宋" w:eastAsia="仿宋" w:cs="宋体"/>
          <w:bCs/>
        </w:rPr>
        <w:t>乙方</w:t>
      </w:r>
      <w:r>
        <w:rPr>
          <w:rFonts w:hint="eastAsia" w:ascii="仿宋" w:hAnsi="仿宋" w:eastAsia="仿宋" w:cs="宋体"/>
          <w:bCs/>
          <w:lang w:val="zh-CN"/>
        </w:rPr>
        <w:t>提供的相关付款材料</w:t>
      </w:r>
      <w:r>
        <w:rPr>
          <w:rFonts w:hint="eastAsia" w:ascii="仿宋" w:hAnsi="仿宋" w:eastAsia="仿宋" w:cs="宋体"/>
          <w:bCs/>
        </w:rPr>
        <w:t>3</w:t>
      </w:r>
      <w:r>
        <w:rPr>
          <w:rFonts w:hint="eastAsia" w:ascii="仿宋" w:hAnsi="仿宋" w:eastAsia="仿宋" w:cs="宋体"/>
          <w:bCs/>
          <w:lang w:val="zh-CN"/>
        </w:rPr>
        <w:t>个月内，</w:t>
      </w:r>
      <w:r>
        <w:rPr>
          <w:rFonts w:hint="eastAsia" w:ascii="仿宋" w:hAnsi="仿宋" w:eastAsia="仿宋" w:cs="宋体"/>
        </w:rPr>
        <w:t>甲方向乙方支付合同额的%款项（￥）；</w:t>
      </w:r>
    </w:p>
    <w:p w14:paraId="29E080FC">
      <w:pPr>
        <w:numPr>
          <w:ilvl w:val="0"/>
          <w:numId w:val="16"/>
        </w:numPr>
        <w:spacing w:line="300" w:lineRule="auto"/>
        <w:ind w:firstLine="420" w:firstLineChars="200"/>
        <w:rPr>
          <w:rFonts w:ascii="仿宋" w:hAnsi="仿宋" w:eastAsia="仿宋" w:cs="宋体"/>
        </w:rPr>
      </w:pPr>
      <w:r>
        <w:rPr>
          <w:rFonts w:hint="eastAsia" w:ascii="仿宋" w:hAnsi="仿宋" w:eastAsia="仿宋" w:cs="宋体"/>
          <w:bCs/>
        </w:rPr>
        <w:t>项目质保期满后，由</w:t>
      </w:r>
      <w:r>
        <w:rPr>
          <w:rFonts w:hint="eastAsia" w:ascii="仿宋" w:hAnsi="仿宋" w:eastAsia="仿宋" w:cs="宋体"/>
          <w:u w:val="single"/>
        </w:rPr>
        <w:t>（使用单位）</w:t>
      </w:r>
      <w:r>
        <w:rPr>
          <w:rFonts w:hint="eastAsia" w:ascii="仿宋" w:hAnsi="仿宋" w:eastAsia="仿宋" w:cs="宋体"/>
          <w:bCs/>
        </w:rPr>
        <w:t>出具运维合格意见后3个月内付清尾款（均无息）</w:t>
      </w:r>
      <w:r>
        <w:rPr>
          <w:rFonts w:hint="eastAsia" w:ascii="仿宋" w:hAnsi="仿宋" w:eastAsia="仿宋" w:cs="宋体"/>
        </w:rPr>
        <w:t>。</w:t>
      </w:r>
    </w:p>
    <w:p w14:paraId="05511C84">
      <w:pPr>
        <w:spacing w:line="300" w:lineRule="auto"/>
        <w:ind w:firstLine="420" w:firstLineChars="200"/>
        <w:rPr>
          <w:rFonts w:ascii="仿宋" w:hAnsi="仿宋" w:eastAsia="仿宋" w:cs="宋体"/>
        </w:rPr>
      </w:pPr>
      <w:r>
        <w:rPr>
          <w:rFonts w:hint="eastAsia" w:ascii="仿宋" w:hAnsi="仿宋" w:eastAsia="仿宋" w:cs="宋体"/>
        </w:rPr>
        <w:t>2、甲方将合同款按付款比例直接拨入乙方开户银行，以上付款金额均无息。乙方需提供的相关付款材料包括增值税专用发票、采购合同等。（增值税发票税率依据国家最新政策标准执行，且合同总价不变。）</w:t>
      </w:r>
    </w:p>
    <w:p w14:paraId="0C4F3E2D">
      <w:pPr>
        <w:spacing w:line="300" w:lineRule="auto"/>
        <w:ind w:firstLine="420" w:firstLineChars="200"/>
        <w:rPr>
          <w:rFonts w:ascii="仿宋" w:hAnsi="仿宋" w:eastAsia="仿宋" w:cs="宋体"/>
        </w:rPr>
      </w:pPr>
      <w:r>
        <w:rPr>
          <w:rFonts w:hint="eastAsia" w:ascii="仿宋" w:hAnsi="仿宋" w:eastAsia="仿宋" w:cs="宋体"/>
        </w:rPr>
        <w:t>3、本合同执行中相关的一切税费均由乙方负担。</w:t>
      </w:r>
    </w:p>
    <w:p w14:paraId="1D6138F7">
      <w:pPr>
        <w:widowControl/>
        <w:spacing w:line="300" w:lineRule="auto"/>
        <w:ind w:firstLine="420" w:firstLineChars="200"/>
        <w:rPr>
          <w:rFonts w:ascii="仿宋" w:hAnsi="仿宋" w:eastAsia="仿宋" w:cs="宋体"/>
        </w:rPr>
      </w:pPr>
      <w:r>
        <w:rPr>
          <w:rFonts w:hint="eastAsia" w:ascii="仿宋" w:hAnsi="仿宋" w:eastAsia="仿宋" w:cs="宋体"/>
        </w:rPr>
        <w:t>甲方账户信息：</w:t>
      </w:r>
    </w:p>
    <w:tbl>
      <w:tblPr>
        <w:tblStyle w:val="88"/>
        <w:tblW w:w="4998" w:type="pct"/>
        <w:jc w:val="center"/>
        <w:tblLayout w:type="autofit"/>
        <w:tblCellMar>
          <w:top w:w="0" w:type="dxa"/>
          <w:left w:w="108" w:type="dxa"/>
          <w:bottom w:w="0" w:type="dxa"/>
          <w:right w:w="108" w:type="dxa"/>
        </w:tblCellMar>
      </w:tblPr>
      <w:tblGrid>
        <w:gridCol w:w="2510"/>
        <w:gridCol w:w="7114"/>
      </w:tblGrid>
      <w:tr w14:paraId="0D6B0CDD">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23E89700">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单位名称</w:t>
            </w:r>
          </w:p>
        </w:tc>
        <w:tc>
          <w:tcPr>
            <w:tcW w:w="6297" w:type="dxa"/>
            <w:tcBorders>
              <w:top w:val="single" w:color="auto" w:sz="6" w:space="0"/>
              <w:left w:val="single" w:color="auto" w:sz="6" w:space="0"/>
              <w:bottom w:val="single" w:color="auto" w:sz="6" w:space="0"/>
              <w:right w:val="single" w:color="auto" w:sz="6" w:space="0"/>
            </w:tcBorders>
            <w:vAlign w:val="center"/>
          </w:tcPr>
          <w:p w14:paraId="522BA160">
            <w:pPr>
              <w:pStyle w:val="521"/>
              <w:adjustRightInd/>
              <w:spacing w:before="0" w:after="0" w:line="300" w:lineRule="auto"/>
              <w:ind w:firstLine="0"/>
              <w:jc w:val="left"/>
              <w:rPr>
                <w:rFonts w:ascii="仿宋" w:hAnsi="仿宋" w:eastAsia="仿宋" w:cs="宋体"/>
                <w:color w:val="auto"/>
              </w:rPr>
            </w:pPr>
          </w:p>
        </w:tc>
      </w:tr>
      <w:tr w14:paraId="260BA181">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14082CE4">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统一社会信用代码</w:t>
            </w:r>
          </w:p>
        </w:tc>
        <w:tc>
          <w:tcPr>
            <w:tcW w:w="6297" w:type="dxa"/>
            <w:tcBorders>
              <w:top w:val="single" w:color="auto" w:sz="6" w:space="0"/>
              <w:left w:val="single" w:color="auto" w:sz="6" w:space="0"/>
              <w:bottom w:val="single" w:color="auto" w:sz="6" w:space="0"/>
              <w:right w:val="single" w:color="auto" w:sz="6" w:space="0"/>
            </w:tcBorders>
            <w:vAlign w:val="center"/>
          </w:tcPr>
          <w:p w14:paraId="12A1026B">
            <w:pPr>
              <w:pStyle w:val="521"/>
              <w:adjustRightInd/>
              <w:spacing w:before="0" w:after="0" w:line="300" w:lineRule="auto"/>
              <w:ind w:firstLine="0"/>
              <w:jc w:val="left"/>
              <w:rPr>
                <w:rFonts w:ascii="仿宋" w:hAnsi="仿宋" w:eastAsia="仿宋" w:cs="宋体"/>
                <w:color w:val="auto"/>
              </w:rPr>
            </w:pPr>
          </w:p>
        </w:tc>
      </w:tr>
      <w:tr w14:paraId="46DED541">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6F9CC627">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地址</w:t>
            </w:r>
          </w:p>
        </w:tc>
        <w:tc>
          <w:tcPr>
            <w:tcW w:w="6297" w:type="dxa"/>
            <w:tcBorders>
              <w:top w:val="single" w:color="auto" w:sz="6" w:space="0"/>
              <w:left w:val="single" w:color="auto" w:sz="6" w:space="0"/>
              <w:bottom w:val="single" w:color="auto" w:sz="6" w:space="0"/>
              <w:right w:val="single" w:color="auto" w:sz="6" w:space="0"/>
            </w:tcBorders>
            <w:vAlign w:val="center"/>
          </w:tcPr>
          <w:p w14:paraId="31464C95">
            <w:pPr>
              <w:pStyle w:val="521"/>
              <w:adjustRightInd/>
              <w:spacing w:before="0" w:after="0" w:line="300" w:lineRule="auto"/>
              <w:ind w:firstLine="0"/>
              <w:jc w:val="left"/>
              <w:rPr>
                <w:rFonts w:ascii="仿宋" w:hAnsi="仿宋" w:eastAsia="仿宋" w:cs="宋体"/>
                <w:color w:val="auto"/>
              </w:rPr>
            </w:pPr>
          </w:p>
        </w:tc>
      </w:tr>
      <w:tr w14:paraId="270445F4">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4F602B02">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开户银行</w:t>
            </w:r>
          </w:p>
        </w:tc>
        <w:tc>
          <w:tcPr>
            <w:tcW w:w="6297" w:type="dxa"/>
            <w:tcBorders>
              <w:top w:val="single" w:color="auto" w:sz="6" w:space="0"/>
              <w:left w:val="single" w:color="auto" w:sz="6" w:space="0"/>
              <w:bottom w:val="single" w:color="auto" w:sz="6" w:space="0"/>
              <w:right w:val="single" w:color="auto" w:sz="6" w:space="0"/>
            </w:tcBorders>
            <w:vAlign w:val="center"/>
          </w:tcPr>
          <w:p w14:paraId="62C348BF">
            <w:pPr>
              <w:pStyle w:val="521"/>
              <w:adjustRightInd/>
              <w:spacing w:before="0" w:after="0" w:line="300" w:lineRule="auto"/>
              <w:ind w:firstLine="0"/>
              <w:jc w:val="left"/>
              <w:rPr>
                <w:rFonts w:ascii="仿宋" w:hAnsi="仿宋" w:eastAsia="仿宋" w:cs="宋体"/>
                <w:color w:val="auto"/>
              </w:rPr>
            </w:pPr>
          </w:p>
        </w:tc>
      </w:tr>
      <w:tr w14:paraId="09E1AA75">
        <w:tblPrEx>
          <w:tblCellMar>
            <w:top w:w="0" w:type="dxa"/>
            <w:left w:w="108" w:type="dxa"/>
            <w:bottom w:w="0" w:type="dxa"/>
            <w:right w:w="108" w:type="dxa"/>
          </w:tblCellMar>
        </w:tblPrEx>
        <w:trPr>
          <w:cantSplit/>
          <w:jc w:val="center"/>
        </w:trPr>
        <w:tc>
          <w:tcPr>
            <w:tcW w:w="2222" w:type="dxa"/>
            <w:tcBorders>
              <w:top w:val="single" w:color="auto" w:sz="6" w:space="0"/>
              <w:left w:val="single" w:color="auto" w:sz="6" w:space="0"/>
              <w:bottom w:val="single" w:color="auto" w:sz="6" w:space="0"/>
              <w:right w:val="single" w:color="auto" w:sz="6" w:space="0"/>
            </w:tcBorders>
            <w:vAlign w:val="center"/>
          </w:tcPr>
          <w:p w14:paraId="27D764B2">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银行帐号</w:t>
            </w:r>
          </w:p>
        </w:tc>
        <w:tc>
          <w:tcPr>
            <w:tcW w:w="6297" w:type="dxa"/>
            <w:tcBorders>
              <w:top w:val="single" w:color="auto" w:sz="6" w:space="0"/>
              <w:left w:val="single" w:color="auto" w:sz="6" w:space="0"/>
              <w:bottom w:val="single" w:color="auto" w:sz="6" w:space="0"/>
              <w:right w:val="single" w:color="auto" w:sz="6" w:space="0"/>
            </w:tcBorders>
            <w:vAlign w:val="center"/>
          </w:tcPr>
          <w:p w14:paraId="67309255">
            <w:pPr>
              <w:pStyle w:val="521"/>
              <w:adjustRightInd/>
              <w:spacing w:before="0" w:after="0" w:line="300" w:lineRule="auto"/>
              <w:ind w:firstLine="0"/>
              <w:jc w:val="left"/>
              <w:rPr>
                <w:rFonts w:ascii="仿宋" w:hAnsi="仿宋" w:eastAsia="仿宋" w:cs="宋体"/>
                <w:color w:val="auto"/>
              </w:rPr>
            </w:pPr>
          </w:p>
        </w:tc>
      </w:tr>
    </w:tbl>
    <w:p w14:paraId="63679BE7">
      <w:pPr>
        <w:widowControl/>
        <w:spacing w:line="300" w:lineRule="auto"/>
        <w:ind w:firstLine="420" w:firstLineChars="200"/>
        <w:rPr>
          <w:rFonts w:ascii="仿宋" w:hAnsi="仿宋" w:eastAsia="仿宋" w:cs="宋体"/>
        </w:rPr>
      </w:pPr>
      <w:r>
        <w:rPr>
          <w:rFonts w:hint="eastAsia" w:ascii="仿宋" w:hAnsi="仿宋" w:eastAsia="仿宋" w:cs="宋体"/>
        </w:rPr>
        <w:t>乙方账户信息：</w:t>
      </w:r>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7172"/>
      </w:tblGrid>
      <w:tr w14:paraId="03A3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tcPr>
          <w:p w14:paraId="756FB434">
            <w:pPr>
              <w:spacing w:line="300" w:lineRule="auto"/>
              <w:jc w:val="center"/>
              <w:rPr>
                <w:rFonts w:ascii="仿宋" w:hAnsi="仿宋" w:eastAsia="仿宋" w:cs="宋体"/>
              </w:rPr>
            </w:pPr>
            <w:r>
              <w:rPr>
                <w:rFonts w:hint="eastAsia" w:ascii="仿宋" w:hAnsi="仿宋" w:eastAsia="仿宋" w:cs="宋体"/>
              </w:rPr>
              <w:t>单位名称</w:t>
            </w:r>
          </w:p>
        </w:tc>
        <w:tc>
          <w:tcPr>
            <w:tcW w:w="6348" w:type="dxa"/>
          </w:tcPr>
          <w:p w14:paraId="383A43C7">
            <w:pPr>
              <w:spacing w:line="300" w:lineRule="auto"/>
              <w:jc w:val="left"/>
              <w:rPr>
                <w:rFonts w:ascii="仿宋" w:hAnsi="仿宋" w:eastAsia="仿宋" w:cs="宋体"/>
              </w:rPr>
            </w:pPr>
          </w:p>
        </w:tc>
      </w:tr>
      <w:tr w14:paraId="7FFF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14:paraId="409C2B81">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统一社会信用代码</w:t>
            </w:r>
          </w:p>
        </w:tc>
        <w:tc>
          <w:tcPr>
            <w:tcW w:w="6348" w:type="dxa"/>
            <w:vAlign w:val="center"/>
          </w:tcPr>
          <w:p w14:paraId="18B04D2A">
            <w:pPr>
              <w:pStyle w:val="521"/>
              <w:adjustRightInd/>
              <w:spacing w:before="0" w:after="0" w:line="300" w:lineRule="auto"/>
              <w:ind w:firstLine="0"/>
              <w:jc w:val="left"/>
              <w:rPr>
                <w:rFonts w:ascii="仿宋" w:hAnsi="仿宋" w:eastAsia="仿宋" w:cs="宋体"/>
                <w:color w:val="auto"/>
              </w:rPr>
            </w:pPr>
          </w:p>
        </w:tc>
      </w:tr>
      <w:tr w14:paraId="41B6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14:paraId="7F0CBB5C">
            <w:pPr>
              <w:pStyle w:val="521"/>
              <w:adjustRightInd/>
              <w:spacing w:before="0" w:after="0" w:line="300" w:lineRule="auto"/>
              <w:ind w:firstLine="0"/>
              <w:jc w:val="center"/>
              <w:rPr>
                <w:rFonts w:ascii="仿宋" w:hAnsi="仿宋" w:eastAsia="仿宋" w:cs="宋体"/>
                <w:color w:val="auto"/>
              </w:rPr>
            </w:pPr>
            <w:r>
              <w:rPr>
                <w:rFonts w:hint="eastAsia" w:ascii="仿宋" w:hAnsi="仿宋" w:eastAsia="仿宋" w:cs="宋体"/>
                <w:color w:val="auto"/>
              </w:rPr>
              <w:t>地址</w:t>
            </w:r>
          </w:p>
        </w:tc>
        <w:tc>
          <w:tcPr>
            <w:tcW w:w="6348" w:type="dxa"/>
            <w:vAlign w:val="center"/>
          </w:tcPr>
          <w:p w14:paraId="02FA0B68">
            <w:pPr>
              <w:pStyle w:val="521"/>
              <w:adjustRightInd/>
              <w:spacing w:before="0" w:after="0" w:line="300" w:lineRule="auto"/>
              <w:ind w:firstLine="0"/>
              <w:jc w:val="left"/>
              <w:rPr>
                <w:rFonts w:ascii="仿宋" w:hAnsi="仿宋" w:eastAsia="仿宋" w:cs="宋体"/>
                <w:color w:val="auto"/>
              </w:rPr>
            </w:pPr>
          </w:p>
        </w:tc>
      </w:tr>
      <w:tr w14:paraId="3474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14:paraId="593CC34D">
            <w:pPr>
              <w:spacing w:line="300" w:lineRule="auto"/>
              <w:jc w:val="center"/>
              <w:rPr>
                <w:rFonts w:ascii="仿宋" w:hAnsi="仿宋" w:eastAsia="仿宋" w:cs="宋体"/>
              </w:rPr>
            </w:pPr>
            <w:r>
              <w:rPr>
                <w:rFonts w:hint="eastAsia" w:ascii="仿宋" w:hAnsi="仿宋" w:eastAsia="仿宋" w:cs="宋体"/>
              </w:rPr>
              <w:t>开户银行</w:t>
            </w:r>
          </w:p>
        </w:tc>
        <w:tc>
          <w:tcPr>
            <w:tcW w:w="6348" w:type="dxa"/>
          </w:tcPr>
          <w:p w14:paraId="6CC085DA">
            <w:pPr>
              <w:spacing w:line="300" w:lineRule="auto"/>
              <w:jc w:val="left"/>
              <w:rPr>
                <w:rFonts w:ascii="仿宋" w:hAnsi="仿宋" w:eastAsia="仿宋" w:cs="宋体"/>
              </w:rPr>
            </w:pPr>
          </w:p>
        </w:tc>
      </w:tr>
      <w:tr w14:paraId="71B3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14:paraId="305A210F">
            <w:pPr>
              <w:spacing w:line="300" w:lineRule="auto"/>
              <w:jc w:val="center"/>
              <w:rPr>
                <w:rFonts w:ascii="仿宋" w:hAnsi="仿宋" w:eastAsia="仿宋" w:cs="宋体"/>
              </w:rPr>
            </w:pPr>
            <w:r>
              <w:rPr>
                <w:rFonts w:hint="eastAsia" w:ascii="仿宋" w:hAnsi="仿宋" w:eastAsia="仿宋" w:cs="宋体"/>
              </w:rPr>
              <w:t>银行账号</w:t>
            </w:r>
          </w:p>
        </w:tc>
        <w:tc>
          <w:tcPr>
            <w:tcW w:w="6348" w:type="dxa"/>
          </w:tcPr>
          <w:p w14:paraId="29540C97">
            <w:pPr>
              <w:spacing w:line="300" w:lineRule="auto"/>
              <w:jc w:val="left"/>
              <w:rPr>
                <w:rFonts w:ascii="仿宋" w:hAnsi="仿宋" w:eastAsia="仿宋" w:cs="宋体"/>
              </w:rPr>
            </w:pPr>
          </w:p>
        </w:tc>
      </w:tr>
    </w:tbl>
    <w:p w14:paraId="7C948F1E">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第十一条 售后服务要求</w:t>
      </w:r>
    </w:p>
    <w:p w14:paraId="3CBD3E9C">
      <w:pPr>
        <w:spacing w:line="300" w:lineRule="auto"/>
        <w:ind w:firstLine="420" w:firstLineChars="200"/>
        <w:rPr>
          <w:rFonts w:ascii="仿宋" w:hAnsi="仿宋" w:eastAsia="仿宋" w:cs="宋体"/>
        </w:rPr>
      </w:pPr>
      <w:r>
        <w:rPr>
          <w:rFonts w:hint="eastAsia" w:ascii="仿宋" w:hAnsi="仿宋" w:eastAsia="仿宋" w:cs="宋体"/>
        </w:rPr>
        <w:t>1、项目免费质保期：</w:t>
      </w:r>
      <w:r>
        <w:rPr>
          <w:rFonts w:hint="eastAsia" w:ascii="仿宋" w:hAnsi="仿宋" w:eastAsia="仿宋"/>
        </w:rPr>
        <w:t>自项目终验合格之日起</w:t>
      </w:r>
      <w:r>
        <w:rPr>
          <w:rFonts w:hint="eastAsia" w:ascii="仿宋" w:hAnsi="仿宋" w:eastAsia="仿宋" w:cs="宋体"/>
        </w:rPr>
        <w:t>年。免费质保期到期后的维护费用由双方协商确定，但不得超过项目合同金额的%。</w:t>
      </w:r>
    </w:p>
    <w:p w14:paraId="6D3DA388">
      <w:pPr>
        <w:spacing w:line="300" w:lineRule="auto"/>
        <w:ind w:firstLine="420" w:firstLineChars="200"/>
        <w:rPr>
          <w:rFonts w:ascii="仿宋" w:hAnsi="仿宋" w:eastAsia="仿宋"/>
        </w:rPr>
      </w:pPr>
      <w:r>
        <w:rPr>
          <w:rFonts w:hint="eastAsia" w:ascii="仿宋" w:hAnsi="仿宋" w:eastAsia="仿宋" w:cs="宋体"/>
          <w:bCs/>
        </w:rPr>
        <w:t>2、售后服务内容：乙方</w:t>
      </w:r>
      <w:r>
        <w:rPr>
          <w:rFonts w:hint="eastAsia" w:ascii="仿宋" w:hAnsi="仿宋" w:eastAsia="仿宋"/>
        </w:rPr>
        <w:t>应针对本项目向甲方提交详尽的售后服务方案，并为本项目配备专门的技术服务部门应能通过热线电话服务、网络远程服务和现场服务等多种途径向甲方和使用单位提供技术咨询、故障诊断、故障排除、以及现场支持等具体的技术支持工作，及时准确解决系统出现的各种故障，持续进行平台的完善性升级，保障系统长期安全、可靠、高效运行。</w:t>
      </w:r>
      <w:r>
        <w:rPr>
          <w:rFonts w:hint="eastAsia" w:ascii="仿宋" w:hAnsi="仿宋" w:eastAsia="仿宋" w:cs="宋体"/>
          <w:bCs/>
        </w:rPr>
        <w:t>维保服务内容</w:t>
      </w:r>
      <w:r>
        <w:rPr>
          <w:rFonts w:hint="eastAsia" w:ascii="仿宋" w:hAnsi="仿宋" w:eastAsia="仿宋" w:cs="宋体"/>
        </w:rPr>
        <w:t>包括但不仅限于系统</w:t>
      </w:r>
      <w:r>
        <w:rPr>
          <w:rFonts w:hint="eastAsia" w:ascii="仿宋" w:hAnsi="仿宋" w:eastAsia="仿宋"/>
        </w:rPr>
        <w:t>免费升级（仅限小版本升级如1</w:t>
      </w:r>
      <w:r>
        <w:rPr>
          <w:rFonts w:ascii="仿宋" w:hAnsi="仿宋" w:eastAsia="仿宋"/>
        </w:rPr>
        <w:t>.1.1升级到</w:t>
      </w:r>
      <w:r>
        <w:rPr>
          <w:rFonts w:hint="eastAsia" w:ascii="仿宋" w:hAnsi="仿宋" w:eastAsia="仿宋"/>
        </w:rPr>
        <w:t>1</w:t>
      </w:r>
      <w:r>
        <w:rPr>
          <w:rFonts w:ascii="仿宋" w:hAnsi="仿宋" w:eastAsia="仿宋"/>
        </w:rPr>
        <w:t>.1.2</w:t>
      </w:r>
      <w:r>
        <w:rPr>
          <w:rFonts w:hint="eastAsia" w:ascii="仿宋" w:hAnsi="仿宋" w:eastAsia="仿宋"/>
        </w:rPr>
        <w:t>）、改版、功能完善、故障排除、性能提升、接口对接、技术咨询等</w:t>
      </w:r>
      <w:r>
        <w:rPr>
          <w:rFonts w:hint="eastAsia" w:ascii="仿宋" w:hAnsi="仿宋" w:eastAsia="仿宋" w:cs="宋体"/>
        </w:rPr>
        <w:t>。</w:t>
      </w:r>
      <w:r>
        <w:rPr>
          <w:rFonts w:ascii="仿宋" w:hAnsi="仿宋" w:eastAsia="仿宋"/>
        </w:rPr>
        <w:t>质保期内非人为因素出现的质量问题</w:t>
      </w:r>
      <w:r>
        <w:rPr>
          <w:rFonts w:hint="eastAsia" w:ascii="仿宋" w:hAnsi="仿宋" w:eastAsia="仿宋"/>
        </w:rPr>
        <w:t>或设备故障</w:t>
      </w:r>
      <w:r>
        <w:rPr>
          <w:rFonts w:ascii="仿宋" w:hAnsi="仿宋" w:eastAsia="仿宋"/>
        </w:rPr>
        <w:t>，须按国家有关规定和要求（如无国家规定和要求的，按</w:t>
      </w:r>
      <w:r>
        <w:rPr>
          <w:rFonts w:hint="eastAsia" w:ascii="仿宋" w:hAnsi="仿宋" w:eastAsia="仿宋"/>
        </w:rPr>
        <w:t>售后服务</w:t>
      </w:r>
      <w:r>
        <w:rPr>
          <w:rFonts w:ascii="仿宋" w:hAnsi="仿宋" w:eastAsia="仿宋"/>
        </w:rPr>
        <w:t>承诺和厂方“三包”规定）立即进行免费维修、免费更换有缺陷的零部件、直至免费更换新货物</w:t>
      </w:r>
      <w:r>
        <w:rPr>
          <w:rFonts w:hint="eastAsia" w:ascii="仿宋" w:hAnsi="仿宋" w:eastAsia="仿宋"/>
        </w:rPr>
        <w:t>，确保设备稳定可靠运行</w:t>
      </w:r>
      <w:r>
        <w:rPr>
          <w:rFonts w:ascii="仿宋" w:hAnsi="仿宋" w:eastAsia="仿宋"/>
        </w:rPr>
        <w:t>。</w:t>
      </w:r>
    </w:p>
    <w:p w14:paraId="5DFF3D7F">
      <w:pPr>
        <w:spacing w:line="300" w:lineRule="auto"/>
        <w:ind w:firstLine="420" w:firstLineChars="200"/>
        <w:rPr>
          <w:rFonts w:ascii="仿宋" w:hAnsi="仿宋" w:eastAsia="仿宋" w:cs="宋体"/>
        </w:rPr>
      </w:pPr>
      <w:r>
        <w:rPr>
          <w:rFonts w:hint="eastAsia" w:ascii="仿宋" w:hAnsi="仿宋" w:eastAsia="仿宋" w:cs="宋体"/>
        </w:rPr>
        <w:t>3、响应时间：乙方应具备较强的本地化售后服务能力，在浙江省内有常设售后服务机构并拥有足够的技术服务人员；能够免费提供7×24小时技术支持服务，</w:t>
      </w:r>
      <w:r>
        <w:rPr>
          <w:rFonts w:ascii="仿宋" w:hAnsi="仿宋" w:eastAsia="仿宋"/>
        </w:rPr>
        <w:t>在接到故障通知后，乙方必须在</w:t>
      </w:r>
      <w:r>
        <w:rPr>
          <w:rFonts w:hint="eastAsia" w:ascii="仿宋" w:hAnsi="仿宋" w:eastAsia="仿宋"/>
        </w:rPr>
        <w:t>10分钟</w:t>
      </w:r>
      <w:r>
        <w:rPr>
          <w:rFonts w:ascii="仿宋" w:hAnsi="仿宋" w:eastAsia="仿宋"/>
        </w:rPr>
        <w:t>内响应，技术工程师在2小时内到达现场进行维护服务（包括维修配件到达服务现场</w:t>
      </w:r>
      <w:r>
        <w:rPr>
          <w:rFonts w:hint="eastAsia" w:ascii="仿宋" w:hAnsi="仿宋" w:eastAsia="仿宋"/>
        </w:rPr>
        <w:t>），并确保原厂认证工程师在4小时内到达故障现场，并负责故障件更换、维护和故障恢复工作</w:t>
      </w:r>
      <w:r>
        <w:rPr>
          <w:rFonts w:ascii="仿宋" w:hAnsi="仿宋" w:eastAsia="仿宋"/>
        </w:rPr>
        <w:t>。到达现场后1小时内排除设备故障。对于影响设备正常运行的严重故障，乙方的技术人员需在接到故障通知后半小时内赶到现场，查找原因，提出解决方案，并工作直至故障修妥，完全恢复正常工作为止，一般要求保证设备</w:t>
      </w:r>
      <w:r>
        <w:rPr>
          <w:rFonts w:hint="eastAsia" w:ascii="仿宋" w:hAnsi="仿宋" w:eastAsia="仿宋"/>
        </w:rPr>
        <w:t>故障</w:t>
      </w:r>
      <w:r>
        <w:rPr>
          <w:rFonts w:ascii="仿宋" w:hAnsi="仿宋" w:eastAsia="仿宋"/>
        </w:rPr>
        <w:t>在4小时内修复，并需要提供确保</w:t>
      </w:r>
      <w:r>
        <w:rPr>
          <w:rFonts w:hint="eastAsia" w:ascii="仿宋" w:hAnsi="仿宋" w:eastAsia="仿宋"/>
        </w:rPr>
        <w:t>售后服务</w:t>
      </w:r>
      <w:r>
        <w:rPr>
          <w:rFonts w:ascii="仿宋" w:hAnsi="仿宋" w:eastAsia="仿宋"/>
        </w:rPr>
        <w:t>承诺实现的措施。因货物本身问题在4小时之内仍不能排除故障</w:t>
      </w:r>
      <w:r>
        <w:rPr>
          <w:rFonts w:hint="eastAsia" w:ascii="仿宋" w:hAnsi="仿宋" w:eastAsia="仿宋"/>
        </w:rPr>
        <w:t>的</w:t>
      </w:r>
      <w:r>
        <w:rPr>
          <w:rFonts w:ascii="仿宋" w:hAnsi="仿宋" w:eastAsia="仿宋"/>
        </w:rPr>
        <w:t>，应立刻启用供备用方案，</w:t>
      </w:r>
      <w:r>
        <w:rPr>
          <w:rFonts w:hint="eastAsia" w:ascii="仿宋" w:hAnsi="仿宋" w:eastAsia="仿宋"/>
        </w:rPr>
        <w:t>乙方</w:t>
      </w:r>
      <w:r>
        <w:rPr>
          <w:rFonts w:ascii="仿宋" w:hAnsi="仿宋" w:eastAsia="仿宋"/>
        </w:rPr>
        <w:t>需免费提供备品备件替用。出现故障后，乙方如未按上述要求进行响应，甲方可以采取必要的补救措施，由此产生的风险和费用将由乙方承担。</w:t>
      </w:r>
    </w:p>
    <w:p w14:paraId="7D8D49D9">
      <w:pPr>
        <w:spacing w:line="300" w:lineRule="auto"/>
        <w:ind w:firstLine="420" w:firstLineChars="200"/>
        <w:rPr>
          <w:rFonts w:ascii="仿宋" w:hAnsi="仿宋" w:eastAsia="仿宋" w:cs="宋体"/>
        </w:rPr>
      </w:pPr>
      <w:r>
        <w:rPr>
          <w:rFonts w:hint="eastAsia" w:ascii="仿宋" w:hAnsi="仿宋" w:eastAsia="仿宋" w:cs="宋体"/>
        </w:rPr>
        <w:t>4、定期巡检：</w:t>
      </w:r>
      <w:r>
        <w:rPr>
          <w:rFonts w:hint="eastAsia" w:ascii="仿宋" w:hAnsi="仿宋" w:eastAsia="仿宋" w:cs="宋体"/>
          <w:bCs/>
        </w:rPr>
        <w:t>乙方应在质保期内提供一年不少于次巡检，</w:t>
      </w:r>
      <w:r>
        <w:rPr>
          <w:rFonts w:hint="eastAsia" w:ascii="仿宋" w:hAnsi="仿宋" w:eastAsia="仿宋" w:cs="宋体"/>
        </w:rPr>
        <w:t>安排技术人员对项目所有软硬件设备进行全面巡检并向甲方提交巡检报告。系统巡检预防性维护服务的内容主要包括对软硬件系统的运行状况进行跟踪了解，及时发现各种隐患问题，并进行相应整改解决（巡检报告作为支付尾款的重要依据）。</w:t>
      </w:r>
    </w:p>
    <w:p w14:paraId="0797E1E3">
      <w:pPr>
        <w:spacing w:line="300" w:lineRule="auto"/>
        <w:ind w:firstLine="420" w:firstLineChars="200"/>
        <w:rPr>
          <w:rFonts w:ascii="仿宋" w:hAnsi="仿宋" w:eastAsia="仿宋"/>
        </w:rPr>
      </w:pPr>
      <w:r>
        <w:rPr>
          <w:rFonts w:hint="eastAsia" w:ascii="仿宋" w:hAnsi="仿宋" w:eastAsia="仿宋" w:cs="宋体"/>
        </w:rPr>
        <w:t>5、质保期内，乙方派至少名运行维护人员在甲方或甲方指定地点提供驻场维护服务，由甲方和使用单位负责考核。</w:t>
      </w:r>
    </w:p>
    <w:p w14:paraId="09F0EE2A">
      <w:pPr>
        <w:snapToGrid w:val="0"/>
        <w:spacing w:line="300" w:lineRule="auto"/>
        <w:ind w:firstLine="420" w:firstLineChars="200"/>
        <w:rPr>
          <w:rFonts w:ascii="仿宋" w:hAnsi="仿宋" w:eastAsia="仿宋" w:cs="宋体"/>
        </w:rPr>
      </w:pPr>
      <w:r>
        <w:rPr>
          <w:rFonts w:hint="eastAsia" w:ascii="仿宋" w:hAnsi="仿宋" w:eastAsia="仿宋" w:cs="宋体"/>
        </w:rPr>
        <w:t>6、乙方提供的设备及软件在质保期内因产品本身的质量问题发生故障且无法修复的，乙方应负责免费更换。对达不到技术要求者，根据实际情况，经双方协商，可按以下办法处理：</w:t>
      </w:r>
    </w:p>
    <w:p w14:paraId="05BA46C7">
      <w:pPr>
        <w:snapToGrid w:val="0"/>
        <w:spacing w:line="300" w:lineRule="auto"/>
        <w:ind w:firstLine="420" w:firstLineChars="200"/>
        <w:rPr>
          <w:rFonts w:ascii="仿宋" w:hAnsi="仿宋" w:eastAsia="仿宋" w:cs="宋体"/>
          <w:bCs/>
        </w:rPr>
      </w:pPr>
      <w:r>
        <w:rPr>
          <w:rFonts w:hint="eastAsia" w:ascii="仿宋" w:hAnsi="仿宋" w:eastAsia="仿宋" w:cs="宋体"/>
          <w:bCs/>
        </w:rPr>
        <w:t>（1）更换：由乙方承担所发生的全部费用。</w:t>
      </w:r>
    </w:p>
    <w:p w14:paraId="2F61C19D">
      <w:pPr>
        <w:snapToGrid w:val="0"/>
        <w:spacing w:line="300" w:lineRule="auto"/>
        <w:ind w:firstLine="420" w:firstLineChars="200"/>
        <w:rPr>
          <w:rFonts w:ascii="仿宋" w:hAnsi="仿宋" w:eastAsia="仿宋" w:cs="宋体"/>
          <w:bCs/>
        </w:rPr>
      </w:pPr>
      <w:r>
        <w:rPr>
          <w:rFonts w:hint="eastAsia" w:ascii="仿宋" w:hAnsi="仿宋" w:eastAsia="仿宋" w:cs="宋体"/>
          <w:bCs/>
        </w:rPr>
        <w:t>（2）退货处理：乙方应退还甲方支付的合同款，同时应承担该项目的直接费用（检验、货款利息及银行手续费等）。</w:t>
      </w:r>
    </w:p>
    <w:p w14:paraId="0894F85A">
      <w:pPr>
        <w:spacing w:line="300" w:lineRule="auto"/>
        <w:ind w:firstLine="420" w:firstLineChars="200"/>
        <w:rPr>
          <w:rFonts w:ascii="仿宋" w:hAnsi="仿宋" w:eastAsia="仿宋"/>
        </w:rPr>
      </w:pPr>
      <w:r>
        <w:rPr>
          <w:rFonts w:hint="eastAsia" w:ascii="仿宋" w:hAnsi="仿宋" w:eastAsia="仿宋" w:cs="宋体"/>
          <w:bCs/>
        </w:rPr>
        <w:t>7、其他售后服务条款参照招标文件及乙方投标文件中的售后服务承诺执行。</w:t>
      </w:r>
    </w:p>
    <w:p w14:paraId="5258A11B">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第十二条 知识产权及产权担保</w:t>
      </w:r>
    </w:p>
    <w:p w14:paraId="7C9FAE4B">
      <w:pPr>
        <w:spacing w:line="300" w:lineRule="auto"/>
        <w:ind w:firstLine="420" w:firstLineChars="200"/>
        <w:rPr>
          <w:rFonts w:ascii="仿宋" w:hAnsi="仿宋" w:eastAsia="仿宋" w:cs="宋体"/>
        </w:rPr>
      </w:pPr>
      <w:r>
        <w:rPr>
          <w:rFonts w:hint="eastAsia" w:ascii="仿宋" w:hAnsi="仿宋" w:eastAsia="仿宋" w:cs="宋体"/>
        </w:rPr>
        <w:t>1、本项目开发的建设成果（含核心源代码）（如有）版权归甲方所有，未经甲方同意，乙方不得自行扩散或提供给第三方使用(但开发前乙方自有的原型系统、技术模块、数据模型、开发工具软件包等知识产权仍属于乙方，甲方可以在本项目范围内使用)。</w:t>
      </w:r>
    </w:p>
    <w:p w14:paraId="136B09E0">
      <w:pPr>
        <w:spacing w:line="300" w:lineRule="auto"/>
        <w:ind w:firstLine="420" w:firstLineChars="200"/>
        <w:rPr>
          <w:rFonts w:ascii="仿宋" w:hAnsi="仿宋" w:eastAsia="仿宋" w:cs="宋体"/>
        </w:rPr>
      </w:pPr>
      <w:r>
        <w:rPr>
          <w:rFonts w:hint="eastAsia" w:ascii="仿宋" w:hAnsi="仿宋" w:eastAsia="仿宋" w:cs="宋体"/>
        </w:rPr>
        <w:t>2、乙方须保证交付甲方的货物无任何抵押、查封、债务转移等产权瑕疵。乙方须保证所提供货物在本项目范围内使用过程中出现知识产权或使用权纠纷，应由乙方负责，若因该纠纷产生的一切损失均由乙方承担，甲方不承担任何责任。</w:t>
      </w:r>
    </w:p>
    <w:p w14:paraId="57D6704C">
      <w:pPr>
        <w:spacing w:line="300" w:lineRule="auto"/>
        <w:ind w:firstLine="420" w:firstLineChars="200"/>
        <w:rPr>
          <w:rFonts w:ascii="仿宋" w:hAnsi="仿宋" w:eastAsia="仿宋" w:cs="宋体"/>
        </w:rPr>
      </w:pPr>
      <w:r>
        <w:rPr>
          <w:rFonts w:hint="eastAsia" w:ascii="仿宋" w:hAnsi="仿宋" w:eastAsia="仿宋" w:cs="宋体"/>
        </w:rPr>
        <w:t>3、项目竣工验收时，乙方应提供完整的软件平台包和数据给甲方（如有），并按照软件技术规范的国家标准，提交项目文档，项目中涉及的定制开发功能，乙方应在验收时提交项目实施过程的软件包和数据（数据中台部分需要提供源代码）（如有），作为验收主要要素，以备后续维护与后续开发所用，并为甲方提供软件著作权申请（所有申请的知识产权归甲方所有）等做好软件相关的配合工作（如需）。</w:t>
      </w:r>
    </w:p>
    <w:p w14:paraId="61A8C84B">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第十三条 安全及保密要求</w:t>
      </w:r>
    </w:p>
    <w:p w14:paraId="4BE9081B">
      <w:pPr>
        <w:snapToGrid w:val="0"/>
        <w:spacing w:line="300" w:lineRule="auto"/>
        <w:ind w:firstLine="420" w:firstLineChars="200"/>
        <w:rPr>
          <w:rFonts w:ascii="仿宋" w:hAnsi="仿宋" w:eastAsia="仿宋" w:cs="宋体"/>
        </w:rPr>
      </w:pPr>
      <w:r>
        <w:rPr>
          <w:rFonts w:hint="eastAsia" w:ascii="仿宋" w:hAnsi="仿宋" w:eastAsia="仿宋" w:cs="宋体"/>
        </w:rPr>
        <w:t>1、乙方应严格保守在合作过程中所了解的甲方或系统使用单位的商业及技术机密，否则应对由此造成的损失承担赔偿。</w:t>
      </w:r>
    </w:p>
    <w:p w14:paraId="0170144E">
      <w:pPr>
        <w:snapToGrid w:val="0"/>
        <w:spacing w:line="300" w:lineRule="auto"/>
        <w:ind w:firstLine="420" w:firstLineChars="200"/>
        <w:rPr>
          <w:rFonts w:ascii="仿宋" w:hAnsi="仿宋" w:eastAsia="仿宋" w:cs="宋体"/>
        </w:rPr>
      </w:pPr>
      <w:r>
        <w:rPr>
          <w:rFonts w:hint="eastAsia" w:ascii="仿宋" w:hAnsi="仿宋" w:eastAsia="仿宋" w:cs="宋体"/>
        </w:rPr>
        <w:t>2、乙方不得出于除履行本项目以外任何目的的披露、传播、复制或使用来自甲方或系统使用单位的所有或者部分保密信息；不得在未经采购人书面明确同意的前提下向任何第三方披露本项目相关保密信息；本项目履行完毕后，乙方应当将所有涉及保密信息的载体交还甲方或自行做好管理，不得保留任何形式的存档。</w:t>
      </w:r>
    </w:p>
    <w:p w14:paraId="1E83329A">
      <w:pPr>
        <w:snapToGrid w:val="0"/>
        <w:spacing w:line="300" w:lineRule="auto"/>
        <w:ind w:firstLine="420" w:firstLineChars="200"/>
        <w:rPr>
          <w:rFonts w:ascii="仿宋" w:hAnsi="仿宋" w:eastAsia="仿宋" w:cs="宋体"/>
        </w:rPr>
      </w:pPr>
      <w:r>
        <w:rPr>
          <w:rFonts w:hint="eastAsia" w:ascii="仿宋" w:hAnsi="仿宋" w:eastAsia="仿宋" w:cs="宋体"/>
        </w:rPr>
        <w:t>3、乙方应严格遵循甲方或系统使用单位的各项安全保密制度，所有信息数据迁移、处理等过程中严禁私自复制、传输，完成建设任务后，乙方使用的用户信息等敏感数据必须物理清除。</w:t>
      </w:r>
    </w:p>
    <w:p w14:paraId="2B39F345">
      <w:pPr>
        <w:snapToGrid w:val="0"/>
        <w:spacing w:line="300" w:lineRule="auto"/>
        <w:ind w:firstLine="420" w:firstLineChars="200"/>
        <w:rPr>
          <w:rFonts w:ascii="仿宋" w:hAnsi="仿宋" w:eastAsia="仿宋" w:cs="宋体"/>
        </w:rPr>
      </w:pPr>
      <w:r>
        <w:rPr>
          <w:rFonts w:hint="eastAsia" w:ascii="仿宋" w:hAnsi="仿宋" w:eastAsia="仿宋" w:cs="宋体"/>
        </w:rPr>
        <w:t>4、乙方有义务保障平台的稳定性、账户的安全性，因软件系统本身原因导致平台崩溃、账户盗号或被攻击发布非法信息等引发的问题，所有经济责任及法律责任均由乙方承担，涉及违法犯罪的交由公安机关处理。</w:t>
      </w:r>
    </w:p>
    <w:p w14:paraId="51A9606B">
      <w:pPr>
        <w:spacing w:line="300" w:lineRule="auto"/>
        <w:ind w:firstLine="420" w:firstLineChars="200"/>
        <w:rPr>
          <w:rFonts w:ascii="仿宋" w:hAnsi="仿宋" w:eastAsia="仿宋" w:cs="宋体"/>
        </w:rPr>
      </w:pPr>
      <w:r>
        <w:rPr>
          <w:rFonts w:hint="eastAsia" w:ascii="仿宋" w:hAnsi="仿宋" w:eastAsia="仿宋" w:cs="宋体"/>
        </w:rPr>
        <w:t>5、乙方违反网络安全、数据安全、个人信息保护有关法律、法规规定的，由网信、公安等部门按照职责依法予以查处。</w:t>
      </w:r>
    </w:p>
    <w:p w14:paraId="26C53360">
      <w:pPr>
        <w:pStyle w:val="34"/>
        <w:spacing w:after="0" w:line="300" w:lineRule="auto"/>
        <w:ind w:firstLine="420" w:firstLineChars="200"/>
        <w:rPr>
          <w:rFonts w:ascii="仿宋" w:hAnsi="仿宋" w:eastAsia="仿宋" w:cs="宋体"/>
          <w:color w:val="auto"/>
        </w:rPr>
      </w:pPr>
      <w:r>
        <w:rPr>
          <w:rFonts w:hint="eastAsia" w:ascii="仿宋" w:hAnsi="仿宋" w:eastAsia="仿宋" w:cs="宋体"/>
          <w:color w:val="auto"/>
        </w:rPr>
        <w:t>6、乙方应保证在保障平台运作过程中采集到的所有数据及信息不外泄，不另作他用。如果因软件系统原因导致数据及信息外泄或另作他用而引发的第三方投诉、追诉、要求赔偿等纠纷而造成甲方损失的，所有经济损失及法律责任全部由乙方负责承担。</w:t>
      </w:r>
    </w:p>
    <w:p w14:paraId="47872C8A">
      <w:pPr>
        <w:spacing w:line="300" w:lineRule="auto"/>
        <w:ind w:firstLine="420" w:firstLineChars="200"/>
        <w:rPr>
          <w:rFonts w:ascii="仿宋" w:hAnsi="仿宋" w:eastAsia="仿宋"/>
        </w:rPr>
      </w:pPr>
      <w:r>
        <w:rPr>
          <w:rFonts w:ascii="仿宋" w:hAnsi="仿宋" w:eastAsia="仿宋" w:cs="宋体"/>
        </w:rPr>
        <w:t>7</w:t>
      </w:r>
      <w:r>
        <w:rPr>
          <w:rFonts w:hint="eastAsia" w:ascii="仿宋" w:hAnsi="仿宋" w:eastAsia="仿宋" w:cs="宋体"/>
        </w:rPr>
        <w:t>、</w:t>
      </w:r>
      <w:r>
        <w:rPr>
          <w:rFonts w:ascii="仿宋" w:hAnsi="仿宋" w:eastAsia="仿宋" w:cs="宋体"/>
        </w:rPr>
        <w:t>不论本合同是否变更、解除、终止，本条款均有效。</w:t>
      </w:r>
    </w:p>
    <w:p w14:paraId="1A3B140A">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第十四条 违约责任</w:t>
      </w:r>
    </w:p>
    <w:p w14:paraId="0BA74E56">
      <w:pPr>
        <w:spacing w:line="300" w:lineRule="auto"/>
        <w:ind w:firstLine="420" w:firstLineChars="200"/>
        <w:rPr>
          <w:rFonts w:ascii="仿宋" w:hAnsi="仿宋" w:eastAsia="仿宋" w:cs="宋体"/>
        </w:rPr>
      </w:pPr>
      <w:r>
        <w:rPr>
          <w:rFonts w:hint="eastAsia" w:ascii="仿宋" w:hAnsi="仿宋" w:eastAsia="仿宋" w:cs="宋体"/>
        </w:rPr>
        <w:t>1、</w:t>
      </w:r>
      <w:r>
        <w:rPr>
          <w:rFonts w:hint="eastAsia" w:ascii="仿宋" w:hAnsi="仿宋" w:eastAsia="仿宋" w:cs="宋体"/>
          <w:bCs/>
        </w:rPr>
        <w:t>甲方无正当理由拒收建设成果的，甲方向乙方偿付拒收的货款总值的百分之五违约金。如造成乙方损失超过违约金的，超出部分由甲方继续承担赔偿责任。</w:t>
      </w:r>
    </w:p>
    <w:p w14:paraId="357699CF">
      <w:pPr>
        <w:spacing w:line="300" w:lineRule="auto"/>
        <w:ind w:firstLine="420" w:firstLineChars="200"/>
        <w:rPr>
          <w:rFonts w:ascii="仿宋" w:hAnsi="仿宋" w:eastAsia="仿宋" w:cs="宋体"/>
        </w:rPr>
      </w:pPr>
      <w:r>
        <w:rPr>
          <w:rFonts w:hint="eastAsia" w:ascii="仿宋" w:hAnsi="仿宋" w:eastAsia="仿宋" w:cs="宋体"/>
        </w:rPr>
        <w:t>2、因</w:t>
      </w:r>
      <w:r>
        <w:rPr>
          <w:rFonts w:hint="eastAsia" w:ascii="仿宋" w:hAnsi="仿宋" w:eastAsia="仿宋" w:cs="宋体"/>
          <w:bCs/>
        </w:rPr>
        <w:t>乙方原因</w:t>
      </w:r>
      <w:r>
        <w:rPr>
          <w:rFonts w:hint="eastAsia" w:ascii="仿宋" w:hAnsi="仿宋" w:eastAsia="仿宋"/>
        </w:rPr>
        <w:t>逾期提交阶段建设成果的</w:t>
      </w:r>
      <w:r>
        <w:rPr>
          <w:rFonts w:hint="eastAsia" w:ascii="仿宋" w:hAnsi="仿宋" w:eastAsia="仿宋" w:cs="宋体"/>
        </w:rPr>
        <w:t>的，</w:t>
      </w:r>
      <w:r>
        <w:rPr>
          <w:rFonts w:hint="eastAsia" w:ascii="仿宋" w:hAnsi="仿宋" w:eastAsia="仿宋" w:cs="宋体"/>
          <w:bCs/>
        </w:rPr>
        <w:t>乙方</w:t>
      </w:r>
      <w:r>
        <w:rPr>
          <w:rFonts w:hint="eastAsia" w:ascii="仿宋" w:hAnsi="仿宋" w:eastAsia="仿宋" w:cs="宋体"/>
        </w:rPr>
        <w:t>应按照合同总额每日万分之五（0.5</w:t>
      </w:r>
      <w:r>
        <w:rPr>
          <w:rFonts w:ascii="仿宋" w:hAnsi="仿宋" w:eastAsia="仿宋" w:cs="宋体"/>
        </w:rPr>
        <w:t>‰</w:t>
      </w:r>
      <w:r>
        <w:rPr>
          <w:rFonts w:hint="eastAsia" w:ascii="仿宋" w:hAnsi="仿宋" w:eastAsia="仿宋" w:cs="宋体"/>
        </w:rPr>
        <w:t>）向</w:t>
      </w:r>
      <w:r>
        <w:rPr>
          <w:rFonts w:hint="eastAsia" w:ascii="仿宋" w:hAnsi="仿宋" w:eastAsia="仿宋" w:cs="宋体"/>
          <w:bCs/>
        </w:rPr>
        <w:t>甲方</w:t>
      </w:r>
      <w:r>
        <w:rPr>
          <w:rFonts w:hint="eastAsia" w:ascii="仿宋" w:hAnsi="仿宋" w:eastAsia="仿宋" w:cs="宋体"/>
        </w:rPr>
        <w:t>支付违约金，由</w:t>
      </w:r>
      <w:r>
        <w:rPr>
          <w:rFonts w:hint="eastAsia" w:ascii="仿宋" w:hAnsi="仿宋" w:eastAsia="仿宋" w:cs="宋体"/>
          <w:bCs/>
        </w:rPr>
        <w:t>甲方</w:t>
      </w:r>
      <w:r>
        <w:rPr>
          <w:rFonts w:hint="eastAsia" w:ascii="仿宋" w:hAnsi="仿宋" w:eastAsia="仿宋" w:cs="宋体"/>
        </w:rPr>
        <w:t>从待付货款中扣除，此项违约金额不超过合同总款的</w:t>
      </w:r>
      <w:r>
        <w:rPr>
          <w:rFonts w:hint="eastAsia" w:ascii="仿宋" w:hAnsi="仿宋" w:eastAsia="仿宋" w:cs="宋体"/>
          <w:bCs/>
        </w:rPr>
        <w:t>百分之二十</w:t>
      </w:r>
      <w:r>
        <w:rPr>
          <w:rFonts w:hint="eastAsia" w:ascii="仿宋" w:hAnsi="仿宋" w:eastAsia="仿宋" w:cs="宋体"/>
        </w:rPr>
        <w:t>。逾期超过约定日期30天不能提交建设成果的，</w:t>
      </w:r>
      <w:r>
        <w:rPr>
          <w:rFonts w:hint="eastAsia" w:ascii="仿宋" w:hAnsi="仿宋" w:eastAsia="仿宋" w:cs="宋体"/>
          <w:bCs/>
        </w:rPr>
        <w:t>甲方</w:t>
      </w:r>
      <w:r>
        <w:rPr>
          <w:rFonts w:hint="eastAsia" w:ascii="仿宋" w:hAnsi="仿宋" w:eastAsia="仿宋" w:cs="宋体"/>
        </w:rPr>
        <w:t>有权解除合同并保留进一步追究</w:t>
      </w:r>
      <w:r>
        <w:rPr>
          <w:rFonts w:hint="eastAsia" w:ascii="仿宋" w:hAnsi="仿宋" w:eastAsia="仿宋" w:cs="宋体"/>
          <w:bCs/>
        </w:rPr>
        <w:t>乙方</w:t>
      </w:r>
      <w:r>
        <w:rPr>
          <w:rFonts w:hint="eastAsia" w:ascii="仿宋" w:hAnsi="仿宋" w:eastAsia="仿宋" w:cs="宋体"/>
        </w:rPr>
        <w:t>违约责任的权力。</w:t>
      </w:r>
      <w:r>
        <w:rPr>
          <w:rFonts w:hint="eastAsia" w:ascii="仿宋" w:hAnsi="仿宋" w:eastAsia="仿宋" w:cs="宋体"/>
          <w:bCs/>
        </w:rPr>
        <w:t>乙方</w:t>
      </w:r>
      <w:r>
        <w:rPr>
          <w:rFonts w:hint="eastAsia" w:ascii="仿宋" w:hAnsi="仿宋" w:eastAsia="仿宋" w:cs="宋体"/>
        </w:rPr>
        <w:t>提交的建设成果如不能通过评审或验收的，视同未提交。</w:t>
      </w:r>
      <w:r>
        <w:rPr>
          <w:rFonts w:hint="eastAsia" w:ascii="仿宋" w:hAnsi="仿宋" w:eastAsia="仿宋" w:cs="宋体"/>
          <w:bCs/>
        </w:rPr>
        <w:t>乙方</w:t>
      </w:r>
      <w:r>
        <w:rPr>
          <w:rFonts w:hint="eastAsia" w:ascii="仿宋" w:hAnsi="仿宋" w:eastAsia="仿宋" w:cs="宋体"/>
        </w:rPr>
        <w:t>因逾期提交建设成果或因其他违约行为导致</w:t>
      </w:r>
      <w:r>
        <w:rPr>
          <w:rFonts w:hint="eastAsia" w:ascii="仿宋" w:hAnsi="仿宋" w:eastAsia="仿宋" w:cs="宋体"/>
          <w:bCs/>
        </w:rPr>
        <w:t>甲方</w:t>
      </w:r>
      <w:r>
        <w:rPr>
          <w:rFonts w:hint="eastAsia" w:ascii="仿宋" w:hAnsi="仿宋" w:eastAsia="仿宋" w:cs="宋体"/>
        </w:rPr>
        <w:t>与最终用户无法签订或解除合同的，</w:t>
      </w:r>
      <w:r>
        <w:rPr>
          <w:rFonts w:hint="eastAsia" w:ascii="仿宋" w:hAnsi="仿宋" w:eastAsia="仿宋" w:cs="宋体"/>
          <w:bCs/>
        </w:rPr>
        <w:t>乙方</w:t>
      </w:r>
      <w:r>
        <w:rPr>
          <w:rFonts w:hint="eastAsia" w:ascii="仿宋" w:hAnsi="仿宋" w:eastAsia="仿宋" w:cs="宋体"/>
        </w:rPr>
        <w:t>应向</w:t>
      </w:r>
      <w:r>
        <w:rPr>
          <w:rFonts w:hint="eastAsia" w:ascii="仿宋" w:hAnsi="仿宋" w:eastAsia="仿宋" w:cs="宋体"/>
          <w:bCs/>
        </w:rPr>
        <w:t>甲方</w:t>
      </w:r>
      <w:r>
        <w:rPr>
          <w:rFonts w:hint="eastAsia" w:ascii="仿宋" w:hAnsi="仿宋" w:eastAsia="仿宋" w:cs="宋体"/>
        </w:rPr>
        <w:t>支付合同总值</w:t>
      </w:r>
      <w:r>
        <w:rPr>
          <w:rFonts w:hint="eastAsia" w:ascii="仿宋" w:hAnsi="仿宋" w:eastAsia="仿宋" w:cs="宋体"/>
          <w:bCs/>
        </w:rPr>
        <w:t>百分之十</w:t>
      </w:r>
      <w:r>
        <w:rPr>
          <w:rFonts w:hint="eastAsia" w:ascii="仿宋" w:hAnsi="仿宋" w:eastAsia="仿宋" w:cs="宋体"/>
        </w:rPr>
        <w:t>的违约金，如造成</w:t>
      </w:r>
      <w:r>
        <w:rPr>
          <w:rFonts w:hint="eastAsia" w:ascii="仿宋" w:hAnsi="仿宋" w:eastAsia="仿宋" w:cs="宋体"/>
          <w:bCs/>
        </w:rPr>
        <w:t>甲方</w:t>
      </w:r>
      <w:r>
        <w:rPr>
          <w:rFonts w:hint="eastAsia" w:ascii="仿宋" w:hAnsi="仿宋" w:eastAsia="仿宋" w:cs="宋体"/>
        </w:rPr>
        <w:t>损失超过违约金的，超出部分由</w:t>
      </w:r>
      <w:r>
        <w:rPr>
          <w:rFonts w:hint="eastAsia" w:ascii="仿宋" w:hAnsi="仿宋" w:eastAsia="仿宋" w:cs="宋体"/>
          <w:bCs/>
        </w:rPr>
        <w:t>乙方</w:t>
      </w:r>
      <w:r>
        <w:rPr>
          <w:rFonts w:hint="eastAsia" w:ascii="仿宋" w:hAnsi="仿宋" w:eastAsia="仿宋" w:cs="宋体"/>
        </w:rPr>
        <w:t>继续承担赔偿责任。</w:t>
      </w:r>
    </w:p>
    <w:p w14:paraId="2E030B5C">
      <w:pPr>
        <w:spacing w:line="300" w:lineRule="auto"/>
        <w:ind w:firstLine="420" w:firstLineChars="200"/>
        <w:rPr>
          <w:rFonts w:ascii="仿宋" w:hAnsi="仿宋" w:eastAsia="仿宋" w:cs="宋体"/>
        </w:rPr>
      </w:pPr>
      <w:r>
        <w:rPr>
          <w:rFonts w:hint="eastAsia" w:ascii="仿宋" w:hAnsi="仿宋" w:eastAsia="仿宋" w:cs="宋体"/>
        </w:rPr>
        <w:t xml:space="preserve">3、 </w:t>
      </w:r>
      <w:r>
        <w:rPr>
          <w:rFonts w:hint="eastAsia" w:ascii="仿宋" w:hAnsi="仿宋" w:eastAsia="仿宋"/>
        </w:rPr>
        <w:t>乙方所交付的软硬件产品数量、型号等技术参数不符合合同规定及招标文件规定标准的，甲方有权拒收，乙方愿意整改但逾期交货的，按乙方逾期交货处理。</w:t>
      </w:r>
      <w:r>
        <w:rPr>
          <w:rFonts w:hint="eastAsia" w:ascii="仿宋" w:hAnsi="仿宋" w:eastAsia="仿宋" w:cs="宋体"/>
        </w:rPr>
        <w:t>若</w:t>
      </w:r>
      <w:r>
        <w:rPr>
          <w:rFonts w:hint="eastAsia" w:ascii="仿宋" w:hAnsi="仿宋" w:eastAsia="仿宋" w:cs="宋体"/>
          <w:bCs/>
        </w:rPr>
        <w:t>乙方</w:t>
      </w:r>
      <w:r>
        <w:rPr>
          <w:rFonts w:hint="eastAsia" w:ascii="仿宋" w:hAnsi="仿宋" w:eastAsia="仿宋" w:cs="宋体"/>
        </w:rPr>
        <w:t>拒绝进行整改，</w:t>
      </w:r>
      <w:r>
        <w:rPr>
          <w:rFonts w:hint="eastAsia" w:ascii="仿宋" w:hAnsi="仿宋" w:eastAsia="仿宋" w:cs="宋体"/>
          <w:bCs/>
        </w:rPr>
        <w:t>甲方</w:t>
      </w:r>
      <w:r>
        <w:rPr>
          <w:rFonts w:hint="eastAsia" w:ascii="仿宋" w:hAnsi="仿宋" w:eastAsia="仿宋" w:cs="宋体"/>
        </w:rPr>
        <w:t>可单方面解除合同，并没收履约保证金，所造成的其他损失由</w:t>
      </w:r>
      <w:r>
        <w:rPr>
          <w:rFonts w:hint="eastAsia" w:ascii="仿宋" w:hAnsi="仿宋" w:eastAsia="仿宋" w:cs="宋体"/>
          <w:bCs/>
        </w:rPr>
        <w:t>乙方</w:t>
      </w:r>
      <w:r>
        <w:rPr>
          <w:rFonts w:hint="eastAsia" w:ascii="仿宋" w:hAnsi="仿宋" w:eastAsia="仿宋" w:cs="宋体"/>
        </w:rPr>
        <w:t>负责。</w:t>
      </w:r>
    </w:p>
    <w:p w14:paraId="7B4A3296">
      <w:pPr>
        <w:spacing w:line="300" w:lineRule="auto"/>
        <w:ind w:firstLine="420" w:firstLineChars="200"/>
        <w:rPr>
          <w:rFonts w:ascii="仿宋" w:hAnsi="仿宋" w:eastAsia="仿宋" w:cs="宋体"/>
        </w:rPr>
      </w:pPr>
      <w:r>
        <w:rPr>
          <w:rFonts w:hint="eastAsia" w:ascii="仿宋" w:hAnsi="仿宋" w:eastAsia="仿宋" w:cs="宋体"/>
        </w:rPr>
        <w:t>4、项目实施完成后，</w:t>
      </w:r>
      <w:r>
        <w:rPr>
          <w:rFonts w:hint="eastAsia" w:ascii="仿宋" w:hAnsi="仿宋" w:eastAsia="仿宋" w:cs="宋体"/>
          <w:bCs/>
        </w:rPr>
        <w:t>乙方所交付的</w:t>
      </w:r>
      <w:r>
        <w:rPr>
          <w:rFonts w:hint="eastAsia" w:ascii="仿宋" w:hAnsi="仿宋" w:eastAsia="仿宋"/>
        </w:rPr>
        <w:t>软硬件产品的功能、性能、安全性等技术指标</w:t>
      </w:r>
      <w:r>
        <w:rPr>
          <w:rFonts w:hint="eastAsia" w:ascii="仿宋" w:hAnsi="仿宋" w:eastAsia="仿宋" w:cs="宋体"/>
        </w:rPr>
        <w:t>经系统测试（含第三方检测）发现系统功能、性能、安全性等不符合</w:t>
      </w:r>
      <w:r>
        <w:rPr>
          <w:rFonts w:hint="eastAsia" w:ascii="仿宋" w:hAnsi="仿宋" w:eastAsia="仿宋" w:cs="宋体"/>
          <w:bCs/>
        </w:rPr>
        <w:t>合同规定及</w:t>
      </w:r>
      <w:r>
        <w:rPr>
          <w:rFonts w:hint="eastAsia" w:ascii="仿宋" w:hAnsi="仿宋" w:eastAsia="仿宋" w:cs="宋体"/>
        </w:rPr>
        <w:t>招标要求的，</w:t>
      </w:r>
      <w:r>
        <w:rPr>
          <w:rFonts w:hint="eastAsia" w:ascii="仿宋" w:hAnsi="仿宋" w:eastAsia="仿宋" w:cs="宋体"/>
          <w:bCs/>
        </w:rPr>
        <w:t>乙方</w:t>
      </w:r>
      <w:r>
        <w:rPr>
          <w:rFonts w:hint="eastAsia" w:ascii="仿宋" w:hAnsi="仿宋" w:eastAsia="仿宋" w:cs="宋体"/>
        </w:rPr>
        <w:t>应无条件在30天内进行整改，因整改造成的项目进度逾期，按照“违约责任第2条”处理；若乙方拒绝进行整改，甲方可单方面解除合同，并没收履约保证金，所造成的其他损失由</w:t>
      </w:r>
      <w:r>
        <w:rPr>
          <w:rFonts w:hint="eastAsia" w:ascii="仿宋" w:hAnsi="仿宋" w:eastAsia="仿宋" w:cs="宋体"/>
          <w:bCs/>
        </w:rPr>
        <w:t>乙方</w:t>
      </w:r>
      <w:r>
        <w:rPr>
          <w:rFonts w:hint="eastAsia" w:ascii="仿宋" w:hAnsi="仿宋" w:eastAsia="仿宋" w:cs="宋体"/>
        </w:rPr>
        <w:t>负责。</w:t>
      </w:r>
    </w:p>
    <w:p w14:paraId="18DCF7B7">
      <w:pPr>
        <w:spacing w:line="300" w:lineRule="auto"/>
        <w:ind w:firstLine="420" w:firstLineChars="200"/>
        <w:rPr>
          <w:rFonts w:ascii="仿宋" w:hAnsi="仿宋" w:eastAsia="仿宋" w:cs="宋体"/>
        </w:rPr>
      </w:pPr>
      <w:r>
        <w:rPr>
          <w:rFonts w:hint="eastAsia" w:ascii="仿宋" w:hAnsi="仿宋" w:eastAsia="仿宋" w:cs="宋体"/>
        </w:rPr>
        <w:t>5、</w:t>
      </w:r>
      <w:r>
        <w:rPr>
          <w:rFonts w:hint="eastAsia" w:ascii="仿宋" w:hAnsi="仿宋" w:eastAsia="仿宋"/>
        </w:rPr>
        <w:t>在系统试运行期间，如因乙方技术原因导致系统重大故障或对系统使用单位业务正常运行造成影响或损失的，乙方</w:t>
      </w:r>
      <w:r>
        <w:rPr>
          <w:rFonts w:hint="eastAsia" w:ascii="仿宋" w:hAnsi="仿宋" w:eastAsia="仿宋" w:cs="宋体"/>
        </w:rPr>
        <w:t>应承担全部责任，并且</w:t>
      </w:r>
      <w:r>
        <w:rPr>
          <w:rFonts w:hint="eastAsia" w:ascii="仿宋" w:hAnsi="仿宋" w:eastAsia="仿宋"/>
        </w:rPr>
        <w:t>甲方有权保留进一步追究乙方违约责任的权力</w:t>
      </w:r>
      <w:r>
        <w:rPr>
          <w:rFonts w:hint="eastAsia" w:ascii="仿宋" w:hAnsi="仿宋" w:eastAsia="仿宋" w:cs="宋体"/>
        </w:rPr>
        <w:t>。</w:t>
      </w:r>
    </w:p>
    <w:p w14:paraId="199DD279">
      <w:pPr>
        <w:spacing w:line="300" w:lineRule="auto"/>
        <w:ind w:firstLine="420" w:firstLineChars="200"/>
        <w:rPr>
          <w:rFonts w:ascii="仿宋" w:hAnsi="仿宋" w:eastAsia="仿宋" w:cs="宋体"/>
          <w:bCs/>
        </w:rPr>
      </w:pPr>
      <w:r>
        <w:rPr>
          <w:rFonts w:hint="eastAsia" w:ascii="仿宋" w:hAnsi="仿宋" w:eastAsia="仿宋" w:cs="宋体"/>
        </w:rPr>
        <w:t>6、若</w:t>
      </w:r>
      <w:r>
        <w:rPr>
          <w:rFonts w:ascii="仿宋" w:hAnsi="仿宋" w:eastAsia="仿宋"/>
          <w:bCs/>
        </w:rPr>
        <w:t>乙方未能在质保期内按要求及时提供技术支持和</w:t>
      </w:r>
      <w:r>
        <w:rPr>
          <w:rFonts w:hint="eastAsia" w:ascii="仿宋" w:hAnsi="仿宋" w:eastAsia="仿宋"/>
          <w:bCs/>
        </w:rPr>
        <w:t>解决</w:t>
      </w:r>
      <w:r>
        <w:rPr>
          <w:rFonts w:ascii="仿宋" w:hAnsi="仿宋" w:eastAsia="仿宋"/>
          <w:bCs/>
        </w:rPr>
        <w:t>故障</w:t>
      </w:r>
      <w:r>
        <w:rPr>
          <w:rFonts w:hint="eastAsia" w:ascii="仿宋" w:hAnsi="仿宋" w:eastAsia="仿宋"/>
          <w:bCs/>
        </w:rPr>
        <w:t>，或售后服务受到使用单位有效投诉成立的</w:t>
      </w:r>
      <w:r>
        <w:rPr>
          <w:rFonts w:hint="eastAsia" w:ascii="仿宋" w:hAnsi="仿宋" w:eastAsia="仿宋" w:cs="宋体"/>
        </w:rPr>
        <w:t>，每次处以</w:t>
      </w:r>
      <w:r>
        <w:rPr>
          <w:rFonts w:hint="eastAsia" w:ascii="仿宋" w:hAnsi="仿宋" w:eastAsia="仿宋"/>
        </w:rPr>
        <w:t>5000元罚款</w:t>
      </w:r>
      <w:r>
        <w:rPr>
          <w:rFonts w:hint="eastAsia" w:ascii="仿宋" w:hAnsi="仿宋" w:eastAsia="仿宋" w:cs="宋体"/>
        </w:rPr>
        <w:t>，且甲方有权从未支付款项中予以扣除。</w:t>
      </w:r>
      <w:r>
        <w:rPr>
          <w:rFonts w:hint="eastAsia" w:ascii="仿宋" w:hAnsi="仿宋" w:eastAsia="仿宋" w:cs="宋体"/>
          <w:bCs/>
        </w:rPr>
        <w:t>若在质保期内因乙方原因未能及时提供技术支持或解决故障而引起的安全责任事故，所有经济责任及法律责任均由乙方承担，并且甲方有权保留进一步追究乙方的违约责任的权力。因第三方故意破坏或不可抗因素造成故障处理超过约定时间，不再追究规定时间内解决故障的违约责任</w:t>
      </w:r>
    </w:p>
    <w:p w14:paraId="079B1164">
      <w:pPr>
        <w:spacing w:line="300" w:lineRule="auto"/>
        <w:ind w:firstLine="420" w:firstLineChars="200"/>
        <w:rPr>
          <w:rFonts w:ascii="仿宋" w:hAnsi="仿宋" w:eastAsia="仿宋"/>
          <w:bCs/>
        </w:rPr>
      </w:pPr>
      <w:r>
        <w:rPr>
          <w:rFonts w:hint="eastAsia" w:ascii="仿宋" w:hAnsi="仿宋" w:eastAsia="仿宋" w:cs="宋体"/>
        </w:rPr>
        <w:t>7、乙方在项目实施过程中应注意自身安全，要设置防护设施，加强对实施人员的安全教育，在安装、施工期间发生的安全事故，均由乙方负全责。如因乙方人员未在场引起的安全责任事故，以及乙方在项目实施中出现的劳动纠纷，所有责任由乙方承担。</w:t>
      </w:r>
    </w:p>
    <w:p w14:paraId="03A4EC12">
      <w:pPr>
        <w:spacing w:line="300" w:lineRule="auto"/>
        <w:ind w:firstLine="420" w:firstLineChars="200"/>
        <w:rPr>
          <w:rFonts w:ascii="仿宋" w:hAnsi="仿宋" w:eastAsia="仿宋"/>
        </w:rPr>
      </w:pPr>
      <w:r>
        <w:rPr>
          <w:rFonts w:hint="eastAsia" w:ascii="仿宋" w:hAnsi="仿宋" w:eastAsia="仿宋" w:cs="宋体"/>
          <w:bCs/>
        </w:rPr>
        <w:t>8、对于乙方的违约责任，甲方有权从履约保证金或剩余未付款项中予以扣除。</w:t>
      </w:r>
    </w:p>
    <w:p w14:paraId="23316715">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第十五条 不可抗力</w:t>
      </w:r>
    </w:p>
    <w:p w14:paraId="23F7EAB4">
      <w:pPr>
        <w:spacing w:line="300" w:lineRule="auto"/>
        <w:ind w:firstLine="420" w:firstLineChars="200"/>
        <w:rPr>
          <w:rFonts w:ascii="仿宋" w:hAnsi="仿宋" w:eastAsia="仿宋" w:cs="宋体"/>
        </w:rPr>
      </w:pPr>
      <w:r>
        <w:rPr>
          <w:rFonts w:hint="eastAsia" w:ascii="仿宋" w:hAnsi="仿宋" w:eastAsia="仿宋" w:cs="宋体"/>
        </w:rPr>
        <w:t>1、本合同约定的不可抗力为：指双方不可预见、不可克服、不可避免的事件，包括但不限于政府行为（含因环保需要导致的临时停产）、政策变化、地震、台风、洪水、火灾或其它天灾、战争、全国性疫情（如COVID-19）或任何其它类似事件。</w:t>
      </w:r>
    </w:p>
    <w:p w14:paraId="1FE26FCE">
      <w:pPr>
        <w:spacing w:line="300" w:lineRule="auto"/>
        <w:ind w:firstLine="420" w:firstLineChars="200"/>
        <w:rPr>
          <w:rFonts w:ascii="仿宋" w:hAnsi="仿宋" w:eastAsia="仿宋" w:cs="宋体"/>
        </w:rPr>
      </w:pPr>
      <w:r>
        <w:rPr>
          <w:rFonts w:hint="eastAsia" w:ascii="仿宋" w:hAnsi="仿宋" w:eastAsia="仿宋" w:cs="宋体"/>
        </w:rPr>
        <w:t>因上述不可抗力而造成的项目延误，双方不承担责任。</w:t>
      </w:r>
    </w:p>
    <w:p w14:paraId="3536C627">
      <w:pPr>
        <w:spacing w:line="300" w:lineRule="auto"/>
        <w:ind w:firstLine="420" w:firstLineChars="200"/>
        <w:rPr>
          <w:rFonts w:ascii="仿宋" w:hAnsi="仿宋" w:eastAsia="仿宋" w:cs="宋体"/>
        </w:rPr>
      </w:pPr>
      <w:r>
        <w:rPr>
          <w:rFonts w:hint="eastAsia" w:ascii="仿宋" w:hAnsi="仿宋" w:eastAsia="仿宋" w:cs="宋体"/>
        </w:rPr>
        <w:t>2、在不可抗力发生时，以及终止或清除后，受影响的一方应以书面形式尽快通知对方。双方应通过友好协商方式，就不可抗力影响合同履行的问题提出解决方案。</w:t>
      </w:r>
    </w:p>
    <w:p w14:paraId="426FB43D">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第十六条 合同终止</w:t>
      </w:r>
    </w:p>
    <w:p w14:paraId="0DB07D35">
      <w:pPr>
        <w:spacing w:line="300" w:lineRule="auto"/>
        <w:ind w:firstLine="420" w:firstLineChars="200"/>
        <w:rPr>
          <w:rFonts w:ascii="仿宋" w:hAnsi="仿宋" w:eastAsia="仿宋" w:cs="宋体"/>
        </w:rPr>
      </w:pPr>
      <w:r>
        <w:rPr>
          <w:rFonts w:hint="eastAsia" w:ascii="仿宋" w:hAnsi="仿宋" w:eastAsia="仿宋" w:cs="宋体"/>
        </w:rPr>
        <w:t>1、如发生下列情况，任何一方可以立即终止本合同：</w:t>
      </w:r>
    </w:p>
    <w:p w14:paraId="5B7AB0E6">
      <w:pPr>
        <w:spacing w:line="300" w:lineRule="auto"/>
        <w:ind w:firstLine="420" w:firstLineChars="200"/>
        <w:rPr>
          <w:rFonts w:ascii="仿宋" w:hAnsi="仿宋" w:eastAsia="仿宋" w:cs="宋体"/>
        </w:rPr>
      </w:pPr>
      <w:r>
        <w:rPr>
          <w:rFonts w:hint="eastAsia" w:ascii="仿宋" w:hAnsi="仿宋" w:eastAsia="仿宋" w:cs="宋体"/>
        </w:rPr>
        <w:t>（1）一方进入破产、清算、解散、依法关闭阶段。</w:t>
      </w:r>
    </w:p>
    <w:p w14:paraId="4122A5E3">
      <w:pPr>
        <w:spacing w:line="300" w:lineRule="auto"/>
        <w:ind w:firstLine="420" w:firstLineChars="200"/>
        <w:rPr>
          <w:rFonts w:ascii="仿宋" w:hAnsi="仿宋" w:eastAsia="仿宋" w:cs="宋体"/>
        </w:rPr>
      </w:pPr>
      <w:r>
        <w:rPr>
          <w:rFonts w:hint="eastAsia" w:ascii="仿宋" w:hAnsi="仿宋" w:eastAsia="仿宋" w:cs="宋体"/>
        </w:rPr>
        <w:t>（2）因各种原用致使一方资不抵债。</w:t>
      </w:r>
    </w:p>
    <w:p w14:paraId="10F8F312">
      <w:pPr>
        <w:spacing w:line="300" w:lineRule="auto"/>
        <w:ind w:firstLine="420" w:firstLineChars="200"/>
        <w:rPr>
          <w:rFonts w:ascii="仿宋" w:hAnsi="仿宋" w:eastAsia="仿宋" w:cs="宋体"/>
        </w:rPr>
      </w:pPr>
      <w:r>
        <w:rPr>
          <w:rFonts w:hint="eastAsia" w:ascii="仿宋" w:hAnsi="仿宋" w:eastAsia="仿宋" w:cs="宋体"/>
        </w:rPr>
        <w:t>2、如果一方违背了本合同规定的实质性义务，另一方可以给予其书面声明，提出其违约性质。如违约方在该声明送抵之日起30天内未能改正其违约行为，则未违约方有权以书面声明方式通知违约方终止本合同。</w:t>
      </w:r>
    </w:p>
    <w:p w14:paraId="489187F3">
      <w:pPr>
        <w:pStyle w:val="175"/>
        <w:spacing w:line="300" w:lineRule="auto"/>
        <w:ind w:firstLine="420" w:firstLineChars="200"/>
        <w:rPr>
          <w:rFonts w:ascii="仿宋" w:hAnsi="仿宋" w:eastAsia="仿宋"/>
          <w:color w:val="auto"/>
          <w:sz w:val="21"/>
          <w:szCs w:val="21"/>
        </w:rPr>
      </w:pPr>
      <w:r>
        <w:rPr>
          <w:rFonts w:hint="eastAsia" w:ascii="仿宋" w:hAnsi="仿宋" w:eastAsia="仿宋"/>
          <w:color w:val="auto"/>
          <w:sz w:val="21"/>
          <w:szCs w:val="21"/>
        </w:rPr>
        <w:t>3、若非乙方原因导致合同解除的，乙方有权就已完成的履约部分收取相应合同款项。</w:t>
      </w:r>
    </w:p>
    <w:p w14:paraId="6C6F7521">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第十七条 争议解决</w:t>
      </w:r>
    </w:p>
    <w:p w14:paraId="5F073381">
      <w:pPr>
        <w:spacing w:line="300" w:lineRule="auto"/>
        <w:ind w:firstLine="420" w:firstLineChars="200"/>
        <w:jc w:val="left"/>
        <w:rPr>
          <w:rFonts w:ascii="仿宋" w:hAnsi="仿宋" w:eastAsia="仿宋" w:cs="宋体"/>
        </w:rPr>
      </w:pPr>
      <w:r>
        <w:rPr>
          <w:rFonts w:hint="eastAsia" w:ascii="仿宋" w:hAnsi="仿宋" w:eastAsia="仿宋" w:cs="宋体"/>
        </w:rPr>
        <w:t>其它未尽事宜或履行时发生争议，由双方本着诚实信用的原则协商解决，协商不成功可选择：1）向绍兴仲裁委员会诸暨分会申请仲裁；2）向</w:t>
      </w:r>
      <w:r>
        <w:rPr>
          <w:rFonts w:hint="eastAsia" w:ascii="仿宋" w:hAnsi="仿宋" w:eastAsia="仿宋" w:cs="宋体"/>
          <w:u w:val="single"/>
        </w:rPr>
        <w:t xml:space="preserve"> 诸暨市 </w:t>
      </w:r>
      <w:r>
        <w:rPr>
          <w:rFonts w:hint="eastAsia" w:ascii="仿宋" w:hAnsi="仿宋" w:eastAsia="仿宋" w:cs="宋体"/>
        </w:rPr>
        <w:t>人民法院起诉。</w:t>
      </w:r>
    </w:p>
    <w:p w14:paraId="11A25D71">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第十八条 其它</w:t>
      </w:r>
    </w:p>
    <w:p w14:paraId="19911EBA">
      <w:pPr>
        <w:spacing w:line="300" w:lineRule="auto"/>
        <w:ind w:firstLine="420" w:firstLineChars="200"/>
        <w:rPr>
          <w:rFonts w:ascii="仿宋" w:hAnsi="仿宋" w:eastAsia="仿宋" w:cs="宋体"/>
        </w:rPr>
      </w:pPr>
      <w:r>
        <w:rPr>
          <w:rFonts w:hint="eastAsia" w:ascii="仿宋" w:hAnsi="仿宋" w:eastAsia="仿宋" w:cs="宋体"/>
        </w:rPr>
        <w:t>1、本项目的招标文件、投标文件、中标通知书作为合同的有效附件，具有同等法律效力。若本合同正文条款与招标文件、投标文件、中标通知书中条款有冲突之处，则以本合同正文条款优先适用。</w:t>
      </w:r>
    </w:p>
    <w:p w14:paraId="2281B6A6">
      <w:pPr>
        <w:spacing w:line="300" w:lineRule="auto"/>
        <w:ind w:firstLine="420" w:firstLineChars="200"/>
        <w:rPr>
          <w:rFonts w:ascii="仿宋" w:hAnsi="仿宋" w:eastAsia="仿宋" w:cs="宋体"/>
        </w:rPr>
      </w:pPr>
      <w:r>
        <w:rPr>
          <w:rFonts w:hint="eastAsia" w:ascii="仿宋" w:hAnsi="仿宋" w:eastAsia="仿宋" w:cs="宋体"/>
        </w:rPr>
        <w:t>2、本合同自双方签字盖章之日起生效。</w:t>
      </w:r>
    </w:p>
    <w:p w14:paraId="750B0082">
      <w:pPr>
        <w:spacing w:line="300" w:lineRule="auto"/>
        <w:ind w:firstLine="420" w:firstLineChars="200"/>
        <w:rPr>
          <w:rFonts w:ascii="仿宋" w:hAnsi="仿宋" w:eastAsia="仿宋" w:cs="宋体"/>
        </w:rPr>
      </w:pPr>
      <w:r>
        <w:rPr>
          <w:rFonts w:hint="eastAsia" w:ascii="仿宋" w:hAnsi="仿宋" w:eastAsia="仿宋" w:cs="宋体"/>
        </w:rPr>
        <w:t>3、本合同一式伍份，甲乙双方各执</w:t>
      </w:r>
      <w:r>
        <w:rPr>
          <w:rFonts w:hint="eastAsia" w:ascii="仿宋" w:hAnsi="仿宋" w:eastAsia="仿宋" w:cs="宋体"/>
          <w:bCs/>
        </w:rPr>
        <w:t>贰</w:t>
      </w:r>
      <w:r>
        <w:rPr>
          <w:rFonts w:hint="eastAsia" w:ascii="仿宋" w:hAnsi="仿宋" w:eastAsia="仿宋" w:cs="宋体"/>
        </w:rPr>
        <w:t>份，</w:t>
      </w:r>
      <w:r>
        <w:rPr>
          <w:rFonts w:hint="eastAsia" w:ascii="仿宋" w:hAnsi="仿宋" w:eastAsia="仿宋" w:cs="宋体"/>
          <w:bCs/>
        </w:rPr>
        <w:t>招标代理机构备案壹份</w:t>
      </w:r>
      <w:r>
        <w:rPr>
          <w:rFonts w:hint="eastAsia" w:ascii="仿宋" w:hAnsi="仿宋" w:eastAsia="仿宋" w:cs="宋体"/>
        </w:rPr>
        <w:t>。</w:t>
      </w:r>
    </w:p>
    <w:p w14:paraId="12F340F6">
      <w:pPr>
        <w:spacing w:line="300" w:lineRule="auto"/>
        <w:ind w:firstLine="422" w:firstLineChars="200"/>
        <w:outlineLvl w:val="1"/>
        <w:rPr>
          <w:rFonts w:ascii="仿宋" w:hAnsi="仿宋" w:eastAsia="仿宋" w:cs="宋体"/>
          <w:b/>
          <w:bCs/>
        </w:rPr>
      </w:pPr>
      <w:r>
        <w:rPr>
          <w:rFonts w:hint="eastAsia" w:ascii="仿宋" w:hAnsi="仿宋" w:eastAsia="仿宋" w:cs="宋体"/>
          <w:b/>
          <w:bCs/>
        </w:rPr>
        <w:t>第十九条 附件</w:t>
      </w:r>
    </w:p>
    <w:p w14:paraId="6BA71C23">
      <w:pPr>
        <w:pStyle w:val="175"/>
        <w:spacing w:line="300" w:lineRule="auto"/>
        <w:ind w:firstLine="420" w:firstLineChars="200"/>
        <w:rPr>
          <w:rFonts w:ascii="仿宋" w:hAnsi="仿宋" w:eastAsia="仿宋"/>
          <w:color w:val="auto"/>
          <w:sz w:val="21"/>
          <w:szCs w:val="21"/>
        </w:rPr>
      </w:pPr>
      <w:r>
        <w:rPr>
          <w:rFonts w:hint="eastAsia" w:ascii="仿宋" w:hAnsi="仿宋" w:eastAsia="仿宋"/>
          <w:color w:val="auto"/>
          <w:sz w:val="21"/>
          <w:szCs w:val="21"/>
        </w:rPr>
        <w:t>1、采购清单</w:t>
      </w:r>
    </w:p>
    <w:p w14:paraId="263D6EEA">
      <w:pPr>
        <w:pStyle w:val="175"/>
        <w:rPr>
          <w:rFonts w:ascii="仿宋" w:hAnsi="仿宋" w:eastAsia="仿宋"/>
          <w:color w:val="auto"/>
          <w:sz w:val="21"/>
          <w:szCs w:val="21"/>
        </w:rPr>
      </w:pPr>
    </w:p>
    <w:tbl>
      <w:tblPr>
        <w:tblStyle w:val="88"/>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7"/>
        <w:gridCol w:w="5100"/>
      </w:tblGrid>
      <w:tr w14:paraId="5AE6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5127" w:type="dxa"/>
            <w:vAlign w:val="center"/>
          </w:tcPr>
          <w:p w14:paraId="1CF8105C">
            <w:pPr>
              <w:spacing w:line="360" w:lineRule="auto"/>
              <w:jc w:val="center"/>
              <w:rPr>
                <w:rFonts w:ascii="仿宋" w:hAnsi="仿宋" w:eastAsia="仿宋" w:cs="宋体"/>
              </w:rPr>
            </w:pPr>
            <w:r>
              <w:rPr>
                <w:rFonts w:hint="eastAsia" w:ascii="仿宋" w:hAnsi="仿宋" w:eastAsia="仿宋" w:cs="宋体"/>
                <w:b/>
                <w:bCs/>
              </w:rPr>
              <w:t>采购单位</w:t>
            </w:r>
          </w:p>
        </w:tc>
        <w:tc>
          <w:tcPr>
            <w:tcW w:w="5100" w:type="dxa"/>
            <w:vAlign w:val="center"/>
          </w:tcPr>
          <w:p w14:paraId="4BB797D5">
            <w:pPr>
              <w:spacing w:line="360" w:lineRule="auto"/>
              <w:jc w:val="center"/>
              <w:rPr>
                <w:rFonts w:ascii="仿宋" w:hAnsi="仿宋" w:eastAsia="仿宋" w:cs="宋体"/>
              </w:rPr>
            </w:pPr>
            <w:r>
              <w:rPr>
                <w:rFonts w:hint="eastAsia" w:ascii="仿宋" w:hAnsi="仿宋" w:eastAsia="仿宋" w:cs="宋体"/>
                <w:b/>
                <w:bCs/>
              </w:rPr>
              <w:t>供货单位</w:t>
            </w:r>
          </w:p>
        </w:tc>
      </w:tr>
      <w:tr w14:paraId="7539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5127" w:type="dxa"/>
            <w:vAlign w:val="center"/>
          </w:tcPr>
          <w:p w14:paraId="18FD6309">
            <w:pPr>
              <w:spacing w:line="400" w:lineRule="exact"/>
              <w:rPr>
                <w:rFonts w:ascii="仿宋" w:hAnsi="仿宋" w:eastAsia="仿宋" w:cs="宋体"/>
              </w:rPr>
            </w:pPr>
            <w:r>
              <w:rPr>
                <w:rFonts w:hint="eastAsia" w:ascii="仿宋" w:hAnsi="仿宋" w:eastAsia="仿宋" w:cs="宋体"/>
              </w:rPr>
              <w:t>单位名称（盖章）：</w:t>
            </w:r>
          </w:p>
          <w:p w14:paraId="1C4EA56C">
            <w:pPr>
              <w:spacing w:line="400" w:lineRule="exact"/>
              <w:rPr>
                <w:rFonts w:ascii="仿宋" w:hAnsi="仿宋" w:eastAsia="仿宋"/>
              </w:rPr>
            </w:pPr>
            <w:r>
              <w:rPr>
                <w:rFonts w:hint="eastAsia" w:ascii="仿宋" w:hAnsi="仿宋" w:eastAsia="仿宋" w:cs="宋体"/>
              </w:rPr>
              <w:t>单位地址：</w:t>
            </w:r>
          </w:p>
          <w:p w14:paraId="0673EDD7">
            <w:pPr>
              <w:spacing w:line="400" w:lineRule="exact"/>
              <w:rPr>
                <w:rFonts w:ascii="仿宋" w:hAnsi="仿宋" w:eastAsia="仿宋" w:cs="宋体"/>
              </w:rPr>
            </w:pPr>
            <w:r>
              <w:rPr>
                <w:rFonts w:hint="eastAsia" w:ascii="仿宋" w:hAnsi="仿宋" w:eastAsia="仿宋" w:cs="宋体"/>
              </w:rPr>
              <w:t>法定代表人：</w:t>
            </w:r>
          </w:p>
          <w:p w14:paraId="624DCAB2">
            <w:pPr>
              <w:spacing w:line="400" w:lineRule="exact"/>
              <w:rPr>
                <w:rFonts w:ascii="仿宋" w:hAnsi="仿宋" w:eastAsia="仿宋" w:cs="宋体"/>
              </w:rPr>
            </w:pPr>
            <w:r>
              <w:rPr>
                <w:rFonts w:hint="eastAsia" w:ascii="仿宋" w:hAnsi="仿宋" w:eastAsia="仿宋" w:cs="宋体"/>
              </w:rPr>
              <w:t>委托代理人：</w:t>
            </w:r>
          </w:p>
          <w:p w14:paraId="6420AB4C">
            <w:pPr>
              <w:spacing w:line="400" w:lineRule="exact"/>
              <w:rPr>
                <w:rFonts w:ascii="仿宋" w:hAnsi="仿宋" w:eastAsia="仿宋" w:cs="宋体"/>
              </w:rPr>
            </w:pPr>
            <w:r>
              <w:rPr>
                <w:rFonts w:hint="eastAsia" w:ascii="仿宋" w:hAnsi="仿宋" w:eastAsia="仿宋" w:cs="宋体"/>
              </w:rPr>
              <w:t>统一社会信用代码：</w:t>
            </w:r>
          </w:p>
          <w:p w14:paraId="22425702">
            <w:pPr>
              <w:spacing w:line="400" w:lineRule="exact"/>
              <w:rPr>
                <w:rFonts w:ascii="仿宋" w:hAnsi="仿宋" w:eastAsia="仿宋" w:cs="宋体"/>
              </w:rPr>
            </w:pPr>
            <w:r>
              <w:rPr>
                <w:rFonts w:hint="eastAsia" w:ascii="仿宋" w:hAnsi="仿宋" w:eastAsia="仿宋" w:cs="宋体"/>
              </w:rPr>
              <w:t>签订日期：     年   月   日</w:t>
            </w:r>
          </w:p>
        </w:tc>
        <w:tc>
          <w:tcPr>
            <w:tcW w:w="5100" w:type="dxa"/>
            <w:vAlign w:val="center"/>
          </w:tcPr>
          <w:p w14:paraId="6C1E63D4">
            <w:pPr>
              <w:spacing w:line="400" w:lineRule="exact"/>
              <w:rPr>
                <w:rFonts w:ascii="仿宋" w:hAnsi="仿宋" w:eastAsia="仿宋" w:cs="宋体"/>
              </w:rPr>
            </w:pPr>
            <w:r>
              <w:rPr>
                <w:rFonts w:hint="eastAsia" w:ascii="仿宋" w:hAnsi="仿宋" w:eastAsia="仿宋" w:cs="宋体"/>
              </w:rPr>
              <w:t>单位名称（盖章）：</w:t>
            </w:r>
          </w:p>
          <w:p w14:paraId="1F089F19">
            <w:pPr>
              <w:spacing w:line="400" w:lineRule="exact"/>
              <w:rPr>
                <w:rFonts w:ascii="仿宋" w:hAnsi="仿宋" w:eastAsia="仿宋" w:cs="宋体"/>
              </w:rPr>
            </w:pPr>
            <w:r>
              <w:rPr>
                <w:rFonts w:hint="eastAsia" w:ascii="仿宋" w:hAnsi="仿宋" w:eastAsia="仿宋" w:cs="宋体"/>
              </w:rPr>
              <w:t>单位地址：</w:t>
            </w:r>
          </w:p>
          <w:p w14:paraId="3BF19CDC">
            <w:pPr>
              <w:spacing w:line="400" w:lineRule="exact"/>
              <w:rPr>
                <w:rFonts w:ascii="仿宋" w:hAnsi="仿宋" w:eastAsia="仿宋" w:cs="宋体"/>
              </w:rPr>
            </w:pPr>
            <w:r>
              <w:rPr>
                <w:rFonts w:hint="eastAsia" w:ascii="仿宋" w:hAnsi="仿宋" w:eastAsia="仿宋" w:cs="宋体"/>
              </w:rPr>
              <w:t xml:space="preserve">法定代表人： </w:t>
            </w:r>
          </w:p>
          <w:p w14:paraId="5FF5679A">
            <w:pPr>
              <w:spacing w:line="400" w:lineRule="exact"/>
              <w:rPr>
                <w:rFonts w:ascii="仿宋" w:hAnsi="仿宋" w:eastAsia="仿宋" w:cs="宋体"/>
              </w:rPr>
            </w:pPr>
            <w:r>
              <w:rPr>
                <w:rFonts w:hint="eastAsia" w:ascii="仿宋" w:hAnsi="仿宋" w:eastAsia="仿宋" w:cs="宋体"/>
              </w:rPr>
              <w:t>委托代理人：</w:t>
            </w:r>
          </w:p>
          <w:p w14:paraId="5C14F4BB">
            <w:pPr>
              <w:spacing w:line="400" w:lineRule="exact"/>
              <w:rPr>
                <w:rFonts w:ascii="仿宋" w:hAnsi="仿宋" w:eastAsia="仿宋" w:cs="宋体"/>
              </w:rPr>
            </w:pPr>
            <w:r>
              <w:rPr>
                <w:rFonts w:hint="eastAsia" w:ascii="仿宋" w:hAnsi="仿宋" w:eastAsia="仿宋" w:cs="宋体"/>
              </w:rPr>
              <w:t xml:space="preserve">统一社会信用代码： </w:t>
            </w:r>
          </w:p>
          <w:p w14:paraId="3563E7C8">
            <w:pPr>
              <w:spacing w:line="400" w:lineRule="exact"/>
              <w:rPr>
                <w:rFonts w:ascii="仿宋" w:hAnsi="仿宋" w:eastAsia="仿宋" w:cs="宋体"/>
              </w:rPr>
            </w:pPr>
            <w:r>
              <w:rPr>
                <w:rFonts w:hint="eastAsia" w:ascii="仿宋" w:hAnsi="仿宋" w:eastAsia="仿宋" w:cs="宋体"/>
              </w:rPr>
              <w:t>签订日期：     年   月   日</w:t>
            </w:r>
          </w:p>
        </w:tc>
      </w:tr>
    </w:tbl>
    <w:p w14:paraId="7F0B8A3D">
      <w:pPr>
        <w:spacing w:line="300" w:lineRule="auto"/>
        <w:rPr>
          <w:rFonts w:ascii="仿宋" w:hAnsi="仿宋" w:eastAsia="仿宋"/>
          <w:color w:val="auto"/>
        </w:rPr>
      </w:pPr>
      <w:r>
        <w:rPr>
          <w:rFonts w:hint="eastAsia" w:ascii="仿宋" w:hAnsi="仿宋" w:eastAsia="仿宋"/>
          <w:b/>
          <w:color w:val="auto"/>
        </w:rPr>
        <w:t>注：1、如本合同条款与招标文件中实质性内容不相符，以招标文件规定为准，在签订前进行调整。</w:t>
      </w:r>
    </w:p>
    <w:p w14:paraId="0C65CE0D">
      <w:pPr>
        <w:spacing w:line="300" w:lineRule="auto"/>
        <w:rPr>
          <w:color w:val="auto"/>
        </w:rPr>
      </w:pPr>
      <w:r>
        <w:rPr>
          <w:rFonts w:hint="eastAsia" w:ascii="仿宋" w:hAnsi="仿宋" w:eastAsia="仿宋"/>
          <w:b/>
          <w:color w:val="auto"/>
        </w:rPr>
        <w:t>2、在正式签订前，应根据招标文件要求、投标文件承诺及项目实际情况拟定更为详尽的合同书。</w:t>
      </w:r>
    </w:p>
    <w:p w14:paraId="6A7583DD">
      <w:pPr>
        <w:rPr>
          <w:color w:val="auto"/>
        </w:rPr>
        <w:sectPr>
          <w:footerReference r:id="rId11" w:type="default"/>
          <w:pgSz w:w="11906" w:h="16838"/>
          <w:pgMar w:top="1021" w:right="1247" w:bottom="1021" w:left="1247" w:header="567" w:footer="454" w:gutter="0"/>
          <w:pgNumType w:fmt="numberInDash"/>
          <w:cols w:space="720" w:num="1"/>
          <w:titlePg/>
          <w:docGrid w:type="lines" w:linePitch="312" w:charSpace="0"/>
        </w:sectPr>
      </w:pPr>
    </w:p>
    <w:p w14:paraId="4BDCD487">
      <w:pPr>
        <w:spacing w:beforeLines="50" w:line="500" w:lineRule="exact"/>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第六章  应提交的有关格式范例</w:t>
      </w:r>
    </w:p>
    <w:p w14:paraId="01E07F4C">
      <w:pPr>
        <w:widowControl/>
        <w:tabs>
          <w:tab w:val="left" w:pos="450"/>
          <w:tab w:val="left" w:pos="8280"/>
        </w:tabs>
        <w:spacing w:beforeLines="100" w:afterLines="100" w:line="360" w:lineRule="auto"/>
        <w:ind w:firstLine="482"/>
        <w:jc w:val="center"/>
        <w:rPr>
          <w:rFonts w:ascii="仿宋" w:hAnsi="仿宋" w:eastAsia="仿宋"/>
          <w:b/>
          <w:color w:val="auto"/>
          <w:sz w:val="28"/>
          <w:szCs w:val="28"/>
        </w:rPr>
      </w:pPr>
      <w:r>
        <w:rPr>
          <w:rFonts w:ascii="华文中宋" w:hAnsi="华文中宋" w:eastAsia="华文中宋"/>
          <w:b/>
          <w:color w:val="auto"/>
          <w:sz w:val="32"/>
          <w:szCs w:val="32"/>
        </w:rPr>
        <w:t>（注：未提供格式部分由投标人自拟）</w:t>
      </w:r>
    </w:p>
    <w:p w14:paraId="577D4181">
      <w:pPr>
        <w:widowControl/>
        <w:tabs>
          <w:tab w:val="left" w:pos="350"/>
          <w:tab w:val="left" w:pos="8280"/>
        </w:tabs>
        <w:spacing w:afterLines="50" w:line="360" w:lineRule="auto"/>
        <w:jc w:val="center"/>
        <w:rPr>
          <w:rFonts w:ascii="仿宋" w:hAnsi="仿宋" w:eastAsia="仿宋" w:cs="宋体"/>
          <w:b/>
          <w:color w:val="auto"/>
          <w:sz w:val="36"/>
          <w:szCs w:val="36"/>
        </w:rPr>
      </w:pPr>
      <w:r>
        <w:rPr>
          <w:rFonts w:ascii="仿宋" w:hAnsi="仿宋" w:eastAsia="仿宋" w:cs="宋体"/>
          <w:b/>
          <w:color w:val="auto"/>
          <w:sz w:val="36"/>
          <w:szCs w:val="36"/>
        </w:rPr>
        <w:t>第一部分</w:t>
      </w:r>
      <w:r>
        <w:rPr>
          <w:rFonts w:hint="eastAsia" w:ascii="仿宋" w:hAnsi="仿宋" w:eastAsia="仿宋" w:cs="宋体"/>
          <w:b/>
          <w:color w:val="auto"/>
          <w:sz w:val="36"/>
          <w:szCs w:val="36"/>
        </w:rPr>
        <w:t xml:space="preserve">    资格文件（部分格式）</w:t>
      </w:r>
    </w:p>
    <w:p w14:paraId="1E813329">
      <w:pPr>
        <w:widowControl/>
        <w:tabs>
          <w:tab w:val="left" w:pos="350"/>
          <w:tab w:val="left" w:pos="8280"/>
        </w:tabs>
        <w:spacing w:afterLines="50" w:line="360" w:lineRule="auto"/>
        <w:jc w:val="center"/>
        <w:rPr>
          <w:rFonts w:ascii="仿宋" w:hAnsi="仿宋" w:eastAsia="仿宋" w:cs="宋体"/>
          <w:b/>
          <w:color w:val="auto"/>
          <w:sz w:val="28"/>
          <w:szCs w:val="28"/>
        </w:rPr>
      </w:pPr>
      <w:r>
        <w:rPr>
          <w:rFonts w:hint="eastAsia" w:ascii="仿宋" w:hAnsi="仿宋" w:eastAsia="仿宋" w:cs="宋体"/>
          <w:b/>
          <w:color w:val="auto"/>
          <w:sz w:val="28"/>
          <w:szCs w:val="28"/>
        </w:rPr>
        <w:t>1、</w:t>
      </w:r>
      <w:r>
        <w:rPr>
          <w:rFonts w:ascii="仿宋" w:hAnsi="仿宋" w:eastAsia="仿宋" w:cs="宋体"/>
          <w:b/>
          <w:color w:val="auto"/>
          <w:sz w:val="28"/>
          <w:szCs w:val="28"/>
        </w:rPr>
        <w:t>符合参与采购活动资格条件的承诺函</w:t>
      </w:r>
    </w:p>
    <w:p w14:paraId="46D89819">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诸暨市大数据发展有限公司、浙江新顺项目管理有限公司：</w:t>
      </w:r>
    </w:p>
    <w:p w14:paraId="2A801AC1">
      <w:pPr>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我方参与</w:t>
      </w:r>
      <w:r>
        <w:rPr>
          <w:rFonts w:hint="eastAsia" w:ascii="仿宋" w:hAnsi="仿宋" w:eastAsia="仿宋" w:cs="仿宋"/>
          <w:b/>
          <w:i/>
          <w:color w:val="auto"/>
          <w:sz w:val="24"/>
          <w:u w:val="single"/>
        </w:rPr>
        <w:t>诸暨市公共视频监控建设一体化改革（第一批）采购项目</w:t>
      </w:r>
      <w:r>
        <w:rPr>
          <w:rFonts w:hint="eastAsia" w:ascii="仿宋" w:hAnsi="仿宋" w:eastAsia="仿宋"/>
          <w:b/>
          <w:bCs/>
          <w:i/>
          <w:sz w:val="24"/>
          <w:szCs w:val="24"/>
          <w:u w:val="single"/>
        </w:rPr>
        <w:t>（项目编号：浙江新顺2</w:t>
      </w:r>
      <w:r>
        <w:rPr>
          <w:rFonts w:ascii="仿宋" w:hAnsi="仿宋" w:eastAsia="仿宋"/>
          <w:b/>
          <w:bCs/>
          <w:i/>
          <w:sz w:val="24"/>
          <w:szCs w:val="24"/>
          <w:u w:val="single"/>
        </w:rPr>
        <w:t>02</w:t>
      </w:r>
      <w:r>
        <w:rPr>
          <w:rFonts w:hint="eastAsia" w:ascii="仿宋" w:hAnsi="仿宋" w:eastAsia="仿宋"/>
          <w:b/>
          <w:bCs/>
          <w:i/>
          <w:sz w:val="24"/>
          <w:szCs w:val="24"/>
          <w:u w:val="single"/>
        </w:rPr>
        <w:t>5-04-01）</w:t>
      </w:r>
      <w:r>
        <w:rPr>
          <w:rFonts w:hint="eastAsia" w:ascii="仿宋" w:hAnsi="仿宋" w:eastAsia="仿宋" w:cs="宋体"/>
          <w:spacing w:val="8"/>
          <w:sz w:val="24"/>
          <w:szCs w:val="24"/>
        </w:rPr>
        <w:t>采购活动，</w:t>
      </w:r>
      <w:r>
        <w:rPr>
          <w:rFonts w:hint="eastAsia" w:ascii="仿宋" w:hAnsi="仿宋" w:eastAsia="仿宋" w:cs="Arial"/>
          <w:color w:val="000000" w:themeColor="text1"/>
          <w:sz w:val="24"/>
        </w:rPr>
        <w:t>郑重承诺</w:t>
      </w:r>
      <w:r>
        <w:rPr>
          <w:rFonts w:hint="eastAsia" w:ascii="仿宋" w:hAnsi="仿宋" w:eastAsia="仿宋" w:cs="宋体"/>
          <w:color w:val="auto"/>
          <w:spacing w:val="8"/>
          <w:sz w:val="24"/>
          <w:szCs w:val="24"/>
        </w:rPr>
        <w:t>：</w:t>
      </w:r>
    </w:p>
    <w:p w14:paraId="5145AEB5">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（一）具备《中华人民共和国政府采购法》第二十二条第一款规定的条件：</w:t>
      </w:r>
    </w:p>
    <w:p w14:paraId="220D4768">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6AAE5802">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2.具有良好的商业信誉和健全的财务会计制度；</w:t>
      </w:r>
    </w:p>
    <w:p w14:paraId="76EA1A2C">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3.具有履行合同所必需的设备和专业技术能力；</w:t>
      </w:r>
    </w:p>
    <w:p w14:paraId="6B95D51D">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4.有依法缴纳税收和社会保障资金的良好记录；</w:t>
      </w:r>
    </w:p>
    <w:p w14:paraId="4DC5F33C">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5.参加采购活动前三年内，在经营活动中没有重大违法记录；</w:t>
      </w:r>
    </w:p>
    <w:p w14:paraId="5E699242">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6.具有法律、行政法规规定的其他条件。</w:t>
      </w:r>
    </w:p>
    <w:p w14:paraId="53A6BDC2">
      <w:pPr>
        <w:spacing w:line="300" w:lineRule="auto"/>
        <w:ind w:firstLine="512" w:firstLineChars="200"/>
        <w:rPr>
          <w:rFonts w:ascii="仿宋" w:hAnsi="仿宋" w:eastAsia="仿宋" w:cs="宋体"/>
          <w:spacing w:val="8"/>
          <w:sz w:val="24"/>
          <w:szCs w:val="24"/>
        </w:rPr>
      </w:pPr>
      <w:r>
        <w:rPr>
          <w:rFonts w:hint="eastAsia" w:ascii="仿宋" w:hAnsi="仿宋" w:eastAsia="仿宋" w:cs="宋体"/>
          <w:color w:val="000000" w:themeColor="text1"/>
          <w:spacing w:val="8"/>
          <w:sz w:val="24"/>
          <w:szCs w:val="24"/>
        </w:rPr>
        <w:t>（二）</w:t>
      </w:r>
      <w:r>
        <w:rPr>
          <w:rFonts w:ascii="仿宋" w:hAnsi="仿宋" w:eastAsia="仿宋" w:cs="宋体"/>
          <w:color w:val="000000" w:themeColor="text1"/>
          <w:spacing w:val="8"/>
          <w:sz w:val="24"/>
          <w:szCs w:val="24"/>
        </w:rPr>
        <w:t>未被“信用中国”</w:t>
      </w:r>
      <w:r>
        <w:rPr>
          <w:rFonts w:hAnsi="仿宋" w:eastAsia="仿宋"/>
          <w:color w:val="000000" w:themeColor="text1"/>
          <w:spacing w:val="8"/>
        </w:rPr>
        <w:t>（</w:t>
      </w:r>
      <w:r>
        <w:rPr>
          <w:rFonts w:eastAsia="仿宋"/>
          <w:color w:val="000000" w:themeColor="text1"/>
          <w:spacing w:val="8"/>
        </w:rPr>
        <w:t>www.creditchina.gov.cn)</w:t>
      </w:r>
      <w:r>
        <w:rPr>
          <w:rFonts w:ascii="仿宋" w:hAnsi="仿宋" w:eastAsia="仿宋" w:cs="宋体"/>
          <w:color w:val="000000" w:themeColor="text1"/>
          <w:spacing w:val="8"/>
          <w:sz w:val="24"/>
          <w:szCs w:val="24"/>
        </w:rPr>
        <w:t>、中国政府采购网</w:t>
      </w:r>
      <w:r>
        <w:rPr>
          <w:rFonts w:hAnsi="仿宋" w:eastAsia="仿宋"/>
          <w:color w:val="000000" w:themeColor="text1"/>
          <w:spacing w:val="8"/>
        </w:rPr>
        <w:t>（</w:t>
      </w:r>
      <w:r>
        <w:rPr>
          <w:rFonts w:eastAsia="仿宋"/>
          <w:color w:val="000000" w:themeColor="text1"/>
          <w:spacing w:val="8"/>
        </w:rPr>
        <w:t>www.ccgp.gov.cn</w:t>
      </w:r>
      <w:r>
        <w:rPr>
          <w:rFonts w:hAnsi="仿宋" w:eastAsia="仿宋"/>
          <w:color w:val="000000" w:themeColor="text1"/>
          <w:spacing w:val="8"/>
        </w:rPr>
        <w:t>）</w:t>
      </w:r>
      <w:r>
        <w:rPr>
          <w:rFonts w:ascii="仿宋" w:hAnsi="仿宋" w:eastAsia="仿宋" w:cs="宋体"/>
          <w:color w:val="000000" w:themeColor="text1"/>
          <w:spacing w:val="8"/>
          <w:sz w:val="24"/>
          <w:szCs w:val="24"/>
        </w:rPr>
        <w:t>列入失信被执行人、重大税收违法案件当事人名单、政府采购严重违法失信行为记录名单。</w:t>
      </w:r>
    </w:p>
    <w:p w14:paraId="611BBA1C">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（三）不存在以下情况：</w:t>
      </w:r>
    </w:p>
    <w:p w14:paraId="59DD8EED">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单位负责人为同一人或者存在直接控股、管理关系的不同供应商参加同一合同项下的采购活动的；</w:t>
      </w:r>
    </w:p>
    <w:p w14:paraId="5D1E96FB">
      <w:pPr>
        <w:spacing w:afterLines="50"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为采购项目提供整体设计、规范编制或者项目管理、监理、检测等服务后再参加该采购项目的其他采购活动的。</w:t>
      </w:r>
    </w:p>
    <w:p w14:paraId="650BBC36">
      <w:pPr>
        <w:spacing w:line="300" w:lineRule="auto"/>
        <w:ind w:firstLine="512" w:firstLineChars="200"/>
        <w:rPr>
          <w:rFonts w:ascii="仿宋" w:hAnsi="仿宋" w:eastAsia="仿宋" w:cs="宋体"/>
          <w:spacing w:val="8"/>
          <w:sz w:val="24"/>
          <w:szCs w:val="24"/>
        </w:rPr>
      </w:pPr>
    </w:p>
    <w:p w14:paraId="33806914">
      <w:pPr>
        <w:spacing w:line="48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color w:val="auto"/>
          <w:sz w:val="24"/>
          <w:szCs w:val="24"/>
          <w:u w:val="single"/>
        </w:rPr>
        <w:t>______________________</w:t>
      </w:r>
    </w:p>
    <w:p w14:paraId="327AC97B">
      <w:pPr>
        <w:widowControl/>
        <w:tabs>
          <w:tab w:val="left" w:pos="350"/>
          <w:tab w:val="left" w:pos="828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667F82E8">
      <w:pPr>
        <w:widowControl/>
        <w:tabs>
          <w:tab w:val="left" w:pos="350"/>
          <w:tab w:val="left" w:pos="8280"/>
        </w:tabs>
        <w:spacing w:beforeLines="100" w:line="360" w:lineRule="auto"/>
        <w:ind w:firstLine="480" w:firstLineChars="200"/>
        <w:jc w:val="left"/>
        <w:rPr>
          <w:rFonts w:ascii="仿宋" w:hAnsi="仿宋" w:eastAsia="仿宋"/>
          <w:color w:val="auto"/>
          <w:sz w:val="24"/>
          <w:szCs w:val="24"/>
        </w:rPr>
      </w:pPr>
      <w:r>
        <w:rPr>
          <w:rFonts w:hint="eastAsia" w:ascii="仿宋" w:hAnsi="仿宋" w:eastAsia="仿宋"/>
          <w:i/>
          <w:color w:val="auto"/>
          <w:sz w:val="24"/>
          <w:szCs w:val="24"/>
          <w:u w:val="single"/>
        </w:rPr>
        <w:t>注：按本格式要求提供。</w:t>
      </w:r>
    </w:p>
    <w:p w14:paraId="170DB31F">
      <w:pPr>
        <w:widowControl/>
        <w:tabs>
          <w:tab w:val="left" w:pos="350"/>
          <w:tab w:val="left" w:pos="8280"/>
        </w:tabs>
        <w:spacing w:line="360" w:lineRule="auto"/>
        <w:ind w:firstLine="480" w:firstLineChars="200"/>
        <w:jc w:val="left"/>
        <w:rPr>
          <w:rFonts w:ascii="仿宋" w:hAnsi="仿宋" w:eastAsia="仿宋"/>
          <w:color w:val="auto"/>
          <w:sz w:val="24"/>
          <w:szCs w:val="24"/>
        </w:rPr>
        <w:sectPr>
          <w:pgSz w:w="11906" w:h="16838"/>
          <w:pgMar w:top="1021" w:right="1247" w:bottom="1021" w:left="1247" w:header="567" w:footer="454" w:gutter="0"/>
          <w:pgNumType w:fmt="numberInDash"/>
          <w:cols w:space="720" w:num="1"/>
          <w:titlePg/>
          <w:docGrid w:type="lines" w:linePitch="312" w:charSpace="0"/>
        </w:sectPr>
      </w:pPr>
    </w:p>
    <w:p w14:paraId="034637B8">
      <w:pPr>
        <w:widowControl/>
        <w:tabs>
          <w:tab w:val="left" w:pos="3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第二部分    商务技术文件（部分格式）</w:t>
      </w:r>
    </w:p>
    <w:p w14:paraId="1742567F">
      <w:pPr>
        <w:pStyle w:val="4"/>
        <w:numPr>
          <w:ilvl w:val="0"/>
          <w:numId w:val="0"/>
        </w:numPr>
        <w:spacing w:before="0" w:line="500" w:lineRule="exact"/>
        <w:jc w:val="center"/>
        <w:rPr>
          <w:rFonts w:ascii="仿宋" w:hAnsi="仿宋" w:eastAsia="仿宋"/>
          <w:color w:val="auto"/>
          <w:sz w:val="28"/>
          <w:szCs w:val="28"/>
        </w:rPr>
      </w:pPr>
      <w:r>
        <w:rPr>
          <w:rFonts w:hint="eastAsia" w:ascii="仿宋" w:hAnsi="仿宋" w:eastAsia="仿宋"/>
          <w:sz w:val="28"/>
          <w:szCs w:val="28"/>
        </w:rPr>
        <w:t>1、投标函</w:t>
      </w:r>
    </w:p>
    <w:p w14:paraId="67FB40EB">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诸暨市大数据发展有限公司、浙江新顺项目管理有限公司：</w:t>
      </w:r>
    </w:p>
    <w:p w14:paraId="551C544A">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仿宋"/>
          <w:b/>
          <w:i/>
          <w:color w:val="auto"/>
          <w:sz w:val="24"/>
          <w:u w:val="single"/>
        </w:rPr>
        <w:t>诸暨市公共视频监控建设一体化改革（第一批）采购项目</w:t>
      </w:r>
      <w:r>
        <w:rPr>
          <w:rFonts w:hint="eastAsia" w:ascii="仿宋" w:hAnsi="仿宋" w:eastAsia="仿宋"/>
          <w:b/>
          <w:bCs/>
          <w:i/>
          <w:sz w:val="24"/>
          <w:szCs w:val="24"/>
          <w:u w:val="single"/>
        </w:rPr>
        <w:t>（项目编号：浙江新顺2</w:t>
      </w:r>
      <w:r>
        <w:rPr>
          <w:rFonts w:ascii="仿宋" w:hAnsi="仿宋" w:eastAsia="仿宋"/>
          <w:b/>
          <w:bCs/>
          <w:i/>
          <w:sz w:val="24"/>
          <w:szCs w:val="24"/>
          <w:u w:val="single"/>
        </w:rPr>
        <w:t>02</w:t>
      </w:r>
      <w:r>
        <w:rPr>
          <w:rFonts w:hint="eastAsia" w:ascii="仿宋" w:hAnsi="仿宋" w:eastAsia="仿宋"/>
          <w:b/>
          <w:bCs/>
          <w:i/>
          <w:sz w:val="24"/>
          <w:szCs w:val="24"/>
          <w:u w:val="single"/>
        </w:rPr>
        <w:t>5-04-01）</w:t>
      </w:r>
      <w:r>
        <w:rPr>
          <w:rFonts w:hint="eastAsia" w:ascii="仿宋" w:hAnsi="仿宋" w:eastAsia="仿宋"/>
          <w:color w:val="auto"/>
          <w:sz w:val="24"/>
          <w:szCs w:val="24"/>
        </w:rPr>
        <w:t>招标的有关活动，并对此项目进行投标。为此：</w:t>
      </w:r>
    </w:p>
    <w:p w14:paraId="52F2757E">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000000" w:themeColor="text1"/>
          <w:sz w:val="24"/>
        </w:rPr>
        <w:t>我方承诺投标有效期从提交投标文件的截止之日起</w:t>
      </w:r>
      <w:r>
        <w:rPr>
          <w:rFonts w:hint="eastAsia" w:ascii="仿宋" w:hAnsi="仿宋" w:eastAsia="仿宋"/>
          <w:i/>
          <w:color w:val="000000" w:themeColor="text1"/>
          <w:sz w:val="24"/>
          <w:u w:val="single"/>
        </w:rPr>
        <w:t>90</w:t>
      </w:r>
      <w:r>
        <w:rPr>
          <w:rFonts w:hint="eastAsia" w:ascii="仿宋" w:hAnsi="仿宋" w:eastAsia="仿宋"/>
          <w:color w:val="000000" w:themeColor="text1"/>
          <w:sz w:val="24"/>
        </w:rPr>
        <w:t>天，本投标文件在投标有效期满之前均具有约束力。</w:t>
      </w:r>
    </w:p>
    <w:p w14:paraId="4CCD021F">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2、我方承诺已经具备招标文件规定的投标人应当具备的资格条件。</w:t>
      </w:r>
    </w:p>
    <w:p w14:paraId="3B0FA96E">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3、我方严格按照招标文件的规定报价，并提供招标文件规定的全部投标文件。</w:t>
      </w:r>
    </w:p>
    <w:p w14:paraId="5866D778">
      <w:pPr>
        <w:spacing w:line="360" w:lineRule="auto"/>
        <w:ind w:firstLine="480" w:firstLineChars="200"/>
        <w:rPr>
          <w:rFonts w:ascii="仿宋" w:hAnsi="仿宋" w:eastAsia="仿宋"/>
          <w:color w:val="000000" w:themeColor="text1"/>
          <w:sz w:val="24"/>
        </w:rPr>
      </w:pPr>
      <w:r>
        <w:rPr>
          <w:rFonts w:hint="eastAsia" w:ascii="仿宋" w:hAnsi="仿宋" w:eastAsia="仿宋"/>
          <w:color w:val="auto"/>
          <w:sz w:val="24"/>
          <w:szCs w:val="24"/>
        </w:rPr>
        <w:t>4、</w:t>
      </w:r>
      <w:r>
        <w:rPr>
          <w:rFonts w:hint="eastAsia" w:ascii="仿宋" w:hAnsi="仿宋" w:eastAsia="仿宋"/>
          <w:color w:val="000000" w:themeColor="text1"/>
          <w:sz w:val="24"/>
        </w:rPr>
        <w:t>我方承诺除商务技术偏离表列出的偏离外，我方响应招标文件的全部要求。</w:t>
      </w:r>
      <w:r>
        <w:rPr>
          <w:rFonts w:hint="eastAsia" w:ascii="仿宋" w:hAnsi="仿宋" w:eastAsia="仿宋"/>
          <w:color w:val="auto"/>
          <w:sz w:val="24"/>
        </w:rPr>
        <w:t>对投标文件中材料的真实性、合法性负责。</w:t>
      </w:r>
    </w:p>
    <w:p w14:paraId="676D9B98">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5、如我方中标，我方承诺：</w:t>
      </w:r>
    </w:p>
    <w:p w14:paraId="6A0CE464">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（1）在收到中标通知书后，在中标通知书规定的期限内与你方签订合同；</w:t>
      </w:r>
    </w:p>
    <w:p w14:paraId="1F60D9F6">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（2）在签订合同时不向你方提出附加条件；</w:t>
      </w:r>
    </w:p>
    <w:p w14:paraId="6ADAF963">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（3）按照招标文件要求提交履约保证金；</w:t>
      </w:r>
    </w:p>
    <w:p w14:paraId="6E62C46C">
      <w:pPr>
        <w:spacing w:line="360" w:lineRule="auto"/>
        <w:ind w:firstLine="480" w:firstLineChars="200"/>
        <w:rPr>
          <w:rFonts w:ascii="仿宋" w:hAnsi="仿宋" w:eastAsia="仿宋"/>
          <w:color w:val="auto"/>
          <w:sz w:val="24"/>
          <w:szCs w:val="24"/>
        </w:rPr>
      </w:pPr>
      <w:r>
        <w:rPr>
          <w:rFonts w:hint="eastAsia" w:ascii="仿宋" w:hAnsi="仿宋" w:eastAsia="仿宋"/>
          <w:color w:val="000000" w:themeColor="text1"/>
          <w:sz w:val="24"/>
        </w:rPr>
        <w:t>（4）在合同约定的期限内完成合同规定的全部义务。</w:t>
      </w:r>
    </w:p>
    <w:p w14:paraId="6D777158">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6、我方同意向你方提供任何与该项目投标有关的数据或资料。若你方需要，愿意提供我方做出的一切承诺的证明材料。</w:t>
      </w:r>
    </w:p>
    <w:p w14:paraId="34FED4F0">
      <w:pPr>
        <w:spacing w:line="360" w:lineRule="auto"/>
        <w:rPr>
          <w:rFonts w:ascii="仿宋" w:hAnsi="仿宋" w:eastAsia="仿宋"/>
          <w:color w:val="auto"/>
          <w:sz w:val="24"/>
          <w:szCs w:val="24"/>
        </w:rPr>
      </w:pPr>
    </w:p>
    <w:p w14:paraId="3F40BDEE">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投标人名称（电子签章）：_____________</w:t>
      </w:r>
    </w:p>
    <w:p w14:paraId="70174279">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1FE13F20">
      <w:pPr>
        <w:spacing w:beforeLines="100" w:line="360" w:lineRule="auto"/>
        <w:ind w:firstLine="425"/>
        <w:rPr>
          <w:rFonts w:ascii="仿宋" w:hAnsi="仿宋" w:eastAsia="仿宋"/>
          <w:i/>
          <w:color w:val="auto"/>
          <w:sz w:val="24"/>
          <w:szCs w:val="24"/>
          <w:u w:val="single"/>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i/>
          <w:color w:val="auto"/>
          <w:sz w:val="24"/>
          <w:szCs w:val="24"/>
          <w:u w:val="single"/>
        </w:rPr>
        <w:t>注：按本格式和要求提供。</w:t>
      </w:r>
    </w:p>
    <w:p w14:paraId="244149F7">
      <w:pPr>
        <w:pStyle w:val="4"/>
        <w:numPr>
          <w:ilvl w:val="0"/>
          <w:numId w:val="0"/>
        </w:numPr>
        <w:spacing w:before="0" w:line="500" w:lineRule="exact"/>
        <w:jc w:val="center"/>
        <w:rPr>
          <w:rFonts w:ascii="仿宋" w:hAnsi="仿宋" w:eastAsia="仿宋"/>
          <w:sz w:val="28"/>
          <w:szCs w:val="28"/>
        </w:rPr>
      </w:pPr>
      <w:r>
        <w:rPr>
          <w:rFonts w:hint="eastAsia" w:ascii="仿宋" w:hAnsi="仿宋" w:eastAsia="仿宋"/>
          <w:sz w:val="28"/>
          <w:szCs w:val="28"/>
        </w:rPr>
        <w:t>2、</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4B0D5E6B">
      <w:pPr>
        <w:pStyle w:val="4"/>
        <w:numPr>
          <w:ilvl w:val="0"/>
          <w:numId w:val="0"/>
        </w:numPr>
        <w:spacing w:before="0" w:after="0" w:line="500" w:lineRule="exact"/>
        <w:ind w:left="576" w:hanging="576"/>
        <w:jc w:val="center"/>
        <w:rPr>
          <w:rFonts w:ascii="仿宋" w:hAnsi="仿宋" w:eastAsia="仿宋"/>
          <w:color w:val="auto"/>
          <w:sz w:val="28"/>
          <w:szCs w:val="28"/>
        </w:rPr>
      </w:pPr>
      <w:r>
        <w:rPr>
          <w:rFonts w:hint="eastAsia" w:ascii="仿宋" w:hAnsi="仿宋" w:eastAsia="仿宋"/>
          <w:color w:val="auto"/>
          <w:sz w:val="28"/>
          <w:szCs w:val="28"/>
        </w:rPr>
        <w:t>授权委托书</w:t>
      </w:r>
    </w:p>
    <w:p w14:paraId="1009BF48">
      <w:pPr>
        <w:spacing w:line="360" w:lineRule="auto"/>
        <w:rPr>
          <w:rFonts w:ascii="仿宋" w:hAnsi="仿宋" w:eastAsia="仿宋" w:cs="宋体"/>
          <w:spacing w:val="8"/>
          <w:sz w:val="24"/>
          <w:szCs w:val="24"/>
        </w:rPr>
      </w:pPr>
    </w:p>
    <w:p w14:paraId="4F2D4202">
      <w:pPr>
        <w:spacing w:line="360" w:lineRule="auto"/>
        <w:rPr>
          <w:rFonts w:ascii="仿宋" w:hAnsi="仿宋" w:eastAsia="仿宋" w:cs="宋体"/>
          <w:color w:val="auto"/>
          <w:spacing w:val="8"/>
          <w:sz w:val="24"/>
          <w:szCs w:val="24"/>
        </w:rPr>
      </w:pPr>
      <w:r>
        <w:rPr>
          <w:rFonts w:hint="eastAsia" w:ascii="仿宋" w:hAnsi="仿宋" w:eastAsia="仿宋" w:cs="宋体"/>
          <w:spacing w:val="8"/>
          <w:sz w:val="24"/>
          <w:szCs w:val="24"/>
        </w:rPr>
        <w:t>诸暨市大数据发展有限公司</w:t>
      </w:r>
      <w:r>
        <w:rPr>
          <w:rFonts w:hint="eastAsia" w:ascii="仿宋" w:hAnsi="仿宋" w:eastAsia="仿宋" w:cs="宋体"/>
          <w:color w:val="auto"/>
          <w:spacing w:val="8"/>
          <w:sz w:val="24"/>
          <w:szCs w:val="24"/>
        </w:rPr>
        <w:t>、浙江新顺项目管理有限公司：</w:t>
      </w:r>
    </w:p>
    <w:p w14:paraId="7621DCDA">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为我方代理人（身份证号码：</w:t>
      </w:r>
      <w:r>
        <w:rPr>
          <w:rFonts w:ascii="仿宋" w:hAnsi="仿宋" w:eastAsia="仿宋" w:cs="Arial"/>
          <w:color w:val="auto"/>
          <w:sz w:val="24"/>
          <w:szCs w:val="22"/>
        </w:rPr>
        <w:t>____________</w:t>
      </w:r>
      <w:r>
        <w:rPr>
          <w:rFonts w:hint="eastAsia" w:ascii="仿宋" w:hAnsi="仿宋" w:eastAsia="仿宋" w:cs="Arial"/>
          <w:color w:val="auto"/>
          <w:sz w:val="24"/>
          <w:szCs w:val="22"/>
        </w:rPr>
        <w:t>，手机号码：</w:t>
      </w:r>
      <w:r>
        <w:rPr>
          <w:rFonts w:ascii="仿宋" w:hAnsi="仿宋" w:eastAsia="仿宋" w:cs="Arial"/>
          <w:color w:val="auto"/>
          <w:sz w:val="24"/>
          <w:szCs w:val="22"/>
          <w:u w:val="single"/>
        </w:rPr>
        <w:t>_______________________</w:t>
      </w:r>
      <w:r>
        <w:rPr>
          <w:rFonts w:ascii="仿宋" w:hAnsi="仿宋" w:eastAsia="仿宋" w:cs="Arial"/>
          <w:color w:val="auto"/>
          <w:sz w:val="24"/>
          <w:szCs w:val="22"/>
        </w:rPr>
        <w:t>_</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cs="仿宋"/>
          <w:b/>
          <w:i/>
          <w:color w:val="auto"/>
          <w:sz w:val="24"/>
          <w:u w:val="single"/>
        </w:rPr>
        <w:t>诸暨市公共视频监控建设一体化改革（第一批）采购项目</w:t>
      </w:r>
      <w:r>
        <w:rPr>
          <w:rFonts w:hint="eastAsia" w:ascii="仿宋" w:hAnsi="仿宋" w:eastAsia="仿宋"/>
          <w:b/>
          <w:bCs/>
          <w:i/>
          <w:sz w:val="24"/>
          <w:szCs w:val="24"/>
          <w:u w:val="single"/>
        </w:rPr>
        <w:t>（项目编号：浙江新顺2</w:t>
      </w:r>
      <w:r>
        <w:rPr>
          <w:rFonts w:ascii="仿宋" w:hAnsi="仿宋" w:eastAsia="仿宋"/>
          <w:b/>
          <w:bCs/>
          <w:i/>
          <w:sz w:val="24"/>
          <w:szCs w:val="24"/>
          <w:u w:val="single"/>
        </w:rPr>
        <w:t>02</w:t>
      </w:r>
      <w:r>
        <w:rPr>
          <w:rFonts w:hint="eastAsia" w:ascii="仿宋" w:hAnsi="仿宋" w:eastAsia="仿宋"/>
          <w:b/>
          <w:bCs/>
          <w:i/>
          <w:sz w:val="24"/>
          <w:szCs w:val="24"/>
          <w:u w:val="single"/>
        </w:rPr>
        <w:t>5-04-01）</w:t>
      </w:r>
      <w:r>
        <w:rPr>
          <w:rFonts w:hint="eastAsia" w:ascii="仿宋" w:hAnsi="仿宋" w:eastAsia="仿宋" w:cs="Arial"/>
          <w:color w:val="auto"/>
          <w:sz w:val="24"/>
          <w:szCs w:val="22"/>
        </w:rPr>
        <w:t>投标的一切事项，其法律后果由我方承担。</w:t>
      </w:r>
    </w:p>
    <w:p w14:paraId="68DC3DAD">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5883E4A2">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41D98D50">
      <w:pPr>
        <w:spacing w:line="360" w:lineRule="auto"/>
        <w:ind w:firstLine="480" w:firstLineChars="200"/>
        <w:rPr>
          <w:rFonts w:ascii="仿宋" w:hAnsi="仿宋" w:eastAsia="仿宋" w:cs="Arial"/>
          <w:color w:val="auto"/>
          <w:sz w:val="24"/>
          <w:szCs w:val="22"/>
        </w:rPr>
      </w:pPr>
    </w:p>
    <w:p w14:paraId="37D37C9D">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（电子签章）：________________</w:t>
      </w:r>
    </w:p>
    <w:p w14:paraId="5E64B9DE">
      <w:pPr>
        <w:spacing w:line="360" w:lineRule="auto"/>
        <w:ind w:firstLine="480" w:firstLineChars="200"/>
        <w:rPr>
          <w:rFonts w:ascii="仿宋" w:hAnsi="仿宋" w:eastAsia="仿宋"/>
          <w:color w:val="auto"/>
          <w:sz w:val="24"/>
          <w:szCs w:val="24"/>
        </w:rPr>
      </w:pPr>
      <w:r>
        <w:rPr>
          <w:rFonts w:hint="eastAsia" w:ascii="仿宋" w:hAnsi="仿宋" w:eastAsia="仿宋" w:cs="Arial"/>
          <w:color w:val="auto"/>
          <w:sz w:val="24"/>
          <w:szCs w:val="22"/>
        </w:rPr>
        <w:t>签发日期</w:t>
      </w:r>
      <w:r>
        <w:rPr>
          <w:rFonts w:ascii="仿宋" w:hAnsi="仿宋" w:eastAsia="仿宋" w:cs="Arial"/>
          <w:color w:val="auto"/>
          <w:sz w:val="24"/>
          <w:szCs w:val="22"/>
        </w:rPr>
        <w:t>：______年____月____日</w:t>
      </w:r>
    </w:p>
    <w:p w14:paraId="2CB9EE80">
      <w:pPr>
        <w:spacing w:line="480" w:lineRule="auto"/>
        <w:rPr>
          <w:rFonts w:ascii="仿宋" w:hAnsi="仿宋" w:eastAsia="仿宋"/>
          <w:b/>
          <w:bCs/>
          <w:color w:val="000000" w:themeColor="text1"/>
          <w:spacing w:val="-6"/>
          <w:sz w:val="24"/>
          <w:szCs w:val="24"/>
        </w:rPr>
      </w:pPr>
    </w:p>
    <w:p w14:paraId="31008661">
      <w:pPr>
        <w:spacing w:line="360" w:lineRule="auto"/>
        <w:ind w:firstLine="456" w:firstLineChars="200"/>
        <w:rPr>
          <w:rFonts w:ascii="仿宋" w:hAnsi="仿宋" w:eastAsia="仿宋"/>
          <w:bCs/>
          <w:i/>
          <w:color w:val="auto"/>
          <w:spacing w:val="-6"/>
          <w:sz w:val="24"/>
          <w:szCs w:val="24"/>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bCs/>
          <w:i/>
          <w:color w:val="auto"/>
          <w:spacing w:val="-6"/>
          <w:sz w:val="24"/>
          <w:szCs w:val="24"/>
        </w:rPr>
        <w:t>注：</w:t>
      </w: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rPr>
        <w:t>。</w:t>
      </w:r>
    </w:p>
    <w:p w14:paraId="3CA0D6CE">
      <w:pPr>
        <w:pStyle w:val="4"/>
        <w:numPr>
          <w:ilvl w:val="0"/>
          <w:numId w:val="0"/>
        </w:numPr>
        <w:spacing w:before="0" w:after="0" w:line="500" w:lineRule="exact"/>
        <w:ind w:left="576" w:hanging="576"/>
        <w:jc w:val="center"/>
        <w:rPr>
          <w:rFonts w:ascii="仿宋" w:hAnsi="仿宋" w:eastAsia="仿宋"/>
          <w:color w:val="auto"/>
          <w:sz w:val="28"/>
          <w:szCs w:val="28"/>
        </w:rPr>
      </w:pPr>
      <w:r>
        <w:rPr>
          <w:rFonts w:hint="eastAsia" w:ascii="仿宋" w:hAnsi="仿宋" w:eastAsia="仿宋"/>
          <w:color w:val="auto"/>
          <w:sz w:val="28"/>
          <w:szCs w:val="28"/>
        </w:rPr>
        <w:t>法定代表人、单位负责人或自然人本人的身份证明</w:t>
      </w:r>
    </w:p>
    <w:p w14:paraId="413E6199">
      <w:pPr>
        <w:spacing w:line="360" w:lineRule="auto"/>
        <w:ind w:firstLine="514" w:firstLineChars="200"/>
        <w:rPr>
          <w:rFonts w:ascii="仿宋" w:hAnsi="仿宋" w:eastAsia="仿宋" w:cs="宋体"/>
          <w:b/>
          <w:color w:val="auto"/>
          <w:spacing w:val="8"/>
          <w:sz w:val="24"/>
          <w:szCs w:val="24"/>
        </w:rPr>
      </w:pPr>
      <w:r>
        <w:rPr>
          <w:rFonts w:hint="eastAsia" w:ascii="仿宋" w:hAnsi="仿宋" w:eastAsia="仿宋" w:cs="宋体"/>
          <w:b/>
          <w:color w:val="auto"/>
          <w:spacing w:val="8"/>
          <w:sz w:val="24"/>
          <w:szCs w:val="24"/>
        </w:rPr>
        <w:t>（适用于法定代表人、单位负责人或者自然人本人代表投标人参加投标）</w:t>
      </w:r>
    </w:p>
    <w:p w14:paraId="5CC715B3">
      <w:pPr>
        <w:spacing w:beforeLines="100" w:line="480" w:lineRule="auto"/>
        <w:rPr>
          <w:rFonts w:ascii="仿宋" w:hAnsi="仿宋" w:eastAsia="仿宋" w:cs="宋体"/>
          <w:b/>
          <w:bCs/>
          <w:color w:val="auto"/>
          <w:sz w:val="24"/>
        </w:rPr>
      </w:pPr>
      <w:r>
        <w:rPr>
          <w:rFonts w:hint="eastAsia" w:ascii="仿宋" w:hAnsi="仿宋" w:eastAsia="仿宋" w:cs="宋体"/>
          <w:b/>
          <w:bCs/>
          <w:color w:val="auto"/>
          <w:sz w:val="24"/>
        </w:rPr>
        <w:t>身份证件扫描件：</w:t>
      </w:r>
    </w:p>
    <w:tbl>
      <w:tblPr>
        <w:tblStyle w:val="8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18F4F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170C980C">
            <w:pPr>
              <w:rPr>
                <w:rFonts w:ascii="仿宋" w:hAnsi="仿宋" w:eastAsia="仿宋" w:cs="Arial"/>
                <w:b/>
                <w:color w:val="auto"/>
                <w:sz w:val="28"/>
                <w:szCs w:val="22"/>
              </w:rPr>
            </w:pPr>
            <w:r>
              <w:rPr>
                <w:rFonts w:hint="eastAsia" w:ascii="仿宋" w:hAnsi="仿宋" w:eastAsia="仿宋" w:cs="Arial"/>
                <w:b/>
                <w:color w:val="auto"/>
                <w:sz w:val="28"/>
                <w:szCs w:val="22"/>
              </w:rPr>
              <w:t>正面：</w:t>
            </w:r>
          </w:p>
        </w:tc>
        <w:tc>
          <w:tcPr>
            <w:tcW w:w="4573" w:type="dxa"/>
          </w:tcPr>
          <w:p w14:paraId="2239FE96">
            <w:pPr>
              <w:jc w:val="left"/>
              <w:rPr>
                <w:rFonts w:ascii="仿宋" w:hAnsi="仿宋" w:eastAsia="仿宋" w:cs="Arial"/>
                <w:b/>
                <w:color w:val="auto"/>
                <w:sz w:val="28"/>
                <w:szCs w:val="22"/>
              </w:rPr>
            </w:pPr>
            <w:r>
              <w:rPr>
                <w:rFonts w:hint="eastAsia" w:ascii="仿宋" w:hAnsi="仿宋" w:eastAsia="仿宋" w:cs="Arial"/>
                <w:b/>
                <w:color w:val="auto"/>
                <w:sz w:val="28"/>
                <w:szCs w:val="22"/>
              </w:rPr>
              <w:t>反面：</w:t>
            </w:r>
          </w:p>
        </w:tc>
      </w:tr>
    </w:tbl>
    <w:p w14:paraId="4E798C80">
      <w:pPr>
        <w:spacing w:line="360" w:lineRule="auto"/>
        <w:ind w:firstLine="480" w:firstLineChars="200"/>
        <w:rPr>
          <w:rFonts w:ascii="仿宋" w:hAnsi="仿宋" w:eastAsia="仿宋" w:cs="Arial"/>
          <w:color w:val="auto"/>
          <w:sz w:val="24"/>
          <w:szCs w:val="22"/>
        </w:rPr>
      </w:pPr>
    </w:p>
    <w:p w14:paraId="61261A2D">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（电子签章）：________________</w:t>
      </w:r>
    </w:p>
    <w:p w14:paraId="57471D70">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0A2F5F3A">
      <w:pPr>
        <w:spacing w:line="360" w:lineRule="auto"/>
        <w:jc w:val="left"/>
        <w:rPr>
          <w:rFonts w:ascii="仿宋" w:hAnsi="仿宋" w:eastAsia="仿宋" w:cs="Arial"/>
          <w:color w:val="auto"/>
          <w:sz w:val="24"/>
          <w:szCs w:val="22"/>
        </w:rPr>
      </w:pPr>
    </w:p>
    <w:p w14:paraId="47C3F2EC">
      <w:pPr>
        <w:spacing w:line="360" w:lineRule="auto"/>
        <w:jc w:val="left"/>
        <w:rPr>
          <w:rFonts w:ascii="仿宋" w:hAnsi="仿宋" w:eastAsia="仿宋" w:cs="Arial"/>
          <w:color w:val="auto"/>
          <w:sz w:val="24"/>
          <w:szCs w:val="22"/>
        </w:rPr>
      </w:pPr>
    </w:p>
    <w:p w14:paraId="721FEC75">
      <w:pPr>
        <w:spacing w:line="360" w:lineRule="auto"/>
        <w:ind w:firstLine="456" w:firstLineChars="200"/>
        <w:rPr>
          <w:rFonts w:ascii="仿宋" w:hAnsi="仿宋" w:eastAsia="仿宋"/>
          <w:i/>
          <w:color w:val="auto"/>
          <w:sz w:val="24"/>
          <w:szCs w:val="24"/>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bCs/>
          <w:i/>
          <w:color w:val="auto"/>
          <w:spacing w:val="-6"/>
          <w:sz w:val="24"/>
          <w:szCs w:val="24"/>
        </w:rPr>
        <w:t>注：</w:t>
      </w: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14:paraId="2FED2AEB">
      <w:pPr>
        <w:pStyle w:val="4"/>
        <w:numPr>
          <w:ilvl w:val="0"/>
          <w:numId w:val="0"/>
        </w:numPr>
        <w:spacing w:before="0" w:line="500" w:lineRule="exact"/>
        <w:jc w:val="center"/>
        <w:rPr>
          <w:rFonts w:ascii="仿宋" w:hAnsi="仿宋" w:eastAsia="仿宋"/>
          <w:sz w:val="28"/>
          <w:szCs w:val="28"/>
        </w:rPr>
      </w:pPr>
      <w:r>
        <w:rPr>
          <w:rFonts w:hint="eastAsia" w:ascii="仿宋" w:hAnsi="仿宋" w:eastAsia="仿宋"/>
          <w:sz w:val="28"/>
          <w:szCs w:val="28"/>
        </w:rPr>
        <w:t>3、投标标的清单</w:t>
      </w:r>
    </w:p>
    <w:tbl>
      <w:tblPr>
        <w:tblStyle w:val="88"/>
        <w:tblW w:w="9739" w:type="dxa"/>
        <w:jc w:val="center"/>
        <w:tblLayout w:type="fixed"/>
        <w:tblCellMar>
          <w:top w:w="0" w:type="dxa"/>
          <w:left w:w="0" w:type="dxa"/>
          <w:bottom w:w="0" w:type="dxa"/>
          <w:right w:w="0" w:type="dxa"/>
        </w:tblCellMar>
      </w:tblPr>
      <w:tblGrid>
        <w:gridCol w:w="567"/>
        <w:gridCol w:w="2007"/>
        <w:gridCol w:w="1418"/>
        <w:gridCol w:w="2693"/>
        <w:gridCol w:w="1701"/>
        <w:gridCol w:w="1353"/>
      </w:tblGrid>
      <w:tr w14:paraId="06CDD5B8">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62262980">
            <w:pPr>
              <w:jc w:val="center"/>
              <w:rPr>
                <w:rFonts w:ascii="宋体" w:hAnsi="宋体" w:cs="Arial Unicode MS"/>
                <w:color w:val="auto"/>
              </w:rPr>
            </w:pPr>
            <w:r>
              <w:rPr>
                <w:rFonts w:hint="eastAsia" w:ascii="宋体" w:hAnsi="宋体" w:cs="Arial Unicode MS"/>
                <w:color w:val="auto"/>
              </w:rPr>
              <w:t>序号</w:t>
            </w:r>
          </w:p>
        </w:tc>
        <w:tc>
          <w:tcPr>
            <w:tcW w:w="2007" w:type="dxa"/>
            <w:tcBorders>
              <w:top w:val="single" w:color="auto" w:sz="4" w:space="0"/>
              <w:left w:val="single" w:color="auto" w:sz="4" w:space="0"/>
              <w:bottom w:val="single" w:color="auto" w:sz="4" w:space="0"/>
              <w:right w:val="single" w:color="auto" w:sz="4" w:space="0"/>
            </w:tcBorders>
            <w:vAlign w:val="center"/>
          </w:tcPr>
          <w:p w14:paraId="5C160E40">
            <w:pPr>
              <w:jc w:val="center"/>
              <w:rPr>
                <w:rFonts w:ascii="宋体" w:hAnsi="宋体"/>
                <w:color w:val="auto"/>
              </w:rPr>
            </w:pPr>
            <w:r>
              <w:rPr>
                <w:rFonts w:hint="eastAsia" w:ascii="宋体" w:hAnsi="宋体" w:cs="Arial Unicode MS"/>
                <w:color w:val="auto"/>
              </w:rPr>
              <w:t>名称</w:t>
            </w:r>
          </w:p>
        </w:tc>
        <w:tc>
          <w:tcPr>
            <w:tcW w:w="1418" w:type="dxa"/>
            <w:tcBorders>
              <w:top w:val="single" w:color="auto" w:sz="4" w:space="0"/>
              <w:left w:val="single" w:color="auto" w:sz="4" w:space="0"/>
              <w:bottom w:val="single" w:color="auto" w:sz="4" w:space="0"/>
              <w:right w:val="single" w:color="auto" w:sz="4" w:space="0"/>
            </w:tcBorders>
            <w:vAlign w:val="center"/>
          </w:tcPr>
          <w:p w14:paraId="45A55D8D">
            <w:pPr>
              <w:pStyle w:val="109"/>
              <w:spacing w:line="240" w:lineRule="auto"/>
              <w:ind w:left="63" w:right="63"/>
              <w:rPr>
                <w:rFonts w:ascii="宋体" w:hAnsi="宋体" w:eastAsia="宋体"/>
                <w:szCs w:val="21"/>
              </w:rPr>
            </w:pPr>
            <w:r>
              <w:rPr>
                <w:rFonts w:hint="eastAsia" w:ascii="宋体" w:hAnsi="宋体" w:eastAsia="宋体"/>
                <w:szCs w:val="21"/>
              </w:rPr>
              <w:t>品牌</w:t>
            </w:r>
          </w:p>
          <w:p w14:paraId="5C2DFA85">
            <w:pPr>
              <w:pStyle w:val="109"/>
              <w:spacing w:line="240" w:lineRule="auto"/>
              <w:ind w:left="63" w:right="63"/>
              <w:rPr>
                <w:rFonts w:ascii="宋体" w:hAnsi="宋体" w:eastAsia="宋体"/>
                <w:szCs w:val="21"/>
              </w:rPr>
            </w:pPr>
            <w:r>
              <w:rPr>
                <w:rFonts w:hint="eastAsia" w:ascii="宋体" w:hAnsi="宋体" w:eastAsia="宋体"/>
                <w:szCs w:val="21"/>
              </w:rPr>
              <w:t>（如果有）</w:t>
            </w:r>
          </w:p>
        </w:tc>
        <w:tc>
          <w:tcPr>
            <w:tcW w:w="2693" w:type="dxa"/>
            <w:tcBorders>
              <w:top w:val="single" w:color="auto" w:sz="4" w:space="0"/>
              <w:left w:val="single" w:color="auto" w:sz="4" w:space="0"/>
              <w:bottom w:val="single" w:color="auto" w:sz="4" w:space="0"/>
              <w:right w:val="single" w:color="auto" w:sz="4" w:space="0"/>
            </w:tcBorders>
            <w:vAlign w:val="center"/>
          </w:tcPr>
          <w:p w14:paraId="3153860F">
            <w:pPr>
              <w:pStyle w:val="109"/>
              <w:spacing w:line="240" w:lineRule="auto"/>
              <w:ind w:left="63" w:right="63"/>
              <w:rPr>
                <w:rFonts w:ascii="宋体" w:hAnsi="宋体" w:eastAsia="宋体"/>
                <w:szCs w:val="21"/>
              </w:rPr>
            </w:pPr>
            <w:r>
              <w:rPr>
                <w:rFonts w:hint="eastAsia" w:ascii="宋体" w:hAnsi="宋体" w:eastAsia="宋体"/>
                <w:szCs w:val="21"/>
              </w:rPr>
              <w:t>规格型号</w:t>
            </w:r>
          </w:p>
          <w:p w14:paraId="7CF12F50">
            <w:pPr>
              <w:pStyle w:val="109"/>
              <w:spacing w:line="240" w:lineRule="auto"/>
              <w:ind w:left="63" w:right="63"/>
              <w:rPr>
                <w:rFonts w:ascii="宋体" w:hAnsi="宋体" w:eastAsia="宋体"/>
                <w:szCs w:val="21"/>
              </w:rPr>
            </w:pPr>
            <w:r>
              <w:rPr>
                <w:rFonts w:hint="eastAsia" w:ascii="宋体" w:hAnsi="宋体" w:eastAsia="宋体"/>
                <w:szCs w:val="21"/>
              </w:rPr>
              <w:t>（或具体服务）</w:t>
            </w:r>
          </w:p>
        </w:tc>
        <w:tc>
          <w:tcPr>
            <w:tcW w:w="1701" w:type="dxa"/>
            <w:tcBorders>
              <w:top w:val="single" w:color="auto" w:sz="4" w:space="0"/>
              <w:left w:val="single" w:color="auto" w:sz="4" w:space="0"/>
              <w:bottom w:val="single" w:color="auto" w:sz="4" w:space="0"/>
              <w:right w:val="single" w:color="auto" w:sz="4" w:space="0"/>
            </w:tcBorders>
            <w:vAlign w:val="center"/>
          </w:tcPr>
          <w:p w14:paraId="733253F7">
            <w:pPr>
              <w:pStyle w:val="109"/>
              <w:spacing w:line="240" w:lineRule="auto"/>
              <w:ind w:left="63" w:right="63"/>
              <w:rPr>
                <w:rFonts w:ascii="宋体" w:hAnsi="宋体" w:eastAsia="宋体"/>
                <w:szCs w:val="21"/>
              </w:rPr>
            </w:pPr>
            <w:r>
              <w:rPr>
                <w:rFonts w:hint="eastAsia" w:ascii="宋体" w:hAnsi="宋体" w:eastAsia="宋体"/>
                <w:szCs w:val="21"/>
              </w:rPr>
              <w:t>数量</w:t>
            </w:r>
          </w:p>
        </w:tc>
        <w:tc>
          <w:tcPr>
            <w:tcW w:w="1353" w:type="dxa"/>
            <w:tcBorders>
              <w:top w:val="single" w:color="auto" w:sz="4" w:space="0"/>
              <w:left w:val="single" w:color="auto" w:sz="4" w:space="0"/>
              <w:bottom w:val="single" w:color="auto" w:sz="4" w:space="0"/>
              <w:right w:val="single" w:color="auto" w:sz="4" w:space="0"/>
            </w:tcBorders>
            <w:vAlign w:val="center"/>
          </w:tcPr>
          <w:p w14:paraId="5326BE00">
            <w:pPr>
              <w:pStyle w:val="109"/>
              <w:spacing w:line="240" w:lineRule="auto"/>
              <w:ind w:left="63" w:right="63"/>
              <w:rPr>
                <w:rFonts w:ascii="宋体" w:hAnsi="宋体" w:eastAsia="宋体"/>
                <w:szCs w:val="21"/>
              </w:rPr>
            </w:pPr>
            <w:r>
              <w:rPr>
                <w:rFonts w:hint="eastAsia" w:ascii="宋体" w:hAnsi="宋体" w:eastAsia="宋体"/>
                <w:szCs w:val="21"/>
              </w:rPr>
              <w:t>备注</w:t>
            </w:r>
          </w:p>
          <w:p w14:paraId="032181F8">
            <w:pPr>
              <w:pStyle w:val="109"/>
              <w:spacing w:line="240" w:lineRule="auto"/>
              <w:ind w:left="63" w:right="63"/>
              <w:rPr>
                <w:rFonts w:ascii="宋体" w:hAnsi="宋体" w:eastAsia="宋体"/>
                <w:szCs w:val="21"/>
              </w:rPr>
            </w:pPr>
            <w:r>
              <w:rPr>
                <w:rFonts w:hint="eastAsia" w:ascii="宋体" w:hAnsi="宋体" w:eastAsia="宋体"/>
                <w:szCs w:val="21"/>
              </w:rPr>
              <w:t>（如果有）</w:t>
            </w:r>
          </w:p>
        </w:tc>
      </w:tr>
      <w:tr w14:paraId="4E2922FD">
        <w:tblPrEx>
          <w:tblCellMar>
            <w:top w:w="0" w:type="dxa"/>
            <w:left w:w="0" w:type="dxa"/>
            <w:bottom w:w="0" w:type="dxa"/>
            <w:right w:w="0"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482E95A1">
            <w:pPr>
              <w:spacing w:line="360" w:lineRule="auto"/>
              <w:jc w:val="center"/>
              <w:rPr>
                <w:rFonts w:ascii="宋体" w:hAnsi="宋体" w:cs="Arial Unicode MS"/>
                <w:color w:val="auto"/>
              </w:rPr>
            </w:pPr>
            <w:r>
              <w:rPr>
                <w:rFonts w:hint="eastAsia" w:ascii="宋体" w:hAnsi="宋体" w:cs="Arial Unicode MS"/>
                <w:color w:val="auto"/>
              </w:rPr>
              <w:t>1</w:t>
            </w:r>
          </w:p>
        </w:tc>
        <w:tc>
          <w:tcPr>
            <w:tcW w:w="2007" w:type="dxa"/>
            <w:tcBorders>
              <w:top w:val="single" w:color="auto" w:sz="4" w:space="0"/>
              <w:left w:val="single" w:color="auto" w:sz="4" w:space="0"/>
              <w:bottom w:val="single" w:color="auto" w:sz="4" w:space="0"/>
              <w:right w:val="single" w:color="auto" w:sz="4" w:space="0"/>
            </w:tcBorders>
            <w:vAlign w:val="center"/>
          </w:tcPr>
          <w:p w14:paraId="2359AE25">
            <w:pPr>
              <w:spacing w:line="360" w:lineRule="auto"/>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14:paraId="1657141F">
            <w:pPr>
              <w:pStyle w:val="109"/>
              <w:spacing w:line="360" w:lineRule="auto"/>
              <w:ind w:left="63" w:right="63"/>
              <w:rPr>
                <w:rFonts w:ascii="宋体" w:hAnsi="宋体" w:eastAsia="宋体"/>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772D9BA8">
            <w:pPr>
              <w:pStyle w:val="109"/>
              <w:spacing w:line="360" w:lineRule="auto"/>
              <w:ind w:left="63" w:right="63"/>
              <w:rPr>
                <w:rFonts w:ascii="宋体" w:hAnsi="宋体" w:eastAsia="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926EE9B">
            <w:pPr>
              <w:pStyle w:val="109"/>
              <w:spacing w:line="360" w:lineRule="auto"/>
              <w:ind w:left="63" w:right="63"/>
              <w:rPr>
                <w:rFonts w:ascii="宋体" w:hAnsi="宋体" w:eastAsia="宋体"/>
                <w:szCs w:val="21"/>
              </w:rPr>
            </w:pPr>
          </w:p>
        </w:tc>
        <w:tc>
          <w:tcPr>
            <w:tcW w:w="1353" w:type="dxa"/>
            <w:tcBorders>
              <w:top w:val="single" w:color="auto" w:sz="4" w:space="0"/>
              <w:left w:val="single" w:color="auto" w:sz="4" w:space="0"/>
              <w:bottom w:val="single" w:color="auto" w:sz="4" w:space="0"/>
              <w:right w:val="single" w:color="auto" w:sz="4" w:space="0"/>
            </w:tcBorders>
            <w:vAlign w:val="center"/>
          </w:tcPr>
          <w:p w14:paraId="78A72732">
            <w:pPr>
              <w:pStyle w:val="109"/>
              <w:spacing w:line="360" w:lineRule="auto"/>
              <w:ind w:left="63" w:right="63"/>
              <w:rPr>
                <w:rFonts w:ascii="宋体" w:hAnsi="宋体" w:eastAsia="宋体"/>
                <w:szCs w:val="21"/>
              </w:rPr>
            </w:pPr>
          </w:p>
        </w:tc>
      </w:tr>
      <w:tr w14:paraId="22F3445C">
        <w:tblPrEx>
          <w:tblCellMar>
            <w:top w:w="0" w:type="dxa"/>
            <w:left w:w="0" w:type="dxa"/>
            <w:bottom w:w="0" w:type="dxa"/>
            <w:right w:w="0"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7A500F0">
            <w:pPr>
              <w:spacing w:line="360" w:lineRule="auto"/>
              <w:jc w:val="center"/>
              <w:rPr>
                <w:rFonts w:ascii="宋体" w:hAnsi="宋体" w:cs="Arial Unicode MS"/>
                <w:color w:val="auto"/>
              </w:rPr>
            </w:pPr>
            <w:r>
              <w:rPr>
                <w:rFonts w:hint="eastAsia" w:ascii="宋体" w:hAnsi="宋体" w:cs="Arial Unicode MS"/>
                <w:color w:val="auto"/>
              </w:rPr>
              <w:t>…</w:t>
            </w:r>
          </w:p>
        </w:tc>
        <w:tc>
          <w:tcPr>
            <w:tcW w:w="2007" w:type="dxa"/>
            <w:tcBorders>
              <w:top w:val="single" w:color="auto" w:sz="4" w:space="0"/>
              <w:left w:val="single" w:color="auto" w:sz="4" w:space="0"/>
              <w:bottom w:val="single" w:color="auto" w:sz="4" w:space="0"/>
              <w:right w:val="single" w:color="auto" w:sz="4" w:space="0"/>
            </w:tcBorders>
            <w:vAlign w:val="center"/>
          </w:tcPr>
          <w:p w14:paraId="5BE6A2BD">
            <w:pPr>
              <w:spacing w:line="360" w:lineRule="auto"/>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14:paraId="2ED90D31">
            <w:pPr>
              <w:pStyle w:val="109"/>
              <w:spacing w:line="360" w:lineRule="auto"/>
              <w:ind w:left="63" w:right="63"/>
              <w:rPr>
                <w:rFonts w:ascii="宋体" w:hAnsi="宋体" w:eastAsia="宋体"/>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2F0D15C3">
            <w:pPr>
              <w:pStyle w:val="109"/>
              <w:spacing w:line="360" w:lineRule="auto"/>
              <w:ind w:left="63" w:right="63"/>
              <w:rPr>
                <w:rFonts w:ascii="宋体" w:hAnsi="宋体" w:eastAsia="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171BB7B">
            <w:pPr>
              <w:pStyle w:val="109"/>
              <w:spacing w:line="360" w:lineRule="auto"/>
              <w:ind w:left="63" w:right="63"/>
              <w:rPr>
                <w:rFonts w:ascii="宋体" w:hAnsi="宋体" w:eastAsia="宋体"/>
                <w:szCs w:val="21"/>
              </w:rPr>
            </w:pPr>
          </w:p>
        </w:tc>
        <w:tc>
          <w:tcPr>
            <w:tcW w:w="1353" w:type="dxa"/>
            <w:tcBorders>
              <w:top w:val="single" w:color="auto" w:sz="4" w:space="0"/>
              <w:left w:val="single" w:color="auto" w:sz="4" w:space="0"/>
              <w:bottom w:val="single" w:color="auto" w:sz="4" w:space="0"/>
              <w:right w:val="single" w:color="auto" w:sz="4" w:space="0"/>
            </w:tcBorders>
            <w:vAlign w:val="center"/>
          </w:tcPr>
          <w:p w14:paraId="0917F38A">
            <w:pPr>
              <w:pStyle w:val="109"/>
              <w:spacing w:line="360" w:lineRule="auto"/>
              <w:ind w:left="63" w:right="63"/>
              <w:rPr>
                <w:rFonts w:ascii="宋体" w:hAnsi="宋体" w:eastAsia="宋体"/>
                <w:szCs w:val="21"/>
              </w:rPr>
            </w:pPr>
          </w:p>
        </w:tc>
      </w:tr>
    </w:tbl>
    <w:p w14:paraId="1177108C">
      <w:pPr>
        <w:rPr>
          <w:rFonts w:ascii="宋体" w:hAnsi="宋体" w:cs="宋体"/>
          <w:color w:val="auto"/>
          <w:sz w:val="24"/>
        </w:rPr>
      </w:pPr>
      <w:r>
        <w:rPr>
          <w:rFonts w:hint="eastAsia" w:ascii="宋体" w:hAnsi="宋体" w:cs="宋体"/>
          <w:color w:val="auto"/>
          <w:sz w:val="24"/>
        </w:rPr>
        <w:t>注：按本格式和要求提供。</w:t>
      </w:r>
    </w:p>
    <w:p w14:paraId="24A7861B">
      <w:pPr>
        <w:spacing w:afterLines="100" w:line="360" w:lineRule="auto"/>
        <w:rPr>
          <w:rFonts w:ascii="宋体" w:hAnsi="宋体" w:cs="宋体"/>
          <w:color w:val="auto"/>
          <w:sz w:val="24"/>
        </w:rPr>
      </w:pPr>
    </w:p>
    <w:p w14:paraId="37489B0D">
      <w:pPr>
        <w:spacing w:afterLines="100" w:line="360" w:lineRule="auto"/>
        <w:rPr>
          <w:rFonts w:ascii="仿宋" w:hAnsi="仿宋" w:eastAsia="仿宋"/>
          <w:sz w:val="28"/>
          <w:szCs w:val="28"/>
        </w:rPr>
      </w:pPr>
    </w:p>
    <w:p w14:paraId="4EE99A8A">
      <w:pPr>
        <w:pStyle w:val="4"/>
        <w:numPr>
          <w:ilvl w:val="0"/>
          <w:numId w:val="0"/>
        </w:numPr>
        <w:spacing w:before="0" w:line="500" w:lineRule="exact"/>
        <w:jc w:val="center"/>
        <w:rPr>
          <w:rFonts w:ascii="仿宋" w:hAnsi="仿宋" w:eastAsia="仿宋"/>
          <w:b w:val="0"/>
          <w:color w:val="auto"/>
          <w:sz w:val="28"/>
          <w:szCs w:val="28"/>
        </w:rPr>
      </w:pPr>
      <w:r>
        <w:rPr>
          <w:rFonts w:hint="eastAsia" w:ascii="仿宋" w:hAnsi="仿宋" w:eastAsia="仿宋"/>
          <w:sz w:val="28"/>
          <w:szCs w:val="28"/>
        </w:rPr>
        <w:t>4、商务技术偏离表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B4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57308">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序号</w:t>
            </w:r>
          </w:p>
        </w:tc>
        <w:tc>
          <w:tcPr>
            <w:tcW w:w="3683" w:type="dxa"/>
          </w:tcPr>
          <w:p w14:paraId="09E4C731">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招标文件章节及具体内容</w:t>
            </w:r>
          </w:p>
        </w:tc>
        <w:tc>
          <w:tcPr>
            <w:tcW w:w="3546" w:type="dxa"/>
          </w:tcPr>
          <w:p w14:paraId="34BF9B14">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投标文件章节及具体内容</w:t>
            </w:r>
          </w:p>
        </w:tc>
        <w:tc>
          <w:tcPr>
            <w:tcW w:w="1276" w:type="dxa"/>
          </w:tcPr>
          <w:p w14:paraId="03536EA1">
            <w:pPr>
              <w:spacing w:line="360" w:lineRule="auto"/>
              <w:jc w:val="center"/>
              <w:rPr>
                <w:rFonts w:ascii="仿宋" w:hAnsi="仿宋" w:eastAsia="仿宋" w:cs="宋体"/>
                <w:bCs/>
                <w:color w:val="auto"/>
                <w:sz w:val="24"/>
              </w:rPr>
            </w:pPr>
            <w:r>
              <w:rPr>
                <w:rFonts w:hint="eastAsia" w:ascii="仿宋" w:hAnsi="仿宋" w:eastAsia="仿宋" w:cs="宋体"/>
                <w:bCs/>
                <w:color w:val="auto"/>
                <w:sz w:val="24"/>
              </w:rPr>
              <w:t>偏离说明</w:t>
            </w:r>
          </w:p>
        </w:tc>
      </w:tr>
      <w:tr w14:paraId="4705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ECF9AD">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3683" w:type="dxa"/>
          </w:tcPr>
          <w:p w14:paraId="79339A78">
            <w:pPr>
              <w:spacing w:line="360" w:lineRule="auto"/>
              <w:jc w:val="center"/>
              <w:rPr>
                <w:rFonts w:ascii="仿宋" w:hAnsi="仿宋" w:eastAsia="仿宋" w:cs="宋体"/>
                <w:color w:val="auto"/>
                <w:sz w:val="32"/>
                <w:szCs w:val="32"/>
              </w:rPr>
            </w:pPr>
          </w:p>
        </w:tc>
        <w:tc>
          <w:tcPr>
            <w:tcW w:w="3546" w:type="dxa"/>
          </w:tcPr>
          <w:p w14:paraId="47254E2D">
            <w:pPr>
              <w:spacing w:line="360" w:lineRule="auto"/>
              <w:jc w:val="center"/>
              <w:rPr>
                <w:rFonts w:ascii="仿宋" w:hAnsi="仿宋" w:eastAsia="仿宋" w:cs="宋体"/>
                <w:color w:val="auto"/>
                <w:sz w:val="32"/>
                <w:szCs w:val="32"/>
              </w:rPr>
            </w:pPr>
          </w:p>
        </w:tc>
        <w:tc>
          <w:tcPr>
            <w:tcW w:w="1276" w:type="dxa"/>
          </w:tcPr>
          <w:p w14:paraId="017FC039">
            <w:pPr>
              <w:spacing w:line="360" w:lineRule="auto"/>
              <w:jc w:val="center"/>
              <w:rPr>
                <w:rFonts w:ascii="仿宋" w:hAnsi="仿宋" w:eastAsia="仿宋" w:cs="宋体"/>
                <w:color w:val="auto"/>
                <w:sz w:val="32"/>
                <w:szCs w:val="32"/>
              </w:rPr>
            </w:pPr>
          </w:p>
        </w:tc>
      </w:tr>
      <w:tr w14:paraId="0C9F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7CDE9B">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3683" w:type="dxa"/>
          </w:tcPr>
          <w:p w14:paraId="275CB4DA">
            <w:pPr>
              <w:spacing w:line="360" w:lineRule="auto"/>
              <w:jc w:val="center"/>
              <w:rPr>
                <w:rFonts w:ascii="仿宋" w:hAnsi="仿宋" w:eastAsia="仿宋" w:cs="宋体"/>
                <w:color w:val="auto"/>
                <w:sz w:val="32"/>
                <w:szCs w:val="32"/>
              </w:rPr>
            </w:pPr>
          </w:p>
        </w:tc>
        <w:tc>
          <w:tcPr>
            <w:tcW w:w="3546" w:type="dxa"/>
          </w:tcPr>
          <w:p w14:paraId="1FDA421F">
            <w:pPr>
              <w:spacing w:line="360" w:lineRule="auto"/>
              <w:jc w:val="center"/>
              <w:rPr>
                <w:rFonts w:ascii="仿宋" w:hAnsi="仿宋" w:eastAsia="仿宋" w:cs="宋体"/>
                <w:color w:val="auto"/>
                <w:sz w:val="32"/>
                <w:szCs w:val="32"/>
              </w:rPr>
            </w:pPr>
          </w:p>
        </w:tc>
        <w:tc>
          <w:tcPr>
            <w:tcW w:w="1276" w:type="dxa"/>
          </w:tcPr>
          <w:p w14:paraId="6B5430C3">
            <w:pPr>
              <w:spacing w:line="360" w:lineRule="auto"/>
              <w:jc w:val="center"/>
              <w:rPr>
                <w:rFonts w:ascii="仿宋" w:hAnsi="仿宋" w:eastAsia="仿宋" w:cs="宋体"/>
                <w:color w:val="auto"/>
                <w:sz w:val="32"/>
                <w:szCs w:val="32"/>
              </w:rPr>
            </w:pPr>
          </w:p>
        </w:tc>
      </w:tr>
      <w:tr w14:paraId="657E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F09994">
            <w:pPr>
              <w:spacing w:line="360" w:lineRule="auto"/>
              <w:jc w:val="center"/>
              <w:rPr>
                <w:rFonts w:ascii="仿宋" w:hAnsi="仿宋" w:eastAsia="仿宋" w:cs="宋体"/>
                <w:color w:val="auto"/>
                <w:sz w:val="24"/>
              </w:rPr>
            </w:pPr>
            <w:r>
              <w:rPr>
                <w:rFonts w:hint="eastAsia" w:ascii="仿宋" w:hAnsi="仿宋" w:eastAsia="仿宋" w:cs="宋体"/>
                <w:color w:val="auto"/>
                <w:sz w:val="24"/>
              </w:rPr>
              <w:t>……</w:t>
            </w:r>
          </w:p>
        </w:tc>
        <w:tc>
          <w:tcPr>
            <w:tcW w:w="3683" w:type="dxa"/>
          </w:tcPr>
          <w:p w14:paraId="13868F24">
            <w:pPr>
              <w:spacing w:line="360" w:lineRule="auto"/>
              <w:jc w:val="center"/>
              <w:rPr>
                <w:rFonts w:ascii="仿宋" w:hAnsi="仿宋" w:eastAsia="仿宋" w:cs="宋体"/>
                <w:color w:val="auto"/>
                <w:sz w:val="32"/>
                <w:szCs w:val="32"/>
              </w:rPr>
            </w:pPr>
          </w:p>
        </w:tc>
        <w:tc>
          <w:tcPr>
            <w:tcW w:w="3546" w:type="dxa"/>
          </w:tcPr>
          <w:p w14:paraId="19E70E22">
            <w:pPr>
              <w:spacing w:line="360" w:lineRule="auto"/>
              <w:jc w:val="center"/>
              <w:rPr>
                <w:rFonts w:ascii="仿宋" w:hAnsi="仿宋" w:eastAsia="仿宋" w:cs="宋体"/>
                <w:color w:val="auto"/>
                <w:sz w:val="32"/>
                <w:szCs w:val="32"/>
              </w:rPr>
            </w:pPr>
          </w:p>
        </w:tc>
        <w:tc>
          <w:tcPr>
            <w:tcW w:w="1276" w:type="dxa"/>
          </w:tcPr>
          <w:p w14:paraId="1AE50103">
            <w:pPr>
              <w:spacing w:line="360" w:lineRule="auto"/>
              <w:jc w:val="center"/>
              <w:rPr>
                <w:rFonts w:ascii="仿宋" w:hAnsi="仿宋" w:eastAsia="仿宋" w:cs="宋体"/>
                <w:color w:val="auto"/>
                <w:sz w:val="32"/>
                <w:szCs w:val="32"/>
              </w:rPr>
            </w:pPr>
          </w:p>
        </w:tc>
      </w:tr>
    </w:tbl>
    <w:p w14:paraId="575E9972">
      <w:pPr>
        <w:spacing w:line="360" w:lineRule="auto"/>
        <w:jc w:val="left"/>
        <w:rPr>
          <w:rFonts w:ascii="宋体" w:hAnsi="宋体" w:cs="宋体"/>
          <w:color w:val="auto"/>
          <w:sz w:val="24"/>
        </w:rPr>
      </w:pPr>
      <w:r>
        <w:rPr>
          <w:rFonts w:hint="eastAsia" w:ascii="宋体" w:hAnsi="宋体" w:cs="宋体"/>
          <w:color w:val="auto"/>
          <w:sz w:val="24"/>
        </w:rPr>
        <w:t>投标人保证：除商务技术偏离表列出的偏离外，投标人响应招标文件的全部要求。</w:t>
      </w:r>
    </w:p>
    <w:p w14:paraId="2E6301F4">
      <w:pPr>
        <w:spacing w:line="360" w:lineRule="auto"/>
        <w:rPr>
          <w:rFonts w:ascii="宋体" w:hAnsi="宋体" w:cs="宋体"/>
          <w:b/>
          <w:color w:val="auto"/>
          <w:sz w:val="32"/>
          <w:szCs w:val="32"/>
        </w:rPr>
      </w:pPr>
    </w:p>
    <w:p w14:paraId="7D43B1ED">
      <w:pPr>
        <w:autoSpaceDE/>
        <w:autoSpaceDN/>
        <w:spacing w:line="360" w:lineRule="auto"/>
        <w:ind w:right="420"/>
        <w:rPr>
          <w:rFonts w:ascii="宋体" w:hAnsi="宋体" w:cs="宋体"/>
          <w:color w:val="auto"/>
          <w:sz w:val="24"/>
        </w:rPr>
      </w:pPr>
      <w:r>
        <w:rPr>
          <w:rFonts w:hint="eastAsia" w:ascii="宋体" w:hAnsi="宋体" w:cs="宋体"/>
          <w:color w:val="auto"/>
          <w:kern w:val="2"/>
          <w:sz w:val="24"/>
          <w:szCs w:val="24"/>
        </w:rPr>
        <w:t>注：1、按本格式和要求提供。</w:t>
      </w:r>
    </w:p>
    <w:p w14:paraId="00E03746">
      <w:pPr>
        <w:autoSpaceDE/>
        <w:autoSpaceDN/>
        <w:spacing w:line="360" w:lineRule="auto"/>
        <w:ind w:firstLine="480" w:firstLineChars="200"/>
        <w:rPr>
          <w:rFonts w:ascii="仿宋" w:hAnsi="仿宋" w:eastAsia="仿宋" w:cs="宋体"/>
          <w:b/>
          <w:color w:val="auto"/>
          <w:sz w:val="36"/>
          <w:szCs w:val="36"/>
        </w:rPr>
      </w:pPr>
      <w:r>
        <w:rPr>
          <w:rFonts w:hint="eastAsia" w:ascii="宋体" w:hAnsi="宋体" w:cs="宋体"/>
          <w:color w:val="auto"/>
          <w:kern w:val="2"/>
          <w:sz w:val="24"/>
          <w:szCs w:val="24"/>
        </w:rPr>
        <w:t>2、本表格所反映的偏离情况与“符合性审查资料”、“评标标准相应的商务技术资料”不一致的，以“符合性审查资料”、“评标标准相应的商务技术资料”为准。</w:t>
      </w:r>
    </w:p>
    <w:p w14:paraId="4CE7DCA0">
      <w:pPr>
        <w:pStyle w:val="4"/>
        <w:spacing w:before="0" w:line="500" w:lineRule="exact"/>
        <w:jc w:val="center"/>
        <w:rPr>
          <w:rFonts w:ascii="仿宋" w:hAnsi="仿宋" w:eastAsia="仿宋"/>
          <w:sz w:val="28"/>
          <w:szCs w:val="28"/>
        </w:rPr>
        <w:sectPr>
          <w:pgSz w:w="11906" w:h="16838"/>
          <w:pgMar w:top="1021" w:right="1247" w:bottom="1021" w:left="1247" w:header="567" w:footer="454" w:gutter="0"/>
          <w:pgNumType w:fmt="numberInDash"/>
          <w:cols w:space="720" w:num="1"/>
          <w:titlePg/>
          <w:docGrid w:type="lines" w:linePitch="312" w:charSpace="0"/>
        </w:sectPr>
      </w:pPr>
    </w:p>
    <w:p w14:paraId="0B9FB08C">
      <w:pPr>
        <w:widowControl/>
        <w:tabs>
          <w:tab w:val="left" w:pos="350"/>
          <w:tab w:val="left" w:pos="8280"/>
        </w:tabs>
        <w:spacing w:afterLines="200" w:line="360" w:lineRule="auto"/>
        <w:jc w:val="center"/>
        <w:rPr>
          <w:rFonts w:ascii="仿宋" w:hAnsi="仿宋" w:eastAsia="仿宋" w:cs="宋体"/>
          <w:b/>
          <w:color w:val="auto"/>
          <w:sz w:val="36"/>
          <w:szCs w:val="36"/>
        </w:rPr>
      </w:pPr>
      <w:r>
        <w:rPr>
          <w:rFonts w:ascii="仿宋" w:hAnsi="仿宋" w:eastAsia="仿宋" w:cs="宋体"/>
          <w:b/>
          <w:color w:val="auto"/>
          <w:sz w:val="36"/>
          <w:szCs w:val="36"/>
        </w:rPr>
        <w:t>第三部分报价文件（部分格式）</w:t>
      </w:r>
    </w:p>
    <w:p w14:paraId="1C78AE64">
      <w:pPr>
        <w:pStyle w:val="4"/>
        <w:numPr>
          <w:ilvl w:val="0"/>
          <w:numId w:val="0"/>
        </w:numPr>
        <w:spacing w:before="0" w:line="500" w:lineRule="exact"/>
        <w:jc w:val="center"/>
        <w:rPr>
          <w:rFonts w:ascii="仿宋" w:hAnsi="仿宋" w:eastAsia="仿宋"/>
          <w:sz w:val="28"/>
          <w:szCs w:val="28"/>
        </w:rPr>
      </w:pPr>
      <w:r>
        <w:rPr>
          <w:rFonts w:hint="eastAsia" w:ascii="仿宋" w:hAnsi="仿宋" w:eastAsia="仿宋"/>
          <w:sz w:val="28"/>
          <w:szCs w:val="28"/>
        </w:rPr>
        <w:t>1、开标一览表（报价表）</w:t>
      </w:r>
    </w:p>
    <w:p w14:paraId="231BD245">
      <w:pPr>
        <w:spacing w:line="360" w:lineRule="auto"/>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s="仿宋"/>
          <w:i/>
          <w:color w:val="auto"/>
          <w:sz w:val="24"/>
          <w:u w:val="single"/>
        </w:rPr>
        <w:t>诸暨市公共视频监控建设一体化改革（第一批）采购项目</w:t>
      </w:r>
    </w:p>
    <w:p w14:paraId="161FAA44">
      <w:pPr>
        <w:rPr>
          <w:rFonts w:ascii="仿宋" w:hAnsi="仿宋" w:eastAsia="仿宋"/>
          <w:b/>
          <w:color w:val="auto"/>
          <w:spacing w:val="-6"/>
          <w:sz w:val="24"/>
          <w:szCs w:val="24"/>
        </w:rPr>
      </w:pPr>
      <w:r>
        <w:rPr>
          <w:rFonts w:hint="eastAsia" w:ascii="仿宋" w:hAnsi="仿宋" w:eastAsia="仿宋"/>
          <w:color w:val="auto"/>
          <w:sz w:val="24"/>
          <w:szCs w:val="24"/>
        </w:rPr>
        <w:t>项目编号：</w:t>
      </w:r>
      <w:r>
        <w:rPr>
          <w:rFonts w:hint="eastAsia" w:ascii="仿宋" w:hAnsi="仿宋" w:eastAsia="仿宋" w:cs="宋体"/>
          <w:i/>
          <w:color w:val="auto"/>
          <w:spacing w:val="8"/>
          <w:sz w:val="24"/>
          <w:szCs w:val="24"/>
          <w:u w:val="single"/>
        </w:rPr>
        <w:t>浙江新顺2025-04-01</w:t>
      </w:r>
    </w:p>
    <w:p w14:paraId="02BFE22C">
      <w:pPr>
        <w:spacing w:beforeLines="100"/>
        <w:jc w:val="right"/>
        <w:rPr>
          <w:rFonts w:ascii="仿宋" w:hAnsi="仿宋" w:eastAsia="仿宋"/>
          <w:color w:val="auto"/>
          <w:sz w:val="24"/>
          <w:szCs w:val="24"/>
        </w:rPr>
      </w:pPr>
      <w:r>
        <w:rPr>
          <w:rFonts w:hint="eastAsia" w:ascii="仿宋" w:hAnsi="仿宋" w:eastAsia="仿宋"/>
          <w:color w:val="auto"/>
          <w:sz w:val="24"/>
          <w:szCs w:val="24"/>
        </w:rPr>
        <w:t>货币单位：人民币元</w:t>
      </w:r>
    </w:p>
    <w:tbl>
      <w:tblPr>
        <w:tblStyle w:val="88"/>
        <w:tblW w:w="9761" w:type="dxa"/>
        <w:jc w:val="center"/>
        <w:tblLayout w:type="fixed"/>
        <w:tblCellMar>
          <w:top w:w="0" w:type="dxa"/>
          <w:left w:w="0" w:type="dxa"/>
          <w:bottom w:w="0" w:type="dxa"/>
          <w:right w:w="0" w:type="dxa"/>
        </w:tblCellMar>
      </w:tblPr>
      <w:tblGrid>
        <w:gridCol w:w="780"/>
        <w:gridCol w:w="1230"/>
        <w:gridCol w:w="1284"/>
        <w:gridCol w:w="1984"/>
        <w:gridCol w:w="993"/>
        <w:gridCol w:w="992"/>
        <w:gridCol w:w="1134"/>
        <w:gridCol w:w="1364"/>
      </w:tblGrid>
      <w:tr w14:paraId="2257372E">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3053E2DD">
            <w:pPr>
              <w:jc w:val="center"/>
              <w:rPr>
                <w:rFonts w:ascii="仿宋" w:hAnsi="仿宋" w:eastAsia="仿宋" w:cs="Arial Unicode MS"/>
                <w:sz w:val="24"/>
                <w:szCs w:val="24"/>
              </w:rPr>
            </w:pPr>
            <w:r>
              <w:rPr>
                <w:rFonts w:hint="eastAsia" w:ascii="仿宋" w:hAnsi="仿宋" w:eastAsia="仿宋" w:cs="Arial Unicode MS"/>
                <w:sz w:val="24"/>
                <w:szCs w:val="24"/>
              </w:rPr>
              <w:t>序号</w:t>
            </w:r>
          </w:p>
        </w:tc>
        <w:tc>
          <w:tcPr>
            <w:tcW w:w="1230" w:type="dxa"/>
            <w:tcBorders>
              <w:top w:val="single" w:color="auto" w:sz="4" w:space="0"/>
              <w:left w:val="single" w:color="auto" w:sz="4" w:space="0"/>
              <w:bottom w:val="single" w:color="auto" w:sz="4" w:space="0"/>
              <w:right w:val="single" w:color="auto" w:sz="4" w:space="0"/>
            </w:tcBorders>
            <w:vAlign w:val="center"/>
          </w:tcPr>
          <w:p w14:paraId="10371A20">
            <w:pPr>
              <w:jc w:val="center"/>
              <w:rPr>
                <w:rFonts w:ascii="仿宋" w:hAnsi="仿宋" w:eastAsia="仿宋" w:cs="Arial Unicode MS"/>
                <w:sz w:val="24"/>
                <w:szCs w:val="24"/>
              </w:rPr>
            </w:pPr>
            <w:r>
              <w:rPr>
                <w:rFonts w:hint="eastAsia" w:ascii="仿宋" w:hAnsi="仿宋" w:eastAsia="仿宋" w:cs="Arial Unicode MS"/>
                <w:sz w:val="24"/>
                <w:szCs w:val="24"/>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0D88D7CB">
            <w:pPr>
              <w:pStyle w:val="109"/>
              <w:rPr>
                <w:rFonts w:ascii="仿宋" w:hAnsi="仿宋" w:eastAsia="仿宋"/>
                <w:sz w:val="24"/>
                <w:szCs w:val="24"/>
              </w:rPr>
            </w:pPr>
            <w:r>
              <w:rPr>
                <w:rFonts w:hint="eastAsia" w:ascii="仿宋" w:hAnsi="仿宋" w:eastAsia="仿宋"/>
                <w:sz w:val="24"/>
                <w:szCs w:val="24"/>
              </w:rPr>
              <w:t>品牌</w:t>
            </w:r>
          </w:p>
          <w:p w14:paraId="0D03E3C6">
            <w:pPr>
              <w:pStyle w:val="109"/>
              <w:rPr>
                <w:rFonts w:ascii="仿宋" w:hAnsi="仿宋" w:eastAsia="仿宋"/>
                <w:sz w:val="24"/>
                <w:szCs w:val="24"/>
              </w:rPr>
            </w:pPr>
            <w:r>
              <w:rPr>
                <w:rFonts w:hint="eastAsia" w:ascii="仿宋" w:hAnsi="仿宋" w:eastAsia="仿宋"/>
                <w:sz w:val="24"/>
                <w:szCs w:val="24"/>
              </w:rPr>
              <w:t>（如果有）</w:t>
            </w:r>
          </w:p>
        </w:tc>
        <w:tc>
          <w:tcPr>
            <w:tcW w:w="1984" w:type="dxa"/>
            <w:tcBorders>
              <w:top w:val="single" w:color="auto" w:sz="4" w:space="0"/>
              <w:left w:val="single" w:color="auto" w:sz="4" w:space="0"/>
              <w:bottom w:val="single" w:color="auto" w:sz="4" w:space="0"/>
              <w:right w:val="single" w:color="auto" w:sz="4" w:space="0"/>
            </w:tcBorders>
            <w:vAlign w:val="center"/>
          </w:tcPr>
          <w:p w14:paraId="6F7E0B0D">
            <w:pPr>
              <w:pStyle w:val="109"/>
              <w:rPr>
                <w:rFonts w:ascii="仿宋" w:hAnsi="仿宋" w:eastAsia="仿宋"/>
                <w:sz w:val="24"/>
                <w:szCs w:val="24"/>
              </w:rPr>
            </w:pPr>
            <w:r>
              <w:rPr>
                <w:rFonts w:hint="eastAsia" w:ascii="仿宋" w:hAnsi="仿宋" w:eastAsia="仿宋"/>
                <w:sz w:val="24"/>
                <w:szCs w:val="24"/>
              </w:rPr>
              <w:t>规格型号</w:t>
            </w:r>
          </w:p>
          <w:p w14:paraId="1A400A47">
            <w:pPr>
              <w:pStyle w:val="109"/>
              <w:rPr>
                <w:rFonts w:ascii="仿宋" w:hAnsi="仿宋" w:eastAsia="仿宋"/>
                <w:sz w:val="24"/>
                <w:szCs w:val="24"/>
              </w:rPr>
            </w:pPr>
            <w:r>
              <w:rPr>
                <w:rFonts w:hint="eastAsia" w:ascii="仿宋" w:hAnsi="仿宋" w:eastAsia="仿宋"/>
                <w:sz w:val="24"/>
                <w:szCs w:val="24"/>
              </w:rPr>
              <w:t>（或具体服务）</w:t>
            </w:r>
          </w:p>
        </w:tc>
        <w:tc>
          <w:tcPr>
            <w:tcW w:w="993" w:type="dxa"/>
            <w:tcBorders>
              <w:top w:val="single" w:color="auto" w:sz="4" w:space="0"/>
              <w:left w:val="single" w:color="auto" w:sz="4" w:space="0"/>
              <w:bottom w:val="single" w:color="auto" w:sz="4" w:space="0"/>
              <w:right w:val="single" w:color="auto" w:sz="4" w:space="0"/>
            </w:tcBorders>
            <w:vAlign w:val="center"/>
          </w:tcPr>
          <w:p w14:paraId="282A2858">
            <w:pPr>
              <w:pStyle w:val="109"/>
              <w:rPr>
                <w:rFonts w:ascii="仿宋" w:hAnsi="仿宋" w:eastAsia="仿宋"/>
                <w:sz w:val="24"/>
                <w:szCs w:val="24"/>
              </w:rPr>
            </w:pPr>
            <w:r>
              <w:rPr>
                <w:rFonts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445CF8CC">
            <w:pPr>
              <w:pStyle w:val="109"/>
              <w:rPr>
                <w:rFonts w:ascii="仿宋" w:hAnsi="仿宋" w:eastAsia="仿宋"/>
                <w:sz w:val="24"/>
                <w:szCs w:val="24"/>
              </w:rPr>
            </w:pPr>
            <w:r>
              <w:rPr>
                <w:rFonts w:hint="eastAsia" w:ascii="仿宋" w:hAnsi="仿宋" w:eastAsia="仿宋"/>
                <w:sz w:val="24"/>
                <w:szCs w:val="24"/>
              </w:rPr>
              <w:t>单价</w:t>
            </w:r>
          </w:p>
          <w:p w14:paraId="4181EF37">
            <w:pPr>
              <w:pStyle w:val="109"/>
              <w:rPr>
                <w:rFonts w:ascii="仿宋" w:hAnsi="仿宋" w:eastAsia="仿宋"/>
                <w:sz w:val="24"/>
                <w:szCs w:val="24"/>
              </w:rPr>
            </w:pPr>
            <w:r>
              <w:rPr>
                <w:rFonts w:hint="eastAsia" w:ascii="仿宋" w:hAnsi="仿宋" w:eastAsia="仿宋"/>
                <w:sz w:val="24"/>
                <w:szCs w:val="24"/>
              </w:rPr>
              <w:t>（元）</w:t>
            </w:r>
          </w:p>
        </w:tc>
        <w:tc>
          <w:tcPr>
            <w:tcW w:w="1134" w:type="dxa"/>
            <w:tcBorders>
              <w:top w:val="single" w:color="auto" w:sz="4" w:space="0"/>
              <w:left w:val="nil"/>
              <w:bottom w:val="single" w:color="auto" w:sz="4" w:space="0"/>
              <w:right w:val="single" w:color="auto" w:sz="4" w:space="0"/>
            </w:tcBorders>
            <w:vAlign w:val="center"/>
          </w:tcPr>
          <w:p w14:paraId="6AA660B8">
            <w:pPr>
              <w:pStyle w:val="109"/>
              <w:rPr>
                <w:rFonts w:ascii="仿宋" w:hAnsi="仿宋" w:eastAsia="仿宋"/>
                <w:sz w:val="24"/>
                <w:szCs w:val="24"/>
              </w:rPr>
            </w:pPr>
            <w:r>
              <w:rPr>
                <w:rFonts w:ascii="仿宋" w:hAnsi="仿宋" w:eastAsia="仿宋"/>
                <w:sz w:val="24"/>
                <w:szCs w:val="24"/>
              </w:rPr>
              <w:t>合计</w:t>
            </w:r>
          </w:p>
          <w:p w14:paraId="1710FD94">
            <w:pPr>
              <w:pStyle w:val="109"/>
              <w:rPr>
                <w:rFonts w:ascii="仿宋" w:hAnsi="仿宋" w:eastAsia="仿宋"/>
                <w:sz w:val="24"/>
                <w:szCs w:val="24"/>
              </w:rPr>
            </w:pPr>
            <w:r>
              <w:rPr>
                <w:rFonts w:ascii="仿宋" w:hAnsi="仿宋" w:eastAsia="仿宋"/>
                <w:sz w:val="24"/>
                <w:szCs w:val="24"/>
              </w:rPr>
              <w:t>（元）</w:t>
            </w:r>
          </w:p>
        </w:tc>
        <w:tc>
          <w:tcPr>
            <w:tcW w:w="1364" w:type="dxa"/>
            <w:tcBorders>
              <w:top w:val="single" w:color="auto" w:sz="4" w:space="0"/>
              <w:left w:val="nil"/>
              <w:bottom w:val="single" w:color="auto" w:sz="4" w:space="0"/>
              <w:right w:val="single" w:color="auto" w:sz="4" w:space="0"/>
            </w:tcBorders>
            <w:vAlign w:val="center"/>
          </w:tcPr>
          <w:p w14:paraId="56A39BE0">
            <w:pPr>
              <w:pStyle w:val="109"/>
              <w:rPr>
                <w:rFonts w:ascii="仿宋" w:hAnsi="仿宋" w:eastAsia="仿宋"/>
                <w:sz w:val="24"/>
                <w:szCs w:val="24"/>
              </w:rPr>
            </w:pPr>
            <w:r>
              <w:rPr>
                <w:rFonts w:hint="eastAsia" w:ascii="仿宋" w:hAnsi="仿宋" w:eastAsia="仿宋"/>
                <w:sz w:val="24"/>
                <w:szCs w:val="24"/>
              </w:rPr>
              <w:t>备注</w:t>
            </w:r>
          </w:p>
          <w:p w14:paraId="14F3F3F9">
            <w:pPr>
              <w:pStyle w:val="109"/>
              <w:rPr>
                <w:rFonts w:ascii="仿宋" w:hAnsi="仿宋" w:eastAsia="仿宋"/>
                <w:sz w:val="24"/>
                <w:szCs w:val="24"/>
              </w:rPr>
            </w:pPr>
            <w:r>
              <w:rPr>
                <w:rFonts w:hint="eastAsia" w:ascii="仿宋" w:hAnsi="仿宋" w:eastAsia="仿宋"/>
                <w:sz w:val="24"/>
                <w:szCs w:val="24"/>
              </w:rPr>
              <w:t>（如果有）</w:t>
            </w:r>
          </w:p>
        </w:tc>
      </w:tr>
      <w:tr w14:paraId="6A2AF5B6">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65FCCA5">
            <w:pPr>
              <w:spacing w:line="360" w:lineRule="auto"/>
              <w:jc w:val="center"/>
              <w:rPr>
                <w:rFonts w:ascii="仿宋" w:hAnsi="仿宋" w:eastAsia="仿宋" w:cs="Arial Unicode MS"/>
                <w:sz w:val="24"/>
                <w:szCs w:val="24"/>
              </w:rPr>
            </w:pPr>
            <w:r>
              <w:rPr>
                <w:rFonts w:hint="eastAsia" w:ascii="仿宋" w:hAnsi="仿宋" w:eastAsia="仿宋" w:cs="Arial Unicode MS"/>
                <w:sz w:val="24"/>
                <w:szCs w:val="24"/>
              </w:rPr>
              <w:t>1</w:t>
            </w:r>
          </w:p>
        </w:tc>
        <w:tc>
          <w:tcPr>
            <w:tcW w:w="1230" w:type="dxa"/>
            <w:tcBorders>
              <w:top w:val="single" w:color="auto" w:sz="4" w:space="0"/>
              <w:left w:val="single" w:color="auto" w:sz="4" w:space="0"/>
              <w:bottom w:val="single" w:color="auto" w:sz="4" w:space="0"/>
              <w:right w:val="single" w:color="auto" w:sz="4" w:space="0"/>
            </w:tcBorders>
            <w:vAlign w:val="center"/>
          </w:tcPr>
          <w:p w14:paraId="6706AFA0">
            <w:pPr>
              <w:spacing w:line="360" w:lineRule="auto"/>
              <w:jc w:val="center"/>
              <w:rPr>
                <w:rFonts w:ascii="仿宋" w:hAnsi="仿宋" w:eastAsia="仿宋" w:cs="Arial Unicode MS"/>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14:paraId="04D10343">
            <w:pPr>
              <w:pStyle w:val="109"/>
              <w:rPr>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64857A84">
            <w:pPr>
              <w:pStyle w:val="109"/>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6C10314">
            <w:pPr>
              <w:pStyle w:val="109"/>
              <w:rPr>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CA9C506">
            <w:pPr>
              <w:pStyle w:val="109"/>
              <w:rPr>
                <w:sz w:val="24"/>
                <w:szCs w:val="24"/>
              </w:rPr>
            </w:pPr>
          </w:p>
        </w:tc>
        <w:tc>
          <w:tcPr>
            <w:tcW w:w="1134" w:type="dxa"/>
            <w:tcBorders>
              <w:top w:val="single" w:color="auto" w:sz="4" w:space="0"/>
              <w:left w:val="nil"/>
              <w:bottom w:val="single" w:color="auto" w:sz="4" w:space="0"/>
              <w:right w:val="single" w:color="auto" w:sz="4" w:space="0"/>
            </w:tcBorders>
            <w:vAlign w:val="center"/>
          </w:tcPr>
          <w:p w14:paraId="2F0EAF8A">
            <w:pPr>
              <w:pStyle w:val="109"/>
              <w:rPr>
                <w:sz w:val="24"/>
                <w:szCs w:val="24"/>
              </w:rPr>
            </w:pPr>
          </w:p>
        </w:tc>
        <w:tc>
          <w:tcPr>
            <w:tcW w:w="1364" w:type="dxa"/>
            <w:tcBorders>
              <w:top w:val="single" w:color="auto" w:sz="4" w:space="0"/>
              <w:left w:val="nil"/>
              <w:bottom w:val="single" w:color="auto" w:sz="4" w:space="0"/>
              <w:right w:val="single" w:color="auto" w:sz="4" w:space="0"/>
            </w:tcBorders>
          </w:tcPr>
          <w:p w14:paraId="4CF9A073">
            <w:pPr>
              <w:pStyle w:val="109"/>
              <w:rPr>
                <w:sz w:val="24"/>
                <w:szCs w:val="24"/>
              </w:rPr>
            </w:pPr>
          </w:p>
        </w:tc>
      </w:tr>
      <w:tr w14:paraId="2A774E5B">
        <w:tblPrEx>
          <w:tblCellMar>
            <w:top w:w="0" w:type="dxa"/>
            <w:left w:w="0" w:type="dxa"/>
            <w:bottom w:w="0" w:type="dxa"/>
            <w:right w:w="0" w:type="dxa"/>
          </w:tblCellMar>
        </w:tblPrEx>
        <w:trPr>
          <w:trHeight w:val="24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23F9712B">
            <w:pPr>
              <w:spacing w:line="360" w:lineRule="auto"/>
              <w:jc w:val="center"/>
              <w:rPr>
                <w:rFonts w:ascii="仿宋" w:hAnsi="仿宋" w:eastAsia="仿宋" w:cs="Arial Unicode MS"/>
                <w:sz w:val="24"/>
                <w:szCs w:val="24"/>
              </w:rPr>
            </w:pPr>
            <w:r>
              <w:rPr>
                <w:rFonts w:ascii="仿宋" w:hAnsi="仿宋" w:eastAsia="仿宋" w:cs="Arial Unicode MS"/>
                <w:sz w:val="24"/>
                <w:szCs w:val="24"/>
              </w:rPr>
              <w:t>…</w:t>
            </w:r>
          </w:p>
        </w:tc>
        <w:tc>
          <w:tcPr>
            <w:tcW w:w="1230" w:type="dxa"/>
            <w:tcBorders>
              <w:top w:val="single" w:color="auto" w:sz="4" w:space="0"/>
              <w:left w:val="single" w:color="auto" w:sz="4" w:space="0"/>
              <w:bottom w:val="single" w:color="auto" w:sz="4" w:space="0"/>
              <w:right w:val="single" w:color="auto" w:sz="4" w:space="0"/>
            </w:tcBorders>
            <w:vAlign w:val="center"/>
          </w:tcPr>
          <w:p w14:paraId="3393480E">
            <w:pPr>
              <w:spacing w:line="360" w:lineRule="auto"/>
              <w:jc w:val="center"/>
              <w:rPr>
                <w:rFonts w:ascii="仿宋" w:hAnsi="仿宋" w:eastAsia="仿宋" w:cs="Arial Unicode MS"/>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14:paraId="7578E345">
            <w:pPr>
              <w:pStyle w:val="109"/>
              <w:rPr>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A74089F">
            <w:pPr>
              <w:pStyle w:val="109"/>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0A262C9">
            <w:pPr>
              <w:pStyle w:val="109"/>
              <w:rPr>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956AF9B">
            <w:pPr>
              <w:pStyle w:val="109"/>
              <w:rPr>
                <w:sz w:val="24"/>
                <w:szCs w:val="24"/>
              </w:rPr>
            </w:pPr>
          </w:p>
        </w:tc>
        <w:tc>
          <w:tcPr>
            <w:tcW w:w="1134" w:type="dxa"/>
            <w:tcBorders>
              <w:top w:val="single" w:color="auto" w:sz="4" w:space="0"/>
              <w:left w:val="nil"/>
              <w:bottom w:val="single" w:color="auto" w:sz="4" w:space="0"/>
              <w:right w:val="single" w:color="auto" w:sz="4" w:space="0"/>
            </w:tcBorders>
            <w:vAlign w:val="center"/>
          </w:tcPr>
          <w:p w14:paraId="59637842">
            <w:pPr>
              <w:pStyle w:val="109"/>
              <w:rPr>
                <w:sz w:val="24"/>
                <w:szCs w:val="24"/>
              </w:rPr>
            </w:pPr>
          </w:p>
        </w:tc>
        <w:tc>
          <w:tcPr>
            <w:tcW w:w="1364" w:type="dxa"/>
            <w:tcBorders>
              <w:top w:val="single" w:color="auto" w:sz="4" w:space="0"/>
              <w:left w:val="nil"/>
              <w:bottom w:val="single" w:color="auto" w:sz="4" w:space="0"/>
              <w:right w:val="single" w:color="auto" w:sz="4" w:space="0"/>
            </w:tcBorders>
          </w:tcPr>
          <w:p w14:paraId="0562150F">
            <w:pPr>
              <w:pStyle w:val="109"/>
              <w:rPr>
                <w:sz w:val="24"/>
                <w:szCs w:val="24"/>
              </w:rPr>
            </w:pPr>
          </w:p>
        </w:tc>
      </w:tr>
      <w:tr w14:paraId="667E6C7B">
        <w:tblPrEx>
          <w:tblCellMar>
            <w:top w:w="0" w:type="dxa"/>
            <w:left w:w="0" w:type="dxa"/>
            <w:bottom w:w="0" w:type="dxa"/>
            <w:right w:w="0" w:type="dxa"/>
          </w:tblCellMar>
        </w:tblPrEx>
        <w:trPr>
          <w:trHeight w:val="714" w:hRule="atLeast"/>
          <w:jc w:val="center"/>
        </w:trPr>
        <w:tc>
          <w:tcPr>
            <w:tcW w:w="9761" w:type="dxa"/>
            <w:gridSpan w:val="8"/>
            <w:tcBorders>
              <w:top w:val="single" w:color="auto" w:sz="4" w:space="0"/>
              <w:left w:val="single" w:color="auto" w:sz="4" w:space="0"/>
              <w:bottom w:val="single" w:color="auto" w:sz="4" w:space="0"/>
              <w:right w:val="single" w:color="auto" w:sz="4" w:space="0"/>
            </w:tcBorders>
            <w:vAlign w:val="center"/>
          </w:tcPr>
          <w:p w14:paraId="0D0F4977">
            <w:pPr>
              <w:spacing w:beforeLines="50" w:line="480" w:lineRule="auto"/>
              <w:ind w:firstLine="560" w:firstLineChars="200"/>
              <w:jc w:val="center"/>
              <w:rPr>
                <w:rFonts w:ascii="仿宋" w:hAnsi="仿宋" w:eastAsia="仿宋" w:cs="Arial Unicode MS"/>
                <w:sz w:val="24"/>
                <w:szCs w:val="24"/>
              </w:rPr>
            </w:pPr>
            <w:r>
              <w:rPr>
                <w:rFonts w:hint="eastAsia" w:ascii="仿宋" w:hAnsi="仿宋" w:eastAsia="仿宋" w:cs="Arial Unicode MS"/>
                <w:sz w:val="28"/>
                <w:szCs w:val="28"/>
              </w:rPr>
              <w:t>投标报价（总价、元）</w:t>
            </w:r>
          </w:p>
          <w:p w14:paraId="4BA6985F">
            <w:pPr>
              <w:spacing w:beforeLines="50" w:line="480" w:lineRule="auto"/>
              <w:ind w:firstLine="480" w:firstLineChars="200"/>
              <w:jc w:val="left"/>
              <w:rPr>
                <w:rFonts w:ascii="仿宋" w:hAnsi="仿宋" w:eastAsia="仿宋" w:cs="Arial Unicode MS"/>
                <w:sz w:val="24"/>
                <w:szCs w:val="24"/>
              </w:rPr>
            </w:pPr>
            <w:r>
              <w:rPr>
                <w:rFonts w:hint="eastAsia" w:ascii="仿宋" w:hAnsi="仿宋" w:eastAsia="仿宋" w:cs="Arial Unicode MS"/>
                <w:sz w:val="24"/>
                <w:szCs w:val="24"/>
              </w:rPr>
              <w:t>小写金额：</w:t>
            </w:r>
          </w:p>
          <w:p w14:paraId="245B85E1">
            <w:pPr>
              <w:spacing w:beforeLines="50" w:line="480" w:lineRule="auto"/>
              <w:ind w:firstLine="480" w:firstLineChars="200"/>
              <w:jc w:val="left"/>
              <w:rPr>
                <w:rFonts w:ascii="仿宋" w:hAnsi="仿宋" w:eastAsia="仿宋" w:cs="Arial Unicode MS"/>
                <w:sz w:val="24"/>
                <w:szCs w:val="24"/>
              </w:rPr>
            </w:pPr>
            <w:r>
              <w:rPr>
                <w:rFonts w:hint="eastAsia" w:ascii="仿宋" w:hAnsi="仿宋" w:eastAsia="仿宋" w:cs="Arial Unicode MS"/>
                <w:sz w:val="24"/>
                <w:szCs w:val="24"/>
              </w:rPr>
              <w:t>大写金额：</w:t>
            </w:r>
          </w:p>
        </w:tc>
      </w:tr>
    </w:tbl>
    <w:p w14:paraId="5CC42B74">
      <w:pPr>
        <w:spacing w:afterLines="100" w:line="276" w:lineRule="auto"/>
        <w:rPr>
          <w:rFonts w:ascii="仿宋" w:hAnsi="仿宋" w:eastAsia="仿宋"/>
          <w:b/>
          <w:color w:val="auto"/>
          <w:spacing w:val="-6"/>
          <w:sz w:val="24"/>
          <w:szCs w:val="24"/>
        </w:rPr>
      </w:pPr>
    </w:p>
    <w:p w14:paraId="5A91ABF2">
      <w:pPr>
        <w:spacing w:line="480" w:lineRule="auto"/>
        <w:rPr>
          <w:rFonts w:ascii="仿宋" w:hAnsi="仿宋" w:eastAsia="仿宋"/>
          <w:sz w:val="24"/>
          <w:szCs w:val="24"/>
        </w:rPr>
      </w:pPr>
      <w:r>
        <w:rPr>
          <w:rFonts w:hint="eastAsia" w:ascii="仿宋" w:hAnsi="仿宋" w:eastAsia="仿宋"/>
          <w:sz w:val="24"/>
          <w:szCs w:val="24"/>
        </w:rPr>
        <w:t>投标人名称（电子签章）：__________________</w:t>
      </w:r>
    </w:p>
    <w:p w14:paraId="7DF92A88">
      <w:pPr>
        <w:spacing w:line="360" w:lineRule="auto"/>
        <w:rPr>
          <w:rFonts w:ascii="仿宋" w:hAnsi="仿宋" w:eastAsia="仿宋"/>
          <w:sz w:val="24"/>
          <w:szCs w:val="24"/>
        </w:rPr>
      </w:pPr>
      <w:r>
        <w:rPr>
          <w:rFonts w:hint="eastAsia" w:ascii="仿宋" w:hAnsi="仿宋" w:eastAsia="仿宋"/>
          <w:sz w:val="24"/>
          <w:szCs w:val="24"/>
        </w:rPr>
        <w:t>日  期：________年________月________日</w:t>
      </w:r>
    </w:p>
    <w:p w14:paraId="6CF77259">
      <w:pPr>
        <w:spacing w:line="360" w:lineRule="auto"/>
        <w:rPr>
          <w:rFonts w:ascii="仿宋" w:hAnsi="仿宋" w:eastAsia="仿宋"/>
          <w:sz w:val="24"/>
          <w:szCs w:val="24"/>
        </w:rPr>
      </w:pPr>
    </w:p>
    <w:p w14:paraId="03F6E798">
      <w:pPr>
        <w:spacing w:line="276" w:lineRule="auto"/>
        <w:rPr>
          <w:rFonts w:ascii="仿宋" w:hAnsi="仿宋" w:eastAsia="仿宋"/>
          <w:i/>
          <w:color w:val="auto"/>
          <w:sz w:val="24"/>
          <w:szCs w:val="24"/>
        </w:rPr>
      </w:pPr>
      <w:r>
        <w:rPr>
          <w:rFonts w:ascii="仿宋" w:hAnsi="仿宋" w:eastAsia="仿宋"/>
          <w:i/>
          <w:color w:val="auto"/>
          <w:sz w:val="24"/>
          <w:szCs w:val="24"/>
        </w:rPr>
        <w:t>注：</w:t>
      </w:r>
    </w:p>
    <w:p w14:paraId="52FC0501">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171B5583">
      <w:pPr>
        <w:spacing w:line="276" w:lineRule="auto"/>
        <w:rPr>
          <w:rFonts w:ascii="仿宋" w:hAnsi="仿宋" w:eastAsia="仿宋"/>
          <w:i/>
          <w:color w:val="auto"/>
          <w:sz w:val="24"/>
          <w:szCs w:val="24"/>
        </w:rPr>
      </w:pPr>
      <w:r>
        <w:rPr>
          <w:rFonts w:hint="eastAsia" w:ascii="仿宋" w:hAnsi="仿宋" w:eastAsia="仿宋"/>
          <w:i/>
          <w:color w:val="auto"/>
          <w:sz w:val="24"/>
          <w:szCs w:val="24"/>
        </w:rPr>
        <w:t>3、</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cs="宋体"/>
          <w:i/>
          <w:color w:val="auto"/>
          <w:sz w:val="24"/>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宋体"/>
          <w:i/>
          <w:color w:val="auto"/>
          <w:sz w:val="24"/>
        </w:rPr>
        <w:t>视为投标文件含有采购人不能接受的附加条件的，投标无效。</w:t>
      </w:r>
    </w:p>
    <w:p w14:paraId="7B56084C">
      <w:pPr>
        <w:spacing w:line="276" w:lineRule="auto"/>
        <w:rPr>
          <w:rFonts w:ascii="仿宋" w:hAnsi="仿宋" w:eastAsia="仿宋"/>
          <w:i/>
          <w:color w:val="auto"/>
          <w:sz w:val="24"/>
          <w:szCs w:val="24"/>
        </w:rPr>
        <w:sectPr>
          <w:pgSz w:w="11906" w:h="16838"/>
          <w:pgMar w:top="1021" w:right="1247" w:bottom="1021" w:left="1247" w:header="567" w:footer="454" w:gutter="0"/>
          <w:pgNumType w:fmt="numberInDash"/>
          <w:cols w:space="720" w:num="1"/>
          <w:titlePg/>
          <w:docGrid w:type="lines" w:linePitch="312" w:charSpace="0"/>
        </w:sectPr>
      </w:pPr>
    </w:p>
    <w:p w14:paraId="18F1A147">
      <w:pPr>
        <w:pStyle w:val="4"/>
        <w:numPr>
          <w:ilvl w:val="0"/>
          <w:numId w:val="0"/>
        </w:numPr>
        <w:spacing w:before="0" w:line="500" w:lineRule="exact"/>
        <w:jc w:val="center"/>
        <w:rPr>
          <w:rFonts w:ascii="仿宋" w:hAnsi="仿宋" w:eastAsia="仿宋"/>
          <w:b w:val="0"/>
          <w:color w:val="auto"/>
        </w:rPr>
      </w:pPr>
      <w:r>
        <w:rPr>
          <w:rFonts w:hint="eastAsia" w:ascii="仿宋" w:hAnsi="仿宋" w:eastAsia="仿宋"/>
          <w:sz w:val="28"/>
          <w:szCs w:val="28"/>
        </w:rPr>
        <w:t>2、投标承诺书</w:t>
      </w:r>
    </w:p>
    <w:p w14:paraId="3C063A1D">
      <w:pPr>
        <w:ind w:firstLine="420" w:firstLineChars="200"/>
        <w:rPr>
          <w:rFonts w:ascii="仿宋" w:hAnsi="仿宋" w:eastAsia="仿宋"/>
          <w:color w:val="auto"/>
        </w:rPr>
      </w:pPr>
      <w:r>
        <w:rPr>
          <w:rFonts w:hint="eastAsia" w:ascii="仿宋" w:hAnsi="仿宋" w:eastAsia="仿宋"/>
          <w:color w:val="auto"/>
        </w:rPr>
        <w:t>我方已详细阅读了</w:t>
      </w:r>
      <w:r>
        <w:rPr>
          <w:rFonts w:hint="eastAsia" w:ascii="仿宋" w:hAnsi="仿宋" w:eastAsia="仿宋" w:cs="仿宋"/>
          <w:color w:val="auto"/>
          <w:u w:val="single"/>
        </w:rPr>
        <w:t>诸暨市公共视频监控建设一体化改革（第一批）采购项目</w:t>
      </w:r>
      <w:r>
        <w:rPr>
          <w:rFonts w:hint="eastAsia" w:ascii="仿宋" w:hAnsi="仿宋" w:eastAsia="仿宋"/>
          <w:bCs/>
          <w:u w:val="single"/>
        </w:rPr>
        <w:t>（项目编号：浙江新顺2</w:t>
      </w:r>
      <w:r>
        <w:rPr>
          <w:rFonts w:ascii="仿宋" w:hAnsi="仿宋" w:eastAsia="仿宋"/>
          <w:bCs/>
          <w:u w:val="single"/>
        </w:rPr>
        <w:t>02</w:t>
      </w:r>
      <w:r>
        <w:rPr>
          <w:rFonts w:hint="eastAsia" w:ascii="仿宋" w:hAnsi="仿宋" w:eastAsia="仿宋"/>
          <w:bCs/>
          <w:u w:val="single"/>
        </w:rPr>
        <w:t>5-04-01）</w:t>
      </w:r>
      <w:r>
        <w:rPr>
          <w:rFonts w:hint="eastAsia" w:ascii="仿宋" w:hAnsi="仿宋" w:eastAsia="仿宋"/>
          <w:color w:val="auto"/>
        </w:rPr>
        <w:t>招标文件，现参加该项目投标，并就有关事项作出如下承诺：</w:t>
      </w:r>
    </w:p>
    <w:p w14:paraId="6F33A107">
      <w:pPr>
        <w:ind w:firstLine="420" w:firstLineChars="200"/>
        <w:rPr>
          <w:rFonts w:ascii="仿宋" w:hAnsi="仿宋" w:eastAsia="仿宋"/>
          <w:color w:val="auto"/>
        </w:rPr>
      </w:pPr>
      <w:r>
        <w:rPr>
          <w:rFonts w:hint="eastAsia" w:ascii="仿宋" w:hAnsi="仿宋" w:eastAsia="仿宋"/>
          <w:color w:val="auto"/>
        </w:rPr>
        <w:t>一、我方在该项目招投标及合同履约过程中，不会出现以下行为，否则我公司愿意接受该行为被记录为不良行为，并在不良行为记录时限内放弃在诸暨市大数据发展有限公司投标的资格。</w:t>
      </w:r>
    </w:p>
    <w:p w14:paraId="2212ADDF">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）已报名但无故放弃投标(开标前已有书面说明并证实的除外)一年内累计3次以上的；</w:t>
      </w:r>
    </w:p>
    <w:p w14:paraId="720D034D">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）在招标采购过程中，与采购人进行协商谈判的；</w:t>
      </w:r>
    </w:p>
    <w:p w14:paraId="7AD63EC0">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）投标有效期内撤回其投标文件的；</w:t>
      </w:r>
    </w:p>
    <w:p w14:paraId="4F48AFD5">
      <w:pPr>
        <w:ind w:firstLine="420" w:firstLineChars="200"/>
        <w:rPr>
          <w:rFonts w:ascii="仿宋" w:hAnsi="仿宋" w:eastAsia="仿宋"/>
          <w:color w:val="auto"/>
        </w:rPr>
      </w:pPr>
      <w:r>
        <w:rPr>
          <w:rFonts w:hint="eastAsia" w:ascii="仿宋" w:hAnsi="仿宋" w:eastAsia="仿宋"/>
          <w:color w:val="auto"/>
        </w:rPr>
        <w:t>（4）拒绝有关部门监督检查或提供虚假情况的；</w:t>
      </w:r>
    </w:p>
    <w:p w14:paraId="40D9A2A3">
      <w:pPr>
        <w:ind w:firstLine="420" w:firstLineChars="200"/>
        <w:rPr>
          <w:rFonts w:ascii="仿宋" w:hAnsi="仿宋" w:eastAsia="仿宋"/>
          <w:color w:val="auto"/>
        </w:rPr>
      </w:pPr>
      <w:r>
        <w:rPr>
          <w:rFonts w:hint="eastAsia" w:ascii="仿宋" w:hAnsi="仿宋" w:eastAsia="仿宋"/>
          <w:color w:val="auto"/>
        </w:rPr>
        <w:t>（5）不积极配合采购单位做好标的验收工作的；</w:t>
      </w:r>
    </w:p>
    <w:p w14:paraId="14BC67C9">
      <w:pPr>
        <w:ind w:firstLine="420" w:firstLineChars="200"/>
        <w:rPr>
          <w:rFonts w:ascii="仿宋" w:hAnsi="仿宋" w:eastAsia="仿宋"/>
          <w:color w:val="auto"/>
        </w:rPr>
      </w:pPr>
      <w:r>
        <w:rPr>
          <w:rFonts w:hint="eastAsia" w:ascii="仿宋" w:hAnsi="仿宋" w:eastAsia="仿宋"/>
          <w:color w:val="auto"/>
        </w:rPr>
        <w:t>（6）在有关部门的监督检查或考核中被通报批评或处以警告及以上处罚的；</w:t>
      </w:r>
    </w:p>
    <w:p w14:paraId="22B3EA25">
      <w:pPr>
        <w:ind w:firstLine="420" w:firstLineChars="200"/>
        <w:rPr>
          <w:rFonts w:ascii="仿宋" w:hAnsi="仿宋" w:eastAsia="仿宋"/>
          <w:color w:val="auto"/>
        </w:rPr>
      </w:pPr>
      <w:r>
        <w:rPr>
          <w:rFonts w:hint="eastAsia" w:ascii="仿宋" w:hAnsi="仿宋" w:eastAsia="仿宋"/>
          <w:color w:val="auto"/>
        </w:rPr>
        <w:t>（7）不遵守投标会场纪律，无理取闹，扰乱交易秩序的；</w:t>
      </w:r>
    </w:p>
    <w:p w14:paraId="6FBCF808">
      <w:pPr>
        <w:ind w:firstLine="420" w:firstLineChars="200"/>
        <w:rPr>
          <w:rFonts w:ascii="仿宋" w:hAnsi="仿宋" w:eastAsia="仿宋"/>
          <w:color w:val="auto"/>
        </w:rPr>
      </w:pPr>
      <w:r>
        <w:rPr>
          <w:rFonts w:hint="eastAsia" w:ascii="仿宋" w:hAnsi="仿宋" w:eastAsia="仿宋"/>
          <w:color w:val="auto"/>
        </w:rPr>
        <w:t>（8）中标后无正当理由放弃中标，或不与采购人签订采购合同，或在签订合同时提出附加条件或更改合同实质性内容，或拒不提交所要求的履约保证金的；</w:t>
      </w:r>
    </w:p>
    <w:p w14:paraId="1BF40A0D">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9</w:t>
      </w:r>
      <w:r>
        <w:rPr>
          <w:rFonts w:hint="eastAsia" w:ascii="仿宋" w:hAnsi="仿宋" w:eastAsia="仿宋"/>
          <w:color w:val="auto"/>
        </w:rPr>
        <w:t>）虚假投诉、恶意投诉或未按层级和相关程序逐级质疑、投诉而影响采购工作正常进行或造成不良影响的；</w:t>
      </w:r>
    </w:p>
    <w:p w14:paraId="3C91D912">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10</w:t>
      </w:r>
      <w:r>
        <w:rPr>
          <w:rFonts w:hint="eastAsia" w:ascii="仿宋" w:hAnsi="仿宋" w:eastAsia="仿宋"/>
          <w:color w:val="auto"/>
        </w:rPr>
        <w:t>）不按照与采购人订立的合同履行义务（包括提供标的、售后服务、技术支持等），严重违反合同规定和廉政合同要求的；</w:t>
      </w:r>
    </w:p>
    <w:p w14:paraId="0D50DC0A">
      <w:pPr>
        <w:ind w:firstLine="420" w:firstLineChars="200"/>
        <w:rPr>
          <w:rFonts w:ascii="仿宋" w:hAnsi="仿宋" w:eastAsia="仿宋"/>
          <w:color w:val="auto"/>
        </w:rPr>
      </w:pPr>
      <w:r>
        <w:rPr>
          <w:rFonts w:hint="eastAsia" w:ascii="仿宋" w:hAnsi="仿宋" w:eastAsia="仿宋"/>
          <w:color w:val="auto"/>
        </w:rPr>
        <w:t>（11）项目负责人不到位，或擅自变换项目负责人，或不认真履行职责造成采购人损失的；</w:t>
      </w:r>
    </w:p>
    <w:p w14:paraId="0E1CA0AE">
      <w:pPr>
        <w:ind w:firstLine="420" w:firstLineChars="200"/>
        <w:rPr>
          <w:rFonts w:ascii="仿宋" w:hAnsi="仿宋" w:eastAsia="仿宋"/>
          <w:color w:val="auto"/>
        </w:rPr>
      </w:pPr>
      <w:r>
        <w:rPr>
          <w:rFonts w:hint="eastAsia" w:ascii="仿宋" w:hAnsi="仿宋" w:eastAsia="仿宋"/>
          <w:color w:val="auto"/>
        </w:rPr>
        <w:t>（12）发生经营状况重大变化以及重要担保、重大合同纠纷或诉讼、信用等级和资质变化等可能影响履约能力的重大事项，未及时向诸暨市大数据发展有限公司提供书面报告，因而造成采购人损失的；</w:t>
      </w:r>
    </w:p>
    <w:p w14:paraId="324EF3FD">
      <w:pPr>
        <w:ind w:firstLine="420" w:firstLineChars="200"/>
        <w:rPr>
          <w:rFonts w:ascii="仿宋" w:hAnsi="仿宋" w:eastAsia="仿宋"/>
          <w:color w:val="auto"/>
        </w:rPr>
      </w:pPr>
      <w:r>
        <w:rPr>
          <w:rFonts w:hint="eastAsia" w:ascii="仿宋" w:hAnsi="仿宋" w:eastAsia="仿宋"/>
          <w:color w:val="auto"/>
        </w:rPr>
        <w:t>（13）与采购人、其他供应商或者采购代理机构相互串通的；</w:t>
      </w:r>
    </w:p>
    <w:p w14:paraId="7162F163">
      <w:pPr>
        <w:ind w:firstLine="420" w:firstLineChars="200"/>
        <w:rPr>
          <w:rFonts w:ascii="仿宋" w:hAnsi="仿宋" w:eastAsia="仿宋"/>
          <w:color w:val="auto"/>
        </w:rPr>
      </w:pPr>
      <w:r>
        <w:rPr>
          <w:rFonts w:hint="eastAsia" w:ascii="仿宋" w:hAnsi="仿宋" w:eastAsia="仿宋"/>
          <w:color w:val="auto"/>
        </w:rPr>
        <w:t>（14）采取不正当手段排挤其他供应商，进行不公平竞争的；</w:t>
      </w:r>
    </w:p>
    <w:p w14:paraId="040E1F10">
      <w:pPr>
        <w:ind w:firstLine="420" w:firstLineChars="200"/>
        <w:rPr>
          <w:rFonts w:ascii="仿宋" w:hAnsi="仿宋" w:eastAsia="仿宋"/>
          <w:color w:val="auto"/>
        </w:rPr>
      </w:pPr>
      <w:r>
        <w:rPr>
          <w:rFonts w:hint="eastAsia" w:ascii="仿宋" w:hAnsi="仿宋" w:eastAsia="仿宋"/>
          <w:color w:val="auto"/>
        </w:rPr>
        <w:t>（15）中标后与采购人另行订立背离合同实质内容的协议的；</w:t>
      </w:r>
    </w:p>
    <w:p w14:paraId="794679D3">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6）事先有承诺，而事后违反承诺内容的；</w:t>
      </w:r>
    </w:p>
    <w:p w14:paraId="7FF6DEAF">
      <w:pPr>
        <w:ind w:firstLine="420" w:firstLineChars="200"/>
        <w:rPr>
          <w:rFonts w:ascii="仿宋" w:hAnsi="仿宋" w:eastAsia="仿宋"/>
          <w:color w:val="auto"/>
        </w:rPr>
      </w:pPr>
      <w:r>
        <w:rPr>
          <w:rFonts w:hint="eastAsia" w:ascii="仿宋" w:hAnsi="仿宋" w:eastAsia="仿宋"/>
          <w:color w:val="auto"/>
        </w:rPr>
        <w:t>（17）将中标项目整体转包；</w:t>
      </w:r>
    </w:p>
    <w:p w14:paraId="5CCDB75A">
      <w:pPr>
        <w:ind w:firstLine="420" w:firstLineChars="200"/>
        <w:rPr>
          <w:rFonts w:ascii="仿宋" w:hAnsi="仿宋" w:eastAsia="仿宋"/>
          <w:color w:val="auto"/>
        </w:rPr>
      </w:pPr>
      <w:r>
        <w:rPr>
          <w:rFonts w:hint="eastAsia" w:ascii="仿宋" w:hAnsi="仿宋" w:eastAsia="仿宋"/>
          <w:color w:val="auto"/>
        </w:rPr>
        <w:t>（18）以他人名义投标或允许他人以自己名义投标，或者以其他方式弄虚作假的；</w:t>
      </w:r>
    </w:p>
    <w:p w14:paraId="5A99EB52">
      <w:pPr>
        <w:ind w:firstLine="420" w:firstLineChars="200"/>
        <w:rPr>
          <w:rFonts w:ascii="仿宋" w:hAnsi="仿宋" w:eastAsia="仿宋"/>
          <w:color w:val="auto"/>
        </w:rPr>
      </w:pPr>
      <w:r>
        <w:rPr>
          <w:rFonts w:hint="eastAsia" w:ascii="仿宋" w:hAnsi="仿宋" w:eastAsia="仿宋"/>
          <w:color w:val="auto"/>
        </w:rPr>
        <w:t>（19）未按照采购合同约定及时提供全部货物的，或无故拖延工期的；</w:t>
      </w:r>
    </w:p>
    <w:p w14:paraId="26F7AB6E">
      <w:pPr>
        <w:ind w:firstLine="420" w:firstLineChars="200"/>
        <w:rPr>
          <w:rFonts w:ascii="仿宋" w:hAnsi="仿宋" w:eastAsia="仿宋"/>
          <w:color w:val="auto"/>
        </w:rPr>
      </w:pPr>
      <w:r>
        <w:rPr>
          <w:rFonts w:hint="eastAsia" w:ascii="仿宋" w:hAnsi="仿宋" w:eastAsia="仿宋"/>
          <w:color w:val="auto"/>
        </w:rPr>
        <w:t>（20）无故不提供中标要求的型号、配置等产品的，或有拆换、调换、截留产品零部件和备品备件的行为的；</w:t>
      </w:r>
    </w:p>
    <w:p w14:paraId="6AE21FB1">
      <w:pPr>
        <w:ind w:firstLine="420" w:firstLineChars="200"/>
        <w:rPr>
          <w:rFonts w:ascii="仿宋" w:hAnsi="仿宋" w:eastAsia="仿宋"/>
          <w:color w:val="auto"/>
        </w:rPr>
      </w:pPr>
      <w:r>
        <w:rPr>
          <w:rFonts w:hint="eastAsia" w:ascii="仿宋" w:hAnsi="仿宋" w:eastAsia="仿宋"/>
          <w:color w:val="auto"/>
        </w:rPr>
        <w:t>（21）为获取自身利益，向采购人及其他有利害关系的单位或个人提供不正当利益的；</w:t>
      </w:r>
    </w:p>
    <w:p w14:paraId="0002C33C">
      <w:pPr>
        <w:ind w:firstLine="420" w:firstLineChars="200"/>
        <w:rPr>
          <w:rFonts w:ascii="仿宋" w:hAnsi="仿宋" w:eastAsia="仿宋"/>
          <w:color w:val="auto"/>
        </w:rPr>
      </w:pPr>
      <w:r>
        <w:rPr>
          <w:rFonts w:hint="eastAsia" w:ascii="仿宋" w:hAnsi="仿宋" w:eastAsia="仿宋"/>
          <w:color w:val="auto"/>
        </w:rPr>
        <w:t>（22）提供假冒伪劣产品或走私物品的；</w:t>
      </w:r>
    </w:p>
    <w:p w14:paraId="0E817562">
      <w:pPr>
        <w:ind w:firstLine="420" w:firstLineChars="200"/>
        <w:rPr>
          <w:rFonts w:ascii="仿宋" w:hAnsi="仿宋" w:eastAsia="仿宋"/>
          <w:color w:val="auto"/>
        </w:rPr>
      </w:pPr>
      <w:r>
        <w:rPr>
          <w:rFonts w:hint="eastAsia" w:ascii="仿宋" w:hAnsi="仿宋" w:eastAsia="仿宋"/>
          <w:color w:val="auto"/>
        </w:rPr>
        <w:t>（23）擅自变更、中止、终止或解除采购合同的；</w:t>
      </w:r>
    </w:p>
    <w:p w14:paraId="6259842F">
      <w:pPr>
        <w:ind w:firstLine="420" w:firstLineChars="200"/>
        <w:rPr>
          <w:rFonts w:ascii="仿宋" w:hAnsi="仿宋" w:eastAsia="仿宋"/>
          <w:color w:val="auto"/>
        </w:rPr>
      </w:pPr>
      <w:r>
        <w:rPr>
          <w:rFonts w:hint="eastAsia" w:ascii="仿宋" w:hAnsi="仿宋" w:eastAsia="仿宋"/>
          <w:color w:val="auto"/>
        </w:rPr>
        <w:t>（24）向有关人员行贿或者提供不正当利益谋取中标的；</w:t>
      </w:r>
    </w:p>
    <w:p w14:paraId="46B7BB47">
      <w:pPr>
        <w:ind w:firstLine="420" w:firstLineChars="200"/>
        <w:rPr>
          <w:rFonts w:ascii="仿宋" w:hAnsi="仿宋" w:eastAsia="仿宋"/>
          <w:color w:val="auto"/>
        </w:rPr>
      </w:pPr>
      <w:r>
        <w:rPr>
          <w:rFonts w:hint="eastAsia" w:ascii="仿宋" w:hAnsi="仿宋" w:eastAsia="仿宋"/>
          <w:color w:val="auto"/>
        </w:rPr>
        <w:t>（25）在采购活动期间，对管理机构、采购人、其他投标人、评标专家、中介机构等采购相关机构和人员，采取诋毁、诽谤、胁迫、暴力等不正当手段的；</w:t>
      </w:r>
    </w:p>
    <w:p w14:paraId="3B9CF288">
      <w:pPr>
        <w:ind w:firstLine="420" w:firstLineChars="200"/>
        <w:rPr>
          <w:rFonts w:ascii="仿宋" w:hAnsi="仿宋" w:eastAsia="仿宋"/>
          <w:color w:val="auto"/>
        </w:rPr>
      </w:pPr>
      <w:r>
        <w:rPr>
          <w:rFonts w:hint="eastAsia" w:ascii="仿宋" w:hAnsi="仿宋" w:eastAsia="仿宋"/>
          <w:color w:val="auto"/>
        </w:rPr>
        <w:t>（26）采购单位招投标管理部门认定的其他违反采购管理的行为。</w:t>
      </w:r>
    </w:p>
    <w:p w14:paraId="5147EB4D">
      <w:pPr>
        <w:ind w:firstLine="420" w:firstLineChars="200"/>
        <w:rPr>
          <w:rFonts w:ascii="仿宋" w:hAnsi="仿宋" w:eastAsia="仿宋"/>
          <w:color w:val="auto"/>
        </w:rPr>
      </w:pPr>
      <w:r>
        <w:rPr>
          <w:rFonts w:hint="eastAsia" w:ascii="仿宋" w:hAnsi="仿宋" w:eastAsia="仿宋"/>
          <w:color w:val="auto"/>
        </w:rPr>
        <w:t>出现（</w:t>
      </w:r>
      <w:r>
        <w:rPr>
          <w:rFonts w:ascii="仿宋" w:hAnsi="仿宋" w:eastAsia="仿宋"/>
          <w:color w:val="auto"/>
        </w:rPr>
        <w:t>1</w:t>
      </w:r>
      <w:r>
        <w:rPr>
          <w:rFonts w:hint="eastAsia" w:ascii="仿宋" w:hAnsi="仿宋" w:eastAsia="仿宋"/>
          <w:color w:val="auto"/>
        </w:rPr>
        <w:t>）</w:t>
      </w:r>
      <w:r>
        <w:rPr>
          <w:rFonts w:ascii="仿宋" w:hAnsi="仿宋" w:eastAsia="仿宋"/>
          <w:color w:val="auto"/>
        </w:rPr>
        <w:t>~</w:t>
      </w:r>
      <w:r>
        <w:rPr>
          <w:rFonts w:hint="eastAsia" w:ascii="仿宋" w:hAnsi="仿宋" w:eastAsia="仿宋"/>
          <w:color w:val="auto"/>
        </w:rPr>
        <w:t>（6）行为之一，记录时限为6个月；出现（7）</w:t>
      </w:r>
      <w:r>
        <w:rPr>
          <w:rFonts w:ascii="仿宋" w:hAnsi="仿宋" w:eastAsia="仿宋"/>
          <w:color w:val="auto"/>
        </w:rPr>
        <w:t>~</w:t>
      </w:r>
      <w:r>
        <w:rPr>
          <w:rFonts w:hint="eastAsia" w:ascii="仿宋" w:hAnsi="仿宋" w:eastAsia="仿宋"/>
          <w:color w:val="auto"/>
        </w:rPr>
        <w:t>（12）行为之一，记录时限为1年；出现（13）</w:t>
      </w:r>
      <w:r>
        <w:rPr>
          <w:rFonts w:ascii="仿宋" w:hAnsi="仿宋" w:eastAsia="仿宋"/>
          <w:color w:val="auto"/>
        </w:rPr>
        <w:t>~</w:t>
      </w:r>
      <w:r>
        <w:rPr>
          <w:rFonts w:hint="eastAsia" w:ascii="仿宋" w:hAnsi="仿宋" w:eastAsia="仿宋"/>
          <w:color w:val="auto"/>
        </w:rPr>
        <w:t>（17）行为之一，记录时限为2年；出现（18）</w:t>
      </w:r>
      <w:r>
        <w:rPr>
          <w:rFonts w:ascii="仿宋" w:hAnsi="仿宋" w:eastAsia="仿宋"/>
          <w:color w:val="auto"/>
        </w:rPr>
        <w:t>~</w:t>
      </w:r>
      <w:r>
        <w:rPr>
          <w:rFonts w:hint="eastAsia" w:ascii="仿宋" w:hAnsi="仿宋" w:eastAsia="仿宋"/>
          <w:color w:val="auto"/>
        </w:rPr>
        <w:t>（21）行为之一，记录时限为3年；出现（22）</w:t>
      </w:r>
      <w:r>
        <w:rPr>
          <w:rFonts w:ascii="仿宋" w:hAnsi="仿宋" w:eastAsia="仿宋"/>
          <w:color w:val="auto"/>
        </w:rPr>
        <w:t>~</w:t>
      </w:r>
      <w:r>
        <w:rPr>
          <w:rFonts w:hint="eastAsia" w:ascii="仿宋" w:hAnsi="仿宋" w:eastAsia="仿宋"/>
          <w:color w:val="auto"/>
        </w:rPr>
        <w:t>（25）行为之一，记录时限为5年；出现（26）行为，酌情处理。时限以被记录为不良行为之日起算，在记录时限内再次被计为不良行为的，记录时限应从上次记录时限截止日起算。</w:t>
      </w:r>
    </w:p>
    <w:p w14:paraId="7AD82E3F">
      <w:pPr>
        <w:ind w:firstLine="420" w:firstLineChars="200"/>
        <w:rPr>
          <w:rFonts w:ascii="仿宋" w:hAnsi="仿宋" w:eastAsia="仿宋"/>
          <w:color w:val="auto"/>
        </w:rPr>
      </w:pPr>
      <w:r>
        <w:rPr>
          <w:rFonts w:hint="eastAsia" w:ascii="仿宋" w:hAnsi="仿宋" w:eastAsia="仿宋"/>
          <w:color w:val="auto"/>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或单位不予受理的决定。</w:t>
      </w:r>
    </w:p>
    <w:p w14:paraId="6C87E875">
      <w:pPr>
        <w:ind w:firstLine="420" w:firstLineChars="200"/>
        <w:rPr>
          <w:rFonts w:ascii="仿宋" w:hAnsi="仿宋" w:eastAsia="仿宋"/>
          <w:color w:val="auto"/>
        </w:rPr>
      </w:pPr>
      <w:r>
        <w:rPr>
          <w:rFonts w:hint="eastAsia" w:ascii="仿宋" w:hAnsi="仿宋" w:eastAsia="仿宋"/>
          <w:color w:val="auto"/>
        </w:rPr>
        <w:t>三、我方及其他利害关系人如对该项目的中标结果有异议，将在招标文件规定的期限内提出符合以下条件的有效质疑，否则我方愿意接受相关部门或单位不予受理的决定。</w:t>
      </w:r>
    </w:p>
    <w:p w14:paraId="05BA6F29">
      <w:pPr>
        <w:ind w:firstLine="420" w:firstLineChars="200"/>
        <w:rPr>
          <w:rFonts w:ascii="仿宋" w:hAnsi="仿宋" w:eastAsia="仿宋"/>
          <w:color w:val="auto"/>
        </w:rPr>
      </w:pPr>
      <w:r>
        <w:rPr>
          <w:rFonts w:hint="eastAsia" w:ascii="仿宋" w:hAnsi="仿宋" w:eastAsia="仿宋"/>
          <w:color w:val="auto"/>
        </w:rPr>
        <w:t>1、提出质疑的供应商应当是参与所质疑项目采购活动的供应商；</w:t>
      </w:r>
    </w:p>
    <w:p w14:paraId="03C04681">
      <w:pPr>
        <w:ind w:firstLine="420" w:firstLineChars="200"/>
        <w:rPr>
          <w:rFonts w:ascii="仿宋" w:hAnsi="仿宋" w:eastAsia="仿宋"/>
          <w:color w:val="auto"/>
        </w:rPr>
      </w:pPr>
      <w:r>
        <w:rPr>
          <w:rFonts w:hint="eastAsia" w:ascii="仿宋" w:hAnsi="仿宋" w:eastAsia="仿宋"/>
          <w:color w:val="auto"/>
        </w:rPr>
        <w:t>2、质疑时，应当递交质疑书，质疑书应当包括下列内容：</w:t>
      </w:r>
    </w:p>
    <w:p w14:paraId="22E0A573">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）质疑人的名称、地址及有效联系方式；</w:t>
      </w:r>
    </w:p>
    <w:p w14:paraId="0D9BC00E">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）被质疑人的名称、地址及联系方式；</w:t>
      </w:r>
    </w:p>
    <w:p w14:paraId="599FFC80">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）质疑事项的基本事实；</w:t>
      </w:r>
    </w:p>
    <w:p w14:paraId="21C715EA">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4</w:t>
      </w:r>
      <w:r>
        <w:rPr>
          <w:rFonts w:hint="eastAsia" w:ascii="仿宋" w:hAnsi="仿宋" w:eastAsia="仿宋"/>
          <w:color w:val="auto"/>
        </w:rPr>
        <w:t>）相关请求及主张；</w:t>
      </w:r>
    </w:p>
    <w:p w14:paraId="0F1F2081">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5</w:t>
      </w:r>
      <w:r>
        <w:rPr>
          <w:rFonts w:hint="eastAsia" w:ascii="仿宋" w:hAnsi="仿宋" w:eastAsia="仿宋"/>
          <w:color w:val="auto"/>
        </w:rPr>
        <w:t>）有效线索和相关证明材料；</w:t>
      </w:r>
    </w:p>
    <w:p w14:paraId="5C80CA1F">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6</w:t>
      </w:r>
      <w:r>
        <w:rPr>
          <w:rFonts w:hint="eastAsia" w:ascii="仿宋" w:hAnsi="仿宋" w:eastAsia="仿宋"/>
          <w:color w:val="auto"/>
        </w:rPr>
        <w:t>）质疑人是法人的，质疑书必须由其法定代表人或者授权代表签字并加盖公章；其他组织或者个人质疑的，质疑书必须由其主要负责人或者质疑人本人签字，并附有效身份证明复印件。</w:t>
      </w:r>
    </w:p>
    <w:p w14:paraId="61CFF1E0">
      <w:pPr>
        <w:spacing w:line="340" w:lineRule="exact"/>
        <w:ind w:firstLine="723" w:firstLineChars="400"/>
        <w:rPr>
          <w:rFonts w:ascii="仿宋" w:hAnsi="仿宋" w:eastAsia="仿宋"/>
          <w:b/>
          <w:color w:val="auto"/>
          <w:sz w:val="18"/>
          <w:szCs w:val="18"/>
        </w:rPr>
      </w:pPr>
    </w:p>
    <w:p w14:paraId="3FFF4359">
      <w:pPr>
        <w:spacing w:line="340" w:lineRule="exact"/>
        <w:ind w:firstLine="840" w:firstLineChars="400"/>
        <w:rPr>
          <w:rFonts w:ascii="仿宋" w:hAnsi="仿宋" w:eastAsia="仿宋"/>
          <w:color w:val="auto"/>
        </w:rPr>
      </w:pPr>
    </w:p>
    <w:p w14:paraId="01074EF3">
      <w:pPr>
        <w:spacing w:line="340" w:lineRule="exact"/>
        <w:ind w:firstLine="840" w:firstLineChars="400"/>
        <w:rPr>
          <w:rFonts w:ascii="仿宋" w:hAnsi="仿宋" w:eastAsia="仿宋"/>
          <w:color w:val="auto"/>
        </w:rPr>
      </w:pPr>
    </w:p>
    <w:p w14:paraId="5ABA23F6">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sz w:val="24"/>
          <w:szCs w:val="24"/>
        </w:rPr>
        <w:t>__________________</w:t>
      </w:r>
    </w:p>
    <w:p w14:paraId="22B89B34">
      <w:pPr>
        <w:spacing w:line="360" w:lineRule="auto"/>
        <w:rPr>
          <w:rFonts w:ascii="仿宋" w:hAnsi="仿宋" w:eastAsia="仿宋"/>
          <w:sz w:val="24"/>
          <w:szCs w:val="24"/>
        </w:rPr>
      </w:pPr>
      <w:r>
        <w:rPr>
          <w:rFonts w:hint="eastAsia" w:ascii="仿宋" w:hAnsi="仿宋" w:eastAsia="仿宋"/>
          <w:sz w:val="24"/>
          <w:szCs w:val="24"/>
        </w:rPr>
        <w:t>日  期：________年________月________日</w:t>
      </w:r>
    </w:p>
    <w:p w14:paraId="4EFFD08F">
      <w:pPr>
        <w:spacing w:beforeLines="100" w:line="480" w:lineRule="auto"/>
        <w:rPr>
          <w:rFonts w:ascii="仿宋" w:hAnsi="仿宋" w:eastAsia="仿宋" w:cs="宋体"/>
          <w:sz w:val="32"/>
          <w:szCs w:val="32"/>
        </w:rPr>
      </w:pPr>
      <w:r>
        <w:rPr>
          <w:rFonts w:hint="eastAsia" w:ascii="仿宋" w:hAnsi="仿宋" w:eastAsia="仿宋"/>
          <w:i/>
          <w:color w:val="auto"/>
          <w:sz w:val="24"/>
          <w:szCs w:val="24"/>
          <w:u w:val="single"/>
        </w:rPr>
        <w:t>注：按本格式和要求提供。</w:t>
      </w:r>
    </w:p>
    <w:p w14:paraId="136EF10C">
      <w:pPr>
        <w:rPr>
          <w:color w:val="auto"/>
        </w:rPr>
        <w:sectPr>
          <w:pgSz w:w="11906" w:h="16838"/>
          <w:pgMar w:top="1021" w:right="1247" w:bottom="1021" w:left="1247" w:header="567" w:footer="454" w:gutter="0"/>
          <w:pgNumType w:fmt="numberInDash"/>
          <w:cols w:space="720" w:num="1"/>
          <w:titlePg/>
          <w:docGrid w:type="lines" w:linePitch="312" w:charSpace="0"/>
        </w:sectPr>
      </w:pPr>
    </w:p>
    <w:p w14:paraId="6C36F64F">
      <w:pPr>
        <w:spacing w:line="480" w:lineRule="auto"/>
        <w:jc w:val="center"/>
        <w:rPr>
          <w:rFonts w:ascii="宋体" w:hAnsi="宋体"/>
          <w:color w:val="auto"/>
        </w:rPr>
      </w:pPr>
      <w:r>
        <w:rPr>
          <w:rFonts w:hint="eastAsia" w:ascii="仿宋" w:hAnsi="仿宋" w:eastAsia="仿宋"/>
          <w:b/>
          <w:color w:val="auto"/>
          <w:sz w:val="28"/>
          <w:szCs w:val="28"/>
        </w:rPr>
        <w:t>附：投标人需要说明的其他文件和说明（格式自拟）</w:t>
      </w:r>
    </w:p>
    <w:sectPr>
      <w:pgSz w:w="11906" w:h="16838"/>
      <w:pgMar w:top="1021" w:right="1247" w:bottom="1021"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roman"/>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文鼎CS仿宋体">
    <w:altName w:val="仿宋"/>
    <w:panose1 w:val="00000000000000000000"/>
    <w:charset w:val="86"/>
    <w:family w:val="modern"/>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Garamond">
    <w:panose1 w:val="02020502050306020203"/>
    <w:charset w:val="00"/>
    <w:family w:val="roman"/>
    <w:pitch w:val="default"/>
    <w:sig w:usb0="00000000" w:usb1="00000000" w:usb2="00000000" w:usb3="00000000" w:csb0="00000000" w:csb1="0000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9F" w:csb1="00000000"/>
  </w:font>
  <w:font w:name="PMingLiU">
    <w:altName w:val="PMingLiU-ExtB"/>
    <w:panose1 w:val="02020500000000000000"/>
    <w:charset w:val="88"/>
    <w:family w:val="roman"/>
    <w:pitch w:val="default"/>
    <w:sig w:usb0="00000000" w:usb1="00000000" w:usb2="00000016" w:usb3="00000000" w:csb0="00100001" w:csb1="00000000"/>
  </w:font>
  <w:font w:name="微软大黑体">
    <w:altName w:val="黑体"/>
    <w:panose1 w:val="00000000000000000000"/>
    <w:charset w:val="86"/>
    <w:family w:val="modern"/>
    <w:pitch w:val="default"/>
    <w:sig w:usb0="00000000" w:usb1="00000000" w:usb2="00000010" w:usb3="00000000" w:csb0="00040000" w:csb1="00000000"/>
  </w:font>
  <w:font w:name="Latha">
    <w:altName w:val="Segoe Print"/>
    <w:panose1 w:val="020B0604020202020204"/>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yntax">
    <w:altName w:val="Segoe Print"/>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Century Schoolbook">
    <w:altName w:val="New Century Schoolbook"/>
    <w:panose1 w:val="02040604050505020304"/>
    <w:charset w:val="00"/>
    <w:family w:val="roman"/>
    <w:pitch w:val="default"/>
    <w:sig w:usb0="00000000" w:usb1="00000000" w:usb2="00000000" w:usb3="00000000" w:csb0="0000009F" w:csb1="00000000"/>
  </w:font>
  <w:font w:name="New Century Schoolbook">
    <w:panose1 w:val="02040603050505020303"/>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10" w:usb3="00000000" w:csb0="00040000" w:csb1="00000000"/>
  </w:font>
  <w:font w:name="Dutch801 XBd BT">
    <w:altName w:val="Times New Roman"/>
    <w:panose1 w:val="00000000000000000000"/>
    <w:charset w:val="00"/>
    <w:family w:val="roman"/>
    <w:pitch w:val="default"/>
    <w:sig w:usb0="00000000" w:usb1="00000000" w:usb2="00000000" w:usb3="00000000" w:csb0="0000001B"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023"/>
    </w:sdtPr>
    <w:sdtContent>
      <w:p w14:paraId="67F3292C">
        <w:pPr>
          <w:pStyle w:val="55"/>
          <w:ind w:firstLine="360"/>
          <w:jc w:val="center"/>
        </w:pPr>
      </w:p>
    </w:sdtContent>
  </w:sdt>
  <w:p w14:paraId="6EC57D6E">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61CE">
    <w:pPr>
      <w:pStyle w:val="55"/>
      <w:jc w:val="center"/>
    </w:pPr>
    <w:r>
      <w:fldChar w:fldCharType="begin"/>
    </w:r>
    <w:r>
      <w:instrText xml:space="preserve">PAGE   \* MERGEFORMAT</w:instrText>
    </w:r>
    <w:r>
      <w:fldChar w:fldCharType="separate"/>
    </w:r>
    <w:r>
      <w:rPr>
        <w:lang w:val="zh-CN"/>
      </w:rPr>
      <w:t>-</w:t>
    </w:r>
    <w:r>
      <w:t xml:space="preserve"> 5 -</w:t>
    </w:r>
    <w:r>
      <w:fldChar w:fldCharType="end"/>
    </w:r>
  </w:p>
  <w:p w14:paraId="5E11E79F">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DAF1">
    <w:pPr>
      <w:pStyle w:val="55"/>
      <w:framePr w:wrap="around" w:vAnchor="text" w:hAnchor="margin" w:xAlign="center" w:y="1"/>
      <w:rPr>
        <w:rStyle w:val="96"/>
      </w:rPr>
    </w:pPr>
    <w:r>
      <w:fldChar w:fldCharType="begin"/>
    </w:r>
    <w:r>
      <w:rPr>
        <w:rStyle w:val="96"/>
      </w:rPr>
      <w:instrText xml:space="preserve">PAGE  </w:instrText>
    </w:r>
    <w:r>
      <w:fldChar w:fldCharType="end"/>
    </w:r>
  </w:p>
  <w:p w14:paraId="077B2FCE">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CBC29">
    <w:pPr>
      <w:pStyle w:val="55"/>
      <w:jc w:val="center"/>
    </w:pPr>
    <w:r>
      <w:fldChar w:fldCharType="begin"/>
    </w:r>
    <w:r>
      <w:instrText xml:space="preserve">PAGE   \* MERGEFORMAT</w:instrText>
    </w:r>
    <w:r>
      <w:fldChar w:fldCharType="separate"/>
    </w:r>
    <w:r>
      <w:rPr>
        <w:lang w:val="zh-CN"/>
      </w:rPr>
      <w:t>-</w:t>
    </w:r>
    <w:r>
      <w:t xml:space="preserve"> 4 -</w:t>
    </w:r>
    <w:r>
      <w:fldChar w:fldCharType="end"/>
    </w:r>
  </w:p>
  <w:p w14:paraId="5357B573">
    <w:pPr>
      <w:pStyle w:val="55"/>
      <w:jc w:val="center"/>
      <w:rPr>
        <w:rFonts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D5B1">
    <w:pPr>
      <w:pStyle w:val="55"/>
      <w:jc w:val="center"/>
    </w:pPr>
    <w:r>
      <w:fldChar w:fldCharType="begin"/>
    </w:r>
    <w:r>
      <w:instrText xml:space="preserve">PAGE   \* MERGEFORMAT</w:instrText>
    </w:r>
    <w:r>
      <w:fldChar w:fldCharType="separate"/>
    </w:r>
    <w:r>
      <w:rPr>
        <w:lang w:val="zh-CN"/>
      </w:rPr>
      <w:t>-</w:t>
    </w:r>
    <w:r>
      <w:t xml:space="preserve"> 52 -</w:t>
    </w:r>
    <w:r>
      <w:rPr>
        <w:lang w:val="zh-CN"/>
      </w:rPr>
      <w:fldChar w:fldCharType="end"/>
    </w:r>
  </w:p>
  <w:p w14:paraId="3DA8DE84">
    <w:pPr>
      <w:pStyle w:val="5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0902649"/>
    </w:sdtPr>
    <w:sdtContent>
      <w:p w14:paraId="16CB159F">
        <w:pPr>
          <w:pStyle w:val="55"/>
          <w:jc w:val="center"/>
        </w:pPr>
        <w:r>
          <w:fldChar w:fldCharType="begin"/>
        </w:r>
        <w:r>
          <w:instrText xml:space="preserve"> PAGE   \* MERGEFORMAT </w:instrText>
        </w:r>
        <w:r>
          <w:fldChar w:fldCharType="separate"/>
        </w:r>
        <w:r>
          <w:rPr>
            <w:lang w:val="zh-CN"/>
          </w:rPr>
          <w:t>-</w:t>
        </w:r>
        <w:r>
          <w:t xml:space="preserve"> 67 -</w:t>
        </w:r>
        <w:r>
          <w:fldChar w:fldCharType="end"/>
        </w:r>
      </w:p>
    </w:sdtContent>
  </w:sdt>
  <w:p w14:paraId="701F9069">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C8903">
    <w:pPr>
      <w:pStyle w:val="57"/>
      <w:pBdr>
        <w:bottom w:val="thinThickSmallGap" w:color="auto" w:sz="12" w:space="1"/>
      </w:pBdr>
      <w:jc w:val="right"/>
      <w:rPr>
        <w:rFonts w:ascii="宋体" w:hAnsi="宋体" w:eastAsia="宋体"/>
      </w:rPr>
    </w:pPr>
    <w:r>
      <w:rPr>
        <w:rFonts w:ascii="宋体" w:hAnsi="宋体" w:eastAsia="宋体"/>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8052">
    <w:pPr>
      <w:pStyle w:val="57"/>
      <w:pBdr>
        <w:bottom w:val="thinThickSmallGap" w:color="auto" w:sz="12" w:space="1"/>
      </w:pBdr>
      <w:jc w:val="right"/>
      <w:rPr>
        <w:rFonts w:ascii="宋体" w:hAnsi="宋体" w:eastAsia="宋体"/>
      </w:rPr>
    </w:pPr>
    <w:r>
      <w:rPr>
        <w:rFonts w:ascii="宋体" w:hAnsi="宋体" w:eastAsia="宋体"/>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70F8">
    <w:pPr>
      <w:pStyle w:val="57"/>
      <w:pBdr>
        <w:bottom w:val="thinThickSmallGap" w:color="auto" w:sz="12" w:space="1"/>
      </w:pBdr>
      <w:jc w:val="right"/>
      <w:rPr>
        <w:rFonts w:ascii="宋体" w:hAnsi="宋体" w:eastAsia="宋体"/>
      </w:rPr>
    </w:pPr>
    <w:r>
      <w:rPr>
        <w:rFonts w:ascii="宋体" w:hAnsi="宋体" w:eastAsia="宋体"/>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981A5"/>
    <w:multiLevelType w:val="multilevel"/>
    <w:tmpl w:val="E2D981A5"/>
    <w:lvl w:ilvl="0" w:tentative="0">
      <w:start w:val="1"/>
      <w:numFmt w:val="decimal"/>
      <w:lvlText w:val="%1"/>
      <w:lvlJc w:val="left"/>
      <w:pPr>
        <w:ind w:left="0" w:firstLine="0"/>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1431"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F74A56A7"/>
    <w:multiLevelType w:val="multilevel"/>
    <w:tmpl w:val="F74A56A7"/>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
    <w:nsid w:val="FFFFFF7E"/>
    <w:multiLevelType w:val="singleLevel"/>
    <w:tmpl w:val="FFFFFF7E"/>
    <w:lvl w:ilvl="0" w:tentative="0">
      <w:start w:val="1"/>
      <w:numFmt w:val="decimal"/>
      <w:pStyle w:val="256"/>
      <w:lvlText w:val="%1."/>
      <w:lvlJc w:val="left"/>
      <w:pPr>
        <w:tabs>
          <w:tab w:val="left" w:pos="1200"/>
        </w:tabs>
        <w:ind w:left="1200" w:hanging="360"/>
      </w:pPr>
    </w:lvl>
  </w:abstractNum>
  <w:abstractNum w:abstractNumId="3">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4">
    <w:nsid w:val="00000008"/>
    <w:multiLevelType w:val="multilevel"/>
    <w:tmpl w:val="00000008"/>
    <w:lvl w:ilvl="0" w:tentative="0">
      <w:start w:val="1"/>
      <w:numFmt w:val="bullet"/>
      <w:pStyle w:val="16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0000009"/>
    <w:multiLevelType w:val="multilevel"/>
    <w:tmpl w:val="00000009"/>
    <w:lvl w:ilvl="0" w:tentative="0">
      <w:start w:val="1"/>
      <w:numFmt w:val="decimal"/>
      <w:pStyle w:val="21"/>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210"/>
      <w:lvlText w:val="%1、"/>
      <w:lvlJc w:val="left"/>
      <w:pPr>
        <w:tabs>
          <w:tab w:val="left" w:pos="360"/>
        </w:tabs>
        <w:ind w:left="360" w:hanging="360"/>
      </w:pPr>
      <w:rPr>
        <w:rFonts w:ascii="Times New Roman" w:hAnsi="Times New Roman" w:eastAsia="黑体" w:cs="Times New Roman"/>
      </w:rPr>
    </w:lvl>
    <w:lvl w:ilvl="1" w:tentative="0">
      <w:start w:val="2005"/>
      <w:numFmt w:val="decimal"/>
      <w:pStyle w:val="58"/>
      <w:lvlText w:val="%2年"/>
      <w:lvlJc w:val="left"/>
      <w:pPr>
        <w:tabs>
          <w:tab w:val="left" w:pos="1620"/>
        </w:tabs>
        <w:ind w:left="1620" w:hanging="1200"/>
      </w:pPr>
      <w:rPr>
        <w:rFonts w:hint="eastAsia"/>
      </w:rPr>
    </w:lvl>
    <w:lvl w:ilvl="2" w:tentative="0">
      <w:start w:val="1"/>
      <w:numFmt w:val="decimal"/>
      <w:pStyle w:val="499"/>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760F1C"/>
    <w:multiLevelType w:val="multilevel"/>
    <w:tmpl w:val="0A760F1C"/>
    <w:lvl w:ilvl="0" w:tentative="0">
      <w:start w:val="1"/>
      <w:numFmt w:val="decimal"/>
      <w:pStyle w:val="274"/>
      <w:suff w:val="space"/>
      <w:lvlText w:val="第%1章"/>
      <w:lvlJc w:val="center"/>
      <w:pPr>
        <w:ind w:left="0" w:firstLine="288"/>
      </w:pPr>
      <w:rPr>
        <w:rFonts w:hint="eastAsia" w:ascii="黑体" w:hAnsi="黑体" w:eastAsia="黑体"/>
        <w:sz w:val="36"/>
      </w:rPr>
    </w:lvl>
    <w:lvl w:ilvl="1" w:tentative="0">
      <w:start w:val="1"/>
      <w:numFmt w:val="decimal"/>
      <w:pStyle w:val="285"/>
      <w:suff w:val="space"/>
      <w:lvlText w:val="%1.%2"/>
      <w:lvlJc w:val="left"/>
      <w:pPr>
        <w:ind w:left="0" w:firstLine="0"/>
      </w:pPr>
      <w:rPr>
        <w:rFonts w:hint="eastAsia" w:ascii="黑体" w:hAnsi="黑体" w:eastAsia="黑体"/>
        <w:sz w:val="30"/>
      </w:rPr>
    </w:lvl>
    <w:lvl w:ilvl="2" w:tentative="0">
      <w:start w:val="1"/>
      <w:numFmt w:val="decimal"/>
      <w:pStyle w:val="267"/>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78"/>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66"/>
      <w:lvlText w:val="%1.%2.%3.%4.%5.%6.%7"/>
      <w:lvlJc w:val="left"/>
      <w:pPr>
        <w:ind w:left="0" w:firstLine="0"/>
      </w:pPr>
      <w:rPr>
        <w:rFonts w:hint="eastAsia"/>
      </w:rPr>
    </w:lvl>
    <w:lvl w:ilvl="7" w:tentative="0">
      <w:start w:val="1"/>
      <w:numFmt w:val="decimal"/>
      <w:pStyle w:val="280"/>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121A34DD"/>
    <w:multiLevelType w:val="multilevel"/>
    <w:tmpl w:val="121A34DD"/>
    <w:lvl w:ilvl="0" w:tentative="0">
      <w:start w:val="1"/>
      <w:numFmt w:val="chineseCountingThousand"/>
      <w:lvlText w:val="%1、"/>
      <w:lvlJc w:val="left"/>
      <w:pPr>
        <w:tabs>
          <w:tab w:val="left" w:pos="792"/>
        </w:tabs>
        <w:ind w:left="144" w:hanging="144"/>
      </w:pPr>
      <w:rPr>
        <w:rFonts w:hint="eastAsia"/>
        <w:b/>
        <w:i w:val="0"/>
        <w:sz w:val="32"/>
        <w:szCs w:val="32"/>
      </w:rPr>
    </w:lvl>
    <w:lvl w:ilvl="1" w:tentative="0">
      <w:start w:val="1"/>
      <w:numFmt w:val="decimal"/>
      <w:pStyle w:val="523"/>
      <w:isLgl/>
      <w:lvlText w:val="%1.%2"/>
      <w:lvlJc w:val="left"/>
      <w:pPr>
        <w:tabs>
          <w:tab w:val="left" w:pos="576"/>
        </w:tabs>
        <w:ind w:left="576" w:hanging="576"/>
      </w:pPr>
      <w:rPr>
        <w:rFonts w:hint="eastAsia" w:eastAsia="宋体"/>
        <w:b/>
        <w:i w:val="0"/>
        <w:sz w:val="28"/>
        <w:szCs w:val="28"/>
      </w:rPr>
    </w:lvl>
    <w:lvl w:ilvl="2" w:tentative="0">
      <w:start w:val="1"/>
      <w:numFmt w:val="decimal"/>
      <w:pStyle w:val="524"/>
      <w:isLgl/>
      <w:lvlText w:val="%1.%2.%3"/>
      <w:lvlJc w:val="left"/>
      <w:pPr>
        <w:tabs>
          <w:tab w:val="left" w:pos="720"/>
        </w:tabs>
        <w:ind w:left="720" w:hanging="720"/>
      </w:pPr>
      <w:rPr>
        <w:rFonts w:hint="eastAsia" w:eastAsia="宋体"/>
        <w:b/>
        <w:i w:val="0"/>
        <w:sz w:val="24"/>
        <w:szCs w:val="24"/>
      </w:rPr>
    </w:lvl>
    <w:lvl w:ilvl="3" w:tentative="0">
      <w:start w:val="1"/>
      <w:numFmt w:val="decimal"/>
      <w:pStyle w:val="525"/>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2B95493E"/>
    <w:multiLevelType w:val="singleLevel"/>
    <w:tmpl w:val="2B95493E"/>
    <w:lvl w:ilvl="0" w:tentative="0">
      <w:start w:val="1"/>
      <w:numFmt w:val="decimal"/>
      <w:suff w:val="nothing"/>
      <w:lvlText w:val="（%1）"/>
      <w:lvlJc w:val="left"/>
    </w:lvl>
  </w:abstractNum>
  <w:abstractNum w:abstractNumId="10">
    <w:nsid w:val="4798592B"/>
    <w:multiLevelType w:val="multilevel"/>
    <w:tmpl w:val="4798592B"/>
    <w:lvl w:ilvl="0" w:tentative="0">
      <w:start w:val="1"/>
      <w:numFmt w:val="decimal"/>
      <w:pStyle w:val="253"/>
      <w:lvlText w:val="%1、"/>
      <w:lvlJc w:val="left"/>
      <w:pPr>
        <w:tabs>
          <w:tab w:val="left" w:pos="360"/>
        </w:tabs>
        <w:ind w:left="360" w:hanging="360"/>
      </w:pPr>
      <w:rPr>
        <w:rFonts w:ascii="Times New Roman" w:hAnsi="Times New Roman" w:eastAsia="黑体" w:cs="Times New Roman"/>
      </w:rPr>
    </w:lvl>
    <w:lvl w:ilvl="1" w:tentative="0">
      <w:start w:val="2005"/>
      <w:numFmt w:val="decimal"/>
      <w:pStyle w:val="284"/>
      <w:lvlText w:val="%2年"/>
      <w:lvlJc w:val="left"/>
      <w:pPr>
        <w:tabs>
          <w:tab w:val="left" w:pos="1620"/>
        </w:tabs>
        <w:ind w:left="1620" w:hanging="1200"/>
      </w:pPr>
      <w:rPr>
        <w:rFonts w:hint="eastAsia"/>
      </w:rPr>
    </w:lvl>
    <w:lvl w:ilvl="2" w:tentative="0">
      <w:start w:val="1"/>
      <w:numFmt w:val="decimal"/>
      <w:pStyle w:val="255"/>
      <w:lvlText w:val="（%3）"/>
      <w:lvlJc w:val="left"/>
      <w:pPr>
        <w:tabs>
          <w:tab w:val="left" w:pos="1560"/>
        </w:tabs>
        <w:ind w:left="1560" w:hanging="720"/>
      </w:pPr>
      <w:rPr>
        <w:rFonts w:hint="eastAsia"/>
      </w:rPr>
    </w:lvl>
    <w:lvl w:ilvl="3" w:tentative="0">
      <w:start w:val="1"/>
      <w:numFmt w:val="decimal"/>
      <w:pStyle w:val="27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13441C8"/>
    <w:multiLevelType w:val="multilevel"/>
    <w:tmpl w:val="613441C8"/>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2">
    <w:nsid w:val="65495BD7"/>
    <w:multiLevelType w:val="multilevel"/>
    <w:tmpl w:val="65495BD7"/>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6F56743F"/>
    <w:multiLevelType w:val="multilevel"/>
    <w:tmpl w:val="6F56743F"/>
    <w:lvl w:ilvl="0" w:tentative="0">
      <w:start w:val="1"/>
      <w:numFmt w:val="decimalEnclosedCircle"/>
      <w:pStyle w:val="265"/>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70E0079F"/>
    <w:multiLevelType w:val="multilevel"/>
    <w:tmpl w:val="70E0079F"/>
    <w:lvl w:ilvl="0" w:tentative="0">
      <w:start w:val="4"/>
      <w:numFmt w:val="japaneseCounting"/>
      <w:pStyle w:val="235"/>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6F4AFF"/>
    <w:multiLevelType w:val="multilevel"/>
    <w:tmpl w:val="766F4AFF"/>
    <w:lvl w:ilvl="0" w:tentative="0">
      <w:start w:val="1"/>
      <w:numFmt w:val="decimal"/>
      <w:pStyle w:val="257"/>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5"/>
  </w:num>
  <w:num w:numId="3">
    <w:abstractNumId w:val="3"/>
  </w:num>
  <w:num w:numId="4">
    <w:abstractNumId w:val="6"/>
  </w:num>
  <w:num w:numId="5">
    <w:abstractNumId w:val="4"/>
  </w:num>
  <w:num w:numId="6">
    <w:abstractNumId w:val="14"/>
  </w:num>
  <w:num w:numId="7">
    <w:abstractNumId w:val="10"/>
  </w:num>
  <w:num w:numId="8">
    <w:abstractNumId w:val="2"/>
  </w:num>
  <w:num w:numId="9">
    <w:abstractNumId w:val="15"/>
  </w:num>
  <w:num w:numId="10">
    <w:abstractNumId w:val="13"/>
  </w:num>
  <w:num w:numId="11">
    <w:abstractNumId w:val="7"/>
  </w:num>
  <w:num w:numId="12">
    <w:abstractNumId w:val="8"/>
  </w:num>
  <w:num w:numId="13">
    <w:abstractNumId w:val="12"/>
  </w:num>
  <w:num w:numId="14">
    <w:abstractNumId w:val="1"/>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YmNjMDE1MTUwZTJmYjc1ZjkxZGZlOGMyODI3NTEifQ=="/>
  </w:docVars>
  <w:rsids>
    <w:rsidRoot w:val="00AF11CB"/>
    <w:rsid w:val="00000074"/>
    <w:rsid w:val="0000051C"/>
    <w:rsid w:val="000013EF"/>
    <w:rsid w:val="00001A6B"/>
    <w:rsid w:val="00001F0B"/>
    <w:rsid w:val="0000251F"/>
    <w:rsid w:val="000028A6"/>
    <w:rsid w:val="0000444E"/>
    <w:rsid w:val="00004E60"/>
    <w:rsid w:val="00005385"/>
    <w:rsid w:val="00007937"/>
    <w:rsid w:val="00007C25"/>
    <w:rsid w:val="00010165"/>
    <w:rsid w:val="000103FE"/>
    <w:rsid w:val="000105EF"/>
    <w:rsid w:val="000107EB"/>
    <w:rsid w:val="0001280F"/>
    <w:rsid w:val="0001332B"/>
    <w:rsid w:val="000139F2"/>
    <w:rsid w:val="00016359"/>
    <w:rsid w:val="00016978"/>
    <w:rsid w:val="0001737A"/>
    <w:rsid w:val="00017C9D"/>
    <w:rsid w:val="00017EEC"/>
    <w:rsid w:val="00021846"/>
    <w:rsid w:val="00021D1B"/>
    <w:rsid w:val="000222F7"/>
    <w:rsid w:val="000229BF"/>
    <w:rsid w:val="0002311D"/>
    <w:rsid w:val="0002476E"/>
    <w:rsid w:val="00024C87"/>
    <w:rsid w:val="0002550F"/>
    <w:rsid w:val="00025938"/>
    <w:rsid w:val="00025A54"/>
    <w:rsid w:val="00026F28"/>
    <w:rsid w:val="0003006E"/>
    <w:rsid w:val="00030ACA"/>
    <w:rsid w:val="00031046"/>
    <w:rsid w:val="00031787"/>
    <w:rsid w:val="000322FF"/>
    <w:rsid w:val="0003303A"/>
    <w:rsid w:val="000337FF"/>
    <w:rsid w:val="00033B29"/>
    <w:rsid w:val="00033C44"/>
    <w:rsid w:val="00033FA8"/>
    <w:rsid w:val="000344F5"/>
    <w:rsid w:val="00034ACC"/>
    <w:rsid w:val="00035F7D"/>
    <w:rsid w:val="0003626D"/>
    <w:rsid w:val="00040FE3"/>
    <w:rsid w:val="000413E6"/>
    <w:rsid w:val="00041BCD"/>
    <w:rsid w:val="000437D2"/>
    <w:rsid w:val="000439CE"/>
    <w:rsid w:val="000456F8"/>
    <w:rsid w:val="00045CD8"/>
    <w:rsid w:val="0004640D"/>
    <w:rsid w:val="00047353"/>
    <w:rsid w:val="00050006"/>
    <w:rsid w:val="000503E0"/>
    <w:rsid w:val="00050DEF"/>
    <w:rsid w:val="00050EAF"/>
    <w:rsid w:val="0005173C"/>
    <w:rsid w:val="0005177B"/>
    <w:rsid w:val="00051813"/>
    <w:rsid w:val="00051CBE"/>
    <w:rsid w:val="000524BC"/>
    <w:rsid w:val="000538C1"/>
    <w:rsid w:val="00055134"/>
    <w:rsid w:val="00057003"/>
    <w:rsid w:val="00057FC6"/>
    <w:rsid w:val="00060499"/>
    <w:rsid w:val="000616A3"/>
    <w:rsid w:val="00061801"/>
    <w:rsid w:val="00061886"/>
    <w:rsid w:val="00061AB3"/>
    <w:rsid w:val="00061AC7"/>
    <w:rsid w:val="00061C4E"/>
    <w:rsid w:val="000626B1"/>
    <w:rsid w:val="00062AC7"/>
    <w:rsid w:val="000641BC"/>
    <w:rsid w:val="000643A6"/>
    <w:rsid w:val="000648A6"/>
    <w:rsid w:val="000649E2"/>
    <w:rsid w:val="00065171"/>
    <w:rsid w:val="00066A3C"/>
    <w:rsid w:val="00067250"/>
    <w:rsid w:val="00067D13"/>
    <w:rsid w:val="0007002E"/>
    <w:rsid w:val="000727B5"/>
    <w:rsid w:val="00074CB0"/>
    <w:rsid w:val="000752C3"/>
    <w:rsid w:val="000753A6"/>
    <w:rsid w:val="000760C2"/>
    <w:rsid w:val="000765AB"/>
    <w:rsid w:val="00077310"/>
    <w:rsid w:val="00080B87"/>
    <w:rsid w:val="00082372"/>
    <w:rsid w:val="000824D9"/>
    <w:rsid w:val="00082C9B"/>
    <w:rsid w:val="00083723"/>
    <w:rsid w:val="00084157"/>
    <w:rsid w:val="00084A2D"/>
    <w:rsid w:val="00085B2A"/>
    <w:rsid w:val="00085E04"/>
    <w:rsid w:val="00086927"/>
    <w:rsid w:val="000874CB"/>
    <w:rsid w:val="0009082B"/>
    <w:rsid w:val="00091083"/>
    <w:rsid w:val="00091D7D"/>
    <w:rsid w:val="00092954"/>
    <w:rsid w:val="0009344F"/>
    <w:rsid w:val="000950A1"/>
    <w:rsid w:val="000951FA"/>
    <w:rsid w:val="000958B2"/>
    <w:rsid w:val="00095D5F"/>
    <w:rsid w:val="00096558"/>
    <w:rsid w:val="00096E89"/>
    <w:rsid w:val="00097AD8"/>
    <w:rsid w:val="00097DBF"/>
    <w:rsid w:val="000A0075"/>
    <w:rsid w:val="000A0731"/>
    <w:rsid w:val="000A14DA"/>
    <w:rsid w:val="000A15EE"/>
    <w:rsid w:val="000A24C7"/>
    <w:rsid w:val="000A290A"/>
    <w:rsid w:val="000A3127"/>
    <w:rsid w:val="000A3309"/>
    <w:rsid w:val="000A3772"/>
    <w:rsid w:val="000A3923"/>
    <w:rsid w:val="000A3E6D"/>
    <w:rsid w:val="000A42AA"/>
    <w:rsid w:val="000A52B1"/>
    <w:rsid w:val="000A530F"/>
    <w:rsid w:val="000A5DC2"/>
    <w:rsid w:val="000A5E0E"/>
    <w:rsid w:val="000A63F7"/>
    <w:rsid w:val="000A68CE"/>
    <w:rsid w:val="000A78F4"/>
    <w:rsid w:val="000A7BD1"/>
    <w:rsid w:val="000B068D"/>
    <w:rsid w:val="000B1828"/>
    <w:rsid w:val="000B3367"/>
    <w:rsid w:val="000B3FDE"/>
    <w:rsid w:val="000B54DD"/>
    <w:rsid w:val="000B680F"/>
    <w:rsid w:val="000B7632"/>
    <w:rsid w:val="000B7C5C"/>
    <w:rsid w:val="000C09CF"/>
    <w:rsid w:val="000C170C"/>
    <w:rsid w:val="000C1AE8"/>
    <w:rsid w:val="000C1D4B"/>
    <w:rsid w:val="000C217C"/>
    <w:rsid w:val="000C2C75"/>
    <w:rsid w:val="000C346C"/>
    <w:rsid w:val="000C389C"/>
    <w:rsid w:val="000C4C26"/>
    <w:rsid w:val="000C4DD7"/>
    <w:rsid w:val="000C528A"/>
    <w:rsid w:val="000C5584"/>
    <w:rsid w:val="000C6110"/>
    <w:rsid w:val="000C6180"/>
    <w:rsid w:val="000C6190"/>
    <w:rsid w:val="000C63B0"/>
    <w:rsid w:val="000C6EBE"/>
    <w:rsid w:val="000C7223"/>
    <w:rsid w:val="000C7668"/>
    <w:rsid w:val="000C7886"/>
    <w:rsid w:val="000D09C2"/>
    <w:rsid w:val="000D1F86"/>
    <w:rsid w:val="000D2701"/>
    <w:rsid w:val="000D3A25"/>
    <w:rsid w:val="000D4158"/>
    <w:rsid w:val="000D4644"/>
    <w:rsid w:val="000D4B91"/>
    <w:rsid w:val="000D4D37"/>
    <w:rsid w:val="000D5211"/>
    <w:rsid w:val="000D52E1"/>
    <w:rsid w:val="000D55B7"/>
    <w:rsid w:val="000D5833"/>
    <w:rsid w:val="000D6021"/>
    <w:rsid w:val="000D7F03"/>
    <w:rsid w:val="000D7F95"/>
    <w:rsid w:val="000E0402"/>
    <w:rsid w:val="000E1896"/>
    <w:rsid w:val="000E21AC"/>
    <w:rsid w:val="000E2324"/>
    <w:rsid w:val="000E2B38"/>
    <w:rsid w:val="000E303A"/>
    <w:rsid w:val="000E3B30"/>
    <w:rsid w:val="000E4011"/>
    <w:rsid w:val="000E49F7"/>
    <w:rsid w:val="000E52D6"/>
    <w:rsid w:val="000E5390"/>
    <w:rsid w:val="000E5C76"/>
    <w:rsid w:val="000E62AF"/>
    <w:rsid w:val="000E67E5"/>
    <w:rsid w:val="000E6B36"/>
    <w:rsid w:val="000E782C"/>
    <w:rsid w:val="000F137E"/>
    <w:rsid w:val="000F1F43"/>
    <w:rsid w:val="000F273F"/>
    <w:rsid w:val="000F2ABD"/>
    <w:rsid w:val="000F386B"/>
    <w:rsid w:val="000F4154"/>
    <w:rsid w:val="000F547B"/>
    <w:rsid w:val="000F5553"/>
    <w:rsid w:val="000F55DD"/>
    <w:rsid w:val="000F584E"/>
    <w:rsid w:val="000F5C29"/>
    <w:rsid w:val="000F6828"/>
    <w:rsid w:val="000F6B3C"/>
    <w:rsid w:val="000F6C60"/>
    <w:rsid w:val="000F6F92"/>
    <w:rsid w:val="00100C50"/>
    <w:rsid w:val="00100F6E"/>
    <w:rsid w:val="00101617"/>
    <w:rsid w:val="001016F0"/>
    <w:rsid w:val="00101916"/>
    <w:rsid w:val="00102CE3"/>
    <w:rsid w:val="00103144"/>
    <w:rsid w:val="00104B62"/>
    <w:rsid w:val="00104DB3"/>
    <w:rsid w:val="00105796"/>
    <w:rsid w:val="00105A78"/>
    <w:rsid w:val="00105C06"/>
    <w:rsid w:val="00105D51"/>
    <w:rsid w:val="0010656D"/>
    <w:rsid w:val="00107E70"/>
    <w:rsid w:val="00111BBD"/>
    <w:rsid w:val="001128A4"/>
    <w:rsid w:val="001131FF"/>
    <w:rsid w:val="00113B56"/>
    <w:rsid w:val="00113FD7"/>
    <w:rsid w:val="0011404F"/>
    <w:rsid w:val="0011471D"/>
    <w:rsid w:val="00115064"/>
    <w:rsid w:val="001150F7"/>
    <w:rsid w:val="00116472"/>
    <w:rsid w:val="00116994"/>
    <w:rsid w:val="001211A3"/>
    <w:rsid w:val="0012211E"/>
    <w:rsid w:val="00122832"/>
    <w:rsid w:val="001237C2"/>
    <w:rsid w:val="001252AB"/>
    <w:rsid w:val="00125C8B"/>
    <w:rsid w:val="0012673D"/>
    <w:rsid w:val="00126933"/>
    <w:rsid w:val="001269D6"/>
    <w:rsid w:val="00126FD5"/>
    <w:rsid w:val="0012720E"/>
    <w:rsid w:val="00130D92"/>
    <w:rsid w:val="0013134B"/>
    <w:rsid w:val="0013178F"/>
    <w:rsid w:val="00131AB4"/>
    <w:rsid w:val="00132196"/>
    <w:rsid w:val="00132502"/>
    <w:rsid w:val="00132A98"/>
    <w:rsid w:val="001330BF"/>
    <w:rsid w:val="001331A1"/>
    <w:rsid w:val="00133D99"/>
    <w:rsid w:val="00134C2E"/>
    <w:rsid w:val="00135EB4"/>
    <w:rsid w:val="00136D56"/>
    <w:rsid w:val="00137039"/>
    <w:rsid w:val="0013751F"/>
    <w:rsid w:val="00137BBD"/>
    <w:rsid w:val="0014117A"/>
    <w:rsid w:val="0014171A"/>
    <w:rsid w:val="0014253F"/>
    <w:rsid w:val="00142901"/>
    <w:rsid w:val="00142C07"/>
    <w:rsid w:val="00143BFC"/>
    <w:rsid w:val="00143D8F"/>
    <w:rsid w:val="00143F94"/>
    <w:rsid w:val="00144A6D"/>
    <w:rsid w:val="00144B1D"/>
    <w:rsid w:val="00144FF0"/>
    <w:rsid w:val="001464BB"/>
    <w:rsid w:val="0014653C"/>
    <w:rsid w:val="0014700A"/>
    <w:rsid w:val="00147CB7"/>
    <w:rsid w:val="00150DD5"/>
    <w:rsid w:val="0015127F"/>
    <w:rsid w:val="00151390"/>
    <w:rsid w:val="001514B5"/>
    <w:rsid w:val="0015217D"/>
    <w:rsid w:val="00152F69"/>
    <w:rsid w:val="001535A3"/>
    <w:rsid w:val="00154F7E"/>
    <w:rsid w:val="00155402"/>
    <w:rsid w:val="0015584C"/>
    <w:rsid w:val="0015702A"/>
    <w:rsid w:val="00157609"/>
    <w:rsid w:val="00157F44"/>
    <w:rsid w:val="0016062A"/>
    <w:rsid w:val="00160C03"/>
    <w:rsid w:val="00160C6C"/>
    <w:rsid w:val="0016135F"/>
    <w:rsid w:val="00161AA8"/>
    <w:rsid w:val="00161F6D"/>
    <w:rsid w:val="0016230B"/>
    <w:rsid w:val="00163471"/>
    <w:rsid w:val="001636F9"/>
    <w:rsid w:val="00164524"/>
    <w:rsid w:val="001650FE"/>
    <w:rsid w:val="0016564F"/>
    <w:rsid w:val="00165A4F"/>
    <w:rsid w:val="00165CA2"/>
    <w:rsid w:val="00165FE1"/>
    <w:rsid w:val="00166D1F"/>
    <w:rsid w:val="001676D3"/>
    <w:rsid w:val="00167907"/>
    <w:rsid w:val="00167F8F"/>
    <w:rsid w:val="00171031"/>
    <w:rsid w:val="00171232"/>
    <w:rsid w:val="001712C7"/>
    <w:rsid w:val="00171F6C"/>
    <w:rsid w:val="001729D8"/>
    <w:rsid w:val="001731C1"/>
    <w:rsid w:val="00173371"/>
    <w:rsid w:val="00173A4C"/>
    <w:rsid w:val="00174068"/>
    <w:rsid w:val="00175340"/>
    <w:rsid w:val="00175D02"/>
    <w:rsid w:val="0017656E"/>
    <w:rsid w:val="0018174D"/>
    <w:rsid w:val="00182050"/>
    <w:rsid w:val="00182674"/>
    <w:rsid w:val="001838AC"/>
    <w:rsid w:val="001849E2"/>
    <w:rsid w:val="00185478"/>
    <w:rsid w:val="001866D4"/>
    <w:rsid w:val="00187A61"/>
    <w:rsid w:val="00187B89"/>
    <w:rsid w:val="00190345"/>
    <w:rsid w:val="00190411"/>
    <w:rsid w:val="00191019"/>
    <w:rsid w:val="0019146E"/>
    <w:rsid w:val="00191CDC"/>
    <w:rsid w:val="001924C0"/>
    <w:rsid w:val="0019272C"/>
    <w:rsid w:val="00192BD2"/>
    <w:rsid w:val="00192D47"/>
    <w:rsid w:val="0019329A"/>
    <w:rsid w:val="00193660"/>
    <w:rsid w:val="00193885"/>
    <w:rsid w:val="0019393B"/>
    <w:rsid w:val="0019393C"/>
    <w:rsid w:val="00193F02"/>
    <w:rsid w:val="00194325"/>
    <w:rsid w:val="00194883"/>
    <w:rsid w:val="00194A81"/>
    <w:rsid w:val="0019564B"/>
    <w:rsid w:val="00195D5E"/>
    <w:rsid w:val="00196C57"/>
    <w:rsid w:val="0019791B"/>
    <w:rsid w:val="00197996"/>
    <w:rsid w:val="001979EC"/>
    <w:rsid w:val="00197BE1"/>
    <w:rsid w:val="001A0AEC"/>
    <w:rsid w:val="001A0EE3"/>
    <w:rsid w:val="001A14AF"/>
    <w:rsid w:val="001A207D"/>
    <w:rsid w:val="001A3BB8"/>
    <w:rsid w:val="001A3E87"/>
    <w:rsid w:val="001A3F8A"/>
    <w:rsid w:val="001A439C"/>
    <w:rsid w:val="001A49F8"/>
    <w:rsid w:val="001A4F24"/>
    <w:rsid w:val="001A5161"/>
    <w:rsid w:val="001A5436"/>
    <w:rsid w:val="001A5F9F"/>
    <w:rsid w:val="001B034E"/>
    <w:rsid w:val="001B0966"/>
    <w:rsid w:val="001B1B90"/>
    <w:rsid w:val="001B25AD"/>
    <w:rsid w:val="001B3039"/>
    <w:rsid w:val="001B33FE"/>
    <w:rsid w:val="001B34C9"/>
    <w:rsid w:val="001B399D"/>
    <w:rsid w:val="001B3A58"/>
    <w:rsid w:val="001B3EC8"/>
    <w:rsid w:val="001B5A50"/>
    <w:rsid w:val="001B63CD"/>
    <w:rsid w:val="001C00BC"/>
    <w:rsid w:val="001C0D0A"/>
    <w:rsid w:val="001C1B0D"/>
    <w:rsid w:val="001C1BF0"/>
    <w:rsid w:val="001C3C39"/>
    <w:rsid w:val="001C54CE"/>
    <w:rsid w:val="001C54FD"/>
    <w:rsid w:val="001C6695"/>
    <w:rsid w:val="001C717B"/>
    <w:rsid w:val="001C7648"/>
    <w:rsid w:val="001D01C2"/>
    <w:rsid w:val="001D0278"/>
    <w:rsid w:val="001D14CD"/>
    <w:rsid w:val="001D161A"/>
    <w:rsid w:val="001D1885"/>
    <w:rsid w:val="001D25E8"/>
    <w:rsid w:val="001D280F"/>
    <w:rsid w:val="001D288B"/>
    <w:rsid w:val="001D3012"/>
    <w:rsid w:val="001D31B7"/>
    <w:rsid w:val="001D3A7B"/>
    <w:rsid w:val="001D466D"/>
    <w:rsid w:val="001D4E10"/>
    <w:rsid w:val="001D55BF"/>
    <w:rsid w:val="001D61ED"/>
    <w:rsid w:val="001D7627"/>
    <w:rsid w:val="001E1986"/>
    <w:rsid w:val="001E37E7"/>
    <w:rsid w:val="001E3852"/>
    <w:rsid w:val="001E43F3"/>
    <w:rsid w:val="001E5312"/>
    <w:rsid w:val="001E5850"/>
    <w:rsid w:val="001E596C"/>
    <w:rsid w:val="001E59EF"/>
    <w:rsid w:val="001E6232"/>
    <w:rsid w:val="001E65A1"/>
    <w:rsid w:val="001E739B"/>
    <w:rsid w:val="001E7F8C"/>
    <w:rsid w:val="001F0CFB"/>
    <w:rsid w:val="001F0EC0"/>
    <w:rsid w:val="001F0EFD"/>
    <w:rsid w:val="001F10C5"/>
    <w:rsid w:val="001F1D63"/>
    <w:rsid w:val="001F2787"/>
    <w:rsid w:val="001F3BFA"/>
    <w:rsid w:val="001F44F2"/>
    <w:rsid w:val="001F53B0"/>
    <w:rsid w:val="001F5CD1"/>
    <w:rsid w:val="001F648C"/>
    <w:rsid w:val="001F6A9C"/>
    <w:rsid w:val="001F76E3"/>
    <w:rsid w:val="002031DB"/>
    <w:rsid w:val="0020339B"/>
    <w:rsid w:val="00203649"/>
    <w:rsid w:val="002036B7"/>
    <w:rsid w:val="00204D06"/>
    <w:rsid w:val="00205DCD"/>
    <w:rsid w:val="00205F10"/>
    <w:rsid w:val="00207DA6"/>
    <w:rsid w:val="002105FC"/>
    <w:rsid w:val="00210D7F"/>
    <w:rsid w:val="00213AA0"/>
    <w:rsid w:val="00213C0D"/>
    <w:rsid w:val="002141B6"/>
    <w:rsid w:val="00215AB4"/>
    <w:rsid w:val="00215B33"/>
    <w:rsid w:val="00216111"/>
    <w:rsid w:val="002204F3"/>
    <w:rsid w:val="002208C1"/>
    <w:rsid w:val="00221B32"/>
    <w:rsid w:val="00222460"/>
    <w:rsid w:val="002226BF"/>
    <w:rsid w:val="00222B3E"/>
    <w:rsid w:val="00224C45"/>
    <w:rsid w:val="00224D60"/>
    <w:rsid w:val="00224E29"/>
    <w:rsid w:val="00225803"/>
    <w:rsid w:val="00225CA2"/>
    <w:rsid w:val="00225E49"/>
    <w:rsid w:val="0023000E"/>
    <w:rsid w:val="0023083F"/>
    <w:rsid w:val="002309FF"/>
    <w:rsid w:val="00231201"/>
    <w:rsid w:val="002318EA"/>
    <w:rsid w:val="002319DF"/>
    <w:rsid w:val="0023299E"/>
    <w:rsid w:val="00232E31"/>
    <w:rsid w:val="00232EDD"/>
    <w:rsid w:val="002335AA"/>
    <w:rsid w:val="002343BF"/>
    <w:rsid w:val="00235845"/>
    <w:rsid w:val="00235A6D"/>
    <w:rsid w:val="00235F1D"/>
    <w:rsid w:val="00236D52"/>
    <w:rsid w:val="00237443"/>
    <w:rsid w:val="00237A0D"/>
    <w:rsid w:val="00237B39"/>
    <w:rsid w:val="00237FAF"/>
    <w:rsid w:val="00240C7C"/>
    <w:rsid w:val="00240DBD"/>
    <w:rsid w:val="002425E0"/>
    <w:rsid w:val="00242FBA"/>
    <w:rsid w:val="00243FF9"/>
    <w:rsid w:val="00244AE4"/>
    <w:rsid w:val="00244D72"/>
    <w:rsid w:val="00246258"/>
    <w:rsid w:val="0024651C"/>
    <w:rsid w:val="00247226"/>
    <w:rsid w:val="002479A2"/>
    <w:rsid w:val="00247FA6"/>
    <w:rsid w:val="00250B9D"/>
    <w:rsid w:val="00251AA6"/>
    <w:rsid w:val="00251BB8"/>
    <w:rsid w:val="002521FA"/>
    <w:rsid w:val="0025235A"/>
    <w:rsid w:val="00253365"/>
    <w:rsid w:val="002536D4"/>
    <w:rsid w:val="00253BAA"/>
    <w:rsid w:val="00253D4B"/>
    <w:rsid w:val="00253E57"/>
    <w:rsid w:val="00254CA1"/>
    <w:rsid w:val="00256219"/>
    <w:rsid w:val="00256938"/>
    <w:rsid w:val="00256950"/>
    <w:rsid w:val="002575A0"/>
    <w:rsid w:val="002578BB"/>
    <w:rsid w:val="00257956"/>
    <w:rsid w:val="00260284"/>
    <w:rsid w:val="002607E3"/>
    <w:rsid w:val="00260F75"/>
    <w:rsid w:val="00261ADD"/>
    <w:rsid w:val="00261F72"/>
    <w:rsid w:val="00262BF6"/>
    <w:rsid w:val="002630E0"/>
    <w:rsid w:val="00263486"/>
    <w:rsid w:val="00264A6B"/>
    <w:rsid w:val="00267B78"/>
    <w:rsid w:val="00270194"/>
    <w:rsid w:val="00270CB5"/>
    <w:rsid w:val="002711CB"/>
    <w:rsid w:val="0027310B"/>
    <w:rsid w:val="002740DD"/>
    <w:rsid w:val="002755DD"/>
    <w:rsid w:val="00275860"/>
    <w:rsid w:val="00275BE9"/>
    <w:rsid w:val="00275D29"/>
    <w:rsid w:val="00276263"/>
    <w:rsid w:val="00277452"/>
    <w:rsid w:val="00280182"/>
    <w:rsid w:val="0028089D"/>
    <w:rsid w:val="00280CEE"/>
    <w:rsid w:val="00281028"/>
    <w:rsid w:val="002810BE"/>
    <w:rsid w:val="00281A90"/>
    <w:rsid w:val="0028224E"/>
    <w:rsid w:val="00282B8E"/>
    <w:rsid w:val="00283563"/>
    <w:rsid w:val="00284D94"/>
    <w:rsid w:val="0028515D"/>
    <w:rsid w:val="00285265"/>
    <w:rsid w:val="002861B3"/>
    <w:rsid w:val="002877DE"/>
    <w:rsid w:val="00290500"/>
    <w:rsid w:val="00292062"/>
    <w:rsid w:val="00294CA3"/>
    <w:rsid w:val="00294E43"/>
    <w:rsid w:val="002965E0"/>
    <w:rsid w:val="00297195"/>
    <w:rsid w:val="00297FA0"/>
    <w:rsid w:val="002A0874"/>
    <w:rsid w:val="002A1253"/>
    <w:rsid w:val="002A1481"/>
    <w:rsid w:val="002A1B37"/>
    <w:rsid w:val="002A3325"/>
    <w:rsid w:val="002A379C"/>
    <w:rsid w:val="002A44AD"/>
    <w:rsid w:val="002A4E08"/>
    <w:rsid w:val="002A4EAA"/>
    <w:rsid w:val="002A648C"/>
    <w:rsid w:val="002A695F"/>
    <w:rsid w:val="002B0C39"/>
    <w:rsid w:val="002B2C23"/>
    <w:rsid w:val="002B3031"/>
    <w:rsid w:val="002B33E5"/>
    <w:rsid w:val="002B3EC2"/>
    <w:rsid w:val="002B4CF6"/>
    <w:rsid w:val="002B5D64"/>
    <w:rsid w:val="002B613B"/>
    <w:rsid w:val="002B7E39"/>
    <w:rsid w:val="002C0AD9"/>
    <w:rsid w:val="002C212E"/>
    <w:rsid w:val="002C290F"/>
    <w:rsid w:val="002C2D8F"/>
    <w:rsid w:val="002C2E76"/>
    <w:rsid w:val="002C4215"/>
    <w:rsid w:val="002C4262"/>
    <w:rsid w:val="002C45E2"/>
    <w:rsid w:val="002C46F8"/>
    <w:rsid w:val="002C53F7"/>
    <w:rsid w:val="002C5B51"/>
    <w:rsid w:val="002C6552"/>
    <w:rsid w:val="002C6917"/>
    <w:rsid w:val="002C7A75"/>
    <w:rsid w:val="002D0DB9"/>
    <w:rsid w:val="002D10E4"/>
    <w:rsid w:val="002D28C8"/>
    <w:rsid w:val="002D29A5"/>
    <w:rsid w:val="002D5A2F"/>
    <w:rsid w:val="002D66AC"/>
    <w:rsid w:val="002D70AE"/>
    <w:rsid w:val="002D74EA"/>
    <w:rsid w:val="002D7F48"/>
    <w:rsid w:val="002E152A"/>
    <w:rsid w:val="002E2BC8"/>
    <w:rsid w:val="002E3052"/>
    <w:rsid w:val="002E35BA"/>
    <w:rsid w:val="002E37F0"/>
    <w:rsid w:val="002E4365"/>
    <w:rsid w:val="002E4697"/>
    <w:rsid w:val="002E4F7E"/>
    <w:rsid w:val="002E6790"/>
    <w:rsid w:val="002E6C0C"/>
    <w:rsid w:val="002E7107"/>
    <w:rsid w:val="002E797B"/>
    <w:rsid w:val="002E7D4E"/>
    <w:rsid w:val="002E7E9F"/>
    <w:rsid w:val="002E7EE8"/>
    <w:rsid w:val="002F0052"/>
    <w:rsid w:val="002F0EAB"/>
    <w:rsid w:val="002F1DA4"/>
    <w:rsid w:val="002F2613"/>
    <w:rsid w:val="002F2A2E"/>
    <w:rsid w:val="002F2F0B"/>
    <w:rsid w:val="002F2FD6"/>
    <w:rsid w:val="002F3765"/>
    <w:rsid w:val="002F58AF"/>
    <w:rsid w:val="002F5C1F"/>
    <w:rsid w:val="002F6766"/>
    <w:rsid w:val="002F7647"/>
    <w:rsid w:val="002F77FD"/>
    <w:rsid w:val="002F7C77"/>
    <w:rsid w:val="00300654"/>
    <w:rsid w:val="0030147F"/>
    <w:rsid w:val="00301C3A"/>
    <w:rsid w:val="0030291C"/>
    <w:rsid w:val="0030365C"/>
    <w:rsid w:val="00303D2B"/>
    <w:rsid w:val="00303FB7"/>
    <w:rsid w:val="0030418E"/>
    <w:rsid w:val="003041E4"/>
    <w:rsid w:val="0030476E"/>
    <w:rsid w:val="00305277"/>
    <w:rsid w:val="003054BE"/>
    <w:rsid w:val="0030643A"/>
    <w:rsid w:val="00307E94"/>
    <w:rsid w:val="00310199"/>
    <w:rsid w:val="0031027F"/>
    <w:rsid w:val="00310A21"/>
    <w:rsid w:val="00311053"/>
    <w:rsid w:val="003110C7"/>
    <w:rsid w:val="0031127E"/>
    <w:rsid w:val="00311531"/>
    <w:rsid w:val="003116A6"/>
    <w:rsid w:val="00311C0C"/>
    <w:rsid w:val="00312033"/>
    <w:rsid w:val="003133BE"/>
    <w:rsid w:val="00313CF9"/>
    <w:rsid w:val="00315220"/>
    <w:rsid w:val="00317A80"/>
    <w:rsid w:val="00320BD2"/>
    <w:rsid w:val="00320E1B"/>
    <w:rsid w:val="00321442"/>
    <w:rsid w:val="00321767"/>
    <w:rsid w:val="003222E1"/>
    <w:rsid w:val="00322BF5"/>
    <w:rsid w:val="00322D57"/>
    <w:rsid w:val="00323DD9"/>
    <w:rsid w:val="00324AD1"/>
    <w:rsid w:val="00325BC2"/>
    <w:rsid w:val="00325F5D"/>
    <w:rsid w:val="003264B8"/>
    <w:rsid w:val="00326E70"/>
    <w:rsid w:val="00330111"/>
    <w:rsid w:val="00330824"/>
    <w:rsid w:val="00330FC1"/>
    <w:rsid w:val="00331348"/>
    <w:rsid w:val="003319A4"/>
    <w:rsid w:val="003319E3"/>
    <w:rsid w:val="00332F72"/>
    <w:rsid w:val="003335FD"/>
    <w:rsid w:val="00333A87"/>
    <w:rsid w:val="0033417E"/>
    <w:rsid w:val="00335200"/>
    <w:rsid w:val="0033571B"/>
    <w:rsid w:val="00335C0C"/>
    <w:rsid w:val="00337576"/>
    <w:rsid w:val="00337881"/>
    <w:rsid w:val="00337D1F"/>
    <w:rsid w:val="00340333"/>
    <w:rsid w:val="003409CC"/>
    <w:rsid w:val="00340EB7"/>
    <w:rsid w:val="00341ED4"/>
    <w:rsid w:val="0034512A"/>
    <w:rsid w:val="00345B3A"/>
    <w:rsid w:val="00345BE3"/>
    <w:rsid w:val="003461FA"/>
    <w:rsid w:val="00346412"/>
    <w:rsid w:val="00346658"/>
    <w:rsid w:val="00347145"/>
    <w:rsid w:val="00347576"/>
    <w:rsid w:val="00350104"/>
    <w:rsid w:val="003509E8"/>
    <w:rsid w:val="00350B0D"/>
    <w:rsid w:val="00350C23"/>
    <w:rsid w:val="00351FD3"/>
    <w:rsid w:val="00352C77"/>
    <w:rsid w:val="00352D2F"/>
    <w:rsid w:val="00353140"/>
    <w:rsid w:val="003543E3"/>
    <w:rsid w:val="00354A47"/>
    <w:rsid w:val="00356651"/>
    <w:rsid w:val="0035697A"/>
    <w:rsid w:val="00356BAD"/>
    <w:rsid w:val="00356F7F"/>
    <w:rsid w:val="00357A2D"/>
    <w:rsid w:val="0036023C"/>
    <w:rsid w:val="003605E6"/>
    <w:rsid w:val="003608C1"/>
    <w:rsid w:val="00361355"/>
    <w:rsid w:val="003619E4"/>
    <w:rsid w:val="00361F0E"/>
    <w:rsid w:val="0036246C"/>
    <w:rsid w:val="00362A3B"/>
    <w:rsid w:val="00362FA1"/>
    <w:rsid w:val="00364002"/>
    <w:rsid w:val="00365995"/>
    <w:rsid w:val="0036765B"/>
    <w:rsid w:val="0036776C"/>
    <w:rsid w:val="00367A90"/>
    <w:rsid w:val="00370D9A"/>
    <w:rsid w:val="00371522"/>
    <w:rsid w:val="00372F91"/>
    <w:rsid w:val="0037387F"/>
    <w:rsid w:val="00374392"/>
    <w:rsid w:val="003745D3"/>
    <w:rsid w:val="00374744"/>
    <w:rsid w:val="00374DEA"/>
    <w:rsid w:val="00375C3C"/>
    <w:rsid w:val="003769BA"/>
    <w:rsid w:val="003770AF"/>
    <w:rsid w:val="00377F1B"/>
    <w:rsid w:val="003800B5"/>
    <w:rsid w:val="00380662"/>
    <w:rsid w:val="0038079C"/>
    <w:rsid w:val="00381A67"/>
    <w:rsid w:val="00382F14"/>
    <w:rsid w:val="0038400B"/>
    <w:rsid w:val="003843BE"/>
    <w:rsid w:val="003846DA"/>
    <w:rsid w:val="00385A20"/>
    <w:rsid w:val="0038601F"/>
    <w:rsid w:val="00386815"/>
    <w:rsid w:val="00386CB7"/>
    <w:rsid w:val="003871B8"/>
    <w:rsid w:val="00387BE6"/>
    <w:rsid w:val="00387DC3"/>
    <w:rsid w:val="00390B69"/>
    <w:rsid w:val="00390F25"/>
    <w:rsid w:val="00391DC1"/>
    <w:rsid w:val="0039233C"/>
    <w:rsid w:val="00393308"/>
    <w:rsid w:val="00393C84"/>
    <w:rsid w:val="0039423E"/>
    <w:rsid w:val="003948DA"/>
    <w:rsid w:val="00395920"/>
    <w:rsid w:val="003959CC"/>
    <w:rsid w:val="00395B77"/>
    <w:rsid w:val="00395EB2"/>
    <w:rsid w:val="00395EEA"/>
    <w:rsid w:val="003970E1"/>
    <w:rsid w:val="00397422"/>
    <w:rsid w:val="00397423"/>
    <w:rsid w:val="00397832"/>
    <w:rsid w:val="00397E7D"/>
    <w:rsid w:val="003A01A8"/>
    <w:rsid w:val="003A186E"/>
    <w:rsid w:val="003A290B"/>
    <w:rsid w:val="003A36DD"/>
    <w:rsid w:val="003A3C35"/>
    <w:rsid w:val="003A4BC8"/>
    <w:rsid w:val="003A56E8"/>
    <w:rsid w:val="003A5DAA"/>
    <w:rsid w:val="003A682F"/>
    <w:rsid w:val="003A692E"/>
    <w:rsid w:val="003A7355"/>
    <w:rsid w:val="003A79DC"/>
    <w:rsid w:val="003B00A5"/>
    <w:rsid w:val="003B0BE6"/>
    <w:rsid w:val="003B0DCC"/>
    <w:rsid w:val="003B1864"/>
    <w:rsid w:val="003B1FE3"/>
    <w:rsid w:val="003B2734"/>
    <w:rsid w:val="003B2880"/>
    <w:rsid w:val="003B2A5A"/>
    <w:rsid w:val="003B3AB2"/>
    <w:rsid w:val="003B4324"/>
    <w:rsid w:val="003B48E4"/>
    <w:rsid w:val="003B6A6E"/>
    <w:rsid w:val="003B7CEE"/>
    <w:rsid w:val="003C00F5"/>
    <w:rsid w:val="003C02C4"/>
    <w:rsid w:val="003C1805"/>
    <w:rsid w:val="003C21A7"/>
    <w:rsid w:val="003C2BE9"/>
    <w:rsid w:val="003C59E2"/>
    <w:rsid w:val="003C68E1"/>
    <w:rsid w:val="003C697B"/>
    <w:rsid w:val="003C75B7"/>
    <w:rsid w:val="003C7824"/>
    <w:rsid w:val="003C7DCA"/>
    <w:rsid w:val="003D0634"/>
    <w:rsid w:val="003D0F0F"/>
    <w:rsid w:val="003D21A3"/>
    <w:rsid w:val="003D27C7"/>
    <w:rsid w:val="003D360A"/>
    <w:rsid w:val="003D3668"/>
    <w:rsid w:val="003D39AE"/>
    <w:rsid w:val="003D462A"/>
    <w:rsid w:val="003D5932"/>
    <w:rsid w:val="003D6C43"/>
    <w:rsid w:val="003E019A"/>
    <w:rsid w:val="003E1469"/>
    <w:rsid w:val="003E146B"/>
    <w:rsid w:val="003E1CBF"/>
    <w:rsid w:val="003E2982"/>
    <w:rsid w:val="003E3F3C"/>
    <w:rsid w:val="003E430C"/>
    <w:rsid w:val="003E4EE0"/>
    <w:rsid w:val="003E57A1"/>
    <w:rsid w:val="003E6F24"/>
    <w:rsid w:val="003E793A"/>
    <w:rsid w:val="003F0740"/>
    <w:rsid w:val="003F11AC"/>
    <w:rsid w:val="003F18C4"/>
    <w:rsid w:val="003F1D38"/>
    <w:rsid w:val="003F204F"/>
    <w:rsid w:val="003F27B0"/>
    <w:rsid w:val="003F324D"/>
    <w:rsid w:val="003F32B6"/>
    <w:rsid w:val="003F4255"/>
    <w:rsid w:val="003F55BA"/>
    <w:rsid w:val="003F5755"/>
    <w:rsid w:val="003F5F17"/>
    <w:rsid w:val="003F6CD9"/>
    <w:rsid w:val="003F7F91"/>
    <w:rsid w:val="00401815"/>
    <w:rsid w:val="004018D7"/>
    <w:rsid w:val="004020B2"/>
    <w:rsid w:val="004022B5"/>
    <w:rsid w:val="004024E3"/>
    <w:rsid w:val="00402A80"/>
    <w:rsid w:val="00403EB6"/>
    <w:rsid w:val="004041B4"/>
    <w:rsid w:val="004050D1"/>
    <w:rsid w:val="004053DB"/>
    <w:rsid w:val="00406A98"/>
    <w:rsid w:val="00406B27"/>
    <w:rsid w:val="00407345"/>
    <w:rsid w:val="004116EF"/>
    <w:rsid w:val="00411F9A"/>
    <w:rsid w:val="00412027"/>
    <w:rsid w:val="0041340A"/>
    <w:rsid w:val="0041427F"/>
    <w:rsid w:val="00414AE4"/>
    <w:rsid w:val="00415858"/>
    <w:rsid w:val="00415EB8"/>
    <w:rsid w:val="00415FE2"/>
    <w:rsid w:val="00416005"/>
    <w:rsid w:val="0041731D"/>
    <w:rsid w:val="00417715"/>
    <w:rsid w:val="00417B51"/>
    <w:rsid w:val="0042083F"/>
    <w:rsid w:val="004208E8"/>
    <w:rsid w:val="004220A1"/>
    <w:rsid w:val="00422315"/>
    <w:rsid w:val="00423BFA"/>
    <w:rsid w:val="00423E84"/>
    <w:rsid w:val="00424167"/>
    <w:rsid w:val="004246DB"/>
    <w:rsid w:val="004252AA"/>
    <w:rsid w:val="0042546C"/>
    <w:rsid w:val="0042583C"/>
    <w:rsid w:val="004268F9"/>
    <w:rsid w:val="00426DFF"/>
    <w:rsid w:val="0042711B"/>
    <w:rsid w:val="00430341"/>
    <w:rsid w:val="00430844"/>
    <w:rsid w:val="00431B63"/>
    <w:rsid w:val="0043262F"/>
    <w:rsid w:val="0043279C"/>
    <w:rsid w:val="004328E8"/>
    <w:rsid w:val="00432A99"/>
    <w:rsid w:val="00432B20"/>
    <w:rsid w:val="00433915"/>
    <w:rsid w:val="00434510"/>
    <w:rsid w:val="004347F1"/>
    <w:rsid w:val="00435313"/>
    <w:rsid w:val="00435445"/>
    <w:rsid w:val="004358B8"/>
    <w:rsid w:val="00435E11"/>
    <w:rsid w:val="004364D9"/>
    <w:rsid w:val="00436740"/>
    <w:rsid w:val="00436E35"/>
    <w:rsid w:val="004372E3"/>
    <w:rsid w:val="004379B8"/>
    <w:rsid w:val="004401D5"/>
    <w:rsid w:val="0044062D"/>
    <w:rsid w:val="00440990"/>
    <w:rsid w:val="00441E0F"/>
    <w:rsid w:val="004435B7"/>
    <w:rsid w:val="00444504"/>
    <w:rsid w:val="00445186"/>
    <w:rsid w:val="004455A6"/>
    <w:rsid w:val="004463EA"/>
    <w:rsid w:val="00446E89"/>
    <w:rsid w:val="004503D1"/>
    <w:rsid w:val="0045107B"/>
    <w:rsid w:val="00451115"/>
    <w:rsid w:val="004515D3"/>
    <w:rsid w:val="00451C7C"/>
    <w:rsid w:val="00453338"/>
    <w:rsid w:val="004533A5"/>
    <w:rsid w:val="0045341D"/>
    <w:rsid w:val="00454693"/>
    <w:rsid w:val="004547A4"/>
    <w:rsid w:val="004554F9"/>
    <w:rsid w:val="004556D8"/>
    <w:rsid w:val="00456EF6"/>
    <w:rsid w:val="004573D9"/>
    <w:rsid w:val="0045749E"/>
    <w:rsid w:val="004575D9"/>
    <w:rsid w:val="004578EF"/>
    <w:rsid w:val="00460B72"/>
    <w:rsid w:val="004625E3"/>
    <w:rsid w:val="0046432C"/>
    <w:rsid w:val="00464A71"/>
    <w:rsid w:val="00464A7C"/>
    <w:rsid w:val="00464F01"/>
    <w:rsid w:val="004653FB"/>
    <w:rsid w:val="00466839"/>
    <w:rsid w:val="004669F6"/>
    <w:rsid w:val="00467706"/>
    <w:rsid w:val="004678BB"/>
    <w:rsid w:val="00470821"/>
    <w:rsid w:val="00470873"/>
    <w:rsid w:val="00471B14"/>
    <w:rsid w:val="00471EE4"/>
    <w:rsid w:val="00472050"/>
    <w:rsid w:val="00473304"/>
    <w:rsid w:val="00473529"/>
    <w:rsid w:val="0047470C"/>
    <w:rsid w:val="00474A38"/>
    <w:rsid w:val="00474B58"/>
    <w:rsid w:val="00474BE9"/>
    <w:rsid w:val="00475A6C"/>
    <w:rsid w:val="00475EE8"/>
    <w:rsid w:val="0047617E"/>
    <w:rsid w:val="00476336"/>
    <w:rsid w:val="0047644A"/>
    <w:rsid w:val="00476E89"/>
    <w:rsid w:val="0047708F"/>
    <w:rsid w:val="00477B67"/>
    <w:rsid w:val="00482DAA"/>
    <w:rsid w:val="004830BA"/>
    <w:rsid w:val="004835F9"/>
    <w:rsid w:val="00484A09"/>
    <w:rsid w:val="00484C3E"/>
    <w:rsid w:val="00485934"/>
    <w:rsid w:val="00491485"/>
    <w:rsid w:val="00492335"/>
    <w:rsid w:val="00492F5C"/>
    <w:rsid w:val="00493221"/>
    <w:rsid w:val="004947AC"/>
    <w:rsid w:val="004952B6"/>
    <w:rsid w:val="00495626"/>
    <w:rsid w:val="00495C78"/>
    <w:rsid w:val="00495E1C"/>
    <w:rsid w:val="004967E9"/>
    <w:rsid w:val="00496AF3"/>
    <w:rsid w:val="00497092"/>
    <w:rsid w:val="00497917"/>
    <w:rsid w:val="00497B9D"/>
    <w:rsid w:val="00497E18"/>
    <w:rsid w:val="004A059E"/>
    <w:rsid w:val="004A133E"/>
    <w:rsid w:val="004A1BD4"/>
    <w:rsid w:val="004A1EB1"/>
    <w:rsid w:val="004A2184"/>
    <w:rsid w:val="004A2DCF"/>
    <w:rsid w:val="004A34AE"/>
    <w:rsid w:val="004A370A"/>
    <w:rsid w:val="004A3D36"/>
    <w:rsid w:val="004A45D5"/>
    <w:rsid w:val="004A5537"/>
    <w:rsid w:val="004A5ADE"/>
    <w:rsid w:val="004A5AFD"/>
    <w:rsid w:val="004A6F48"/>
    <w:rsid w:val="004A6F7C"/>
    <w:rsid w:val="004A7034"/>
    <w:rsid w:val="004A7F96"/>
    <w:rsid w:val="004B0B22"/>
    <w:rsid w:val="004B1C3E"/>
    <w:rsid w:val="004B1FB9"/>
    <w:rsid w:val="004B298C"/>
    <w:rsid w:val="004B29B2"/>
    <w:rsid w:val="004B65FF"/>
    <w:rsid w:val="004B675A"/>
    <w:rsid w:val="004B6BD0"/>
    <w:rsid w:val="004B6CBB"/>
    <w:rsid w:val="004B74EF"/>
    <w:rsid w:val="004B7945"/>
    <w:rsid w:val="004B7AE0"/>
    <w:rsid w:val="004B7CA8"/>
    <w:rsid w:val="004C0491"/>
    <w:rsid w:val="004C0963"/>
    <w:rsid w:val="004C11CB"/>
    <w:rsid w:val="004C1331"/>
    <w:rsid w:val="004C19A5"/>
    <w:rsid w:val="004C20BB"/>
    <w:rsid w:val="004C32C9"/>
    <w:rsid w:val="004C3683"/>
    <w:rsid w:val="004C3BB9"/>
    <w:rsid w:val="004C4ADC"/>
    <w:rsid w:val="004C52B9"/>
    <w:rsid w:val="004C53AB"/>
    <w:rsid w:val="004C6DFA"/>
    <w:rsid w:val="004C765D"/>
    <w:rsid w:val="004C79BE"/>
    <w:rsid w:val="004C7C7F"/>
    <w:rsid w:val="004C7FB4"/>
    <w:rsid w:val="004D0429"/>
    <w:rsid w:val="004D1E84"/>
    <w:rsid w:val="004D2435"/>
    <w:rsid w:val="004D2B31"/>
    <w:rsid w:val="004D4861"/>
    <w:rsid w:val="004D4B8C"/>
    <w:rsid w:val="004D4B8E"/>
    <w:rsid w:val="004D4C3B"/>
    <w:rsid w:val="004D551B"/>
    <w:rsid w:val="004D76D5"/>
    <w:rsid w:val="004D7F21"/>
    <w:rsid w:val="004E1016"/>
    <w:rsid w:val="004E15F8"/>
    <w:rsid w:val="004E1A94"/>
    <w:rsid w:val="004E2A42"/>
    <w:rsid w:val="004E4484"/>
    <w:rsid w:val="004E5E9C"/>
    <w:rsid w:val="004E613B"/>
    <w:rsid w:val="004E62CA"/>
    <w:rsid w:val="004E64F0"/>
    <w:rsid w:val="004E725E"/>
    <w:rsid w:val="004F02BD"/>
    <w:rsid w:val="004F11C9"/>
    <w:rsid w:val="004F1259"/>
    <w:rsid w:val="004F12EB"/>
    <w:rsid w:val="004F1E22"/>
    <w:rsid w:val="004F23AE"/>
    <w:rsid w:val="004F25FD"/>
    <w:rsid w:val="004F3036"/>
    <w:rsid w:val="004F4040"/>
    <w:rsid w:val="004F45C7"/>
    <w:rsid w:val="004F46D5"/>
    <w:rsid w:val="004F7549"/>
    <w:rsid w:val="004F7876"/>
    <w:rsid w:val="004F7981"/>
    <w:rsid w:val="004F7990"/>
    <w:rsid w:val="00500365"/>
    <w:rsid w:val="005005CD"/>
    <w:rsid w:val="00500DDD"/>
    <w:rsid w:val="005016B8"/>
    <w:rsid w:val="0050239B"/>
    <w:rsid w:val="00503871"/>
    <w:rsid w:val="00503DDF"/>
    <w:rsid w:val="005043D3"/>
    <w:rsid w:val="0050477F"/>
    <w:rsid w:val="00504896"/>
    <w:rsid w:val="00504B74"/>
    <w:rsid w:val="0050530F"/>
    <w:rsid w:val="00505BD5"/>
    <w:rsid w:val="00505D04"/>
    <w:rsid w:val="0050649D"/>
    <w:rsid w:val="005072AE"/>
    <w:rsid w:val="00510233"/>
    <w:rsid w:val="005104BF"/>
    <w:rsid w:val="00511DC4"/>
    <w:rsid w:val="005123E6"/>
    <w:rsid w:val="00512B89"/>
    <w:rsid w:val="00513419"/>
    <w:rsid w:val="00513F2D"/>
    <w:rsid w:val="005145CB"/>
    <w:rsid w:val="00520999"/>
    <w:rsid w:val="00521A6B"/>
    <w:rsid w:val="00521CC0"/>
    <w:rsid w:val="00522870"/>
    <w:rsid w:val="00522905"/>
    <w:rsid w:val="00522FF6"/>
    <w:rsid w:val="00523767"/>
    <w:rsid w:val="00524453"/>
    <w:rsid w:val="00525157"/>
    <w:rsid w:val="0052578D"/>
    <w:rsid w:val="00526478"/>
    <w:rsid w:val="00526D66"/>
    <w:rsid w:val="00526F0E"/>
    <w:rsid w:val="0052700E"/>
    <w:rsid w:val="005274F1"/>
    <w:rsid w:val="00527622"/>
    <w:rsid w:val="00527BBA"/>
    <w:rsid w:val="00527D0B"/>
    <w:rsid w:val="005304F9"/>
    <w:rsid w:val="005306A7"/>
    <w:rsid w:val="00530809"/>
    <w:rsid w:val="00530BD9"/>
    <w:rsid w:val="00532C03"/>
    <w:rsid w:val="00532FCF"/>
    <w:rsid w:val="00533589"/>
    <w:rsid w:val="00533E4D"/>
    <w:rsid w:val="00534963"/>
    <w:rsid w:val="00534B2F"/>
    <w:rsid w:val="00535800"/>
    <w:rsid w:val="00535A51"/>
    <w:rsid w:val="0053606E"/>
    <w:rsid w:val="00536508"/>
    <w:rsid w:val="00536E32"/>
    <w:rsid w:val="00540BAD"/>
    <w:rsid w:val="00540DEA"/>
    <w:rsid w:val="00540E00"/>
    <w:rsid w:val="005417CB"/>
    <w:rsid w:val="00542768"/>
    <w:rsid w:val="005428D6"/>
    <w:rsid w:val="0054296F"/>
    <w:rsid w:val="00542BC3"/>
    <w:rsid w:val="00542FF9"/>
    <w:rsid w:val="00543542"/>
    <w:rsid w:val="005453B8"/>
    <w:rsid w:val="0054559E"/>
    <w:rsid w:val="0054647A"/>
    <w:rsid w:val="00546DC1"/>
    <w:rsid w:val="00547732"/>
    <w:rsid w:val="005478F6"/>
    <w:rsid w:val="0055019E"/>
    <w:rsid w:val="0055028A"/>
    <w:rsid w:val="00550584"/>
    <w:rsid w:val="0055097A"/>
    <w:rsid w:val="00550F6C"/>
    <w:rsid w:val="005512BA"/>
    <w:rsid w:val="005522E4"/>
    <w:rsid w:val="005523B4"/>
    <w:rsid w:val="0055318E"/>
    <w:rsid w:val="0055374C"/>
    <w:rsid w:val="005540A5"/>
    <w:rsid w:val="00554BDD"/>
    <w:rsid w:val="005555EB"/>
    <w:rsid w:val="00555C3A"/>
    <w:rsid w:val="00555C75"/>
    <w:rsid w:val="00556E72"/>
    <w:rsid w:val="00557997"/>
    <w:rsid w:val="00557A98"/>
    <w:rsid w:val="00557DD3"/>
    <w:rsid w:val="005601EB"/>
    <w:rsid w:val="0056071B"/>
    <w:rsid w:val="00560A65"/>
    <w:rsid w:val="0056113E"/>
    <w:rsid w:val="0056186E"/>
    <w:rsid w:val="00561AF1"/>
    <w:rsid w:val="00562323"/>
    <w:rsid w:val="005626D4"/>
    <w:rsid w:val="00562789"/>
    <w:rsid w:val="00563337"/>
    <w:rsid w:val="00563FEB"/>
    <w:rsid w:val="00563FEC"/>
    <w:rsid w:val="005646EA"/>
    <w:rsid w:val="00564BED"/>
    <w:rsid w:val="00564F53"/>
    <w:rsid w:val="005653BC"/>
    <w:rsid w:val="00566907"/>
    <w:rsid w:val="005674E7"/>
    <w:rsid w:val="00570070"/>
    <w:rsid w:val="005704C1"/>
    <w:rsid w:val="00570F5B"/>
    <w:rsid w:val="00571398"/>
    <w:rsid w:val="00571567"/>
    <w:rsid w:val="00571F9B"/>
    <w:rsid w:val="00573810"/>
    <w:rsid w:val="005739E6"/>
    <w:rsid w:val="00573A24"/>
    <w:rsid w:val="00574EA1"/>
    <w:rsid w:val="00575057"/>
    <w:rsid w:val="00576344"/>
    <w:rsid w:val="005767C0"/>
    <w:rsid w:val="00576821"/>
    <w:rsid w:val="00576C11"/>
    <w:rsid w:val="00577373"/>
    <w:rsid w:val="005778E3"/>
    <w:rsid w:val="00577952"/>
    <w:rsid w:val="00580C64"/>
    <w:rsid w:val="005821DB"/>
    <w:rsid w:val="005824DB"/>
    <w:rsid w:val="00582BFA"/>
    <w:rsid w:val="00582C06"/>
    <w:rsid w:val="00582F20"/>
    <w:rsid w:val="00584207"/>
    <w:rsid w:val="0058490A"/>
    <w:rsid w:val="00584910"/>
    <w:rsid w:val="00585310"/>
    <w:rsid w:val="005853DE"/>
    <w:rsid w:val="005862BD"/>
    <w:rsid w:val="00586668"/>
    <w:rsid w:val="00586C05"/>
    <w:rsid w:val="005873F6"/>
    <w:rsid w:val="00587A87"/>
    <w:rsid w:val="00587C7E"/>
    <w:rsid w:val="00590F6F"/>
    <w:rsid w:val="00591374"/>
    <w:rsid w:val="005914FF"/>
    <w:rsid w:val="00591671"/>
    <w:rsid w:val="00592AA9"/>
    <w:rsid w:val="00593584"/>
    <w:rsid w:val="00594A6A"/>
    <w:rsid w:val="00594D4D"/>
    <w:rsid w:val="00596CC8"/>
    <w:rsid w:val="00596FEC"/>
    <w:rsid w:val="00597112"/>
    <w:rsid w:val="005A05EF"/>
    <w:rsid w:val="005A1CE8"/>
    <w:rsid w:val="005A2761"/>
    <w:rsid w:val="005A29D0"/>
    <w:rsid w:val="005A3108"/>
    <w:rsid w:val="005A3792"/>
    <w:rsid w:val="005A3B54"/>
    <w:rsid w:val="005A3DA8"/>
    <w:rsid w:val="005A4254"/>
    <w:rsid w:val="005A56E8"/>
    <w:rsid w:val="005A65E5"/>
    <w:rsid w:val="005A6D22"/>
    <w:rsid w:val="005A76E7"/>
    <w:rsid w:val="005B001F"/>
    <w:rsid w:val="005B0FF9"/>
    <w:rsid w:val="005B1960"/>
    <w:rsid w:val="005B2078"/>
    <w:rsid w:val="005B2B0B"/>
    <w:rsid w:val="005B3350"/>
    <w:rsid w:val="005B4114"/>
    <w:rsid w:val="005B5606"/>
    <w:rsid w:val="005B5DA4"/>
    <w:rsid w:val="005B6E96"/>
    <w:rsid w:val="005C044B"/>
    <w:rsid w:val="005C0504"/>
    <w:rsid w:val="005C12D9"/>
    <w:rsid w:val="005C14BE"/>
    <w:rsid w:val="005C2B55"/>
    <w:rsid w:val="005C2D90"/>
    <w:rsid w:val="005C3BF4"/>
    <w:rsid w:val="005C42EA"/>
    <w:rsid w:val="005C4A90"/>
    <w:rsid w:val="005D06B8"/>
    <w:rsid w:val="005D1257"/>
    <w:rsid w:val="005D20D3"/>
    <w:rsid w:val="005D3D01"/>
    <w:rsid w:val="005D3E1D"/>
    <w:rsid w:val="005D55EF"/>
    <w:rsid w:val="005D5B4B"/>
    <w:rsid w:val="005D6666"/>
    <w:rsid w:val="005D707C"/>
    <w:rsid w:val="005D7161"/>
    <w:rsid w:val="005D7B1B"/>
    <w:rsid w:val="005D7C5F"/>
    <w:rsid w:val="005E0AF4"/>
    <w:rsid w:val="005E0FA5"/>
    <w:rsid w:val="005E1502"/>
    <w:rsid w:val="005E3B1D"/>
    <w:rsid w:val="005E3BCA"/>
    <w:rsid w:val="005E475F"/>
    <w:rsid w:val="005E4F6C"/>
    <w:rsid w:val="005E6428"/>
    <w:rsid w:val="005E64E2"/>
    <w:rsid w:val="005E6662"/>
    <w:rsid w:val="005E77C6"/>
    <w:rsid w:val="005E7D41"/>
    <w:rsid w:val="005F0144"/>
    <w:rsid w:val="005F21FC"/>
    <w:rsid w:val="005F2A3E"/>
    <w:rsid w:val="005F2B32"/>
    <w:rsid w:val="005F340C"/>
    <w:rsid w:val="005F34CE"/>
    <w:rsid w:val="005F37EB"/>
    <w:rsid w:val="005F3A6B"/>
    <w:rsid w:val="005F4163"/>
    <w:rsid w:val="005F476B"/>
    <w:rsid w:val="005F484D"/>
    <w:rsid w:val="005F4C72"/>
    <w:rsid w:val="005F6023"/>
    <w:rsid w:val="005F6E8A"/>
    <w:rsid w:val="005F78BF"/>
    <w:rsid w:val="005F7C73"/>
    <w:rsid w:val="006001A6"/>
    <w:rsid w:val="00600879"/>
    <w:rsid w:val="0060096E"/>
    <w:rsid w:val="00600974"/>
    <w:rsid w:val="00600E7E"/>
    <w:rsid w:val="00601929"/>
    <w:rsid w:val="00601E35"/>
    <w:rsid w:val="00602C30"/>
    <w:rsid w:val="00602DA5"/>
    <w:rsid w:val="006045B9"/>
    <w:rsid w:val="00604DA9"/>
    <w:rsid w:val="00605968"/>
    <w:rsid w:val="00605A2C"/>
    <w:rsid w:val="00607CBC"/>
    <w:rsid w:val="0061249B"/>
    <w:rsid w:val="00612BD2"/>
    <w:rsid w:val="006133D8"/>
    <w:rsid w:val="006137FF"/>
    <w:rsid w:val="00613DF0"/>
    <w:rsid w:val="006143C1"/>
    <w:rsid w:val="00614400"/>
    <w:rsid w:val="00614BAA"/>
    <w:rsid w:val="00614C4D"/>
    <w:rsid w:val="006160B3"/>
    <w:rsid w:val="00616D90"/>
    <w:rsid w:val="00616D9A"/>
    <w:rsid w:val="0061719B"/>
    <w:rsid w:val="00617251"/>
    <w:rsid w:val="00617511"/>
    <w:rsid w:val="0061765B"/>
    <w:rsid w:val="00617AF6"/>
    <w:rsid w:val="00617C69"/>
    <w:rsid w:val="00617EF0"/>
    <w:rsid w:val="00620665"/>
    <w:rsid w:val="0062222E"/>
    <w:rsid w:val="00622FED"/>
    <w:rsid w:val="00623573"/>
    <w:rsid w:val="00623AF1"/>
    <w:rsid w:val="00623D6B"/>
    <w:rsid w:val="006245AA"/>
    <w:rsid w:val="0062493F"/>
    <w:rsid w:val="00624F21"/>
    <w:rsid w:val="006259CA"/>
    <w:rsid w:val="00625D9E"/>
    <w:rsid w:val="00625E86"/>
    <w:rsid w:val="0062642F"/>
    <w:rsid w:val="00626674"/>
    <w:rsid w:val="00626E90"/>
    <w:rsid w:val="006275F7"/>
    <w:rsid w:val="006300D8"/>
    <w:rsid w:val="006300E7"/>
    <w:rsid w:val="00630378"/>
    <w:rsid w:val="006308D0"/>
    <w:rsid w:val="0063197B"/>
    <w:rsid w:val="006319AF"/>
    <w:rsid w:val="00633599"/>
    <w:rsid w:val="00633AE5"/>
    <w:rsid w:val="00634268"/>
    <w:rsid w:val="006342A3"/>
    <w:rsid w:val="00634AE3"/>
    <w:rsid w:val="00635E3F"/>
    <w:rsid w:val="006360AF"/>
    <w:rsid w:val="006361B8"/>
    <w:rsid w:val="0063682C"/>
    <w:rsid w:val="00636F1A"/>
    <w:rsid w:val="00637277"/>
    <w:rsid w:val="006373A9"/>
    <w:rsid w:val="0064095C"/>
    <w:rsid w:val="00640AA8"/>
    <w:rsid w:val="0064138A"/>
    <w:rsid w:val="00641FF0"/>
    <w:rsid w:val="006439BA"/>
    <w:rsid w:val="00644116"/>
    <w:rsid w:val="0064465E"/>
    <w:rsid w:val="006463B3"/>
    <w:rsid w:val="006467D5"/>
    <w:rsid w:val="00646F32"/>
    <w:rsid w:val="00647821"/>
    <w:rsid w:val="00647CC3"/>
    <w:rsid w:val="00651338"/>
    <w:rsid w:val="00651D9F"/>
    <w:rsid w:val="00651ED3"/>
    <w:rsid w:val="00651F90"/>
    <w:rsid w:val="00651FA4"/>
    <w:rsid w:val="00652554"/>
    <w:rsid w:val="0065372E"/>
    <w:rsid w:val="00653A86"/>
    <w:rsid w:val="00653D2F"/>
    <w:rsid w:val="006544CE"/>
    <w:rsid w:val="0065518D"/>
    <w:rsid w:val="006564C8"/>
    <w:rsid w:val="006564E6"/>
    <w:rsid w:val="00656720"/>
    <w:rsid w:val="006569E0"/>
    <w:rsid w:val="00656FBD"/>
    <w:rsid w:val="0065752E"/>
    <w:rsid w:val="0066078E"/>
    <w:rsid w:val="006619BD"/>
    <w:rsid w:val="00661B29"/>
    <w:rsid w:val="00661D91"/>
    <w:rsid w:val="0066236F"/>
    <w:rsid w:val="006632BE"/>
    <w:rsid w:val="006637E0"/>
    <w:rsid w:val="00663925"/>
    <w:rsid w:val="00664DA6"/>
    <w:rsid w:val="00665E4D"/>
    <w:rsid w:val="00666048"/>
    <w:rsid w:val="00667011"/>
    <w:rsid w:val="00667BCB"/>
    <w:rsid w:val="00670330"/>
    <w:rsid w:val="006705E5"/>
    <w:rsid w:val="006706A9"/>
    <w:rsid w:val="006706C0"/>
    <w:rsid w:val="006708D3"/>
    <w:rsid w:val="00671149"/>
    <w:rsid w:val="00672530"/>
    <w:rsid w:val="00673015"/>
    <w:rsid w:val="00673733"/>
    <w:rsid w:val="00673F64"/>
    <w:rsid w:val="006740BC"/>
    <w:rsid w:val="0067457B"/>
    <w:rsid w:val="006747FA"/>
    <w:rsid w:val="006748B9"/>
    <w:rsid w:val="00674B69"/>
    <w:rsid w:val="00674E9B"/>
    <w:rsid w:val="0067552D"/>
    <w:rsid w:val="00675C8E"/>
    <w:rsid w:val="00675EA0"/>
    <w:rsid w:val="006804D4"/>
    <w:rsid w:val="00680797"/>
    <w:rsid w:val="00680BC5"/>
    <w:rsid w:val="006813B1"/>
    <w:rsid w:val="00681740"/>
    <w:rsid w:val="00681C96"/>
    <w:rsid w:val="00682562"/>
    <w:rsid w:val="006837AC"/>
    <w:rsid w:val="00685EFE"/>
    <w:rsid w:val="00686F50"/>
    <w:rsid w:val="00687570"/>
    <w:rsid w:val="006879CF"/>
    <w:rsid w:val="00687CA3"/>
    <w:rsid w:val="006908A5"/>
    <w:rsid w:val="0069172A"/>
    <w:rsid w:val="00691D3C"/>
    <w:rsid w:val="00692747"/>
    <w:rsid w:val="006928BF"/>
    <w:rsid w:val="00693967"/>
    <w:rsid w:val="006957EF"/>
    <w:rsid w:val="00695A1B"/>
    <w:rsid w:val="00697C06"/>
    <w:rsid w:val="006A02A4"/>
    <w:rsid w:val="006A0E1C"/>
    <w:rsid w:val="006A12ED"/>
    <w:rsid w:val="006A203D"/>
    <w:rsid w:val="006A34A3"/>
    <w:rsid w:val="006A3823"/>
    <w:rsid w:val="006A41F2"/>
    <w:rsid w:val="006A574A"/>
    <w:rsid w:val="006A58CB"/>
    <w:rsid w:val="006A5DD3"/>
    <w:rsid w:val="006A61BD"/>
    <w:rsid w:val="006A6373"/>
    <w:rsid w:val="006A64CD"/>
    <w:rsid w:val="006A67E1"/>
    <w:rsid w:val="006A6F7C"/>
    <w:rsid w:val="006A7DD7"/>
    <w:rsid w:val="006B1684"/>
    <w:rsid w:val="006B3189"/>
    <w:rsid w:val="006B4051"/>
    <w:rsid w:val="006B45C0"/>
    <w:rsid w:val="006B5090"/>
    <w:rsid w:val="006B518B"/>
    <w:rsid w:val="006B5FB7"/>
    <w:rsid w:val="006B6022"/>
    <w:rsid w:val="006B6AF0"/>
    <w:rsid w:val="006B6E10"/>
    <w:rsid w:val="006B7A37"/>
    <w:rsid w:val="006C05D5"/>
    <w:rsid w:val="006C1309"/>
    <w:rsid w:val="006C16DD"/>
    <w:rsid w:val="006C1983"/>
    <w:rsid w:val="006C1A4F"/>
    <w:rsid w:val="006C2389"/>
    <w:rsid w:val="006C3497"/>
    <w:rsid w:val="006C381C"/>
    <w:rsid w:val="006C3B8D"/>
    <w:rsid w:val="006C3C96"/>
    <w:rsid w:val="006C3EF3"/>
    <w:rsid w:val="006C4C30"/>
    <w:rsid w:val="006C4E4C"/>
    <w:rsid w:val="006C4F7B"/>
    <w:rsid w:val="006C53DF"/>
    <w:rsid w:val="006C5626"/>
    <w:rsid w:val="006C592E"/>
    <w:rsid w:val="006C6361"/>
    <w:rsid w:val="006C643D"/>
    <w:rsid w:val="006C6DD0"/>
    <w:rsid w:val="006C712A"/>
    <w:rsid w:val="006C798B"/>
    <w:rsid w:val="006C7D10"/>
    <w:rsid w:val="006C7E0F"/>
    <w:rsid w:val="006C7E5A"/>
    <w:rsid w:val="006D08E4"/>
    <w:rsid w:val="006D0A0F"/>
    <w:rsid w:val="006D1484"/>
    <w:rsid w:val="006D1595"/>
    <w:rsid w:val="006D274C"/>
    <w:rsid w:val="006D3397"/>
    <w:rsid w:val="006D42E0"/>
    <w:rsid w:val="006D4400"/>
    <w:rsid w:val="006D52C7"/>
    <w:rsid w:val="006D54AB"/>
    <w:rsid w:val="006D57C3"/>
    <w:rsid w:val="006D78B0"/>
    <w:rsid w:val="006E0522"/>
    <w:rsid w:val="006E142F"/>
    <w:rsid w:val="006E1C67"/>
    <w:rsid w:val="006E1FF3"/>
    <w:rsid w:val="006E2407"/>
    <w:rsid w:val="006E27B9"/>
    <w:rsid w:val="006E2BBD"/>
    <w:rsid w:val="006E5B4F"/>
    <w:rsid w:val="006E5DB6"/>
    <w:rsid w:val="006E627D"/>
    <w:rsid w:val="006E6482"/>
    <w:rsid w:val="006E6868"/>
    <w:rsid w:val="006E7111"/>
    <w:rsid w:val="006E7220"/>
    <w:rsid w:val="006E7261"/>
    <w:rsid w:val="006E7774"/>
    <w:rsid w:val="006E7F16"/>
    <w:rsid w:val="006F059C"/>
    <w:rsid w:val="006F08DB"/>
    <w:rsid w:val="006F13E4"/>
    <w:rsid w:val="006F2576"/>
    <w:rsid w:val="006F25F4"/>
    <w:rsid w:val="006F2F4C"/>
    <w:rsid w:val="006F5705"/>
    <w:rsid w:val="006F5B15"/>
    <w:rsid w:val="006F6576"/>
    <w:rsid w:val="006F7356"/>
    <w:rsid w:val="006F7564"/>
    <w:rsid w:val="006F7A19"/>
    <w:rsid w:val="006F7A3F"/>
    <w:rsid w:val="00700759"/>
    <w:rsid w:val="00702006"/>
    <w:rsid w:val="007027B8"/>
    <w:rsid w:val="00702D9E"/>
    <w:rsid w:val="00703038"/>
    <w:rsid w:val="00703491"/>
    <w:rsid w:val="00703DA4"/>
    <w:rsid w:val="00703EBF"/>
    <w:rsid w:val="00705156"/>
    <w:rsid w:val="00705340"/>
    <w:rsid w:val="0070581E"/>
    <w:rsid w:val="007067B4"/>
    <w:rsid w:val="00706A47"/>
    <w:rsid w:val="00706D05"/>
    <w:rsid w:val="00706D23"/>
    <w:rsid w:val="007073A5"/>
    <w:rsid w:val="0071004A"/>
    <w:rsid w:val="00710128"/>
    <w:rsid w:val="007109A9"/>
    <w:rsid w:val="00710CAB"/>
    <w:rsid w:val="00712731"/>
    <w:rsid w:val="00712C90"/>
    <w:rsid w:val="00713515"/>
    <w:rsid w:val="00714071"/>
    <w:rsid w:val="007141FD"/>
    <w:rsid w:val="0071493A"/>
    <w:rsid w:val="00714A1C"/>
    <w:rsid w:val="0071534D"/>
    <w:rsid w:val="00715384"/>
    <w:rsid w:val="007156DB"/>
    <w:rsid w:val="007166F1"/>
    <w:rsid w:val="007169FD"/>
    <w:rsid w:val="00716A34"/>
    <w:rsid w:val="0071728D"/>
    <w:rsid w:val="007178B4"/>
    <w:rsid w:val="00717BC2"/>
    <w:rsid w:val="00720E5F"/>
    <w:rsid w:val="00721713"/>
    <w:rsid w:val="00721BFF"/>
    <w:rsid w:val="00722B98"/>
    <w:rsid w:val="00722C18"/>
    <w:rsid w:val="00723199"/>
    <w:rsid w:val="00723343"/>
    <w:rsid w:val="00723CEB"/>
    <w:rsid w:val="007246C0"/>
    <w:rsid w:val="00724DDC"/>
    <w:rsid w:val="00725124"/>
    <w:rsid w:val="00725F68"/>
    <w:rsid w:val="00727942"/>
    <w:rsid w:val="00727AB4"/>
    <w:rsid w:val="00731055"/>
    <w:rsid w:val="00731119"/>
    <w:rsid w:val="007321D8"/>
    <w:rsid w:val="00733543"/>
    <w:rsid w:val="0073478B"/>
    <w:rsid w:val="0073532F"/>
    <w:rsid w:val="00735425"/>
    <w:rsid w:val="0073628C"/>
    <w:rsid w:val="00737B26"/>
    <w:rsid w:val="00737B45"/>
    <w:rsid w:val="00737E98"/>
    <w:rsid w:val="00740DF7"/>
    <w:rsid w:val="00741702"/>
    <w:rsid w:val="00741D58"/>
    <w:rsid w:val="00742105"/>
    <w:rsid w:val="00744705"/>
    <w:rsid w:val="00744EF0"/>
    <w:rsid w:val="00745380"/>
    <w:rsid w:val="00745690"/>
    <w:rsid w:val="00746F2F"/>
    <w:rsid w:val="007475DB"/>
    <w:rsid w:val="00750163"/>
    <w:rsid w:val="007501CE"/>
    <w:rsid w:val="00750A47"/>
    <w:rsid w:val="007510BD"/>
    <w:rsid w:val="00751948"/>
    <w:rsid w:val="00751F00"/>
    <w:rsid w:val="00751FEE"/>
    <w:rsid w:val="00752F36"/>
    <w:rsid w:val="0075361F"/>
    <w:rsid w:val="007547F1"/>
    <w:rsid w:val="00754AFE"/>
    <w:rsid w:val="00754F76"/>
    <w:rsid w:val="007554A5"/>
    <w:rsid w:val="0075553E"/>
    <w:rsid w:val="00755797"/>
    <w:rsid w:val="00756633"/>
    <w:rsid w:val="00760189"/>
    <w:rsid w:val="0076030D"/>
    <w:rsid w:val="007603FC"/>
    <w:rsid w:val="007604E5"/>
    <w:rsid w:val="00760C1D"/>
    <w:rsid w:val="00760C97"/>
    <w:rsid w:val="0076174B"/>
    <w:rsid w:val="0076185F"/>
    <w:rsid w:val="00761C7A"/>
    <w:rsid w:val="00761CB3"/>
    <w:rsid w:val="00761F63"/>
    <w:rsid w:val="00762A41"/>
    <w:rsid w:val="00762F11"/>
    <w:rsid w:val="007632EF"/>
    <w:rsid w:val="007639BE"/>
    <w:rsid w:val="00764D30"/>
    <w:rsid w:val="007658AA"/>
    <w:rsid w:val="00765EC7"/>
    <w:rsid w:val="007663F4"/>
    <w:rsid w:val="00766CE9"/>
    <w:rsid w:val="00770DB2"/>
    <w:rsid w:val="00771090"/>
    <w:rsid w:val="00772C5C"/>
    <w:rsid w:val="00772DD4"/>
    <w:rsid w:val="00773AEC"/>
    <w:rsid w:val="00773D8C"/>
    <w:rsid w:val="00773F6C"/>
    <w:rsid w:val="00774E54"/>
    <w:rsid w:val="00776626"/>
    <w:rsid w:val="00776947"/>
    <w:rsid w:val="00776D00"/>
    <w:rsid w:val="00777DCF"/>
    <w:rsid w:val="0078026F"/>
    <w:rsid w:val="00780D8E"/>
    <w:rsid w:val="00781122"/>
    <w:rsid w:val="00782AFF"/>
    <w:rsid w:val="00782B75"/>
    <w:rsid w:val="00782B8A"/>
    <w:rsid w:val="00782DFA"/>
    <w:rsid w:val="007832E2"/>
    <w:rsid w:val="0078333F"/>
    <w:rsid w:val="00783913"/>
    <w:rsid w:val="00785107"/>
    <w:rsid w:val="00786151"/>
    <w:rsid w:val="007866A2"/>
    <w:rsid w:val="00786CDF"/>
    <w:rsid w:val="00786D49"/>
    <w:rsid w:val="00787EDF"/>
    <w:rsid w:val="00790264"/>
    <w:rsid w:val="00790740"/>
    <w:rsid w:val="00790D38"/>
    <w:rsid w:val="00792779"/>
    <w:rsid w:val="007936A9"/>
    <w:rsid w:val="00794992"/>
    <w:rsid w:val="00795CFA"/>
    <w:rsid w:val="007A0730"/>
    <w:rsid w:val="007A0774"/>
    <w:rsid w:val="007A0D13"/>
    <w:rsid w:val="007A22D8"/>
    <w:rsid w:val="007A2F9E"/>
    <w:rsid w:val="007A448C"/>
    <w:rsid w:val="007A45D1"/>
    <w:rsid w:val="007A4F1A"/>
    <w:rsid w:val="007A5168"/>
    <w:rsid w:val="007A5370"/>
    <w:rsid w:val="007A67BA"/>
    <w:rsid w:val="007A6827"/>
    <w:rsid w:val="007B005B"/>
    <w:rsid w:val="007B0473"/>
    <w:rsid w:val="007B09C5"/>
    <w:rsid w:val="007B0FC1"/>
    <w:rsid w:val="007B10DE"/>
    <w:rsid w:val="007B147B"/>
    <w:rsid w:val="007B16AC"/>
    <w:rsid w:val="007B210A"/>
    <w:rsid w:val="007B2D42"/>
    <w:rsid w:val="007B36E7"/>
    <w:rsid w:val="007B3997"/>
    <w:rsid w:val="007B406D"/>
    <w:rsid w:val="007B55E9"/>
    <w:rsid w:val="007B5A77"/>
    <w:rsid w:val="007B5F6B"/>
    <w:rsid w:val="007B74C6"/>
    <w:rsid w:val="007B7709"/>
    <w:rsid w:val="007C02A8"/>
    <w:rsid w:val="007C0AB4"/>
    <w:rsid w:val="007C1DB2"/>
    <w:rsid w:val="007C2957"/>
    <w:rsid w:val="007C3C8F"/>
    <w:rsid w:val="007C3F97"/>
    <w:rsid w:val="007C4B48"/>
    <w:rsid w:val="007C4C63"/>
    <w:rsid w:val="007C5B89"/>
    <w:rsid w:val="007C66DE"/>
    <w:rsid w:val="007C7C99"/>
    <w:rsid w:val="007D156E"/>
    <w:rsid w:val="007D1F99"/>
    <w:rsid w:val="007D24B9"/>
    <w:rsid w:val="007D45C4"/>
    <w:rsid w:val="007D4E0E"/>
    <w:rsid w:val="007D4FCF"/>
    <w:rsid w:val="007D50EF"/>
    <w:rsid w:val="007D5108"/>
    <w:rsid w:val="007D536C"/>
    <w:rsid w:val="007D60C3"/>
    <w:rsid w:val="007D6276"/>
    <w:rsid w:val="007D6B5B"/>
    <w:rsid w:val="007D6B88"/>
    <w:rsid w:val="007D6C16"/>
    <w:rsid w:val="007D6F9A"/>
    <w:rsid w:val="007D7A7D"/>
    <w:rsid w:val="007D7F56"/>
    <w:rsid w:val="007E0361"/>
    <w:rsid w:val="007E0A22"/>
    <w:rsid w:val="007E0BFE"/>
    <w:rsid w:val="007E10A2"/>
    <w:rsid w:val="007E10F3"/>
    <w:rsid w:val="007E3786"/>
    <w:rsid w:val="007E4515"/>
    <w:rsid w:val="007E515A"/>
    <w:rsid w:val="007E626C"/>
    <w:rsid w:val="007E6A43"/>
    <w:rsid w:val="007E71C8"/>
    <w:rsid w:val="007E7CF4"/>
    <w:rsid w:val="007F10E6"/>
    <w:rsid w:val="007F1681"/>
    <w:rsid w:val="007F1794"/>
    <w:rsid w:val="007F1B24"/>
    <w:rsid w:val="007F2FE2"/>
    <w:rsid w:val="007F3BA2"/>
    <w:rsid w:val="007F3DC1"/>
    <w:rsid w:val="007F3DDD"/>
    <w:rsid w:val="007F44BA"/>
    <w:rsid w:val="007F540B"/>
    <w:rsid w:val="007F576B"/>
    <w:rsid w:val="007F59ED"/>
    <w:rsid w:val="007F6AA9"/>
    <w:rsid w:val="007F6C3C"/>
    <w:rsid w:val="007F75E5"/>
    <w:rsid w:val="007F7E34"/>
    <w:rsid w:val="007F7F76"/>
    <w:rsid w:val="00801048"/>
    <w:rsid w:val="00801153"/>
    <w:rsid w:val="008015E2"/>
    <w:rsid w:val="00802002"/>
    <w:rsid w:val="00802F8B"/>
    <w:rsid w:val="0080378F"/>
    <w:rsid w:val="008044C8"/>
    <w:rsid w:val="008047CD"/>
    <w:rsid w:val="00804B53"/>
    <w:rsid w:val="00804D20"/>
    <w:rsid w:val="00805019"/>
    <w:rsid w:val="008065A2"/>
    <w:rsid w:val="0080663E"/>
    <w:rsid w:val="00806DAF"/>
    <w:rsid w:val="00807336"/>
    <w:rsid w:val="00807641"/>
    <w:rsid w:val="00807A8B"/>
    <w:rsid w:val="008103D7"/>
    <w:rsid w:val="008124A0"/>
    <w:rsid w:val="0081285E"/>
    <w:rsid w:val="0081302D"/>
    <w:rsid w:val="00813EA9"/>
    <w:rsid w:val="008141B0"/>
    <w:rsid w:val="00814CE2"/>
    <w:rsid w:val="00814FD2"/>
    <w:rsid w:val="00815027"/>
    <w:rsid w:val="0081506F"/>
    <w:rsid w:val="00816E30"/>
    <w:rsid w:val="00817257"/>
    <w:rsid w:val="0082065D"/>
    <w:rsid w:val="00820E16"/>
    <w:rsid w:val="00820E3C"/>
    <w:rsid w:val="00821108"/>
    <w:rsid w:val="00821484"/>
    <w:rsid w:val="00821519"/>
    <w:rsid w:val="00822328"/>
    <w:rsid w:val="008223A6"/>
    <w:rsid w:val="00823298"/>
    <w:rsid w:val="0082374E"/>
    <w:rsid w:val="00823C46"/>
    <w:rsid w:val="0082446A"/>
    <w:rsid w:val="008244A1"/>
    <w:rsid w:val="008244D4"/>
    <w:rsid w:val="00824A2B"/>
    <w:rsid w:val="00824B3D"/>
    <w:rsid w:val="00824F0B"/>
    <w:rsid w:val="008261C1"/>
    <w:rsid w:val="008261DB"/>
    <w:rsid w:val="008267A8"/>
    <w:rsid w:val="00827643"/>
    <w:rsid w:val="008305CD"/>
    <w:rsid w:val="008316FC"/>
    <w:rsid w:val="0083237D"/>
    <w:rsid w:val="0083254F"/>
    <w:rsid w:val="00833C39"/>
    <w:rsid w:val="00833D34"/>
    <w:rsid w:val="00833EC1"/>
    <w:rsid w:val="008356F2"/>
    <w:rsid w:val="00836516"/>
    <w:rsid w:val="00840499"/>
    <w:rsid w:val="00841140"/>
    <w:rsid w:val="00842834"/>
    <w:rsid w:val="008431ED"/>
    <w:rsid w:val="00843A64"/>
    <w:rsid w:val="00843C0C"/>
    <w:rsid w:val="00843DDF"/>
    <w:rsid w:val="0084413A"/>
    <w:rsid w:val="0084457E"/>
    <w:rsid w:val="00844854"/>
    <w:rsid w:val="0084557D"/>
    <w:rsid w:val="00846C82"/>
    <w:rsid w:val="008477C3"/>
    <w:rsid w:val="0084781D"/>
    <w:rsid w:val="008504AB"/>
    <w:rsid w:val="0085073C"/>
    <w:rsid w:val="00850A2C"/>
    <w:rsid w:val="008516B0"/>
    <w:rsid w:val="00851DD1"/>
    <w:rsid w:val="0085228A"/>
    <w:rsid w:val="00853876"/>
    <w:rsid w:val="00855E3E"/>
    <w:rsid w:val="00855E79"/>
    <w:rsid w:val="00856502"/>
    <w:rsid w:val="00857988"/>
    <w:rsid w:val="00857C1A"/>
    <w:rsid w:val="00860742"/>
    <w:rsid w:val="0086096F"/>
    <w:rsid w:val="008611DF"/>
    <w:rsid w:val="00861CA5"/>
    <w:rsid w:val="00861DE6"/>
    <w:rsid w:val="00861EF9"/>
    <w:rsid w:val="008621ED"/>
    <w:rsid w:val="00862BEA"/>
    <w:rsid w:val="00863B61"/>
    <w:rsid w:val="0086461E"/>
    <w:rsid w:val="00864875"/>
    <w:rsid w:val="00864971"/>
    <w:rsid w:val="00865369"/>
    <w:rsid w:val="0086539F"/>
    <w:rsid w:val="00866C47"/>
    <w:rsid w:val="00870131"/>
    <w:rsid w:val="00870A1F"/>
    <w:rsid w:val="00870E49"/>
    <w:rsid w:val="00871991"/>
    <w:rsid w:val="00871DC4"/>
    <w:rsid w:val="0087272F"/>
    <w:rsid w:val="00872CC6"/>
    <w:rsid w:val="00872EBC"/>
    <w:rsid w:val="00873C37"/>
    <w:rsid w:val="0087447D"/>
    <w:rsid w:val="008746AF"/>
    <w:rsid w:val="00874A2E"/>
    <w:rsid w:val="00874AD5"/>
    <w:rsid w:val="00875102"/>
    <w:rsid w:val="00875AAF"/>
    <w:rsid w:val="00875CD3"/>
    <w:rsid w:val="00880568"/>
    <w:rsid w:val="00881059"/>
    <w:rsid w:val="00882205"/>
    <w:rsid w:val="008823B3"/>
    <w:rsid w:val="008827D2"/>
    <w:rsid w:val="00882ED8"/>
    <w:rsid w:val="0088314B"/>
    <w:rsid w:val="008837F1"/>
    <w:rsid w:val="00883FBB"/>
    <w:rsid w:val="00884660"/>
    <w:rsid w:val="0088511E"/>
    <w:rsid w:val="008853FA"/>
    <w:rsid w:val="00885DD8"/>
    <w:rsid w:val="00886805"/>
    <w:rsid w:val="0088702A"/>
    <w:rsid w:val="00890899"/>
    <w:rsid w:val="00891B6B"/>
    <w:rsid w:val="008927E8"/>
    <w:rsid w:val="008933AD"/>
    <w:rsid w:val="008933B6"/>
    <w:rsid w:val="008936E2"/>
    <w:rsid w:val="008938E3"/>
    <w:rsid w:val="00894581"/>
    <w:rsid w:val="00894FC2"/>
    <w:rsid w:val="008950D1"/>
    <w:rsid w:val="00895A85"/>
    <w:rsid w:val="00896B6E"/>
    <w:rsid w:val="00897463"/>
    <w:rsid w:val="00897F98"/>
    <w:rsid w:val="008A046D"/>
    <w:rsid w:val="008A0D2C"/>
    <w:rsid w:val="008A12EA"/>
    <w:rsid w:val="008A1B7C"/>
    <w:rsid w:val="008A2035"/>
    <w:rsid w:val="008A26E3"/>
    <w:rsid w:val="008A2811"/>
    <w:rsid w:val="008A2B28"/>
    <w:rsid w:val="008A4FC5"/>
    <w:rsid w:val="008A6516"/>
    <w:rsid w:val="008B07C9"/>
    <w:rsid w:val="008B185D"/>
    <w:rsid w:val="008B1E77"/>
    <w:rsid w:val="008B29A7"/>
    <w:rsid w:val="008B464D"/>
    <w:rsid w:val="008B4FD8"/>
    <w:rsid w:val="008B564C"/>
    <w:rsid w:val="008B65A2"/>
    <w:rsid w:val="008C0359"/>
    <w:rsid w:val="008C0B18"/>
    <w:rsid w:val="008C1F22"/>
    <w:rsid w:val="008C1FDE"/>
    <w:rsid w:val="008C2666"/>
    <w:rsid w:val="008C3E14"/>
    <w:rsid w:val="008C4B92"/>
    <w:rsid w:val="008C50DF"/>
    <w:rsid w:val="008C56EB"/>
    <w:rsid w:val="008C6681"/>
    <w:rsid w:val="008C743B"/>
    <w:rsid w:val="008C7D92"/>
    <w:rsid w:val="008C7DB6"/>
    <w:rsid w:val="008D0CB3"/>
    <w:rsid w:val="008D1457"/>
    <w:rsid w:val="008D1A48"/>
    <w:rsid w:val="008D264E"/>
    <w:rsid w:val="008D2F79"/>
    <w:rsid w:val="008D4C49"/>
    <w:rsid w:val="008D52A2"/>
    <w:rsid w:val="008D549A"/>
    <w:rsid w:val="008D5AFD"/>
    <w:rsid w:val="008D5CCD"/>
    <w:rsid w:val="008D6650"/>
    <w:rsid w:val="008D753E"/>
    <w:rsid w:val="008E037E"/>
    <w:rsid w:val="008E05C9"/>
    <w:rsid w:val="008E0817"/>
    <w:rsid w:val="008E09DD"/>
    <w:rsid w:val="008E20F7"/>
    <w:rsid w:val="008E5A59"/>
    <w:rsid w:val="008E5AF2"/>
    <w:rsid w:val="008E62D3"/>
    <w:rsid w:val="008E6B61"/>
    <w:rsid w:val="008F06C4"/>
    <w:rsid w:val="008F0EBF"/>
    <w:rsid w:val="008F12A8"/>
    <w:rsid w:val="008F152A"/>
    <w:rsid w:val="008F2CBD"/>
    <w:rsid w:val="008F35F8"/>
    <w:rsid w:val="008F496B"/>
    <w:rsid w:val="008F501B"/>
    <w:rsid w:val="008F5810"/>
    <w:rsid w:val="008F6327"/>
    <w:rsid w:val="008F65FE"/>
    <w:rsid w:val="008F66AC"/>
    <w:rsid w:val="008F7146"/>
    <w:rsid w:val="008F7BC6"/>
    <w:rsid w:val="00900E86"/>
    <w:rsid w:val="00900FCD"/>
    <w:rsid w:val="009027F2"/>
    <w:rsid w:val="00902B34"/>
    <w:rsid w:val="00903EEB"/>
    <w:rsid w:val="009041EA"/>
    <w:rsid w:val="00905072"/>
    <w:rsid w:val="009062EC"/>
    <w:rsid w:val="00906509"/>
    <w:rsid w:val="009068E3"/>
    <w:rsid w:val="009102E3"/>
    <w:rsid w:val="00910424"/>
    <w:rsid w:val="00911C9F"/>
    <w:rsid w:val="0091201E"/>
    <w:rsid w:val="0091229D"/>
    <w:rsid w:val="0091428B"/>
    <w:rsid w:val="00914A49"/>
    <w:rsid w:val="00915236"/>
    <w:rsid w:val="009152B5"/>
    <w:rsid w:val="00916541"/>
    <w:rsid w:val="00916591"/>
    <w:rsid w:val="00917BB1"/>
    <w:rsid w:val="009202DD"/>
    <w:rsid w:val="00921904"/>
    <w:rsid w:val="00921A64"/>
    <w:rsid w:val="00921DF8"/>
    <w:rsid w:val="0092228B"/>
    <w:rsid w:val="00922D73"/>
    <w:rsid w:val="00923F20"/>
    <w:rsid w:val="00925122"/>
    <w:rsid w:val="00925165"/>
    <w:rsid w:val="00925195"/>
    <w:rsid w:val="009253CE"/>
    <w:rsid w:val="00925488"/>
    <w:rsid w:val="00925E45"/>
    <w:rsid w:val="009264A1"/>
    <w:rsid w:val="0093034D"/>
    <w:rsid w:val="0093153B"/>
    <w:rsid w:val="0093258F"/>
    <w:rsid w:val="00932ECA"/>
    <w:rsid w:val="009330A3"/>
    <w:rsid w:val="009331EC"/>
    <w:rsid w:val="0093358C"/>
    <w:rsid w:val="00933E89"/>
    <w:rsid w:val="0093405D"/>
    <w:rsid w:val="009341E9"/>
    <w:rsid w:val="00934562"/>
    <w:rsid w:val="009348DB"/>
    <w:rsid w:val="009355EB"/>
    <w:rsid w:val="00936ABB"/>
    <w:rsid w:val="00936F0B"/>
    <w:rsid w:val="0093786A"/>
    <w:rsid w:val="00937CEB"/>
    <w:rsid w:val="00940507"/>
    <w:rsid w:val="00940580"/>
    <w:rsid w:val="009408C9"/>
    <w:rsid w:val="009412F7"/>
    <w:rsid w:val="00942EFB"/>
    <w:rsid w:val="00943539"/>
    <w:rsid w:val="00943649"/>
    <w:rsid w:val="0094365C"/>
    <w:rsid w:val="0094511B"/>
    <w:rsid w:val="009477B6"/>
    <w:rsid w:val="00950057"/>
    <w:rsid w:val="009502E1"/>
    <w:rsid w:val="00950BE3"/>
    <w:rsid w:val="009514EC"/>
    <w:rsid w:val="00952436"/>
    <w:rsid w:val="00952488"/>
    <w:rsid w:val="00954B7D"/>
    <w:rsid w:val="00954B8C"/>
    <w:rsid w:val="00954D4F"/>
    <w:rsid w:val="009555D7"/>
    <w:rsid w:val="00955628"/>
    <w:rsid w:val="009557BA"/>
    <w:rsid w:val="00960111"/>
    <w:rsid w:val="00960AAB"/>
    <w:rsid w:val="00962904"/>
    <w:rsid w:val="00962FCD"/>
    <w:rsid w:val="00963693"/>
    <w:rsid w:val="00964891"/>
    <w:rsid w:val="0096520D"/>
    <w:rsid w:val="009657BB"/>
    <w:rsid w:val="009671F8"/>
    <w:rsid w:val="00967B58"/>
    <w:rsid w:val="009701C8"/>
    <w:rsid w:val="00970A40"/>
    <w:rsid w:val="00970ADC"/>
    <w:rsid w:val="00972005"/>
    <w:rsid w:val="00974209"/>
    <w:rsid w:val="0097461F"/>
    <w:rsid w:val="00974A20"/>
    <w:rsid w:val="009763D3"/>
    <w:rsid w:val="00977249"/>
    <w:rsid w:val="00977A6F"/>
    <w:rsid w:val="00977C9D"/>
    <w:rsid w:val="00977DBE"/>
    <w:rsid w:val="00980183"/>
    <w:rsid w:val="009807E4"/>
    <w:rsid w:val="00980A70"/>
    <w:rsid w:val="00980E75"/>
    <w:rsid w:val="009817D0"/>
    <w:rsid w:val="00982ECA"/>
    <w:rsid w:val="009830B1"/>
    <w:rsid w:val="0098315A"/>
    <w:rsid w:val="00983F7C"/>
    <w:rsid w:val="009840D6"/>
    <w:rsid w:val="00984352"/>
    <w:rsid w:val="0098487C"/>
    <w:rsid w:val="009854AE"/>
    <w:rsid w:val="00986237"/>
    <w:rsid w:val="009874B3"/>
    <w:rsid w:val="0098797D"/>
    <w:rsid w:val="00987BA0"/>
    <w:rsid w:val="00990C35"/>
    <w:rsid w:val="00990DDF"/>
    <w:rsid w:val="0099185A"/>
    <w:rsid w:val="009923B4"/>
    <w:rsid w:val="00993344"/>
    <w:rsid w:val="00993BC8"/>
    <w:rsid w:val="00995CD0"/>
    <w:rsid w:val="00995FCD"/>
    <w:rsid w:val="00996559"/>
    <w:rsid w:val="009969BC"/>
    <w:rsid w:val="00996EE3"/>
    <w:rsid w:val="00996F4B"/>
    <w:rsid w:val="009975AE"/>
    <w:rsid w:val="009A0187"/>
    <w:rsid w:val="009A05E9"/>
    <w:rsid w:val="009A126D"/>
    <w:rsid w:val="009A196A"/>
    <w:rsid w:val="009A261C"/>
    <w:rsid w:val="009A2860"/>
    <w:rsid w:val="009A2DEB"/>
    <w:rsid w:val="009A33A5"/>
    <w:rsid w:val="009A351D"/>
    <w:rsid w:val="009A46E8"/>
    <w:rsid w:val="009A4AFB"/>
    <w:rsid w:val="009A4C2D"/>
    <w:rsid w:val="009A5DED"/>
    <w:rsid w:val="009A605D"/>
    <w:rsid w:val="009A6177"/>
    <w:rsid w:val="009A7157"/>
    <w:rsid w:val="009B04D2"/>
    <w:rsid w:val="009B15B7"/>
    <w:rsid w:val="009B1F6C"/>
    <w:rsid w:val="009B29D5"/>
    <w:rsid w:val="009B33CF"/>
    <w:rsid w:val="009B3767"/>
    <w:rsid w:val="009B45F5"/>
    <w:rsid w:val="009B49A5"/>
    <w:rsid w:val="009B4DF6"/>
    <w:rsid w:val="009B4E2F"/>
    <w:rsid w:val="009B50C4"/>
    <w:rsid w:val="009B58DE"/>
    <w:rsid w:val="009B679F"/>
    <w:rsid w:val="009B70E6"/>
    <w:rsid w:val="009C0701"/>
    <w:rsid w:val="009C0BE7"/>
    <w:rsid w:val="009C0FA6"/>
    <w:rsid w:val="009C3A0F"/>
    <w:rsid w:val="009C3C7B"/>
    <w:rsid w:val="009C45C3"/>
    <w:rsid w:val="009C477A"/>
    <w:rsid w:val="009C47C4"/>
    <w:rsid w:val="009C4A14"/>
    <w:rsid w:val="009C4AA5"/>
    <w:rsid w:val="009C4BBE"/>
    <w:rsid w:val="009C4D34"/>
    <w:rsid w:val="009C5D60"/>
    <w:rsid w:val="009C65BB"/>
    <w:rsid w:val="009C671E"/>
    <w:rsid w:val="009C69DB"/>
    <w:rsid w:val="009C6C7E"/>
    <w:rsid w:val="009C72BD"/>
    <w:rsid w:val="009D0F47"/>
    <w:rsid w:val="009D1119"/>
    <w:rsid w:val="009D3174"/>
    <w:rsid w:val="009D3C07"/>
    <w:rsid w:val="009D4D20"/>
    <w:rsid w:val="009D5062"/>
    <w:rsid w:val="009D5FF3"/>
    <w:rsid w:val="009D6785"/>
    <w:rsid w:val="009D6C6A"/>
    <w:rsid w:val="009D708C"/>
    <w:rsid w:val="009D75F7"/>
    <w:rsid w:val="009E059D"/>
    <w:rsid w:val="009E0BB8"/>
    <w:rsid w:val="009E1344"/>
    <w:rsid w:val="009E16E5"/>
    <w:rsid w:val="009E1A9F"/>
    <w:rsid w:val="009E1C87"/>
    <w:rsid w:val="009E239F"/>
    <w:rsid w:val="009E3732"/>
    <w:rsid w:val="009E3876"/>
    <w:rsid w:val="009E3AD3"/>
    <w:rsid w:val="009E3BCD"/>
    <w:rsid w:val="009E41AB"/>
    <w:rsid w:val="009E433A"/>
    <w:rsid w:val="009E481E"/>
    <w:rsid w:val="009E50C0"/>
    <w:rsid w:val="009E6190"/>
    <w:rsid w:val="009E6637"/>
    <w:rsid w:val="009E6B61"/>
    <w:rsid w:val="009F0653"/>
    <w:rsid w:val="009F0D0F"/>
    <w:rsid w:val="009F2909"/>
    <w:rsid w:val="009F39D2"/>
    <w:rsid w:val="009F3E69"/>
    <w:rsid w:val="009F421E"/>
    <w:rsid w:val="009F4670"/>
    <w:rsid w:val="009F4777"/>
    <w:rsid w:val="009F47BA"/>
    <w:rsid w:val="009F4E0E"/>
    <w:rsid w:val="009F4E68"/>
    <w:rsid w:val="009F510B"/>
    <w:rsid w:val="009F5141"/>
    <w:rsid w:val="009F572A"/>
    <w:rsid w:val="009F58F6"/>
    <w:rsid w:val="009F5D7B"/>
    <w:rsid w:val="009F5EEF"/>
    <w:rsid w:val="009F66B9"/>
    <w:rsid w:val="009F66D1"/>
    <w:rsid w:val="009F69C5"/>
    <w:rsid w:val="009F726C"/>
    <w:rsid w:val="009F7906"/>
    <w:rsid w:val="009F7B35"/>
    <w:rsid w:val="009F7BD5"/>
    <w:rsid w:val="009F7C03"/>
    <w:rsid w:val="009F7DF2"/>
    <w:rsid w:val="00A00988"/>
    <w:rsid w:val="00A00F66"/>
    <w:rsid w:val="00A016F5"/>
    <w:rsid w:val="00A03359"/>
    <w:rsid w:val="00A03661"/>
    <w:rsid w:val="00A03B5A"/>
    <w:rsid w:val="00A04784"/>
    <w:rsid w:val="00A049B1"/>
    <w:rsid w:val="00A04EE1"/>
    <w:rsid w:val="00A06F7A"/>
    <w:rsid w:val="00A10693"/>
    <w:rsid w:val="00A1076F"/>
    <w:rsid w:val="00A10882"/>
    <w:rsid w:val="00A10C4A"/>
    <w:rsid w:val="00A10F73"/>
    <w:rsid w:val="00A117CE"/>
    <w:rsid w:val="00A11F30"/>
    <w:rsid w:val="00A1204C"/>
    <w:rsid w:val="00A1241F"/>
    <w:rsid w:val="00A125A5"/>
    <w:rsid w:val="00A126FB"/>
    <w:rsid w:val="00A139E9"/>
    <w:rsid w:val="00A143B0"/>
    <w:rsid w:val="00A14A8C"/>
    <w:rsid w:val="00A14CC3"/>
    <w:rsid w:val="00A14E9F"/>
    <w:rsid w:val="00A150C0"/>
    <w:rsid w:val="00A15643"/>
    <w:rsid w:val="00A179D1"/>
    <w:rsid w:val="00A17B2C"/>
    <w:rsid w:val="00A2026A"/>
    <w:rsid w:val="00A207D0"/>
    <w:rsid w:val="00A207E1"/>
    <w:rsid w:val="00A207E8"/>
    <w:rsid w:val="00A21084"/>
    <w:rsid w:val="00A22235"/>
    <w:rsid w:val="00A22D2A"/>
    <w:rsid w:val="00A22E66"/>
    <w:rsid w:val="00A23005"/>
    <w:rsid w:val="00A24EC6"/>
    <w:rsid w:val="00A2594C"/>
    <w:rsid w:val="00A2611D"/>
    <w:rsid w:val="00A27766"/>
    <w:rsid w:val="00A300CA"/>
    <w:rsid w:val="00A32303"/>
    <w:rsid w:val="00A3279C"/>
    <w:rsid w:val="00A33721"/>
    <w:rsid w:val="00A33AA2"/>
    <w:rsid w:val="00A33B27"/>
    <w:rsid w:val="00A354AF"/>
    <w:rsid w:val="00A36329"/>
    <w:rsid w:val="00A3671B"/>
    <w:rsid w:val="00A379E1"/>
    <w:rsid w:val="00A40AF8"/>
    <w:rsid w:val="00A40C06"/>
    <w:rsid w:val="00A40C12"/>
    <w:rsid w:val="00A40FB7"/>
    <w:rsid w:val="00A41F25"/>
    <w:rsid w:val="00A4241D"/>
    <w:rsid w:val="00A42FFC"/>
    <w:rsid w:val="00A43B32"/>
    <w:rsid w:val="00A44099"/>
    <w:rsid w:val="00A44DDE"/>
    <w:rsid w:val="00A4538F"/>
    <w:rsid w:val="00A45448"/>
    <w:rsid w:val="00A45554"/>
    <w:rsid w:val="00A45E9D"/>
    <w:rsid w:val="00A46BC3"/>
    <w:rsid w:val="00A47422"/>
    <w:rsid w:val="00A47AC1"/>
    <w:rsid w:val="00A5000A"/>
    <w:rsid w:val="00A50212"/>
    <w:rsid w:val="00A51D95"/>
    <w:rsid w:val="00A51D97"/>
    <w:rsid w:val="00A52655"/>
    <w:rsid w:val="00A53D7A"/>
    <w:rsid w:val="00A545FB"/>
    <w:rsid w:val="00A5512A"/>
    <w:rsid w:val="00A55CDB"/>
    <w:rsid w:val="00A56E54"/>
    <w:rsid w:val="00A57448"/>
    <w:rsid w:val="00A602A2"/>
    <w:rsid w:val="00A60BFC"/>
    <w:rsid w:val="00A60FF4"/>
    <w:rsid w:val="00A62B53"/>
    <w:rsid w:val="00A64050"/>
    <w:rsid w:val="00A6410D"/>
    <w:rsid w:val="00A65502"/>
    <w:rsid w:val="00A65B73"/>
    <w:rsid w:val="00A65CAF"/>
    <w:rsid w:val="00A664EC"/>
    <w:rsid w:val="00A6751C"/>
    <w:rsid w:val="00A67763"/>
    <w:rsid w:val="00A70511"/>
    <w:rsid w:val="00A706EA"/>
    <w:rsid w:val="00A70C8C"/>
    <w:rsid w:val="00A71026"/>
    <w:rsid w:val="00A7168E"/>
    <w:rsid w:val="00A7210C"/>
    <w:rsid w:val="00A72141"/>
    <w:rsid w:val="00A722FA"/>
    <w:rsid w:val="00A733ED"/>
    <w:rsid w:val="00A73EEC"/>
    <w:rsid w:val="00A749A2"/>
    <w:rsid w:val="00A74F45"/>
    <w:rsid w:val="00A75172"/>
    <w:rsid w:val="00A76287"/>
    <w:rsid w:val="00A765AC"/>
    <w:rsid w:val="00A765D3"/>
    <w:rsid w:val="00A76982"/>
    <w:rsid w:val="00A76A8C"/>
    <w:rsid w:val="00A775E7"/>
    <w:rsid w:val="00A800C6"/>
    <w:rsid w:val="00A80172"/>
    <w:rsid w:val="00A80CCB"/>
    <w:rsid w:val="00A810BC"/>
    <w:rsid w:val="00A824DD"/>
    <w:rsid w:val="00A838E7"/>
    <w:rsid w:val="00A86AD9"/>
    <w:rsid w:val="00A87109"/>
    <w:rsid w:val="00A87912"/>
    <w:rsid w:val="00A87DA4"/>
    <w:rsid w:val="00A9011E"/>
    <w:rsid w:val="00A9043E"/>
    <w:rsid w:val="00A90540"/>
    <w:rsid w:val="00A90B7E"/>
    <w:rsid w:val="00A90FE2"/>
    <w:rsid w:val="00A91252"/>
    <w:rsid w:val="00A91D3E"/>
    <w:rsid w:val="00A93F9E"/>
    <w:rsid w:val="00A94A06"/>
    <w:rsid w:val="00A94AD2"/>
    <w:rsid w:val="00A95B8C"/>
    <w:rsid w:val="00A95FA9"/>
    <w:rsid w:val="00A96826"/>
    <w:rsid w:val="00A969F6"/>
    <w:rsid w:val="00A97178"/>
    <w:rsid w:val="00AA0254"/>
    <w:rsid w:val="00AA05DC"/>
    <w:rsid w:val="00AA07E3"/>
    <w:rsid w:val="00AA0836"/>
    <w:rsid w:val="00AA0912"/>
    <w:rsid w:val="00AA0FEE"/>
    <w:rsid w:val="00AA1354"/>
    <w:rsid w:val="00AA230D"/>
    <w:rsid w:val="00AA46F8"/>
    <w:rsid w:val="00AA4F77"/>
    <w:rsid w:val="00AA7D46"/>
    <w:rsid w:val="00AB0486"/>
    <w:rsid w:val="00AB0BB9"/>
    <w:rsid w:val="00AB1B3F"/>
    <w:rsid w:val="00AB24A3"/>
    <w:rsid w:val="00AB2FF6"/>
    <w:rsid w:val="00AB3298"/>
    <w:rsid w:val="00AB381F"/>
    <w:rsid w:val="00AB4095"/>
    <w:rsid w:val="00AB48D2"/>
    <w:rsid w:val="00AB4D54"/>
    <w:rsid w:val="00AB54FB"/>
    <w:rsid w:val="00AB55E7"/>
    <w:rsid w:val="00AB5B41"/>
    <w:rsid w:val="00AB61E5"/>
    <w:rsid w:val="00AB676C"/>
    <w:rsid w:val="00AB77A6"/>
    <w:rsid w:val="00AB7D05"/>
    <w:rsid w:val="00AC18E6"/>
    <w:rsid w:val="00AC2DB4"/>
    <w:rsid w:val="00AC3382"/>
    <w:rsid w:val="00AC4609"/>
    <w:rsid w:val="00AC49E8"/>
    <w:rsid w:val="00AC4AEB"/>
    <w:rsid w:val="00AC587C"/>
    <w:rsid w:val="00AC597C"/>
    <w:rsid w:val="00AC775D"/>
    <w:rsid w:val="00AC791A"/>
    <w:rsid w:val="00AD0154"/>
    <w:rsid w:val="00AD207E"/>
    <w:rsid w:val="00AD225B"/>
    <w:rsid w:val="00AD2885"/>
    <w:rsid w:val="00AD2A75"/>
    <w:rsid w:val="00AD3A54"/>
    <w:rsid w:val="00AD3B52"/>
    <w:rsid w:val="00AD3B5B"/>
    <w:rsid w:val="00AD4283"/>
    <w:rsid w:val="00AD44E9"/>
    <w:rsid w:val="00AD47F4"/>
    <w:rsid w:val="00AD4D52"/>
    <w:rsid w:val="00AD6655"/>
    <w:rsid w:val="00AD79BF"/>
    <w:rsid w:val="00AE06CE"/>
    <w:rsid w:val="00AE17C4"/>
    <w:rsid w:val="00AE20DB"/>
    <w:rsid w:val="00AE2550"/>
    <w:rsid w:val="00AE3646"/>
    <w:rsid w:val="00AE38AD"/>
    <w:rsid w:val="00AE3E6B"/>
    <w:rsid w:val="00AE4473"/>
    <w:rsid w:val="00AE4F8A"/>
    <w:rsid w:val="00AE5716"/>
    <w:rsid w:val="00AE5D27"/>
    <w:rsid w:val="00AE60E4"/>
    <w:rsid w:val="00AE6DC2"/>
    <w:rsid w:val="00AE6DC4"/>
    <w:rsid w:val="00AE78A2"/>
    <w:rsid w:val="00AE7D27"/>
    <w:rsid w:val="00AF024C"/>
    <w:rsid w:val="00AF0842"/>
    <w:rsid w:val="00AF11CB"/>
    <w:rsid w:val="00AF2059"/>
    <w:rsid w:val="00AF2176"/>
    <w:rsid w:val="00AF3E47"/>
    <w:rsid w:val="00AF4025"/>
    <w:rsid w:val="00AF4210"/>
    <w:rsid w:val="00AF4D68"/>
    <w:rsid w:val="00AF4D80"/>
    <w:rsid w:val="00AF4EBB"/>
    <w:rsid w:val="00AF52FB"/>
    <w:rsid w:val="00AF5A23"/>
    <w:rsid w:val="00AF6455"/>
    <w:rsid w:val="00B00C45"/>
    <w:rsid w:val="00B01322"/>
    <w:rsid w:val="00B03384"/>
    <w:rsid w:val="00B03883"/>
    <w:rsid w:val="00B04D12"/>
    <w:rsid w:val="00B052F8"/>
    <w:rsid w:val="00B05B9E"/>
    <w:rsid w:val="00B070D2"/>
    <w:rsid w:val="00B0738D"/>
    <w:rsid w:val="00B07DA1"/>
    <w:rsid w:val="00B10206"/>
    <w:rsid w:val="00B10328"/>
    <w:rsid w:val="00B104E9"/>
    <w:rsid w:val="00B11141"/>
    <w:rsid w:val="00B11439"/>
    <w:rsid w:val="00B12302"/>
    <w:rsid w:val="00B125B3"/>
    <w:rsid w:val="00B13DEC"/>
    <w:rsid w:val="00B1427B"/>
    <w:rsid w:val="00B148F7"/>
    <w:rsid w:val="00B15664"/>
    <w:rsid w:val="00B16588"/>
    <w:rsid w:val="00B16671"/>
    <w:rsid w:val="00B166E5"/>
    <w:rsid w:val="00B1677E"/>
    <w:rsid w:val="00B20D1E"/>
    <w:rsid w:val="00B2149C"/>
    <w:rsid w:val="00B21D57"/>
    <w:rsid w:val="00B22B7F"/>
    <w:rsid w:val="00B22C54"/>
    <w:rsid w:val="00B23F2E"/>
    <w:rsid w:val="00B24294"/>
    <w:rsid w:val="00B2432A"/>
    <w:rsid w:val="00B24CB4"/>
    <w:rsid w:val="00B25925"/>
    <w:rsid w:val="00B25ABC"/>
    <w:rsid w:val="00B2638F"/>
    <w:rsid w:val="00B268D4"/>
    <w:rsid w:val="00B270B6"/>
    <w:rsid w:val="00B31690"/>
    <w:rsid w:val="00B327C5"/>
    <w:rsid w:val="00B327F0"/>
    <w:rsid w:val="00B327F9"/>
    <w:rsid w:val="00B32843"/>
    <w:rsid w:val="00B32EF8"/>
    <w:rsid w:val="00B331CF"/>
    <w:rsid w:val="00B3480F"/>
    <w:rsid w:val="00B349AB"/>
    <w:rsid w:val="00B36111"/>
    <w:rsid w:val="00B3624F"/>
    <w:rsid w:val="00B36E0C"/>
    <w:rsid w:val="00B37DF9"/>
    <w:rsid w:val="00B40464"/>
    <w:rsid w:val="00B406DA"/>
    <w:rsid w:val="00B432CC"/>
    <w:rsid w:val="00B43AF1"/>
    <w:rsid w:val="00B43C0C"/>
    <w:rsid w:val="00B44C56"/>
    <w:rsid w:val="00B44E88"/>
    <w:rsid w:val="00B45566"/>
    <w:rsid w:val="00B45C8F"/>
    <w:rsid w:val="00B45E45"/>
    <w:rsid w:val="00B5066E"/>
    <w:rsid w:val="00B5144B"/>
    <w:rsid w:val="00B52368"/>
    <w:rsid w:val="00B527D6"/>
    <w:rsid w:val="00B52CB4"/>
    <w:rsid w:val="00B52D68"/>
    <w:rsid w:val="00B53748"/>
    <w:rsid w:val="00B53D68"/>
    <w:rsid w:val="00B542EC"/>
    <w:rsid w:val="00B5448C"/>
    <w:rsid w:val="00B54C88"/>
    <w:rsid w:val="00B54C96"/>
    <w:rsid w:val="00B5655C"/>
    <w:rsid w:val="00B56FAC"/>
    <w:rsid w:val="00B61252"/>
    <w:rsid w:val="00B61311"/>
    <w:rsid w:val="00B6264A"/>
    <w:rsid w:val="00B629C6"/>
    <w:rsid w:val="00B62CF4"/>
    <w:rsid w:val="00B63526"/>
    <w:rsid w:val="00B641D1"/>
    <w:rsid w:val="00B64490"/>
    <w:rsid w:val="00B646BD"/>
    <w:rsid w:val="00B64909"/>
    <w:rsid w:val="00B64BD0"/>
    <w:rsid w:val="00B651FA"/>
    <w:rsid w:val="00B65395"/>
    <w:rsid w:val="00B658BA"/>
    <w:rsid w:val="00B66979"/>
    <w:rsid w:val="00B6697C"/>
    <w:rsid w:val="00B66BD2"/>
    <w:rsid w:val="00B6779C"/>
    <w:rsid w:val="00B70AE7"/>
    <w:rsid w:val="00B70B05"/>
    <w:rsid w:val="00B71787"/>
    <w:rsid w:val="00B7178A"/>
    <w:rsid w:val="00B72E3F"/>
    <w:rsid w:val="00B733EE"/>
    <w:rsid w:val="00B741FB"/>
    <w:rsid w:val="00B749C2"/>
    <w:rsid w:val="00B74FB7"/>
    <w:rsid w:val="00B752AE"/>
    <w:rsid w:val="00B753EA"/>
    <w:rsid w:val="00B757EE"/>
    <w:rsid w:val="00B75D79"/>
    <w:rsid w:val="00B767BF"/>
    <w:rsid w:val="00B76FB4"/>
    <w:rsid w:val="00B772B3"/>
    <w:rsid w:val="00B77768"/>
    <w:rsid w:val="00B80DC9"/>
    <w:rsid w:val="00B82365"/>
    <w:rsid w:val="00B82EEB"/>
    <w:rsid w:val="00B82F93"/>
    <w:rsid w:val="00B837C5"/>
    <w:rsid w:val="00B83DC0"/>
    <w:rsid w:val="00B850A5"/>
    <w:rsid w:val="00B8512A"/>
    <w:rsid w:val="00B85910"/>
    <w:rsid w:val="00B85A3C"/>
    <w:rsid w:val="00B860A8"/>
    <w:rsid w:val="00B8626E"/>
    <w:rsid w:val="00B868F8"/>
    <w:rsid w:val="00B86D55"/>
    <w:rsid w:val="00B90210"/>
    <w:rsid w:val="00B90272"/>
    <w:rsid w:val="00B90F3D"/>
    <w:rsid w:val="00B92F42"/>
    <w:rsid w:val="00B94D1F"/>
    <w:rsid w:val="00B96295"/>
    <w:rsid w:val="00B963C1"/>
    <w:rsid w:val="00B964D4"/>
    <w:rsid w:val="00B97577"/>
    <w:rsid w:val="00BA039F"/>
    <w:rsid w:val="00BA21EB"/>
    <w:rsid w:val="00BA23BE"/>
    <w:rsid w:val="00BA312E"/>
    <w:rsid w:val="00BA34EF"/>
    <w:rsid w:val="00BA3CE1"/>
    <w:rsid w:val="00BA3DF7"/>
    <w:rsid w:val="00BA3E9D"/>
    <w:rsid w:val="00BA4909"/>
    <w:rsid w:val="00BA4EAA"/>
    <w:rsid w:val="00BA4F59"/>
    <w:rsid w:val="00BA5499"/>
    <w:rsid w:val="00BA58B1"/>
    <w:rsid w:val="00BA6554"/>
    <w:rsid w:val="00BA6A91"/>
    <w:rsid w:val="00BA6AB0"/>
    <w:rsid w:val="00BA6C37"/>
    <w:rsid w:val="00BA7561"/>
    <w:rsid w:val="00BA75AC"/>
    <w:rsid w:val="00BA7A95"/>
    <w:rsid w:val="00BA7D95"/>
    <w:rsid w:val="00BB0C37"/>
    <w:rsid w:val="00BB0CAB"/>
    <w:rsid w:val="00BB1148"/>
    <w:rsid w:val="00BB170E"/>
    <w:rsid w:val="00BB1D45"/>
    <w:rsid w:val="00BB2C7C"/>
    <w:rsid w:val="00BB2D0C"/>
    <w:rsid w:val="00BB2E9E"/>
    <w:rsid w:val="00BB3FAA"/>
    <w:rsid w:val="00BB40C5"/>
    <w:rsid w:val="00BB43E0"/>
    <w:rsid w:val="00BB5A87"/>
    <w:rsid w:val="00BB5BA0"/>
    <w:rsid w:val="00BB61C8"/>
    <w:rsid w:val="00BB65B0"/>
    <w:rsid w:val="00BB6997"/>
    <w:rsid w:val="00BB6C5D"/>
    <w:rsid w:val="00BB76E9"/>
    <w:rsid w:val="00BB7C43"/>
    <w:rsid w:val="00BC029C"/>
    <w:rsid w:val="00BC1A93"/>
    <w:rsid w:val="00BC1B6C"/>
    <w:rsid w:val="00BC2F52"/>
    <w:rsid w:val="00BC365F"/>
    <w:rsid w:val="00BC3FBF"/>
    <w:rsid w:val="00BC4115"/>
    <w:rsid w:val="00BC42D6"/>
    <w:rsid w:val="00BC46A2"/>
    <w:rsid w:val="00BC4781"/>
    <w:rsid w:val="00BC4B4D"/>
    <w:rsid w:val="00BC4B8C"/>
    <w:rsid w:val="00BC5649"/>
    <w:rsid w:val="00BC61C3"/>
    <w:rsid w:val="00BC62DF"/>
    <w:rsid w:val="00BC6E41"/>
    <w:rsid w:val="00BC71C6"/>
    <w:rsid w:val="00BD3B35"/>
    <w:rsid w:val="00BD414E"/>
    <w:rsid w:val="00BD4B8D"/>
    <w:rsid w:val="00BD5D71"/>
    <w:rsid w:val="00BD68CB"/>
    <w:rsid w:val="00BD6931"/>
    <w:rsid w:val="00BD6F2D"/>
    <w:rsid w:val="00BD7297"/>
    <w:rsid w:val="00BD7936"/>
    <w:rsid w:val="00BD7ECC"/>
    <w:rsid w:val="00BE0AAE"/>
    <w:rsid w:val="00BE10C6"/>
    <w:rsid w:val="00BE13BD"/>
    <w:rsid w:val="00BE1537"/>
    <w:rsid w:val="00BE1A72"/>
    <w:rsid w:val="00BE1D55"/>
    <w:rsid w:val="00BE21A1"/>
    <w:rsid w:val="00BE22C7"/>
    <w:rsid w:val="00BE348C"/>
    <w:rsid w:val="00BE392F"/>
    <w:rsid w:val="00BE3960"/>
    <w:rsid w:val="00BE3BC6"/>
    <w:rsid w:val="00BE480F"/>
    <w:rsid w:val="00BE4DA8"/>
    <w:rsid w:val="00BE5821"/>
    <w:rsid w:val="00BE5F14"/>
    <w:rsid w:val="00BE658F"/>
    <w:rsid w:val="00BE7728"/>
    <w:rsid w:val="00BF5032"/>
    <w:rsid w:val="00BF5209"/>
    <w:rsid w:val="00BF54C9"/>
    <w:rsid w:val="00BF58CE"/>
    <w:rsid w:val="00BF5C55"/>
    <w:rsid w:val="00BF61BB"/>
    <w:rsid w:val="00BF6D1D"/>
    <w:rsid w:val="00BF71C3"/>
    <w:rsid w:val="00BF7672"/>
    <w:rsid w:val="00BF7E2B"/>
    <w:rsid w:val="00C008E0"/>
    <w:rsid w:val="00C021EC"/>
    <w:rsid w:val="00C02613"/>
    <w:rsid w:val="00C039E4"/>
    <w:rsid w:val="00C03A9F"/>
    <w:rsid w:val="00C03EE9"/>
    <w:rsid w:val="00C03FB6"/>
    <w:rsid w:val="00C04C99"/>
    <w:rsid w:val="00C058AB"/>
    <w:rsid w:val="00C05E33"/>
    <w:rsid w:val="00C061A3"/>
    <w:rsid w:val="00C06356"/>
    <w:rsid w:val="00C06360"/>
    <w:rsid w:val="00C072B0"/>
    <w:rsid w:val="00C07C7A"/>
    <w:rsid w:val="00C101CC"/>
    <w:rsid w:val="00C103BB"/>
    <w:rsid w:val="00C11C70"/>
    <w:rsid w:val="00C11FBD"/>
    <w:rsid w:val="00C12150"/>
    <w:rsid w:val="00C1221A"/>
    <w:rsid w:val="00C125F4"/>
    <w:rsid w:val="00C126A0"/>
    <w:rsid w:val="00C13AFE"/>
    <w:rsid w:val="00C145BF"/>
    <w:rsid w:val="00C14AD9"/>
    <w:rsid w:val="00C15258"/>
    <w:rsid w:val="00C16FD0"/>
    <w:rsid w:val="00C170A5"/>
    <w:rsid w:val="00C17AB9"/>
    <w:rsid w:val="00C211B2"/>
    <w:rsid w:val="00C213E7"/>
    <w:rsid w:val="00C214BB"/>
    <w:rsid w:val="00C2250B"/>
    <w:rsid w:val="00C228E0"/>
    <w:rsid w:val="00C22DE2"/>
    <w:rsid w:val="00C2325A"/>
    <w:rsid w:val="00C23281"/>
    <w:rsid w:val="00C23804"/>
    <w:rsid w:val="00C23E6D"/>
    <w:rsid w:val="00C24349"/>
    <w:rsid w:val="00C2452E"/>
    <w:rsid w:val="00C25536"/>
    <w:rsid w:val="00C2791F"/>
    <w:rsid w:val="00C27924"/>
    <w:rsid w:val="00C27A71"/>
    <w:rsid w:val="00C30097"/>
    <w:rsid w:val="00C30557"/>
    <w:rsid w:val="00C30B64"/>
    <w:rsid w:val="00C31373"/>
    <w:rsid w:val="00C319AC"/>
    <w:rsid w:val="00C31B67"/>
    <w:rsid w:val="00C3353D"/>
    <w:rsid w:val="00C344AF"/>
    <w:rsid w:val="00C36385"/>
    <w:rsid w:val="00C36E3B"/>
    <w:rsid w:val="00C36F23"/>
    <w:rsid w:val="00C3718E"/>
    <w:rsid w:val="00C372DF"/>
    <w:rsid w:val="00C3772A"/>
    <w:rsid w:val="00C37FA0"/>
    <w:rsid w:val="00C40591"/>
    <w:rsid w:val="00C40C7B"/>
    <w:rsid w:val="00C40F62"/>
    <w:rsid w:val="00C44D11"/>
    <w:rsid w:val="00C45B5E"/>
    <w:rsid w:val="00C461F5"/>
    <w:rsid w:val="00C46FF4"/>
    <w:rsid w:val="00C473C1"/>
    <w:rsid w:val="00C47452"/>
    <w:rsid w:val="00C47632"/>
    <w:rsid w:val="00C47CF1"/>
    <w:rsid w:val="00C51128"/>
    <w:rsid w:val="00C51420"/>
    <w:rsid w:val="00C516B9"/>
    <w:rsid w:val="00C51714"/>
    <w:rsid w:val="00C520B6"/>
    <w:rsid w:val="00C523DE"/>
    <w:rsid w:val="00C537ED"/>
    <w:rsid w:val="00C53EF3"/>
    <w:rsid w:val="00C54323"/>
    <w:rsid w:val="00C54AEC"/>
    <w:rsid w:val="00C54DBA"/>
    <w:rsid w:val="00C54DBC"/>
    <w:rsid w:val="00C5542E"/>
    <w:rsid w:val="00C555E8"/>
    <w:rsid w:val="00C55F0F"/>
    <w:rsid w:val="00C568BB"/>
    <w:rsid w:val="00C57C67"/>
    <w:rsid w:val="00C57F02"/>
    <w:rsid w:val="00C602CB"/>
    <w:rsid w:val="00C60A92"/>
    <w:rsid w:val="00C60BE6"/>
    <w:rsid w:val="00C62DCD"/>
    <w:rsid w:val="00C631B7"/>
    <w:rsid w:val="00C6382F"/>
    <w:rsid w:val="00C63AD6"/>
    <w:rsid w:val="00C644A7"/>
    <w:rsid w:val="00C645DE"/>
    <w:rsid w:val="00C647AA"/>
    <w:rsid w:val="00C653B9"/>
    <w:rsid w:val="00C65D81"/>
    <w:rsid w:val="00C65DCD"/>
    <w:rsid w:val="00C66F9E"/>
    <w:rsid w:val="00C70362"/>
    <w:rsid w:val="00C70B14"/>
    <w:rsid w:val="00C71228"/>
    <w:rsid w:val="00C72099"/>
    <w:rsid w:val="00C7221A"/>
    <w:rsid w:val="00C7422F"/>
    <w:rsid w:val="00C74E0C"/>
    <w:rsid w:val="00C7617E"/>
    <w:rsid w:val="00C76840"/>
    <w:rsid w:val="00C76A61"/>
    <w:rsid w:val="00C76B29"/>
    <w:rsid w:val="00C7705D"/>
    <w:rsid w:val="00C77C21"/>
    <w:rsid w:val="00C80191"/>
    <w:rsid w:val="00C80A0F"/>
    <w:rsid w:val="00C8174E"/>
    <w:rsid w:val="00C81B38"/>
    <w:rsid w:val="00C81C0E"/>
    <w:rsid w:val="00C82546"/>
    <w:rsid w:val="00C825D7"/>
    <w:rsid w:val="00C82827"/>
    <w:rsid w:val="00C83B24"/>
    <w:rsid w:val="00C83D11"/>
    <w:rsid w:val="00C852F4"/>
    <w:rsid w:val="00C85F9E"/>
    <w:rsid w:val="00C87083"/>
    <w:rsid w:val="00C87A8D"/>
    <w:rsid w:val="00C91235"/>
    <w:rsid w:val="00C9384A"/>
    <w:rsid w:val="00C93E97"/>
    <w:rsid w:val="00C94B3E"/>
    <w:rsid w:val="00C96A65"/>
    <w:rsid w:val="00C97734"/>
    <w:rsid w:val="00CA0B53"/>
    <w:rsid w:val="00CA0C1D"/>
    <w:rsid w:val="00CA1EC7"/>
    <w:rsid w:val="00CA2263"/>
    <w:rsid w:val="00CA2BCD"/>
    <w:rsid w:val="00CA3D54"/>
    <w:rsid w:val="00CA3EC8"/>
    <w:rsid w:val="00CA4282"/>
    <w:rsid w:val="00CA4629"/>
    <w:rsid w:val="00CA4BB6"/>
    <w:rsid w:val="00CA5A16"/>
    <w:rsid w:val="00CA5F65"/>
    <w:rsid w:val="00CA645E"/>
    <w:rsid w:val="00CA6841"/>
    <w:rsid w:val="00CA72EB"/>
    <w:rsid w:val="00CA755C"/>
    <w:rsid w:val="00CA7FAC"/>
    <w:rsid w:val="00CB24BC"/>
    <w:rsid w:val="00CB2CFA"/>
    <w:rsid w:val="00CB32CD"/>
    <w:rsid w:val="00CB35EC"/>
    <w:rsid w:val="00CB38C6"/>
    <w:rsid w:val="00CB39A0"/>
    <w:rsid w:val="00CB4112"/>
    <w:rsid w:val="00CB4398"/>
    <w:rsid w:val="00CB4E3E"/>
    <w:rsid w:val="00CB5C68"/>
    <w:rsid w:val="00CB67F6"/>
    <w:rsid w:val="00CB6EC2"/>
    <w:rsid w:val="00CB7FC5"/>
    <w:rsid w:val="00CC09A8"/>
    <w:rsid w:val="00CC153A"/>
    <w:rsid w:val="00CC252F"/>
    <w:rsid w:val="00CC2A84"/>
    <w:rsid w:val="00CC48FD"/>
    <w:rsid w:val="00CC5088"/>
    <w:rsid w:val="00CC5B86"/>
    <w:rsid w:val="00CC6A0F"/>
    <w:rsid w:val="00CD08AC"/>
    <w:rsid w:val="00CD0CCD"/>
    <w:rsid w:val="00CD10BA"/>
    <w:rsid w:val="00CD12EF"/>
    <w:rsid w:val="00CD1AFB"/>
    <w:rsid w:val="00CD21E6"/>
    <w:rsid w:val="00CD257B"/>
    <w:rsid w:val="00CD34F4"/>
    <w:rsid w:val="00CD35F9"/>
    <w:rsid w:val="00CD3FDA"/>
    <w:rsid w:val="00CD48D5"/>
    <w:rsid w:val="00CD4B52"/>
    <w:rsid w:val="00CD5138"/>
    <w:rsid w:val="00CD52D2"/>
    <w:rsid w:val="00CD5426"/>
    <w:rsid w:val="00CD5E14"/>
    <w:rsid w:val="00CD74A3"/>
    <w:rsid w:val="00CD7611"/>
    <w:rsid w:val="00CD7BC9"/>
    <w:rsid w:val="00CD7D0C"/>
    <w:rsid w:val="00CE03F7"/>
    <w:rsid w:val="00CE0521"/>
    <w:rsid w:val="00CE0BD5"/>
    <w:rsid w:val="00CE206F"/>
    <w:rsid w:val="00CE2146"/>
    <w:rsid w:val="00CE2497"/>
    <w:rsid w:val="00CE37AD"/>
    <w:rsid w:val="00CE4313"/>
    <w:rsid w:val="00CE5033"/>
    <w:rsid w:val="00CE5234"/>
    <w:rsid w:val="00CE5B61"/>
    <w:rsid w:val="00CE6208"/>
    <w:rsid w:val="00CE6416"/>
    <w:rsid w:val="00CE6A5A"/>
    <w:rsid w:val="00CE74AA"/>
    <w:rsid w:val="00CF0213"/>
    <w:rsid w:val="00CF1627"/>
    <w:rsid w:val="00CF2E07"/>
    <w:rsid w:val="00CF32A8"/>
    <w:rsid w:val="00CF3D21"/>
    <w:rsid w:val="00CF4233"/>
    <w:rsid w:val="00CF4880"/>
    <w:rsid w:val="00CF4F6A"/>
    <w:rsid w:val="00CF5659"/>
    <w:rsid w:val="00CF5B79"/>
    <w:rsid w:val="00CF6B1E"/>
    <w:rsid w:val="00CF6E49"/>
    <w:rsid w:val="00CF7219"/>
    <w:rsid w:val="00CF7BEF"/>
    <w:rsid w:val="00D01193"/>
    <w:rsid w:val="00D02142"/>
    <w:rsid w:val="00D023B7"/>
    <w:rsid w:val="00D024C5"/>
    <w:rsid w:val="00D028E4"/>
    <w:rsid w:val="00D0425E"/>
    <w:rsid w:val="00D04C88"/>
    <w:rsid w:val="00D05325"/>
    <w:rsid w:val="00D05520"/>
    <w:rsid w:val="00D059E3"/>
    <w:rsid w:val="00D05E4F"/>
    <w:rsid w:val="00D071F8"/>
    <w:rsid w:val="00D0737C"/>
    <w:rsid w:val="00D07646"/>
    <w:rsid w:val="00D079C7"/>
    <w:rsid w:val="00D11611"/>
    <w:rsid w:val="00D1255F"/>
    <w:rsid w:val="00D13878"/>
    <w:rsid w:val="00D148D0"/>
    <w:rsid w:val="00D1510F"/>
    <w:rsid w:val="00D15957"/>
    <w:rsid w:val="00D15AD1"/>
    <w:rsid w:val="00D16A12"/>
    <w:rsid w:val="00D16B5B"/>
    <w:rsid w:val="00D16EE2"/>
    <w:rsid w:val="00D17E35"/>
    <w:rsid w:val="00D209EF"/>
    <w:rsid w:val="00D22507"/>
    <w:rsid w:val="00D23128"/>
    <w:rsid w:val="00D24D52"/>
    <w:rsid w:val="00D26509"/>
    <w:rsid w:val="00D26D1F"/>
    <w:rsid w:val="00D26D54"/>
    <w:rsid w:val="00D270BF"/>
    <w:rsid w:val="00D273B1"/>
    <w:rsid w:val="00D27D72"/>
    <w:rsid w:val="00D27D7C"/>
    <w:rsid w:val="00D30F3F"/>
    <w:rsid w:val="00D31072"/>
    <w:rsid w:val="00D310C2"/>
    <w:rsid w:val="00D313E1"/>
    <w:rsid w:val="00D31899"/>
    <w:rsid w:val="00D318AE"/>
    <w:rsid w:val="00D32082"/>
    <w:rsid w:val="00D33B72"/>
    <w:rsid w:val="00D358FC"/>
    <w:rsid w:val="00D3620F"/>
    <w:rsid w:val="00D36571"/>
    <w:rsid w:val="00D36EC2"/>
    <w:rsid w:val="00D37ECA"/>
    <w:rsid w:val="00D40F5A"/>
    <w:rsid w:val="00D41D94"/>
    <w:rsid w:val="00D427FE"/>
    <w:rsid w:val="00D428F5"/>
    <w:rsid w:val="00D42E09"/>
    <w:rsid w:val="00D43281"/>
    <w:rsid w:val="00D43786"/>
    <w:rsid w:val="00D43A42"/>
    <w:rsid w:val="00D442C8"/>
    <w:rsid w:val="00D446A1"/>
    <w:rsid w:val="00D446F2"/>
    <w:rsid w:val="00D44E47"/>
    <w:rsid w:val="00D452C8"/>
    <w:rsid w:val="00D45D76"/>
    <w:rsid w:val="00D46CE6"/>
    <w:rsid w:val="00D4746A"/>
    <w:rsid w:val="00D51572"/>
    <w:rsid w:val="00D51C85"/>
    <w:rsid w:val="00D51C88"/>
    <w:rsid w:val="00D520FB"/>
    <w:rsid w:val="00D52B3D"/>
    <w:rsid w:val="00D52CAE"/>
    <w:rsid w:val="00D52D7E"/>
    <w:rsid w:val="00D53F46"/>
    <w:rsid w:val="00D551E3"/>
    <w:rsid w:val="00D6054F"/>
    <w:rsid w:val="00D62379"/>
    <w:rsid w:val="00D6288A"/>
    <w:rsid w:val="00D62BC3"/>
    <w:rsid w:val="00D62D44"/>
    <w:rsid w:val="00D63055"/>
    <w:rsid w:val="00D63673"/>
    <w:rsid w:val="00D63C8D"/>
    <w:rsid w:val="00D6437E"/>
    <w:rsid w:val="00D64B64"/>
    <w:rsid w:val="00D655F5"/>
    <w:rsid w:val="00D661FE"/>
    <w:rsid w:val="00D662C0"/>
    <w:rsid w:val="00D67FF8"/>
    <w:rsid w:val="00D724B2"/>
    <w:rsid w:val="00D731A4"/>
    <w:rsid w:val="00D73E64"/>
    <w:rsid w:val="00D745BD"/>
    <w:rsid w:val="00D75232"/>
    <w:rsid w:val="00D754C6"/>
    <w:rsid w:val="00D759AF"/>
    <w:rsid w:val="00D7609E"/>
    <w:rsid w:val="00D76D0C"/>
    <w:rsid w:val="00D80993"/>
    <w:rsid w:val="00D80ACE"/>
    <w:rsid w:val="00D80F49"/>
    <w:rsid w:val="00D8104A"/>
    <w:rsid w:val="00D81595"/>
    <w:rsid w:val="00D818DD"/>
    <w:rsid w:val="00D8220A"/>
    <w:rsid w:val="00D830C4"/>
    <w:rsid w:val="00D833F9"/>
    <w:rsid w:val="00D834E7"/>
    <w:rsid w:val="00D836B0"/>
    <w:rsid w:val="00D83812"/>
    <w:rsid w:val="00D83A35"/>
    <w:rsid w:val="00D84231"/>
    <w:rsid w:val="00D84539"/>
    <w:rsid w:val="00D848F9"/>
    <w:rsid w:val="00D84A80"/>
    <w:rsid w:val="00D85796"/>
    <w:rsid w:val="00D86149"/>
    <w:rsid w:val="00D86295"/>
    <w:rsid w:val="00D8632A"/>
    <w:rsid w:val="00D8661E"/>
    <w:rsid w:val="00D86B4D"/>
    <w:rsid w:val="00D86DD5"/>
    <w:rsid w:val="00D86F9C"/>
    <w:rsid w:val="00D872ED"/>
    <w:rsid w:val="00D873E3"/>
    <w:rsid w:val="00D87B35"/>
    <w:rsid w:val="00D907F8"/>
    <w:rsid w:val="00D9129D"/>
    <w:rsid w:val="00D913F8"/>
    <w:rsid w:val="00D91918"/>
    <w:rsid w:val="00D922B5"/>
    <w:rsid w:val="00D925C7"/>
    <w:rsid w:val="00D9371F"/>
    <w:rsid w:val="00D93B8C"/>
    <w:rsid w:val="00D94264"/>
    <w:rsid w:val="00D944D9"/>
    <w:rsid w:val="00D9487D"/>
    <w:rsid w:val="00D94BEF"/>
    <w:rsid w:val="00D95957"/>
    <w:rsid w:val="00D97AAC"/>
    <w:rsid w:val="00DA0334"/>
    <w:rsid w:val="00DA1183"/>
    <w:rsid w:val="00DA12FE"/>
    <w:rsid w:val="00DA1B79"/>
    <w:rsid w:val="00DA23DB"/>
    <w:rsid w:val="00DA2626"/>
    <w:rsid w:val="00DA262E"/>
    <w:rsid w:val="00DA339A"/>
    <w:rsid w:val="00DA392D"/>
    <w:rsid w:val="00DA4B31"/>
    <w:rsid w:val="00DA5215"/>
    <w:rsid w:val="00DA611A"/>
    <w:rsid w:val="00DA6124"/>
    <w:rsid w:val="00DA6329"/>
    <w:rsid w:val="00DA6365"/>
    <w:rsid w:val="00DA6605"/>
    <w:rsid w:val="00DA677E"/>
    <w:rsid w:val="00DA678C"/>
    <w:rsid w:val="00DA789D"/>
    <w:rsid w:val="00DB056F"/>
    <w:rsid w:val="00DB1126"/>
    <w:rsid w:val="00DB143D"/>
    <w:rsid w:val="00DB1B13"/>
    <w:rsid w:val="00DB1E36"/>
    <w:rsid w:val="00DB20AA"/>
    <w:rsid w:val="00DB262F"/>
    <w:rsid w:val="00DB2FA6"/>
    <w:rsid w:val="00DB33E8"/>
    <w:rsid w:val="00DB4624"/>
    <w:rsid w:val="00DB5E6E"/>
    <w:rsid w:val="00DB5F50"/>
    <w:rsid w:val="00DB7B34"/>
    <w:rsid w:val="00DB7D9F"/>
    <w:rsid w:val="00DB7EBE"/>
    <w:rsid w:val="00DB7EEE"/>
    <w:rsid w:val="00DC0549"/>
    <w:rsid w:val="00DC2C6C"/>
    <w:rsid w:val="00DC4103"/>
    <w:rsid w:val="00DC4392"/>
    <w:rsid w:val="00DC48BD"/>
    <w:rsid w:val="00DC5034"/>
    <w:rsid w:val="00DC57F5"/>
    <w:rsid w:val="00DC67D4"/>
    <w:rsid w:val="00DC6B8D"/>
    <w:rsid w:val="00DC77AA"/>
    <w:rsid w:val="00DC7BD5"/>
    <w:rsid w:val="00DC7FE9"/>
    <w:rsid w:val="00DD0138"/>
    <w:rsid w:val="00DD031B"/>
    <w:rsid w:val="00DD0AFD"/>
    <w:rsid w:val="00DD1131"/>
    <w:rsid w:val="00DD1645"/>
    <w:rsid w:val="00DD1C1E"/>
    <w:rsid w:val="00DD271F"/>
    <w:rsid w:val="00DD3F17"/>
    <w:rsid w:val="00DD494A"/>
    <w:rsid w:val="00DD4B5B"/>
    <w:rsid w:val="00DD4E45"/>
    <w:rsid w:val="00DD5BDF"/>
    <w:rsid w:val="00DD5F7B"/>
    <w:rsid w:val="00DD6849"/>
    <w:rsid w:val="00DD725E"/>
    <w:rsid w:val="00DD7782"/>
    <w:rsid w:val="00DE0ABD"/>
    <w:rsid w:val="00DE0E17"/>
    <w:rsid w:val="00DE1A04"/>
    <w:rsid w:val="00DE29A6"/>
    <w:rsid w:val="00DE2D06"/>
    <w:rsid w:val="00DE3C16"/>
    <w:rsid w:val="00DE3E3D"/>
    <w:rsid w:val="00DE42B6"/>
    <w:rsid w:val="00DE4663"/>
    <w:rsid w:val="00DE47FF"/>
    <w:rsid w:val="00DE59CF"/>
    <w:rsid w:val="00DE5C3C"/>
    <w:rsid w:val="00DE7548"/>
    <w:rsid w:val="00DF0918"/>
    <w:rsid w:val="00DF2185"/>
    <w:rsid w:val="00DF21C5"/>
    <w:rsid w:val="00DF2F6F"/>
    <w:rsid w:val="00DF381C"/>
    <w:rsid w:val="00DF3D08"/>
    <w:rsid w:val="00DF4A32"/>
    <w:rsid w:val="00DF5D23"/>
    <w:rsid w:val="00DF678E"/>
    <w:rsid w:val="00DF72A8"/>
    <w:rsid w:val="00E0003C"/>
    <w:rsid w:val="00E014A9"/>
    <w:rsid w:val="00E02457"/>
    <w:rsid w:val="00E02F9D"/>
    <w:rsid w:val="00E036E7"/>
    <w:rsid w:val="00E03AA6"/>
    <w:rsid w:val="00E04F03"/>
    <w:rsid w:val="00E051AE"/>
    <w:rsid w:val="00E069C1"/>
    <w:rsid w:val="00E06FDA"/>
    <w:rsid w:val="00E070B4"/>
    <w:rsid w:val="00E07B9D"/>
    <w:rsid w:val="00E11725"/>
    <w:rsid w:val="00E11EF0"/>
    <w:rsid w:val="00E120C1"/>
    <w:rsid w:val="00E129FA"/>
    <w:rsid w:val="00E149BC"/>
    <w:rsid w:val="00E14C97"/>
    <w:rsid w:val="00E16B8E"/>
    <w:rsid w:val="00E1766F"/>
    <w:rsid w:val="00E20B75"/>
    <w:rsid w:val="00E20C7A"/>
    <w:rsid w:val="00E20F4F"/>
    <w:rsid w:val="00E210FF"/>
    <w:rsid w:val="00E22B71"/>
    <w:rsid w:val="00E2524A"/>
    <w:rsid w:val="00E27A79"/>
    <w:rsid w:val="00E27B37"/>
    <w:rsid w:val="00E300F9"/>
    <w:rsid w:val="00E31E41"/>
    <w:rsid w:val="00E3220C"/>
    <w:rsid w:val="00E32276"/>
    <w:rsid w:val="00E32519"/>
    <w:rsid w:val="00E32A56"/>
    <w:rsid w:val="00E3422D"/>
    <w:rsid w:val="00E34AF2"/>
    <w:rsid w:val="00E34D27"/>
    <w:rsid w:val="00E35699"/>
    <w:rsid w:val="00E359A9"/>
    <w:rsid w:val="00E3728F"/>
    <w:rsid w:val="00E37814"/>
    <w:rsid w:val="00E41674"/>
    <w:rsid w:val="00E42B8A"/>
    <w:rsid w:val="00E43C54"/>
    <w:rsid w:val="00E4455D"/>
    <w:rsid w:val="00E44908"/>
    <w:rsid w:val="00E45B9F"/>
    <w:rsid w:val="00E460E5"/>
    <w:rsid w:val="00E462B9"/>
    <w:rsid w:val="00E464EF"/>
    <w:rsid w:val="00E46A7C"/>
    <w:rsid w:val="00E479D5"/>
    <w:rsid w:val="00E47B11"/>
    <w:rsid w:val="00E5108E"/>
    <w:rsid w:val="00E5167C"/>
    <w:rsid w:val="00E51DBF"/>
    <w:rsid w:val="00E5216D"/>
    <w:rsid w:val="00E5279E"/>
    <w:rsid w:val="00E52985"/>
    <w:rsid w:val="00E531D2"/>
    <w:rsid w:val="00E53BF3"/>
    <w:rsid w:val="00E53D46"/>
    <w:rsid w:val="00E53D7B"/>
    <w:rsid w:val="00E54278"/>
    <w:rsid w:val="00E5438C"/>
    <w:rsid w:val="00E54A90"/>
    <w:rsid w:val="00E54EB7"/>
    <w:rsid w:val="00E5648C"/>
    <w:rsid w:val="00E56689"/>
    <w:rsid w:val="00E6141E"/>
    <w:rsid w:val="00E61A45"/>
    <w:rsid w:val="00E61F1C"/>
    <w:rsid w:val="00E6224C"/>
    <w:rsid w:val="00E62380"/>
    <w:rsid w:val="00E62A54"/>
    <w:rsid w:val="00E62E09"/>
    <w:rsid w:val="00E632F6"/>
    <w:rsid w:val="00E63626"/>
    <w:rsid w:val="00E638DB"/>
    <w:rsid w:val="00E6396B"/>
    <w:rsid w:val="00E6412C"/>
    <w:rsid w:val="00E64D8E"/>
    <w:rsid w:val="00E65626"/>
    <w:rsid w:val="00E65772"/>
    <w:rsid w:val="00E657EF"/>
    <w:rsid w:val="00E65A04"/>
    <w:rsid w:val="00E65D5C"/>
    <w:rsid w:val="00E660B4"/>
    <w:rsid w:val="00E66B82"/>
    <w:rsid w:val="00E66BCC"/>
    <w:rsid w:val="00E67573"/>
    <w:rsid w:val="00E708E0"/>
    <w:rsid w:val="00E70BBD"/>
    <w:rsid w:val="00E70C48"/>
    <w:rsid w:val="00E714D7"/>
    <w:rsid w:val="00E719BF"/>
    <w:rsid w:val="00E71B0E"/>
    <w:rsid w:val="00E75464"/>
    <w:rsid w:val="00E759CE"/>
    <w:rsid w:val="00E7606D"/>
    <w:rsid w:val="00E760D0"/>
    <w:rsid w:val="00E76701"/>
    <w:rsid w:val="00E76D48"/>
    <w:rsid w:val="00E806C6"/>
    <w:rsid w:val="00E81898"/>
    <w:rsid w:val="00E81CD5"/>
    <w:rsid w:val="00E81F9C"/>
    <w:rsid w:val="00E8238E"/>
    <w:rsid w:val="00E83B15"/>
    <w:rsid w:val="00E83CCF"/>
    <w:rsid w:val="00E83EFE"/>
    <w:rsid w:val="00E84254"/>
    <w:rsid w:val="00E842B8"/>
    <w:rsid w:val="00E84533"/>
    <w:rsid w:val="00E849E3"/>
    <w:rsid w:val="00E84FD0"/>
    <w:rsid w:val="00E87328"/>
    <w:rsid w:val="00E87753"/>
    <w:rsid w:val="00E90131"/>
    <w:rsid w:val="00E91400"/>
    <w:rsid w:val="00E91EAC"/>
    <w:rsid w:val="00E922C0"/>
    <w:rsid w:val="00E933E7"/>
    <w:rsid w:val="00E934F8"/>
    <w:rsid w:val="00E93827"/>
    <w:rsid w:val="00E94878"/>
    <w:rsid w:val="00E94A82"/>
    <w:rsid w:val="00E9576D"/>
    <w:rsid w:val="00E96249"/>
    <w:rsid w:val="00E962B0"/>
    <w:rsid w:val="00E970FB"/>
    <w:rsid w:val="00E97533"/>
    <w:rsid w:val="00E97AD1"/>
    <w:rsid w:val="00EA0137"/>
    <w:rsid w:val="00EA01BD"/>
    <w:rsid w:val="00EA0D54"/>
    <w:rsid w:val="00EA1374"/>
    <w:rsid w:val="00EA1801"/>
    <w:rsid w:val="00EA2014"/>
    <w:rsid w:val="00EA2262"/>
    <w:rsid w:val="00EA258F"/>
    <w:rsid w:val="00EA26A7"/>
    <w:rsid w:val="00EA2A6F"/>
    <w:rsid w:val="00EA4147"/>
    <w:rsid w:val="00EA43AF"/>
    <w:rsid w:val="00EA53D8"/>
    <w:rsid w:val="00EA57CA"/>
    <w:rsid w:val="00EA63D8"/>
    <w:rsid w:val="00EA6581"/>
    <w:rsid w:val="00EA7142"/>
    <w:rsid w:val="00EA72E2"/>
    <w:rsid w:val="00EA778D"/>
    <w:rsid w:val="00EA77C4"/>
    <w:rsid w:val="00EB1608"/>
    <w:rsid w:val="00EB160D"/>
    <w:rsid w:val="00EB1699"/>
    <w:rsid w:val="00EB1DE1"/>
    <w:rsid w:val="00EB279F"/>
    <w:rsid w:val="00EB2E70"/>
    <w:rsid w:val="00EB3D36"/>
    <w:rsid w:val="00EB3E30"/>
    <w:rsid w:val="00EB43C4"/>
    <w:rsid w:val="00EB4ED9"/>
    <w:rsid w:val="00EB52CB"/>
    <w:rsid w:val="00EB63C6"/>
    <w:rsid w:val="00EB6C26"/>
    <w:rsid w:val="00EB70BD"/>
    <w:rsid w:val="00EB747F"/>
    <w:rsid w:val="00EC0B17"/>
    <w:rsid w:val="00EC0DFA"/>
    <w:rsid w:val="00EC12FA"/>
    <w:rsid w:val="00EC217D"/>
    <w:rsid w:val="00EC236E"/>
    <w:rsid w:val="00EC2671"/>
    <w:rsid w:val="00EC2A47"/>
    <w:rsid w:val="00EC4B70"/>
    <w:rsid w:val="00EC5A69"/>
    <w:rsid w:val="00EC63E8"/>
    <w:rsid w:val="00EC6A6E"/>
    <w:rsid w:val="00EC72B2"/>
    <w:rsid w:val="00ED025C"/>
    <w:rsid w:val="00ED03F7"/>
    <w:rsid w:val="00ED0AAC"/>
    <w:rsid w:val="00ED0D9A"/>
    <w:rsid w:val="00ED1E24"/>
    <w:rsid w:val="00ED1EA0"/>
    <w:rsid w:val="00ED2086"/>
    <w:rsid w:val="00ED21E2"/>
    <w:rsid w:val="00ED2ADB"/>
    <w:rsid w:val="00ED2D66"/>
    <w:rsid w:val="00ED3289"/>
    <w:rsid w:val="00ED375E"/>
    <w:rsid w:val="00ED3D67"/>
    <w:rsid w:val="00ED3E0B"/>
    <w:rsid w:val="00ED415A"/>
    <w:rsid w:val="00ED50AB"/>
    <w:rsid w:val="00ED58AD"/>
    <w:rsid w:val="00ED60C2"/>
    <w:rsid w:val="00ED60D9"/>
    <w:rsid w:val="00ED61FD"/>
    <w:rsid w:val="00ED650B"/>
    <w:rsid w:val="00ED6BC0"/>
    <w:rsid w:val="00ED7BB4"/>
    <w:rsid w:val="00EE3F21"/>
    <w:rsid w:val="00EE45D6"/>
    <w:rsid w:val="00EE5D92"/>
    <w:rsid w:val="00EE697D"/>
    <w:rsid w:val="00EE705D"/>
    <w:rsid w:val="00EE7A56"/>
    <w:rsid w:val="00EE7EEC"/>
    <w:rsid w:val="00EF16CE"/>
    <w:rsid w:val="00EF51EA"/>
    <w:rsid w:val="00EF66A1"/>
    <w:rsid w:val="00EF7167"/>
    <w:rsid w:val="00EF74AD"/>
    <w:rsid w:val="00EF781C"/>
    <w:rsid w:val="00EF78E0"/>
    <w:rsid w:val="00F00024"/>
    <w:rsid w:val="00F004B7"/>
    <w:rsid w:val="00F00A28"/>
    <w:rsid w:val="00F00A46"/>
    <w:rsid w:val="00F01287"/>
    <w:rsid w:val="00F017D4"/>
    <w:rsid w:val="00F01A4D"/>
    <w:rsid w:val="00F01A92"/>
    <w:rsid w:val="00F027B8"/>
    <w:rsid w:val="00F02A03"/>
    <w:rsid w:val="00F02EAD"/>
    <w:rsid w:val="00F0309E"/>
    <w:rsid w:val="00F0337E"/>
    <w:rsid w:val="00F0425D"/>
    <w:rsid w:val="00F046D9"/>
    <w:rsid w:val="00F04856"/>
    <w:rsid w:val="00F05029"/>
    <w:rsid w:val="00F0610C"/>
    <w:rsid w:val="00F06B1C"/>
    <w:rsid w:val="00F074F2"/>
    <w:rsid w:val="00F0796A"/>
    <w:rsid w:val="00F079DD"/>
    <w:rsid w:val="00F079E5"/>
    <w:rsid w:val="00F07A59"/>
    <w:rsid w:val="00F1037C"/>
    <w:rsid w:val="00F10C7E"/>
    <w:rsid w:val="00F116B3"/>
    <w:rsid w:val="00F11825"/>
    <w:rsid w:val="00F15071"/>
    <w:rsid w:val="00F15748"/>
    <w:rsid w:val="00F16819"/>
    <w:rsid w:val="00F175A9"/>
    <w:rsid w:val="00F2007E"/>
    <w:rsid w:val="00F21D60"/>
    <w:rsid w:val="00F21F41"/>
    <w:rsid w:val="00F22091"/>
    <w:rsid w:val="00F2216F"/>
    <w:rsid w:val="00F23375"/>
    <w:rsid w:val="00F2365D"/>
    <w:rsid w:val="00F23D50"/>
    <w:rsid w:val="00F242F3"/>
    <w:rsid w:val="00F246E2"/>
    <w:rsid w:val="00F24755"/>
    <w:rsid w:val="00F2499C"/>
    <w:rsid w:val="00F251EC"/>
    <w:rsid w:val="00F25C81"/>
    <w:rsid w:val="00F26AC1"/>
    <w:rsid w:val="00F26D6B"/>
    <w:rsid w:val="00F275A6"/>
    <w:rsid w:val="00F27A64"/>
    <w:rsid w:val="00F30F7F"/>
    <w:rsid w:val="00F32024"/>
    <w:rsid w:val="00F3223C"/>
    <w:rsid w:val="00F3248F"/>
    <w:rsid w:val="00F33446"/>
    <w:rsid w:val="00F33E0E"/>
    <w:rsid w:val="00F35A29"/>
    <w:rsid w:val="00F35A7A"/>
    <w:rsid w:val="00F35D45"/>
    <w:rsid w:val="00F3649F"/>
    <w:rsid w:val="00F364AB"/>
    <w:rsid w:val="00F36B8F"/>
    <w:rsid w:val="00F36CFA"/>
    <w:rsid w:val="00F375C3"/>
    <w:rsid w:val="00F37D05"/>
    <w:rsid w:val="00F37D99"/>
    <w:rsid w:val="00F40669"/>
    <w:rsid w:val="00F40A07"/>
    <w:rsid w:val="00F4191A"/>
    <w:rsid w:val="00F42309"/>
    <w:rsid w:val="00F42C2D"/>
    <w:rsid w:val="00F432B9"/>
    <w:rsid w:val="00F4366C"/>
    <w:rsid w:val="00F43A9A"/>
    <w:rsid w:val="00F4499B"/>
    <w:rsid w:val="00F44DF8"/>
    <w:rsid w:val="00F45416"/>
    <w:rsid w:val="00F456C6"/>
    <w:rsid w:val="00F45B34"/>
    <w:rsid w:val="00F464BB"/>
    <w:rsid w:val="00F466B2"/>
    <w:rsid w:val="00F46A1E"/>
    <w:rsid w:val="00F46CBF"/>
    <w:rsid w:val="00F4713B"/>
    <w:rsid w:val="00F4771C"/>
    <w:rsid w:val="00F47EAE"/>
    <w:rsid w:val="00F50124"/>
    <w:rsid w:val="00F506CA"/>
    <w:rsid w:val="00F5077A"/>
    <w:rsid w:val="00F50804"/>
    <w:rsid w:val="00F50B2A"/>
    <w:rsid w:val="00F513CB"/>
    <w:rsid w:val="00F5194B"/>
    <w:rsid w:val="00F51E91"/>
    <w:rsid w:val="00F5229F"/>
    <w:rsid w:val="00F52737"/>
    <w:rsid w:val="00F52D91"/>
    <w:rsid w:val="00F52DE6"/>
    <w:rsid w:val="00F5314E"/>
    <w:rsid w:val="00F5322D"/>
    <w:rsid w:val="00F53799"/>
    <w:rsid w:val="00F54DC1"/>
    <w:rsid w:val="00F572BD"/>
    <w:rsid w:val="00F57BFE"/>
    <w:rsid w:val="00F57E32"/>
    <w:rsid w:val="00F600F5"/>
    <w:rsid w:val="00F601CB"/>
    <w:rsid w:val="00F6053A"/>
    <w:rsid w:val="00F60900"/>
    <w:rsid w:val="00F60CF6"/>
    <w:rsid w:val="00F60D7F"/>
    <w:rsid w:val="00F60EC1"/>
    <w:rsid w:val="00F61B17"/>
    <w:rsid w:val="00F61D8E"/>
    <w:rsid w:val="00F620C0"/>
    <w:rsid w:val="00F6269A"/>
    <w:rsid w:val="00F6318B"/>
    <w:rsid w:val="00F63A99"/>
    <w:rsid w:val="00F64334"/>
    <w:rsid w:val="00F64584"/>
    <w:rsid w:val="00F652C7"/>
    <w:rsid w:val="00F6565F"/>
    <w:rsid w:val="00F65AF6"/>
    <w:rsid w:val="00F66640"/>
    <w:rsid w:val="00F66C4B"/>
    <w:rsid w:val="00F66CD6"/>
    <w:rsid w:val="00F66D0D"/>
    <w:rsid w:val="00F66F61"/>
    <w:rsid w:val="00F67CEC"/>
    <w:rsid w:val="00F701E0"/>
    <w:rsid w:val="00F71479"/>
    <w:rsid w:val="00F71F2E"/>
    <w:rsid w:val="00F720B4"/>
    <w:rsid w:val="00F723AD"/>
    <w:rsid w:val="00F72507"/>
    <w:rsid w:val="00F74127"/>
    <w:rsid w:val="00F74216"/>
    <w:rsid w:val="00F7573C"/>
    <w:rsid w:val="00F75804"/>
    <w:rsid w:val="00F75B5A"/>
    <w:rsid w:val="00F77A9E"/>
    <w:rsid w:val="00F77D04"/>
    <w:rsid w:val="00F806F0"/>
    <w:rsid w:val="00F819AD"/>
    <w:rsid w:val="00F82466"/>
    <w:rsid w:val="00F82AD4"/>
    <w:rsid w:val="00F82B01"/>
    <w:rsid w:val="00F82D22"/>
    <w:rsid w:val="00F8390F"/>
    <w:rsid w:val="00F83A96"/>
    <w:rsid w:val="00F83F1E"/>
    <w:rsid w:val="00F843CF"/>
    <w:rsid w:val="00F851A0"/>
    <w:rsid w:val="00F86273"/>
    <w:rsid w:val="00F86BC6"/>
    <w:rsid w:val="00F8714E"/>
    <w:rsid w:val="00F91BD3"/>
    <w:rsid w:val="00F920E9"/>
    <w:rsid w:val="00F92436"/>
    <w:rsid w:val="00F925B2"/>
    <w:rsid w:val="00F92F29"/>
    <w:rsid w:val="00F930DD"/>
    <w:rsid w:val="00F932C1"/>
    <w:rsid w:val="00F9348C"/>
    <w:rsid w:val="00F93A7F"/>
    <w:rsid w:val="00F94BA5"/>
    <w:rsid w:val="00F95D88"/>
    <w:rsid w:val="00F96117"/>
    <w:rsid w:val="00F978B1"/>
    <w:rsid w:val="00FA10A5"/>
    <w:rsid w:val="00FA40C2"/>
    <w:rsid w:val="00FA469C"/>
    <w:rsid w:val="00FA64E1"/>
    <w:rsid w:val="00FA68B4"/>
    <w:rsid w:val="00FA73D5"/>
    <w:rsid w:val="00FA77A3"/>
    <w:rsid w:val="00FA7FA9"/>
    <w:rsid w:val="00FB15CC"/>
    <w:rsid w:val="00FB177E"/>
    <w:rsid w:val="00FB311E"/>
    <w:rsid w:val="00FB3FC1"/>
    <w:rsid w:val="00FB4831"/>
    <w:rsid w:val="00FB4CB9"/>
    <w:rsid w:val="00FB5B80"/>
    <w:rsid w:val="00FB627A"/>
    <w:rsid w:val="00FC0F97"/>
    <w:rsid w:val="00FC15E5"/>
    <w:rsid w:val="00FC25EE"/>
    <w:rsid w:val="00FC2E76"/>
    <w:rsid w:val="00FC3C35"/>
    <w:rsid w:val="00FC3C91"/>
    <w:rsid w:val="00FC4735"/>
    <w:rsid w:val="00FC6FB4"/>
    <w:rsid w:val="00FC7DD1"/>
    <w:rsid w:val="00FD0097"/>
    <w:rsid w:val="00FD2B42"/>
    <w:rsid w:val="00FD2D75"/>
    <w:rsid w:val="00FD321E"/>
    <w:rsid w:val="00FD358B"/>
    <w:rsid w:val="00FD42E6"/>
    <w:rsid w:val="00FD4B8A"/>
    <w:rsid w:val="00FD4E96"/>
    <w:rsid w:val="00FD593A"/>
    <w:rsid w:val="00FD5C73"/>
    <w:rsid w:val="00FD6625"/>
    <w:rsid w:val="00FD6A1C"/>
    <w:rsid w:val="00FD7C62"/>
    <w:rsid w:val="00FD7DE6"/>
    <w:rsid w:val="00FD7E83"/>
    <w:rsid w:val="00FE0FDC"/>
    <w:rsid w:val="00FE113B"/>
    <w:rsid w:val="00FE1FD9"/>
    <w:rsid w:val="00FE25B0"/>
    <w:rsid w:val="00FE2F3D"/>
    <w:rsid w:val="00FE3336"/>
    <w:rsid w:val="00FE4511"/>
    <w:rsid w:val="00FE5980"/>
    <w:rsid w:val="00FE5F0D"/>
    <w:rsid w:val="00FE6562"/>
    <w:rsid w:val="00FE665F"/>
    <w:rsid w:val="00FE6E10"/>
    <w:rsid w:val="00FE78C1"/>
    <w:rsid w:val="00FE7995"/>
    <w:rsid w:val="00FE7B56"/>
    <w:rsid w:val="00FE7FB7"/>
    <w:rsid w:val="00FF03E0"/>
    <w:rsid w:val="00FF07C9"/>
    <w:rsid w:val="00FF1D34"/>
    <w:rsid w:val="00FF1FEA"/>
    <w:rsid w:val="00FF231A"/>
    <w:rsid w:val="00FF2ECD"/>
    <w:rsid w:val="00FF32DB"/>
    <w:rsid w:val="00FF33FD"/>
    <w:rsid w:val="00FF3612"/>
    <w:rsid w:val="00FF414F"/>
    <w:rsid w:val="00FF42F6"/>
    <w:rsid w:val="00FF5467"/>
    <w:rsid w:val="00FF57EE"/>
    <w:rsid w:val="00FF668C"/>
    <w:rsid w:val="00FF6894"/>
    <w:rsid w:val="00FF7482"/>
    <w:rsid w:val="00FF7A38"/>
    <w:rsid w:val="05D00B49"/>
    <w:rsid w:val="08D334F3"/>
    <w:rsid w:val="08FD5E8B"/>
    <w:rsid w:val="0AC74067"/>
    <w:rsid w:val="0C5F28AB"/>
    <w:rsid w:val="102F5DFB"/>
    <w:rsid w:val="11FA2D8F"/>
    <w:rsid w:val="1637437F"/>
    <w:rsid w:val="201C5602"/>
    <w:rsid w:val="21025237"/>
    <w:rsid w:val="225230B9"/>
    <w:rsid w:val="25A05047"/>
    <w:rsid w:val="2714107F"/>
    <w:rsid w:val="282F5357"/>
    <w:rsid w:val="28A1418D"/>
    <w:rsid w:val="2C336E4B"/>
    <w:rsid w:val="2FE20833"/>
    <w:rsid w:val="324A1CFD"/>
    <w:rsid w:val="330F31D1"/>
    <w:rsid w:val="39EF7EF5"/>
    <w:rsid w:val="3A54454A"/>
    <w:rsid w:val="3B5F6E45"/>
    <w:rsid w:val="3CF85899"/>
    <w:rsid w:val="40081587"/>
    <w:rsid w:val="40A86932"/>
    <w:rsid w:val="46D856F5"/>
    <w:rsid w:val="4968790B"/>
    <w:rsid w:val="4BD172B5"/>
    <w:rsid w:val="4D0703DA"/>
    <w:rsid w:val="4DB0730C"/>
    <w:rsid w:val="57C07B08"/>
    <w:rsid w:val="587A2D90"/>
    <w:rsid w:val="5DDB05FF"/>
    <w:rsid w:val="5E462DE8"/>
    <w:rsid w:val="68FC7E15"/>
    <w:rsid w:val="6B6F431B"/>
    <w:rsid w:val="6C1C5112"/>
    <w:rsid w:val="704961A8"/>
    <w:rsid w:val="74372494"/>
    <w:rsid w:val="777F4B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link w:val="104"/>
    <w:qFormat/>
    <w:uiPriority w:val="0"/>
    <w:pPr>
      <w:keepNext/>
      <w:keepLines/>
      <w:spacing w:before="340" w:after="330" w:line="576" w:lineRule="auto"/>
      <w:outlineLvl w:val="0"/>
    </w:pPr>
    <w:rPr>
      <w:b/>
      <w:kern w:val="44"/>
      <w:sz w:val="44"/>
    </w:rPr>
  </w:style>
  <w:style w:type="paragraph" w:styleId="4">
    <w:name w:val="heading 2"/>
    <w:basedOn w:val="1"/>
    <w:next w:val="1"/>
    <w:link w:val="105"/>
    <w:qFormat/>
    <w:uiPriority w:val="0"/>
    <w:pPr>
      <w:keepNext/>
      <w:keepLines/>
      <w:numPr>
        <w:ilvl w:val="1"/>
        <w:numId w:val="1"/>
      </w:numPr>
      <w:autoSpaceDE/>
      <w:autoSpaceDN/>
      <w:adjustRightInd/>
      <w:spacing w:before="260" w:after="260" w:line="413" w:lineRule="auto"/>
      <w:outlineLvl w:val="1"/>
    </w:pPr>
    <w:rPr>
      <w:rFonts w:ascii="Arial" w:hAnsi="Arial" w:eastAsia="黑体"/>
      <w:b/>
      <w:bCs/>
      <w:kern w:val="2"/>
      <w:sz w:val="32"/>
      <w:szCs w:val="32"/>
    </w:rPr>
  </w:style>
  <w:style w:type="paragraph" w:styleId="5">
    <w:name w:val="heading 3"/>
    <w:basedOn w:val="1"/>
    <w:next w:val="1"/>
    <w:link w:val="106"/>
    <w:qFormat/>
    <w:uiPriority w:val="0"/>
    <w:pPr>
      <w:keepNext/>
      <w:keepLines/>
      <w:spacing w:before="260" w:after="260" w:line="413" w:lineRule="auto"/>
      <w:outlineLvl w:val="2"/>
    </w:pPr>
    <w:rPr>
      <w:b/>
      <w:bCs/>
      <w:sz w:val="32"/>
      <w:szCs w:val="32"/>
    </w:rPr>
  </w:style>
  <w:style w:type="paragraph" w:styleId="6">
    <w:name w:val="heading 4"/>
    <w:next w:val="1"/>
    <w:link w:val="107"/>
    <w:autoRedefine/>
    <w:qFormat/>
    <w:uiPriority w:val="0"/>
    <w:pPr>
      <w:keepNext/>
      <w:keepLines/>
      <w:spacing w:line="377" w:lineRule="auto"/>
      <w:ind w:firstLine="482"/>
      <w:outlineLvl w:val="3"/>
    </w:pPr>
    <w:rPr>
      <w:rFonts w:ascii="Cambria" w:hAnsi="Cambria" w:eastAsia="黑体" w:cs="Times New Roman"/>
      <w:b/>
      <w:bCs/>
      <w:kern w:val="2"/>
      <w:sz w:val="24"/>
      <w:szCs w:val="28"/>
      <w:lang w:val="en-US" w:eastAsia="zh-CN" w:bidi="ar-SA"/>
    </w:rPr>
  </w:style>
  <w:style w:type="paragraph" w:styleId="7">
    <w:name w:val="heading 5"/>
    <w:basedOn w:val="1"/>
    <w:next w:val="1"/>
    <w:link w:val="196"/>
    <w:autoRedefine/>
    <w:qFormat/>
    <w:uiPriority w:val="0"/>
    <w:pPr>
      <w:keepNext/>
      <w:keepLines/>
      <w:autoSpaceDE/>
      <w:autoSpaceDN/>
      <w:adjustRightInd/>
      <w:spacing w:before="280" w:after="290" w:line="372" w:lineRule="auto"/>
      <w:outlineLvl w:val="4"/>
    </w:pPr>
    <w:rPr>
      <w:b/>
      <w:bCs/>
      <w:kern w:val="2"/>
      <w:sz w:val="28"/>
      <w:szCs w:val="28"/>
    </w:rPr>
  </w:style>
  <w:style w:type="paragraph" w:styleId="8">
    <w:name w:val="heading 6"/>
    <w:basedOn w:val="1"/>
    <w:next w:val="9"/>
    <w:link w:val="197"/>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10">
    <w:name w:val="heading 7"/>
    <w:basedOn w:val="1"/>
    <w:next w:val="1"/>
    <w:link w:val="198"/>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1">
    <w:name w:val="heading 8"/>
    <w:basedOn w:val="1"/>
    <w:next w:val="1"/>
    <w:link w:val="199"/>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2">
    <w:name w:val="heading 9"/>
    <w:basedOn w:val="1"/>
    <w:next w:val="1"/>
    <w:link w:val="200"/>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94">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52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link w:val="116"/>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3">
    <w:name w:val="List 3"/>
    <w:basedOn w:val="1"/>
    <w:qFormat/>
    <w:uiPriority w:val="0"/>
    <w:pPr>
      <w:autoSpaceDE/>
      <w:autoSpaceDN/>
      <w:adjustRightInd/>
      <w:spacing w:beforeLines="40" w:afterLines="40" w:line="300" w:lineRule="auto"/>
      <w:ind w:left="100" w:leftChars="400" w:hanging="200" w:hangingChars="200"/>
    </w:pPr>
    <w:rPr>
      <w:color w:val="auto"/>
      <w:kern w:val="2"/>
      <w:sz w:val="24"/>
      <w:szCs w:val="24"/>
    </w:rPr>
  </w:style>
  <w:style w:type="paragraph" w:styleId="14">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5">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6">
    <w:name w:val="table of authorities"/>
    <w:basedOn w:val="1"/>
    <w:next w:val="1"/>
    <w:qFormat/>
    <w:uiPriority w:val="0"/>
    <w:pPr>
      <w:autoSpaceDE/>
      <w:autoSpaceDN/>
      <w:adjustRightInd/>
      <w:spacing w:line="360" w:lineRule="auto"/>
      <w:ind w:left="420" w:leftChars="200"/>
    </w:pPr>
    <w:rPr>
      <w:color w:val="auto"/>
      <w:kern w:val="2"/>
      <w:sz w:val="24"/>
      <w:szCs w:val="24"/>
    </w:rPr>
  </w:style>
  <w:style w:type="paragraph" w:styleId="17">
    <w:name w:val="Note Heading"/>
    <w:basedOn w:val="1"/>
    <w:next w:val="1"/>
    <w:link w:val="540"/>
    <w:qFormat/>
    <w:uiPriority w:val="0"/>
    <w:pPr>
      <w:autoSpaceDE/>
      <w:autoSpaceDN/>
      <w:adjustRightInd/>
      <w:spacing w:beforeLines="40" w:afterLines="40" w:line="300" w:lineRule="auto"/>
      <w:ind w:firstLine="420"/>
      <w:jc w:val="center"/>
    </w:pPr>
    <w:rPr>
      <w:color w:val="auto"/>
      <w:sz w:val="24"/>
      <w:szCs w:val="24"/>
    </w:rPr>
  </w:style>
  <w:style w:type="paragraph" w:styleId="18">
    <w:name w:val="List Bullet 4"/>
    <w:basedOn w:val="1"/>
    <w:qFormat/>
    <w:uiPriority w:val="0"/>
    <w:pPr>
      <w:tabs>
        <w:tab w:val="left" w:pos="1260"/>
      </w:tabs>
      <w:autoSpaceDE/>
      <w:autoSpaceDN/>
      <w:adjustRightInd/>
      <w:ind w:left="420" w:hanging="420"/>
    </w:pPr>
    <w:rPr>
      <w:color w:val="auto"/>
      <w:kern w:val="2"/>
      <w:szCs w:val="24"/>
    </w:rPr>
  </w:style>
  <w:style w:type="paragraph" w:styleId="19">
    <w:name w:val="index 8"/>
    <w:basedOn w:val="1"/>
    <w:next w:val="1"/>
    <w:qFormat/>
    <w:uiPriority w:val="0"/>
    <w:pPr>
      <w:autoSpaceDE/>
      <w:autoSpaceDN/>
      <w:adjustRightInd/>
      <w:spacing w:line="360" w:lineRule="auto"/>
      <w:ind w:left="1400" w:leftChars="1400"/>
    </w:pPr>
    <w:rPr>
      <w:color w:val="auto"/>
      <w:kern w:val="2"/>
      <w:sz w:val="24"/>
      <w:szCs w:val="24"/>
    </w:rPr>
  </w:style>
  <w:style w:type="paragraph" w:styleId="20">
    <w:name w:val="E-mail Signature"/>
    <w:basedOn w:val="1"/>
    <w:link w:val="542"/>
    <w:qFormat/>
    <w:uiPriority w:val="0"/>
    <w:pPr>
      <w:autoSpaceDE/>
      <w:autoSpaceDN/>
      <w:adjustRightInd/>
      <w:spacing w:line="360" w:lineRule="auto"/>
    </w:pPr>
    <w:rPr>
      <w:color w:val="auto"/>
      <w:sz w:val="24"/>
      <w:szCs w:val="24"/>
    </w:rPr>
  </w:style>
  <w:style w:type="paragraph" w:styleId="21">
    <w:name w:val="List Number"/>
    <w:basedOn w:val="1"/>
    <w:autoRedefine/>
    <w:qFormat/>
    <w:uiPriority w:val="0"/>
    <w:pPr>
      <w:widowControl/>
      <w:numPr>
        <w:ilvl w:val="0"/>
        <w:numId w:val="2"/>
      </w:numPr>
      <w:tabs>
        <w:tab w:val="left" w:pos="720"/>
      </w:tabs>
      <w:autoSpaceDE/>
      <w:autoSpaceDN/>
      <w:adjustRightInd/>
      <w:spacing w:afterLines="50"/>
      <w:jc w:val="left"/>
    </w:pPr>
    <w:rPr>
      <w:color w:val="auto"/>
      <w:sz w:val="24"/>
      <w:szCs w:val="20"/>
    </w:rPr>
  </w:style>
  <w:style w:type="paragraph" w:styleId="22">
    <w:name w:val="caption"/>
    <w:basedOn w:val="1"/>
    <w:next w:val="1"/>
    <w:link w:val="543"/>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23">
    <w:name w:val="index 5"/>
    <w:basedOn w:val="1"/>
    <w:next w:val="1"/>
    <w:autoRedefine/>
    <w:qFormat/>
    <w:uiPriority w:val="0"/>
    <w:pPr>
      <w:ind w:left="800" w:leftChars="800"/>
    </w:pPr>
  </w:style>
  <w:style w:type="paragraph" w:styleId="24">
    <w:name w:val="List Bullet"/>
    <w:basedOn w:val="1"/>
    <w:qFormat/>
    <w:uiPriority w:val="0"/>
    <w:pPr>
      <w:adjustRightInd/>
      <w:spacing w:line="360" w:lineRule="auto"/>
      <w:ind w:left="360"/>
      <w:textAlignment w:val="baseline"/>
    </w:pPr>
    <w:rPr>
      <w:rFonts w:ascii="宋体" w:hAnsi="宋体"/>
      <w:color w:val="auto"/>
      <w:kern w:val="2"/>
      <w:sz w:val="24"/>
      <w:szCs w:val="24"/>
    </w:rPr>
  </w:style>
  <w:style w:type="paragraph" w:styleId="25">
    <w:name w:val="envelope address"/>
    <w:basedOn w:val="1"/>
    <w:qFormat/>
    <w:uiPriority w:val="0"/>
    <w:pPr>
      <w:framePr w:w="7920" w:h="1980" w:hRule="exact" w:hSpace="180" w:wrap="around" w:vAnchor="margin" w:hAnchor="page" w:xAlign="center" w:yAlign="bottom"/>
      <w:autoSpaceDE/>
      <w:autoSpaceDN/>
      <w:adjustRightInd/>
      <w:snapToGrid w:val="0"/>
      <w:spacing w:beforeLines="40" w:afterLines="40" w:line="300" w:lineRule="auto"/>
      <w:ind w:left="100" w:leftChars="1400" w:firstLine="420"/>
    </w:pPr>
    <w:rPr>
      <w:rFonts w:ascii="Arial" w:hAnsi="Arial" w:cs="Arial"/>
      <w:color w:val="auto"/>
      <w:kern w:val="2"/>
      <w:sz w:val="24"/>
      <w:szCs w:val="24"/>
    </w:rPr>
  </w:style>
  <w:style w:type="paragraph" w:styleId="26">
    <w:name w:val="Document Map"/>
    <w:basedOn w:val="1"/>
    <w:link w:val="150"/>
    <w:autoRedefine/>
    <w:qFormat/>
    <w:uiPriority w:val="0"/>
    <w:pPr>
      <w:shd w:val="clear" w:color="auto" w:fill="000080"/>
      <w:autoSpaceDE/>
      <w:autoSpaceDN/>
      <w:adjustRightInd/>
    </w:pPr>
    <w:rPr>
      <w:color w:val="auto"/>
      <w:kern w:val="2"/>
      <w:szCs w:val="24"/>
    </w:rPr>
  </w:style>
  <w:style w:type="paragraph" w:styleId="27">
    <w:name w:val="toa heading"/>
    <w:basedOn w:val="1"/>
    <w:next w:val="1"/>
    <w:qFormat/>
    <w:uiPriority w:val="0"/>
    <w:pPr>
      <w:autoSpaceDE/>
      <w:autoSpaceDN/>
      <w:adjustRightInd/>
      <w:spacing w:line="360" w:lineRule="auto"/>
    </w:pPr>
    <w:rPr>
      <w:rFonts w:ascii="Arial" w:hAnsi="Arial" w:cs="Arial"/>
      <w:color w:val="auto"/>
      <w:kern w:val="2"/>
      <w:sz w:val="24"/>
      <w:szCs w:val="24"/>
    </w:rPr>
  </w:style>
  <w:style w:type="paragraph" w:styleId="28">
    <w:name w:val="annotation text"/>
    <w:basedOn w:val="1"/>
    <w:link w:val="145"/>
    <w:autoRedefine/>
    <w:unhideWhenUsed/>
    <w:qFormat/>
    <w:uiPriority w:val="0"/>
    <w:pPr>
      <w:jc w:val="left"/>
    </w:pPr>
  </w:style>
  <w:style w:type="paragraph" w:styleId="29">
    <w:name w:val="index 6"/>
    <w:basedOn w:val="1"/>
    <w:next w:val="1"/>
    <w:qFormat/>
    <w:uiPriority w:val="0"/>
    <w:pPr>
      <w:autoSpaceDE/>
      <w:autoSpaceDN/>
      <w:adjustRightInd/>
      <w:spacing w:line="360" w:lineRule="auto"/>
      <w:ind w:left="1000" w:leftChars="1000"/>
    </w:pPr>
    <w:rPr>
      <w:color w:val="auto"/>
      <w:kern w:val="2"/>
      <w:sz w:val="24"/>
      <w:szCs w:val="24"/>
    </w:rPr>
  </w:style>
  <w:style w:type="paragraph" w:styleId="30">
    <w:name w:val="Salutation"/>
    <w:basedOn w:val="1"/>
    <w:next w:val="1"/>
    <w:link w:val="547"/>
    <w:qFormat/>
    <w:uiPriority w:val="0"/>
    <w:pPr>
      <w:autoSpaceDE/>
      <w:autoSpaceDN/>
      <w:adjustRightInd/>
      <w:spacing w:line="360" w:lineRule="auto"/>
    </w:pPr>
    <w:rPr>
      <w:color w:val="auto"/>
      <w:sz w:val="24"/>
      <w:szCs w:val="24"/>
    </w:rPr>
  </w:style>
  <w:style w:type="paragraph" w:styleId="31">
    <w:name w:val="Body Text 3"/>
    <w:basedOn w:val="1"/>
    <w:link w:val="191"/>
    <w:autoRedefine/>
    <w:unhideWhenUsed/>
    <w:qFormat/>
    <w:uiPriority w:val="99"/>
    <w:pPr>
      <w:spacing w:after="120"/>
    </w:pPr>
    <w:rPr>
      <w:sz w:val="16"/>
      <w:szCs w:val="16"/>
    </w:rPr>
  </w:style>
  <w:style w:type="paragraph" w:styleId="32">
    <w:name w:val="Closing"/>
    <w:basedOn w:val="1"/>
    <w:link w:val="550"/>
    <w:qFormat/>
    <w:uiPriority w:val="0"/>
    <w:pPr>
      <w:autoSpaceDE/>
      <w:autoSpaceDN/>
      <w:adjustRightInd/>
      <w:spacing w:beforeLines="40" w:afterLines="40" w:line="300" w:lineRule="auto"/>
      <w:ind w:left="100" w:leftChars="2100" w:firstLine="420"/>
    </w:pPr>
    <w:rPr>
      <w:color w:val="auto"/>
      <w:sz w:val="24"/>
      <w:szCs w:val="24"/>
    </w:rPr>
  </w:style>
  <w:style w:type="paragraph" w:styleId="33">
    <w:name w:val="List Bullet 3"/>
    <w:basedOn w:val="1"/>
    <w:qFormat/>
    <w:uiPriority w:val="0"/>
    <w:pPr>
      <w:tabs>
        <w:tab w:val="left" w:pos="1200"/>
      </w:tabs>
      <w:autoSpaceDE/>
      <w:autoSpaceDN/>
      <w:adjustRightInd/>
      <w:spacing w:line="360" w:lineRule="auto"/>
      <w:ind w:left="1200" w:leftChars="400" w:hanging="360" w:hangingChars="200"/>
    </w:pPr>
    <w:rPr>
      <w:color w:val="auto"/>
      <w:kern w:val="2"/>
      <w:sz w:val="24"/>
      <w:szCs w:val="24"/>
    </w:rPr>
  </w:style>
  <w:style w:type="paragraph" w:styleId="34">
    <w:name w:val="Body Text"/>
    <w:basedOn w:val="1"/>
    <w:link w:val="158"/>
    <w:qFormat/>
    <w:uiPriority w:val="0"/>
    <w:pPr>
      <w:spacing w:after="120"/>
    </w:pPr>
  </w:style>
  <w:style w:type="paragraph" w:styleId="35">
    <w:name w:val="Body Text Indent"/>
    <w:basedOn w:val="1"/>
    <w:link w:val="151"/>
    <w:unhideWhenUsed/>
    <w:qFormat/>
    <w:uiPriority w:val="0"/>
    <w:pPr>
      <w:spacing w:after="120"/>
      <w:ind w:left="420" w:leftChars="200"/>
    </w:pPr>
  </w:style>
  <w:style w:type="paragraph" w:styleId="36">
    <w:name w:val="List Number 3"/>
    <w:basedOn w:val="1"/>
    <w:autoRedefine/>
    <w:qFormat/>
    <w:uiPriority w:val="0"/>
    <w:pPr>
      <w:numPr>
        <w:ilvl w:val="0"/>
        <w:numId w:val="3"/>
      </w:numPr>
    </w:pPr>
  </w:style>
  <w:style w:type="paragraph" w:styleId="37">
    <w:name w:val="List 2"/>
    <w:basedOn w:val="1"/>
    <w:unhideWhenUsed/>
    <w:qFormat/>
    <w:uiPriority w:val="99"/>
    <w:pPr>
      <w:autoSpaceDE/>
      <w:autoSpaceDN/>
      <w:adjustRightInd/>
      <w:spacing w:beforeLines="50"/>
      <w:ind w:left="100" w:leftChars="200" w:hanging="200" w:hangingChars="200"/>
    </w:pPr>
    <w:rPr>
      <w:color w:val="auto"/>
      <w:kern w:val="2"/>
      <w:sz w:val="28"/>
      <w:szCs w:val="24"/>
    </w:rPr>
  </w:style>
  <w:style w:type="paragraph" w:styleId="38">
    <w:name w:val="List Continue"/>
    <w:basedOn w:val="1"/>
    <w:qFormat/>
    <w:uiPriority w:val="0"/>
    <w:pPr>
      <w:autoSpaceDE/>
      <w:autoSpaceDN/>
      <w:adjustRightInd/>
      <w:spacing w:after="120" w:line="360" w:lineRule="auto"/>
      <w:ind w:left="420" w:leftChars="200"/>
    </w:pPr>
    <w:rPr>
      <w:color w:val="auto"/>
      <w:kern w:val="2"/>
      <w:sz w:val="24"/>
      <w:szCs w:val="24"/>
    </w:rPr>
  </w:style>
  <w:style w:type="paragraph" w:styleId="39">
    <w:name w:val="Block Text"/>
    <w:basedOn w:val="1"/>
    <w:next w:val="1"/>
    <w:link w:val="553"/>
    <w:qFormat/>
    <w:uiPriority w:val="0"/>
    <w:pPr>
      <w:autoSpaceDE/>
      <w:autoSpaceDN/>
      <w:adjustRightInd/>
    </w:pPr>
    <w:rPr>
      <w:rFonts w:ascii="Calibri" w:hAnsi="Calibri"/>
      <w:i/>
      <w:iCs/>
      <w:sz w:val="20"/>
      <w:szCs w:val="20"/>
    </w:rPr>
  </w:style>
  <w:style w:type="paragraph" w:styleId="40">
    <w:name w:val="List Bullet 2"/>
    <w:basedOn w:val="1"/>
    <w:qFormat/>
    <w:uiPriority w:val="0"/>
    <w:pPr>
      <w:tabs>
        <w:tab w:val="left" w:pos="780"/>
      </w:tabs>
      <w:autoSpaceDE/>
      <w:autoSpaceDN/>
      <w:adjustRightInd/>
      <w:ind w:left="780" w:leftChars="200" w:hanging="360" w:hangingChars="200"/>
    </w:pPr>
    <w:rPr>
      <w:color w:val="auto"/>
      <w:kern w:val="2"/>
      <w:szCs w:val="24"/>
    </w:rPr>
  </w:style>
  <w:style w:type="paragraph" w:styleId="41">
    <w:name w:val="HTML Address"/>
    <w:basedOn w:val="1"/>
    <w:link w:val="555"/>
    <w:qFormat/>
    <w:uiPriority w:val="0"/>
    <w:pPr>
      <w:autoSpaceDE/>
      <w:autoSpaceDN/>
      <w:adjustRightInd/>
      <w:spacing w:beforeLines="40" w:afterLines="40" w:line="300" w:lineRule="auto"/>
      <w:ind w:firstLine="420"/>
    </w:pPr>
    <w:rPr>
      <w:i/>
      <w:iCs/>
      <w:color w:val="auto"/>
      <w:sz w:val="24"/>
      <w:szCs w:val="24"/>
    </w:rPr>
  </w:style>
  <w:style w:type="paragraph" w:styleId="42">
    <w:name w:val="index 4"/>
    <w:basedOn w:val="1"/>
    <w:next w:val="1"/>
    <w:qFormat/>
    <w:uiPriority w:val="0"/>
    <w:pPr>
      <w:autoSpaceDE/>
      <w:autoSpaceDN/>
      <w:adjustRightInd/>
      <w:spacing w:line="360" w:lineRule="auto"/>
      <w:ind w:left="600" w:leftChars="600"/>
    </w:pPr>
    <w:rPr>
      <w:color w:val="auto"/>
      <w:kern w:val="2"/>
      <w:sz w:val="24"/>
      <w:szCs w:val="24"/>
    </w:rPr>
  </w:style>
  <w:style w:type="paragraph" w:styleId="43">
    <w:name w:val="toc 5"/>
    <w:basedOn w:val="1"/>
    <w:next w:val="1"/>
    <w:autoRedefine/>
    <w:qFormat/>
    <w:uiPriority w:val="39"/>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44">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45">
    <w:name w:val="Plain Text"/>
    <w:basedOn w:val="1"/>
    <w:link w:val="134"/>
    <w:qFormat/>
    <w:uiPriority w:val="0"/>
    <w:pPr>
      <w:autoSpaceDE/>
      <w:autoSpaceDN/>
      <w:adjustRightInd/>
    </w:pPr>
    <w:rPr>
      <w:rFonts w:asciiTheme="minorHAnsi" w:hAnsiTheme="minorHAnsi" w:eastAsiaTheme="minorEastAsia" w:cstheme="minorBidi"/>
      <w:color w:val="auto"/>
      <w:kern w:val="2"/>
      <w:sz w:val="24"/>
      <w:szCs w:val="22"/>
    </w:rPr>
  </w:style>
  <w:style w:type="paragraph" w:styleId="46">
    <w:name w:val="List Bullet 5"/>
    <w:basedOn w:val="1"/>
    <w:qFormat/>
    <w:uiPriority w:val="0"/>
    <w:pPr>
      <w:tabs>
        <w:tab w:val="left" w:pos="1260"/>
      </w:tabs>
      <w:autoSpaceDE/>
      <w:autoSpaceDN/>
      <w:adjustRightInd/>
      <w:ind w:left="420" w:hanging="420"/>
    </w:pPr>
    <w:rPr>
      <w:color w:val="auto"/>
      <w:kern w:val="2"/>
      <w:szCs w:val="24"/>
    </w:rPr>
  </w:style>
  <w:style w:type="paragraph" w:styleId="47">
    <w:name w:val="List Number 4"/>
    <w:basedOn w:val="1"/>
    <w:qFormat/>
    <w:uiPriority w:val="0"/>
    <w:pPr>
      <w:tabs>
        <w:tab w:val="left" w:pos="1620"/>
      </w:tabs>
      <w:autoSpaceDE/>
      <w:autoSpaceDN/>
      <w:adjustRightInd/>
      <w:spacing w:line="360" w:lineRule="auto"/>
      <w:ind w:left="1620" w:leftChars="600" w:hanging="360" w:hangingChars="200"/>
    </w:pPr>
    <w:rPr>
      <w:color w:val="auto"/>
      <w:kern w:val="2"/>
      <w:sz w:val="24"/>
      <w:szCs w:val="24"/>
    </w:rPr>
  </w:style>
  <w:style w:type="paragraph" w:styleId="48">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49">
    <w:name w:val="index 3"/>
    <w:basedOn w:val="1"/>
    <w:next w:val="1"/>
    <w:qFormat/>
    <w:uiPriority w:val="0"/>
    <w:pPr>
      <w:autoSpaceDE/>
      <w:autoSpaceDN/>
      <w:adjustRightInd/>
      <w:spacing w:line="360" w:lineRule="auto"/>
      <w:ind w:left="400" w:leftChars="400"/>
    </w:pPr>
    <w:rPr>
      <w:color w:val="auto"/>
      <w:kern w:val="2"/>
      <w:sz w:val="24"/>
      <w:szCs w:val="24"/>
    </w:rPr>
  </w:style>
  <w:style w:type="paragraph" w:styleId="50">
    <w:name w:val="Date"/>
    <w:basedOn w:val="1"/>
    <w:next w:val="1"/>
    <w:link w:val="137"/>
    <w:autoRedefine/>
    <w:qFormat/>
    <w:uiPriority w:val="0"/>
    <w:pPr>
      <w:ind w:left="100" w:leftChars="2500"/>
    </w:pPr>
    <w:rPr>
      <w:rFonts w:asciiTheme="minorHAnsi" w:hAnsiTheme="minorHAnsi" w:eastAsiaTheme="minorEastAsia" w:cstheme="minorBidi"/>
      <w:kern w:val="2"/>
    </w:rPr>
  </w:style>
  <w:style w:type="paragraph" w:styleId="51">
    <w:name w:val="Body Text Indent 2"/>
    <w:basedOn w:val="1"/>
    <w:link w:val="155"/>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52">
    <w:name w:val="endnote text"/>
    <w:basedOn w:val="1"/>
    <w:link w:val="560"/>
    <w:qFormat/>
    <w:uiPriority w:val="0"/>
    <w:pPr>
      <w:autoSpaceDE/>
      <w:autoSpaceDN/>
      <w:adjustRightInd/>
      <w:snapToGrid w:val="0"/>
      <w:spacing w:afterLines="50"/>
      <w:jc w:val="left"/>
    </w:pPr>
    <w:rPr>
      <w:rFonts w:ascii="宋体"/>
      <w:snapToGrid w:val="0"/>
      <w:color w:val="auto"/>
      <w:sz w:val="20"/>
      <w:szCs w:val="20"/>
    </w:rPr>
  </w:style>
  <w:style w:type="paragraph" w:styleId="53">
    <w:name w:val="List Continue 5"/>
    <w:basedOn w:val="1"/>
    <w:qFormat/>
    <w:uiPriority w:val="0"/>
    <w:pPr>
      <w:autoSpaceDE/>
      <w:autoSpaceDN/>
      <w:adjustRightInd/>
      <w:spacing w:after="120" w:line="360" w:lineRule="auto"/>
      <w:ind w:left="2100" w:leftChars="1000"/>
    </w:pPr>
    <w:rPr>
      <w:color w:val="auto"/>
      <w:kern w:val="2"/>
      <w:sz w:val="24"/>
      <w:szCs w:val="24"/>
    </w:rPr>
  </w:style>
  <w:style w:type="paragraph" w:styleId="54">
    <w:name w:val="Balloon Text"/>
    <w:basedOn w:val="1"/>
    <w:link w:val="149"/>
    <w:autoRedefine/>
    <w:qFormat/>
    <w:uiPriority w:val="99"/>
    <w:pPr>
      <w:autoSpaceDE/>
      <w:autoSpaceDN/>
      <w:adjustRightInd/>
    </w:pPr>
    <w:rPr>
      <w:color w:val="auto"/>
      <w:kern w:val="2"/>
      <w:sz w:val="18"/>
      <w:szCs w:val="18"/>
    </w:rPr>
  </w:style>
  <w:style w:type="paragraph" w:styleId="55">
    <w:name w:val="footer"/>
    <w:basedOn w:val="1"/>
    <w:link w:val="120"/>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6">
    <w:name w:val="envelope return"/>
    <w:basedOn w:val="1"/>
    <w:autoRedefine/>
    <w:qFormat/>
    <w:uiPriority w:val="0"/>
    <w:pPr>
      <w:autoSpaceDE/>
      <w:autoSpaceDN/>
      <w:adjustRightInd/>
      <w:snapToGrid w:val="0"/>
    </w:pPr>
    <w:rPr>
      <w:rFonts w:ascii="Arial" w:hAnsi="Arial"/>
      <w:color w:val="auto"/>
      <w:kern w:val="2"/>
      <w:szCs w:val="22"/>
    </w:rPr>
  </w:style>
  <w:style w:type="paragraph" w:styleId="57">
    <w:name w:val="header"/>
    <w:basedOn w:val="1"/>
    <w:link w:val="121"/>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8">
    <w:name w:val="Signature"/>
    <w:basedOn w:val="1"/>
    <w:next w:val="1"/>
    <w:link w:val="131"/>
    <w:autoRedefine/>
    <w:qFormat/>
    <w:uiPriority w:val="0"/>
    <w:pPr>
      <w:keepNext/>
      <w:widowControl/>
      <w:numPr>
        <w:ilvl w:val="1"/>
        <w:numId w:val="4"/>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59">
    <w:name w:val="toc 1"/>
    <w:basedOn w:val="1"/>
    <w:next w:val="1"/>
    <w:autoRedefine/>
    <w:qFormat/>
    <w:uiPriority w:val="0"/>
    <w:pPr>
      <w:spacing w:line="360" w:lineRule="auto"/>
    </w:pPr>
    <w:rPr>
      <w:rFonts w:eastAsia="黑体"/>
      <w:sz w:val="24"/>
    </w:rPr>
  </w:style>
  <w:style w:type="paragraph" w:styleId="60">
    <w:name w:val="List Continue 4"/>
    <w:basedOn w:val="1"/>
    <w:qFormat/>
    <w:uiPriority w:val="0"/>
    <w:pPr>
      <w:autoSpaceDE/>
      <w:autoSpaceDN/>
      <w:adjustRightInd/>
      <w:spacing w:after="120" w:line="360" w:lineRule="auto"/>
      <w:ind w:left="1680" w:leftChars="800"/>
    </w:pPr>
    <w:rPr>
      <w:color w:val="auto"/>
      <w:kern w:val="2"/>
      <w:sz w:val="24"/>
      <w:szCs w:val="24"/>
    </w:rPr>
  </w:style>
  <w:style w:type="paragraph" w:styleId="61">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62">
    <w:name w:val="index heading"/>
    <w:basedOn w:val="1"/>
    <w:next w:val="63"/>
    <w:qFormat/>
    <w:uiPriority w:val="0"/>
    <w:pPr>
      <w:autoSpaceDE/>
      <w:autoSpaceDN/>
      <w:adjustRightInd/>
      <w:spacing w:line="360" w:lineRule="auto"/>
    </w:pPr>
    <w:rPr>
      <w:rFonts w:ascii="Arial" w:hAnsi="Arial" w:cs="Arial"/>
      <w:b/>
      <w:bCs/>
      <w:color w:val="auto"/>
      <w:kern w:val="2"/>
      <w:sz w:val="24"/>
      <w:szCs w:val="24"/>
    </w:rPr>
  </w:style>
  <w:style w:type="paragraph" w:styleId="63">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64">
    <w:name w:val="Subtitle"/>
    <w:basedOn w:val="1"/>
    <w:next w:val="1"/>
    <w:link w:val="566"/>
    <w:qFormat/>
    <w:uiPriority w:val="0"/>
    <w:pPr>
      <w:autoSpaceDE/>
      <w:autoSpaceDN/>
      <w:adjustRightInd/>
      <w:spacing w:after="60" w:line="312" w:lineRule="auto"/>
      <w:jc w:val="center"/>
      <w:outlineLvl w:val="1"/>
    </w:pPr>
    <w:rPr>
      <w:rFonts w:ascii="Cambria" w:hAnsi="Cambria"/>
      <w:b/>
      <w:bCs/>
      <w:color w:val="auto"/>
      <w:kern w:val="28"/>
      <w:sz w:val="32"/>
      <w:szCs w:val="32"/>
    </w:rPr>
  </w:style>
  <w:style w:type="paragraph" w:styleId="65">
    <w:name w:val="List Number 5"/>
    <w:basedOn w:val="1"/>
    <w:qFormat/>
    <w:uiPriority w:val="0"/>
    <w:pPr>
      <w:tabs>
        <w:tab w:val="left" w:pos="2040"/>
      </w:tabs>
      <w:autoSpaceDE/>
      <w:autoSpaceDN/>
      <w:adjustRightInd/>
      <w:spacing w:line="360" w:lineRule="auto"/>
      <w:ind w:left="2040" w:leftChars="800" w:hanging="360" w:hangingChars="200"/>
    </w:pPr>
    <w:rPr>
      <w:color w:val="auto"/>
      <w:kern w:val="2"/>
      <w:sz w:val="24"/>
      <w:szCs w:val="24"/>
    </w:rPr>
  </w:style>
  <w:style w:type="paragraph" w:styleId="66">
    <w:name w:val="List"/>
    <w:basedOn w:val="1"/>
    <w:autoRedefine/>
    <w:qFormat/>
    <w:uiPriority w:val="99"/>
    <w:pPr>
      <w:ind w:left="200" w:hanging="200" w:hangingChars="200"/>
      <w:contextualSpacing/>
    </w:pPr>
  </w:style>
  <w:style w:type="paragraph" w:styleId="67">
    <w:name w:val="footnote text"/>
    <w:basedOn w:val="1"/>
    <w:link w:val="568"/>
    <w:qFormat/>
    <w:uiPriority w:val="0"/>
    <w:pPr>
      <w:autoSpaceDE/>
      <w:autoSpaceDN/>
      <w:adjustRightInd/>
      <w:snapToGrid w:val="0"/>
      <w:spacing w:line="360" w:lineRule="auto"/>
      <w:jc w:val="left"/>
    </w:pPr>
    <w:rPr>
      <w:color w:val="auto"/>
      <w:sz w:val="18"/>
      <w:szCs w:val="18"/>
    </w:rPr>
  </w:style>
  <w:style w:type="paragraph" w:styleId="68">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69">
    <w:name w:val="List 5"/>
    <w:basedOn w:val="1"/>
    <w:qFormat/>
    <w:uiPriority w:val="0"/>
    <w:pPr>
      <w:autoSpaceDE/>
      <w:autoSpaceDN/>
      <w:adjustRightInd/>
      <w:ind w:left="100" w:leftChars="800" w:hanging="200" w:hangingChars="200"/>
    </w:pPr>
    <w:rPr>
      <w:color w:val="auto"/>
      <w:kern w:val="2"/>
      <w:szCs w:val="24"/>
    </w:rPr>
  </w:style>
  <w:style w:type="paragraph" w:styleId="70">
    <w:name w:val="Body Text Indent 3"/>
    <w:basedOn w:val="1"/>
    <w:link w:val="133"/>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71">
    <w:name w:val="index 7"/>
    <w:basedOn w:val="1"/>
    <w:next w:val="1"/>
    <w:autoRedefine/>
    <w:qFormat/>
    <w:uiPriority w:val="0"/>
    <w:pPr>
      <w:autoSpaceDE/>
      <w:autoSpaceDN/>
      <w:adjustRightInd/>
      <w:ind w:left="1200" w:leftChars="1200"/>
    </w:pPr>
    <w:rPr>
      <w:color w:val="auto"/>
      <w:kern w:val="2"/>
      <w:szCs w:val="24"/>
    </w:rPr>
  </w:style>
  <w:style w:type="paragraph" w:styleId="72">
    <w:name w:val="index 9"/>
    <w:basedOn w:val="1"/>
    <w:next w:val="1"/>
    <w:qFormat/>
    <w:uiPriority w:val="0"/>
    <w:pPr>
      <w:autoSpaceDE/>
      <w:autoSpaceDN/>
      <w:adjustRightInd/>
      <w:spacing w:line="360" w:lineRule="auto"/>
      <w:ind w:left="1600" w:leftChars="1600"/>
    </w:pPr>
    <w:rPr>
      <w:color w:val="auto"/>
      <w:kern w:val="2"/>
      <w:sz w:val="24"/>
      <w:szCs w:val="24"/>
    </w:rPr>
  </w:style>
  <w:style w:type="paragraph" w:styleId="73">
    <w:name w:val="table of figures"/>
    <w:basedOn w:val="1"/>
    <w:next w:val="1"/>
    <w:qFormat/>
    <w:uiPriority w:val="0"/>
    <w:pPr>
      <w:tabs>
        <w:tab w:val="left" w:pos="1270"/>
      </w:tabs>
      <w:autoSpaceDE/>
      <w:autoSpaceDN/>
      <w:adjustRightInd/>
      <w:spacing w:line="360" w:lineRule="auto"/>
      <w:ind w:left="1270" w:hanging="420"/>
      <w:jc w:val="left"/>
    </w:pPr>
    <w:rPr>
      <w:smallCaps/>
      <w:color w:val="auto"/>
      <w:kern w:val="2"/>
      <w:sz w:val="20"/>
      <w:szCs w:val="20"/>
    </w:rPr>
  </w:style>
  <w:style w:type="paragraph" w:styleId="74">
    <w:name w:val="toc 2"/>
    <w:basedOn w:val="1"/>
    <w:next w:val="1"/>
    <w:autoRedefine/>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75">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76">
    <w:name w:val="Body Text 2"/>
    <w:basedOn w:val="1"/>
    <w:link w:val="247"/>
    <w:autoRedefine/>
    <w:qFormat/>
    <w:uiPriority w:val="0"/>
    <w:pPr>
      <w:autoSpaceDE/>
      <w:autoSpaceDN/>
      <w:adjustRightInd/>
      <w:spacing w:after="120" w:line="480" w:lineRule="auto"/>
      <w:ind w:left="425" w:hanging="425"/>
    </w:pPr>
    <w:rPr>
      <w:kern w:val="2"/>
      <w:szCs w:val="22"/>
    </w:rPr>
  </w:style>
  <w:style w:type="paragraph" w:styleId="77">
    <w:name w:val="List 4"/>
    <w:basedOn w:val="1"/>
    <w:qFormat/>
    <w:uiPriority w:val="0"/>
    <w:pPr>
      <w:autoSpaceDE/>
      <w:autoSpaceDN/>
      <w:adjustRightInd/>
      <w:ind w:left="100" w:leftChars="600" w:hanging="200" w:hangingChars="200"/>
    </w:pPr>
    <w:rPr>
      <w:color w:val="auto"/>
      <w:kern w:val="2"/>
      <w:szCs w:val="24"/>
    </w:rPr>
  </w:style>
  <w:style w:type="paragraph" w:styleId="78">
    <w:name w:val="List Continue 2"/>
    <w:basedOn w:val="1"/>
    <w:qFormat/>
    <w:uiPriority w:val="0"/>
    <w:pPr>
      <w:autoSpaceDE/>
      <w:autoSpaceDN/>
      <w:adjustRightInd/>
      <w:spacing w:after="120" w:line="360" w:lineRule="auto"/>
      <w:ind w:left="840" w:leftChars="400"/>
    </w:pPr>
    <w:rPr>
      <w:color w:val="auto"/>
      <w:kern w:val="2"/>
      <w:sz w:val="24"/>
      <w:szCs w:val="24"/>
    </w:rPr>
  </w:style>
  <w:style w:type="paragraph" w:styleId="79">
    <w:name w:val="Message Header"/>
    <w:basedOn w:val="1"/>
    <w:link w:val="572"/>
    <w:qFormat/>
    <w:uiPriority w:val="0"/>
    <w:pPr>
      <w:pBdr>
        <w:top w:val="single" w:color="auto" w:sz="6" w:space="1"/>
        <w:left w:val="single" w:color="auto" w:sz="6" w:space="1"/>
        <w:bottom w:val="single" w:color="auto" w:sz="6" w:space="1"/>
        <w:right w:val="single" w:color="auto" w:sz="6" w:space="1"/>
      </w:pBdr>
      <w:shd w:val="pct20" w:color="auto" w:fill="auto"/>
      <w:autoSpaceDE/>
      <w:autoSpaceDN/>
      <w:adjustRightInd/>
      <w:spacing w:beforeLines="40" w:afterLines="40" w:line="300" w:lineRule="auto"/>
      <w:ind w:left="1080" w:leftChars="500" w:hanging="1080" w:hangingChars="500"/>
    </w:pPr>
    <w:rPr>
      <w:rFonts w:ascii="Arial" w:hAnsi="Arial"/>
      <w:color w:val="auto"/>
      <w:sz w:val="24"/>
      <w:szCs w:val="24"/>
    </w:rPr>
  </w:style>
  <w:style w:type="paragraph" w:styleId="80">
    <w:name w:val="HTML Preformatted"/>
    <w:basedOn w:val="1"/>
    <w:link w:val="130"/>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81">
    <w:name w:val="Normal (Web)"/>
    <w:basedOn w:val="1"/>
    <w:link w:val="123"/>
    <w:qFormat/>
    <w:uiPriority w:val="99"/>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82">
    <w:name w:val="List Continue 3"/>
    <w:basedOn w:val="1"/>
    <w:qFormat/>
    <w:uiPriority w:val="0"/>
    <w:pPr>
      <w:autoSpaceDE/>
      <w:autoSpaceDN/>
      <w:adjustRightInd/>
      <w:spacing w:beforeLines="40" w:afterLines="40" w:line="300" w:lineRule="auto"/>
      <w:ind w:left="1260" w:leftChars="600" w:firstLine="420"/>
    </w:pPr>
    <w:rPr>
      <w:color w:val="auto"/>
      <w:kern w:val="2"/>
      <w:sz w:val="24"/>
      <w:szCs w:val="24"/>
    </w:rPr>
  </w:style>
  <w:style w:type="paragraph" w:styleId="83">
    <w:name w:val="index 2"/>
    <w:basedOn w:val="1"/>
    <w:next w:val="1"/>
    <w:qFormat/>
    <w:uiPriority w:val="0"/>
    <w:pPr>
      <w:autoSpaceDE/>
      <w:autoSpaceDN/>
      <w:adjustRightInd/>
      <w:spacing w:line="360" w:lineRule="auto"/>
      <w:ind w:left="200" w:leftChars="200"/>
    </w:pPr>
    <w:rPr>
      <w:color w:val="auto"/>
      <w:kern w:val="2"/>
      <w:sz w:val="24"/>
      <w:szCs w:val="24"/>
    </w:rPr>
  </w:style>
  <w:style w:type="paragraph" w:styleId="84">
    <w:name w:val="Title"/>
    <w:basedOn w:val="1"/>
    <w:link w:val="246"/>
    <w:qFormat/>
    <w:uiPriority w:val="0"/>
    <w:pPr>
      <w:autoSpaceDE/>
      <w:autoSpaceDN/>
      <w:adjustRightInd/>
      <w:spacing w:before="240" w:after="60"/>
      <w:jc w:val="center"/>
      <w:outlineLvl w:val="0"/>
    </w:pPr>
    <w:rPr>
      <w:rFonts w:ascii="Arial" w:hAnsi="Arial"/>
      <w:b/>
      <w:bCs/>
      <w:kern w:val="2"/>
      <w:sz w:val="32"/>
      <w:szCs w:val="32"/>
    </w:rPr>
  </w:style>
  <w:style w:type="paragraph" w:styleId="85">
    <w:name w:val="annotation subject"/>
    <w:basedOn w:val="28"/>
    <w:next w:val="28"/>
    <w:link w:val="146"/>
    <w:autoRedefine/>
    <w:qFormat/>
    <w:uiPriority w:val="99"/>
    <w:pPr>
      <w:autoSpaceDE/>
      <w:autoSpaceDN/>
      <w:adjustRightInd/>
    </w:pPr>
    <w:rPr>
      <w:b/>
      <w:bCs/>
      <w:color w:val="auto"/>
      <w:kern w:val="2"/>
      <w:szCs w:val="24"/>
    </w:rPr>
  </w:style>
  <w:style w:type="paragraph" w:styleId="86">
    <w:name w:val="Body Text First Indent"/>
    <w:basedOn w:val="34"/>
    <w:link w:val="195"/>
    <w:autoRedefine/>
    <w:unhideWhenUsed/>
    <w:qFormat/>
    <w:uiPriority w:val="0"/>
    <w:pPr>
      <w:spacing w:before="120"/>
      <w:jc w:val="center"/>
    </w:pPr>
    <w:rPr>
      <w:color w:val="0000FF"/>
    </w:rPr>
  </w:style>
  <w:style w:type="paragraph" w:styleId="87">
    <w:name w:val="Body Text First Indent 2"/>
    <w:basedOn w:val="35"/>
    <w:link w:val="152"/>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89">
    <w:name w:val="Table Grid"/>
    <w:basedOn w:val="8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pPr>
      <w:widowControl w:val="0"/>
      <w:spacing w:beforeLines="40" w:afterLines="40" w:line="300" w:lineRule="auto"/>
      <w:ind w:firstLine="42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Grid 1"/>
    <w:basedOn w:val="8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qFormat/>
    <w:uiPriority w:val="0"/>
    <w:pPr>
      <w:widowControl w:val="0"/>
      <w:spacing w:line="360" w:lineRule="auto"/>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basedOn w:val="94"/>
    <w:autoRedefine/>
    <w:qFormat/>
    <w:uiPriority w:val="0"/>
    <w:rPr>
      <w:b/>
      <w:bCs/>
    </w:rPr>
  </w:style>
  <w:style w:type="character" w:styleId="96">
    <w:name w:val="page number"/>
    <w:basedOn w:val="94"/>
    <w:autoRedefine/>
    <w:qFormat/>
    <w:uiPriority w:val="0"/>
  </w:style>
  <w:style w:type="character" w:styleId="97">
    <w:name w:val="FollowedHyperlink"/>
    <w:autoRedefine/>
    <w:qFormat/>
    <w:uiPriority w:val="99"/>
    <w:rPr>
      <w:color w:val="800080"/>
      <w:u w:val="single"/>
    </w:rPr>
  </w:style>
  <w:style w:type="character" w:styleId="98">
    <w:name w:val="Emphasis"/>
    <w:autoRedefine/>
    <w:qFormat/>
    <w:uiPriority w:val="0"/>
    <w:rPr>
      <w:color w:val="CC0000"/>
    </w:rPr>
  </w:style>
  <w:style w:type="character" w:styleId="99">
    <w:name w:val="line number"/>
    <w:qFormat/>
    <w:uiPriority w:val="0"/>
  </w:style>
  <w:style w:type="character" w:styleId="100">
    <w:name w:val="HTML Acronym"/>
    <w:qFormat/>
    <w:uiPriority w:val="0"/>
  </w:style>
  <w:style w:type="character" w:styleId="101">
    <w:name w:val="Hyperlink"/>
    <w:basedOn w:val="94"/>
    <w:autoRedefine/>
    <w:qFormat/>
    <w:uiPriority w:val="0"/>
    <w:rPr>
      <w:color w:val="0000FF"/>
      <w:u w:val="single"/>
    </w:rPr>
  </w:style>
  <w:style w:type="character" w:styleId="102">
    <w:name w:val="annotation reference"/>
    <w:autoRedefine/>
    <w:qFormat/>
    <w:uiPriority w:val="0"/>
    <w:rPr>
      <w:sz w:val="21"/>
      <w:szCs w:val="21"/>
    </w:rPr>
  </w:style>
  <w:style w:type="character" w:styleId="103">
    <w:name w:val="footnote reference"/>
    <w:qFormat/>
    <w:uiPriority w:val="0"/>
    <w:rPr>
      <w:rFonts w:hint="default" w:ascii="Tahoma" w:hAnsi="Tahoma" w:eastAsia="宋体" w:cs="Tahoma"/>
      <w:kern w:val="2"/>
      <w:sz w:val="36"/>
      <w:szCs w:val="36"/>
      <w:vertAlign w:val="superscript"/>
      <w:lang w:val="en-US" w:eastAsia="zh-CN" w:bidi="ar-SA"/>
    </w:rPr>
  </w:style>
  <w:style w:type="character" w:customStyle="1" w:styleId="104">
    <w:name w:val="标题 1 Char"/>
    <w:basedOn w:val="94"/>
    <w:link w:val="3"/>
    <w:autoRedefine/>
    <w:qFormat/>
    <w:uiPriority w:val="0"/>
    <w:rPr>
      <w:rFonts w:ascii="Times New Roman" w:hAnsi="Times New Roman" w:eastAsia="宋体" w:cs="Times New Roman"/>
      <w:b/>
      <w:color w:val="000000"/>
      <w:kern w:val="44"/>
      <w:sz w:val="44"/>
      <w:szCs w:val="21"/>
    </w:rPr>
  </w:style>
  <w:style w:type="character" w:customStyle="1" w:styleId="105">
    <w:name w:val="标题 2 Char"/>
    <w:basedOn w:val="94"/>
    <w:link w:val="4"/>
    <w:autoRedefine/>
    <w:qFormat/>
    <w:uiPriority w:val="0"/>
    <w:rPr>
      <w:rFonts w:ascii="Arial" w:hAnsi="Arial" w:eastAsia="黑体" w:cs="Times New Roman"/>
      <w:b/>
      <w:bCs/>
      <w:color w:val="000000"/>
      <w:kern w:val="2"/>
      <w:sz w:val="32"/>
      <w:szCs w:val="32"/>
    </w:rPr>
  </w:style>
  <w:style w:type="character" w:customStyle="1" w:styleId="106">
    <w:name w:val="标题 3 Char"/>
    <w:basedOn w:val="94"/>
    <w:link w:val="5"/>
    <w:autoRedefine/>
    <w:qFormat/>
    <w:uiPriority w:val="0"/>
    <w:rPr>
      <w:rFonts w:ascii="Times New Roman" w:hAnsi="Times New Roman" w:eastAsia="宋体" w:cs="Times New Roman"/>
      <w:b/>
      <w:bCs/>
      <w:color w:val="000000"/>
      <w:kern w:val="0"/>
      <w:sz w:val="32"/>
      <w:szCs w:val="32"/>
    </w:rPr>
  </w:style>
  <w:style w:type="character" w:customStyle="1" w:styleId="107">
    <w:name w:val="标题 4 Char"/>
    <w:basedOn w:val="94"/>
    <w:link w:val="6"/>
    <w:autoRedefine/>
    <w:qFormat/>
    <w:uiPriority w:val="0"/>
    <w:rPr>
      <w:rFonts w:ascii="Cambria" w:hAnsi="Cambria" w:eastAsia="黑体" w:cs="Times New Roman"/>
      <w:b/>
      <w:bCs/>
      <w:kern w:val="2"/>
      <w:sz w:val="24"/>
      <w:szCs w:val="28"/>
    </w:rPr>
  </w:style>
  <w:style w:type="character" w:customStyle="1" w:styleId="108">
    <w:name w:val="正文文字2 Char"/>
    <w:link w:val="109"/>
    <w:autoRedefine/>
    <w:qFormat/>
    <w:uiPriority w:val="0"/>
    <w:rPr>
      <w:rFonts w:ascii="Arial" w:eastAsia="黑体"/>
    </w:rPr>
  </w:style>
  <w:style w:type="paragraph" w:customStyle="1" w:styleId="109">
    <w:name w:val="正文文字2"/>
    <w:basedOn w:val="34"/>
    <w:link w:val="108"/>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110">
    <w:name w:val="列出段落 Char Char"/>
    <w:link w:val="111"/>
    <w:autoRedefine/>
    <w:qFormat/>
    <w:uiPriority w:val="0"/>
    <w:rPr>
      <w:rFonts w:ascii="Calibri" w:hAnsi="Calibri"/>
    </w:rPr>
  </w:style>
  <w:style w:type="paragraph" w:customStyle="1" w:styleId="111">
    <w:name w:val="列表段落1"/>
    <w:basedOn w:val="1"/>
    <w:link w:val="110"/>
    <w:autoRedefine/>
    <w:qFormat/>
    <w:uiPriority w:val="99"/>
    <w:pPr>
      <w:autoSpaceDE/>
      <w:autoSpaceDN/>
      <w:adjustRightInd/>
      <w:ind w:firstLine="420" w:firstLineChars="200"/>
    </w:pPr>
    <w:rPr>
      <w:rFonts w:ascii="Calibri" w:hAnsi="Calibri" w:eastAsiaTheme="minorEastAsia" w:cstheme="minorBidi"/>
      <w:color w:val="auto"/>
      <w:kern w:val="2"/>
      <w:szCs w:val="22"/>
    </w:rPr>
  </w:style>
  <w:style w:type="character" w:customStyle="1" w:styleId="112">
    <w:name w:val="列出段落 Char"/>
    <w:link w:val="113"/>
    <w:autoRedefine/>
    <w:qFormat/>
    <w:uiPriority w:val="0"/>
    <w:rPr>
      <w:rFonts w:ascii="Calibri" w:hAnsi="Calibri"/>
    </w:rPr>
  </w:style>
  <w:style w:type="paragraph" w:styleId="113">
    <w:name w:val="List Paragraph"/>
    <w:basedOn w:val="1"/>
    <w:link w:val="112"/>
    <w:autoRedefine/>
    <w:qFormat/>
    <w:uiPriority w:val="99"/>
    <w:pPr>
      <w:autoSpaceDE/>
      <w:autoSpaceDN/>
      <w:adjustRightInd/>
      <w:ind w:firstLine="420" w:firstLineChars="200"/>
    </w:pPr>
    <w:rPr>
      <w:rFonts w:ascii="Calibri" w:hAnsi="Calibri" w:eastAsiaTheme="minorEastAsia" w:cstheme="minorBidi"/>
      <w:color w:val="auto"/>
      <w:kern w:val="2"/>
      <w:szCs w:val="22"/>
    </w:rPr>
  </w:style>
  <w:style w:type="character" w:customStyle="1" w:styleId="114">
    <w:name w:val="日期 Char1"/>
    <w:autoRedefine/>
    <w:qFormat/>
    <w:uiPriority w:val="99"/>
    <w:rPr>
      <w:kern w:val="2"/>
      <w:sz w:val="21"/>
      <w:szCs w:val="24"/>
    </w:rPr>
  </w:style>
  <w:style w:type="character" w:customStyle="1" w:styleId="115">
    <w:name w:val="Char Char3"/>
    <w:basedOn w:val="94"/>
    <w:autoRedefine/>
    <w:qFormat/>
    <w:uiPriority w:val="0"/>
    <w:rPr>
      <w:rFonts w:ascii="宋体" w:hAnsi="Courier New" w:eastAsia="宋体"/>
      <w:sz w:val="24"/>
      <w:szCs w:val="24"/>
      <w:lang w:bidi="ar-SA"/>
    </w:rPr>
  </w:style>
  <w:style w:type="character" w:customStyle="1" w:styleId="116">
    <w:name w:val="正文缩进 Char1"/>
    <w:basedOn w:val="94"/>
    <w:link w:val="9"/>
    <w:autoRedefine/>
    <w:qFormat/>
    <w:uiPriority w:val="0"/>
  </w:style>
  <w:style w:type="character" w:customStyle="1" w:styleId="117">
    <w:name w:val="正文文本缩进 字符"/>
    <w:basedOn w:val="94"/>
    <w:autoRedefine/>
    <w:qFormat/>
    <w:uiPriority w:val="0"/>
    <w:rPr>
      <w:rFonts w:eastAsia="宋体"/>
      <w:color w:val="000000"/>
      <w:sz w:val="21"/>
      <w:szCs w:val="21"/>
      <w:lang w:val="en-US" w:eastAsia="zh-CN" w:bidi="ar-SA"/>
    </w:rPr>
  </w:style>
  <w:style w:type="character" w:customStyle="1" w:styleId="118">
    <w:name w:val="15"/>
    <w:basedOn w:val="94"/>
    <w:autoRedefine/>
    <w:qFormat/>
    <w:uiPriority w:val="0"/>
    <w:rPr>
      <w:rFonts w:hint="default" w:ascii="Lucida Sans" w:hAnsi="Lucida Sans"/>
    </w:rPr>
  </w:style>
  <w:style w:type="character" w:customStyle="1" w:styleId="119">
    <w:name w:val="jtz3 Char"/>
    <w:autoRedefine/>
    <w:qFormat/>
    <w:uiPriority w:val="0"/>
    <w:rPr>
      <w:rFonts w:eastAsia="宋体"/>
      <w:b/>
      <w:bCs/>
      <w:kern w:val="2"/>
      <w:sz w:val="28"/>
      <w:szCs w:val="32"/>
      <w:lang w:val="en-US" w:eastAsia="zh-CN" w:bidi="ar-SA"/>
    </w:rPr>
  </w:style>
  <w:style w:type="character" w:customStyle="1" w:styleId="120">
    <w:name w:val="页脚 Char1"/>
    <w:basedOn w:val="94"/>
    <w:link w:val="55"/>
    <w:autoRedefine/>
    <w:qFormat/>
    <w:uiPriority w:val="0"/>
    <w:rPr>
      <w:color w:val="000000"/>
      <w:sz w:val="18"/>
      <w:szCs w:val="18"/>
    </w:rPr>
  </w:style>
  <w:style w:type="character" w:customStyle="1" w:styleId="121">
    <w:name w:val="页眉 Char1"/>
    <w:basedOn w:val="94"/>
    <w:link w:val="57"/>
    <w:autoRedefine/>
    <w:qFormat/>
    <w:uiPriority w:val="99"/>
    <w:rPr>
      <w:color w:val="000000"/>
      <w:sz w:val="18"/>
      <w:szCs w:val="18"/>
    </w:rPr>
  </w:style>
  <w:style w:type="character" w:customStyle="1" w:styleId="122">
    <w:name w:val="jtz2 Char1"/>
    <w:autoRedefine/>
    <w:qFormat/>
    <w:uiPriority w:val="0"/>
    <w:rPr>
      <w:rFonts w:ascii="Cambria" w:hAnsi="Cambria" w:eastAsia="宋体"/>
      <w:b/>
      <w:bCs/>
      <w:kern w:val="2"/>
      <w:sz w:val="30"/>
      <w:szCs w:val="32"/>
      <w:lang w:val="en-US" w:eastAsia="zh-CN" w:bidi="ar-SA"/>
    </w:rPr>
  </w:style>
  <w:style w:type="character" w:customStyle="1" w:styleId="123">
    <w:name w:val="普通(网站) Char"/>
    <w:basedOn w:val="94"/>
    <w:link w:val="81"/>
    <w:autoRedefine/>
    <w:qFormat/>
    <w:uiPriority w:val="0"/>
    <w:rPr>
      <w:rFonts w:ascii="宋体" w:hAnsi="宋体"/>
      <w:color w:val="000000"/>
      <w:sz w:val="24"/>
      <w:szCs w:val="24"/>
    </w:rPr>
  </w:style>
  <w:style w:type="character" w:customStyle="1" w:styleId="124">
    <w:name w:val="Char Char13"/>
    <w:autoRedefine/>
    <w:qFormat/>
    <w:uiPriority w:val="0"/>
    <w:rPr>
      <w:rFonts w:eastAsia="宋体"/>
      <w:b/>
      <w:bCs/>
      <w:kern w:val="44"/>
      <w:sz w:val="44"/>
      <w:szCs w:val="44"/>
      <w:lang w:val="en-US" w:eastAsia="zh-CN" w:bidi="ar-SA"/>
    </w:rPr>
  </w:style>
  <w:style w:type="character" w:customStyle="1" w:styleId="125">
    <w:name w:val="Char Char17"/>
    <w:autoRedefine/>
    <w:qFormat/>
    <w:uiPriority w:val="0"/>
    <w:rPr>
      <w:rFonts w:ascii="Calibri" w:hAnsi="Calibri" w:eastAsia="宋体" w:cs="Times New Roman"/>
    </w:rPr>
  </w:style>
  <w:style w:type="character" w:customStyle="1" w:styleId="126">
    <w:name w:val="正文文本缩进 2 Char1"/>
    <w:autoRedefine/>
    <w:qFormat/>
    <w:uiPriority w:val="0"/>
    <w:rPr>
      <w:kern w:val="2"/>
      <w:sz w:val="21"/>
      <w:szCs w:val="24"/>
    </w:rPr>
  </w:style>
  <w:style w:type="character" w:customStyle="1" w:styleId="127">
    <w:name w:val="param-name"/>
    <w:autoRedefine/>
    <w:qFormat/>
    <w:uiPriority w:val="0"/>
  </w:style>
  <w:style w:type="character" w:customStyle="1" w:styleId="128">
    <w:name w:val="01 正文样式 Char"/>
    <w:link w:val="129"/>
    <w:autoRedefine/>
    <w:qFormat/>
    <w:uiPriority w:val="0"/>
    <w:rPr>
      <w:sz w:val="24"/>
    </w:rPr>
  </w:style>
  <w:style w:type="paragraph" w:customStyle="1" w:styleId="129">
    <w:name w:val="01 正文样式"/>
    <w:basedOn w:val="1"/>
    <w:link w:val="128"/>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130">
    <w:name w:val="HTML 预设格式 Char"/>
    <w:basedOn w:val="94"/>
    <w:link w:val="80"/>
    <w:autoRedefine/>
    <w:qFormat/>
    <w:uiPriority w:val="0"/>
    <w:rPr>
      <w:rFonts w:ascii="Arial Unicode MS" w:hAnsi="Arial Unicode MS" w:eastAsia="Arial Unicode MS"/>
    </w:rPr>
  </w:style>
  <w:style w:type="character" w:customStyle="1" w:styleId="131">
    <w:name w:val="签名 Char"/>
    <w:basedOn w:val="94"/>
    <w:link w:val="58"/>
    <w:autoRedefine/>
    <w:qFormat/>
    <w:uiPriority w:val="0"/>
    <w:rPr>
      <w:rFonts w:ascii="Arial" w:hAnsi="Arial"/>
      <w:spacing w:val="-5"/>
      <w:kern w:val="2"/>
      <w:sz w:val="24"/>
      <w:szCs w:val="22"/>
    </w:rPr>
  </w:style>
  <w:style w:type="character" w:customStyle="1" w:styleId="132">
    <w:name w:val="jtz2 Char"/>
    <w:autoRedefine/>
    <w:qFormat/>
    <w:uiPriority w:val="0"/>
    <w:rPr>
      <w:rFonts w:ascii="Arial" w:hAnsi="Arial" w:eastAsia="宋体"/>
      <w:b/>
      <w:bCs/>
      <w:kern w:val="2"/>
      <w:sz w:val="30"/>
      <w:szCs w:val="32"/>
      <w:lang w:val="en-US" w:eastAsia="zh-CN" w:bidi="ar-SA"/>
    </w:rPr>
  </w:style>
  <w:style w:type="character" w:customStyle="1" w:styleId="133">
    <w:name w:val="正文文本缩进 3 Char"/>
    <w:basedOn w:val="94"/>
    <w:link w:val="70"/>
    <w:autoRedefine/>
    <w:qFormat/>
    <w:uiPriority w:val="0"/>
    <w:rPr>
      <w:szCs w:val="24"/>
    </w:rPr>
  </w:style>
  <w:style w:type="character" w:customStyle="1" w:styleId="134">
    <w:name w:val="纯文本 Char1"/>
    <w:basedOn w:val="94"/>
    <w:link w:val="45"/>
    <w:autoRedefine/>
    <w:qFormat/>
    <w:uiPriority w:val="0"/>
    <w:rPr>
      <w:sz w:val="24"/>
    </w:rPr>
  </w:style>
  <w:style w:type="character" w:customStyle="1" w:styleId="135">
    <w:name w:val="01正文样式 Char"/>
    <w:link w:val="136"/>
    <w:autoRedefine/>
    <w:qFormat/>
    <w:uiPriority w:val="0"/>
    <w:rPr>
      <w:rFonts w:ascii="Tahoma" w:hAnsi="Tahoma" w:eastAsia="仿宋_GB2312"/>
      <w:sz w:val="28"/>
    </w:rPr>
  </w:style>
  <w:style w:type="paragraph" w:customStyle="1" w:styleId="136">
    <w:name w:val="01正文样式"/>
    <w:basedOn w:val="1"/>
    <w:link w:val="135"/>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37">
    <w:name w:val="日期 Char"/>
    <w:basedOn w:val="94"/>
    <w:link w:val="50"/>
    <w:autoRedefine/>
    <w:qFormat/>
    <w:uiPriority w:val="0"/>
    <w:rPr>
      <w:color w:val="000000"/>
      <w:szCs w:val="21"/>
    </w:rPr>
  </w:style>
  <w:style w:type="character" w:customStyle="1" w:styleId="138">
    <w:name w:val="Char Char11"/>
    <w:basedOn w:val="94"/>
    <w:autoRedefine/>
    <w:qFormat/>
    <w:uiPriority w:val="0"/>
    <w:rPr>
      <w:rFonts w:ascii="Arial" w:hAnsi="Arial" w:eastAsia="黑体"/>
      <w:b/>
      <w:kern w:val="2"/>
      <w:sz w:val="32"/>
      <w:szCs w:val="32"/>
      <w:lang w:val="en-US" w:eastAsia="zh-CN" w:bidi="ar-SA"/>
    </w:rPr>
  </w:style>
  <w:style w:type="character" w:customStyle="1" w:styleId="139">
    <w:name w:val="font01"/>
    <w:basedOn w:val="94"/>
    <w:autoRedefine/>
    <w:qFormat/>
    <w:uiPriority w:val="0"/>
    <w:rPr>
      <w:rFonts w:hint="eastAsia" w:ascii="宋体" w:hAnsi="宋体" w:eastAsia="宋体" w:cs="宋体"/>
      <w:color w:val="000000"/>
      <w:sz w:val="24"/>
      <w:szCs w:val="24"/>
    </w:rPr>
  </w:style>
  <w:style w:type="character" w:customStyle="1" w:styleId="140">
    <w:name w:val="p0 Char"/>
    <w:link w:val="141"/>
    <w:autoRedefine/>
    <w:qFormat/>
    <w:uiPriority w:val="0"/>
    <w:rPr>
      <w:szCs w:val="21"/>
    </w:rPr>
  </w:style>
  <w:style w:type="paragraph" w:customStyle="1" w:styleId="141">
    <w:name w:val="p0"/>
    <w:next w:val="71"/>
    <w:link w:val="140"/>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42">
    <w:name w:val="Font Style15"/>
    <w:autoRedefine/>
    <w:qFormat/>
    <w:uiPriority w:val="0"/>
    <w:rPr>
      <w:rFonts w:ascii="MingLiU" w:eastAsia="MingLiU"/>
      <w:sz w:val="58"/>
    </w:rPr>
  </w:style>
  <w:style w:type="character" w:customStyle="1" w:styleId="143">
    <w:name w:val="正文 1.5 倍行距 Char"/>
    <w:link w:val="144"/>
    <w:autoRedefine/>
    <w:qFormat/>
    <w:uiPriority w:val="0"/>
    <w:rPr>
      <w:sz w:val="24"/>
    </w:rPr>
  </w:style>
  <w:style w:type="paragraph" w:customStyle="1" w:styleId="144">
    <w:name w:val="正文 1.5 倍行距"/>
    <w:basedOn w:val="1"/>
    <w:link w:val="143"/>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45">
    <w:name w:val="批注文字 Char"/>
    <w:basedOn w:val="94"/>
    <w:link w:val="28"/>
    <w:autoRedefine/>
    <w:qFormat/>
    <w:uiPriority w:val="0"/>
    <w:rPr>
      <w:rFonts w:ascii="Times New Roman" w:hAnsi="Times New Roman" w:eastAsia="宋体" w:cs="Times New Roman"/>
      <w:color w:val="000000"/>
      <w:kern w:val="0"/>
      <w:szCs w:val="21"/>
    </w:rPr>
  </w:style>
  <w:style w:type="character" w:customStyle="1" w:styleId="146">
    <w:name w:val="批注主题 Char"/>
    <w:basedOn w:val="145"/>
    <w:link w:val="85"/>
    <w:autoRedefine/>
    <w:qFormat/>
    <w:uiPriority w:val="99"/>
    <w:rPr>
      <w:rFonts w:ascii="Times New Roman" w:hAnsi="Times New Roman" w:eastAsia="宋体" w:cs="Times New Roman"/>
      <w:b/>
      <w:bCs/>
      <w:color w:val="000000"/>
      <w:kern w:val="0"/>
      <w:szCs w:val="24"/>
    </w:rPr>
  </w:style>
  <w:style w:type="character" w:customStyle="1" w:styleId="147">
    <w:name w:val="正文文本缩进 3 字符1"/>
    <w:basedOn w:val="94"/>
    <w:autoRedefine/>
    <w:semiHidden/>
    <w:qFormat/>
    <w:uiPriority w:val="99"/>
    <w:rPr>
      <w:rFonts w:ascii="Times New Roman" w:hAnsi="Times New Roman" w:eastAsia="宋体" w:cs="Times New Roman"/>
      <w:color w:val="000000"/>
      <w:kern w:val="0"/>
      <w:sz w:val="16"/>
      <w:szCs w:val="16"/>
    </w:rPr>
  </w:style>
  <w:style w:type="character" w:customStyle="1" w:styleId="148">
    <w:name w:val="纯文本 字符1"/>
    <w:basedOn w:val="94"/>
    <w:autoRedefine/>
    <w:qFormat/>
    <w:uiPriority w:val="0"/>
    <w:rPr>
      <w:rFonts w:hAnsi="Courier New" w:cs="Courier New" w:asciiTheme="minorEastAsia"/>
      <w:color w:val="000000"/>
      <w:kern w:val="0"/>
      <w:szCs w:val="21"/>
    </w:rPr>
  </w:style>
  <w:style w:type="character" w:customStyle="1" w:styleId="149">
    <w:name w:val="批注框文本 Char"/>
    <w:basedOn w:val="94"/>
    <w:link w:val="54"/>
    <w:autoRedefine/>
    <w:qFormat/>
    <w:uiPriority w:val="99"/>
    <w:rPr>
      <w:rFonts w:ascii="Times New Roman" w:hAnsi="Times New Roman" w:eastAsia="宋体" w:cs="Times New Roman"/>
      <w:sz w:val="18"/>
      <w:szCs w:val="18"/>
    </w:rPr>
  </w:style>
  <w:style w:type="character" w:customStyle="1" w:styleId="150">
    <w:name w:val="文档结构图 Char1"/>
    <w:basedOn w:val="94"/>
    <w:link w:val="26"/>
    <w:autoRedefine/>
    <w:qFormat/>
    <w:uiPriority w:val="0"/>
    <w:rPr>
      <w:rFonts w:ascii="Times New Roman" w:hAnsi="Times New Roman" w:eastAsia="宋体" w:cs="Times New Roman"/>
      <w:szCs w:val="24"/>
      <w:shd w:val="clear" w:color="auto" w:fill="000080"/>
    </w:rPr>
  </w:style>
  <w:style w:type="character" w:customStyle="1" w:styleId="151">
    <w:name w:val="正文文本缩进 Char"/>
    <w:basedOn w:val="94"/>
    <w:link w:val="35"/>
    <w:autoRedefine/>
    <w:qFormat/>
    <w:uiPriority w:val="0"/>
    <w:rPr>
      <w:rFonts w:ascii="Times New Roman" w:hAnsi="Times New Roman" w:eastAsia="宋体" w:cs="Times New Roman"/>
      <w:color w:val="000000"/>
      <w:kern w:val="0"/>
      <w:szCs w:val="21"/>
    </w:rPr>
  </w:style>
  <w:style w:type="character" w:customStyle="1" w:styleId="152">
    <w:name w:val="正文首行缩进 2 Char"/>
    <w:basedOn w:val="151"/>
    <w:link w:val="87"/>
    <w:autoRedefine/>
    <w:qFormat/>
    <w:uiPriority w:val="0"/>
    <w:rPr>
      <w:rFonts w:ascii="Calibri" w:hAnsi="Calibri" w:eastAsia="宋体" w:cs="Times New Roman"/>
      <w:color w:val="000000"/>
      <w:kern w:val="0"/>
      <w:sz w:val="24"/>
      <w:szCs w:val="21"/>
    </w:rPr>
  </w:style>
  <w:style w:type="character" w:customStyle="1" w:styleId="153">
    <w:name w:val="HTML 预设格式 字符1"/>
    <w:basedOn w:val="94"/>
    <w:autoRedefine/>
    <w:semiHidden/>
    <w:qFormat/>
    <w:uiPriority w:val="99"/>
    <w:rPr>
      <w:rFonts w:ascii="Courier New" w:hAnsi="Courier New" w:eastAsia="宋体" w:cs="Courier New"/>
      <w:color w:val="000000"/>
      <w:kern w:val="0"/>
      <w:sz w:val="20"/>
      <w:szCs w:val="20"/>
    </w:rPr>
  </w:style>
  <w:style w:type="character" w:customStyle="1" w:styleId="154">
    <w:name w:val="页脚 字符1"/>
    <w:basedOn w:val="94"/>
    <w:autoRedefine/>
    <w:semiHidden/>
    <w:qFormat/>
    <w:uiPriority w:val="99"/>
    <w:rPr>
      <w:rFonts w:ascii="Times New Roman" w:hAnsi="Times New Roman" w:eastAsia="宋体" w:cs="Times New Roman"/>
      <w:color w:val="000000"/>
      <w:kern w:val="0"/>
      <w:sz w:val="18"/>
      <w:szCs w:val="18"/>
    </w:rPr>
  </w:style>
  <w:style w:type="character" w:customStyle="1" w:styleId="155">
    <w:name w:val="正文文本缩进 2 Char"/>
    <w:basedOn w:val="94"/>
    <w:link w:val="51"/>
    <w:autoRedefine/>
    <w:qFormat/>
    <w:uiPriority w:val="0"/>
    <w:rPr>
      <w:rFonts w:ascii="仿宋_GB2312" w:hAnsi="Times New Roman" w:eastAsia="仿宋_GB2312" w:cs="Times New Roman"/>
      <w:sz w:val="28"/>
      <w:szCs w:val="28"/>
      <w:lang w:val="en-US" w:eastAsia="zh-CN"/>
    </w:rPr>
  </w:style>
  <w:style w:type="character" w:customStyle="1" w:styleId="156">
    <w:name w:val="签名 字符1"/>
    <w:basedOn w:val="94"/>
    <w:autoRedefine/>
    <w:semiHidden/>
    <w:qFormat/>
    <w:uiPriority w:val="99"/>
    <w:rPr>
      <w:rFonts w:ascii="Times New Roman" w:hAnsi="Times New Roman" w:eastAsia="宋体" w:cs="Times New Roman"/>
      <w:color w:val="000000"/>
      <w:kern w:val="0"/>
      <w:szCs w:val="21"/>
    </w:rPr>
  </w:style>
  <w:style w:type="character" w:customStyle="1" w:styleId="157">
    <w:name w:val="日期 字符1"/>
    <w:basedOn w:val="94"/>
    <w:autoRedefine/>
    <w:semiHidden/>
    <w:qFormat/>
    <w:uiPriority w:val="99"/>
    <w:rPr>
      <w:rFonts w:ascii="Times New Roman" w:hAnsi="Times New Roman" w:eastAsia="宋体" w:cs="Times New Roman"/>
      <w:color w:val="000000"/>
      <w:kern w:val="0"/>
      <w:szCs w:val="21"/>
    </w:rPr>
  </w:style>
  <w:style w:type="character" w:customStyle="1" w:styleId="158">
    <w:name w:val="正文文本 Char"/>
    <w:basedOn w:val="94"/>
    <w:link w:val="34"/>
    <w:autoRedefine/>
    <w:qFormat/>
    <w:uiPriority w:val="0"/>
    <w:rPr>
      <w:rFonts w:ascii="Times New Roman" w:hAnsi="Times New Roman" w:eastAsia="宋体" w:cs="Times New Roman"/>
      <w:color w:val="000000"/>
      <w:kern w:val="0"/>
      <w:szCs w:val="21"/>
    </w:rPr>
  </w:style>
  <w:style w:type="character" w:customStyle="1" w:styleId="159">
    <w:name w:val="页眉 字符1"/>
    <w:basedOn w:val="94"/>
    <w:autoRedefine/>
    <w:semiHidden/>
    <w:qFormat/>
    <w:uiPriority w:val="99"/>
    <w:rPr>
      <w:rFonts w:ascii="Times New Roman" w:hAnsi="Times New Roman" w:eastAsia="宋体" w:cs="Times New Roman"/>
      <w:color w:val="000000"/>
      <w:kern w:val="0"/>
      <w:sz w:val="18"/>
      <w:szCs w:val="18"/>
    </w:rPr>
  </w:style>
  <w:style w:type="paragraph" w:customStyle="1" w:styleId="160">
    <w:name w:val="正文段"/>
    <w:basedOn w:val="1"/>
    <w:next w:val="23"/>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61">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62">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63">
    <w:name w:val="p22"/>
    <w:basedOn w:val="1"/>
    <w:autoRedefine/>
    <w:qFormat/>
    <w:uiPriority w:val="0"/>
    <w:pPr>
      <w:widowControl/>
      <w:autoSpaceDE/>
      <w:autoSpaceDN/>
      <w:adjustRightInd/>
      <w:jc w:val="left"/>
    </w:pPr>
    <w:rPr>
      <w:color w:val="auto"/>
      <w:sz w:val="18"/>
      <w:szCs w:val="18"/>
    </w:rPr>
  </w:style>
  <w:style w:type="paragraph" w:customStyle="1" w:styleId="164">
    <w:name w:val="列出段落1"/>
    <w:basedOn w:val="1"/>
    <w:link w:val="765"/>
    <w:autoRedefine/>
    <w:qFormat/>
    <w:uiPriority w:val="0"/>
    <w:pPr>
      <w:autoSpaceDE/>
      <w:autoSpaceDN/>
      <w:adjustRightInd/>
      <w:ind w:firstLine="420" w:firstLineChars="200"/>
    </w:pPr>
    <w:rPr>
      <w:color w:val="auto"/>
      <w:kern w:val="2"/>
      <w:szCs w:val="24"/>
    </w:rPr>
  </w:style>
  <w:style w:type="paragraph" w:customStyle="1" w:styleId="165">
    <w:name w:val="p15"/>
    <w:basedOn w:val="1"/>
    <w:autoRedefine/>
    <w:qFormat/>
    <w:uiPriority w:val="0"/>
    <w:pPr>
      <w:widowControl/>
      <w:autoSpaceDE/>
      <w:autoSpaceDN/>
      <w:adjustRightInd/>
      <w:snapToGrid w:val="0"/>
    </w:pPr>
  </w:style>
  <w:style w:type="paragraph" w:customStyle="1" w:styleId="166">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67">
    <w:name w:val="列项"/>
    <w:basedOn w:val="1"/>
    <w:next w:val="1"/>
    <w:autoRedefine/>
    <w:qFormat/>
    <w:uiPriority w:val="0"/>
    <w:pPr>
      <w:numPr>
        <w:ilvl w:val="0"/>
        <w:numId w:val="5"/>
      </w:numPr>
      <w:autoSpaceDE/>
      <w:autoSpaceDN/>
      <w:adjustRightInd/>
      <w:spacing w:line="360" w:lineRule="auto"/>
    </w:pPr>
    <w:rPr>
      <w:rFonts w:ascii="宋体" w:hAnsi="宋体"/>
      <w:color w:val="auto"/>
      <w:kern w:val="2"/>
      <w:sz w:val="24"/>
      <w:szCs w:val="22"/>
    </w:rPr>
  </w:style>
  <w:style w:type="paragraph" w:customStyle="1" w:styleId="168">
    <w:name w:val="p16"/>
    <w:basedOn w:val="1"/>
    <w:autoRedefine/>
    <w:qFormat/>
    <w:uiPriority w:val="0"/>
    <w:pPr>
      <w:widowControl/>
      <w:autoSpaceDE/>
      <w:autoSpaceDN/>
      <w:adjustRightInd/>
    </w:pPr>
    <w:rPr>
      <w:color w:val="auto"/>
      <w:sz w:val="24"/>
      <w:szCs w:val="24"/>
    </w:rPr>
  </w:style>
  <w:style w:type="paragraph" w:customStyle="1" w:styleId="169">
    <w:name w:val="样式4"/>
    <w:basedOn w:val="3"/>
    <w:link w:val="1018"/>
    <w:autoRedefine/>
    <w:qFormat/>
    <w:uiPriority w:val="0"/>
    <w:pPr>
      <w:autoSpaceDE/>
      <w:autoSpaceDN/>
      <w:adjustRightInd/>
      <w:spacing w:line="480" w:lineRule="auto"/>
    </w:pPr>
    <w:rPr>
      <w:bCs/>
      <w:color w:val="auto"/>
      <w:sz w:val="32"/>
      <w:szCs w:val="44"/>
    </w:rPr>
  </w:style>
  <w:style w:type="paragraph" w:customStyle="1" w:styleId="170">
    <w:name w:val="正文文本首行缩进 21"/>
    <w:basedOn w:val="171"/>
    <w:autoRedefine/>
    <w:qFormat/>
    <w:uiPriority w:val="0"/>
    <w:pPr>
      <w:ind w:firstLine="420"/>
    </w:pPr>
    <w:rPr>
      <w:rFonts w:cs="宋体"/>
    </w:rPr>
  </w:style>
  <w:style w:type="paragraph" w:customStyle="1" w:styleId="171">
    <w:name w:val="正文文本缩进1"/>
    <w:basedOn w:val="1"/>
    <w:next w:val="1"/>
    <w:link w:val="829"/>
    <w:autoRedefine/>
    <w:qFormat/>
    <w:uiPriority w:val="0"/>
    <w:pPr>
      <w:spacing w:after="120"/>
      <w:ind w:left="420" w:leftChars="200"/>
    </w:pPr>
  </w:style>
  <w:style w:type="paragraph" w:customStyle="1" w:styleId="172">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73">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74">
    <w:name w:val="p21"/>
    <w:basedOn w:val="1"/>
    <w:autoRedefine/>
    <w:qFormat/>
    <w:uiPriority w:val="0"/>
    <w:pPr>
      <w:widowControl/>
      <w:autoSpaceDE/>
      <w:autoSpaceDN/>
      <w:adjustRightInd/>
      <w:jc w:val="left"/>
    </w:pPr>
    <w:rPr>
      <w:color w:val="auto"/>
    </w:rPr>
  </w:style>
  <w:style w:type="paragraph" w:customStyle="1" w:styleId="17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题注居中"/>
    <w:basedOn w:val="22"/>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78">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79">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80">
    <w:name w:val="p17"/>
    <w:basedOn w:val="1"/>
    <w:autoRedefine/>
    <w:qFormat/>
    <w:uiPriority w:val="0"/>
    <w:pPr>
      <w:widowControl/>
      <w:autoSpaceDE/>
      <w:autoSpaceDN/>
      <w:adjustRightInd/>
      <w:ind w:left="2520"/>
    </w:pPr>
    <w:rPr>
      <w:color w:val="auto"/>
    </w:rPr>
  </w:style>
  <w:style w:type="paragraph" w:customStyle="1" w:styleId="181">
    <w:name w:val="表格内"/>
    <w:basedOn w:val="1"/>
    <w:autoRedefine/>
    <w:qFormat/>
    <w:uiPriority w:val="0"/>
    <w:rPr>
      <w:rFonts w:cs="宋体"/>
      <w:szCs w:val="20"/>
    </w:rPr>
  </w:style>
  <w:style w:type="paragraph" w:customStyle="1" w:styleId="182">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83">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84">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85">
    <w:name w:val="p18"/>
    <w:basedOn w:val="1"/>
    <w:autoRedefine/>
    <w:qFormat/>
    <w:uiPriority w:val="0"/>
    <w:pPr>
      <w:widowControl/>
      <w:autoSpaceDE/>
      <w:autoSpaceDN/>
      <w:adjustRightInd/>
      <w:snapToGrid w:val="0"/>
      <w:jc w:val="left"/>
    </w:pPr>
    <w:rPr>
      <w:sz w:val="24"/>
      <w:szCs w:val="24"/>
    </w:rPr>
  </w:style>
  <w:style w:type="paragraph" w:customStyle="1" w:styleId="186">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87">
    <w:name w:val="文档正文"/>
    <w:basedOn w:val="1"/>
    <w:link w:val="578"/>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88">
    <w:name w:val="样式 正文缩进首行缩进两字 + 小四 首行缩进:  2 字符"/>
    <w:basedOn w:val="9"/>
    <w:autoRedefine/>
    <w:qFormat/>
    <w:uiPriority w:val="0"/>
    <w:pPr>
      <w:spacing w:line="360" w:lineRule="auto"/>
      <w:ind w:firstLine="200" w:firstLineChars="200"/>
    </w:pPr>
    <w:rPr>
      <w:rFonts w:cs="宋体"/>
      <w:sz w:val="24"/>
    </w:rPr>
  </w:style>
  <w:style w:type="character" w:customStyle="1" w:styleId="189">
    <w:name w:val="font91"/>
    <w:autoRedefine/>
    <w:qFormat/>
    <w:uiPriority w:val="0"/>
    <w:rPr>
      <w:rFonts w:hint="eastAsia" w:ascii="宋体" w:hAnsi="宋体" w:eastAsia="宋体" w:cs="宋体"/>
      <w:color w:val="auto"/>
      <w:sz w:val="18"/>
      <w:szCs w:val="18"/>
      <w:u w:val="none"/>
    </w:rPr>
  </w:style>
  <w:style w:type="paragraph" w:styleId="190">
    <w:name w:val="No Spacing"/>
    <w:link w:val="228"/>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91">
    <w:name w:val="正文文本 3 Char"/>
    <w:basedOn w:val="94"/>
    <w:link w:val="31"/>
    <w:autoRedefine/>
    <w:qFormat/>
    <w:uiPriority w:val="0"/>
    <w:rPr>
      <w:rFonts w:ascii="Times New Roman" w:hAnsi="Times New Roman" w:eastAsia="宋体" w:cs="Times New Roman"/>
      <w:color w:val="000000"/>
      <w:kern w:val="0"/>
      <w:sz w:val="16"/>
      <w:szCs w:val="16"/>
    </w:rPr>
  </w:style>
  <w:style w:type="paragraph" w:customStyle="1" w:styleId="19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94">
    <w:name w:val="apple-converted-space"/>
    <w:basedOn w:val="94"/>
    <w:autoRedefine/>
    <w:qFormat/>
    <w:uiPriority w:val="0"/>
  </w:style>
  <w:style w:type="character" w:customStyle="1" w:styleId="195">
    <w:name w:val="正文首行缩进 Char"/>
    <w:basedOn w:val="158"/>
    <w:link w:val="86"/>
    <w:autoRedefine/>
    <w:qFormat/>
    <w:uiPriority w:val="0"/>
    <w:rPr>
      <w:color w:val="0000FF"/>
      <w:sz w:val="21"/>
    </w:rPr>
  </w:style>
  <w:style w:type="character" w:customStyle="1" w:styleId="196">
    <w:name w:val="标题 5 Char"/>
    <w:basedOn w:val="94"/>
    <w:link w:val="7"/>
    <w:autoRedefine/>
    <w:qFormat/>
    <w:uiPriority w:val="0"/>
    <w:rPr>
      <w:rFonts w:ascii="Times New Roman" w:hAnsi="Times New Roman" w:eastAsia="宋体" w:cs="Times New Roman"/>
      <w:b/>
      <w:bCs/>
      <w:color w:val="000000"/>
      <w:kern w:val="2"/>
      <w:sz w:val="28"/>
      <w:szCs w:val="28"/>
    </w:rPr>
  </w:style>
  <w:style w:type="character" w:customStyle="1" w:styleId="197">
    <w:name w:val="标题 6 Char"/>
    <w:basedOn w:val="94"/>
    <w:link w:val="8"/>
    <w:autoRedefine/>
    <w:qFormat/>
    <w:uiPriority w:val="0"/>
    <w:rPr>
      <w:rFonts w:ascii="Times New Roman" w:hAnsi="Times New Roman" w:eastAsia="宋体" w:cs="Times New Roman"/>
      <w:color w:val="000000"/>
      <w:kern w:val="24"/>
      <w:sz w:val="24"/>
      <w:szCs w:val="24"/>
    </w:rPr>
  </w:style>
  <w:style w:type="character" w:customStyle="1" w:styleId="198">
    <w:name w:val="标题 7 Char"/>
    <w:basedOn w:val="94"/>
    <w:link w:val="10"/>
    <w:autoRedefine/>
    <w:qFormat/>
    <w:uiPriority w:val="0"/>
    <w:rPr>
      <w:rFonts w:ascii="Times New Roman" w:hAnsi="Times New Roman" w:eastAsia="宋体" w:cs="Times New Roman"/>
      <w:color w:val="000000"/>
      <w:spacing w:val="2"/>
      <w:kern w:val="24"/>
      <w:sz w:val="24"/>
      <w:szCs w:val="24"/>
    </w:rPr>
  </w:style>
  <w:style w:type="character" w:customStyle="1" w:styleId="199">
    <w:name w:val="标题 8 Char"/>
    <w:basedOn w:val="94"/>
    <w:link w:val="11"/>
    <w:autoRedefine/>
    <w:qFormat/>
    <w:uiPriority w:val="0"/>
    <w:rPr>
      <w:rFonts w:ascii="Times New Roman" w:hAnsi="Times New Roman" w:eastAsia="宋体" w:cs="Times New Roman"/>
      <w:color w:val="000000"/>
      <w:kern w:val="24"/>
      <w:sz w:val="24"/>
      <w:szCs w:val="24"/>
    </w:rPr>
  </w:style>
  <w:style w:type="character" w:customStyle="1" w:styleId="200">
    <w:name w:val="标题 9 Char"/>
    <w:basedOn w:val="94"/>
    <w:link w:val="12"/>
    <w:autoRedefine/>
    <w:qFormat/>
    <w:uiPriority w:val="0"/>
    <w:rPr>
      <w:rFonts w:ascii="Arial" w:hAnsi="Arial" w:eastAsia="黑体" w:cs="Times New Roman"/>
      <w:kern w:val="2"/>
      <w:sz w:val="21"/>
      <w:szCs w:val="24"/>
    </w:rPr>
  </w:style>
  <w:style w:type="character" w:customStyle="1" w:styleId="201">
    <w:name w:val="!我的正文 Ctr+Q Char"/>
    <w:link w:val="202"/>
    <w:autoRedefine/>
    <w:qFormat/>
    <w:uiPriority w:val="0"/>
    <w:rPr>
      <w:rFonts w:ascii="Arial" w:hAnsi="Arial"/>
      <w:sz w:val="24"/>
      <w:szCs w:val="21"/>
    </w:rPr>
  </w:style>
  <w:style w:type="paragraph" w:customStyle="1" w:styleId="202">
    <w:name w:val="!我的正文 Ctr+Q"/>
    <w:basedOn w:val="1"/>
    <w:link w:val="201"/>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203">
    <w:name w:val="Char Char14"/>
    <w:autoRedefine/>
    <w:qFormat/>
    <w:uiPriority w:val="0"/>
    <w:rPr>
      <w:rFonts w:eastAsia="宋体"/>
      <w:kern w:val="2"/>
      <w:sz w:val="24"/>
      <w:lang w:val="en-US" w:eastAsia="zh-CN" w:bidi="ar-SA"/>
    </w:rPr>
  </w:style>
  <w:style w:type="character" w:customStyle="1" w:styleId="204">
    <w:name w:val="小点说明 Char Char"/>
    <w:link w:val="205"/>
    <w:autoRedefine/>
    <w:qFormat/>
    <w:uiPriority w:val="0"/>
    <w:rPr>
      <w:rFonts w:eastAsia="宋体"/>
      <w:kern w:val="2"/>
      <w:sz w:val="21"/>
      <w:szCs w:val="24"/>
    </w:rPr>
  </w:style>
  <w:style w:type="paragraph" w:customStyle="1" w:styleId="205">
    <w:name w:val="小点说明"/>
    <w:basedOn w:val="1"/>
    <w:link w:val="204"/>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206">
    <w:name w:val="纯文本 Char"/>
    <w:autoRedefine/>
    <w:qFormat/>
    <w:uiPriority w:val="0"/>
    <w:rPr>
      <w:rFonts w:ascii="宋体" w:hAnsi="Courier New" w:cs="Courier New"/>
      <w:kern w:val="2"/>
      <w:sz w:val="21"/>
      <w:szCs w:val="21"/>
    </w:rPr>
  </w:style>
  <w:style w:type="character" w:customStyle="1" w:styleId="207">
    <w:name w:val="Char Char9"/>
    <w:autoRedefine/>
    <w:qFormat/>
    <w:uiPriority w:val="0"/>
    <w:rPr>
      <w:rFonts w:eastAsia="宋体"/>
      <w:color w:val="000000"/>
      <w:sz w:val="21"/>
      <w:szCs w:val="21"/>
      <w:lang w:val="en-US" w:eastAsia="zh-CN" w:bidi="ar-SA"/>
    </w:rPr>
  </w:style>
  <w:style w:type="character" w:customStyle="1" w:styleId="208">
    <w:name w:val="Char Char24"/>
    <w:autoRedefine/>
    <w:qFormat/>
    <w:uiPriority w:val="0"/>
    <w:rPr>
      <w:rFonts w:eastAsia="宋体"/>
      <w:b/>
      <w:color w:val="000000"/>
      <w:sz w:val="32"/>
      <w:szCs w:val="21"/>
      <w:lang w:val="en-US" w:eastAsia="zh-CN" w:bidi="ar-SA"/>
    </w:rPr>
  </w:style>
  <w:style w:type="character" w:customStyle="1" w:styleId="209">
    <w:name w:val="文章样式1 Char Char"/>
    <w:link w:val="210"/>
    <w:autoRedefine/>
    <w:qFormat/>
    <w:uiPriority w:val="0"/>
    <w:rPr>
      <w:rFonts w:ascii="宋体" w:hAnsi="宋体" w:eastAsia="Times New Roman" w:cs="宋体"/>
      <w:b/>
      <w:kern w:val="2"/>
      <w:sz w:val="21"/>
    </w:rPr>
  </w:style>
  <w:style w:type="paragraph" w:customStyle="1" w:styleId="210">
    <w:name w:val="文章样式1"/>
    <w:link w:val="209"/>
    <w:autoRedefine/>
    <w:qFormat/>
    <w:uiPriority w:val="0"/>
    <w:pPr>
      <w:numPr>
        <w:ilvl w:val="0"/>
        <w:numId w:val="4"/>
      </w:numPr>
      <w:tabs>
        <w:tab w:val="left" w:pos="0"/>
      </w:tabs>
      <w:spacing w:line="360" w:lineRule="auto"/>
    </w:pPr>
    <w:rPr>
      <w:rFonts w:ascii="宋体" w:hAnsi="宋体" w:eastAsia="Times New Roman" w:cs="宋体"/>
      <w:b/>
      <w:kern w:val="2"/>
      <w:sz w:val="21"/>
      <w:lang w:val="en-US" w:eastAsia="zh-CN" w:bidi="ar-SA"/>
    </w:rPr>
  </w:style>
  <w:style w:type="character" w:customStyle="1" w:styleId="211">
    <w:name w:val="Char Char10"/>
    <w:autoRedefine/>
    <w:qFormat/>
    <w:uiPriority w:val="0"/>
    <w:rPr>
      <w:rFonts w:eastAsia="宋体"/>
      <w:color w:val="000000"/>
      <w:sz w:val="18"/>
      <w:szCs w:val="18"/>
      <w:lang w:val="en-US" w:eastAsia="zh-CN" w:bidi="ar-SA"/>
    </w:rPr>
  </w:style>
  <w:style w:type="character" w:customStyle="1" w:styleId="212">
    <w:name w:val="样式 正文首行缩进 2 + 左侧:  2 字符 首行缩进:  2 字符1 Char Char"/>
    <w:link w:val="213"/>
    <w:autoRedefine/>
    <w:qFormat/>
    <w:uiPriority w:val="0"/>
    <w:rPr>
      <w:rFonts w:ascii="宋体" w:hAnsi="宋体" w:eastAsia="Times New Roman" w:cs="宋体"/>
      <w:color w:val="000000"/>
      <w:kern w:val="2"/>
      <w:sz w:val="21"/>
      <w:szCs w:val="21"/>
    </w:rPr>
  </w:style>
  <w:style w:type="paragraph" w:customStyle="1" w:styleId="213">
    <w:name w:val="样式 正文首行缩进 2 + 左侧:  2 字符 首行缩进:  2 字符1"/>
    <w:next w:val="1"/>
    <w:link w:val="212"/>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214">
    <w:name w:val="Char Char15"/>
    <w:autoRedefine/>
    <w:qFormat/>
    <w:uiPriority w:val="0"/>
    <w:rPr>
      <w:rFonts w:eastAsia="宋体"/>
      <w:kern w:val="2"/>
      <w:sz w:val="21"/>
      <w:lang w:val="en-US" w:eastAsia="zh-CN" w:bidi="ar-SA"/>
    </w:rPr>
  </w:style>
  <w:style w:type="character" w:customStyle="1" w:styleId="215">
    <w:name w:val="style21"/>
    <w:autoRedefine/>
    <w:qFormat/>
    <w:uiPriority w:val="0"/>
    <w:rPr>
      <w:color w:val="FFFFFF"/>
    </w:rPr>
  </w:style>
  <w:style w:type="character" w:customStyle="1" w:styleId="216">
    <w:name w:val="文章标题3级 Char Char"/>
    <w:link w:val="217"/>
    <w:autoRedefine/>
    <w:qFormat/>
    <w:uiPriority w:val="0"/>
    <w:rPr>
      <w:rFonts w:eastAsia="宋体"/>
      <w:b/>
      <w:bCs/>
      <w:caps/>
      <w:color w:val="000000"/>
      <w:kern w:val="2"/>
      <w:sz w:val="24"/>
      <w:szCs w:val="18"/>
    </w:rPr>
  </w:style>
  <w:style w:type="paragraph" w:customStyle="1" w:styleId="217">
    <w:name w:val="文章标题3级"/>
    <w:basedOn w:val="218"/>
    <w:next w:val="1"/>
    <w:link w:val="216"/>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218">
    <w:name w:val="文章标题2级"/>
    <w:basedOn w:val="219"/>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219">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220">
    <w:name w:val="Char Char131"/>
    <w:autoRedefine/>
    <w:qFormat/>
    <w:uiPriority w:val="0"/>
    <w:rPr>
      <w:rFonts w:eastAsia="宋体"/>
      <w:color w:val="000000"/>
      <w:sz w:val="21"/>
      <w:szCs w:val="21"/>
      <w:lang w:val="en-US" w:eastAsia="zh-CN" w:bidi="ar-SA"/>
    </w:rPr>
  </w:style>
  <w:style w:type="character" w:customStyle="1" w:styleId="221">
    <w:name w:val="正文文本 Char Char"/>
    <w:autoRedefine/>
    <w:qFormat/>
    <w:uiPriority w:val="0"/>
    <w:rPr>
      <w:rFonts w:ascii="Calibri" w:hAnsi="Calibri" w:eastAsia="宋体"/>
      <w:kern w:val="2"/>
      <w:sz w:val="21"/>
      <w:szCs w:val="22"/>
      <w:lang w:val="en-US" w:eastAsia="zh-CN" w:bidi="ar-SA"/>
    </w:rPr>
  </w:style>
  <w:style w:type="character" w:customStyle="1" w:styleId="222">
    <w:name w:val="正文缩进 Char"/>
    <w:autoRedefine/>
    <w:qFormat/>
    <w:uiPriority w:val="0"/>
    <w:rPr>
      <w:rFonts w:eastAsia="宋体"/>
      <w:kern w:val="2"/>
      <w:sz w:val="21"/>
      <w:lang w:val="en-US" w:eastAsia="zh-CN" w:bidi="ar-SA"/>
    </w:rPr>
  </w:style>
  <w:style w:type="character" w:customStyle="1" w:styleId="223">
    <w:name w:val="页脚 Char"/>
    <w:link w:val="224"/>
    <w:autoRedefine/>
    <w:qFormat/>
    <w:uiPriority w:val="99"/>
    <w:rPr>
      <w:sz w:val="18"/>
      <w:szCs w:val="18"/>
    </w:rPr>
  </w:style>
  <w:style w:type="paragraph" w:customStyle="1" w:styleId="224">
    <w:name w:val="页脚1"/>
    <w:basedOn w:val="1"/>
    <w:link w:val="223"/>
    <w:qFormat/>
    <w:uiPriority w:val="0"/>
    <w:pPr>
      <w:tabs>
        <w:tab w:val="center" w:pos="4153"/>
        <w:tab w:val="right" w:pos="8306"/>
      </w:tabs>
      <w:autoSpaceDE/>
      <w:autoSpaceDN/>
      <w:adjustRightInd/>
      <w:snapToGrid w:val="0"/>
      <w:spacing w:beforeLines="50"/>
      <w:jc w:val="left"/>
    </w:pPr>
    <w:rPr>
      <w:rFonts w:asciiTheme="minorHAnsi" w:hAnsiTheme="minorHAnsi" w:eastAsiaTheme="minorEastAsia" w:cstheme="minorBidi"/>
      <w:color w:val="auto"/>
      <w:sz w:val="18"/>
      <w:szCs w:val="18"/>
    </w:rPr>
  </w:style>
  <w:style w:type="character" w:customStyle="1" w:styleId="225">
    <w:name w:val="页眉 Char"/>
    <w:link w:val="226"/>
    <w:autoRedefine/>
    <w:qFormat/>
    <w:uiPriority w:val="0"/>
    <w:rPr>
      <w:rFonts w:ascii="Times New Roman" w:hAnsi="Times New Roman"/>
      <w:kern w:val="2"/>
      <w:sz w:val="18"/>
      <w:szCs w:val="18"/>
    </w:rPr>
  </w:style>
  <w:style w:type="paragraph" w:customStyle="1" w:styleId="226">
    <w:name w:val="页眉1"/>
    <w:basedOn w:val="1"/>
    <w:link w:val="225"/>
    <w:qFormat/>
    <w:uiPriority w:val="0"/>
    <w:pPr>
      <w:pBdr>
        <w:bottom w:val="single" w:color="auto" w:sz="6" w:space="1"/>
      </w:pBdr>
      <w:tabs>
        <w:tab w:val="center" w:pos="4153"/>
        <w:tab w:val="right" w:pos="8306"/>
      </w:tabs>
      <w:autoSpaceDE/>
      <w:autoSpaceDN/>
      <w:adjustRightInd/>
      <w:snapToGrid w:val="0"/>
      <w:spacing w:beforeLines="50"/>
      <w:jc w:val="center"/>
    </w:pPr>
    <w:rPr>
      <w:rFonts w:eastAsiaTheme="minorEastAsia" w:cstheme="minorBidi"/>
      <w:color w:val="auto"/>
      <w:kern w:val="2"/>
      <w:sz w:val="18"/>
      <w:szCs w:val="18"/>
    </w:rPr>
  </w:style>
  <w:style w:type="character" w:customStyle="1" w:styleId="227">
    <w:name w:val="Char Char18"/>
    <w:autoRedefine/>
    <w:qFormat/>
    <w:uiPriority w:val="0"/>
    <w:rPr>
      <w:rFonts w:eastAsia="宋体"/>
      <w:kern w:val="2"/>
      <w:sz w:val="21"/>
      <w:szCs w:val="24"/>
      <w:lang w:val="en-US" w:eastAsia="zh-CN" w:bidi="ar-SA"/>
    </w:rPr>
  </w:style>
  <w:style w:type="character" w:customStyle="1" w:styleId="228">
    <w:name w:val="无间隔 Char"/>
    <w:link w:val="190"/>
    <w:autoRedefine/>
    <w:qFormat/>
    <w:uiPriority w:val="0"/>
    <w:rPr>
      <w:rFonts w:ascii="Times New Roman" w:hAnsi="Times New Roman" w:eastAsia="宋体" w:cs="Times New Roman"/>
      <w:color w:val="000000"/>
      <w:sz w:val="21"/>
      <w:szCs w:val="21"/>
    </w:rPr>
  </w:style>
  <w:style w:type="character" w:customStyle="1" w:styleId="229">
    <w:name w:val="正文文字2 Char Char"/>
    <w:autoRedefine/>
    <w:qFormat/>
    <w:uiPriority w:val="0"/>
    <w:rPr>
      <w:rFonts w:ascii="Arial" w:eastAsia="黑体"/>
      <w:sz w:val="21"/>
      <w:lang w:val="en-US" w:eastAsia="zh-CN" w:bidi="ar-SA"/>
    </w:rPr>
  </w:style>
  <w:style w:type="character" w:customStyle="1" w:styleId="230">
    <w:name w:val="Char Char27"/>
    <w:autoRedefine/>
    <w:qFormat/>
    <w:uiPriority w:val="0"/>
    <w:rPr>
      <w:rFonts w:eastAsia="宋体"/>
      <w:b/>
      <w:color w:val="000000"/>
      <w:kern w:val="44"/>
      <w:sz w:val="44"/>
      <w:szCs w:val="21"/>
      <w:lang w:val="en-US" w:eastAsia="zh-CN" w:bidi="ar-SA"/>
    </w:rPr>
  </w:style>
  <w:style w:type="character" w:customStyle="1" w:styleId="231">
    <w:name w:val="style31"/>
    <w:autoRedefine/>
    <w:qFormat/>
    <w:uiPriority w:val="0"/>
    <w:rPr>
      <w:b/>
      <w:bCs/>
      <w:color w:val="0033CC"/>
    </w:rPr>
  </w:style>
  <w:style w:type="character" w:customStyle="1" w:styleId="232">
    <w:name w:val="Char Char111"/>
    <w:autoRedefine/>
    <w:qFormat/>
    <w:uiPriority w:val="0"/>
    <w:rPr>
      <w:rFonts w:eastAsia="宋体"/>
      <w:color w:val="000000"/>
      <w:sz w:val="21"/>
      <w:szCs w:val="21"/>
      <w:lang w:val="en-US" w:eastAsia="zh-CN" w:bidi="ar-SA"/>
    </w:rPr>
  </w:style>
  <w:style w:type="character" w:customStyle="1" w:styleId="233">
    <w:name w:val="Char Char26"/>
    <w:autoRedefine/>
    <w:qFormat/>
    <w:uiPriority w:val="0"/>
    <w:rPr>
      <w:b/>
      <w:color w:val="000000"/>
      <w:kern w:val="44"/>
      <w:sz w:val="44"/>
      <w:szCs w:val="21"/>
      <w:lang w:val="en-US" w:eastAsia="zh-CN" w:bidi="ar-SA"/>
    </w:rPr>
  </w:style>
  <w:style w:type="character" w:customStyle="1" w:styleId="234">
    <w:name w:val="小标题 Char Char"/>
    <w:link w:val="235"/>
    <w:autoRedefine/>
    <w:qFormat/>
    <w:uiPriority w:val="0"/>
    <w:rPr>
      <w:rFonts w:ascii="宋体" w:hAnsi="宋体" w:eastAsia="宋体"/>
      <w:b/>
      <w:sz w:val="24"/>
      <w:szCs w:val="24"/>
    </w:rPr>
  </w:style>
  <w:style w:type="paragraph" w:customStyle="1" w:styleId="235">
    <w:name w:val="小标题"/>
    <w:basedOn w:val="1"/>
    <w:next w:val="1"/>
    <w:link w:val="234"/>
    <w:autoRedefine/>
    <w:qFormat/>
    <w:uiPriority w:val="0"/>
    <w:pPr>
      <w:widowControl/>
      <w:numPr>
        <w:ilvl w:val="0"/>
        <w:numId w:val="6"/>
      </w:numPr>
      <w:tabs>
        <w:tab w:val="left" w:pos="360"/>
      </w:tabs>
      <w:autoSpaceDE/>
      <w:autoSpaceDN/>
      <w:adjustRightInd/>
      <w:jc w:val="left"/>
    </w:pPr>
    <w:rPr>
      <w:rFonts w:ascii="宋体" w:hAnsi="宋体" w:cstheme="minorBidi"/>
      <w:b/>
      <w:color w:val="auto"/>
      <w:sz w:val="24"/>
      <w:szCs w:val="24"/>
    </w:rPr>
  </w:style>
  <w:style w:type="character" w:customStyle="1" w:styleId="236">
    <w:name w:val="正文首缩两字 Char Char"/>
    <w:link w:val="237"/>
    <w:autoRedefine/>
    <w:qFormat/>
    <w:uiPriority w:val="0"/>
    <w:rPr>
      <w:rFonts w:ascii="Verdana" w:hAnsi="Verdana" w:eastAsia="宋体"/>
      <w:kern w:val="2"/>
      <w:sz w:val="24"/>
      <w:szCs w:val="24"/>
    </w:rPr>
  </w:style>
  <w:style w:type="paragraph" w:customStyle="1" w:styleId="237">
    <w:name w:val="正文首缩两字"/>
    <w:basedOn w:val="1"/>
    <w:link w:val="236"/>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238">
    <w:name w:val="正文2 Char Char"/>
    <w:link w:val="239"/>
    <w:autoRedefine/>
    <w:qFormat/>
    <w:locked/>
    <w:uiPriority w:val="0"/>
    <w:rPr>
      <w:rFonts w:ascii="楷体" w:hAnsi="Verdana" w:eastAsia="楷体"/>
      <w:kern w:val="2"/>
      <w:sz w:val="24"/>
      <w:szCs w:val="24"/>
    </w:rPr>
  </w:style>
  <w:style w:type="paragraph" w:customStyle="1" w:styleId="239">
    <w:name w:val="正文2"/>
    <w:basedOn w:val="1"/>
    <w:link w:val="238"/>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40">
    <w:name w:val="文字 Char Char"/>
    <w:link w:val="241"/>
    <w:autoRedefine/>
    <w:qFormat/>
    <w:uiPriority w:val="0"/>
    <w:rPr>
      <w:rFonts w:ascii="宋体" w:hAnsi="宋体"/>
      <w:kern w:val="2"/>
      <w:sz w:val="28"/>
    </w:rPr>
  </w:style>
  <w:style w:type="paragraph" w:customStyle="1" w:styleId="241">
    <w:name w:val="文字"/>
    <w:basedOn w:val="1"/>
    <w:link w:val="240"/>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42">
    <w:name w:val="Char Char25"/>
    <w:autoRedefine/>
    <w:qFormat/>
    <w:uiPriority w:val="0"/>
    <w:rPr>
      <w:rFonts w:ascii="Arial" w:hAnsi="Arial" w:eastAsia="黑体"/>
      <w:b/>
      <w:bCs/>
      <w:kern w:val="2"/>
      <w:sz w:val="32"/>
      <w:szCs w:val="32"/>
      <w:lang w:val="en-US" w:eastAsia="zh-CN" w:bidi="ar-SA"/>
    </w:rPr>
  </w:style>
  <w:style w:type="character" w:customStyle="1" w:styleId="243">
    <w:name w:val="强调1"/>
    <w:autoRedefine/>
    <w:qFormat/>
    <w:uiPriority w:val="0"/>
    <w:rPr>
      <w:rFonts w:ascii="Arial Black" w:hAnsi="Arial Black" w:eastAsia="黑体"/>
      <w:b/>
      <w:spacing w:val="0"/>
      <w:sz w:val="21"/>
    </w:rPr>
  </w:style>
  <w:style w:type="character" w:customStyle="1" w:styleId="244">
    <w:name w:val="文档结构图 Char"/>
    <w:link w:val="245"/>
    <w:autoRedefine/>
    <w:qFormat/>
    <w:uiPriority w:val="0"/>
    <w:rPr>
      <w:rFonts w:ascii="Times New Roman" w:hAnsi="Times New Roman" w:eastAsia="??" w:cs="Times New Roman"/>
      <w:sz w:val="28"/>
      <w:szCs w:val="28"/>
      <w:shd w:val="clear" w:color="auto" w:fill="000080"/>
    </w:rPr>
  </w:style>
  <w:style w:type="paragraph" w:customStyle="1" w:styleId="245">
    <w:name w:val="文档结构图1"/>
    <w:basedOn w:val="1"/>
    <w:link w:val="244"/>
    <w:qFormat/>
    <w:uiPriority w:val="0"/>
    <w:pPr>
      <w:autoSpaceDE/>
      <w:autoSpaceDN/>
      <w:adjustRightInd/>
      <w:spacing w:beforeLines="50"/>
    </w:pPr>
    <w:rPr>
      <w:rFonts w:eastAsia="??"/>
      <w:color w:val="auto"/>
      <w:sz w:val="28"/>
      <w:szCs w:val="28"/>
    </w:rPr>
  </w:style>
  <w:style w:type="character" w:customStyle="1" w:styleId="246">
    <w:name w:val="标题 Char"/>
    <w:basedOn w:val="94"/>
    <w:link w:val="84"/>
    <w:autoRedefine/>
    <w:qFormat/>
    <w:uiPriority w:val="0"/>
    <w:rPr>
      <w:rFonts w:ascii="Arial" w:hAnsi="Arial" w:eastAsia="宋体" w:cs="Times New Roman"/>
      <w:b/>
      <w:bCs/>
      <w:color w:val="000000"/>
      <w:kern w:val="2"/>
      <w:sz w:val="32"/>
      <w:szCs w:val="32"/>
    </w:rPr>
  </w:style>
  <w:style w:type="character" w:customStyle="1" w:styleId="247">
    <w:name w:val="正文文本 2 Char"/>
    <w:basedOn w:val="94"/>
    <w:link w:val="76"/>
    <w:autoRedefine/>
    <w:qFormat/>
    <w:uiPriority w:val="0"/>
    <w:rPr>
      <w:rFonts w:ascii="Times New Roman" w:hAnsi="Times New Roman" w:eastAsia="宋体" w:cs="Times New Roman"/>
      <w:color w:val="000000"/>
      <w:kern w:val="2"/>
      <w:sz w:val="21"/>
      <w:szCs w:val="22"/>
    </w:rPr>
  </w:style>
  <w:style w:type="paragraph" w:customStyle="1" w:styleId="248">
    <w:name w:val="正文缩进1"/>
    <w:basedOn w:val="1"/>
    <w:autoRedefine/>
    <w:qFormat/>
    <w:uiPriority w:val="0"/>
    <w:pPr>
      <w:autoSpaceDE/>
      <w:autoSpaceDN/>
      <w:adjustRightInd/>
      <w:ind w:firstLine="420"/>
    </w:pPr>
    <w:rPr>
      <w:color w:val="auto"/>
      <w:kern w:val="2"/>
      <w:szCs w:val="20"/>
    </w:rPr>
  </w:style>
  <w:style w:type="paragraph" w:customStyle="1" w:styleId="249">
    <w:name w:val="Char Char Char Char"/>
    <w:basedOn w:val="1"/>
    <w:autoRedefine/>
    <w:qFormat/>
    <w:uiPriority w:val="0"/>
    <w:pPr>
      <w:autoSpaceDE/>
      <w:autoSpaceDN/>
      <w:adjustRightInd/>
    </w:pPr>
    <w:rPr>
      <w:color w:val="auto"/>
      <w:kern w:val="2"/>
      <w:szCs w:val="20"/>
    </w:rPr>
  </w:style>
  <w:style w:type="paragraph" w:customStyle="1" w:styleId="250">
    <w:name w:val="文章标题4级"/>
    <w:basedOn w:val="217"/>
    <w:next w:val="1"/>
    <w:autoRedefine/>
    <w:qFormat/>
    <w:uiPriority w:val="0"/>
    <w:pPr>
      <w:tabs>
        <w:tab w:val="left" w:pos="1034"/>
        <w:tab w:val="left" w:pos="2760"/>
        <w:tab w:val="clear" w:pos="1560"/>
      </w:tabs>
      <w:outlineLvl w:val="3"/>
    </w:pPr>
    <w:rPr>
      <w:color w:val="auto"/>
    </w:rPr>
  </w:style>
  <w:style w:type="paragraph" w:customStyle="1" w:styleId="251">
    <w:name w:val="封面正文"/>
    <w:autoRedefine/>
    <w:qFormat/>
    <w:uiPriority w:val="0"/>
    <w:pPr>
      <w:jc w:val="both"/>
    </w:pPr>
    <w:rPr>
      <w:rFonts w:ascii="Times New Roman" w:hAnsi="Times New Roman" w:eastAsia="宋体" w:cs="Times New Roman"/>
      <w:lang w:val="en-US" w:eastAsia="zh-CN" w:bidi="ar-SA"/>
    </w:rPr>
  </w:style>
  <w:style w:type="paragraph" w:customStyle="1" w:styleId="252">
    <w:name w:val="Char Char Char"/>
    <w:basedOn w:val="1"/>
    <w:autoRedefine/>
    <w:qFormat/>
    <w:uiPriority w:val="0"/>
    <w:pPr>
      <w:autoSpaceDE/>
      <w:autoSpaceDN/>
      <w:adjustRightInd/>
    </w:pPr>
    <w:rPr>
      <w:color w:val="auto"/>
      <w:kern w:val="2"/>
      <w:szCs w:val="24"/>
    </w:rPr>
  </w:style>
  <w:style w:type="paragraph" w:customStyle="1" w:styleId="253">
    <w:name w:val="1级标题"/>
    <w:basedOn w:val="1"/>
    <w:autoRedefine/>
    <w:qFormat/>
    <w:uiPriority w:val="0"/>
    <w:pPr>
      <w:keepLines/>
      <w:pageBreakBefore/>
      <w:numPr>
        <w:ilvl w:val="0"/>
        <w:numId w:val="7"/>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54">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3级标题"/>
    <w:basedOn w:val="1"/>
    <w:autoRedefine/>
    <w:qFormat/>
    <w:uiPriority w:val="0"/>
    <w:pPr>
      <w:keepLines/>
      <w:numPr>
        <w:ilvl w:val="2"/>
        <w:numId w:val="7"/>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56">
    <w:name w:val="标题 6（有编号）（绿盟科技）"/>
    <w:basedOn w:val="1"/>
    <w:next w:val="1"/>
    <w:autoRedefine/>
    <w:qFormat/>
    <w:uiPriority w:val="0"/>
    <w:pPr>
      <w:keepNext/>
      <w:keepLines/>
      <w:numPr>
        <w:ilvl w:val="0"/>
        <w:numId w:val="8"/>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57">
    <w:name w:val="次小点说明"/>
    <w:basedOn w:val="1"/>
    <w:autoRedefine/>
    <w:qFormat/>
    <w:uiPriority w:val="0"/>
    <w:pPr>
      <w:numPr>
        <w:ilvl w:val="0"/>
        <w:numId w:val="9"/>
      </w:numPr>
      <w:tabs>
        <w:tab w:val="left" w:pos="1680"/>
      </w:tabs>
      <w:autoSpaceDE/>
      <w:autoSpaceDN/>
      <w:snapToGrid w:val="0"/>
      <w:spacing w:line="360" w:lineRule="auto"/>
    </w:pPr>
    <w:rPr>
      <w:color w:val="auto"/>
      <w:kern w:val="2"/>
      <w:szCs w:val="24"/>
    </w:rPr>
  </w:style>
  <w:style w:type="paragraph" w:customStyle="1" w:styleId="258">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59">
    <w:name w:val="Table Paragraph"/>
    <w:basedOn w:val="1"/>
    <w:autoRedefine/>
    <w:qFormat/>
    <w:uiPriority w:val="0"/>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60">
    <w:name w:val="样式 列表编号 + 段后: 0.5 行"/>
    <w:basedOn w:val="21"/>
    <w:autoRedefine/>
    <w:qFormat/>
    <w:uiPriority w:val="0"/>
    <w:pPr>
      <w:widowControl w:val="0"/>
      <w:tabs>
        <w:tab w:val="clear" w:pos="720"/>
      </w:tabs>
      <w:spacing w:afterLines="0"/>
      <w:jc w:val="both"/>
    </w:pPr>
    <w:rPr>
      <w:rFonts w:cs="宋体"/>
      <w:kern w:val="2"/>
      <w:sz w:val="21"/>
      <w:szCs w:val="24"/>
    </w:rPr>
  </w:style>
  <w:style w:type="paragraph" w:customStyle="1" w:styleId="261">
    <w:name w:val="Char3"/>
    <w:basedOn w:val="1"/>
    <w:autoRedefine/>
    <w:qFormat/>
    <w:uiPriority w:val="0"/>
    <w:pPr>
      <w:autoSpaceDE/>
      <w:autoSpaceDN/>
      <w:adjustRightInd/>
    </w:pPr>
    <w:rPr>
      <w:rFonts w:ascii="Tahoma" w:hAnsi="Tahoma"/>
      <w:color w:val="auto"/>
      <w:kern w:val="2"/>
      <w:sz w:val="24"/>
      <w:szCs w:val="20"/>
    </w:rPr>
  </w:style>
  <w:style w:type="paragraph" w:customStyle="1" w:styleId="262">
    <w:name w:val="列表段落2"/>
    <w:basedOn w:val="1"/>
    <w:autoRedefine/>
    <w:qFormat/>
    <w:uiPriority w:val="34"/>
    <w:pPr>
      <w:autoSpaceDE/>
      <w:autoSpaceDN/>
      <w:adjustRightInd/>
      <w:ind w:firstLine="420" w:firstLineChars="200"/>
    </w:pPr>
    <w:rPr>
      <w:color w:val="auto"/>
      <w:kern w:val="2"/>
      <w:szCs w:val="22"/>
    </w:rPr>
  </w:style>
  <w:style w:type="paragraph" w:customStyle="1" w:styleId="263">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64">
    <w:name w:val="默认段落字体 Para Char Char Char Char"/>
    <w:basedOn w:val="1"/>
    <w:autoRedefine/>
    <w:qFormat/>
    <w:uiPriority w:val="0"/>
    <w:pPr>
      <w:autoSpaceDE/>
      <w:autoSpaceDN/>
      <w:adjustRightInd/>
    </w:pPr>
    <w:rPr>
      <w:color w:val="auto"/>
      <w:kern w:val="2"/>
      <w:szCs w:val="24"/>
    </w:rPr>
  </w:style>
  <w:style w:type="paragraph" w:customStyle="1" w:styleId="265">
    <w:name w:val="Char Char Char Char Char Char Char Char Char Char Char Char Char"/>
    <w:basedOn w:val="1"/>
    <w:autoRedefine/>
    <w:qFormat/>
    <w:uiPriority w:val="0"/>
    <w:pPr>
      <w:widowControl/>
      <w:numPr>
        <w:ilvl w:val="0"/>
        <w:numId w:val="10"/>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66">
    <w:name w:val="插图标注（绿盟科技）"/>
    <w:next w:val="1"/>
    <w:autoRedefine/>
    <w:qFormat/>
    <w:uiPriority w:val="0"/>
    <w:pPr>
      <w:numPr>
        <w:ilvl w:val="6"/>
        <w:numId w:val="11"/>
      </w:numPr>
      <w:tabs>
        <w:tab w:val="left" w:pos="3420"/>
      </w:tabs>
      <w:spacing w:after="156"/>
      <w:jc w:val="center"/>
    </w:pPr>
    <w:rPr>
      <w:rFonts w:ascii="Arial" w:hAnsi="Arial" w:eastAsia="宋体" w:cs="Arial"/>
      <w:sz w:val="21"/>
      <w:szCs w:val="21"/>
      <w:lang w:val="en-US" w:eastAsia="zh-CN" w:bidi="ar-SA"/>
    </w:rPr>
  </w:style>
  <w:style w:type="paragraph" w:customStyle="1" w:styleId="267">
    <w:name w:val="标题 3（绿盟科技）"/>
    <w:basedOn w:val="5"/>
    <w:next w:val="1"/>
    <w:autoRedefine/>
    <w:qFormat/>
    <w:uiPriority w:val="0"/>
    <w:pPr>
      <w:numPr>
        <w:ilvl w:val="2"/>
        <w:numId w:val="11"/>
      </w:numPr>
      <w:tabs>
        <w:tab w:val="left" w:pos="960"/>
      </w:tabs>
      <w:autoSpaceDE/>
      <w:autoSpaceDN/>
      <w:adjustRightInd/>
      <w:jc w:val="left"/>
    </w:pPr>
    <w:rPr>
      <w:rFonts w:ascii="Arial" w:hAnsi="Arial" w:eastAsia="黑体"/>
      <w:bCs w:val="0"/>
      <w:color w:val="auto"/>
      <w:sz w:val="30"/>
      <w:szCs w:val="30"/>
    </w:rPr>
  </w:style>
  <w:style w:type="paragraph" w:customStyle="1" w:styleId="268">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70">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71">
    <w:name w:val="纯文本2"/>
    <w:basedOn w:val="1"/>
    <w:autoRedefine/>
    <w:qFormat/>
    <w:uiPriority w:val="0"/>
    <w:pPr>
      <w:autoSpaceDE/>
      <w:autoSpaceDN/>
      <w:adjustRightInd/>
    </w:pPr>
    <w:rPr>
      <w:rFonts w:ascii="宋体" w:hAnsi="Courier New"/>
      <w:color w:val="auto"/>
    </w:rPr>
  </w:style>
  <w:style w:type="paragraph" w:customStyle="1" w:styleId="272">
    <w:name w:val="样式1"/>
    <w:basedOn w:val="160"/>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73">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74">
    <w:name w:val="标题 1（绿盟科技）"/>
    <w:basedOn w:val="3"/>
    <w:next w:val="1"/>
    <w:autoRedefine/>
    <w:qFormat/>
    <w:uiPriority w:val="0"/>
    <w:pPr>
      <w:numPr>
        <w:ilvl w:val="0"/>
        <w:numId w:val="11"/>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75">
    <w:name w:val="List Paragraph1"/>
    <w:basedOn w:val="1"/>
    <w:autoRedefine/>
    <w:qFormat/>
    <w:uiPriority w:val="0"/>
    <w:pPr>
      <w:autoSpaceDE/>
      <w:autoSpaceDN/>
      <w:adjustRightInd/>
      <w:ind w:firstLine="420" w:firstLineChars="200"/>
    </w:pPr>
    <w:rPr>
      <w:color w:val="auto"/>
      <w:kern w:val="2"/>
      <w:szCs w:val="24"/>
    </w:rPr>
  </w:style>
  <w:style w:type="paragraph" w:customStyle="1" w:styleId="276">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4级标题"/>
    <w:basedOn w:val="1"/>
    <w:autoRedefine/>
    <w:qFormat/>
    <w:uiPriority w:val="0"/>
    <w:pPr>
      <w:keepLines/>
      <w:numPr>
        <w:ilvl w:val="3"/>
        <w:numId w:val="7"/>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78">
    <w:name w:val="标题 5（有编号）（绿盟科技）"/>
    <w:basedOn w:val="1"/>
    <w:next w:val="1"/>
    <w:autoRedefine/>
    <w:qFormat/>
    <w:uiPriority w:val="0"/>
    <w:pPr>
      <w:keepNext/>
      <w:keepLines/>
      <w:numPr>
        <w:ilvl w:val="4"/>
        <w:numId w:val="11"/>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7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0">
    <w:name w:val="表格标注（绿盟科技）"/>
    <w:basedOn w:val="266"/>
    <w:next w:val="1"/>
    <w:autoRedefine/>
    <w:qFormat/>
    <w:uiPriority w:val="0"/>
    <w:pPr>
      <w:numPr>
        <w:ilvl w:val="7"/>
      </w:numPr>
      <w:tabs>
        <w:tab w:val="left" w:pos="3840"/>
        <w:tab w:val="clear" w:pos="3420"/>
      </w:tabs>
    </w:pPr>
  </w:style>
  <w:style w:type="paragraph" w:customStyle="1" w:styleId="281">
    <w:name w:val="列出段落2"/>
    <w:basedOn w:val="1"/>
    <w:autoRedefine/>
    <w:qFormat/>
    <w:uiPriority w:val="0"/>
    <w:pPr>
      <w:ind w:firstLine="420" w:firstLineChars="200"/>
    </w:pPr>
  </w:style>
  <w:style w:type="paragraph" w:customStyle="1" w:styleId="282">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83">
    <w:name w:val="Body Text(ch)"/>
    <w:basedOn w:val="1"/>
    <w:next w:val="34"/>
    <w:autoRedefine/>
    <w:qFormat/>
    <w:uiPriority w:val="0"/>
    <w:pPr>
      <w:autoSpaceDE/>
      <w:autoSpaceDN/>
      <w:adjustRightInd/>
      <w:spacing w:line="360" w:lineRule="auto"/>
    </w:pPr>
    <w:rPr>
      <w:rFonts w:ascii="宋体" w:hAnsi="宋体"/>
      <w:color w:val="auto"/>
      <w:kern w:val="2"/>
      <w:sz w:val="24"/>
      <w:szCs w:val="24"/>
    </w:rPr>
  </w:style>
  <w:style w:type="paragraph" w:customStyle="1" w:styleId="284">
    <w:name w:val="2级标题"/>
    <w:basedOn w:val="1"/>
    <w:autoRedefine/>
    <w:qFormat/>
    <w:uiPriority w:val="0"/>
    <w:pPr>
      <w:keepLines/>
      <w:numPr>
        <w:ilvl w:val="1"/>
        <w:numId w:val="7"/>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85">
    <w:name w:val="标题 2（绿盟科技）"/>
    <w:basedOn w:val="4"/>
    <w:next w:val="1"/>
    <w:qFormat/>
    <w:uiPriority w:val="0"/>
    <w:pPr>
      <w:numPr>
        <w:numId w:val="11"/>
      </w:numPr>
      <w:tabs>
        <w:tab w:val="left" w:pos="1320"/>
      </w:tabs>
      <w:jc w:val="left"/>
    </w:pPr>
    <w:rPr>
      <w:bCs w:val="0"/>
    </w:rPr>
  </w:style>
  <w:style w:type="paragraph" w:customStyle="1" w:styleId="286">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87">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88">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89">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90">
    <w:name w:val="Char2"/>
    <w:basedOn w:val="1"/>
    <w:autoRedefine/>
    <w:qFormat/>
    <w:uiPriority w:val="0"/>
    <w:pPr>
      <w:autoSpaceDE/>
      <w:autoSpaceDN/>
      <w:adjustRightInd/>
    </w:pPr>
    <w:rPr>
      <w:color w:val="auto"/>
      <w:kern w:val="2"/>
      <w:szCs w:val="20"/>
    </w:rPr>
  </w:style>
  <w:style w:type="paragraph" w:customStyle="1" w:styleId="291">
    <w:name w:val="WPS Plain"/>
    <w:autoRedefine/>
    <w:qFormat/>
    <w:uiPriority w:val="0"/>
    <w:rPr>
      <w:rFonts w:ascii="Times New Roman" w:hAnsi="Times New Roman" w:eastAsia="宋体" w:cs="Times New Roman"/>
      <w:sz w:val="21"/>
      <w:szCs w:val="22"/>
      <w:lang w:val="en-US" w:eastAsia="zh-CN" w:bidi="ar-SA"/>
    </w:rPr>
  </w:style>
  <w:style w:type="paragraph" w:customStyle="1" w:styleId="292">
    <w:name w:val="正文首行缩进 21"/>
    <w:basedOn w:val="1"/>
    <w:autoRedefine/>
    <w:qFormat/>
    <w:uiPriority w:val="0"/>
    <w:pPr>
      <w:autoSpaceDE/>
      <w:autoSpaceDN/>
      <w:adjustRightInd/>
      <w:spacing w:after="120"/>
      <w:ind w:left="420" w:leftChars="200" w:firstLine="420"/>
    </w:pPr>
    <w:rPr>
      <w:rFonts w:cs="宋体"/>
      <w:kern w:val="2"/>
    </w:rPr>
  </w:style>
  <w:style w:type="paragraph" w:customStyle="1" w:styleId="293">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character" w:customStyle="1" w:styleId="294">
    <w:name w:val="bookmark-item"/>
    <w:basedOn w:val="94"/>
    <w:autoRedefine/>
    <w:qFormat/>
    <w:uiPriority w:val="0"/>
  </w:style>
  <w:style w:type="paragraph" w:customStyle="1" w:styleId="295">
    <w:name w:val="投标正文"/>
    <w:basedOn w:val="1"/>
    <w:link w:val="296"/>
    <w:autoRedefine/>
    <w:qFormat/>
    <w:uiPriority w:val="0"/>
    <w:pPr>
      <w:autoSpaceDE/>
      <w:autoSpaceDN/>
      <w:adjustRightInd/>
      <w:spacing w:line="360" w:lineRule="auto"/>
      <w:ind w:firstLine="200" w:firstLineChars="200"/>
    </w:pPr>
    <w:rPr>
      <w:rFonts w:ascii="等线" w:hAnsi="等线"/>
      <w:color w:val="auto"/>
      <w:kern w:val="2"/>
      <w:sz w:val="24"/>
      <w:szCs w:val="22"/>
    </w:rPr>
  </w:style>
  <w:style w:type="character" w:customStyle="1" w:styleId="296">
    <w:name w:val="投标正文 Char"/>
    <w:link w:val="295"/>
    <w:autoRedefine/>
    <w:qFormat/>
    <w:uiPriority w:val="0"/>
    <w:rPr>
      <w:rFonts w:ascii="等线" w:hAnsi="等线" w:eastAsia="宋体" w:cs="Times New Roman"/>
      <w:kern w:val="2"/>
      <w:sz w:val="24"/>
      <w:szCs w:val="22"/>
    </w:rPr>
  </w:style>
  <w:style w:type="paragraph" w:customStyle="1" w:styleId="297">
    <w:name w:val="Body Text First Indent 22"/>
    <w:autoRedefine/>
    <w:qFormat/>
    <w:uiPriority w:val="0"/>
    <w:pPr>
      <w:widowControl w:val="0"/>
      <w:autoSpaceDE w:val="0"/>
      <w:autoSpaceDN w:val="0"/>
      <w:adjustRightInd w:val="0"/>
      <w:spacing w:line="500" w:lineRule="exact"/>
      <w:ind w:firstLine="420" w:firstLineChars="200"/>
      <w:jc w:val="both"/>
    </w:pPr>
    <w:rPr>
      <w:rFonts w:ascii="Times New Roman" w:hAnsi="Times New Roman" w:eastAsia="宋体" w:cs="Times New Roman"/>
      <w:color w:val="000000"/>
      <w:sz w:val="21"/>
      <w:szCs w:val="21"/>
      <w:lang w:val="en-US" w:eastAsia="zh-CN" w:bidi="ar-SA"/>
    </w:rPr>
  </w:style>
  <w:style w:type="paragraph" w:customStyle="1" w:styleId="298">
    <w:name w:val="_Style 247"/>
    <w:basedOn w:val="1"/>
    <w:next w:val="113"/>
    <w:link w:val="311"/>
    <w:autoRedefine/>
    <w:qFormat/>
    <w:uiPriority w:val="0"/>
    <w:pPr>
      <w:autoSpaceDE/>
      <w:autoSpaceDN/>
      <w:adjustRightInd/>
      <w:ind w:firstLine="420" w:firstLineChars="200"/>
    </w:pPr>
    <w:rPr>
      <w:color w:val="auto"/>
      <w:sz w:val="20"/>
      <w:szCs w:val="20"/>
    </w:rPr>
  </w:style>
  <w:style w:type="character" w:customStyle="1" w:styleId="299">
    <w:name w:val="标题 1 字符"/>
    <w:autoRedefine/>
    <w:qFormat/>
    <w:uiPriority w:val="9"/>
    <w:rPr>
      <w:rFonts w:ascii="Times New Roman" w:hAnsi="Times New Roman" w:eastAsia="宋体" w:cs="Times New Roman"/>
      <w:b/>
      <w:bCs/>
      <w:kern w:val="44"/>
      <w:sz w:val="44"/>
      <w:szCs w:val="44"/>
    </w:rPr>
  </w:style>
  <w:style w:type="character" w:customStyle="1" w:styleId="300">
    <w:name w:val="标题 2 字符"/>
    <w:autoRedefine/>
    <w:qFormat/>
    <w:uiPriority w:val="0"/>
    <w:rPr>
      <w:rFonts w:ascii="等线 Light" w:hAnsi="等线 Light" w:eastAsia="等线 Light" w:cs="Times New Roman"/>
      <w:b/>
      <w:bCs/>
      <w:kern w:val="2"/>
      <w:sz w:val="32"/>
      <w:szCs w:val="32"/>
    </w:rPr>
  </w:style>
  <w:style w:type="character" w:customStyle="1" w:styleId="301">
    <w:name w:val="标题 3 字符"/>
    <w:autoRedefine/>
    <w:qFormat/>
    <w:uiPriority w:val="0"/>
    <w:rPr>
      <w:rFonts w:ascii="等线" w:hAnsi="等线" w:eastAsia="等线" w:cs="Times New Roman"/>
      <w:b/>
      <w:bCs/>
      <w:kern w:val="2"/>
      <w:sz w:val="32"/>
      <w:szCs w:val="32"/>
    </w:rPr>
  </w:style>
  <w:style w:type="character" w:customStyle="1" w:styleId="302">
    <w:name w:val="标题 4 字符"/>
    <w:autoRedefine/>
    <w:qFormat/>
    <w:uiPriority w:val="0"/>
    <w:rPr>
      <w:rFonts w:ascii="等线 Light" w:hAnsi="等线 Light" w:eastAsia="等线 Light" w:cs="Times New Roman"/>
      <w:b/>
      <w:bCs/>
      <w:kern w:val="2"/>
      <w:sz w:val="28"/>
      <w:szCs w:val="28"/>
    </w:rPr>
  </w:style>
  <w:style w:type="character" w:customStyle="1" w:styleId="303">
    <w:name w:val="批注文字 字符"/>
    <w:autoRedefine/>
    <w:qFormat/>
    <w:uiPriority w:val="0"/>
    <w:rPr>
      <w:b/>
      <w:color w:val="000000"/>
      <w:kern w:val="44"/>
      <w:sz w:val="44"/>
      <w:szCs w:val="21"/>
    </w:rPr>
  </w:style>
  <w:style w:type="character" w:customStyle="1" w:styleId="304">
    <w:name w:val="正文文本 字符"/>
    <w:autoRedefine/>
    <w:qFormat/>
    <w:uiPriority w:val="0"/>
    <w:rPr>
      <w:rFonts w:ascii="等线" w:hAnsi="等线" w:eastAsia="等线" w:cs="Times New Roman"/>
      <w:kern w:val="2"/>
      <w:sz w:val="21"/>
      <w:szCs w:val="22"/>
    </w:rPr>
  </w:style>
  <w:style w:type="character" w:customStyle="1" w:styleId="305">
    <w:name w:val="批注框文本 字符"/>
    <w:autoRedefine/>
    <w:qFormat/>
    <w:uiPriority w:val="0"/>
    <w:rPr>
      <w:rFonts w:ascii="等线" w:hAnsi="等线" w:eastAsia="等线" w:cs="Times New Roman"/>
      <w:kern w:val="2"/>
      <w:sz w:val="18"/>
      <w:szCs w:val="18"/>
    </w:rPr>
  </w:style>
  <w:style w:type="character" w:customStyle="1" w:styleId="306">
    <w:name w:val="页脚 字符"/>
    <w:autoRedefine/>
    <w:qFormat/>
    <w:uiPriority w:val="0"/>
    <w:rPr>
      <w:sz w:val="18"/>
      <w:szCs w:val="18"/>
    </w:rPr>
  </w:style>
  <w:style w:type="character" w:customStyle="1" w:styleId="307">
    <w:name w:val="页眉 字符"/>
    <w:autoRedefine/>
    <w:qFormat/>
    <w:uiPriority w:val="0"/>
    <w:rPr>
      <w:sz w:val="18"/>
      <w:szCs w:val="18"/>
    </w:rPr>
  </w:style>
  <w:style w:type="character" w:customStyle="1" w:styleId="308">
    <w:name w:val="普通(网站) 字符"/>
    <w:autoRedefine/>
    <w:qFormat/>
    <w:uiPriority w:val="0"/>
    <w:rPr>
      <w:rFonts w:ascii="宋体" w:hAnsi="宋体" w:eastAsia="宋体" w:cs="宋体"/>
      <w:kern w:val="0"/>
      <w:sz w:val="24"/>
      <w:szCs w:val="24"/>
    </w:rPr>
  </w:style>
  <w:style w:type="character" w:customStyle="1" w:styleId="309">
    <w:name w:val="批注主题 字符"/>
    <w:autoRedefine/>
    <w:qFormat/>
    <w:uiPriority w:val="0"/>
    <w:rPr>
      <w:rFonts w:ascii="等线" w:hAnsi="等线" w:eastAsia="等线" w:cs="Times New Roman"/>
      <w:b/>
      <w:bCs/>
      <w:color w:val="000000"/>
      <w:kern w:val="2"/>
      <w:sz w:val="21"/>
      <w:szCs w:val="22"/>
    </w:rPr>
  </w:style>
  <w:style w:type="character" w:customStyle="1" w:styleId="310">
    <w:name w:val="正文文本首行缩进 字符"/>
    <w:autoRedefine/>
    <w:qFormat/>
    <w:uiPriority w:val="0"/>
    <w:rPr>
      <w:rFonts w:ascii="等线" w:hAnsi="等线" w:eastAsia="等线" w:cs="Times New Roman"/>
      <w:kern w:val="2"/>
      <w:sz w:val="21"/>
      <w:szCs w:val="22"/>
    </w:rPr>
  </w:style>
  <w:style w:type="character" w:customStyle="1" w:styleId="311">
    <w:name w:val="正文文本首行缩进 2 字符"/>
    <w:link w:val="298"/>
    <w:autoRedefine/>
    <w:qFormat/>
    <w:uiPriority w:val="0"/>
    <w:rPr>
      <w:rFonts w:ascii="Times New Roman" w:hAnsi="Times New Roman" w:eastAsia="宋体" w:cs="Times New Roman"/>
    </w:rPr>
  </w:style>
  <w:style w:type="paragraph" w:customStyle="1" w:styleId="312">
    <w:name w:val="Char3 Char Char Char"/>
    <w:basedOn w:val="1"/>
    <w:autoRedefine/>
    <w:qFormat/>
    <w:uiPriority w:val="0"/>
    <w:pPr>
      <w:autoSpaceDE/>
      <w:autoSpaceDN/>
      <w:adjustRightInd/>
    </w:pPr>
  </w:style>
  <w:style w:type="character" w:styleId="313">
    <w:name w:val="Placeholder Text"/>
    <w:autoRedefine/>
    <w:semiHidden/>
    <w:qFormat/>
    <w:uiPriority w:val="99"/>
    <w:rPr>
      <w:color w:val="808080"/>
    </w:rPr>
  </w:style>
  <w:style w:type="paragraph" w:customStyle="1" w:styleId="314">
    <w:name w:val="Char3 Char Char Char1"/>
    <w:basedOn w:val="1"/>
    <w:autoRedefine/>
    <w:qFormat/>
    <w:uiPriority w:val="0"/>
    <w:pPr>
      <w:autoSpaceDE/>
      <w:autoSpaceDN/>
      <w:adjustRightInd/>
    </w:pPr>
  </w:style>
  <w:style w:type="paragraph" w:customStyle="1" w:styleId="315">
    <w:name w:val="Char3 Char Char Char2"/>
    <w:basedOn w:val="1"/>
    <w:autoRedefine/>
    <w:qFormat/>
    <w:uiPriority w:val="0"/>
    <w:pPr>
      <w:autoSpaceDE/>
      <w:autoSpaceDN/>
      <w:adjustRightInd/>
    </w:pPr>
  </w:style>
  <w:style w:type="paragraph" w:customStyle="1" w:styleId="316">
    <w:name w:val="Char3 Char Char Char3"/>
    <w:basedOn w:val="1"/>
    <w:autoRedefine/>
    <w:qFormat/>
    <w:uiPriority w:val="0"/>
    <w:pPr>
      <w:autoSpaceDE/>
      <w:autoSpaceDN/>
      <w:adjustRightInd/>
    </w:pPr>
  </w:style>
  <w:style w:type="paragraph" w:customStyle="1" w:styleId="317">
    <w:name w:val="普通(网站)1"/>
    <w:basedOn w:val="1"/>
    <w:autoRedefine/>
    <w:qFormat/>
    <w:uiPriority w:val="0"/>
    <w:pPr>
      <w:autoSpaceDE/>
      <w:autoSpaceDN/>
      <w:adjustRightInd/>
      <w:jc w:val="left"/>
    </w:pPr>
    <w:rPr>
      <w:rFonts w:ascii="Calibri" w:hAnsi="Calibri"/>
      <w:color w:val="auto"/>
      <w:kern w:val="2"/>
      <w:sz w:val="24"/>
      <w:szCs w:val="24"/>
    </w:rPr>
  </w:style>
  <w:style w:type="paragraph" w:customStyle="1" w:styleId="318">
    <w:name w:val="正文文本缩进 21"/>
    <w:basedOn w:val="1"/>
    <w:link w:val="899"/>
    <w:autoRedefine/>
    <w:qFormat/>
    <w:uiPriority w:val="0"/>
    <w:pPr>
      <w:autoSpaceDE/>
      <w:autoSpaceDN/>
      <w:adjustRightInd/>
      <w:spacing w:after="120" w:line="480" w:lineRule="auto"/>
      <w:ind w:left="420" w:leftChars="200"/>
    </w:pPr>
    <w:rPr>
      <w:rFonts w:ascii="Calibri" w:hAnsi="Calibri"/>
      <w:color w:val="auto"/>
      <w:kern w:val="2"/>
      <w:szCs w:val="24"/>
    </w:rPr>
  </w:style>
  <w:style w:type="paragraph" w:customStyle="1" w:styleId="319">
    <w:name w:val="1级目录"/>
    <w:basedOn w:val="1"/>
    <w:autoRedefine/>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320">
    <w:name w:val="2级目录-ab"/>
    <w:basedOn w:val="1"/>
    <w:autoRedefine/>
    <w:qFormat/>
    <w:uiPriority w:val="0"/>
    <w:pPr>
      <w:tabs>
        <w:tab w:val="left" w:pos="1620"/>
      </w:tabs>
      <w:spacing w:line="360" w:lineRule="auto"/>
      <w:ind w:left="1620" w:hanging="1200"/>
      <w:jc w:val="left"/>
      <w:textAlignment w:val="baseline"/>
      <w:outlineLvl w:val="1"/>
    </w:pPr>
    <w:rPr>
      <w:rFonts w:ascii="黑体" w:hAnsi="黑体" w:eastAsia="微软雅黑"/>
      <w:b/>
      <w:sz w:val="22"/>
      <w:szCs w:val="20"/>
    </w:rPr>
  </w:style>
  <w:style w:type="paragraph" w:customStyle="1" w:styleId="321">
    <w:name w:val="3级目录-ab"/>
    <w:basedOn w:val="1"/>
    <w:autoRedefine/>
    <w:qFormat/>
    <w:uiPriority w:val="0"/>
    <w:pPr>
      <w:tabs>
        <w:tab w:val="left" w:pos="1560"/>
      </w:tabs>
      <w:spacing w:line="360" w:lineRule="auto"/>
      <w:ind w:left="1560" w:hanging="720"/>
      <w:textAlignment w:val="baseline"/>
      <w:outlineLvl w:val="2"/>
    </w:pPr>
    <w:rPr>
      <w:rFonts w:eastAsia="微软雅黑"/>
      <w:b/>
      <w:sz w:val="22"/>
      <w:szCs w:val="20"/>
    </w:rPr>
  </w:style>
  <w:style w:type="paragraph" w:customStyle="1" w:styleId="322">
    <w:name w:val="4级目录"/>
    <w:basedOn w:val="1"/>
    <w:autoRedefine/>
    <w:qFormat/>
    <w:uiPriority w:val="0"/>
    <w:pPr>
      <w:tabs>
        <w:tab w:val="left" w:pos="1680"/>
      </w:tabs>
      <w:spacing w:line="360" w:lineRule="auto"/>
      <w:ind w:left="1680" w:hanging="420"/>
      <w:textAlignment w:val="baseline"/>
      <w:outlineLvl w:val="3"/>
    </w:pPr>
    <w:rPr>
      <w:rFonts w:eastAsia="微软雅黑"/>
      <w:sz w:val="22"/>
      <w:szCs w:val="20"/>
    </w:rPr>
  </w:style>
  <w:style w:type="paragraph" w:customStyle="1" w:styleId="323">
    <w:name w:val="5级目录"/>
    <w:basedOn w:val="1"/>
    <w:autoRedefine/>
    <w:qFormat/>
    <w:uiPriority w:val="0"/>
    <w:pPr>
      <w:tabs>
        <w:tab w:val="left" w:pos="2100"/>
      </w:tabs>
      <w:spacing w:line="360" w:lineRule="auto"/>
      <w:ind w:left="2100" w:hanging="420"/>
      <w:textAlignment w:val="baseline"/>
      <w:outlineLvl w:val="4"/>
    </w:pPr>
    <w:rPr>
      <w:rFonts w:eastAsia="微软雅黑"/>
      <w:sz w:val="24"/>
    </w:rPr>
  </w:style>
  <w:style w:type="paragraph" w:customStyle="1" w:styleId="324">
    <w:name w:val="6级目录"/>
    <w:basedOn w:val="1"/>
    <w:autoRedefine/>
    <w:qFormat/>
    <w:uiPriority w:val="0"/>
    <w:pPr>
      <w:tabs>
        <w:tab w:val="left" w:pos="2520"/>
      </w:tabs>
      <w:spacing w:line="360" w:lineRule="auto"/>
      <w:ind w:left="2520" w:hanging="420"/>
      <w:textAlignment w:val="baseline"/>
      <w:outlineLvl w:val="5"/>
    </w:pPr>
    <w:rPr>
      <w:rFonts w:eastAsia="华文细黑"/>
      <w:sz w:val="24"/>
    </w:rPr>
  </w:style>
  <w:style w:type="paragraph" w:customStyle="1" w:styleId="325">
    <w:name w:val="7级目录"/>
    <w:basedOn w:val="324"/>
    <w:autoRedefine/>
    <w:qFormat/>
    <w:uiPriority w:val="0"/>
    <w:pPr>
      <w:outlineLvl w:val="6"/>
    </w:pPr>
  </w:style>
  <w:style w:type="paragraph" w:customStyle="1" w:styleId="326">
    <w:name w:val="样式"/>
    <w:basedOn w:val="1"/>
    <w:next w:val="1"/>
    <w:autoRedefine/>
    <w:qFormat/>
    <w:uiPriority w:val="0"/>
    <w:pPr>
      <w:autoSpaceDE/>
      <w:autoSpaceDN/>
      <w:adjustRightInd/>
      <w:ind w:firstLine="420" w:firstLineChars="200"/>
    </w:pPr>
    <w:rPr>
      <w:color w:val="auto"/>
      <w:kern w:val="2"/>
      <w:szCs w:val="22"/>
    </w:rPr>
  </w:style>
  <w:style w:type="paragraph" w:customStyle="1" w:styleId="327">
    <w:name w:val="正文:缩进"/>
    <w:basedOn w:val="1"/>
    <w:autoRedefine/>
    <w:qFormat/>
    <w:uiPriority w:val="0"/>
    <w:pPr>
      <w:autoSpaceDE/>
      <w:autoSpaceDN/>
      <w:adjustRightInd/>
      <w:ind w:firstLine="200" w:firstLineChars="200"/>
      <w:jc w:val="left"/>
    </w:pPr>
    <w:rPr>
      <w:rFonts w:ascii="Calibri" w:hAnsi="Calibri"/>
      <w:color w:val="auto"/>
      <w:kern w:val="2"/>
      <w:szCs w:val="24"/>
    </w:rPr>
  </w:style>
  <w:style w:type="paragraph" w:customStyle="1" w:styleId="328">
    <w:name w:val="_正文段落"/>
    <w:basedOn w:val="1"/>
    <w:autoRedefine/>
    <w:qFormat/>
    <w:uiPriority w:val="0"/>
    <w:pPr>
      <w:suppressAutoHyphens/>
      <w:autoSpaceDE/>
      <w:autoSpaceDN/>
      <w:adjustRightInd/>
      <w:ind w:firstLine="480"/>
    </w:pPr>
    <w:rPr>
      <w:rFonts w:ascii="宋体" w:hAnsi="宋体" w:cs="宋体"/>
      <w:color w:val="auto"/>
      <w:kern w:val="1"/>
      <w:szCs w:val="24"/>
    </w:rPr>
  </w:style>
  <w:style w:type="paragraph" w:customStyle="1" w:styleId="329">
    <w:name w:val="修订1"/>
    <w:autoRedefine/>
    <w:hidden/>
    <w:unhideWhenUsed/>
    <w:qFormat/>
    <w:uiPriority w:val="0"/>
    <w:rPr>
      <w:rFonts w:ascii="等线" w:hAnsi="等线" w:eastAsia="等线" w:cs="Times New Roman"/>
      <w:kern w:val="2"/>
      <w:sz w:val="21"/>
      <w:szCs w:val="22"/>
      <w:lang w:val="en-US" w:eastAsia="zh-CN" w:bidi="ar-SA"/>
    </w:rPr>
  </w:style>
  <w:style w:type="paragraph" w:customStyle="1" w:styleId="330">
    <w:name w:val="样式 正文首行缩进 2 + Arial"/>
    <w:basedOn w:val="1"/>
    <w:next w:val="1"/>
    <w:autoRedefine/>
    <w:qFormat/>
    <w:uiPriority w:val="0"/>
    <w:pPr>
      <w:autoSpaceDE/>
      <w:autoSpaceDN/>
      <w:adjustRightInd/>
      <w:spacing w:after="120" w:line="320" w:lineRule="atLeast"/>
      <w:ind w:firstLine="200" w:firstLineChars="200"/>
    </w:pPr>
    <w:rPr>
      <w:rFonts w:ascii="Arial" w:hAnsi="Arial"/>
      <w:color w:val="auto"/>
      <w:kern w:val="2"/>
      <w:szCs w:val="22"/>
    </w:rPr>
  </w:style>
  <w:style w:type="character" w:customStyle="1" w:styleId="331">
    <w:name w:val="font21"/>
    <w:autoRedefine/>
    <w:qFormat/>
    <w:uiPriority w:val="0"/>
    <w:rPr>
      <w:rFonts w:hint="eastAsia" w:ascii="微软雅黑" w:hAnsi="微软雅黑" w:eastAsia="微软雅黑" w:cs="微软雅黑"/>
      <w:color w:val="000000"/>
      <w:sz w:val="24"/>
      <w:szCs w:val="24"/>
      <w:u w:val="none"/>
    </w:rPr>
  </w:style>
  <w:style w:type="character" w:customStyle="1" w:styleId="332">
    <w:name w:val="内容文本 Char"/>
    <w:link w:val="333"/>
    <w:autoRedefine/>
    <w:qFormat/>
    <w:locked/>
    <w:uiPriority w:val="0"/>
    <w:rPr>
      <w:rFonts w:ascii="宋体" w:hAnsi="宋体"/>
      <w:sz w:val="24"/>
      <w:szCs w:val="24"/>
      <w:lang w:eastAsia="en-US" w:bidi="en-US"/>
    </w:rPr>
  </w:style>
  <w:style w:type="paragraph" w:customStyle="1" w:styleId="333">
    <w:name w:val="内容文本"/>
    <w:basedOn w:val="113"/>
    <w:link w:val="332"/>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34">
    <w:name w:val="font31"/>
    <w:basedOn w:val="94"/>
    <w:autoRedefine/>
    <w:qFormat/>
    <w:uiPriority w:val="0"/>
    <w:rPr>
      <w:rFonts w:hint="eastAsia" w:ascii="宋体" w:hAnsi="宋体" w:eastAsia="宋体" w:cs="宋体"/>
      <w:color w:val="000000"/>
      <w:sz w:val="21"/>
      <w:szCs w:val="21"/>
      <w:u w:val="none"/>
    </w:rPr>
  </w:style>
  <w:style w:type="character" w:customStyle="1" w:styleId="335">
    <w:name w:val="font51"/>
    <w:autoRedefine/>
    <w:qFormat/>
    <w:uiPriority w:val="0"/>
    <w:rPr>
      <w:rFonts w:hint="eastAsia" w:ascii="微软雅黑" w:hAnsi="微软雅黑" w:eastAsia="微软雅黑" w:cs="微软雅黑"/>
      <w:b/>
      <w:color w:val="FF0000"/>
      <w:sz w:val="24"/>
      <w:szCs w:val="24"/>
      <w:u w:val="none"/>
    </w:rPr>
  </w:style>
  <w:style w:type="paragraph" w:customStyle="1" w:styleId="336">
    <w:name w:val="_Style 1"/>
    <w:basedOn w:val="1"/>
    <w:autoRedefine/>
    <w:qFormat/>
    <w:uiPriority w:val="99"/>
    <w:pPr>
      <w:autoSpaceDE/>
      <w:autoSpaceDN/>
      <w:adjustRightInd/>
      <w:ind w:firstLine="420" w:firstLineChars="200"/>
    </w:pPr>
    <w:rPr>
      <w:rFonts w:ascii="Calibri" w:hAnsi="Calibri" w:cs="Calibri"/>
      <w:color w:val="auto"/>
      <w:kern w:val="2"/>
    </w:rPr>
  </w:style>
  <w:style w:type="paragraph" w:customStyle="1" w:styleId="3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样式 首行缩进:  0 字符"/>
    <w:basedOn w:val="1"/>
    <w:autoRedefine/>
    <w:qFormat/>
    <w:uiPriority w:val="0"/>
    <w:pPr>
      <w:autoSpaceDE/>
      <w:autoSpaceDN/>
      <w:adjustRightInd/>
      <w:spacing w:line="360" w:lineRule="auto"/>
    </w:pPr>
    <w:rPr>
      <w:rFonts w:ascii="Arial" w:hAnsi="Arial" w:cs="宋体"/>
      <w:color w:val="auto"/>
      <w:kern w:val="2"/>
      <w:sz w:val="24"/>
      <w:szCs w:val="20"/>
    </w:rPr>
  </w:style>
  <w:style w:type="paragraph" w:customStyle="1" w:styleId="339">
    <w:name w:val="图例"/>
    <w:basedOn w:val="1"/>
    <w:autoRedefine/>
    <w:qFormat/>
    <w:uiPriority w:val="0"/>
    <w:pPr>
      <w:suppressAutoHyphens/>
      <w:autoSpaceDE/>
      <w:autoSpaceDN/>
      <w:adjustRightInd/>
      <w:spacing w:before="120" w:after="120" w:line="360" w:lineRule="auto"/>
      <w:jc w:val="center"/>
    </w:pPr>
    <w:rPr>
      <w:rFonts w:ascii="Calibri" w:hAnsi="Calibri" w:eastAsia="仿宋_GB2312"/>
      <w:b/>
      <w:color w:val="auto"/>
      <w:kern w:val="2"/>
      <w:szCs w:val="20"/>
    </w:rPr>
  </w:style>
  <w:style w:type="paragraph" w:customStyle="1" w:styleId="340">
    <w:name w:val="标准正文格式"/>
    <w:basedOn w:val="1"/>
    <w:link w:val="987"/>
    <w:autoRedefine/>
    <w:qFormat/>
    <w:uiPriority w:val="0"/>
    <w:pPr>
      <w:widowControl/>
      <w:suppressAutoHyphens/>
      <w:autoSpaceDE/>
      <w:autoSpaceDN/>
      <w:spacing w:before="60" w:after="120" w:line="360" w:lineRule="auto"/>
      <w:ind w:firstLine="200" w:firstLineChars="200"/>
      <w:jc w:val="left"/>
      <w:textAlignment w:val="baseline"/>
    </w:pPr>
    <w:rPr>
      <w:rFonts w:ascii="宋体" w:hAnsi="Calibri" w:eastAsia="仿宋_GB2312"/>
      <w:sz w:val="24"/>
      <w:szCs w:val="20"/>
      <w:lang w:eastAsia="en-US" w:bidi="en-US"/>
    </w:rPr>
  </w:style>
  <w:style w:type="character" w:customStyle="1" w:styleId="341">
    <w:name w:val="NormalCharacter"/>
    <w:autoRedefine/>
    <w:qFormat/>
    <w:uiPriority w:val="0"/>
    <w:rPr>
      <w:rFonts w:ascii="Calibri" w:hAnsi="Calibri" w:eastAsia="宋体" w:cs="Times New Roman"/>
      <w:kern w:val="2"/>
      <w:sz w:val="21"/>
      <w:szCs w:val="22"/>
      <w:lang w:val="en-US" w:eastAsia="zh-CN" w:bidi="ar-SA"/>
    </w:rPr>
  </w:style>
  <w:style w:type="paragraph" w:customStyle="1" w:styleId="342">
    <w:name w:val="文本正文宋体缩进"/>
    <w:basedOn w:val="1"/>
    <w:next w:val="1"/>
    <w:autoRedefine/>
    <w:qFormat/>
    <w:uiPriority w:val="0"/>
    <w:pPr>
      <w:autoSpaceDE/>
      <w:autoSpaceDN/>
      <w:adjustRightInd/>
      <w:spacing w:line="360" w:lineRule="auto"/>
      <w:ind w:firstLine="480" w:firstLineChars="200"/>
    </w:pPr>
    <w:rPr>
      <w:color w:val="auto"/>
      <w:kern w:val="2"/>
      <w:sz w:val="24"/>
      <w:szCs w:val="22"/>
    </w:rPr>
  </w:style>
  <w:style w:type="paragraph" w:customStyle="1" w:styleId="343">
    <w:name w:val="样式3"/>
    <w:basedOn w:val="1"/>
    <w:autoRedefine/>
    <w:qFormat/>
    <w:uiPriority w:val="0"/>
    <w:pPr>
      <w:widowControl/>
      <w:autoSpaceDE/>
      <w:autoSpaceDN/>
      <w:adjustRightInd/>
      <w:spacing w:line="360" w:lineRule="auto"/>
      <w:ind w:left="902" w:firstLine="482" w:firstLineChars="200"/>
    </w:pPr>
    <w:rPr>
      <w:rFonts w:ascii="宋体" w:hAnsi="宋体" w:cs="仿宋"/>
      <w:b/>
      <w:bCs/>
      <w:color w:val="auto"/>
      <w:kern w:val="2"/>
      <w:sz w:val="24"/>
      <w:szCs w:val="24"/>
    </w:rPr>
  </w:style>
  <w:style w:type="paragraph" w:customStyle="1" w:styleId="344">
    <w:name w:val="*正文"/>
    <w:basedOn w:val="1"/>
    <w:autoRedefine/>
    <w:qFormat/>
    <w:uiPriority w:val="0"/>
    <w:pPr>
      <w:autoSpaceDE/>
      <w:autoSpaceDN/>
      <w:adjustRightInd/>
      <w:spacing w:line="360" w:lineRule="auto"/>
      <w:ind w:firstLine="480" w:firstLineChars="200"/>
    </w:pPr>
    <w:rPr>
      <w:rFonts w:ascii="Calibri" w:hAnsi="Calibri" w:cs="仿宋_GB2312"/>
      <w:color w:val="auto"/>
      <w:kern w:val="2"/>
      <w:sz w:val="24"/>
      <w:szCs w:val="24"/>
    </w:rPr>
  </w:style>
  <w:style w:type="character" w:customStyle="1" w:styleId="345">
    <w:name w:val="font11"/>
    <w:basedOn w:val="94"/>
    <w:autoRedefine/>
    <w:qFormat/>
    <w:uiPriority w:val="0"/>
    <w:rPr>
      <w:rFonts w:hint="eastAsia" w:ascii="宋体" w:hAnsi="宋体" w:eastAsia="宋体"/>
      <w:color w:val="000000"/>
      <w:sz w:val="20"/>
      <w:szCs w:val="20"/>
      <w:u w:val="none"/>
    </w:rPr>
  </w:style>
  <w:style w:type="character" w:customStyle="1" w:styleId="346">
    <w:name w:val="hik 正文 Char"/>
    <w:link w:val="347"/>
    <w:autoRedefine/>
    <w:qFormat/>
    <w:uiPriority w:val="0"/>
    <w:rPr>
      <w:sz w:val="24"/>
      <w:szCs w:val="24"/>
    </w:rPr>
  </w:style>
  <w:style w:type="paragraph" w:customStyle="1" w:styleId="347">
    <w:name w:val="hik 正文"/>
    <w:basedOn w:val="1"/>
    <w:link w:val="346"/>
    <w:autoRedefine/>
    <w:qFormat/>
    <w:uiPriority w:val="0"/>
    <w:pPr>
      <w:autoSpaceDE/>
      <w:autoSpaceDN/>
      <w:adjustRightInd/>
      <w:spacing w:line="360" w:lineRule="auto"/>
      <w:ind w:firstLine="480" w:firstLineChars="200"/>
    </w:pPr>
    <w:rPr>
      <w:rFonts w:asciiTheme="minorHAnsi" w:hAnsiTheme="minorHAnsi" w:eastAsiaTheme="minorEastAsia" w:cstheme="minorBidi"/>
      <w:color w:val="auto"/>
      <w:sz w:val="24"/>
      <w:szCs w:val="24"/>
    </w:rPr>
  </w:style>
  <w:style w:type="character" w:customStyle="1" w:styleId="348">
    <w:name w:val="无缩进居中 字符"/>
    <w:basedOn w:val="349"/>
    <w:link w:val="351"/>
    <w:autoRedefine/>
    <w:qFormat/>
    <w:uiPriority w:val="0"/>
    <w:rPr>
      <w:rFonts w:ascii="仿宋" w:hAnsi="仿宋" w:cs="仿宋"/>
      <w:kern w:val="2"/>
      <w:sz w:val="21"/>
      <w:szCs w:val="24"/>
    </w:rPr>
  </w:style>
  <w:style w:type="character" w:customStyle="1" w:styleId="349">
    <w:name w:val="图片 字符"/>
    <w:basedOn w:val="94"/>
    <w:link w:val="350"/>
    <w:autoRedefine/>
    <w:qFormat/>
    <w:uiPriority w:val="0"/>
    <w:rPr>
      <w:rFonts w:ascii="仿宋" w:hAnsi="仿宋" w:cs="仿宋"/>
      <w:kern w:val="2"/>
      <w:sz w:val="21"/>
      <w:szCs w:val="24"/>
    </w:rPr>
  </w:style>
  <w:style w:type="paragraph" w:customStyle="1" w:styleId="350">
    <w:name w:val="图片"/>
    <w:link w:val="349"/>
    <w:autoRedefine/>
    <w:qFormat/>
    <w:uiPriority w:val="0"/>
    <w:pPr>
      <w:tabs>
        <w:tab w:val="left" w:pos="360"/>
      </w:tabs>
      <w:ind w:left="360" w:hanging="360"/>
      <w:jc w:val="center"/>
    </w:pPr>
    <w:rPr>
      <w:rFonts w:ascii="仿宋" w:hAnsi="仿宋" w:cs="仿宋" w:eastAsiaTheme="minorEastAsia"/>
      <w:kern w:val="2"/>
      <w:sz w:val="21"/>
      <w:szCs w:val="24"/>
      <w:lang w:val="en-US" w:eastAsia="zh-CN" w:bidi="ar-SA"/>
    </w:rPr>
  </w:style>
  <w:style w:type="paragraph" w:customStyle="1" w:styleId="351">
    <w:name w:val="无缩进居中"/>
    <w:basedOn w:val="350"/>
    <w:link w:val="348"/>
    <w:autoRedefine/>
    <w:qFormat/>
    <w:uiPriority w:val="0"/>
    <w:pPr>
      <w:spacing w:line="360" w:lineRule="auto"/>
      <w:ind w:left="0" w:firstLine="0"/>
    </w:pPr>
  </w:style>
  <w:style w:type="character" w:customStyle="1" w:styleId="352">
    <w:name w:val="Char Char141"/>
    <w:autoRedefine/>
    <w:qFormat/>
    <w:uiPriority w:val="0"/>
    <w:rPr>
      <w:rFonts w:eastAsia="宋体"/>
      <w:kern w:val="2"/>
      <w:sz w:val="24"/>
      <w:lang w:val="en-US" w:eastAsia="zh-CN" w:bidi="ar-SA"/>
    </w:rPr>
  </w:style>
  <w:style w:type="character" w:customStyle="1" w:styleId="353">
    <w:name w:val="Char Char181"/>
    <w:autoRedefine/>
    <w:qFormat/>
    <w:uiPriority w:val="0"/>
    <w:rPr>
      <w:rFonts w:eastAsia="宋体"/>
      <w:kern w:val="2"/>
      <w:sz w:val="21"/>
      <w:szCs w:val="24"/>
      <w:lang w:val="en-US" w:eastAsia="zh-CN" w:bidi="ar-SA"/>
    </w:rPr>
  </w:style>
  <w:style w:type="character" w:customStyle="1" w:styleId="354">
    <w:name w:val="Char Char151"/>
    <w:autoRedefine/>
    <w:qFormat/>
    <w:uiPriority w:val="0"/>
    <w:rPr>
      <w:rFonts w:eastAsia="宋体"/>
      <w:kern w:val="2"/>
      <w:sz w:val="21"/>
      <w:lang w:val="en-US" w:eastAsia="zh-CN" w:bidi="ar-SA"/>
    </w:rPr>
  </w:style>
  <w:style w:type="character" w:customStyle="1" w:styleId="355">
    <w:name w:val="批注文字 Char1"/>
    <w:autoRedefine/>
    <w:qFormat/>
    <w:uiPriority w:val="0"/>
    <w:rPr>
      <w:kern w:val="2"/>
      <w:sz w:val="21"/>
      <w:szCs w:val="22"/>
    </w:rPr>
  </w:style>
  <w:style w:type="character" w:customStyle="1" w:styleId="356">
    <w:name w:val="Char Char261"/>
    <w:autoRedefine/>
    <w:qFormat/>
    <w:uiPriority w:val="0"/>
    <w:rPr>
      <w:b/>
      <w:color w:val="000000"/>
      <w:kern w:val="44"/>
      <w:sz w:val="44"/>
      <w:szCs w:val="21"/>
      <w:lang w:val="en-US" w:eastAsia="zh-CN" w:bidi="ar-SA"/>
    </w:rPr>
  </w:style>
  <w:style w:type="character" w:customStyle="1" w:styleId="357">
    <w:name w:val="Char Char132"/>
    <w:autoRedefine/>
    <w:qFormat/>
    <w:uiPriority w:val="0"/>
    <w:rPr>
      <w:rFonts w:eastAsia="宋体"/>
      <w:color w:val="000000"/>
      <w:sz w:val="21"/>
      <w:szCs w:val="21"/>
      <w:lang w:val="en-US" w:eastAsia="zh-CN" w:bidi="ar-SA"/>
    </w:rPr>
  </w:style>
  <w:style w:type="character" w:customStyle="1" w:styleId="358">
    <w:name w:val="Char Char101"/>
    <w:autoRedefine/>
    <w:qFormat/>
    <w:uiPriority w:val="0"/>
    <w:rPr>
      <w:rFonts w:eastAsia="宋体"/>
      <w:color w:val="000000"/>
      <w:sz w:val="18"/>
      <w:szCs w:val="18"/>
      <w:lang w:val="en-US" w:eastAsia="zh-CN" w:bidi="ar-SA"/>
    </w:rPr>
  </w:style>
  <w:style w:type="character" w:customStyle="1" w:styleId="359">
    <w:name w:val="Char Char91"/>
    <w:autoRedefine/>
    <w:qFormat/>
    <w:uiPriority w:val="0"/>
    <w:rPr>
      <w:rFonts w:eastAsia="宋体"/>
      <w:color w:val="000000"/>
      <w:sz w:val="21"/>
      <w:szCs w:val="21"/>
      <w:lang w:val="en-US" w:eastAsia="zh-CN" w:bidi="ar-SA"/>
    </w:rPr>
  </w:style>
  <w:style w:type="character" w:customStyle="1" w:styleId="360">
    <w:name w:val="标题 Char1"/>
    <w:autoRedefine/>
    <w:qFormat/>
    <w:uiPriority w:val="0"/>
    <w:rPr>
      <w:rFonts w:ascii="Cambria" w:hAnsi="Cambria" w:cs="Times New Roman"/>
      <w:b/>
      <w:bCs/>
      <w:kern w:val="2"/>
      <w:sz w:val="32"/>
      <w:szCs w:val="32"/>
    </w:rPr>
  </w:style>
  <w:style w:type="character" w:customStyle="1" w:styleId="361">
    <w:name w:val="Char Char271"/>
    <w:autoRedefine/>
    <w:qFormat/>
    <w:uiPriority w:val="0"/>
    <w:rPr>
      <w:rFonts w:eastAsia="宋体"/>
      <w:b/>
      <w:color w:val="000000"/>
      <w:kern w:val="44"/>
      <w:sz w:val="44"/>
      <w:szCs w:val="21"/>
      <w:lang w:val="en-US" w:eastAsia="zh-CN" w:bidi="ar-SA"/>
    </w:rPr>
  </w:style>
  <w:style w:type="paragraph" w:customStyle="1" w:styleId="362">
    <w:name w:val="_Style 59"/>
    <w:basedOn w:val="35"/>
    <w:next w:val="87"/>
    <w:autoRedefine/>
    <w:unhideWhenUsed/>
    <w:qFormat/>
    <w:uiPriority w:val="0"/>
    <w:pPr>
      <w:autoSpaceDE/>
      <w:autoSpaceDN/>
      <w:adjustRightInd/>
      <w:ind w:firstLine="420" w:firstLineChars="200"/>
    </w:pPr>
    <w:rPr>
      <w:color w:val="auto"/>
      <w:sz w:val="20"/>
      <w:szCs w:val="20"/>
    </w:rPr>
  </w:style>
  <w:style w:type="character" w:customStyle="1" w:styleId="363">
    <w:name w:val="Char Char251"/>
    <w:autoRedefine/>
    <w:qFormat/>
    <w:uiPriority w:val="0"/>
    <w:rPr>
      <w:rFonts w:ascii="Arial" w:hAnsi="Arial" w:eastAsia="黑体"/>
      <w:b/>
      <w:bCs/>
      <w:kern w:val="2"/>
      <w:sz w:val="32"/>
      <w:szCs w:val="32"/>
      <w:lang w:val="en-US" w:eastAsia="zh-CN" w:bidi="ar-SA"/>
    </w:rPr>
  </w:style>
  <w:style w:type="character" w:customStyle="1" w:styleId="364">
    <w:name w:val="强调2"/>
    <w:autoRedefine/>
    <w:qFormat/>
    <w:uiPriority w:val="0"/>
    <w:rPr>
      <w:rFonts w:ascii="Arial Black" w:hAnsi="Arial Black" w:eastAsia="黑体"/>
      <w:b/>
      <w:spacing w:val="0"/>
      <w:sz w:val="21"/>
    </w:rPr>
  </w:style>
  <w:style w:type="character" w:customStyle="1" w:styleId="365">
    <w:name w:val="Char Char241"/>
    <w:autoRedefine/>
    <w:qFormat/>
    <w:uiPriority w:val="0"/>
    <w:rPr>
      <w:rFonts w:eastAsia="宋体"/>
      <w:b/>
      <w:color w:val="000000"/>
      <w:sz w:val="32"/>
      <w:szCs w:val="21"/>
      <w:lang w:val="en-US" w:eastAsia="zh-CN" w:bidi="ar-SA"/>
    </w:rPr>
  </w:style>
  <w:style w:type="character" w:customStyle="1" w:styleId="366">
    <w:name w:val="Char Char112"/>
    <w:autoRedefine/>
    <w:qFormat/>
    <w:uiPriority w:val="0"/>
    <w:rPr>
      <w:rFonts w:eastAsia="宋体"/>
      <w:color w:val="000000"/>
      <w:sz w:val="21"/>
      <w:szCs w:val="21"/>
      <w:lang w:val="en-US" w:eastAsia="zh-CN" w:bidi="ar-SA"/>
    </w:rPr>
  </w:style>
  <w:style w:type="paragraph" w:customStyle="1" w:styleId="367">
    <w:name w:val="et96"/>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68">
    <w:name w:val="et88"/>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69">
    <w:name w:val="et86"/>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0">
    <w:name w:val="et85"/>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71">
    <w:name w:val="et84"/>
    <w:basedOn w:val="1"/>
    <w:autoRedefine/>
    <w:qFormat/>
    <w:uiPriority w:val="0"/>
    <w:pPr>
      <w:widowControl/>
      <w:pBdr>
        <w:top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72">
    <w:name w:val="et80"/>
    <w:basedOn w:val="1"/>
    <w:autoRedefine/>
    <w:qFormat/>
    <w:uiPriority w:val="0"/>
    <w:pPr>
      <w:widowControl/>
      <w:pBdr>
        <w:bottom w:val="single" w:color="000000" w:sz="4" w:space="0"/>
        <w:right w:val="single" w:color="000000" w:sz="4" w:space="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73">
    <w:name w:val="et79"/>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74">
    <w:name w:val="et92"/>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5">
    <w:name w:val="et78"/>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6">
    <w:name w:val="et77"/>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77">
    <w:name w:val="et76"/>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8">
    <w:name w:val="et75"/>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79">
    <w:name w:val="et74"/>
    <w:basedOn w:val="1"/>
    <w:autoRedefine/>
    <w:qFormat/>
    <w:uiPriority w:val="0"/>
    <w:pPr>
      <w:widowControl/>
      <w:pBdr>
        <w:top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80">
    <w:name w:val="et73"/>
    <w:basedOn w:val="1"/>
    <w:autoRedefine/>
    <w:qFormat/>
    <w:uiPriority w:val="0"/>
    <w:pPr>
      <w:widowControl/>
      <w:pBdr>
        <w:top w:val="single" w:color="000000" w:sz="4" w:space="0"/>
        <w:left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81">
    <w:name w:val="et91"/>
    <w:basedOn w:val="1"/>
    <w:autoRedefine/>
    <w:qFormat/>
    <w:uiPriority w:val="0"/>
    <w:pPr>
      <w:widowControl/>
      <w:pBdr>
        <w:top w:val="single" w:color="000000" w:sz="4" w:space="0"/>
        <w:bottom w:val="single" w:color="000000" w:sz="4" w:space="0"/>
        <w:right w:val="single" w:color="000000" w:sz="4" w:space="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82">
    <w:name w:val="et71"/>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383">
    <w:name w:val="et70"/>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84">
    <w:name w:val="et67"/>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5">
    <w:name w:val="et63"/>
    <w:basedOn w:val="1"/>
    <w:autoRedefine/>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6">
    <w:name w:val="et62"/>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7">
    <w:name w:val="et59"/>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88">
    <w:name w:val="et58"/>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9">
    <w:name w:val="et54"/>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sz w:val="20"/>
      <w:szCs w:val="20"/>
    </w:rPr>
  </w:style>
  <w:style w:type="paragraph" w:customStyle="1" w:styleId="390">
    <w:name w:val="et53"/>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1">
    <w:name w:val="et52"/>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2">
    <w:name w:val="et44"/>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3">
    <w:name w:val="et39"/>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4">
    <w:name w:val="et38"/>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95">
    <w:name w:val="et37"/>
    <w:basedOn w:val="1"/>
    <w:autoRedefine/>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96">
    <w:name w:val="et26"/>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97">
    <w:name w:val="et24"/>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98">
    <w:name w:val="et22"/>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99">
    <w:name w:val="et18"/>
    <w:basedOn w:val="1"/>
    <w:autoRedefine/>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00">
    <w:name w:val="et17"/>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01">
    <w:name w:val="et14"/>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02">
    <w:name w:val="et13"/>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03">
    <w:name w:val="et6"/>
    <w:basedOn w:val="1"/>
    <w:autoRedefine/>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04">
    <w:name w:val="et5"/>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405">
    <w:name w:val="et4"/>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paragraph" w:customStyle="1" w:styleId="406">
    <w:name w:val="et3"/>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407">
    <w:name w:val="et57"/>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pPr>
    <w:rPr>
      <w:rFonts w:ascii="宋体" w:hAnsi="宋体" w:cs="宋体"/>
      <w:sz w:val="20"/>
      <w:szCs w:val="20"/>
    </w:rPr>
  </w:style>
  <w:style w:type="paragraph" w:customStyle="1" w:styleId="408">
    <w:name w:val="font6"/>
    <w:basedOn w:val="1"/>
    <w:autoRedefine/>
    <w:qFormat/>
    <w:uiPriority w:val="0"/>
    <w:pPr>
      <w:widowControl/>
      <w:autoSpaceDE/>
      <w:autoSpaceDN/>
      <w:adjustRightInd/>
      <w:spacing w:before="100" w:beforeAutospacing="1" w:after="100" w:afterAutospacing="1"/>
      <w:jc w:val="left"/>
    </w:pPr>
    <w:rPr>
      <w:rFonts w:ascii="宋体" w:hAnsi="宋体" w:cs="宋体"/>
      <w:sz w:val="22"/>
      <w:szCs w:val="22"/>
    </w:rPr>
  </w:style>
  <w:style w:type="paragraph" w:customStyle="1" w:styleId="409">
    <w:name w:val="font5"/>
    <w:basedOn w:val="1"/>
    <w:autoRedefine/>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410">
    <w:name w:val="font3"/>
    <w:basedOn w:val="1"/>
    <w:autoRedefine/>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411">
    <w:name w:val="et46"/>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12">
    <w:name w:val="font2"/>
    <w:basedOn w:val="1"/>
    <w:autoRedefine/>
    <w:qFormat/>
    <w:uiPriority w:val="0"/>
    <w:pPr>
      <w:widowControl/>
      <w:autoSpaceDE/>
      <w:autoSpaceDN/>
      <w:adjustRightInd/>
      <w:spacing w:before="100" w:beforeAutospacing="1" w:after="100" w:afterAutospacing="1"/>
      <w:jc w:val="left"/>
    </w:pPr>
    <w:rPr>
      <w:rFonts w:ascii="等线" w:hAnsi="等线" w:eastAsia="等线" w:cs="宋体"/>
      <w:sz w:val="22"/>
      <w:szCs w:val="22"/>
    </w:rPr>
  </w:style>
  <w:style w:type="paragraph" w:customStyle="1" w:styleId="413">
    <w:name w:val="et43"/>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14">
    <w:name w:val="msonormal"/>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415">
    <w:name w:val="索引 51"/>
    <w:basedOn w:val="1"/>
    <w:next w:val="1"/>
    <w:autoRedefine/>
    <w:qFormat/>
    <w:uiPriority w:val="0"/>
    <w:pPr>
      <w:autoSpaceDE/>
      <w:autoSpaceDN/>
      <w:adjustRightInd/>
      <w:ind w:left="800" w:leftChars="800"/>
    </w:pPr>
    <w:rPr>
      <w:color w:val="auto"/>
      <w:kern w:val="2"/>
      <w:szCs w:val="20"/>
    </w:rPr>
  </w:style>
  <w:style w:type="paragraph" w:customStyle="1" w:styleId="416">
    <w:name w:val="et56"/>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17">
    <w:name w:val="正文文本缩进2"/>
    <w:basedOn w:val="1"/>
    <w:next w:val="1"/>
    <w:autoRedefine/>
    <w:qFormat/>
    <w:uiPriority w:val="0"/>
    <w:pPr>
      <w:autoSpaceDE/>
      <w:autoSpaceDN/>
      <w:adjustRightInd/>
      <w:spacing w:after="120"/>
      <w:ind w:left="420" w:leftChars="200"/>
    </w:pPr>
    <w:rPr>
      <w:kern w:val="2"/>
    </w:rPr>
  </w:style>
  <w:style w:type="paragraph" w:customStyle="1" w:styleId="418">
    <w:name w:val="正文首行缩进 22"/>
    <w:basedOn w:val="417"/>
    <w:autoRedefine/>
    <w:qFormat/>
    <w:uiPriority w:val="0"/>
    <w:pPr>
      <w:ind w:firstLine="420"/>
    </w:pPr>
    <w:rPr>
      <w:rFonts w:cs="宋体"/>
    </w:rPr>
  </w:style>
  <w:style w:type="paragraph" w:customStyle="1" w:styleId="419">
    <w:name w:val="Char Char Char Char Char Char2"/>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420">
    <w:name w:val="Char Char Char1"/>
    <w:basedOn w:val="1"/>
    <w:autoRedefine/>
    <w:qFormat/>
    <w:uiPriority w:val="0"/>
    <w:pPr>
      <w:autoSpaceDE/>
      <w:autoSpaceDN/>
      <w:adjustRightInd/>
    </w:pPr>
    <w:rPr>
      <w:color w:val="auto"/>
      <w:kern w:val="2"/>
      <w:szCs w:val="24"/>
    </w:rPr>
  </w:style>
  <w:style w:type="paragraph" w:customStyle="1" w:styleId="421">
    <w:name w:val="et9"/>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22">
    <w:name w:val="称呼2"/>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423">
    <w:name w:val="纯文本3"/>
    <w:basedOn w:val="1"/>
    <w:autoRedefine/>
    <w:qFormat/>
    <w:uiPriority w:val="0"/>
    <w:pPr>
      <w:autoSpaceDE/>
      <w:autoSpaceDN/>
      <w:adjustRightInd/>
    </w:pPr>
    <w:rPr>
      <w:rFonts w:ascii="宋体" w:hAnsi="Courier New"/>
      <w:color w:val="auto"/>
    </w:rPr>
  </w:style>
  <w:style w:type="paragraph" w:customStyle="1" w:styleId="424">
    <w:name w:val="Char Char Char Char2"/>
    <w:basedOn w:val="1"/>
    <w:autoRedefine/>
    <w:qFormat/>
    <w:uiPriority w:val="0"/>
    <w:pPr>
      <w:autoSpaceDE/>
      <w:autoSpaceDN/>
      <w:adjustRightInd/>
    </w:pPr>
    <w:rPr>
      <w:color w:val="auto"/>
      <w:kern w:val="2"/>
      <w:szCs w:val="20"/>
    </w:rPr>
  </w:style>
  <w:style w:type="paragraph" w:customStyle="1" w:styleId="425">
    <w:name w:val="xl53"/>
    <w:basedOn w:val="1"/>
    <w:next w:val="1"/>
    <w:autoRedefine/>
    <w:qFormat/>
    <w:uiPriority w:val="0"/>
    <w:pPr>
      <w:pBdr>
        <w:top w:val="single" w:color="auto" w:sz="4" w:space="0"/>
        <w:left w:val="single" w:color="auto" w:sz="8" w:space="0"/>
        <w:bottom w:val="single" w:color="auto" w:sz="8" w:space="0"/>
        <w:right w:val="single" w:color="auto" w:sz="4" w:space="0"/>
      </w:pBdr>
      <w:autoSpaceDE/>
      <w:autoSpaceDN/>
      <w:adjustRightInd/>
      <w:spacing w:before="100" w:beforeAutospacing="1" w:after="100" w:afterAutospacing="1" w:line="100" w:lineRule="exact"/>
      <w:jc w:val="center"/>
    </w:pPr>
    <w:rPr>
      <w:rFonts w:ascii="宋体" w:hAnsi="宋体"/>
      <w:b/>
      <w:bCs/>
      <w:color w:val="auto"/>
      <w:kern w:val="2"/>
      <w:sz w:val="20"/>
      <w:szCs w:val="22"/>
    </w:rPr>
  </w:style>
  <w:style w:type="paragraph" w:customStyle="1" w:styleId="426">
    <w:name w:val="样式 标题 2标题 2-1W21.1标题 22nd levelh2Header 2H2Level 2 Head...1"/>
    <w:basedOn w:val="4"/>
    <w:autoRedefine/>
    <w:qFormat/>
    <w:uiPriority w:val="0"/>
    <w:pPr>
      <w:keepNext w:val="0"/>
      <w:keepLines w:val="0"/>
      <w:spacing w:before="120" w:after="120" w:line="240" w:lineRule="auto"/>
    </w:pPr>
    <w:rPr>
      <w:rFonts w:eastAsia="宋体" w:cs="宋体"/>
      <w:color w:val="auto"/>
      <w:sz w:val="30"/>
      <w:szCs w:val="20"/>
    </w:rPr>
  </w:style>
  <w:style w:type="paragraph" w:customStyle="1" w:styleId="427">
    <w:name w:val="reader-word-laye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428">
    <w:name w:val="et89"/>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29">
    <w:name w:val="et61"/>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30">
    <w:name w:val="列出段落11"/>
    <w:basedOn w:val="1"/>
    <w:autoRedefine/>
    <w:qFormat/>
    <w:uiPriority w:val="0"/>
    <w:pPr>
      <w:autoSpaceDE/>
      <w:autoSpaceDN/>
      <w:adjustRightInd/>
      <w:ind w:firstLine="200" w:firstLineChars="200"/>
    </w:pPr>
    <w:rPr>
      <w:color w:val="auto"/>
      <w:kern w:val="2"/>
      <w:szCs w:val="20"/>
    </w:rPr>
  </w:style>
  <w:style w:type="paragraph" w:customStyle="1" w:styleId="431">
    <w:name w:val="Char31"/>
    <w:basedOn w:val="1"/>
    <w:autoRedefine/>
    <w:qFormat/>
    <w:uiPriority w:val="0"/>
    <w:pPr>
      <w:autoSpaceDE/>
      <w:autoSpaceDN/>
      <w:adjustRightInd/>
    </w:pPr>
    <w:rPr>
      <w:rFonts w:ascii="Tahoma" w:hAnsi="Tahoma"/>
      <w:color w:val="auto"/>
      <w:kern w:val="2"/>
      <w:sz w:val="24"/>
      <w:szCs w:val="20"/>
    </w:rPr>
  </w:style>
  <w:style w:type="paragraph" w:customStyle="1" w:styleId="432">
    <w:name w:val="et90"/>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33">
    <w:name w:val="et48"/>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34">
    <w:name w:val="et15"/>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35">
    <w:name w:val="font1"/>
    <w:basedOn w:val="1"/>
    <w:autoRedefine/>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436">
    <w:name w:val="et47"/>
    <w:basedOn w:val="1"/>
    <w:autoRedefine/>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37">
    <w:name w:val="et97"/>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38">
    <w:name w:val="et8"/>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39">
    <w:name w:val="font0"/>
    <w:basedOn w:val="1"/>
    <w:autoRedefine/>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440">
    <w:name w:val="et69"/>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41">
    <w:name w:val="Char4"/>
    <w:basedOn w:val="1"/>
    <w:autoRedefine/>
    <w:qFormat/>
    <w:uiPriority w:val="0"/>
    <w:pPr>
      <w:autoSpaceDE/>
      <w:autoSpaceDN/>
      <w:adjustRightInd/>
    </w:pPr>
    <w:rPr>
      <w:color w:val="auto"/>
      <w:kern w:val="2"/>
      <w:szCs w:val="20"/>
    </w:rPr>
  </w:style>
  <w:style w:type="paragraph" w:customStyle="1" w:styleId="442">
    <w:name w:val="Char Char1 Char"/>
    <w:basedOn w:val="1"/>
    <w:autoRedefine/>
    <w:qFormat/>
    <w:uiPriority w:val="0"/>
    <w:pPr>
      <w:widowControl/>
      <w:autoSpaceDE/>
      <w:autoSpaceDN/>
      <w:adjustRightInd/>
      <w:spacing w:after="160" w:line="240" w:lineRule="exact"/>
      <w:jc w:val="left"/>
    </w:pPr>
    <w:rPr>
      <w:rFonts w:ascii="Verdana" w:hAnsi="Verdana" w:eastAsia="Times New Roman"/>
      <w:color w:val="auto"/>
      <w:sz w:val="24"/>
      <w:szCs w:val="20"/>
      <w:lang w:eastAsia="en-US"/>
    </w:rPr>
  </w:style>
  <w:style w:type="paragraph" w:customStyle="1" w:styleId="443">
    <w:name w:val="Char11"/>
    <w:basedOn w:val="1"/>
    <w:autoRedefine/>
    <w:qFormat/>
    <w:uiPriority w:val="0"/>
    <w:pPr>
      <w:autoSpaceDE/>
      <w:autoSpaceDN/>
      <w:adjustRightInd/>
    </w:pPr>
    <w:rPr>
      <w:rFonts w:ascii="仿宋_GB2312" w:eastAsia="仿宋_GB2312"/>
      <w:b/>
      <w:color w:val="auto"/>
      <w:kern w:val="2"/>
      <w:sz w:val="32"/>
      <w:szCs w:val="32"/>
    </w:rPr>
  </w:style>
  <w:style w:type="paragraph" w:customStyle="1" w:styleId="444">
    <w:name w:val="et64"/>
    <w:basedOn w:val="1"/>
    <w:autoRedefine/>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45">
    <w:name w:val="et94"/>
    <w:basedOn w:val="1"/>
    <w:autoRedefine/>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textAlignment w:val="center"/>
    </w:pPr>
    <w:rPr>
      <w:rFonts w:ascii="宋体" w:hAnsi="宋体" w:cs="宋体"/>
      <w:sz w:val="20"/>
      <w:szCs w:val="20"/>
    </w:rPr>
  </w:style>
  <w:style w:type="paragraph" w:customStyle="1" w:styleId="446">
    <w:name w:val="font4"/>
    <w:basedOn w:val="1"/>
    <w:autoRedefine/>
    <w:qFormat/>
    <w:uiPriority w:val="0"/>
    <w:pPr>
      <w:widowControl/>
      <w:autoSpaceDE/>
      <w:autoSpaceDN/>
      <w:adjustRightInd/>
      <w:spacing w:before="100" w:beforeAutospacing="1" w:after="100" w:afterAutospacing="1"/>
      <w:jc w:val="left"/>
    </w:pPr>
    <w:rPr>
      <w:rFonts w:ascii="宋体" w:hAnsi="宋体" w:cs="宋体"/>
      <w:b/>
      <w:bCs/>
      <w:sz w:val="20"/>
      <w:szCs w:val="20"/>
    </w:rPr>
  </w:style>
  <w:style w:type="paragraph" w:customStyle="1" w:styleId="447">
    <w:name w:val="et10"/>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48">
    <w:name w:val="列出段落3"/>
    <w:basedOn w:val="1"/>
    <w:autoRedefine/>
    <w:qFormat/>
    <w:uiPriority w:val="0"/>
    <w:pPr>
      <w:autoSpaceDE/>
      <w:autoSpaceDN/>
      <w:adjustRightInd/>
      <w:ind w:firstLine="420" w:firstLineChars="200"/>
    </w:pPr>
    <w:rPr>
      <w:color w:val="auto"/>
      <w:kern w:val="2"/>
      <w:szCs w:val="22"/>
    </w:rPr>
  </w:style>
  <w:style w:type="paragraph" w:customStyle="1" w:styleId="449">
    <w:name w:val="et35"/>
    <w:basedOn w:val="1"/>
    <w:autoRedefine/>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50">
    <w:name w:val="et65"/>
    <w:basedOn w:val="1"/>
    <w:autoRedefine/>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51">
    <w:name w:val="et95"/>
    <w:basedOn w:val="1"/>
    <w:autoRedefine/>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52">
    <w:name w:val="DAS正文"/>
    <w:basedOn w:val="1"/>
    <w:autoRedefine/>
    <w:qFormat/>
    <w:uiPriority w:val="0"/>
    <w:pPr>
      <w:autoSpaceDE/>
      <w:autoSpaceDN/>
      <w:adjustRightInd/>
      <w:spacing w:line="360" w:lineRule="auto"/>
      <w:ind w:right="181" w:firstLine="480" w:firstLineChars="200"/>
    </w:pPr>
    <w:rPr>
      <w:rFonts w:ascii="Verdana" w:hAnsi="Verdana"/>
      <w:color w:val="auto"/>
      <w:kern w:val="2"/>
      <w:szCs w:val="24"/>
    </w:rPr>
  </w:style>
  <w:style w:type="paragraph" w:customStyle="1" w:styleId="453">
    <w:name w:val="表格文字"/>
    <w:basedOn w:val="1"/>
    <w:next w:val="34"/>
    <w:qFormat/>
    <w:uiPriority w:val="0"/>
    <w:pPr>
      <w:tabs>
        <w:tab w:val="left" w:pos="0"/>
        <w:tab w:val="left" w:pos="390"/>
      </w:tabs>
      <w:snapToGrid w:val="0"/>
      <w:ind w:firstLine="425" w:firstLineChars="177"/>
      <w:jc w:val="left"/>
    </w:pPr>
    <w:rPr>
      <w:color w:val="auto"/>
      <w:kern w:val="2"/>
      <w:sz w:val="24"/>
      <w:szCs w:val="20"/>
    </w:rPr>
  </w:style>
  <w:style w:type="paragraph" w:customStyle="1" w:styleId="454">
    <w:name w:val="List Paragraph2"/>
    <w:basedOn w:val="1"/>
    <w:autoRedefine/>
    <w:qFormat/>
    <w:uiPriority w:val="0"/>
    <w:pPr>
      <w:autoSpaceDE/>
      <w:autoSpaceDN/>
      <w:adjustRightInd/>
      <w:ind w:firstLine="420" w:firstLineChars="200"/>
    </w:pPr>
    <w:rPr>
      <w:color w:val="auto"/>
      <w:kern w:val="2"/>
      <w:szCs w:val="22"/>
    </w:rPr>
  </w:style>
  <w:style w:type="character" w:customStyle="1" w:styleId="455">
    <w:name w:val="标题 5 字符"/>
    <w:autoRedefine/>
    <w:qFormat/>
    <w:uiPriority w:val="0"/>
    <w:rPr>
      <w:b/>
      <w:bCs/>
      <w:color w:val="000000"/>
      <w:kern w:val="2"/>
      <w:sz w:val="28"/>
      <w:szCs w:val="28"/>
    </w:rPr>
  </w:style>
  <w:style w:type="character" w:customStyle="1" w:styleId="456">
    <w:name w:val="标题 6 字符"/>
    <w:autoRedefine/>
    <w:qFormat/>
    <w:uiPriority w:val="0"/>
    <w:rPr>
      <w:color w:val="000000"/>
      <w:kern w:val="24"/>
      <w:sz w:val="24"/>
      <w:szCs w:val="24"/>
    </w:rPr>
  </w:style>
  <w:style w:type="character" w:customStyle="1" w:styleId="457">
    <w:name w:val="正文缩进 字符"/>
    <w:autoRedefine/>
    <w:qFormat/>
    <w:uiPriority w:val="0"/>
    <w:rPr>
      <w:rFonts w:ascii="Calibri" w:hAnsi="Calibri"/>
      <w:kern w:val="2"/>
      <w:sz w:val="21"/>
      <w:szCs w:val="24"/>
    </w:rPr>
  </w:style>
  <w:style w:type="character" w:customStyle="1" w:styleId="458">
    <w:name w:val="标题 7 字符"/>
    <w:autoRedefine/>
    <w:qFormat/>
    <w:uiPriority w:val="0"/>
    <w:rPr>
      <w:color w:val="000000"/>
      <w:spacing w:val="2"/>
      <w:kern w:val="24"/>
      <w:sz w:val="24"/>
      <w:szCs w:val="24"/>
    </w:rPr>
  </w:style>
  <w:style w:type="character" w:customStyle="1" w:styleId="459">
    <w:name w:val="标题 8 字符"/>
    <w:autoRedefine/>
    <w:qFormat/>
    <w:uiPriority w:val="0"/>
    <w:rPr>
      <w:color w:val="000000"/>
      <w:kern w:val="24"/>
      <w:sz w:val="24"/>
      <w:szCs w:val="24"/>
    </w:rPr>
  </w:style>
  <w:style w:type="character" w:customStyle="1" w:styleId="460">
    <w:name w:val="标题 9 字符"/>
    <w:autoRedefine/>
    <w:qFormat/>
    <w:uiPriority w:val="0"/>
    <w:rPr>
      <w:rFonts w:ascii="Arial" w:hAnsi="Arial" w:eastAsia="黑体"/>
      <w:kern w:val="2"/>
      <w:sz w:val="21"/>
      <w:szCs w:val="24"/>
    </w:rPr>
  </w:style>
  <w:style w:type="character" w:customStyle="1" w:styleId="461">
    <w:name w:val="文档结构图 字符"/>
    <w:autoRedefine/>
    <w:qFormat/>
    <w:uiPriority w:val="0"/>
    <w:rPr>
      <w:kern w:val="2"/>
      <w:sz w:val="21"/>
      <w:szCs w:val="24"/>
      <w:shd w:val="clear" w:color="auto" w:fill="000080"/>
      <w:lang w:val="en-US" w:eastAsia="zh-CN"/>
    </w:rPr>
  </w:style>
  <w:style w:type="character" w:customStyle="1" w:styleId="462">
    <w:name w:val="正文文本 3 字符"/>
    <w:autoRedefine/>
    <w:qFormat/>
    <w:uiPriority w:val="0"/>
    <w:rPr>
      <w:rFonts w:ascii="Calibri" w:hAnsi="Calibri"/>
      <w:kern w:val="2"/>
      <w:sz w:val="16"/>
      <w:szCs w:val="16"/>
      <w:lang w:val="en-US" w:eastAsia="zh-CN"/>
    </w:rPr>
  </w:style>
  <w:style w:type="character" w:customStyle="1" w:styleId="463">
    <w:name w:val="纯文本 字符"/>
    <w:autoRedefine/>
    <w:qFormat/>
    <w:locked/>
    <w:uiPriority w:val="0"/>
    <w:rPr>
      <w:kern w:val="2"/>
      <w:sz w:val="24"/>
    </w:rPr>
  </w:style>
  <w:style w:type="character" w:customStyle="1" w:styleId="464">
    <w:name w:val="日期 字符"/>
    <w:autoRedefine/>
    <w:qFormat/>
    <w:uiPriority w:val="0"/>
    <w:rPr>
      <w:color w:val="000000"/>
      <w:sz w:val="21"/>
      <w:szCs w:val="21"/>
    </w:rPr>
  </w:style>
  <w:style w:type="character" w:customStyle="1" w:styleId="465">
    <w:name w:val="正文文本缩进 2 字符"/>
    <w:autoRedefine/>
    <w:qFormat/>
    <w:uiPriority w:val="0"/>
    <w:rPr>
      <w:color w:val="000000"/>
      <w:kern w:val="2"/>
      <w:sz w:val="21"/>
      <w:szCs w:val="24"/>
    </w:rPr>
  </w:style>
  <w:style w:type="character" w:customStyle="1" w:styleId="466">
    <w:name w:val="签名 字符"/>
    <w:autoRedefine/>
    <w:qFormat/>
    <w:uiPriority w:val="0"/>
    <w:rPr>
      <w:rFonts w:ascii="Arial" w:hAnsi="Arial"/>
      <w:color w:val="000000"/>
      <w:spacing w:val="-5"/>
      <w:sz w:val="24"/>
      <w:szCs w:val="21"/>
    </w:rPr>
  </w:style>
  <w:style w:type="paragraph" w:customStyle="1" w:styleId="467">
    <w:name w:val="_Style 417"/>
    <w:basedOn w:val="1"/>
    <w:next w:val="113"/>
    <w:link w:val="482"/>
    <w:autoRedefine/>
    <w:qFormat/>
    <w:uiPriority w:val="0"/>
    <w:pPr>
      <w:autoSpaceDE/>
      <w:autoSpaceDN/>
      <w:adjustRightInd/>
      <w:ind w:firstLine="420" w:firstLineChars="200"/>
    </w:pPr>
    <w:rPr>
      <w:rFonts w:ascii="等线" w:hAnsi="等线" w:eastAsia="等线"/>
      <w:color w:val="auto"/>
      <w:kern w:val="2"/>
      <w:szCs w:val="22"/>
    </w:rPr>
  </w:style>
  <w:style w:type="character" w:customStyle="1" w:styleId="468">
    <w:name w:val="正文文本缩进 3 字符"/>
    <w:autoRedefine/>
    <w:qFormat/>
    <w:uiPriority w:val="0"/>
    <w:rPr>
      <w:kern w:val="2"/>
      <w:sz w:val="21"/>
      <w:szCs w:val="24"/>
    </w:rPr>
  </w:style>
  <w:style w:type="character" w:customStyle="1" w:styleId="469">
    <w:name w:val="正文文本 2 字符"/>
    <w:autoRedefine/>
    <w:qFormat/>
    <w:uiPriority w:val="0"/>
    <w:rPr>
      <w:rFonts w:ascii="Calibri" w:hAnsi="Calibri"/>
      <w:color w:val="000000"/>
      <w:kern w:val="2"/>
      <w:sz w:val="21"/>
      <w:szCs w:val="22"/>
    </w:rPr>
  </w:style>
  <w:style w:type="character" w:customStyle="1" w:styleId="470">
    <w:name w:val="HTML 预设格式 字符"/>
    <w:autoRedefine/>
    <w:qFormat/>
    <w:uiPriority w:val="0"/>
    <w:rPr>
      <w:rFonts w:ascii="Arial Unicode MS" w:hAnsi="Arial Unicode MS" w:eastAsia="Arial Unicode MS"/>
      <w:color w:val="000000"/>
      <w:sz w:val="21"/>
      <w:szCs w:val="21"/>
    </w:rPr>
  </w:style>
  <w:style w:type="character" w:customStyle="1" w:styleId="471">
    <w:name w:val="标题 字符"/>
    <w:autoRedefine/>
    <w:qFormat/>
    <w:uiPriority w:val="0"/>
    <w:rPr>
      <w:rFonts w:ascii="Arial" w:hAnsi="Arial"/>
      <w:b/>
      <w:bCs/>
      <w:color w:val="000000"/>
      <w:kern w:val="2"/>
      <w:sz w:val="32"/>
      <w:szCs w:val="32"/>
    </w:rPr>
  </w:style>
  <w:style w:type="character" w:customStyle="1" w:styleId="472">
    <w:name w:val="正文文本首行缩进 2 字符1"/>
    <w:autoRedefine/>
    <w:qFormat/>
    <w:uiPriority w:val="0"/>
    <w:rPr>
      <w:rFonts w:ascii="Times New Roman" w:hAnsi="Times New Roman" w:eastAsia="宋体" w:cs="Times New Roman"/>
    </w:rPr>
  </w:style>
  <w:style w:type="character" w:customStyle="1" w:styleId="473">
    <w:name w:val="Char Char242"/>
    <w:autoRedefine/>
    <w:qFormat/>
    <w:uiPriority w:val="0"/>
    <w:rPr>
      <w:rFonts w:eastAsia="宋体"/>
      <w:b/>
      <w:color w:val="000000"/>
      <w:sz w:val="32"/>
      <w:szCs w:val="21"/>
      <w:lang w:val="en-US" w:eastAsia="zh-CN" w:bidi="ar-SA"/>
    </w:rPr>
  </w:style>
  <w:style w:type="character" w:customStyle="1" w:styleId="474">
    <w:name w:val="Char Char92"/>
    <w:autoRedefine/>
    <w:qFormat/>
    <w:uiPriority w:val="0"/>
    <w:rPr>
      <w:rFonts w:eastAsia="宋体"/>
      <w:color w:val="000000"/>
      <w:sz w:val="21"/>
      <w:szCs w:val="21"/>
      <w:lang w:val="en-US" w:eastAsia="zh-CN" w:bidi="ar-SA"/>
    </w:rPr>
  </w:style>
  <w:style w:type="character" w:customStyle="1" w:styleId="475">
    <w:name w:val="font41"/>
    <w:autoRedefine/>
    <w:qFormat/>
    <w:uiPriority w:val="0"/>
    <w:rPr>
      <w:rFonts w:hint="eastAsia" w:ascii="宋体" w:hAnsi="宋体" w:eastAsia="宋体" w:cs="宋体"/>
      <w:color w:val="000000"/>
      <w:sz w:val="21"/>
      <w:szCs w:val="21"/>
      <w:u w:val="none"/>
    </w:rPr>
  </w:style>
  <w:style w:type="character" w:customStyle="1" w:styleId="476">
    <w:name w:val="Char Char252"/>
    <w:autoRedefine/>
    <w:qFormat/>
    <w:uiPriority w:val="0"/>
    <w:rPr>
      <w:rFonts w:ascii="Arial" w:hAnsi="Arial" w:eastAsia="黑体"/>
      <w:b/>
      <w:bCs/>
      <w:kern w:val="2"/>
      <w:sz w:val="32"/>
      <w:szCs w:val="32"/>
      <w:lang w:val="en-US" w:eastAsia="zh-CN" w:bidi="ar-SA"/>
    </w:rPr>
  </w:style>
  <w:style w:type="character" w:customStyle="1" w:styleId="477">
    <w:name w:val="无间隔 字符"/>
    <w:autoRedefine/>
    <w:qFormat/>
    <w:uiPriority w:val="0"/>
    <w:rPr>
      <w:rFonts w:ascii="Calibri" w:hAnsi="Calibri"/>
      <w:sz w:val="22"/>
      <w:szCs w:val="22"/>
      <w:lang w:val="en-US" w:eastAsia="en-US" w:bidi="ar-SA"/>
    </w:rPr>
  </w:style>
  <w:style w:type="character" w:customStyle="1" w:styleId="478">
    <w:name w:val="强调3"/>
    <w:autoRedefine/>
    <w:qFormat/>
    <w:uiPriority w:val="0"/>
    <w:rPr>
      <w:rFonts w:ascii="Arial Black" w:hAnsi="Arial Black" w:eastAsia="黑体"/>
      <w:b/>
      <w:spacing w:val="0"/>
      <w:sz w:val="21"/>
    </w:rPr>
  </w:style>
  <w:style w:type="character" w:customStyle="1" w:styleId="479">
    <w:name w:val="Char Char152"/>
    <w:autoRedefine/>
    <w:qFormat/>
    <w:uiPriority w:val="0"/>
    <w:rPr>
      <w:rFonts w:eastAsia="宋体"/>
      <w:kern w:val="2"/>
      <w:sz w:val="21"/>
      <w:lang w:val="en-US" w:eastAsia="zh-CN" w:bidi="ar-SA"/>
    </w:rPr>
  </w:style>
  <w:style w:type="character" w:customStyle="1" w:styleId="480">
    <w:name w:val="Char Char142"/>
    <w:autoRedefine/>
    <w:qFormat/>
    <w:uiPriority w:val="0"/>
    <w:rPr>
      <w:rFonts w:eastAsia="宋体"/>
      <w:kern w:val="2"/>
      <w:sz w:val="24"/>
      <w:lang w:val="en-US" w:eastAsia="zh-CN" w:bidi="ar-SA"/>
    </w:rPr>
  </w:style>
  <w:style w:type="character" w:customStyle="1" w:styleId="481">
    <w:name w:val="Char Char182"/>
    <w:autoRedefine/>
    <w:qFormat/>
    <w:uiPriority w:val="0"/>
    <w:rPr>
      <w:rFonts w:eastAsia="宋体"/>
      <w:kern w:val="2"/>
      <w:sz w:val="21"/>
      <w:szCs w:val="24"/>
      <w:lang w:val="en-US" w:eastAsia="zh-CN" w:bidi="ar-SA"/>
    </w:rPr>
  </w:style>
  <w:style w:type="character" w:customStyle="1" w:styleId="482">
    <w:name w:val="列表段落 字符"/>
    <w:link w:val="467"/>
    <w:autoRedefine/>
    <w:qFormat/>
    <w:locked/>
    <w:uiPriority w:val="0"/>
    <w:rPr>
      <w:rFonts w:ascii="等线" w:hAnsi="等线" w:eastAsia="等线" w:cs="Times New Roman"/>
      <w:kern w:val="2"/>
      <w:sz w:val="21"/>
      <w:szCs w:val="22"/>
    </w:rPr>
  </w:style>
  <w:style w:type="character" w:customStyle="1" w:styleId="483">
    <w:name w:val="Char Char262"/>
    <w:autoRedefine/>
    <w:qFormat/>
    <w:uiPriority w:val="0"/>
    <w:rPr>
      <w:b/>
      <w:color w:val="000000"/>
      <w:kern w:val="44"/>
      <w:sz w:val="44"/>
      <w:szCs w:val="21"/>
      <w:lang w:val="en-US" w:eastAsia="zh-CN" w:bidi="ar-SA"/>
    </w:rPr>
  </w:style>
  <w:style w:type="character" w:customStyle="1" w:styleId="484">
    <w:name w:val="Char Char113"/>
    <w:autoRedefine/>
    <w:qFormat/>
    <w:uiPriority w:val="0"/>
    <w:rPr>
      <w:rFonts w:eastAsia="宋体"/>
      <w:color w:val="000000"/>
      <w:sz w:val="21"/>
      <w:szCs w:val="21"/>
      <w:lang w:val="en-US" w:eastAsia="zh-CN" w:bidi="ar-SA"/>
    </w:rPr>
  </w:style>
  <w:style w:type="character" w:customStyle="1" w:styleId="485">
    <w:name w:val="Char Char102"/>
    <w:autoRedefine/>
    <w:qFormat/>
    <w:uiPriority w:val="0"/>
    <w:rPr>
      <w:rFonts w:eastAsia="宋体"/>
      <w:color w:val="000000"/>
      <w:sz w:val="18"/>
      <w:szCs w:val="18"/>
      <w:lang w:val="en-US" w:eastAsia="zh-CN" w:bidi="ar-SA"/>
    </w:rPr>
  </w:style>
  <w:style w:type="character" w:customStyle="1" w:styleId="486">
    <w:name w:val="Char Char272"/>
    <w:autoRedefine/>
    <w:qFormat/>
    <w:uiPriority w:val="0"/>
    <w:rPr>
      <w:rFonts w:eastAsia="宋体"/>
      <w:b/>
      <w:color w:val="000000"/>
      <w:kern w:val="44"/>
      <w:sz w:val="44"/>
      <w:szCs w:val="21"/>
      <w:lang w:val="en-US" w:eastAsia="zh-CN" w:bidi="ar-SA"/>
    </w:rPr>
  </w:style>
  <w:style w:type="character" w:customStyle="1" w:styleId="487">
    <w:name w:val="Char Char133"/>
    <w:autoRedefine/>
    <w:qFormat/>
    <w:uiPriority w:val="0"/>
    <w:rPr>
      <w:rFonts w:eastAsia="宋体"/>
      <w:color w:val="000000"/>
      <w:sz w:val="21"/>
      <w:szCs w:val="21"/>
      <w:lang w:val="en-US" w:eastAsia="zh-CN" w:bidi="ar-SA"/>
    </w:rPr>
  </w:style>
  <w:style w:type="paragraph" w:customStyle="1" w:styleId="488">
    <w:name w:val="舟-正文"/>
    <w:basedOn w:val="1"/>
    <w:autoRedefine/>
    <w:qFormat/>
    <w:uiPriority w:val="0"/>
    <w:pPr>
      <w:autoSpaceDE/>
      <w:autoSpaceDN/>
      <w:adjustRightInd/>
      <w:ind w:firstLine="560" w:firstLineChars="200"/>
    </w:pPr>
    <w:rPr>
      <w:rFonts w:ascii="仿宋" w:hAnsi="仿宋" w:eastAsia="仿宋"/>
      <w:color w:val="auto"/>
      <w:kern w:val="2"/>
      <w:sz w:val="24"/>
    </w:rPr>
  </w:style>
  <w:style w:type="paragraph" w:customStyle="1" w:styleId="489">
    <w:name w:val="正文文本首行缩进 22"/>
    <w:basedOn w:val="490"/>
    <w:autoRedefine/>
    <w:qFormat/>
    <w:uiPriority w:val="0"/>
    <w:pPr>
      <w:ind w:firstLine="420"/>
    </w:pPr>
    <w:rPr>
      <w:rFonts w:cs="宋体"/>
    </w:rPr>
  </w:style>
  <w:style w:type="paragraph" w:customStyle="1" w:styleId="490">
    <w:name w:val="正文文本缩进3"/>
    <w:basedOn w:val="1"/>
    <w:next w:val="1"/>
    <w:autoRedefine/>
    <w:qFormat/>
    <w:uiPriority w:val="0"/>
    <w:pPr>
      <w:autoSpaceDE/>
      <w:autoSpaceDN/>
      <w:adjustRightInd/>
      <w:spacing w:after="120"/>
      <w:ind w:left="420" w:leftChars="200"/>
    </w:pPr>
    <w:rPr>
      <w:kern w:val="2"/>
    </w:rPr>
  </w:style>
  <w:style w:type="paragraph" w:customStyle="1" w:styleId="491">
    <w:name w:val="Char Char Char Char Char Char3"/>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492">
    <w:name w:val="Char Char1 Char1"/>
    <w:basedOn w:val="1"/>
    <w:autoRedefine/>
    <w:qFormat/>
    <w:uiPriority w:val="0"/>
    <w:pPr>
      <w:widowControl/>
      <w:autoSpaceDE/>
      <w:autoSpaceDN/>
      <w:adjustRightInd/>
      <w:spacing w:after="160" w:line="240" w:lineRule="exact"/>
      <w:jc w:val="left"/>
    </w:pPr>
    <w:rPr>
      <w:rFonts w:ascii="Verdana" w:hAnsi="Verdana" w:eastAsia="Times New Roman"/>
      <w:color w:val="auto"/>
      <w:sz w:val="24"/>
      <w:szCs w:val="20"/>
      <w:lang w:eastAsia="en-US"/>
    </w:rPr>
  </w:style>
  <w:style w:type="paragraph" w:customStyle="1" w:styleId="493">
    <w:name w:val="表格文字（两侧对齐）"/>
    <w:basedOn w:val="1"/>
    <w:autoRedefine/>
    <w:qFormat/>
    <w:uiPriority w:val="0"/>
    <w:pPr>
      <w:snapToGrid w:val="0"/>
    </w:pPr>
    <w:rPr>
      <w:sz w:val="20"/>
      <w:szCs w:val="24"/>
    </w:rPr>
  </w:style>
  <w:style w:type="paragraph" w:customStyle="1" w:styleId="494">
    <w:name w:val="Char32"/>
    <w:basedOn w:val="1"/>
    <w:autoRedefine/>
    <w:qFormat/>
    <w:uiPriority w:val="0"/>
    <w:pPr>
      <w:autoSpaceDE/>
      <w:autoSpaceDN/>
      <w:adjustRightInd/>
    </w:pPr>
    <w:rPr>
      <w:rFonts w:ascii="Tahoma" w:hAnsi="Tahoma"/>
      <w:color w:val="auto"/>
      <w:kern w:val="2"/>
      <w:sz w:val="24"/>
      <w:szCs w:val="20"/>
    </w:rPr>
  </w:style>
  <w:style w:type="paragraph" w:customStyle="1" w:styleId="495">
    <w:name w:val="Char12"/>
    <w:basedOn w:val="1"/>
    <w:autoRedefine/>
    <w:qFormat/>
    <w:uiPriority w:val="0"/>
    <w:pPr>
      <w:autoSpaceDE/>
      <w:autoSpaceDN/>
      <w:adjustRightInd/>
    </w:pPr>
    <w:rPr>
      <w:rFonts w:ascii="仿宋_GB2312" w:eastAsia="仿宋_GB2312"/>
      <w:b/>
      <w:color w:val="auto"/>
      <w:kern w:val="2"/>
      <w:sz w:val="32"/>
      <w:szCs w:val="32"/>
    </w:rPr>
  </w:style>
  <w:style w:type="paragraph" w:customStyle="1" w:styleId="496">
    <w:name w:val="Char5"/>
    <w:basedOn w:val="1"/>
    <w:autoRedefine/>
    <w:qFormat/>
    <w:uiPriority w:val="0"/>
    <w:pPr>
      <w:autoSpaceDE/>
      <w:autoSpaceDN/>
      <w:adjustRightInd/>
    </w:pPr>
    <w:rPr>
      <w:color w:val="auto"/>
      <w:kern w:val="2"/>
      <w:szCs w:val="20"/>
    </w:rPr>
  </w:style>
  <w:style w:type="paragraph" w:customStyle="1" w:styleId="497">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498">
    <w:name w:val="[Normal]"/>
    <w:autoRedefine/>
    <w:qFormat/>
    <w:uiPriority w:val="0"/>
    <w:rPr>
      <w:rFonts w:ascii="宋体" w:hAnsi="宋体" w:eastAsia="宋体" w:cs="Times New Roman"/>
      <w:sz w:val="24"/>
      <w:szCs w:val="22"/>
      <w:lang w:val="zh-CN" w:eastAsia="zh-CN" w:bidi="ar-SA"/>
    </w:rPr>
  </w:style>
  <w:style w:type="paragraph" w:customStyle="1" w:styleId="499">
    <w:name w:val="舟-标题3"/>
    <w:basedOn w:val="5"/>
    <w:autoRedefine/>
    <w:qFormat/>
    <w:uiPriority w:val="0"/>
    <w:pPr>
      <w:numPr>
        <w:ilvl w:val="2"/>
        <w:numId w:val="4"/>
      </w:numPr>
      <w:tabs>
        <w:tab w:val="left" w:pos="1740"/>
      </w:tabs>
      <w:spacing w:before="0" w:after="0" w:line="360" w:lineRule="auto"/>
      <w:ind w:firstLine="200" w:firstLineChars="200"/>
    </w:pPr>
    <w:rPr>
      <w:rFonts w:cs="宋体"/>
      <w:sz w:val="28"/>
    </w:rPr>
  </w:style>
  <w:style w:type="paragraph" w:customStyle="1" w:styleId="500">
    <w:name w:val="Body Text First Indent 21"/>
    <w:basedOn w:val="1"/>
    <w:autoRedefine/>
    <w:qFormat/>
    <w:uiPriority w:val="0"/>
    <w:pPr>
      <w:autoSpaceDE/>
      <w:autoSpaceDN/>
      <w:adjustRightInd/>
      <w:spacing w:after="120" w:line="440" w:lineRule="exact"/>
      <w:ind w:left="420" w:leftChars="200" w:firstLine="420" w:firstLineChars="200"/>
    </w:pPr>
    <w:rPr>
      <w:rFonts w:ascii="宋体" w:hAnsi="宋体" w:cs="宋体"/>
      <w:color w:val="auto"/>
      <w:kern w:val="2"/>
      <w:sz w:val="24"/>
      <w:szCs w:val="24"/>
    </w:rPr>
  </w:style>
  <w:style w:type="paragraph" w:customStyle="1" w:styleId="501">
    <w:name w:val="称呼3"/>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502">
    <w:name w:val="舟-标题2"/>
    <w:basedOn w:val="4"/>
    <w:autoRedefine/>
    <w:qFormat/>
    <w:uiPriority w:val="0"/>
    <w:pPr>
      <w:tabs>
        <w:tab w:val="left" w:pos="1320"/>
        <w:tab w:val="left" w:pos="1620"/>
      </w:tabs>
      <w:spacing w:before="0" w:after="0" w:line="360" w:lineRule="auto"/>
      <w:ind w:left="1620" w:firstLine="200" w:firstLineChars="200"/>
    </w:pPr>
    <w:rPr>
      <w:rFonts w:cs="宋体"/>
      <w:color w:val="auto"/>
      <w:sz w:val="30"/>
      <w:szCs w:val="30"/>
    </w:rPr>
  </w:style>
  <w:style w:type="paragraph" w:customStyle="1" w:styleId="503">
    <w:name w:val="列表段落3"/>
    <w:basedOn w:val="1"/>
    <w:autoRedefine/>
    <w:qFormat/>
    <w:uiPriority w:val="0"/>
    <w:pPr>
      <w:autoSpaceDE/>
      <w:autoSpaceDN/>
      <w:adjustRightInd/>
      <w:ind w:firstLine="420" w:firstLineChars="200"/>
    </w:pPr>
    <w:rPr>
      <w:color w:val="auto"/>
      <w:kern w:val="2"/>
      <w:szCs w:val="22"/>
    </w:rPr>
  </w:style>
  <w:style w:type="paragraph" w:customStyle="1" w:styleId="504">
    <w:name w:val="纯文本4"/>
    <w:basedOn w:val="1"/>
    <w:autoRedefine/>
    <w:qFormat/>
    <w:uiPriority w:val="0"/>
    <w:pPr>
      <w:autoSpaceDE/>
      <w:autoSpaceDN/>
      <w:adjustRightInd/>
    </w:pPr>
    <w:rPr>
      <w:rFonts w:ascii="宋体" w:hAnsi="Courier New"/>
      <w:color w:val="auto"/>
    </w:rPr>
  </w:style>
  <w:style w:type="paragraph" w:customStyle="1" w:styleId="505">
    <w:name w:val="Body Text Indent1"/>
    <w:basedOn w:val="1"/>
    <w:next w:val="1"/>
    <w:autoRedefine/>
    <w:qFormat/>
    <w:uiPriority w:val="0"/>
    <w:pPr>
      <w:autoSpaceDE/>
      <w:autoSpaceDN/>
      <w:adjustRightInd/>
      <w:spacing w:after="120" w:line="440" w:lineRule="exact"/>
      <w:ind w:left="420" w:leftChars="200" w:firstLine="720" w:firstLineChars="200"/>
    </w:pPr>
    <w:rPr>
      <w:rFonts w:ascii="宋体" w:hAnsi="宋体" w:cs="宋体"/>
      <w:color w:val="auto"/>
      <w:kern w:val="2"/>
      <w:sz w:val="24"/>
      <w:szCs w:val="24"/>
    </w:rPr>
  </w:style>
  <w:style w:type="paragraph" w:customStyle="1" w:styleId="506">
    <w:name w:val="Char Char Char Char3"/>
    <w:basedOn w:val="1"/>
    <w:autoRedefine/>
    <w:qFormat/>
    <w:uiPriority w:val="0"/>
    <w:pPr>
      <w:autoSpaceDE/>
      <w:autoSpaceDN/>
      <w:adjustRightInd/>
    </w:pPr>
    <w:rPr>
      <w:color w:val="auto"/>
      <w:kern w:val="2"/>
      <w:szCs w:val="20"/>
    </w:rPr>
  </w:style>
  <w:style w:type="paragraph" w:customStyle="1" w:styleId="507">
    <w:name w:val="Char Char Char2"/>
    <w:basedOn w:val="1"/>
    <w:autoRedefine/>
    <w:qFormat/>
    <w:uiPriority w:val="0"/>
    <w:pPr>
      <w:autoSpaceDE/>
      <w:autoSpaceDN/>
      <w:adjustRightInd/>
    </w:pPr>
    <w:rPr>
      <w:color w:val="auto"/>
      <w:kern w:val="2"/>
      <w:szCs w:val="24"/>
    </w:rPr>
  </w:style>
  <w:style w:type="paragraph" w:customStyle="1" w:styleId="508">
    <w:name w:val="修订2"/>
    <w:autoRedefine/>
    <w:hidden/>
    <w:unhideWhenUsed/>
    <w:qFormat/>
    <w:uiPriority w:val="99"/>
    <w:rPr>
      <w:rFonts w:ascii="等线" w:hAnsi="等线" w:eastAsia="等线" w:cs="Times New Roman"/>
      <w:kern w:val="2"/>
      <w:sz w:val="21"/>
      <w:szCs w:val="22"/>
      <w:lang w:val="en-US" w:eastAsia="zh-CN" w:bidi="ar-SA"/>
    </w:rPr>
  </w:style>
  <w:style w:type="character" w:customStyle="1" w:styleId="509">
    <w:name w:val="表正文 字符"/>
    <w:link w:val="510"/>
    <w:autoRedefine/>
    <w:qFormat/>
    <w:uiPriority w:val="0"/>
    <w:rPr>
      <w:rFonts w:ascii="Arial" w:hAnsi="Arial" w:eastAsia="等线"/>
      <w:kern w:val="2"/>
      <w:sz w:val="24"/>
      <w:szCs w:val="21"/>
    </w:rPr>
  </w:style>
  <w:style w:type="paragraph" w:customStyle="1" w:styleId="510">
    <w:name w:val="表正文"/>
    <w:basedOn w:val="1"/>
    <w:link w:val="509"/>
    <w:autoRedefine/>
    <w:qFormat/>
    <w:uiPriority w:val="0"/>
    <w:pPr>
      <w:autoSpaceDE/>
      <w:autoSpaceDN/>
      <w:adjustRightInd/>
      <w:jc w:val="left"/>
    </w:pPr>
    <w:rPr>
      <w:rFonts w:ascii="Arial" w:hAnsi="Arial" w:eastAsia="等线" w:cstheme="minorBidi"/>
      <w:color w:val="auto"/>
      <w:kern w:val="2"/>
      <w:sz w:val="24"/>
    </w:rPr>
  </w:style>
  <w:style w:type="character" w:customStyle="1" w:styleId="511">
    <w:name w:val="Item List Char"/>
    <w:link w:val="512"/>
    <w:autoRedefine/>
    <w:qFormat/>
    <w:uiPriority w:val="0"/>
    <w:rPr>
      <w:rFonts w:ascii="Arial" w:hAnsi="Arial"/>
      <w:kern w:val="2"/>
      <w:sz w:val="21"/>
      <w:szCs w:val="22"/>
      <w:lang w:eastAsia="en-US"/>
    </w:rPr>
  </w:style>
  <w:style w:type="paragraph" w:customStyle="1" w:styleId="512">
    <w:name w:val="Item List"/>
    <w:link w:val="511"/>
    <w:autoRedefine/>
    <w:qFormat/>
    <w:uiPriority w:val="0"/>
    <w:pPr>
      <w:tabs>
        <w:tab w:val="left" w:pos="2126"/>
      </w:tabs>
      <w:spacing w:line="300" w:lineRule="auto"/>
      <w:ind w:left="2126" w:hanging="425"/>
      <w:jc w:val="both"/>
    </w:pPr>
    <w:rPr>
      <w:rFonts w:ascii="Arial" w:hAnsi="Arial" w:eastAsiaTheme="minorEastAsia" w:cstheme="minorBidi"/>
      <w:kern w:val="2"/>
      <w:sz w:val="21"/>
      <w:szCs w:val="22"/>
      <w:lang w:val="en-US" w:eastAsia="en-US" w:bidi="ar-SA"/>
    </w:rPr>
  </w:style>
  <w:style w:type="paragraph" w:customStyle="1" w:styleId="513">
    <w:name w:val="Item List Text"/>
    <w:autoRedefine/>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table" w:customStyle="1" w:styleId="514">
    <w:name w:val="Table Normal"/>
    <w:autoRedefine/>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15">
    <w:name w:val="章正文"/>
    <w:basedOn w:val="1"/>
    <w:qFormat/>
    <w:uiPriority w:val="0"/>
    <w:pPr>
      <w:spacing w:beforeLines="50" w:after="120" w:line="300" w:lineRule="auto"/>
      <w:ind w:firstLine="480" w:firstLineChars="200"/>
    </w:pPr>
    <w:rPr>
      <w:rFonts w:ascii="Helvetica" w:hAnsi="Helvetica" w:cs="宋体"/>
      <w:sz w:val="24"/>
      <w:szCs w:val="24"/>
    </w:rPr>
  </w:style>
  <w:style w:type="paragraph" w:customStyle="1" w:styleId="516">
    <w:name w:val="正文（首行缩进2字符）"/>
    <w:basedOn w:val="1"/>
    <w:qFormat/>
    <w:uiPriority w:val="0"/>
    <w:pPr>
      <w:spacing w:line="440" w:lineRule="exact"/>
      <w:ind w:firstLine="420" w:firstLineChars="200"/>
    </w:pPr>
    <w:rPr>
      <w:rFonts w:ascii="Calibri" w:hAnsi="Calibri" w:eastAsia="仿宋_GB2312"/>
      <w:sz w:val="30"/>
    </w:rPr>
  </w:style>
  <w:style w:type="paragraph" w:customStyle="1" w:styleId="517">
    <w:name w:val="1正文"/>
    <w:basedOn w:val="1"/>
    <w:qFormat/>
    <w:uiPriority w:val="0"/>
    <w:pPr>
      <w:spacing w:line="440" w:lineRule="exact"/>
      <w:ind w:firstLine="200" w:firstLineChars="200"/>
    </w:pPr>
    <w:rPr>
      <w:rFonts w:ascii="仿宋_GB2312" w:hAnsi="Arial" w:eastAsia="仿宋" w:cs="宋体"/>
      <w:sz w:val="28"/>
      <w:szCs w:val="28"/>
    </w:rPr>
  </w:style>
  <w:style w:type="character" w:customStyle="1" w:styleId="518">
    <w:name w:val="font61"/>
    <w:autoRedefine/>
    <w:qFormat/>
    <w:uiPriority w:val="0"/>
    <w:rPr>
      <w:rFonts w:hint="eastAsia" w:ascii="宋体" w:hAnsi="宋体" w:eastAsia="宋体" w:cs="宋体"/>
      <w:color w:val="000000"/>
      <w:sz w:val="22"/>
      <w:szCs w:val="22"/>
      <w:u w:val="none"/>
    </w:rPr>
  </w:style>
  <w:style w:type="character" w:customStyle="1" w:styleId="519">
    <w:name w:val="font71"/>
    <w:autoRedefine/>
    <w:qFormat/>
    <w:uiPriority w:val="0"/>
    <w:rPr>
      <w:rFonts w:hint="eastAsia" w:ascii="宋体" w:hAnsi="宋体" w:eastAsia="宋体" w:cs="宋体"/>
      <w:color w:val="000000"/>
      <w:sz w:val="22"/>
      <w:szCs w:val="22"/>
      <w:u w:val="none"/>
    </w:rPr>
  </w:style>
  <w:style w:type="character" w:customStyle="1" w:styleId="520">
    <w:name w:val="font112"/>
    <w:autoRedefine/>
    <w:qFormat/>
    <w:uiPriority w:val="0"/>
    <w:rPr>
      <w:rFonts w:hint="eastAsia" w:ascii="宋体" w:hAnsi="宋体" w:eastAsia="宋体" w:cs="宋体"/>
      <w:color w:val="000000"/>
      <w:sz w:val="22"/>
      <w:szCs w:val="22"/>
      <w:u w:val="none"/>
    </w:rPr>
  </w:style>
  <w:style w:type="paragraph" w:customStyle="1" w:styleId="521">
    <w:name w:val="??¡¡ì???¡¡ì????¡§¬?¡¡ì¡¡ì??¡¡ì?o??????¡§¬?¡¡ì¡¡ì?"/>
    <w:basedOn w:val="1"/>
    <w:autoRedefine/>
    <w:qFormat/>
    <w:uiPriority w:val="0"/>
    <w:pPr>
      <w:overflowPunct w:val="0"/>
      <w:spacing w:before="20" w:after="20" w:line="400" w:lineRule="exact"/>
      <w:ind w:firstLine="504"/>
      <w:textAlignment w:val="baseline"/>
    </w:pPr>
  </w:style>
  <w:style w:type="paragraph" w:customStyle="1" w:styleId="522">
    <w:name w:val="A正文小四"/>
    <w:basedOn w:val="1"/>
    <w:qFormat/>
    <w:uiPriority w:val="0"/>
    <w:pPr>
      <w:autoSpaceDE/>
      <w:autoSpaceDN/>
      <w:adjustRightInd/>
      <w:spacing w:line="440" w:lineRule="exact"/>
      <w:ind w:firstLine="200" w:firstLineChars="200"/>
    </w:pPr>
    <w:rPr>
      <w:rFonts w:ascii="宋体" w:hAnsi="宋体" w:cs="宋体"/>
      <w:color w:val="auto"/>
      <w:kern w:val="2"/>
      <w:sz w:val="24"/>
      <w:szCs w:val="24"/>
    </w:rPr>
  </w:style>
  <w:style w:type="paragraph" w:customStyle="1" w:styleId="523">
    <w:name w:val="投标标题2"/>
    <w:basedOn w:val="4"/>
    <w:next w:val="1"/>
    <w:qFormat/>
    <w:uiPriority w:val="0"/>
    <w:pPr>
      <w:numPr>
        <w:numId w:val="12"/>
      </w:numPr>
      <w:tabs>
        <w:tab w:val="left" w:pos="576"/>
      </w:tabs>
      <w:spacing w:line="560" w:lineRule="exact"/>
      <w:ind w:left="578" w:firstLine="880" w:firstLineChars="200"/>
    </w:pPr>
    <w:rPr>
      <w:rFonts w:ascii="Times New Roman" w:hAnsi="Times New Roman"/>
      <w:color w:val="auto"/>
      <w:sz w:val="28"/>
      <w:szCs w:val="28"/>
    </w:rPr>
  </w:style>
  <w:style w:type="paragraph" w:customStyle="1" w:styleId="524">
    <w:name w:val="投标标题3"/>
    <w:basedOn w:val="1"/>
    <w:qFormat/>
    <w:uiPriority w:val="0"/>
    <w:pPr>
      <w:keepNext/>
      <w:keepLines/>
      <w:numPr>
        <w:ilvl w:val="2"/>
        <w:numId w:val="12"/>
      </w:numPr>
      <w:tabs>
        <w:tab w:val="left" w:pos="900"/>
      </w:tabs>
      <w:spacing w:beforeLines="50" w:afterLines="50" w:line="560" w:lineRule="exact"/>
      <w:ind w:left="0" w:firstLine="880" w:firstLineChars="200"/>
      <w:outlineLvl w:val="2"/>
    </w:pPr>
    <w:rPr>
      <w:rFonts w:cs="Arial"/>
      <w:b/>
      <w:bCs/>
      <w:sz w:val="24"/>
      <w:szCs w:val="24"/>
    </w:rPr>
  </w:style>
  <w:style w:type="paragraph" w:customStyle="1" w:styleId="525">
    <w:name w:val="投标标题4"/>
    <w:basedOn w:val="6"/>
    <w:qFormat/>
    <w:uiPriority w:val="0"/>
    <w:pPr>
      <w:widowControl w:val="0"/>
      <w:numPr>
        <w:ilvl w:val="3"/>
        <w:numId w:val="12"/>
      </w:numPr>
      <w:tabs>
        <w:tab w:val="left" w:pos="376"/>
        <w:tab w:val="clear" w:pos="0"/>
      </w:tabs>
      <w:spacing w:line="560" w:lineRule="exact"/>
      <w:ind w:left="17" w:firstLine="880" w:firstLineChars="200"/>
      <w:jc w:val="both"/>
    </w:pPr>
    <w:rPr>
      <w:rFonts w:ascii="宋体" w:hAnsi="宋体" w:eastAsia="宋体" w:cs="Arial"/>
      <w:b w:val="0"/>
      <w:color w:val="000000"/>
      <w:szCs w:val="24"/>
    </w:rPr>
  </w:style>
  <w:style w:type="character" w:customStyle="1" w:styleId="526">
    <w:name w:val="正文缩进 Char2"/>
    <w:qFormat/>
    <w:uiPriority w:val="0"/>
    <w:rPr>
      <w:rFonts w:ascii="Times New Roman" w:hAnsi="Times New Roman" w:eastAsia="宋体" w:cs="Times New Roman"/>
      <w:szCs w:val="20"/>
    </w:rPr>
  </w:style>
  <w:style w:type="character" w:customStyle="1" w:styleId="527">
    <w:name w:val="宏文本 Char"/>
    <w:basedOn w:val="94"/>
    <w:link w:val="2"/>
    <w:qFormat/>
    <w:uiPriority w:val="0"/>
    <w:rPr>
      <w:rFonts w:ascii="Courier New" w:hAnsi="Courier New" w:eastAsia="宋体" w:cs="Courier New"/>
      <w:color w:val="000000"/>
      <w:sz w:val="24"/>
      <w:szCs w:val="24"/>
    </w:rPr>
  </w:style>
  <w:style w:type="character" w:customStyle="1" w:styleId="528">
    <w:name w:val="宏文本 Char3"/>
    <w:link w:val="2"/>
    <w:qFormat/>
    <w:uiPriority w:val="0"/>
    <w:rPr>
      <w:rFonts w:ascii="Courier New" w:hAnsi="Courier New" w:eastAsia="宋体" w:cs="Courier New"/>
      <w:kern w:val="2"/>
      <w:sz w:val="24"/>
      <w:szCs w:val="24"/>
    </w:rPr>
  </w:style>
  <w:style w:type="character" w:customStyle="1" w:styleId="529">
    <w:name w:val="标题 1 Char2"/>
    <w:qFormat/>
    <w:uiPriority w:val="0"/>
    <w:rPr>
      <w:rFonts w:ascii="Calibri" w:hAnsi="Calibri" w:eastAsia="宋体" w:cs="Times New Roman"/>
      <w:b/>
      <w:bCs/>
      <w:kern w:val="44"/>
      <w:sz w:val="44"/>
      <w:szCs w:val="44"/>
    </w:rPr>
  </w:style>
  <w:style w:type="character" w:customStyle="1" w:styleId="530">
    <w:name w:val="标题 2 Char4"/>
    <w:qFormat/>
    <w:uiPriority w:val="0"/>
    <w:rPr>
      <w:rFonts w:ascii="Arial" w:hAnsi="Arial" w:eastAsia="黑体" w:cs="Times New Roman"/>
      <w:b/>
      <w:bCs/>
      <w:sz w:val="32"/>
      <w:szCs w:val="32"/>
    </w:rPr>
  </w:style>
  <w:style w:type="character" w:customStyle="1" w:styleId="531">
    <w:name w:val="标题 3 Char3"/>
    <w:qFormat/>
    <w:uiPriority w:val="0"/>
    <w:rPr>
      <w:rFonts w:ascii="Calibri" w:hAnsi="Calibri" w:eastAsia="宋体" w:cs="Times New Roman"/>
      <w:b/>
      <w:bCs/>
      <w:sz w:val="32"/>
      <w:szCs w:val="32"/>
    </w:rPr>
  </w:style>
  <w:style w:type="character" w:customStyle="1" w:styleId="532">
    <w:name w:val="标题 4 Char2"/>
    <w:qFormat/>
    <w:uiPriority w:val="0"/>
    <w:rPr>
      <w:rFonts w:ascii="Arial" w:hAnsi="Arial" w:eastAsia="黑体" w:cs="Times New Roman"/>
      <w:b/>
      <w:bCs/>
      <w:sz w:val="28"/>
      <w:szCs w:val="28"/>
    </w:rPr>
  </w:style>
  <w:style w:type="character" w:customStyle="1" w:styleId="533">
    <w:name w:val="标题 5 Char2"/>
    <w:qFormat/>
    <w:uiPriority w:val="0"/>
    <w:rPr>
      <w:rFonts w:ascii="Times New Roman" w:hAnsi="Times New Roman" w:eastAsia="微软雅黑" w:cs="Times New Roman"/>
      <w:b/>
      <w:bCs/>
      <w:sz w:val="24"/>
      <w:szCs w:val="24"/>
    </w:rPr>
  </w:style>
  <w:style w:type="character" w:customStyle="1" w:styleId="534">
    <w:name w:val="标题 6 Char3"/>
    <w:qFormat/>
    <w:uiPriority w:val="0"/>
    <w:rPr>
      <w:rFonts w:ascii="Times New Roman" w:hAnsi="Times New Roman" w:eastAsia="宋体" w:cs="Times New Roman"/>
      <w:kern w:val="24"/>
      <w:sz w:val="24"/>
      <w:szCs w:val="20"/>
    </w:rPr>
  </w:style>
  <w:style w:type="character" w:customStyle="1" w:styleId="535">
    <w:name w:val="正文文本缩进 Char4"/>
    <w:qFormat/>
    <w:uiPriority w:val="0"/>
    <w:rPr>
      <w:rFonts w:ascii="Times New Roman" w:hAnsi="Times New Roman" w:eastAsia="宋体" w:cs="Times New Roman"/>
      <w:szCs w:val="20"/>
    </w:rPr>
  </w:style>
  <w:style w:type="character" w:customStyle="1" w:styleId="536">
    <w:name w:val="标题 7 Char2"/>
    <w:qFormat/>
    <w:uiPriority w:val="0"/>
    <w:rPr>
      <w:rFonts w:ascii="Times New Roman" w:hAnsi="Times New Roman" w:eastAsia="宋体" w:cs="Times New Roman"/>
      <w:spacing w:val="2"/>
      <w:kern w:val="24"/>
      <w:sz w:val="24"/>
      <w:szCs w:val="20"/>
    </w:rPr>
  </w:style>
  <w:style w:type="character" w:customStyle="1" w:styleId="537">
    <w:name w:val="标题 8 Char2"/>
    <w:qFormat/>
    <w:uiPriority w:val="0"/>
    <w:rPr>
      <w:rFonts w:ascii="Times New Roman" w:hAnsi="Times New Roman" w:eastAsia="宋体" w:cs="Times New Roman"/>
      <w:kern w:val="24"/>
      <w:sz w:val="24"/>
      <w:szCs w:val="24"/>
    </w:rPr>
  </w:style>
  <w:style w:type="character" w:customStyle="1" w:styleId="538">
    <w:name w:val="标题 9 Char2"/>
    <w:qFormat/>
    <w:uiPriority w:val="0"/>
    <w:rPr>
      <w:rFonts w:ascii="Arial" w:hAnsi="Arial" w:eastAsia="黑体" w:cs="Times New Roman"/>
      <w:szCs w:val="20"/>
    </w:rPr>
  </w:style>
  <w:style w:type="character" w:customStyle="1" w:styleId="539">
    <w:name w:val="注释标题 Char"/>
    <w:basedOn w:val="94"/>
    <w:link w:val="17"/>
    <w:qFormat/>
    <w:uiPriority w:val="0"/>
    <w:rPr>
      <w:rFonts w:ascii="Times New Roman" w:hAnsi="Times New Roman" w:eastAsia="宋体" w:cs="Times New Roman"/>
      <w:color w:val="000000"/>
      <w:sz w:val="21"/>
      <w:szCs w:val="21"/>
    </w:rPr>
  </w:style>
  <w:style w:type="character" w:customStyle="1" w:styleId="540">
    <w:name w:val="注释标题 Char3"/>
    <w:link w:val="17"/>
    <w:uiPriority w:val="0"/>
    <w:rPr>
      <w:rFonts w:ascii="Times New Roman" w:hAnsi="Times New Roman" w:eastAsia="宋体" w:cs="Times New Roman"/>
      <w:sz w:val="24"/>
      <w:szCs w:val="24"/>
    </w:rPr>
  </w:style>
  <w:style w:type="character" w:customStyle="1" w:styleId="541">
    <w:name w:val="电子邮件签名 Char"/>
    <w:basedOn w:val="94"/>
    <w:link w:val="20"/>
    <w:qFormat/>
    <w:uiPriority w:val="0"/>
    <w:rPr>
      <w:rFonts w:ascii="Times New Roman" w:hAnsi="Times New Roman" w:eastAsia="宋体" w:cs="Times New Roman"/>
      <w:color w:val="000000"/>
      <w:sz w:val="21"/>
      <w:szCs w:val="21"/>
    </w:rPr>
  </w:style>
  <w:style w:type="character" w:customStyle="1" w:styleId="542">
    <w:name w:val="电子邮件签名 Char3"/>
    <w:link w:val="20"/>
    <w:qFormat/>
    <w:uiPriority w:val="0"/>
    <w:rPr>
      <w:rFonts w:ascii="Times New Roman" w:hAnsi="Times New Roman" w:eastAsia="宋体" w:cs="Times New Roman"/>
      <w:sz w:val="24"/>
      <w:szCs w:val="24"/>
    </w:rPr>
  </w:style>
  <w:style w:type="character" w:customStyle="1" w:styleId="543">
    <w:name w:val="题注 Char2"/>
    <w:link w:val="22"/>
    <w:qFormat/>
    <w:uiPriority w:val="0"/>
    <w:rPr>
      <w:rFonts w:ascii="Cambria" w:hAnsi="Cambria" w:eastAsia="黑体" w:cs="Times New Roman"/>
      <w:kern w:val="2"/>
    </w:rPr>
  </w:style>
  <w:style w:type="character" w:customStyle="1" w:styleId="544">
    <w:name w:val="文档结构图 Char3"/>
    <w:qFormat/>
    <w:uiPriority w:val="0"/>
    <w:rPr>
      <w:szCs w:val="24"/>
      <w:shd w:val="clear" w:color="auto" w:fill="000080"/>
    </w:rPr>
  </w:style>
  <w:style w:type="character" w:customStyle="1" w:styleId="545">
    <w:name w:val="批注文字 Char3"/>
    <w:qFormat/>
    <w:uiPriority w:val="0"/>
    <w:rPr>
      <w:szCs w:val="24"/>
    </w:rPr>
  </w:style>
  <w:style w:type="character" w:customStyle="1" w:styleId="546">
    <w:name w:val="称呼 Char"/>
    <w:basedOn w:val="94"/>
    <w:link w:val="30"/>
    <w:qFormat/>
    <w:uiPriority w:val="0"/>
    <w:rPr>
      <w:rFonts w:ascii="Times New Roman" w:hAnsi="Times New Roman" w:eastAsia="宋体" w:cs="Times New Roman"/>
      <w:color w:val="000000"/>
      <w:sz w:val="21"/>
      <w:szCs w:val="21"/>
    </w:rPr>
  </w:style>
  <w:style w:type="character" w:customStyle="1" w:styleId="547">
    <w:name w:val="称呼 Char3"/>
    <w:link w:val="30"/>
    <w:qFormat/>
    <w:uiPriority w:val="0"/>
    <w:rPr>
      <w:rFonts w:ascii="Times New Roman" w:hAnsi="Times New Roman" w:eastAsia="宋体" w:cs="Times New Roman"/>
      <w:sz w:val="24"/>
      <w:szCs w:val="24"/>
    </w:rPr>
  </w:style>
  <w:style w:type="character" w:customStyle="1" w:styleId="548">
    <w:name w:val="正文文本 3 Char3"/>
    <w:uiPriority w:val="0"/>
    <w:rPr>
      <w:rFonts w:hAnsi="宋体" w:eastAsia="仿宋_GB2312"/>
      <w:b/>
      <w:bCs/>
      <w:sz w:val="24"/>
    </w:rPr>
  </w:style>
  <w:style w:type="character" w:customStyle="1" w:styleId="549">
    <w:name w:val="结束语 Char"/>
    <w:basedOn w:val="94"/>
    <w:link w:val="32"/>
    <w:qFormat/>
    <w:uiPriority w:val="0"/>
    <w:rPr>
      <w:rFonts w:ascii="Times New Roman" w:hAnsi="Times New Roman" w:eastAsia="宋体" w:cs="Times New Roman"/>
      <w:color w:val="000000"/>
      <w:sz w:val="21"/>
      <w:szCs w:val="21"/>
    </w:rPr>
  </w:style>
  <w:style w:type="character" w:customStyle="1" w:styleId="550">
    <w:name w:val="结束语 Char3"/>
    <w:link w:val="32"/>
    <w:qFormat/>
    <w:uiPriority w:val="0"/>
    <w:rPr>
      <w:rFonts w:ascii="Times New Roman" w:hAnsi="Times New Roman" w:eastAsia="宋体" w:cs="Times New Roman"/>
      <w:sz w:val="24"/>
      <w:szCs w:val="24"/>
    </w:rPr>
  </w:style>
  <w:style w:type="character" w:customStyle="1" w:styleId="551">
    <w:name w:val="正文文本 Char3"/>
    <w:qFormat/>
    <w:uiPriority w:val="0"/>
    <w:rPr>
      <w:rFonts w:ascii="Times New Roman" w:hAnsi="Times New Roman" w:eastAsia="宋体" w:cs="Times New Roman"/>
      <w:sz w:val="28"/>
      <w:szCs w:val="24"/>
    </w:rPr>
  </w:style>
  <w:style w:type="character" w:customStyle="1" w:styleId="552">
    <w:name w:val="正文首行缩进 Char3"/>
    <w:qFormat/>
    <w:uiPriority w:val="0"/>
  </w:style>
  <w:style w:type="character" w:customStyle="1" w:styleId="553">
    <w:name w:val="文本块 Char2"/>
    <w:link w:val="39"/>
    <w:qFormat/>
    <w:uiPriority w:val="0"/>
    <w:rPr>
      <w:rFonts w:ascii="Calibri" w:hAnsi="Calibri" w:eastAsia="宋体" w:cs="Times New Roman"/>
      <w:i/>
      <w:iCs/>
      <w:color w:val="000000"/>
    </w:rPr>
  </w:style>
  <w:style w:type="character" w:customStyle="1" w:styleId="554">
    <w:name w:val="HTML 地址 Char"/>
    <w:basedOn w:val="94"/>
    <w:link w:val="41"/>
    <w:qFormat/>
    <w:uiPriority w:val="0"/>
    <w:rPr>
      <w:rFonts w:ascii="Times New Roman" w:hAnsi="Times New Roman" w:eastAsia="宋体" w:cs="Times New Roman"/>
      <w:i/>
      <w:iCs/>
      <w:color w:val="000000"/>
      <w:sz w:val="21"/>
      <w:szCs w:val="21"/>
    </w:rPr>
  </w:style>
  <w:style w:type="character" w:customStyle="1" w:styleId="555">
    <w:name w:val="HTML 地址 Char3"/>
    <w:link w:val="41"/>
    <w:qFormat/>
    <w:uiPriority w:val="0"/>
    <w:rPr>
      <w:rFonts w:ascii="Times New Roman" w:hAnsi="Times New Roman" w:eastAsia="宋体" w:cs="Times New Roman"/>
      <w:i/>
      <w:iCs/>
      <w:sz w:val="24"/>
      <w:szCs w:val="24"/>
    </w:rPr>
  </w:style>
  <w:style w:type="character" w:customStyle="1" w:styleId="556">
    <w:name w:val="纯文本 Char2"/>
    <w:qFormat/>
    <w:uiPriority w:val="0"/>
    <w:rPr>
      <w:rFonts w:ascii="宋体" w:hAnsi="Courier New"/>
      <w:sz w:val="24"/>
      <w:szCs w:val="24"/>
    </w:rPr>
  </w:style>
  <w:style w:type="character" w:customStyle="1" w:styleId="557">
    <w:name w:val="日期 Char2"/>
    <w:qFormat/>
    <w:uiPriority w:val="0"/>
    <w:rPr>
      <w:rFonts w:eastAsia="楷体_GB2312"/>
      <w:sz w:val="32"/>
    </w:rPr>
  </w:style>
  <w:style w:type="character" w:customStyle="1" w:styleId="558">
    <w:name w:val="正文文本缩进 2 Char2"/>
    <w:qFormat/>
    <w:uiPriority w:val="0"/>
    <w:rPr>
      <w:rFonts w:ascii="Times New Roman" w:hAnsi="Times New Roman" w:eastAsia="宋体" w:cs="Times New Roman"/>
      <w:szCs w:val="20"/>
    </w:rPr>
  </w:style>
  <w:style w:type="character" w:customStyle="1" w:styleId="559">
    <w:name w:val="尾注文本 Char"/>
    <w:basedOn w:val="94"/>
    <w:link w:val="52"/>
    <w:qFormat/>
    <w:uiPriority w:val="0"/>
    <w:rPr>
      <w:rFonts w:ascii="Times New Roman" w:hAnsi="Times New Roman" w:eastAsia="宋体" w:cs="Times New Roman"/>
      <w:color w:val="000000"/>
      <w:sz w:val="21"/>
      <w:szCs w:val="21"/>
    </w:rPr>
  </w:style>
  <w:style w:type="character" w:customStyle="1" w:styleId="560">
    <w:name w:val="尾注文本 Char3"/>
    <w:link w:val="52"/>
    <w:qFormat/>
    <w:uiPriority w:val="0"/>
    <w:rPr>
      <w:rFonts w:ascii="宋体" w:hAnsi="Times New Roman" w:eastAsia="宋体" w:cs="Times New Roman"/>
      <w:snapToGrid w:val="0"/>
    </w:rPr>
  </w:style>
  <w:style w:type="character" w:customStyle="1" w:styleId="561">
    <w:name w:val="批注框文本 Char2"/>
    <w:qFormat/>
    <w:uiPriority w:val="0"/>
    <w:rPr>
      <w:rFonts w:ascii="Times New Roman" w:hAnsi="Times New Roman" w:eastAsia="宋体" w:cs="Times New Roman"/>
      <w:sz w:val="18"/>
      <w:szCs w:val="18"/>
    </w:rPr>
  </w:style>
  <w:style w:type="character" w:customStyle="1" w:styleId="562">
    <w:name w:val="页脚 Char4"/>
    <w:qFormat/>
    <w:uiPriority w:val="0"/>
    <w:rPr>
      <w:sz w:val="18"/>
      <w:szCs w:val="18"/>
    </w:rPr>
  </w:style>
  <w:style w:type="character" w:customStyle="1" w:styleId="563">
    <w:name w:val="页眉 Char4"/>
    <w:qFormat/>
    <w:locked/>
    <w:uiPriority w:val="0"/>
    <w:rPr>
      <w:rFonts w:eastAsia="仿宋_GB2312"/>
      <w:sz w:val="18"/>
    </w:rPr>
  </w:style>
  <w:style w:type="character" w:customStyle="1" w:styleId="564">
    <w:name w:val="签名 Char3"/>
    <w:qFormat/>
    <w:uiPriority w:val="0"/>
    <w:rPr>
      <w:sz w:val="18"/>
      <w:szCs w:val="18"/>
    </w:rPr>
  </w:style>
  <w:style w:type="character" w:customStyle="1" w:styleId="565">
    <w:name w:val="副标题 Char"/>
    <w:basedOn w:val="94"/>
    <w:link w:val="64"/>
    <w:qFormat/>
    <w:uiPriority w:val="0"/>
    <w:rPr>
      <w:rFonts w:eastAsia="宋体" w:asciiTheme="majorHAnsi" w:hAnsiTheme="majorHAnsi" w:cstheme="majorBidi"/>
      <w:b/>
      <w:bCs/>
      <w:color w:val="000000"/>
      <w:kern w:val="28"/>
      <w:sz w:val="32"/>
      <w:szCs w:val="32"/>
    </w:rPr>
  </w:style>
  <w:style w:type="character" w:customStyle="1" w:styleId="566">
    <w:name w:val="副标题 Char3"/>
    <w:link w:val="64"/>
    <w:qFormat/>
    <w:uiPriority w:val="0"/>
    <w:rPr>
      <w:rFonts w:ascii="Cambria" w:hAnsi="Cambria" w:eastAsia="宋体" w:cs="Times New Roman"/>
      <w:b/>
      <w:bCs/>
      <w:kern w:val="28"/>
      <w:sz w:val="32"/>
      <w:szCs w:val="32"/>
    </w:rPr>
  </w:style>
  <w:style w:type="character" w:customStyle="1" w:styleId="567">
    <w:name w:val="脚注文本 Char"/>
    <w:basedOn w:val="94"/>
    <w:link w:val="67"/>
    <w:qFormat/>
    <w:uiPriority w:val="0"/>
    <w:rPr>
      <w:rFonts w:ascii="Times New Roman" w:hAnsi="Times New Roman" w:eastAsia="宋体" w:cs="Times New Roman"/>
      <w:color w:val="000000"/>
      <w:sz w:val="18"/>
      <w:szCs w:val="18"/>
    </w:rPr>
  </w:style>
  <w:style w:type="character" w:customStyle="1" w:styleId="568">
    <w:name w:val="脚注文本 Char3"/>
    <w:link w:val="67"/>
    <w:qFormat/>
    <w:uiPriority w:val="0"/>
    <w:rPr>
      <w:rFonts w:ascii="Times New Roman" w:hAnsi="Times New Roman" w:eastAsia="宋体" w:cs="Times New Roman"/>
      <w:sz w:val="18"/>
      <w:szCs w:val="18"/>
    </w:rPr>
  </w:style>
  <w:style w:type="character" w:customStyle="1" w:styleId="569">
    <w:name w:val="正文文本缩进 3 Char4"/>
    <w:qFormat/>
    <w:uiPriority w:val="0"/>
    <w:rPr>
      <w:rFonts w:ascii="仿宋_GB2312" w:hAnsi="宋体" w:eastAsia="仿宋_GB2312"/>
      <w:color w:val="000000"/>
      <w:sz w:val="24"/>
      <w:szCs w:val="24"/>
    </w:rPr>
  </w:style>
  <w:style w:type="character" w:customStyle="1" w:styleId="570">
    <w:name w:val="正文文本 2 Char3"/>
    <w:qFormat/>
    <w:uiPriority w:val="0"/>
    <w:rPr>
      <w:rFonts w:ascii="宋体" w:hAnsi="宋体" w:eastAsia="宋体" w:cs="Times New Roman"/>
      <w:color w:val="000000"/>
      <w:sz w:val="24"/>
      <w:szCs w:val="24"/>
    </w:rPr>
  </w:style>
  <w:style w:type="character" w:customStyle="1" w:styleId="571">
    <w:name w:val="信息标题 Char"/>
    <w:basedOn w:val="94"/>
    <w:link w:val="79"/>
    <w:qFormat/>
    <w:uiPriority w:val="0"/>
    <w:rPr>
      <w:rFonts w:asciiTheme="majorHAnsi" w:hAnsiTheme="majorHAnsi" w:eastAsiaTheme="majorEastAsia" w:cstheme="majorBidi"/>
      <w:color w:val="000000"/>
      <w:sz w:val="24"/>
      <w:szCs w:val="24"/>
      <w:shd w:val="pct20" w:color="auto" w:fill="auto"/>
    </w:rPr>
  </w:style>
  <w:style w:type="character" w:customStyle="1" w:styleId="572">
    <w:name w:val="信息标题 Char3"/>
    <w:link w:val="79"/>
    <w:qFormat/>
    <w:uiPriority w:val="0"/>
    <w:rPr>
      <w:rFonts w:ascii="Arial" w:hAnsi="Arial" w:eastAsia="宋体" w:cs="Times New Roman"/>
      <w:sz w:val="24"/>
      <w:szCs w:val="24"/>
      <w:shd w:val="pct20" w:color="auto" w:fill="auto"/>
    </w:rPr>
  </w:style>
  <w:style w:type="character" w:customStyle="1" w:styleId="573">
    <w:name w:val="HTML 预设格式 Char3"/>
    <w:qFormat/>
    <w:uiPriority w:val="0"/>
    <w:rPr>
      <w:rFonts w:ascii="Arial Unicode MS" w:hAnsi="Arial Unicode MS" w:eastAsia="Arial Unicode MS" w:cs="Arial Unicode MS"/>
      <w:kern w:val="0"/>
      <w:sz w:val="20"/>
      <w:szCs w:val="20"/>
    </w:rPr>
  </w:style>
  <w:style w:type="character" w:customStyle="1" w:styleId="574">
    <w:name w:val="普通(网站) Char2"/>
    <w:qFormat/>
    <w:uiPriority w:val="0"/>
    <w:rPr>
      <w:rFonts w:ascii="宋体" w:hAnsi="宋体" w:eastAsia="宋体" w:cs="Times New Roman"/>
      <w:kern w:val="0"/>
      <w:sz w:val="24"/>
      <w:szCs w:val="24"/>
    </w:rPr>
  </w:style>
  <w:style w:type="character" w:customStyle="1" w:styleId="575">
    <w:name w:val="标题 Char4"/>
    <w:qFormat/>
    <w:uiPriority w:val="0"/>
    <w:rPr>
      <w:rFonts w:ascii="Arial" w:hAnsi="Arial" w:cs="Arial"/>
      <w:b/>
      <w:bCs/>
      <w:sz w:val="32"/>
      <w:szCs w:val="32"/>
    </w:rPr>
  </w:style>
  <w:style w:type="character" w:customStyle="1" w:styleId="576">
    <w:name w:val="批注主题 Char4"/>
    <w:qFormat/>
    <w:uiPriority w:val="0"/>
    <w:rPr>
      <w:rFonts w:ascii="Calibri" w:hAnsi="Calibri" w:eastAsia="宋体" w:cs="Times New Roman"/>
      <w:b/>
      <w:bCs/>
      <w:szCs w:val="20"/>
    </w:rPr>
  </w:style>
  <w:style w:type="character" w:customStyle="1" w:styleId="577">
    <w:name w:val="正文首行缩进 2 Char3"/>
    <w:qFormat/>
    <w:uiPriority w:val="0"/>
    <w:rPr>
      <w:rFonts w:ascii="宋体" w:hAnsi="Courier New"/>
      <w:spacing w:val="-4"/>
      <w:szCs w:val="24"/>
    </w:rPr>
  </w:style>
  <w:style w:type="character" w:customStyle="1" w:styleId="578">
    <w:name w:val="文档正文 Char1"/>
    <w:link w:val="187"/>
    <w:qFormat/>
    <w:uiPriority w:val="0"/>
    <w:rPr>
      <w:rFonts w:ascii="宋体" w:hAnsi="Times New Roman" w:eastAsia="宋体" w:cs="Times New Roman"/>
      <w:spacing w:val="4"/>
      <w:sz w:val="24"/>
    </w:rPr>
  </w:style>
  <w:style w:type="character" w:customStyle="1" w:styleId="579">
    <w:name w:val="Char Char37"/>
    <w:qFormat/>
    <w:locked/>
    <w:uiPriority w:val="0"/>
    <w:rPr>
      <w:rFonts w:eastAsia="仿宋_GB2312"/>
      <w:kern w:val="2"/>
      <w:sz w:val="18"/>
      <w:lang w:val="en-US" w:eastAsia="zh-CN" w:bidi="ar-SA"/>
    </w:rPr>
  </w:style>
  <w:style w:type="character" w:customStyle="1" w:styleId="580">
    <w:name w:val="font241"/>
    <w:qFormat/>
    <w:uiPriority w:val="0"/>
    <w:rPr>
      <w:rFonts w:ascii="仿宋" w:eastAsia="仿宋"/>
      <w:color w:val="000000"/>
      <w:sz w:val="21"/>
      <w:szCs w:val="21"/>
      <w:u w:val="none"/>
    </w:rPr>
  </w:style>
  <w:style w:type="character" w:customStyle="1" w:styleId="581">
    <w:name w:val="ziti1"/>
    <w:qFormat/>
    <w:uiPriority w:val="0"/>
    <w:rPr>
      <w:rFonts w:hint="default"/>
      <w:color w:val="282726"/>
      <w:spacing w:val="360"/>
      <w:sz w:val="21"/>
      <w:szCs w:val="21"/>
      <w:u w:val="none"/>
    </w:rPr>
  </w:style>
  <w:style w:type="character" w:customStyle="1" w:styleId="582">
    <w:name w:val="标题 9 Char1"/>
    <w:qFormat/>
    <w:uiPriority w:val="0"/>
    <w:rPr>
      <w:rFonts w:ascii="Arial" w:hAnsi="Arial" w:eastAsia="黑体"/>
      <w:sz w:val="28"/>
    </w:rPr>
  </w:style>
  <w:style w:type="character" w:customStyle="1" w:styleId="583">
    <w:name w:val="style91"/>
    <w:qFormat/>
    <w:uiPriority w:val="0"/>
    <w:rPr>
      <w:color w:val="333333"/>
    </w:rPr>
  </w:style>
  <w:style w:type="character" w:customStyle="1" w:styleId="584">
    <w:name w:val="a Char"/>
    <w:qFormat/>
    <w:uiPriority w:val="0"/>
    <w:rPr>
      <w:rFonts w:ascii="宋体" w:hAnsi="宋体" w:eastAsia="仿宋_GB2312"/>
      <w:sz w:val="24"/>
    </w:rPr>
  </w:style>
  <w:style w:type="character" w:customStyle="1" w:styleId="585">
    <w:name w:val="正文首行缩进 Char2"/>
    <w:qFormat/>
    <w:uiPriority w:val="0"/>
    <w:rPr>
      <w:rFonts w:ascii="Calibri" w:hAnsi="Calibri" w:eastAsia="宋体"/>
      <w:kern w:val="2"/>
      <w:sz w:val="21"/>
      <w:szCs w:val="22"/>
      <w:lang w:val="en-US" w:eastAsia="zh-CN" w:bidi="ar-SA"/>
    </w:rPr>
  </w:style>
  <w:style w:type="character" w:customStyle="1" w:styleId="586">
    <w:name w:val="标书表格字体格式 Char Char"/>
    <w:link w:val="587"/>
    <w:qFormat/>
    <w:uiPriority w:val="0"/>
    <w:rPr>
      <w:kern w:val="2"/>
      <w:sz w:val="21"/>
      <w:szCs w:val="24"/>
    </w:rPr>
  </w:style>
  <w:style w:type="paragraph" w:customStyle="1" w:styleId="587">
    <w:name w:val="标书表格字体格式"/>
    <w:next w:val="588"/>
    <w:link w:val="586"/>
    <w:uiPriority w:val="0"/>
    <w:rPr>
      <w:rFonts w:asciiTheme="minorHAnsi" w:hAnsiTheme="minorHAnsi" w:eastAsiaTheme="minorEastAsia" w:cstheme="minorBidi"/>
      <w:kern w:val="2"/>
      <w:sz w:val="21"/>
      <w:szCs w:val="24"/>
      <w:lang w:val="en-US" w:eastAsia="zh-CN" w:bidi="ar-SA"/>
    </w:rPr>
  </w:style>
  <w:style w:type="paragraph" w:customStyle="1" w:styleId="588">
    <w:name w:val="标书正文格式"/>
    <w:link w:val="589"/>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89">
    <w:name w:val="标书正文格式 Char Char"/>
    <w:link w:val="588"/>
    <w:qFormat/>
    <w:uiPriority w:val="0"/>
    <w:rPr>
      <w:rFonts w:ascii="Times New Roman" w:hAnsi="Times New Roman" w:eastAsia="楷体_GB2312" w:cs="Times New Roman"/>
      <w:kern w:val="2"/>
      <w:sz w:val="24"/>
      <w:szCs w:val="22"/>
    </w:rPr>
  </w:style>
  <w:style w:type="character" w:customStyle="1" w:styleId="590">
    <w:name w:val="段 Char Char Char"/>
    <w:qFormat/>
    <w:uiPriority w:val="0"/>
    <w:rPr>
      <w:rFonts w:hint="eastAsia" w:ascii="宋体" w:hAnsi="宋体" w:eastAsia="宋体"/>
      <w:sz w:val="21"/>
      <w:lang w:val="en-US" w:eastAsia="zh-CN" w:bidi="ar-SA"/>
    </w:rPr>
  </w:style>
  <w:style w:type="character" w:customStyle="1" w:styleId="591">
    <w:name w:val="标题 3 Char2"/>
    <w:qFormat/>
    <w:uiPriority w:val="0"/>
    <w:rPr>
      <w:rFonts w:eastAsia="宋体"/>
      <w:b/>
      <w:bCs/>
      <w:kern w:val="2"/>
      <w:sz w:val="32"/>
      <w:szCs w:val="32"/>
      <w:lang w:val="en-US" w:eastAsia="zh-CN" w:bidi="ar-SA"/>
    </w:rPr>
  </w:style>
  <w:style w:type="character" w:customStyle="1" w:styleId="592">
    <w:name w:val="备注说明 Char Char Char Char"/>
    <w:qFormat/>
    <w:uiPriority w:val="0"/>
    <w:rPr>
      <w:rFonts w:hint="eastAsia" w:ascii="宋体" w:hAnsi="宋体" w:eastAsia="宋体"/>
      <w:kern w:val="2"/>
      <w:sz w:val="21"/>
      <w:lang w:val="en-US" w:eastAsia="zh-CN" w:bidi="ar-SA"/>
    </w:rPr>
  </w:style>
  <w:style w:type="character" w:customStyle="1" w:styleId="593">
    <w:name w:val="样式 题注 + 黑体2 Char"/>
    <w:link w:val="594"/>
    <w:qFormat/>
    <w:locked/>
    <w:uiPriority w:val="0"/>
    <w:rPr>
      <w:rFonts w:ascii="黑体" w:hAnsi="黑体" w:eastAsia="黑体" w:cs="Arial"/>
    </w:rPr>
  </w:style>
  <w:style w:type="paragraph" w:customStyle="1" w:styleId="594">
    <w:name w:val="样式 题注 + 黑体2"/>
    <w:basedOn w:val="22"/>
    <w:link w:val="593"/>
    <w:qFormat/>
    <w:uiPriority w:val="0"/>
    <w:pPr>
      <w:spacing w:beforeLines="40" w:afterLines="40" w:line="240" w:lineRule="auto"/>
      <w:ind w:firstLine="0" w:firstLineChars="0"/>
      <w:jc w:val="center"/>
    </w:pPr>
    <w:rPr>
      <w:rFonts w:ascii="黑体" w:hAnsi="黑体" w:cs="Arial"/>
      <w:kern w:val="0"/>
    </w:rPr>
  </w:style>
  <w:style w:type="character" w:customStyle="1" w:styleId="595">
    <w:name w:val="H2 Char5"/>
    <w:uiPriority w:val="0"/>
    <w:rPr>
      <w:rFonts w:ascii="Arial" w:hAnsi="Arial" w:eastAsia="黑体"/>
      <w:b/>
      <w:bCs/>
      <w:kern w:val="2"/>
      <w:sz w:val="32"/>
      <w:szCs w:val="32"/>
      <w:lang w:val="en-US" w:eastAsia="zh-CN" w:bidi="ar-SA"/>
    </w:rPr>
  </w:style>
  <w:style w:type="character" w:customStyle="1" w:styleId="596">
    <w:name w:val="font301"/>
    <w:qFormat/>
    <w:uiPriority w:val="0"/>
    <w:rPr>
      <w:rFonts w:ascii="Times New Roman" w:hAnsi="Times New Roman" w:cs="Times New Roman"/>
      <w:color w:val="000000"/>
      <w:sz w:val="21"/>
      <w:szCs w:val="21"/>
      <w:u w:val="none"/>
      <w:lang w:bidi="ar-SA"/>
    </w:rPr>
  </w:style>
  <w:style w:type="character" w:customStyle="1" w:styleId="597">
    <w:name w:val="hui3"/>
    <w:qFormat/>
    <w:uiPriority w:val="0"/>
    <w:rPr>
      <w:color w:val="333333"/>
    </w:rPr>
  </w:style>
  <w:style w:type="character" w:customStyle="1" w:styleId="598">
    <w:name w:val="注释标题 Char1"/>
    <w:qFormat/>
    <w:uiPriority w:val="0"/>
    <w:rPr>
      <w:rFonts w:ascii="Times New Roman" w:hAnsi="Times New Roman" w:eastAsia="宋体" w:cs="Times New Roman"/>
      <w:szCs w:val="20"/>
    </w:rPr>
  </w:style>
  <w:style w:type="character" w:customStyle="1" w:styleId="599">
    <w:name w:val="标题 1 Char Char"/>
    <w:qFormat/>
    <w:uiPriority w:val="0"/>
    <w:rPr>
      <w:rFonts w:eastAsia="宋体"/>
      <w:b/>
      <w:spacing w:val="-2"/>
      <w:sz w:val="24"/>
      <w:lang w:val="en-US" w:eastAsia="zh-CN" w:bidi="ar-SA"/>
    </w:rPr>
  </w:style>
  <w:style w:type="character" w:customStyle="1" w:styleId="600">
    <w:name w:val="标题 1 Char Char Char"/>
    <w:qFormat/>
    <w:uiPriority w:val="0"/>
    <w:rPr>
      <w:rFonts w:ascii="Calibri" w:hAnsi="Calibri" w:eastAsia="隶书" w:cs="Times New Roman"/>
      <w:b/>
      <w:bCs/>
      <w:kern w:val="0"/>
      <w:sz w:val="36"/>
      <w:szCs w:val="36"/>
    </w:rPr>
  </w:style>
  <w:style w:type="character" w:customStyle="1" w:styleId="601">
    <w:name w:val="加重文字 Char"/>
    <w:link w:val="602"/>
    <w:qFormat/>
    <w:locked/>
    <w:uiPriority w:val="0"/>
    <w:rPr>
      <w:rFonts w:ascii="Calibri" w:hAnsi="Calibri"/>
      <w:b/>
      <w:bCs/>
      <w:sz w:val="24"/>
      <w:szCs w:val="24"/>
      <w:u w:val="thick"/>
    </w:rPr>
  </w:style>
  <w:style w:type="paragraph" w:customStyle="1" w:styleId="602">
    <w:name w:val="加重文字"/>
    <w:basedOn w:val="603"/>
    <w:link w:val="601"/>
    <w:qFormat/>
    <w:uiPriority w:val="0"/>
    <w:pPr>
      <w:ind w:firstLine="0" w:firstLineChars="0"/>
    </w:pPr>
    <w:rPr>
      <w:rFonts w:eastAsiaTheme="minorEastAsia" w:cstheme="minorBidi"/>
      <w:b/>
      <w:bCs/>
      <w:u w:val="thick"/>
    </w:rPr>
  </w:style>
  <w:style w:type="paragraph" w:customStyle="1" w:styleId="603">
    <w:name w:val="标准文本"/>
    <w:basedOn w:val="1"/>
    <w:link w:val="604"/>
    <w:qFormat/>
    <w:uiPriority w:val="0"/>
    <w:pPr>
      <w:autoSpaceDE/>
      <w:autoSpaceDN/>
      <w:adjustRightInd/>
      <w:spacing w:line="360" w:lineRule="auto"/>
      <w:ind w:firstLine="480" w:firstLineChars="200"/>
    </w:pPr>
    <w:rPr>
      <w:rFonts w:ascii="Calibri" w:hAnsi="Calibri"/>
      <w:color w:val="auto"/>
      <w:sz w:val="24"/>
      <w:szCs w:val="24"/>
    </w:rPr>
  </w:style>
  <w:style w:type="character" w:customStyle="1" w:styleId="604">
    <w:name w:val="标准文本 Char"/>
    <w:link w:val="603"/>
    <w:qFormat/>
    <w:locked/>
    <w:uiPriority w:val="0"/>
    <w:rPr>
      <w:rFonts w:ascii="Calibri" w:hAnsi="Calibri" w:eastAsia="宋体" w:cs="Times New Roman"/>
      <w:sz w:val="24"/>
      <w:szCs w:val="24"/>
    </w:rPr>
  </w:style>
  <w:style w:type="character" w:customStyle="1" w:styleId="605">
    <w:name w:val="Char Char81"/>
    <w:qFormat/>
    <w:uiPriority w:val="0"/>
    <w:rPr>
      <w:rFonts w:eastAsia="宋体"/>
      <w:b/>
      <w:sz w:val="24"/>
      <w:lang w:val="en-GB" w:eastAsia="zh-CN"/>
    </w:rPr>
  </w:style>
  <w:style w:type="character" w:customStyle="1" w:styleId="606">
    <w:name w:val="正文文本缩进 Char Char"/>
    <w:qFormat/>
    <w:uiPriority w:val="0"/>
    <w:rPr>
      <w:rFonts w:ascii="Calibri" w:hAnsi="Calibri" w:eastAsia="宋体" w:cs="Times New Roman"/>
    </w:rPr>
  </w:style>
  <w:style w:type="character" w:customStyle="1" w:styleId="607">
    <w:name w:val="a Char Char Char"/>
    <w:qFormat/>
    <w:uiPriority w:val="0"/>
    <w:rPr>
      <w:rFonts w:ascii="宋体" w:hAnsi="宋体" w:eastAsia="仿宋_GB2312" w:cs="Times New Roman"/>
      <w:kern w:val="0"/>
      <w:sz w:val="24"/>
      <w:szCs w:val="20"/>
    </w:rPr>
  </w:style>
  <w:style w:type="character" w:customStyle="1" w:styleId="608">
    <w:name w:val="标题 51 Char"/>
    <w:qFormat/>
    <w:uiPriority w:val="0"/>
    <w:rPr>
      <w:rFonts w:eastAsia="宋体"/>
      <w:kern w:val="2"/>
      <w:sz w:val="24"/>
      <w:szCs w:val="24"/>
      <w:lang w:val="en-US" w:eastAsia="zh-CN" w:bidi="ar-SA"/>
    </w:rPr>
  </w:style>
  <w:style w:type="character" w:customStyle="1" w:styleId="609">
    <w:name w:val="标准正文格式 Char"/>
    <w:qFormat/>
    <w:uiPriority w:val="0"/>
    <w:rPr>
      <w:rFonts w:ascii="宋体" w:hAnsi="Calibri" w:eastAsia="仿宋_GB2312"/>
      <w:color w:val="000000"/>
      <w:sz w:val="24"/>
    </w:rPr>
  </w:style>
  <w:style w:type="character" w:customStyle="1" w:styleId="610">
    <w:name w:val="Table Heading Char Char"/>
    <w:link w:val="611"/>
    <w:qFormat/>
    <w:uiPriority w:val="0"/>
    <w:rPr>
      <w:rFonts w:ascii="Calibri" w:hAnsi="Calibri"/>
      <w:b/>
      <w:sz w:val="16"/>
      <w:szCs w:val="24"/>
    </w:rPr>
  </w:style>
  <w:style w:type="paragraph" w:customStyle="1" w:styleId="611">
    <w:name w:val="Table Heading"/>
    <w:basedOn w:val="612"/>
    <w:link w:val="610"/>
    <w:qFormat/>
    <w:uiPriority w:val="0"/>
    <w:pPr>
      <w:keepLines/>
      <w:widowControl w:val="0"/>
      <w:spacing w:beforeLines="40" w:afterLines="40"/>
      <w:jc w:val="both"/>
    </w:pPr>
    <w:rPr>
      <w:rFonts w:eastAsiaTheme="minorEastAsia" w:cstheme="minorBidi"/>
      <w:b/>
      <w:sz w:val="16"/>
    </w:rPr>
  </w:style>
  <w:style w:type="paragraph" w:customStyle="1" w:styleId="612">
    <w:name w:val="Table Text"/>
    <w:basedOn w:val="1"/>
    <w:link w:val="613"/>
    <w:qFormat/>
    <w:uiPriority w:val="0"/>
    <w:pPr>
      <w:widowControl/>
      <w:autoSpaceDE/>
      <w:autoSpaceDN/>
      <w:adjustRightInd/>
      <w:spacing w:after="60"/>
      <w:jc w:val="left"/>
    </w:pPr>
    <w:rPr>
      <w:rFonts w:ascii="Calibri" w:hAnsi="Calibri"/>
      <w:color w:val="auto"/>
      <w:sz w:val="24"/>
      <w:szCs w:val="24"/>
    </w:rPr>
  </w:style>
  <w:style w:type="character" w:customStyle="1" w:styleId="613">
    <w:name w:val="Table Text Char Char"/>
    <w:link w:val="612"/>
    <w:qFormat/>
    <w:uiPriority w:val="0"/>
    <w:rPr>
      <w:rFonts w:ascii="Calibri" w:hAnsi="Calibri" w:eastAsia="宋体" w:cs="Times New Roman"/>
      <w:sz w:val="24"/>
      <w:szCs w:val="24"/>
    </w:rPr>
  </w:style>
  <w:style w:type="character" w:customStyle="1" w:styleId="614">
    <w:name w:val="标题 5 Char1"/>
    <w:qFormat/>
    <w:uiPriority w:val="0"/>
    <w:rPr>
      <w:rFonts w:eastAsia="微软雅黑"/>
      <w:b/>
      <w:bCs/>
      <w:kern w:val="2"/>
      <w:sz w:val="24"/>
      <w:szCs w:val="24"/>
    </w:rPr>
  </w:style>
  <w:style w:type="character" w:customStyle="1" w:styleId="615">
    <w:name w:val="标题 4 Char Char"/>
    <w:qFormat/>
    <w:uiPriority w:val="0"/>
    <w:rPr>
      <w:rFonts w:ascii="Arial" w:hAnsi="Arial" w:eastAsia="黑体" w:cs="Times New Roman"/>
      <w:b/>
      <w:bCs/>
      <w:sz w:val="28"/>
      <w:szCs w:val="28"/>
    </w:rPr>
  </w:style>
  <w:style w:type="character" w:customStyle="1" w:styleId="616">
    <w:name w:val="明显强调1"/>
    <w:qFormat/>
    <w:uiPriority w:val="0"/>
    <w:rPr>
      <w:b/>
      <w:bCs/>
      <w:i/>
      <w:iCs/>
      <w:color w:val="4F81BD"/>
    </w:rPr>
  </w:style>
  <w:style w:type="character" w:customStyle="1" w:styleId="617">
    <w:name w:val="sony121"/>
    <w:qFormat/>
    <w:uiPriority w:val="0"/>
    <w:rPr>
      <w:rFonts w:hint="eastAsia" w:ascii="宋体" w:hAnsi="宋体" w:eastAsia="宋体"/>
      <w:spacing w:val="31680"/>
      <w:kern w:val="2"/>
      <w:sz w:val="18"/>
      <w:szCs w:val="18"/>
      <w:lang w:val="en-US" w:eastAsia="zh-CN" w:bidi="ar-SA"/>
    </w:rPr>
  </w:style>
  <w:style w:type="character" w:customStyle="1" w:styleId="618">
    <w:name w:val="GW-标题2 Char Char"/>
    <w:link w:val="619"/>
    <w:qFormat/>
    <w:uiPriority w:val="0"/>
    <w:rPr>
      <w:rFonts w:ascii="Calibri" w:hAnsi="Calibri" w:eastAsia="仿宋_GB2312"/>
      <w:b/>
      <w:bCs/>
      <w:kern w:val="44"/>
      <w:sz w:val="36"/>
      <w:szCs w:val="44"/>
    </w:rPr>
  </w:style>
  <w:style w:type="paragraph" w:customStyle="1" w:styleId="619">
    <w:name w:val="GW-标题2"/>
    <w:basedOn w:val="620"/>
    <w:link w:val="618"/>
    <w:qFormat/>
    <w:uiPriority w:val="0"/>
    <w:pPr>
      <w:tabs>
        <w:tab w:val="left" w:pos="360"/>
        <w:tab w:val="left" w:pos="432"/>
      </w:tabs>
      <w:outlineLvl w:val="1"/>
    </w:pPr>
    <w:rPr>
      <w:rFonts w:ascii="Calibri" w:hAnsi="Calibri" w:cstheme="minorBidi"/>
      <w:bCs/>
      <w:sz w:val="36"/>
    </w:rPr>
  </w:style>
  <w:style w:type="paragraph" w:customStyle="1" w:styleId="620">
    <w:name w:val="GW-标题1"/>
    <w:basedOn w:val="3"/>
    <w:next w:val="1"/>
    <w:qFormat/>
    <w:uiPriority w:val="0"/>
    <w:pPr>
      <w:tabs>
        <w:tab w:val="left" w:pos="360"/>
        <w:tab w:val="left" w:pos="432"/>
      </w:tabs>
      <w:autoSpaceDE/>
      <w:autoSpaceDN/>
      <w:adjustRightInd/>
      <w:spacing w:beforeLines="100" w:afterLines="100"/>
      <w:ind w:left="360" w:hanging="200" w:hangingChars="200"/>
    </w:pPr>
    <w:rPr>
      <w:rFonts w:eastAsia="仿宋_GB2312"/>
      <w:color w:val="auto"/>
      <w:szCs w:val="44"/>
    </w:rPr>
  </w:style>
  <w:style w:type="character" w:customStyle="1" w:styleId="621">
    <w:name w:val="正文文本 3 Char1"/>
    <w:qFormat/>
    <w:uiPriority w:val="0"/>
    <w:rPr>
      <w:rFonts w:ascii="Times New Roman" w:hAnsi="Times New Roman" w:eastAsia="宋体" w:cs="Times New Roman"/>
      <w:sz w:val="16"/>
      <w:szCs w:val="16"/>
    </w:rPr>
  </w:style>
  <w:style w:type="character" w:customStyle="1" w:styleId="622">
    <w:name w:val="标题 1 Char1"/>
    <w:qFormat/>
    <w:uiPriority w:val="0"/>
    <w:rPr>
      <w:rFonts w:ascii="Calibri" w:hAnsi="Calibri" w:eastAsia="仿宋"/>
      <w:b/>
      <w:bCs/>
      <w:kern w:val="44"/>
      <w:sz w:val="28"/>
      <w:szCs w:val="44"/>
    </w:rPr>
  </w:style>
  <w:style w:type="character" w:customStyle="1" w:styleId="623">
    <w:name w:val="标题 6 Char1"/>
    <w:qFormat/>
    <w:uiPriority w:val="0"/>
    <w:rPr>
      <w:rFonts w:ascii="Arial" w:hAnsi="Arial" w:eastAsia="黑体"/>
      <w:b/>
      <w:bCs/>
      <w:kern w:val="2"/>
      <w:sz w:val="24"/>
    </w:rPr>
  </w:style>
  <w:style w:type="character" w:customStyle="1" w:styleId="624">
    <w:name w:val="明显引用 Char"/>
    <w:link w:val="625"/>
    <w:qFormat/>
    <w:uiPriority w:val="0"/>
    <w:rPr>
      <w:rFonts w:ascii="Calibri" w:hAnsi="Calibri"/>
      <w:b/>
      <w:bCs/>
      <w:i/>
      <w:iCs/>
      <w:color w:val="4F81BD"/>
    </w:rPr>
  </w:style>
  <w:style w:type="paragraph" w:customStyle="1" w:styleId="625">
    <w:name w:val="明显引用1"/>
    <w:basedOn w:val="1"/>
    <w:next w:val="1"/>
    <w:link w:val="624"/>
    <w:qFormat/>
    <w:uiPriority w:val="0"/>
    <w:pPr>
      <w:pBdr>
        <w:bottom w:val="single" w:color="4F81BD" w:sz="4" w:space="4"/>
      </w:pBdr>
      <w:autoSpaceDE/>
      <w:autoSpaceDN/>
      <w:adjustRightInd/>
      <w:spacing w:after="280"/>
      <w:ind w:left="936" w:right="936"/>
    </w:pPr>
    <w:rPr>
      <w:rFonts w:ascii="Calibri" w:hAnsi="Calibri" w:eastAsiaTheme="minorEastAsia" w:cstheme="minorBidi"/>
      <w:b/>
      <w:bCs/>
      <w:i/>
      <w:iCs/>
      <w:color w:val="4F81BD"/>
      <w:sz w:val="20"/>
      <w:szCs w:val="20"/>
    </w:rPr>
  </w:style>
  <w:style w:type="character" w:customStyle="1" w:styleId="626">
    <w:name w:val="maywed421"/>
    <w:qFormat/>
    <w:uiPriority w:val="0"/>
    <w:rPr>
      <w:color w:val="366FB6"/>
      <w:u w:val="none"/>
    </w:rPr>
  </w:style>
  <w:style w:type="character" w:customStyle="1" w:styleId="627">
    <w:name w:val="大汉方案正文 Char1"/>
    <w:link w:val="628"/>
    <w:qFormat/>
    <w:uiPriority w:val="0"/>
    <w:rPr>
      <w:rFonts w:ascii="Arial" w:hAnsi="Arial"/>
      <w:sz w:val="24"/>
      <w:szCs w:val="24"/>
    </w:rPr>
  </w:style>
  <w:style w:type="paragraph" w:customStyle="1" w:styleId="628">
    <w:name w:val="大汉方案正文"/>
    <w:basedOn w:val="1"/>
    <w:link w:val="627"/>
    <w:qFormat/>
    <w:uiPriority w:val="0"/>
    <w:pPr>
      <w:autoSpaceDE/>
      <w:autoSpaceDN/>
      <w:adjustRightInd/>
      <w:spacing w:line="360" w:lineRule="auto"/>
      <w:ind w:firstLine="200" w:firstLineChars="200"/>
    </w:pPr>
    <w:rPr>
      <w:rFonts w:ascii="Arial" w:hAnsi="Arial" w:eastAsiaTheme="minorEastAsia" w:cstheme="minorBidi"/>
      <w:color w:val="auto"/>
      <w:sz w:val="24"/>
      <w:szCs w:val="24"/>
    </w:rPr>
  </w:style>
  <w:style w:type="character" w:customStyle="1" w:styleId="629">
    <w:name w:val="Char Char5"/>
    <w:qFormat/>
    <w:uiPriority w:val="0"/>
    <w:rPr>
      <w:rFonts w:eastAsia="隶书"/>
      <w:b/>
      <w:bCs/>
      <w:sz w:val="36"/>
      <w:szCs w:val="36"/>
      <w:lang w:val="en-US" w:eastAsia="zh-CN" w:bidi="ar-SA"/>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标题 7 Char1"/>
    <w:qFormat/>
    <w:uiPriority w:val="0"/>
    <w:rPr>
      <w:b/>
      <w:spacing w:val="12"/>
      <w:kern w:val="2"/>
      <w:sz w:val="24"/>
    </w:rPr>
  </w:style>
  <w:style w:type="character" w:customStyle="1" w:styleId="632">
    <w:name w:val="font141"/>
    <w:qFormat/>
    <w:uiPriority w:val="0"/>
    <w:rPr>
      <w:rFonts w:ascii="宋体" w:eastAsia="宋体"/>
      <w:color w:val="auto"/>
      <w:sz w:val="24"/>
      <w:szCs w:val="24"/>
      <w:u w:val="none"/>
    </w:rPr>
  </w:style>
  <w:style w:type="character" w:customStyle="1" w:styleId="633">
    <w:name w:val="正文格式 Char1"/>
    <w:link w:val="634"/>
    <w:qFormat/>
    <w:uiPriority w:val="0"/>
    <w:rPr>
      <w:rFonts w:ascii="宋体" w:hAnsi="宋体"/>
      <w:bCs/>
      <w:color w:val="000000"/>
      <w:sz w:val="24"/>
      <w:szCs w:val="24"/>
    </w:rPr>
  </w:style>
  <w:style w:type="paragraph" w:customStyle="1" w:styleId="634">
    <w:name w:val="正文格式"/>
    <w:basedOn w:val="1"/>
    <w:link w:val="633"/>
    <w:qFormat/>
    <w:uiPriority w:val="0"/>
    <w:pPr>
      <w:widowControl/>
      <w:autoSpaceDE/>
      <w:autoSpaceDN/>
      <w:snapToGrid w:val="0"/>
      <w:spacing w:beforeLines="25" w:line="360" w:lineRule="auto"/>
      <w:ind w:firstLine="480" w:firstLineChars="200"/>
      <w:jc w:val="left"/>
    </w:pPr>
    <w:rPr>
      <w:rFonts w:ascii="宋体" w:hAnsi="宋体" w:eastAsiaTheme="minorEastAsia" w:cstheme="minorBidi"/>
      <w:bCs/>
      <w:sz w:val="24"/>
      <w:szCs w:val="24"/>
    </w:rPr>
  </w:style>
  <w:style w:type="character" w:customStyle="1" w:styleId="635">
    <w:name w:val="编写说明 Char"/>
    <w:link w:val="636"/>
    <w:qFormat/>
    <w:uiPriority w:val="0"/>
    <w:rPr>
      <w:i/>
      <w:color w:val="0000FF"/>
      <w:szCs w:val="24"/>
    </w:rPr>
  </w:style>
  <w:style w:type="paragraph" w:customStyle="1" w:styleId="636">
    <w:name w:val="编写说明"/>
    <w:basedOn w:val="1"/>
    <w:link w:val="635"/>
    <w:qFormat/>
    <w:uiPriority w:val="0"/>
    <w:pPr>
      <w:autoSpaceDE/>
      <w:autoSpaceDN/>
      <w:adjustRightInd/>
    </w:pPr>
    <w:rPr>
      <w:rFonts w:asciiTheme="minorHAnsi" w:hAnsiTheme="minorHAnsi" w:eastAsiaTheme="minorEastAsia" w:cstheme="minorBidi"/>
      <w:i/>
      <w:color w:val="0000FF"/>
      <w:sz w:val="20"/>
      <w:szCs w:val="24"/>
    </w:rPr>
  </w:style>
  <w:style w:type="character" w:customStyle="1" w:styleId="637">
    <w:name w:val="Footer Char"/>
    <w:qFormat/>
    <w:locked/>
    <w:uiPriority w:val="0"/>
    <w:rPr>
      <w:rFonts w:ascii="Calibri" w:hAnsi="Calibri" w:eastAsia="宋体" w:cs="Calibri"/>
      <w:sz w:val="18"/>
      <w:szCs w:val="18"/>
    </w:rPr>
  </w:style>
  <w:style w:type="character" w:customStyle="1" w:styleId="638">
    <w:name w:val="p3"/>
    <w:uiPriority w:val="0"/>
  </w:style>
  <w:style w:type="character" w:customStyle="1" w:styleId="639">
    <w:name w:val="批注主题 Char3"/>
    <w:qFormat/>
    <w:uiPriority w:val="0"/>
    <w:rPr>
      <w:b/>
      <w:bCs/>
      <w:kern w:val="2"/>
      <w:sz w:val="21"/>
      <w:szCs w:val="24"/>
      <w:lang w:bidi="ar-SA"/>
    </w:rPr>
  </w:style>
  <w:style w:type="character" w:customStyle="1" w:styleId="640">
    <w:name w:val="基础框架 Char Char"/>
    <w:link w:val="641"/>
    <w:qFormat/>
    <w:uiPriority w:val="0"/>
    <w:rPr>
      <w:rFonts w:ascii="宋体" w:hAnsi="宋体"/>
      <w:kern w:val="2"/>
      <w:sz w:val="18"/>
      <w:szCs w:val="21"/>
    </w:rPr>
  </w:style>
  <w:style w:type="paragraph" w:customStyle="1" w:styleId="641">
    <w:name w:val="基础框架"/>
    <w:basedOn w:val="1"/>
    <w:link w:val="640"/>
    <w:qFormat/>
    <w:uiPriority w:val="0"/>
    <w:pPr>
      <w:autoSpaceDE/>
      <w:autoSpaceDN/>
      <w:adjustRightInd/>
      <w:spacing w:line="360" w:lineRule="auto"/>
      <w:ind w:firstLine="198" w:firstLineChars="198"/>
    </w:pPr>
    <w:rPr>
      <w:rFonts w:ascii="宋体" w:hAnsi="宋体" w:eastAsiaTheme="minorEastAsia" w:cstheme="minorBidi"/>
      <w:color w:val="auto"/>
      <w:kern w:val="2"/>
      <w:sz w:val="18"/>
    </w:rPr>
  </w:style>
  <w:style w:type="character" w:customStyle="1" w:styleId="642">
    <w:name w:val="标准 Char Char Char Char"/>
    <w:link w:val="643"/>
    <w:qFormat/>
    <w:locked/>
    <w:uiPriority w:val="0"/>
    <w:rPr>
      <w:rFonts w:ascii="宋体" w:hAnsi="宋体"/>
      <w:color w:val="000000"/>
      <w:sz w:val="24"/>
    </w:rPr>
  </w:style>
  <w:style w:type="paragraph" w:customStyle="1" w:styleId="643">
    <w:name w:val="标准 Char Char Char"/>
    <w:basedOn w:val="1"/>
    <w:link w:val="642"/>
    <w:qFormat/>
    <w:uiPriority w:val="0"/>
    <w:pPr>
      <w:snapToGrid w:val="0"/>
      <w:spacing w:beforeLines="40" w:afterLines="40" w:line="312" w:lineRule="atLeast"/>
      <w:ind w:right="11" w:firstLine="480"/>
    </w:pPr>
    <w:rPr>
      <w:rFonts w:ascii="宋体" w:hAnsi="宋体" w:eastAsiaTheme="minorEastAsia" w:cstheme="minorBidi"/>
      <w:sz w:val="24"/>
      <w:szCs w:val="20"/>
    </w:rPr>
  </w:style>
  <w:style w:type="character" w:customStyle="1" w:styleId="644">
    <w:name w:val="HTML 预设格式 Char1"/>
    <w:qFormat/>
    <w:uiPriority w:val="0"/>
    <w:rPr>
      <w:rFonts w:ascii="Courier New" w:hAnsi="Courier New" w:eastAsia="宋体" w:cs="Courier New"/>
      <w:sz w:val="20"/>
      <w:szCs w:val="20"/>
    </w:rPr>
  </w:style>
  <w:style w:type="character" w:customStyle="1" w:styleId="645">
    <w:name w:val="HTML 地址 Char1"/>
    <w:qFormat/>
    <w:uiPriority w:val="0"/>
    <w:rPr>
      <w:rFonts w:ascii="Times New Roman" w:hAnsi="Times New Roman" w:eastAsia="宋体" w:cs="Times New Roman"/>
      <w:i/>
      <w:iCs/>
      <w:szCs w:val="20"/>
    </w:rPr>
  </w:style>
  <w:style w:type="character" w:customStyle="1" w:styleId="64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647">
    <w:name w:val="批注引用1"/>
    <w:qFormat/>
    <w:uiPriority w:val="0"/>
    <w:rPr>
      <w:sz w:val="21"/>
      <w:szCs w:val="21"/>
    </w:rPr>
  </w:style>
  <w:style w:type="character" w:customStyle="1" w:styleId="648">
    <w:name w:val="GW-正文 Char Char"/>
    <w:link w:val="649"/>
    <w:qFormat/>
    <w:uiPriority w:val="0"/>
    <w:rPr>
      <w:rFonts w:eastAsia="仿宋_GB2312"/>
      <w:sz w:val="24"/>
      <w:szCs w:val="24"/>
    </w:rPr>
  </w:style>
  <w:style w:type="paragraph" w:customStyle="1" w:styleId="649">
    <w:name w:val="GW-正文"/>
    <w:basedOn w:val="1"/>
    <w:link w:val="648"/>
    <w:qFormat/>
    <w:uiPriority w:val="0"/>
    <w:pPr>
      <w:autoSpaceDE/>
      <w:autoSpaceDN/>
      <w:adjustRightInd/>
      <w:spacing w:line="360" w:lineRule="auto"/>
      <w:ind w:firstLine="200" w:firstLineChars="200"/>
    </w:pPr>
    <w:rPr>
      <w:rFonts w:eastAsia="仿宋_GB2312" w:asciiTheme="minorHAnsi" w:hAnsiTheme="minorHAnsi" w:cstheme="minorBidi"/>
      <w:color w:val="auto"/>
      <w:sz w:val="24"/>
      <w:szCs w:val="24"/>
    </w:rPr>
  </w:style>
  <w:style w:type="character" w:customStyle="1" w:styleId="650">
    <w:name w:val="h4 Char1"/>
    <w:qFormat/>
    <w:uiPriority w:val="0"/>
    <w:rPr>
      <w:rFonts w:ascii="Arial" w:hAnsi="Arial" w:eastAsia="黑体"/>
      <w:b/>
      <w:bCs/>
      <w:kern w:val="2"/>
      <w:sz w:val="28"/>
      <w:szCs w:val="28"/>
      <w:lang w:val="en-US" w:eastAsia="zh-CN" w:bidi="ar-SA"/>
    </w:rPr>
  </w:style>
  <w:style w:type="character" w:customStyle="1" w:styleId="651">
    <w:name w:val="尾注文本 Char2"/>
    <w:qFormat/>
    <w:uiPriority w:val="0"/>
    <w:rPr>
      <w:rFonts w:ascii="宋体"/>
      <w:snapToGrid w:val="0"/>
      <w:sz w:val="21"/>
    </w:rPr>
  </w:style>
  <w:style w:type="character" w:customStyle="1" w:styleId="652">
    <w:name w:val="大汉方案正文 Char Char Char"/>
    <w:link w:val="653"/>
    <w:qFormat/>
    <w:uiPriority w:val="0"/>
    <w:rPr>
      <w:rFonts w:ascii="Arial" w:hAnsi="Arial"/>
      <w:sz w:val="24"/>
      <w:szCs w:val="24"/>
    </w:rPr>
  </w:style>
  <w:style w:type="paragraph" w:customStyle="1" w:styleId="653">
    <w:name w:val="大汉方案正文 Char"/>
    <w:basedOn w:val="1"/>
    <w:link w:val="652"/>
    <w:qFormat/>
    <w:uiPriority w:val="0"/>
    <w:pPr>
      <w:autoSpaceDE/>
      <w:autoSpaceDN/>
      <w:adjustRightInd/>
      <w:spacing w:line="360" w:lineRule="auto"/>
      <w:ind w:firstLine="200" w:firstLineChars="200"/>
    </w:pPr>
    <w:rPr>
      <w:rFonts w:ascii="Arial" w:hAnsi="Arial" w:eastAsiaTheme="minorEastAsia" w:cstheme="minorBidi"/>
      <w:color w:val="auto"/>
      <w:sz w:val="24"/>
      <w:szCs w:val="24"/>
    </w:rPr>
  </w:style>
  <w:style w:type="character" w:customStyle="1" w:styleId="654">
    <w:name w:val="样式 正文 +"/>
    <w:qFormat/>
    <w:uiPriority w:val="0"/>
    <w:rPr>
      <w:rFonts w:hint="default" w:ascii="Tahoma" w:hAnsi="Tahoma" w:eastAsia="宋体" w:cs="Tahoma"/>
      <w:kern w:val="0"/>
      <w:sz w:val="36"/>
      <w:szCs w:val="36"/>
      <w:lang w:val="en-US" w:eastAsia="zh-CN" w:bidi="ar-SA"/>
    </w:rPr>
  </w:style>
  <w:style w:type="character" w:customStyle="1" w:styleId="655">
    <w:name w:val="常规 Char"/>
    <w:link w:val="656"/>
    <w:qFormat/>
    <w:uiPriority w:val="0"/>
    <w:rPr>
      <w:rFonts w:ascii="Calibri" w:hAnsi="Calibri"/>
      <w:szCs w:val="21"/>
    </w:rPr>
  </w:style>
  <w:style w:type="paragraph" w:customStyle="1" w:styleId="656">
    <w:name w:val="常规"/>
    <w:basedOn w:val="1"/>
    <w:link w:val="655"/>
    <w:qFormat/>
    <w:uiPriority w:val="0"/>
    <w:pPr>
      <w:autoSpaceDE/>
      <w:autoSpaceDN/>
      <w:adjustRightInd/>
      <w:spacing w:beforeLines="100" w:afterLines="100"/>
      <w:ind w:left="1134"/>
    </w:pPr>
    <w:rPr>
      <w:rFonts w:ascii="Calibri" w:hAnsi="Calibri" w:eastAsiaTheme="minorEastAsia" w:cstheme="minorBidi"/>
      <w:color w:val="auto"/>
      <w:sz w:val="20"/>
    </w:rPr>
  </w:style>
  <w:style w:type="character" w:customStyle="1" w:styleId="657">
    <w:name w:val="批注主题 Char Char"/>
    <w:link w:val="658"/>
    <w:qFormat/>
    <w:uiPriority w:val="0"/>
    <w:rPr>
      <w:rFonts w:ascii="Calibri" w:hAnsi="Calibri"/>
      <w:b/>
      <w:bCs/>
      <w:szCs w:val="21"/>
    </w:rPr>
  </w:style>
  <w:style w:type="paragraph" w:customStyle="1" w:styleId="658">
    <w:name w:val="批注主题1"/>
    <w:basedOn w:val="28"/>
    <w:next w:val="28"/>
    <w:link w:val="657"/>
    <w:qFormat/>
    <w:uiPriority w:val="0"/>
    <w:pPr>
      <w:autoSpaceDE/>
      <w:autoSpaceDN/>
      <w:adjustRightInd/>
    </w:pPr>
    <w:rPr>
      <w:rFonts w:ascii="Calibri" w:hAnsi="Calibri" w:eastAsiaTheme="minorEastAsia" w:cstheme="minorBidi"/>
      <w:b/>
      <w:bCs/>
      <w:color w:val="auto"/>
      <w:sz w:val="20"/>
    </w:rPr>
  </w:style>
  <w:style w:type="character" w:customStyle="1" w:styleId="659">
    <w:name w:val="批注文字 Char2"/>
    <w:qFormat/>
    <w:uiPriority w:val="0"/>
    <w:rPr>
      <w:kern w:val="2"/>
      <w:sz w:val="21"/>
      <w:szCs w:val="24"/>
      <w:lang w:bidi="ar-SA"/>
    </w:rPr>
  </w:style>
  <w:style w:type="character" w:customStyle="1" w:styleId="660">
    <w:name w:val="H2 Char4"/>
    <w:qFormat/>
    <w:uiPriority w:val="0"/>
    <w:rPr>
      <w:rFonts w:ascii="Arial" w:hAnsi="Arial" w:eastAsia="黑体"/>
      <w:b/>
      <w:bCs/>
      <w:kern w:val="2"/>
      <w:sz w:val="32"/>
      <w:szCs w:val="32"/>
      <w:lang w:val="en-US" w:eastAsia="zh-CN" w:bidi="ar-SA"/>
    </w:rPr>
  </w:style>
  <w:style w:type="character" w:customStyle="1" w:styleId="661">
    <w:name w:val="表格标题(居中) Char"/>
    <w:link w:val="662"/>
    <w:uiPriority w:val="0"/>
    <w:rPr>
      <w:rFonts w:ascii="Calibri" w:hAnsi="Calibri" w:eastAsia="黑体"/>
      <w:sz w:val="24"/>
    </w:rPr>
  </w:style>
  <w:style w:type="paragraph" w:customStyle="1" w:styleId="662">
    <w:name w:val="表格标题(居中)"/>
    <w:basedOn w:val="1"/>
    <w:link w:val="661"/>
    <w:qFormat/>
    <w:uiPriority w:val="0"/>
    <w:pPr>
      <w:autoSpaceDE/>
      <w:autoSpaceDN/>
      <w:adjustRightInd/>
      <w:snapToGrid w:val="0"/>
      <w:spacing w:line="300" w:lineRule="auto"/>
      <w:jc w:val="center"/>
    </w:pPr>
    <w:rPr>
      <w:rFonts w:ascii="Calibri" w:hAnsi="Calibri" w:eastAsia="黑体" w:cstheme="minorBidi"/>
      <w:color w:val="auto"/>
      <w:sz w:val="24"/>
      <w:szCs w:val="20"/>
    </w:rPr>
  </w:style>
  <w:style w:type="character" w:customStyle="1" w:styleId="663">
    <w:name w:val="BOD 0 Char2"/>
    <w:qFormat/>
    <w:uiPriority w:val="0"/>
    <w:rPr>
      <w:rFonts w:eastAsia="宋体"/>
      <w:b/>
      <w:bCs/>
      <w:kern w:val="2"/>
      <w:sz w:val="32"/>
      <w:szCs w:val="32"/>
      <w:lang w:val="en-US" w:eastAsia="zh-CN" w:bidi="ar-SA"/>
    </w:rPr>
  </w:style>
  <w:style w:type="character" w:customStyle="1" w:styleId="664">
    <w:name w:val="style13"/>
    <w:qFormat/>
    <w:uiPriority w:val="0"/>
  </w:style>
  <w:style w:type="character" w:customStyle="1" w:styleId="665">
    <w:name w:val="fontdz1"/>
    <w:qFormat/>
    <w:uiPriority w:val="0"/>
    <w:rPr>
      <w:sz w:val="18"/>
      <w:szCs w:val="18"/>
    </w:rPr>
  </w:style>
  <w:style w:type="character" w:customStyle="1" w:styleId="666">
    <w:name w:val="dectext1"/>
    <w:qFormat/>
    <w:uiPriority w:val="0"/>
    <w:rPr>
      <w:rFonts w:ascii="宋体" w:hAnsi="宋体" w:eastAsia="宋体"/>
      <w:color w:val="333333"/>
      <w:sz w:val="21"/>
      <w:szCs w:val="21"/>
      <w:u w:val="none"/>
    </w:rPr>
  </w:style>
  <w:style w:type="character" w:customStyle="1" w:styleId="667">
    <w:name w:val="电子邮件签名 Char2"/>
    <w:qFormat/>
    <w:uiPriority w:val="0"/>
    <w:rPr>
      <w:kern w:val="2"/>
      <w:sz w:val="24"/>
      <w:szCs w:val="24"/>
    </w:rPr>
  </w:style>
  <w:style w:type="character" w:customStyle="1" w:styleId="668">
    <w:name w:val="h105-2"/>
    <w:qFormat/>
    <w:uiPriority w:val="0"/>
    <w:rPr>
      <w:rFonts w:hint="default" w:ascii="Tahoma" w:hAnsi="Tahoma" w:eastAsia="宋体" w:cs="Tahoma"/>
      <w:kern w:val="2"/>
      <w:sz w:val="36"/>
      <w:szCs w:val="36"/>
      <w:lang w:val="en-US" w:eastAsia="zh-CN" w:bidi="ar-SA"/>
    </w:rPr>
  </w:style>
  <w:style w:type="character" w:customStyle="1" w:styleId="669">
    <w:name w:val="宏文本 Char1"/>
    <w:qFormat/>
    <w:uiPriority w:val="0"/>
    <w:rPr>
      <w:rFonts w:ascii="Courier New" w:hAnsi="Courier New" w:eastAsia="宋体" w:cs="Courier New"/>
      <w:sz w:val="24"/>
      <w:szCs w:val="24"/>
    </w:rPr>
  </w:style>
  <w:style w:type="character" w:customStyle="1" w:styleId="670">
    <w:name w:val="Char Char134"/>
    <w:qFormat/>
    <w:uiPriority w:val="0"/>
    <w:rPr>
      <w:rFonts w:eastAsia="楷体_GB2312"/>
      <w:kern w:val="2"/>
      <w:sz w:val="32"/>
      <w:lang w:val="en-US" w:eastAsia="zh-CN" w:bidi="ar-SA"/>
    </w:rPr>
  </w:style>
  <w:style w:type="character" w:customStyle="1" w:styleId="671">
    <w:name w:val="样式 标题 5H5PIM 5h5Level 3 - iTitre5Block Label1.1.1口Secon... Char"/>
    <w:link w:val="672"/>
    <w:qFormat/>
    <w:uiPriority w:val="0"/>
    <w:rPr>
      <w:rFonts w:ascii="Calibri" w:hAnsi="Calibri" w:eastAsia="黑体"/>
      <w:bCs/>
      <w:sz w:val="24"/>
      <w:szCs w:val="24"/>
    </w:rPr>
  </w:style>
  <w:style w:type="paragraph" w:customStyle="1" w:styleId="672">
    <w:name w:val="样式 标题 5H5PIM 5h5Level 3 - iTitre5Block Label1.1.1口Secon..."/>
    <w:basedOn w:val="7"/>
    <w:link w:val="671"/>
    <w:qFormat/>
    <w:uiPriority w:val="0"/>
    <w:pPr>
      <w:keepLines w:val="0"/>
      <w:adjustRightInd w:val="0"/>
      <w:spacing w:before="0" w:after="0" w:line="300" w:lineRule="auto"/>
      <w:ind w:firstLine="361" w:firstLineChars="200"/>
      <w:textAlignment w:val="baseline"/>
    </w:pPr>
    <w:rPr>
      <w:rFonts w:ascii="Calibri" w:hAnsi="Calibri" w:eastAsia="黑体" w:cstheme="minorBidi"/>
      <w:b w:val="0"/>
      <w:color w:val="auto"/>
      <w:kern w:val="0"/>
      <w:sz w:val="24"/>
      <w:szCs w:val="24"/>
    </w:rPr>
  </w:style>
  <w:style w:type="character" w:customStyle="1" w:styleId="673">
    <w:name w:val="正文 居中 Char"/>
    <w:link w:val="674"/>
    <w:qFormat/>
    <w:locked/>
    <w:uiPriority w:val="0"/>
    <w:rPr>
      <w:rFonts w:ascii="Calibri" w:hAnsi="Calibri" w:cs="宋体"/>
      <w:sz w:val="24"/>
    </w:rPr>
  </w:style>
  <w:style w:type="paragraph" w:customStyle="1" w:styleId="674">
    <w:name w:val="正文 居中"/>
    <w:basedOn w:val="1"/>
    <w:link w:val="673"/>
    <w:qFormat/>
    <w:uiPriority w:val="0"/>
    <w:pPr>
      <w:autoSpaceDE/>
      <w:autoSpaceDN/>
      <w:adjustRightInd/>
      <w:spacing w:line="360" w:lineRule="auto"/>
      <w:jc w:val="center"/>
    </w:pPr>
    <w:rPr>
      <w:rFonts w:ascii="Calibri" w:hAnsi="Calibri" w:cs="宋体" w:eastAsiaTheme="minorEastAsia"/>
      <w:color w:val="auto"/>
      <w:sz w:val="24"/>
      <w:szCs w:val="20"/>
    </w:rPr>
  </w:style>
  <w:style w:type="character" w:customStyle="1" w:styleId="675">
    <w:name w:val="ca-7"/>
    <w:qFormat/>
    <w:uiPriority w:val="0"/>
  </w:style>
  <w:style w:type="character" w:customStyle="1" w:styleId="676">
    <w:name w:val="普通文字 Char1 Char"/>
    <w:qFormat/>
    <w:uiPriority w:val="0"/>
    <w:rPr>
      <w:rFonts w:ascii="宋体" w:hAnsi="Courier New" w:eastAsia="宋体"/>
      <w:kern w:val="2"/>
      <w:sz w:val="21"/>
      <w:szCs w:val="24"/>
      <w:lang w:val="en-US" w:eastAsia="zh-CN"/>
    </w:rPr>
  </w:style>
  <w:style w:type="character" w:customStyle="1" w:styleId="677">
    <w:name w:val="正文首行缩进 Char Char Char Char Char"/>
    <w:qFormat/>
    <w:uiPriority w:val="0"/>
    <w:rPr>
      <w:rFonts w:ascii="Calibri" w:hAnsi="Calibri" w:eastAsia="宋体"/>
      <w:kern w:val="2"/>
      <w:sz w:val="21"/>
      <w:szCs w:val="22"/>
      <w:lang w:val="en-US" w:eastAsia="zh-CN" w:bidi="ar-SA"/>
    </w:rPr>
  </w:style>
  <w:style w:type="character" w:customStyle="1" w:styleId="678">
    <w:name w:val="日期 Char Char"/>
    <w:link w:val="679"/>
    <w:qFormat/>
    <w:uiPriority w:val="0"/>
    <w:rPr>
      <w:rFonts w:eastAsia="楷体_GB2312"/>
      <w:sz w:val="32"/>
    </w:rPr>
  </w:style>
  <w:style w:type="paragraph" w:customStyle="1" w:styleId="679">
    <w:name w:val="日期1"/>
    <w:basedOn w:val="1"/>
    <w:next w:val="1"/>
    <w:link w:val="678"/>
    <w:qFormat/>
    <w:uiPriority w:val="0"/>
    <w:pPr>
      <w:autoSpaceDE/>
      <w:autoSpaceDN/>
      <w:adjustRightInd/>
      <w:ind w:left="2500" w:leftChars="2500"/>
    </w:pPr>
    <w:rPr>
      <w:rFonts w:eastAsia="楷体_GB2312" w:asciiTheme="minorHAnsi" w:hAnsiTheme="minorHAnsi" w:cstheme="minorBidi"/>
      <w:color w:val="auto"/>
      <w:sz w:val="32"/>
      <w:szCs w:val="20"/>
    </w:rPr>
  </w:style>
  <w:style w:type="character" w:customStyle="1" w:styleId="680">
    <w:name w:val="宏文本 Char2"/>
    <w:qFormat/>
    <w:uiPriority w:val="0"/>
    <w:rPr>
      <w:rFonts w:ascii="Courier New" w:hAnsi="Courier New"/>
      <w:kern w:val="2"/>
      <w:sz w:val="24"/>
      <w:szCs w:val="24"/>
      <w:lang w:val="en-US" w:eastAsia="zh-CN" w:bidi="ar-SA"/>
    </w:rPr>
  </w:style>
  <w:style w:type="character" w:customStyle="1" w:styleId="681">
    <w:name w:val="huei12b1"/>
    <w:qFormat/>
    <w:uiPriority w:val="0"/>
    <w:rPr>
      <w:b/>
      <w:bCs/>
      <w:color w:val="333333"/>
      <w:sz w:val="21"/>
      <w:szCs w:val="21"/>
    </w:rPr>
  </w:style>
  <w:style w:type="character" w:customStyle="1" w:styleId="682">
    <w:name w:val="text_main1"/>
    <w:qFormat/>
    <w:uiPriority w:val="0"/>
    <w:rPr>
      <w:rFonts w:hint="default" w:ascii="ˎ̥" w:hAnsi="ˎ̥" w:eastAsia="宋体"/>
      <w:color w:val="000000"/>
      <w:kern w:val="2"/>
      <w:sz w:val="22"/>
      <w:szCs w:val="22"/>
      <w:lang w:val="en-US" w:eastAsia="zh-CN" w:bidi="ar-SA"/>
    </w:rPr>
  </w:style>
  <w:style w:type="character" w:customStyle="1" w:styleId="683">
    <w:name w:val="Ò³Ã¼ Char"/>
    <w:qFormat/>
    <w:uiPriority w:val="0"/>
    <w:rPr>
      <w:rFonts w:eastAsia="宋体"/>
      <w:kern w:val="2"/>
      <w:sz w:val="18"/>
      <w:szCs w:val="18"/>
      <w:lang w:val="en-US" w:eastAsia="zh-CN" w:bidi="ar-SA"/>
    </w:rPr>
  </w:style>
  <w:style w:type="character" w:customStyle="1" w:styleId="684">
    <w:name w:val="不明显强调1"/>
    <w:qFormat/>
    <w:uiPriority w:val="0"/>
    <w:rPr>
      <w:i/>
      <w:iCs/>
      <w:color w:val="808080"/>
    </w:rPr>
  </w:style>
  <w:style w:type="character" w:customStyle="1" w:styleId="685">
    <w:name w:val="H1 Char4"/>
    <w:qFormat/>
    <w:uiPriority w:val="0"/>
    <w:rPr>
      <w:rFonts w:eastAsia="隶书"/>
      <w:b/>
      <w:bCs/>
      <w:sz w:val="36"/>
      <w:szCs w:val="36"/>
      <w:lang w:val="en-US" w:eastAsia="zh-CN" w:bidi="ar-SA"/>
    </w:rPr>
  </w:style>
  <w:style w:type="character" w:customStyle="1" w:styleId="686">
    <w:name w:val="Char Char8"/>
    <w:qFormat/>
    <w:uiPriority w:val="0"/>
    <w:rPr>
      <w:rFonts w:eastAsia="宋体"/>
      <w:b/>
      <w:sz w:val="24"/>
      <w:lang w:val="en-US" w:eastAsia="zh-CN"/>
    </w:rPr>
  </w:style>
  <w:style w:type="character" w:customStyle="1" w:styleId="687">
    <w:name w:val="签名 Char1"/>
    <w:qFormat/>
    <w:uiPriority w:val="0"/>
    <w:rPr>
      <w:rFonts w:ascii="Times New Roman" w:hAnsi="Times New Roman" w:eastAsia="宋体" w:cs="Times New Roman"/>
      <w:szCs w:val="20"/>
    </w:rPr>
  </w:style>
  <w:style w:type="character" w:customStyle="1" w:styleId="688">
    <w:name w:val="style101"/>
    <w:qFormat/>
    <w:uiPriority w:val="0"/>
    <w:rPr>
      <w:color w:val="000000"/>
    </w:rPr>
  </w:style>
  <w:style w:type="character" w:customStyle="1" w:styleId="689">
    <w:name w:val="正文文本 3 Char Char"/>
    <w:link w:val="690"/>
    <w:qFormat/>
    <w:uiPriority w:val="0"/>
    <w:rPr>
      <w:rFonts w:hAnsi="宋体" w:eastAsia="仿宋_GB2312"/>
      <w:b/>
      <w:bCs/>
      <w:sz w:val="24"/>
    </w:rPr>
  </w:style>
  <w:style w:type="paragraph" w:customStyle="1" w:styleId="690">
    <w:name w:val="正文文本 31"/>
    <w:basedOn w:val="1"/>
    <w:link w:val="689"/>
    <w:qFormat/>
    <w:uiPriority w:val="0"/>
    <w:pPr>
      <w:autoSpaceDE/>
      <w:autoSpaceDN/>
      <w:adjustRightInd/>
      <w:snapToGrid w:val="0"/>
      <w:spacing w:after="50"/>
    </w:pPr>
    <w:rPr>
      <w:rFonts w:hAnsi="宋体" w:eastAsia="仿宋_GB2312" w:asciiTheme="minorHAnsi" w:cstheme="minorBidi"/>
      <w:b/>
      <w:bCs/>
      <w:color w:val="auto"/>
      <w:sz w:val="24"/>
      <w:szCs w:val="20"/>
    </w:rPr>
  </w:style>
  <w:style w:type="character" w:customStyle="1" w:styleId="691">
    <w:name w:val="不明显强调11"/>
    <w:qFormat/>
    <w:uiPriority w:val="0"/>
    <w:rPr>
      <w:i/>
      <w:iCs/>
      <w:color w:val="808080"/>
    </w:rPr>
  </w:style>
  <w:style w:type="character" w:customStyle="1" w:styleId="692">
    <w:name w:val="apple-style-span"/>
    <w:qFormat/>
    <w:uiPriority w:val="0"/>
  </w:style>
  <w:style w:type="character" w:customStyle="1" w:styleId="693">
    <w:name w:val="nr"/>
    <w:qFormat/>
    <w:uiPriority w:val="0"/>
  </w:style>
  <w:style w:type="character" w:customStyle="1" w:styleId="694">
    <w:name w:val="title1"/>
    <w:uiPriority w:val="0"/>
    <w:rPr>
      <w:rFonts w:hint="eastAsia" w:ascii="宋体" w:hAnsi="宋体" w:eastAsia="宋体"/>
      <w:b/>
      <w:bCs/>
      <w:sz w:val="22"/>
      <w:szCs w:val="22"/>
    </w:rPr>
  </w:style>
  <w:style w:type="character" w:customStyle="1" w:styleId="695">
    <w:name w:val="txt"/>
    <w:uiPriority w:val="0"/>
  </w:style>
  <w:style w:type="character" w:customStyle="1" w:styleId="696">
    <w:name w:val="t31"/>
    <w:qFormat/>
    <w:uiPriority w:val="0"/>
    <w:rPr>
      <w:rFonts w:hint="default" w:ascii="ˎ̥" w:hAnsi="ˎ̥"/>
      <w:color w:val="000000"/>
      <w:sz w:val="20"/>
      <w:szCs w:val="20"/>
    </w:rPr>
  </w:style>
  <w:style w:type="character" w:customStyle="1" w:styleId="697">
    <w:name w:val="Char Char1"/>
    <w:qFormat/>
    <w:uiPriority w:val="0"/>
    <w:rPr>
      <w:rFonts w:ascii="宋体" w:hAnsi="Courier New" w:eastAsia="宋体"/>
      <w:kern w:val="2"/>
      <w:sz w:val="21"/>
      <w:lang w:val="en-US" w:eastAsia="zh-CN" w:bidi="ar-SA"/>
    </w:rPr>
  </w:style>
  <w:style w:type="character" w:customStyle="1" w:styleId="698">
    <w:name w:val="H1 Char1"/>
    <w:qFormat/>
    <w:uiPriority w:val="0"/>
    <w:rPr>
      <w:rFonts w:eastAsia="隶书"/>
      <w:b/>
      <w:bCs/>
      <w:sz w:val="36"/>
      <w:szCs w:val="36"/>
      <w:lang w:val="en-US" w:eastAsia="zh-CN" w:bidi="ar-SA"/>
    </w:rPr>
  </w:style>
  <w:style w:type="character" w:customStyle="1" w:styleId="699">
    <w:name w:val="HTML 预设格式 Char2"/>
    <w:qFormat/>
    <w:uiPriority w:val="0"/>
    <w:rPr>
      <w:rFonts w:ascii="宋体" w:hAnsi="宋体" w:cs="宋体"/>
      <w:sz w:val="24"/>
      <w:szCs w:val="24"/>
    </w:rPr>
  </w:style>
  <w:style w:type="character" w:customStyle="1" w:styleId="700">
    <w:name w:val="文章样式2 Char Char"/>
    <w:qFormat/>
    <w:uiPriority w:val="0"/>
    <w:rPr>
      <w:rFonts w:ascii="ˎ̥" w:hAnsi="ˎ̥" w:eastAsia="宋体"/>
      <w:color w:val="333333"/>
      <w:kern w:val="2"/>
      <w:sz w:val="21"/>
      <w:szCs w:val="21"/>
      <w:lang w:val="en-US" w:eastAsia="zh-CN" w:bidi="ar-SA"/>
    </w:rPr>
  </w:style>
  <w:style w:type="character" w:customStyle="1" w:styleId="701">
    <w:name w:val="页脚 Char2"/>
    <w:qFormat/>
    <w:uiPriority w:val="0"/>
    <w:rPr>
      <w:rFonts w:eastAsia="宋体"/>
      <w:kern w:val="2"/>
      <w:sz w:val="18"/>
      <w:szCs w:val="18"/>
      <w:lang w:val="en-US" w:eastAsia="zh-CN"/>
    </w:rPr>
  </w:style>
  <w:style w:type="character" w:customStyle="1" w:styleId="702">
    <w:name w:val="Char Char30"/>
    <w:qFormat/>
    <w:uiPriority w:val="0"/>
    <w:rPr>
      <w:rFonts w:eastAsia="宋体"/>
      <w:b/>
      <w:spacing w:val="-2"/>
      <w:sz w:val="24"/>
      <w:lang w:val="en-US" w:eastAsia="zh-CN" w:bidi="ar-SA"/>
    </w:rPr>
  </w:style>
  <w:style w:type="character" w:customStyle="1" w:styleId="703">
    <w:name w:val="font161"/>
    <w:qFormat/>
    <w:uiPriority w:val="0"/>
    <w:rPr>
      <w:rFonts w:hint="default" w:ascii="Times New Roman" w:hAnsi="Times New Roman" w:cs="Times New Roman"/>
      <w:b/>
      <w:color w:val="FF0000"/>
      <w:sz w:val="20"/>
      <w:szCs w:val="20"/>
      <w:u w:val="none"/>
    </w:rPr>
  </w:style>
  <w:style w:type="character" w:customStyle="1" w:styleId="704">
    <w:name w:val="boldbodycopy1"/>
    <w:qFormat/>
    <w:uiPriority w:val="0"/>
    <w:rPr>
      <w:rFonts w:hint="default" w:ascii="Arial" w:hAnsi="Arial" w:eastAsia="宋体" w:cs="Arial"/>
      <w:b/>
      <w:bCs/>
      <w:color w:val="000000"/>
      <w:kern w:val="2"/>
      <w:sz w:val="20"/>
      <w:szCs w:val="20"/>
      <w:u w:val="none"/>
      <w:lang w:val="en-US" w:eastAsia="zh-CN" w:bidi="ar-SA"/>
    </w:rPr>
  </w:style>
  <w:style w:type="character" w:customStyle="1" w:styleId="705">
    <w:name w:val="red1"/>
    <w:qFormat/>
    <w:uiPriority w:val="0"/>
    <w:rPr>
      <w:rFonts w:hint="default" w:ascii="ˎ̥" w:hAnsi="ˎ̥"/>
      <w:color w:val="CC0001"/>
      <w:sz w:val="18"/>
      <w:szCs w:val="18"/>
    </w:rPr>
  </w:style>
  <w:style w:type="character" w:customStyle="1" w:styleId="706">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707">
    <w:name w:val="招标正文 Char"/>
    <w:qFormat/>
    <w:uiPriority w:val="0"/>
    <w:rPr>
      <w:rFonts w:ascii="仿宋_GB2312" w:eastAsia="仿宋_GB2312" w:cs="宋体"/>
      <w:kern w:val="1"/>
      <w:sz w:val="30"/>
      <w:lang w:eastAsia="ar-SA"/>
    </w:rPr>
  </w:style>
  <w:style w:type="character" w:customStyle="1" w:styleId="708">
    <w:name w:val="正文文本缩进 Char2"/>
    <w:qFormat/>
    <w:uiPriority w:val="0"/>
    <w:rPr>
      <w:kern w:val="2"/>
      <w:sz w:val="21"/>
    </w:rPr>
  </w:style>
  <w:style w:type="character" w:customStyle="1" w:styleId="70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710">
    <w:name w:val="哈哈正文 Char"/>
    <w:link w:val="711"/>
    <w:qFormat/>
    <w:uiPriority w:val="0"/>
    <w:rPr>
      <w:rFonts w:ascii="宋体" w:hAnsi="宋体" w:cs="宋体"/>
      <w:sz w:val="24"/>
    </w:rPr>
  </w:style>
  <w:style w:type="paragraph" w:customStyle="1" w:styleId="711">
    <w:name w:val="哈哈正文"/>
    <w:basedOn w:val="1"/>
    <w:link w:val="710"/>
    <w:qFormat/>
    <w:uiPriority w:val="0"/>
    <w:pPr>
      <w:autoSpaceDE/>
      <w:autoSpaceDN/>
      <w:adjustRightInd/>
      <w:spacing w:line="360" w:lineRule="auto"/>
      <w:ind w:firstLine="200" w:firstLineChars="200"/>
    </w:pPr>
    <w:rPr>
      <w:rFonts w:ascii="宋体" w:hAnsi="宋体" w:cs="宋体" w:eastAsiaTheme="minorEastAsia"/>
      <w:color w:val="auto"/>
      <w:sz w:val="24"/>
      <w:szCs w:val="20"/>
    </w:rPr>
  </w:style>
  <w:style w:type="character" w:customStyle="1" w:styleId="712">
    <w:name w:val="图注 Char"/>
    <w:link w:val="713"/>
    <w:qFormat/>
    <w:uiPriority w:val="0"/>
    <w:rPr>
      <w:rFonts w:ascii="Calibri" w:hAnsi="Calibri"/>
      <w:sz w:val="18"/>
    </w:rPr>
  </w:style>
  <w:style w:type="paragraph" w:customStyle="1" w:styleId="713">
    <w:name w:val="图注"/>
    <w:basedOn w:val="1"/>
    <w:next w:val="9"/>
    <w:link w:val="712"/>
    <w:qFormat/>
    <w:uiPriority w:val="0"/>
    <w:pPr>
      <w:autoSpaceDE/>
      <w:autoSpaceDN/>
      <w:adjustRightInd/>
      <w:spacing w:beforeLines="40" w:afterLines="40" w:line="360" w:lineRule="auto"/>
      <w:jc w:val="center"/>
    </w:pPr>
    <w:rPr>
      <w:rFonts w:ascii="Calibri" w:hAnsi="Calibri" w:eastAsiaTheme="minorEastAsia" w:cstheme="minorBidi"/>
      <w:color w:val="auto"/>
      <w:sz w:val="18"/>
      <w:szCs w:val="20"/>
    </w:rPr>
  </w:style>
  <w:style w:type="character" w:customStyle="1" w:styleId="714">
    <w:name w:val="正文文本 Char1"/>
    <w:qFormat/>
    <w:uiPriority w:val="0"/>
    <w:rPr>
      <w:rFonts w:ascii="Times New Roman" w:hAnsi="Times New Roman" w:eastAsia="宋体" w:cs="Times New Roman"/>
      <w:sz w:val="28"/>
      <w:szCs w:val="24"/>
    </w:rPr>
  </w:style>
  <w:style w:type="character" w:customStyle="1" w:styleId="715">
    <w:name w:val="Char Char82"/>
    <w:qFormat/>
    <w:uiPriority w:val="0"/>
    <w:rPr>
      <w:rFonts w:eastAsia="隶书"/>
      <w:b/>
      <w:bCs/>
      <w:sz w:val="36"/>
      <w:szCs w:val="36"/>
      <w:lang w:val="en-US" w:eastAsia="zh-CN" w:bidi="ar-SA"/>
    </w:rPr>
  </w:style>
  <w:style w:type="character" w:customStyle="1" w:styleId="716">
    <w:name w:val="paragraph1 Char Char"/>
    <w:link w:val="717"/>
    <w:qFormat/>
    <w:uiPriority w:val="0"/>
    <w:rPr>
      <w:rFonts w:ascii="Times New Roman" w:hAnsi="Times New Roman" w:eastAsia="楷体_GB2312" w:cs="Times New Roman"/>
      <w:sz w:val="24"/>
    </w:rPr>
  </w:style>
  <w:style w:type="paragraph" w:customStyle="1" w:styleId="717">
    <w:name w:val="paragraph1"/>
    <w:basedOn w:val="1"/>
    <w:link w:val="716"/>
    <w:qFormat/>
    <w:uiPriority w:val="0"/>
    <w:pPr>
      <w:autoSpaceDE/>
      <w:autoSpaceDN/>
      <w:adjustRightInd/>
      <w:spacing w:beforeLines="50" w:afterLines="30" w:line="360" w:lineRule="auto"/>
      <w:ind w:firstLine="420" w:firstLineChars="200"/>
    </w:pPr>
    <w:rPr>
      <w:rFonts w:eastAsia="楷体_GB2312"/>
      <w:color w:val="auto"/>
      <w:sz w:val="24"/>
      <w:szCs w:val="20"/>
    </w:rPr>
  </w:style>
  <w:style w:type="character" w:customStyle="1" w:styleId="718">
    <w:name w:val="font291"/>
    <w:qFormat/>
    <w:uiPriority w:val="0"/>
    <w:rPr>
      <w:rFonts w:ascii="等线" w:eastAsia="等线"/>
      <w:color w:val="000000"/>
      <w:sz w:val="21"/>
      <w:szCs w:val="21"/>
      <w:u w:val="none"/>
    </w:rPr>
  </w:style>
  <w:style w:type="character" w:customStyle="1" w:styleId="719">
    <w:name w:val="text1"/>
    <w:qFormat/>
    <w:uiPriority w:val="0"/>
  </w:style>
  <w:style w:type="character" w:customStyle="1" w:styleId="720">
    <w:name w:val="招标正文 Char Char"/>
    <w:link w:val="721"/>
    <w:qFormat/>
    <w:uiPriority w:val="0"/>
    <w:rPr>
      <w:rFonts w:ascii="仿宋_GB2312" w:eastAsia="仿宋_GB2312"/>
      <w:kern w:val="1"/>
      <w:sz w:val="30"/>
      <w:lang w:eastAsia="ar-SA"/>
    </w:rPr>
  </w:style>
  <w:style w:type="paragraph" w:customStyle="1" w:styleId="721">
    <w:name w:val="招标正文"/>
    <w:basedOn w:val="1"/>
    <w:link w:val="720"/>
    <w:qFormat/>
    <w:uiPriority w:val="0"/>
    <w:pPr>
      <w:suppressAutoHyphens/>
      <w:autoSpaceDE/>
      <w:autoSpaceDN/>
      <w:adjustRightInd/>
      <w:spacing w:line="360" w:lineRule="auto"/>
      <w:ind w:firstLine="480"/>
    </w:pPr>
    <w:rPr>
      <w:rFonts w:ascii="仿宋_GB2312" w:eastAsia="仿宋_GB2312" w:hAnsiTheme="minorHAnsi" w:cstheme="minorBidi"/>
      <w:color w:val="auto"/>
      <w:kern w:val="1"/>
      <w:sz w:val="30"/>
      <w:szCs w:val="20"/>
      <w:lang w:eastAsia="ar-SA"/>
    </w:rPr>
  </w:style>
  <w:style w:type="character" w:customStyle="1" w:styleId="722">
    <w:name w:val="普通文字 Char3"/>
    <w:qFormat/>
    <w:uiPriority w:val="0"/>
    <w:rPr>
      <w:rFonts w:ascii="宋体" w:hAnsi="Courier New" w:eastAsia="宋体" w:cs="Times New Roman"/>
      <w:sz w:val="24"/>
      <w:szCs w:val="24"/>
    </w:rPr>
  </w:style>
  <w:style w:type="character" w:customStyle="1" w:styleId="723">
    <w:name w:val="zbggmain style9"/>
    <w:qFormat/>
    <w:uiPriority w:val="0"/>
  </w:style>
  <w:style w:type="character" w:customStyle="1" w:styleId="724">
    <w:name w:val="line"/>
    <w:qFormat/>
    <w:uiPriority w:val="0"/>
  </w:style>
  <w:style w:type="character" w:customStyle="1" w:styleId="725">
    <w:name w:val="pi1"/>
    <w:qFormat/>
    <w:uiPriority w:val="0"/>
    <w:rPr>
      <w:rFonts w:hint="default" w:ascii="Tahoma" w:hAnsi="Tahoma" w:eastAsia="宋体" w:cs="Tahoma"/>
      <w:color w:val="0000FF"/>
      <w:kern w:val="2"/>
      <w:sz w:val="36"/>
      <w:szCs w:val="36"/>
      <w:lang w:val="en-US" w:eastAsia="zh-CN" w:bidi="ar-SA"/>
    </w:rPr>
  </w:style>
  <w:style w:type="character" w:customStyle="1" w:styleId="726">
    <w:name w:val="批注引用2"/>
    <w:qFormat/>
    <w:uiPriority w:val="0"/>
    <w:rPr>
      <w:sz w:val="21"/>
      <w:szCs w:val="21"/>
    </w:rPr>
  </w:style>
  <w:style w:type="character" w:customStyle="1" w:styleId="727">
    <w:name w:val="标题4-dyf Char Char"/>
    <w:link w:val="728"/>
    <w:qFormat/>
    <w:uiPriority w:val="0"/>
    <w:rPr>
      <w:rFonts w:ascii="Cambria" w:hAnsi="Cambria"/>
      <w:b/>
      <w:bCs/>
      <w:color w:val="000000"/>
      <w:sz w:val="18"/>
      <w:szCs w:val="21"/>
    </w:rPr>
  </w:style>
  <w:style w:type="paragraph" w:customStyle="1" w:styleId="728">
    <w:name w:val="标题4-dyf"/>
    <w:basedOn w:val="6"/>
    <w:link w:val="727"/>
    <w:qFormat/>
    <w:uiPriority w:val="0"/>
    <w:pPr>
      <w:widowControl w:val="0"/>
      <w:tabs>
        <w:tab w:val="left" w:pos="851"/>
      </w:tabs>
      <w:spacing w:after="290" w:line="376" w:lineRule="atLeast"/>
      <w:ind w:left="851" w:hanging="851"/>
      <w:jc w:val="both"/>
    </w:pPr>
    <w:rPr>
      <w:rFonts w:eastAsiaTheme="minorEastAsia" w:cstheme="minorBidi"/>
      <w:color w:val="000000"/>
      <w:kern w:val="0"/>
      <w:sz w:val="18"/>
      <w:szCs w:val="21"/>
    </w:rPr>
  </w:style>
  <w:style w:type="character" w:customStyle="1" w:styleId="729">
    <w:name w:val="正文首行缩进 Char Char"/>
    <w:link w:val="730"/>
    <w:qFormat/>
    <w:uiPriority w:val="0"/>
    <w:rPr>
      <w:rFonts w:ascii="Calibri" w:hAnsi="Calibri"/>
    </w:rPr>
  </w:style>
  <w:style w:type="paragraph" w:customStyle="1" w:styleId="730">
    <w:name w:val="正文首行缩进1"/>
    <w:basedOn w:val="34"/>
    <w:link w:val="729"/>
    <w:qFormat/>
    <w:uiPriority w:val="0"/>
    <w:pPr>
      <w:autoSpaceDE/>
      <w:autoSpaceDN/>
      <w:adjustRightInd/>
      <w:ind w:firstLine="420" w:firstLineChars="100"/>
    </w:pPr>
    <w:rPr>
      <w:rFonts w:ascii="Calibri" w:hAnsi="Calibri" w:eastAsiaTheme="minorEastAsia" w:cstheme="minorBidi"/>
      <w:color w:val="auto"/>
      <w:sz w:val="20"/>
      <w:szCs w:val="20"/>
    </w:rPr>
  </w:style>
  <w:style w:type="character" w:customStyle="1" w:styleId="731">
    <w:name w:val="占位符文本1"/>
    <w:qFormat/>
    <w:uiPriority w:val="0"/>
    <w:rPr>
      <w:color w:val="808080"/>
    </w:rPr>
  </w:style>
  <w:style w:type="character" w:customStyle="1" w:styleId="732">
    <w:name w:val="font251"/>
    <w:qFormat/>
    <w:uiPriority w:val="0"/>
    <w:rPr>
      <w:rFonts w:ascii="Times New Roman" w:hAnsi="Times New Roman" w:cs="Times New Roman"/>
      <w:color w:val="000000"/>
      <w:sz w:val="14"/>
      <w:szCs w:val="14"/>
      <w:u w:val="none"/>
      <w:lang w:bidi="ar-SA"/>
    </w:rPr>
  </w:style>
  <w:style w:type="character" w:customStyle="1" w:styleId="733">
    <w:name w:val="正文2 Char Char Char"/>
    <w:qFormat/>
    <w:uiPriority w:val="0"/>
    <w:rPr>
      <w:rFonts w:ascii="Times New Roman" w:hAnsi="Times New Roman" w:eastAsia="宋体" w:cs="Times New Roman"/>
      <w:sz w:val="24"/>
      <w:szCs w:val="20"/>
    </w:rPr>
  </w:style>
  <w:style w:type="character" w:customStyle="1" w:styleId="734">
    <w:name w:val="param-value3"/>
    <w:qFormat/>
    <w:uiPriority w:val="0"/>
  </w:style>
  <w:style w:type="character" w:customStyle="1" w:styleId="735">
    <w:name w:val="14normal1"/>
    <w:qFormat/>
    <w:uiPriority w:val="0"/>
    <w:rPr>
      <w:rFonts w:hint="default" w:ascii="ˎ̥" w:hAnsi="ˎ̥"/>
      <w:color w:val="000000"/>
      <w:sz w:val="21"/>
      <w:szCs w:val="21"/>
    </w:rPr>
  </w:style>
  <w:style w:type="character" w:customStyle="1" w:styleId="736">
    <w:name w:val="正文 首行缩进:  2 字符 Char Char"/>
    <w:qFormat/>
    <w:locked/>
    <w:uiPriority w:val="0"/>
    <w:rPr>
      <w:rFonts w:eastAsia="宋体" w:cs="宋体"/>
      <w:kern w:val="2"/>
      <w:sz w:val="24"/>
      <w:lang w:val="en-US" w:eastAsia="zh-CN" w:bidi="ar-SA"/>
    </w:rPr>
  </w:style>
  <w:style w:type="character" w:customStyle="1" w:styleId="737">
    <w:name w:val="font261"/>
    <w:qFormat/>
    <w:uiPriority w:val="0"/>
    <w:rPr>
      <w:rFonts w:ascii="Times New Roman" w:hAnsi="Times New Roman" w:cs="Times New Roman"/>
      <w:color w:val="FF0000"/>
      <w:sz w:val="14"/>
      <w:szCs w:val="14"/>
      <w:u w:val="none"/>
      <w:lang w:bidi="ar-SA"/>
    </w:rPr>
  </w:style>
  <w:style w:type="character" w:customStyle="1" w:styleId="738">
    <w:name w:val="Char Char7"/>
    <w:qFormat/>
    <w:uiPriority w:val="0"/>
    <w:rPr>
      <w:kern w:val="2"/>
      <w:sz w:val="18"/>
      <w:szCs w:val="18"/>
    </w:rPr>
  </w:style>
  <w:style w:type="character" w:customStyle="1" w:styleId="739">
    <w:name w:val="样式 黑体 二号 加粗"/>
    <w:qFormat/>
    <w:uiPriority w:val="0"/>
    <w:rPr>
      <w:rFonts w:hint="eastAsia" w:ascii="黑体" w:hAnsi="黑体" w:eastAsia="黑体"/>
      <w:b/>
      <w:bCs/>
      <w:sz w:val="44"/>
    </w:rPr>
  </w:style>
  <w:style w:type="character" w:customStyle="1" w:styleId="740">
    <w:name w:val="自定义正文 Char Char"/>
    <w:qFormat/>
    <w:uiPriority w:val="0"/>
    <w:rPr>
      <w:rFonts w:eastAsia="宋体"/>
      <w:sz w:val="24"/>
    </w:rPr>
  </w:style>
  <w:style w:type="character" w:customStyle="1" w:styleId="741">
    <w:name w:val="表正文 Char1"/>
    <w:qFormat/>
    <w:uiPriority w:val="0"/>
    <w:rPr>
      <w:rFonts w:eastAsia="宋体"/>
      <w:kern w:val="2"/>
      <w:sz w:val="24"/>
      <w:lang w:val="en-US" w:eastAsia="zh-CN"/>
    </w:rPr>
  </w:style>
  <w:style w:type="character" w:customStyle="1" w:styleId="742">
    <w:name w:val="title14"/>
    <w:qFormat/>
    <w:uiPriority w:val="0"/>
  </w:style>
  <w:style w:type="character" w:customStyle="1" w:styleId="743">
    <w:name w:val="px141"/>
    <w:qFormat/>
    <w:uiPriority w:val="0"/>
    <w:rPr>
      <w:sz w:val="21"/>
      <w:szCs w:val="21"/>
    </w:rPr>
  </w:style>
  <w:style w:type="character" w:customStyle="1" w:styleId="744">
    <w:name w:val="样式 小四"/>
    <w:qFormat/>
    <w:uiPriority w:val="0"/>
    <w:rPr>
      <w:sz w:val="21"/>
    </w:rPr>
  </w:style>
  <w:style w:type="character" w:customStyle="1" w:styleId="745">
    <w:name w:val="最新正文 Char"/>
    <w:link w:val="746"/>
    <w:qFormat/>
    <w:uiPriority w:val="0"/>
    <w:rPr>
      <w:rFonts w:ascii="仿宋_GB2312" w:eastAsia="仿宋_GB2312" w:cs="宋体"/>
      <w:sz w:val="24"/>
      <w:szCs w:val="24"/>
      <w:lang w:bidi="he-IL"/>
    </w:rPr>
  </w:style>
  <w:style w:type="paragraph" w:customStyle="1" w:styleId="746">
    <w:name w:val="最新正文"/>
    <w:basedOn w:val="1"/>
    <w:link w:val="745"/>
    <w:qFormat/>
    <w:uiPriority w:val="0"/>
    <w:pPr>
      <w:widowControl/>
      <w:autoSpaceDE/>
      <w:autoSpaceDN/>
      <w:adjustRightInd/>
      <w:snapToGrid w:val="0"/>
      <w:ind w:right="-357" w:firstLine="196" w:firstLineChars="196"/>
      <w:jc w:val="left"/>
    </w:pPr>
    <w:rPr>
      <w:rFonts w:ascii="仿宋_GB2312" w:eastAsia="仿宋_GB2312" w:cs="宋体" w:hAnsiTheme="minorHAnsi"/>
      <w:color w:val="auto"/>
      <w:sz w:val="24"/>
      <w:szCs w:val="24"/>
      <w:lang w:bidi="he-IL"/>
    </w:rPr>
  </w:style>
  <w:style w:type="character" w:customStyle="1" w:styleId="747">
    <w:name w:val="b1"/>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748">
    <w:name w:val="font_e1"/>
    <w:qFormat/>
    <w:uiPriority w:val="0"/>
    <w:rPr>
      <w:rFonts w:hint="default" w:ascii="Arial" w:hAnsi="Arial" w:cs="Arial"/>
      <w:sz w:val="18"/>
      <w:szCs w:val="18"/>
      <w:u w:val="none"/>
    </w:rPr>
  </w:style>
  <w:style w:type="character" w:customStyle="1" w:styleId="749">
    <w:name w:val="font101"/>
    <w:uiPriority w:val="0"/>
    <w:rPr>
      <w:rFonts w:hint="eastAsia" w:ascii="宋体" w:hAnsi="宋体" w:eastAsia="宋体" w:cs="宋体"/>
      <w:color w:val="000000"/>
      <w:sz w:val="20"/>
      <w:szCs w:val="20"/>
      <w:u w:val="none"/>
    </w:rPr>
  </w:style>
  <w:style w:type="character" w:customStyle="1" w:styleId="750">
    <w:name w:val="Normal Indent Char Char"/>
    <w:qFormat/>
    <w:uiPriority w:val="0"/>
    <w:rPr>
      <w:rFonts w:eastAsia="宋体"/>
      <w:kern w:val="2"/>
      <w:sz w:val="21"/>
      <w:szCs w:val="24"/>
      <w:lang w:val="en-US" w:eastAsia="zh-CN"/>
    </w:rPr>
  </w:style>
  <w:style w:type="character" w:customStyle="1" w:styleId="751">
    <w:name w:val="不明显参考1"/>
    <w:qFormat/>
    <w:uiPriority w:val="0"/>
    <w:rPr>
      <w:smallCaps/>
      <w:color w:val="C0504D"/>
      <w:u w:val="single"/>
    </w:rPr>
  </w:style>
  <w:style w:type="character" w:customStyle="1" w:styleId="752">
    <w:name w:val="正文文本 3 Char2"/>
    <w:qFormat/>
    <w:uiPriority w:val="0"/>
    <w:rPr>
      <w:kern w:val="2"/>
      <w:sz w:val="16"/>
      <w:szCs w:val="16"/>
    </w:rPr>
  </w:style>
  <w:style w:type="character" w:customStyle="1" w:styleId="753">
    <w:name w:val="正文4 Char Char"/>
    <w:link w:val="754"/>
    <w:uiPriority w:val="0"/>
    <w:rPr>
      <w:rFonts w:ascii="Calibri" w:hAnsi="Calibri"/>
      <w:sz w:val="24"/>
      <w:szCs w:val="24"/>
    </w:rPr>
  </w:style>
  <w:style w:type="paragraph" w:customStyle="1" w:styleId="754">
    <w:name w:val="正文4"/>
    <w:basedOn w:val="1"/>
    <w:link w:val="753"/>
    <w:qFormat/>
    <w:uiPriority w:val="0"/>
    <w:pPr>
      <w:tabs>
        <w:tab w:val="left" w:pos="520"/>
      </w:tabs>
      <w:autoSpaceDE/>
      <w:autoSpaceDN/>
      <w:adjustRightInd/>
      <w:spacing w:after="60" w:line="360" w:lineRule="auto"/>
      <w:ind w:left="520"/>
    </w:pPr>
    <w:rPr>
      <w:rFonts w:ascii="Calibri" w:hAnsi="Calibri" w:eastAsiaTheme="minorEastAsia" w:cstheme="minorBidi"/>
      <w:color w:val="auto"/>
      <w:sz w:val="24"/>
      <w:szCs w:val="24"/>
    </w:rPr>
  </w:style>
  <w:style w:type="character" w:customStyle="1" w:styleId="755">
    <w:name w:val="p1"/>
    <w:qFormat/>
    <w:uiPriority w:val="0"/>
    <w:rPr>
      <w:color w:val="000000"/>
    </w:rPr>
  </w:style>
  <w:style w:type="character" w:customStyle="1" w:styleId="756">
    <w:name w:val="unnamed11"/>
    <w:qFormat/>
    <w:uiPriority w:val="0"/>
    <w:rPr>
      <w:spacing w:val="360"/>
      <w:sz w:val="20"/>
      <w:szCs w:val="20"/>
    </w:rPr>
  </w:style>
  <w:style w:type="character" w:customStyle="1" w:styleId="757">
    <w:name w:val="正文文本 2 Char2"/>
    <w:qFormat/>
    <w:uiPriority w:val="0"/>
    <w:rPr>
      <w:rFonts w:ascii="宋体" w:hAnsi="宋体"/>
      <w:color w:val="000000"/>
      <w:kern w:val="2"/>
      <w:sz w:val="24"/>
      <w:szCs w:val="24"/>
    </w:rPr>
  </w:style>
  <w:style w:type="character" w:customStyle="1" w:styleId="758">
    <w:name w:val="一级标题 Char Char"/>
    <w:qFormat/>
    <w:uiPriority w:val="0"/>
    <w:rPr>
      <w:rFonts w:eastAsia="仿宋"/>
      <w:b/>
      <w:kern w:val="44"/>
      <w:sz w:val="28"/>
      <w:lang w:val="en-US" w:eastAsia="zh-CN"/>
    </w:rPr>
  </w:style>
  <w:style w:type="character" w:customStyle="1" w:styleId="759">
    <w:name w:val="a Char Char"/>
    <w:link w:val="760"/>
    <w:uiPriority w:val="0"/>
    <w:rPr>
      <w:rFonts w:ascii="宋体" w:hAnsi="宋体" w:eastAsia="仿宋_GB2312"/>
      <w:sz w:val="24"/>
    </w:rPr>
  </w:style>
  <w:style w:type="paragraph" w:customStyle="1" w:styleId="760">
    <w:name w:val="a"/>
    <w:basedOn w:val="1"/>
    <w:link w:val="759"/>
    <w:qFormat/>
    <w:uiPriority w:val="0"/>
    <w:pPr>
      <w:widowControl/>
      <w:autoSpaceDE/>
      <w:autoSpaceDN/>
      <w:adjustRightInd/>
      <w:spacing w:beforeAutospacing="1" w:after="100" w:afterAutospacing="1"/>
      <w:jc w:val="left"/>
    </w:pPr>
    <w:rPr>
      <w:rFonts w:ascii="宋体" w:hAnsi="宋体" w:eastAsia="仿宋_GB2312" w:cstheme="minorBidi"/>
      <w:color w:val="auto"/>
      <w:sz w:val="24"/>
      <w:szCs w:val="20"/>
    </w:rPr>
  </w:style>
  <w:style w:type="character" w:customStyle="1" w:styleId="761">
    <w:name w:val="正文 首行缩进:  2 字符 Char Char1"/>
    <w:uiPriority w:val="0"/>
    <w:rPr>
      <w:rFonts w:eastAsia="宋体" w:cs="宋体"/>
      <w:kern w:val="2"/>
      <w:sz w:val="24"/>
      <w:lang w:val="en-US" w:eastAsia="zh-CN" w:bidi="ar-SA"/>
    </w:rPr>
  </w:style>
  <w:style w:type="character" w:customStyle="1" w:styleId="762">
    <w:name w:val="huide001"/>
    <w:qFormat/>
    <w:uiPriority w:val="0"/>
    <w:rPr>
      <w:rFonts w:hint="default" w:ascii="Arial" w:hAnsi="Arial" w:cs="Arial"/>
      <w:color w:val="666666"/>
      <w:sz w:val="18"/>
      <w:szCs w:val="18"/>
    </w:rPr>
  </w:style>
  <w:style w:type="character" w:customStyle="1" w:styleId="763">
    <w:name w:val="my正文 Char Char"/>
    <w:link w:val="764"/>
    <w:uiPriority w:val="0"/>
    <w:rPr>
      <w:sz w:val="24"/>
      <w:szCs w:val="24"/>
    </w:rPr>
  </w:style>
  <w:style w:type="paragraph" w:customStyle="1" w:styleId="764">
    <w:name w:val="my正文"/>
    <w:basedOn w:val="1"/>
    <w:link w:val="763"/>
    <w:qFormat/>
    <w:uiPriority w:val="0"/>
    <w:pPr>
      <w:autoSpaceDE/>
      <w:autoSpaceDN/>
      <w:adjustRightInd/>
      <w:spacing w:line="360" w:lineRule="auto"/>
      <w:ind w:firstLine="480" w:firstLineChars="200"/>
    </w:pPr>
    <w:rPr>
      <w:rFonts w:asciiTheme="minorHAnsi" w:hAnsiTheme="minorHAnsi" w:eastAsiaTheme="minorEastAsia" w:cstheme="minorBidi"/>
      <w:color w:val="auto"/>
      <w:sz w:val="24"/>
      <w:szCs w:val="24"/>
    </w:rPr>
  </w:style>
  <w:style w:type="character" w:customStyle="1" w:styleId="765">
    <w:name w:val="List Paragraph Char"/>
    <w:link w:val="164"/>
    <w:qFormat/>
    <w:locked/>
    <w:uiPriority w:val="0"/>
    <w:rPr>
      <w:rFonts w:ascii="Times New Roman" w:hAnsi="Times New Roman" w:eastAsia="宋体" w:cs="Times New Roman"/>
      <w:kern w:val="2"/>
      <w:sz w:val="21"/>
      <w:szCs w:val="24"/>
    </w:rPr>
  </w:style>
  <w:style w:type="character" w:customStyle="1" w:styleId="766">
    <w:name w:val="样式 标题 2 + Arial Char"/>
    <w:link w:val="767"/>
    <w:qFormat/>
    <w:uiPriority w:val="0"/>
    <w:rPr>
      <w:rFonts w:ascii="Arial" w:hAnsi="Arial" w:eastAsia="黑体"/>
      <w:sz w:val="30"/>
      <w:szCs w:val="30"/>
    </w:rPr>
  </w:style>
  <w:style w:type="paragraph" w:customStyle="1" w:styleId="767">
    <w:name w:val="样式 标题 2 + Arial"/>
    <w:basedOn w:val="4"/>
    <w:link w:val="766"/>
    <w:qFormat/>
    <w:uiPriority w:val="0"/>
    <w:pPr>
      <w:numPr>
        <w:ilvl w:val="0"/>
        <w:numId w:val="0"/>
      </w:numPr>
      <w:tabs>
        <w:tab w:val="left" w:pos="576"/>
      </w:tabs>
      <w:spacing w:before="0" w:after="0" w:line="360" w:lineRule="auto"/>
    </w:pPr>
    <w:rPr>
      <w:rFonts w:cstheme="minorBidi"/>
      <w:b w:val="0"/>
      <w:bCs w:val="0"/>
      <w:color w:val="auto"/>
      <w:kern w:val="0"/>
      <w:sz w:val="30"/>
      <w:szCs w:val="30"/>
    </w:rPr>
  </w:style>
  <w:style w:type="character" w:customStyle="1" w:styleId="768">
    <w:name w:val="ptt1"/>
    <w:qFormat/>
    <w:uiPriority w:val="0"/>
    <w:rPr>
      <w:rFonts w:hint="eastAsia" w:ascii="宋体" w:hAnsi="宋体" w:eastAsia="宋体"/>
      <w:spacing w:val="375"/>
      <w:kern w:val="2"/>
      <w:sz w:val="18"/>
      <w:szCs w:val="18"/>
      <w:lang w:val="en-US" w:eastAsia="zh-CN" w:bidi="ar-SA"/>
    </w:rPr>
  </w:style>
  <w:style w:type="character" w:customStyle="1" w:styleId="769">
    <w:name w:val="正 文 1 Char Char"/>
    <w:qFormat/>
    <w:uiPriority w:val="0"/>
    <w:rPr>
      <w:rFonts w:ascii="宋体" w:hAnsi="Courier New" w:eastAsia="宋体"/>
      <w:kern w:val="2"/>
      <w:sz w:val="21"/>
      <w:lang w:val="en-US" w:eastAsia="zh-CN" w:bidi="ar-SA"/>
    </w:rPr>
  </w:style>
  <w:style w:type="character" w:customStyle="1" w:styleId="770">
    <w:name w:val="正文文本 Char2"/>
    <w:qFormat/>
    <w:uiPriority w:val="0"/>
    <w:rPr>
      <w:kern w:val="2"/>
      <w:sz w:val="28"/>
      <w:szCs w:val="24"/>
    </w:rPr>
  </w:style>
  <w:style w:type="character" w:customStyle="1" w:styleId="771">
    <w:name w:val="Char Char40"/>
    <w:qFormat/>
    <w:uiPriority w:val="0"/>
    <w:rPr>
      <w:rFonts w:eastAsia="宋体"/>
      <w:kern w:val="2"/>
      <w:sz w:val="18"/>
      <w:szCs w:val="18"/>
      <w:lang w:val="en-US" w:eastAsia="zh-CN" w:bidi="ar-SA"/>
    </w:rPr>
  </w:style>
  <w:style w:type="character" w:customStyle="1" w:styleId="772">
    <w:name w:val="pfont11"/>
    <w:uiPriority w:val="0"/>
    <w:rPr>
      <w:rFonts w:hint="default" w:ascii="Tahoma" w:hAnsi="Tahoma" w:eastAsia="宋体" w:cs="Tahoma"/>
      <w:kern w:val="2"/>
      <w:sz w:val="18"/>
      <w:szCs w:val="18"/>
      <w:lang w:val="en-US" w:eastAsia="zh-CN" w:bidi="ar-SA"/>
    </w:rPr>
  </w:style>
  <w:style w:type="character" w:customStyle="1" w:styleId="773">
    <w:name w:val="正文 首行缩进2字符 Char1"/>
    <w:link w:val="774"/>
    <w:qFormat/>
    <w:locked/>
    <w:uiPriority w:val="0"/>
    <w:rPr>
      <w:rFonts w:ascii="宋体" w:hAnsi="宋体"/>
      <w:sz w:val="24"/>
    </w:rPr>
  </w:style>
  <w:style w:type="paragraph" w:customStyle="1" w:styleId="774">
    <w:name w:val="正文 首行缩进2字符"/>
    <w:basedOn w:val="1"/>
    <w:link w:val="773"/>
    <w:uiPriority w:val="0"/>
    <w:pPr>
      <w:autoSpaceDE/>
      <w:autoSpaceDN/>
      <w:adjustRightInd/>
      <w:spacing w:beforeLines="40" w:afterLines="40" w:line="360" w:lineRule="auto"/>
      <w:ind w:firstLine="200" w:firstLineChars="200"/>
    </w:pPr>
    <w:rPr>
      <w:rFonts w:ascii="宋体" w:hAnsi="宋体" w:eastAsiaTheme="minorEastAsia" w:cstheme="minorBidi"/>
      <w:color w:val="auto"/>
      <w:sz w:val="24"/>
      <w:szCs w:val="20"/>
    </w:rPr>
  </w:style>
  <w:style w:type="character" w:customStyle="1" w:styleId="775">
    <w:name w:val="Char Char4"/>
    <w:qFormat/>
    <w:uiPriority w:val="0"/>
    <w:rPr>
      <w:rFonts w:ascii="Arial" w:hAnsi="Arial" w:eastAsia="黑体"/>
      <w:b/>
      <w:bCs/>
      <w:kern w:val="2"/>
      <w:sz w:val="32"/>
      <w:szCs w:val="32"/>
      <w:lang w:val="en-US" w:eastAsia="zh-CN" w:bidi="ar-SA"/>
    </w:rPr>
  </w:style>
  <w:style w:type="character" w:customStyle="1" w:styleId="776">
    <w:name w:val="封面日期 Char Char1"/>
    <w:qFormat/>
    <w:uiPriority w:val="0"/>
    <w:rPr>
      <w:rFonts w:eastAsia="楷体_GB2312"/>
      <w:kern w:val="2"/>
      <w:sz w:val="32"/>
      <w:lang w:val="en-US" w:eastAsia="zh-CN"/>
    </w:rPr>
  </w:style>
  <w:style w:type="character" w:customStyle="1" w:styleId="777">
    <w:name w:val="Char2 Char"/>
    <w:qFormat/>
    <w:uiPriority w:val="0"/>
    <w:rPr>
      <w:rFonts w:ascii="Verdana" w:hAnsi="宋体" w:eastAsia="宋体" w:cs="Times New Roman"/>
      <w:sz w:val="28"/>
      <w:szCs w:val="28"/>
    </w:rPr>
  </w:style>
  <w:style w:type="character" w:customStyle="1" w:styleId="778">
    <w:name w:val="t1"/>
    <w:qFormat/>
    <w:uiPriority w:val="0"/>
    <w:rPr>
      <w:rFonts w:hint="default" w:ascii="Tahoma" w:hAnsi="Tahoma" w:eastAsia="宋体" w:cs="Tahoma"/>
      <w:color w:val="990000"/>
      <w:kern w:val="2"/>
      <w:sz w:val="36"/>
      <w:szCs w:val="36"/>
      <w:lang w:val="en-US" w:eastAsia="zh-CN" w:bidi="ar-SA"/>
    </w:rPr>
  </w:style>
  <w:style w:type="character" w:customStyle="1" w:styleId="779">
    <w:name w:val="正文文本缩进 3 Char Char"/>
    <w:link w:val="780"/>
    <w:qFormat/>
    <w:uiPriority w:val="0"/>
    <w:rPr>
      <w:rFonts w:ascii="仿宋_GB2312" w:hAnsi="宋体" w:eastAsia="仿宋_GB2312"/>
      <w:color w:val="000000"/>
      <w:sz w:val="24"/>
      <w:szCs w:val="24"/>
    </w:rPr>
  </w:style>
  <w:style w:type="paragraph" w:customStyle="1" w:styleId="780">
    <w:name w:val="正文文本缩进 31"/>
    <w:basedOn w:val="1"/>
    <w:link w:val="779"/>
    <w:qFormat/>
    <w:uiPriority w:val="0"/>
    <w:pPr>
      <w:autoSpaceDE/>
      <w:autoSpaceDN/>
      <w:adjustRightInd/>
      <w:snapToGrid w:val="0"/>
      <w:ind w:firstLine="480" w:firstLineChars="200"/>
      <w:jc w:val="left"/>
    </w:pPr>
    <w:rPr>
      <w:rFonts w:ascii="仿宋_GB2312" w:hAnsi="宋体" w:eastAsia="仿宋_GB2312" w:cstheme="minorBidi"/>
      <w:sz w:val="24"/>
      <w:szCs w:val="24"/>
    </w:rPr>
  </w:style>
  <w:style w:type="character" w:customStyle="1" w:styleId="781">
    <w:name w:val="Header Char"/>
    <w:qFormat/>
    <w:locked/>
    <w:uiPriority w:val="0"/>
    <w:rPr>
      <w:rFonts w:ascii="Calibri" w:hAnsi="Calibri" w:eastAsia="宋体" w:cs="Calibri"/>
      <w:sz w:val="18"/>
      <w:szCs w:val="18"/>
    </w:rPr>
  </w:style>
  <w:style w:type="character" w:customStyle="1" w:styleId="782">
    <w:name w:val="14_black1"/>
    <w:qFormat/>
    <w:uiPriority w:val="0"/>
    <w:rPr>
      <w:color w:val="000000"/>
      <w:sz w:val="21"/>
    </w:rPr>
  </w:style>
  <w:style w:type="character" w:customStyle="1" w:styleId="783">
    <w:name w:val="标题1正文 Char Char Char Char Char Char Char"/>
    <w:link w:val="784"/>
    <w:uiPriority w:val="0"/>
    <w:rPr>
      <w:rFonts w:ascii="Calibri" w:hAnsi="Calibri"/>
      <w:sz w:val="18"/>
      <w:szCs w:val="24"/>
    </w:rPr>
  </w:style>
  <w:style w:type="paragraph" w:customStyle="1" w:styleId="784">
    <w:name w:val="标题1正文 Char Char Char Char"/>
    <w:basedOn w:val="1"/>
    <w:link w:val="783"/>
    <w:qFormat/>
    <w:uiPriority w:val="0"/>
    <w:pPr>
      <w:autoSpaceDE/>
      <w:autoSpaceDN/>
      <w:adjustRightInd/>
      <w:ind w:firstLine="200" w:firstLineChars="200"/>
      <w:jc w:val="left"/>
    </w:pPr>
    <w:rPr>
      <w:rFonts w:ascii="Calibri" w:hAnsi="Calibri" w:eastAsiaTheme="minorEastAsia" w:cstheme="minorBidi"/>
      <w:color w:val="auto"/>
      <w:sz w:val="18"/>
      <w:szCs w:val="24"/>
    </w:rPr>
  </w:style>
  <w:style w:type="character" w:customStyle="1" w:styleId="785">
    <w:name w:val="标准 Char Char Char Char Char"/>
    <w:qFormat/>
    <w:uiPriority w:val="0"/>
    <w:rPr>
      <w:rFonts w:hint="eastAsia" w:ascii="宋体" w:hAnsi="宋体" w:eastAsia="宋体"/>
      <w:color w:val="000000"/>
      <w:kern w:val="2"/>
      <w:sz w:val="24"/>
      <w:lang w:val="en-US" w:eastAsia="zh-CN" w:bidi="ar-SA"/>
    </w:rPr>
  </w:style>
  <w:style w:type="character" w:customStyle="1" w:styleId="786">
    <w:name w:val="header odd Char Char1"/>
    <w:qFormat/>
    <w:uiPriority w:val="0"/>
    <w:rPr>
      <w:rFonts w:eastAsia="宋体"/>
      <w:kern w:val="2"/>
      <w:sz w:val="18"/>
      <w:szCs w:val="18"/>
      <w:lang w:val="en-US" w:eastAsia="zh-CN"/>
    </w:rPr>
  </w:style>
  <w:style w:type="character" w:customStyle="1" w:styleId="787">
    <w:name w:val="font281"/>
    <w:qFormat/>
    <w:uiPriority w:val="0"/>
    <w:rPr>
      <w:rFonts w:ascii="仿宋" w:eastAsia="仿宋"/>
      <w:color w:val="FF0000"/>
      <w:sz w:val="21"/>
      <w:szCs w:val="21"/>
      <w:u w:val="none"/>
    </w:rPr>
  </w:style>
  <w:style w:type="character" w:customStyle="1" w:styleId="788">
    <w:name w:val="h4 Char2"/>
    <w:qFormat/>
    <w:uiPriority w:val="0"/>
    <w:rPr>
      <w:rFonts w:ascii="Arial" w:hAnsi="Arial" w:eastAsia="黑体"/>
      <w:b/>
      <w:bCs/>
      <w:kern w:val="2"/>
      <w:sz w:val="28"/>
      <w:szCs w:val="28"/>
      <w:lang w:val="en-US" w:eastAsia="zh-CN" w:bidi="ar-SA"/>
    </w:rPr>
  </w:style>
  <w:style w:type="character" w:customStyle="1" w:styleId="789">
    <w:name w:val="书籍标题1"/>
    <w:qFormat/>
    <w:uiPriority w:val="0"/>
    <w:rPr>
      <w:b/>
      <w:bCs/>
      <w:smallCaps/>
      <w:spacing w:val="5"/>
    </w:rPr>
  </w:style>
  <w:style w:type="character" w:customStyle="1" w:styleId="790">
    <w:name w:val="My标题1 Char"/>
    <w:link w:val="791"/>
    <w:qFormat/>
    <w:uiPriority w:val="0"/>
    <w:rPr>
      <w:rFonts w:ascii="Arial" w:hAnsi="Arial"/>
      <w:b/>
      <w:kern w:val="44"/>
      <w:sz w:val="32"/>
    </w:rPr>
  </w:style>
  <w:style w:type="paragraph" w:customStyle="1" w:styleId="791">
    <w:name w:val="My标题1"/>
    <w:basedOn w:val="3"/>
    <w:next w:val="1"/>
    <w:link w:val="790"/>
    <w:qFormat/>
    <w:uiPriority w:val="0"/>
    <w:pPr>
      <w:tabs>
        <w:tab w:val="left" w:pos="1050"/>
      </w:tabs>
      <w:autoSpaceDE/>
      <w:autoSpaceDN/>
      <w:spacing w:before="120" w:after="360" w:line="360" w:lineRule="auto"/>
      <w:ind w:left="1050" w:hanging="720"/>
      <w:jc w:val="left"/>
      <w:textAlignment w:val="baseline"/>
    </w:pPr>
    <w:rPr>
      <w:rFonts w:ascii="Arial" w:hAnsi="Arial" w:eastAsiaTheme="minorEastAsia" w:cstheme="minorBidi"/>
      <w:color w:val="auto"/>
      <w:sz w:val="32"/>
      <w:szCs w:val="20"/>
    </w:rPr>
  </w:style>
  <w:style w:type="character" w:customStyle="1" w:styleId="792">
    <w:name w:val="二级标题 Char Char"/>
    <w:qFormat/>
    <w:uiPriority w:val="0"/>
    <w:rPr>
      <w:rFonts w:eastAsia="仿宋"/>
      <w:b/>
      <w:sz w:val="28"/>
      <w:lang w:val="en-US" w:eastAsia="zh-CN"/>
    </w:rPr>
  </w:style>
  <w:style w:type="character" w:customStyle="1" w:styleId="793">
    <w:name w:val="样式 正文缩进 + 首行缩进:  2 字符 Char Char"/>
    <w:link w:val="794"/>
    <w:qFormat/>
    <w:uiPriority w:val="0"/>
    <w:rPr>
      <w:rFonts w:ascii="Calibri" w:hAnsi="Calibri"/>
      <w:sz w:val="24"/>
    </w:rPr>
  </w:style>
  <w:style w:type="paragraph" w:customStyle="1" w:styleId="794">
    <w:name w:val="样式 正文缩进 + 首行缩进:  2 字符"/>
    <w:basedOn w:val="795"/>
    <w:link w:val="793"/>
    <w:qFormat/>
    <w:uiPriority w:val="0"/>
    <w:pPr>
      <w:spacing w:line="360" w:lineRule="auto"/>
      <w:ind w:firstLine="200" w:firstLineChars="200"/>
    </w:pPr>
    <w:rPr>
      <w:rFonts w:eastAsiaTheme="minorEastAsia" w:cstheme="minorBidi"/>
      <w:sz w:val="24"/>
    </w:rPr>
  </w:style>
  <w:style w:type="paragraph" w:customStyle="1" w:styleId="795">
    <w:name w:val="正文缩进2"/>
    <w:basedOn w:val="1"/>
    <w:qFormat/>
    <w:uiPriority w:val="0"/>
    <w:pPr>
      <w:autoSpaceDE/>
      <w:autoSpaceDN/>
      <w:adjustRightInd/>
      <w:ind w:firstLine="420"/>
    </w:pPr>
    <w:rPr>
      <w:rFonts w:ascii="Calibri" w:hAnsi="Calibri"/>
      <w:color w:val="auto"/>
      <w:sz w:val="20"/>
      <w:szCs w:val="20"/>
    </w:rPr>
  </w:style>
  <w:style w:type="character" w:customStyle="1" w:styleId="796">
    <w:name w:val="自定义正文 Char"/>
    <w:link w:val="797"/>
    <w:qFormat/>
    <w:uiPriority w:val="0"/>
    <w:rPr>
      <w:rFonts w:ascii="仿宋_GB2312" w:hAnsi="Calibri" w:eastAsia="仿宋_GB2312"/>
      <w:sz w:val="28"/>
      <w:szCs w:val="24"/>
    </w:rPr>
  </w:style>
  <w:style w:type="paragraph" w:customStyle="1" w:styleId="797">
    <w:name w:val="自定义正文"/>
    <w:basedOn w:val="1"/>
    <w:link w:val="796"/>
    <w:qFormat/>
    <w:uiPriority w:val="0"/>
    <w:pPr>
      <w:autoSpaceDE/>
      <w:autoSpaceDN/>
      <w:adjustRightInd/>
      <w:spacing w:after="120" w:line="480" w:lineRule="exact"/>
      <w:ind w:firstLine="200" w:firstLineChars="200"/>
      <w:jc w:val="left"/>
    </w:pPr>
    <w:rPr>
      <w:rFonts w:ascii="仿宋_GB2312" w:hAnsi="Calibri" w:eastAsia="仿宋_GB2312" w:cstheme="minorBidi"/>
      <w:color w:val="auto"/>
      <w:sz w:val="28"/>
      <w:szCs w:val="24"/>
    </w:rPr>
  </w:style>
  <w:style w:type="character" w:customStyle="1" w:styleId="798">
    <w:name w:val="tw4winExternal"/>
    <w:qFormat/>
    <w:uiPriority w:val="0"/>
    <w:rPr>
      <w:rFonts w:ascii="Courier New" w:hAnsi="Courier New"/>
      <w:color w:val="808080"/>
    </w:rPr>
  </w:style>
  <w:style w:type="character" w:customStyle="1" w:styleId="799">
    <w:name w:val="fbt"/>
    <w:qFormat/>
    <w:uiPriority w:val="0"/>
  </w:style>
  <w:style w:type="character" w:customStyle="1" w:styleId="800">
    <w:name w:val="样式 题注 + 黑体 Char"/>
    <w:link w:val="801"/>
    <w:qFormat/>
    <w:locked/>
    <w:uiPriority w:val="0"/>
    <w:rPr>
      <w:rFonts w:ascii="黑体" w:hAnsi="黑体" w:eastAsia="黑体" w:cs="Arial"/>
    </w:rPr>
  </w:style>
  <w:style w:type="paragraph" w:customStyle="1" w:styleId="801">
    <w:name w:val="样式 题注 + 黑体"/>
    <w:basedOn w:val="22"/>
    <w:link w:val="800"/>
    <w:qFormat/>
    <w:uiPriority w:val="0"/>
    <w:pPr>
      <w:spacing w:beforeLines="40" w:afterLines="40" w:line="240" w:lineRule="auto"/>
      <w:ind w:firstLine="0" w:firstLineChars="0"/>
      <w:jc w:val="center"/>
    </w:pPr>
    <w:rPr>
      <w:rFonts w:ascii="黑体" w:hAnsi="黑体" w:cs="Arial"/>
      <w:kern w:val="0"/>
    </w:rPr>
  </w:style>
  <w:style w:type="character" w:customStyle="1" w:styleId="802">
    <w:name w:val="批注主题 Char2"/>
    <w:qFormat/>
    <w:uiPriority w:val="0"/>
    <w:rPr>
      <w:b/>
      <w:bCs/>
      <w:kern w:val="2"/>
      <w:sz w:val="21"/>
      <w:szCs w:val="24"/>
      <w:lang w:bidi="ar-SA"/>
    </w:rPr>
  </w:style>
  <w:style w:type="character" w:customStyle="1" w:styleId="803">
    <w:name w:val="标题 3 Char1"/>
    <w:qFormat/>
    <w:uiPriority w:val="0"/>
    <w:rPr>
      <w:rFonts w:ascii="Calibri" w:hAnsi="Calibri" w:eastAsia="宋体"/>
      <w:b/>
      <w:bCs/>
      <w:kern w:val="2"/>
      <w:sz w:val="32"/>
      <w:szCs w:val="32"/>
      <w:lang w:val="en-US" w:eastAsia="zh-CN" w:bidi="ar-SA"/>
    </w:rPr>
  </w:style>
  <w:style w:type="character" w:customStyle="1" w:styleId="804">
    <w:name w:val="H1 Char2"/>
    <w:qFormat/>
    <w:uiPriority w:val="0"/>
    <w:rPr>
      <w:rFonts w:eastAsia="隶书"/>
      <w:b/>
      <w:bCs/>
      <w:sz w:val="36"/>
      <w:szCs w:val="36"/>
      <w:lang w:val="en-US" w:eastAsia="zh-CN" w:bidi="ar-SA"/>
    </w:rPr>
  </w:style>
  <w:style w:type="character" w:customStyle="1" w:styleId="805">
    <w:name w:val="签名 Char Char"/>
    <w:link w:val="806"/>
    <w:qFormat/>
    <w:uiPriority w:val="0"/>
    <w:rPr>
      <w:rFonts w:eastAsia="仿宋_GB2312"/>
      <w:sz w:val="24"/>
    </w:rPr>
  </w:style>
  <w:style w:type="paragraph" w:customStyle="1" w:styleId="806">
    <w:name w:val="签名1"/>
    <w:basedOn w:val="1"/>
    <w:link w:val="805"/>
    <w:qFormat/>
    <w:uiPriority w:val="0"/>
    <w:pPr>
      <w:autoSpaceDE/>
      <w:autoSpaceDN/>
      <w:spacing w:after="600" w:line="312" w:lineRule="atLeast"/>
      <w:jc w:val="center"/>
      <w:textAlignment w:val="baseline"/>
    </w:pPr>
    <w:rPr>
      <w:rFonts w:eastAsia="仿宋_GB2312" w:asciiTheme="minorHAnsi" w:hAnsiTheme="minorHAnsi" w:cstheme="minorBidi"/>
      <w:color w:val="auto"/>
      <w:sz w:val="24"/>
      <w:szCs w:val="20"/>
    </w:rPr>
  </w:style>
  <w:style w:type="character" w:customStyle="1" w:styleId="807">
    <w:name w:val="样式 标题 5Alt+5dashdsddh5Heading5l55Roman listH5ITT t5P...1 Char Char"/>
    <w:link w:val="808"/>
    <w:uiPriority w:val="0"/>
    <w:rPr>
      <w:rFonts w:ascii="Calibri" w:hAnsi="Calibri"/>
      <w:sz w:val="24"/>
      <w:szCs w:val="24"/>
    </w:rPr>
  </w:style>
  <w:style w:type="paragraph" w:customStyle="1" w:styleId="808">
    <w:name w:val="样式 标题 5Alt+5dashdsddh5Heading5l55Roman listH5ITT t5P...1"/>
    <w:basedOn w:val="7"/>
    <w:link w:val="807"/>
    <w:qFormat/>
    <w:uiPriority w:val="0"/>
    <w:pPr>
      <w:tabs>
        <w:tab w:val="left" w:pos="1008"/>
      </w:tabs>
      <w:overflowPunct w:val="0"/>
      <w:spacing w:before="100" w:beforeAutospacing="1" w:after="100" w:afterAutospacing="1" w:line="240" w:lineRule="auto"/>
      <w:ind w:left="1008" w:hanging="1008"/>
    </w:pPr>
    <w:rPr>
      <w:rFonts w:ascii="Calibri" w:hAnsi="Calibri" w:eastAsiaTheme="minorEastAsia" w:cstheme="minorBidi"/>
      <w:b w:val="0"/>
      <w:bCs w:val="0"/>
      <w:color w:val="auto"/>
      <w:kern w:val="0"/>
      <w:sz w:val="24"/>
      <w:szCs w:val="24"/>
    </w:rPr>
  </w:style>
  <w:style w:type="character" w:customStyle="1" w:styleId="809">
    <w:name w:val="电子邮件签名 Char1"/>
    <w:qFormat/>
    <w:uiPriority w:val="0"/>
    <w:rPr>
      <w:rFonts w:ascii="Times New Roman" w:hAnsi="Times New Roman" w:eastAsia="宋体" w:cs="Times New Roman"/>
      <w:szCs w:val="20"/>
    </w:rPr>
  </w:style>
  <w:style w:type="character" w:customStyle="1" w:styleId="810">
    <w:name w:val="tpc_content1"/>
    <w:qFormat/>
    <w:uiPriority w:val="0"/>
    <w:rPr>
      <w:sz w:val="20"/>
    </w:rPr>
  </w:style>
  <w:style w:type="character" w:customStyle="1" w:styleId="811">
    <w:name w:val="mark"/>
    <w:qFormat/>
    <w:uiPriority w:val="0"/>
    <w:rPr>
      <w:rFonts w:cs="Times New Roman"/>
    </w:rPr>
  </w:style>
  <w:style w:type="character" w:customStyle="1" w:styleId="812">
    <w:name w:val="副标题 Char2"/>
    <w:qFormat/>
    <w:uiPriority w:val="0"/>
    <w:rPr>
      <w:rFonts w:eastAsia="Times New Roman"/>
      <w:kern w:val="2"/>
      <w:sz w:val="18"/>
      <w:szCs w:val="18"/>
      <w:lang w:val="en-US" w:eastAsia="zh-CN"/>
    </w:rPr>
  </w:style>
  <w:style w:type="character" w:customStyle="1" w:styleId="813">
    <w:name w:val="样式 宋体"/>
    <w:uiPriority w:val="0"/>
    <w:rPr>
      <w:rFonts w:ascii="宋体" w:hAnsi="宋体" w:eastAsia="宋体"/>
      <w:sz w:val="24"/>
      <w:szCs w:val="24"/>
    </w:rPr>
  </w:style>
  <w:style w:type="character" w:customStyle="1" w:styleId="814">
    <w:name w:val="正文文本缩进 Char Char1"/>
    <w:qFormat/>
    <w:uiPriority w:val="0"/>
    <w:rPr>
      <w:rFonts w:hint="default" w:ascii="Tahoma" w:hAnsi="Tahoma" w:eastAsia="宋体" w:cs="Tahoma"/>
      <w:kern w:val="2"/>
      <w:sz w:val="21"/>
      <w:szCs w:val="24"/>
      <w:lang w:val="en-US" w:eastAsia="zh-CN" w:bidi="ar-SA"/>
    </w:rPr>
  </w:style>
  <w:style w:type="character" w:customStyle="1" w:styleId="815">
    <w:name w:val="H2 Char1"/>
    <w:qFormat/>
    <w:uiPriority w:val="0"/>
    <w:rPr>
      <w:rFonts w:ascii="Arial" w:hAnsi="Arial" w:eastAsia="黑体"/>
      <w:b/>
      <w:bCs/>
      <w:kern w:val="2"/>
      <w:sz w:val="32"/>
      <w:szCs w:val="32"/>
      <w:lang w:val="en-US" w:eastAsia="zh-CN" w:bidi="ar-SA"/>
    </w:rPr>
  </w:style>
  <w:style w:type="character" w:customStyle="1" w:styleId="816">
    <w:name w:val="keywords1"/>
    <w:qFormat/>
    <w:uiPriority w:val="0"/>
    <w:rPr>
      <w:rFonts w:hint="default" w:ascii="Verdana" w:hAnsi="Verdana"/>
      <w:color w:val="FF6600"/>
      <w:sz w:val="20"/>
      <w:szCs w:val="20"/>
    </w:rPr>
  </w:style>
  <w:style w:type="character" w:customStyle="1" w:styleId="817">
    <w:name w:val="内文 Char"/>
    <w:link w:val="818"/>
    <w:qFormat/>
    <w:uiPriority w:val="0"/>
    <w:rPr>
      <w:rFonts w:ascii="Arial" w:hAnsi="Arial" w:eastAsia="Times New Roman" w:cs="Arial"/>
      <w:kern w:val="2"/>
      <w:sz w:val="21"/>
    </w:rPr>
  </w:style>
  <w:style w:type="paragraph" w:customStyle="1" w:styleId="818">
    <w:name w:val="内文"/>
    <w:link w:val="817"/>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819">
    <w:name w:val="规范正文 Char Char"/>
    <w:link w:val="820"/>
    <w:qFormat/>
    <w:uiPriority w:val="0"/>
    <w:rPr>
      <w:sz w:val="24"/>
    </w:rPr>
  </w:style>
  <w:style w:type="paragraph" w:customStyle="1" w:styleId="820">
    <w:name w:val="规范正文"/>
    <w:basedOn w:val="1"/>
    <w:link w:val="819"/>
    <w:qFormat/>
    <w:uiPriority w:val="0"/>
    <w:pPr>
      <w:autoSpaceDE/>
      <w:autoSpaceDN/>
      <w:snapToGrid w:val="0"/>
      <w:spacing w:line="360" w:lineRule="auto"/>
      <w:jc w:val="left"/>
    </w:pPr>
    <w:rPr>
      <w:rFonts w:asciiTheme="minorHAnsi" w:hAnsiTheme="minorHAnsi" w:eastAsiaTheme="minorEastAsia" w:cstheme="minorBidi"/>
      <w:color w:val="auto"/>
      <w:sz w:val="24"/>
      <w:szCs w:val="20"/>
    </w:rPr>
  </w:style>
  <w:style w:type="character" w:customStyle="1" w:styleId="821">
    <w:name w:val="正文文本 2 Char1"/>
    <w:qFormat/>
    <w:uiPriority w:val="0"/>
    <w:rPr>
      <w:kern w:val="2"/>
      <w:sz w:val="21"/>
    </w:rPr>
  </w:style>
  <w:style w:type="character" w:customStyle="1" w:styleId="822">
    <w:name w:val="备注说明 Char Char"/>
    <w:link w:val="823"/>
    <w:qFormat/>
    <w:locked/>
    <w:uiPriority w:val="0"/>
    <w:rPr>
      <w:rFonts w:ascii="宋体" w:hAnsi="宋体"/>
    </w:rPr>
  </w:style>
  <w:style w:type="paragraph" w:customStyle="1" w:styleId="823">
    <w:name w:val="备注说明 Char"/>
    <w:basedOn w:val="66"/>
    <w:link w:val="822"/>
    <w:qFormat/>
    <w:uiPriority w:val="0"/>
    <w:pPr>
      <w:autoSpaceDE/>
      <w:autoSpaceDN/>
      <w:spacing w:beforeLines="40" w:afterLines="40" w:line="312" w:lineRule="atLeast"/>
      <w:ind w:left="420" w:hanging="420"/>
      <w:contextualSpacing w:val="0"/>
    </w:pPr>
    <w:rPr>
      <w:rFonts w:ascii="宋体" w:hAnsi="宋体" w:eastAsiaTheme="minorEastAsia" w:cstheme="minorBidi"/>
      <w:color w:val="auto"/>
      <w:sz w:val="20"/>
      <w:szCs w:val="20"/>
    </w:rPr>
  </w:style>
  <w:style w:type="character" w:customStyle="1" w:styleId="824">
    <w:name w:val="A C"/>
    <w:qFormat/>
    <w:uiPriority w:val="0"/>
    <w:rPr>
      <w:rFonts w:ascii="仿宋_GB2312"/>
      <w:bCs/>
      <w:iCs/>
      <w:sz w:val="24"/>
    </w:rPr>
  </w:style>
  <w:style w:type="character" w:customStyle="1" w:styleId="825">
    <w:name w:val="正文首行缩进 2 Char2"/>
    <w:qFormat/>
    <w:uiPriority w:val="0"/>
    <w:rPr>
      <w:rFonts w:ascii="宋体"/>
      <w:color w:val="000000"/>
      <w:kern w:val="2"/>
      <w:sz w:val="21"/>
      <w:szCs w:val="24"/>
    </w:rPr>
  </w:style>
  <w:style w:type="character" w:customStyle="1" w:styleId="826">
    <w:name w:val="信息标题 Char1"/>
    <w:qFormat/>
    <w:uiPriority w:val="0"/>
    <w:rPr>
      <w:rFonts w:ascii="Cambria" w:hAnsi="Cambria" w:eastAsia="宋体" w:cs="Times New Roman"/>
      <w:sz w:val="24"/>
      <w:szCs w:val="24"/>
      <w:shd w:val="pct20" w:color="auto" w:fill="auto"/>
    </w:rPr>
  </w:style>
  <w:style w:type="character" w:customStyle="1" w:styleId="827">
    <w:name w:val="华电 正文 Char Char"/>
    <w:link w:val="828"/>
    <w:qFormat/>
    <w:uiPriority w:val="0"/>
    <w:rPr>
      <w:rFonts w:ascii="宋体" w:hAnsi="宋体"/>
      <w:sz w:val="22"/>
    </w:rPr>
  </w:style>
  <w:style w:type="paragraph" w:customStyle="1" w:styleId="828">
    <w:name w:val="华电 正文"/>
    <w:basedOn w:val="1"/>
    <w:link w:val="827"/>
    <w:qFormat/>
    <w:uiPriority w:val="0"/>
    <w:pPr>
      <w:widowControl/>
      <w:autoSpaceDE/>
      <w:autoSpaceDN/>
      <w:adjustRightInd/>
      <w:spacing w:line="360" w:lineRule="auto"/>
      <w:ind w:firstLine="440" w:firstLineChars="200"/>
      <w:jc w:val="left"/>
    </w:pPr>
    <w:rPr>
      <w:rFonts w:ascii="宋体" w:hAnsi="宋体" w:eastAsiaTheme="minorEastAsia" w:cstheme="minorBidi"/>
      <w:color w:val="auto"/>
      <w:sz w:val="22"/>
      <w:szCs w:val="20"/>
    </w:rPr>
  </w:style>
  <w:style w:type="character" w:customStyle="1" w:styleId="829">
    <w:name w:val="正文文本缩进 Char1"/>
    <w:link w:val="171"/>
    <w:qFormat/>
    <w:uiPriority w:val="0"/>
    <w:rPr>
      <w:rFonts w:ascii="Times New Roman" w:hAnsi="Times New Roman" w:eastAsia="宋体" w:cs="Times New Roman"/>
      <w:color w:val="000000"/>
      <w:sz w:val="21"/>
      <w:szCs w:val="21"/>
    </w:rPr>
  </w:style>
  <w:style w:type="character" w:customStyle="1" w:styleId="830">
    <w:name w:val="p121"/>
    <w:qFormat/>
    <w:uiPriority w:val="0"/>
    <w:rPr>
      <w:color w:val="000000"/>
      <w:sz w:val="21"/>
      <w:szCs w:val="21"/>
      <w:u w:val="none"/>
    </w:rPr>
  </w:style>
  <w:style w:type="character" w:customStyle="1" w:styleId="831">
    <w:name w:val="font9_black_line14"/>
    <w:qFormat/>
    <w:uiPriority w:val="0"/>
  </w:style>
  <w:style w:type="character" w:customStyle="1" w:styleId="832">
    <w:name w:val="文档结构图 Char Char"/>
    <w:link w:val="833"/>
    <w:qFormat/>
    <w:uiPriority w:val="0"/>
    <w:rPr>
      <w:rFonts w:ascii="宋体" w:hAnsi="Calibri"/>
      <w:sz w:val="18"/>
      <w:szCs w:val="18"/>
    </w:rPr>
  </w:style>
  <w:style w:type="paragraph" w:customStyle="1" w:styleId="833">
    <w:name w:val="文档结构图2"/>
    <w:basedOn w:val="1"/>
    <w:link w:val="832"/>
    <w:qFormat/>
    <w:uiPriority w:val="0"/>
    <w:pPr>
      <w:autoSpaceDE/>
      <w:autoSpaceDN/>
      <w:adjustRightInd/>
    </w:pPr>
    <w:rPr>
      <w:rFonts w:ascii="宋体" w:hAnsi="Calibri" w:eastAsiaTheme="minorEastAsia" w:cstheme="minorBidi"/>
      <w:color w:val="auto"/>
      <w:sz w:val="18"/>
      <w:szCs w:val="18"/>
    </w:rPr>
  </w:style>
  <w:style w:type="character" w:customStyle="1" w:styleId="834">
    <w:name w:val="表正文 Char2"/>
    <w:qFormat/>
    <w:uiPriority w:val="0"/>
    <w:rPr>
      <w:rFonts w:eastAsia="宋体"/>
      <w:kern w:val="2"/>
      <w:sz w:val="21"/>
      <w:lang w:val="en-US" w:eastAsia="zh-CN"/>
    </w:rPr>
  </w:style>
  <w:style w:type="character" w:customStyle="1" w:styleId="835">
    <w:name w:val="个人撰写风格"/>
    <w:qFormat/>
    <w:uiPriority w:val="0"/>
    <w:rPr>
      <w:rFonts w:ascii="Arial" w:hAnsi="Arial" w:eastAsia="宋体" w:cs="Arial"/>
      <w:color w:val="auto"/>
      <w:sz w:val="20"/>
    </w:rPr>
  </w:style>
  <w:style w:type="character" w:customStyle="1" w:styleId="836">
    <w:name w:val="大标题 Char Char"/>
    <w:link w:val="837"/>
    <w:qFormat/>
    <w:uiPriority w:val="0"/>
    <w:rPr>
      <w:b/>
      <w:kern w:val="2"/>
      <w:sz w:val="28"/>
      <w:szCs w:val="22"/>
    </w:rPr>
  </w:style>
  <w:style w:type="paragraph" w:customStyle="1" w:styleId="837">
    <w:name w:val="大标题"/>
    <w:next w:val="1"/>
    <w:link w:val="836"/>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838">
    <w:name w:val="font81"/>
    <w:qFormat/>
    <w:uiPriority w:val="0"/>
    <w:rPr>
      <w:rFonts w:hint="eastAsia" w:ascii="宋体" w:hAnsi="宋体" w:eastAsia="宋体" w:cs="宋体"/>
      <w:color w:val="000000"/>
      <w:sz w:val="18"/>
      <w:szCs w:val="18"/>
      <w:u w:val="none"/>
    </w:rPr>
  </w:style>
  <w:style w:type="character" w:customStyle="1" w:styleId="839">
    <w:name w:val="标题 8 Char Char"/>
    <w:qFormat/>
    <w:uiPriority w:val="0"/>
    <w:rPr>
      <w:rFonts w:ascii="Cambria" w:hAnsi="Cambria" w:eastAsia="宋体" w:cs="Times New Roman"/>
      <w:sz w:val="24"/>
      <w:szCs w:val="24"/>
    </w:rPr>
  </w:style>
  <w:style w:type="character" w:customStyle="1" w:styleId="840">
    <w:name w:val="正文缩进 字符1"/>
    <w:qFormat/>
    <w:uiPriority w:val="0"/>
    <w:rPr>
      <w:rFonts w:eastAsia="宋体"/>
      <w:kern w:val="2"/>
      <w:sz w:val="21"/>
      <w:lang w:val="en-US" w:eastAsia="zh-CN" w:bidi="ar-SA"/>
    </w:rPr>
  </w:style>
  <w:style w:type="character" w:customStyle="1" w:styleId="841">
    <w:name w:val="paramname3"/>
    <w:qFormat/>
    <w:uiPriority w:val="0"/>
    <w:rPr>
      <w:color w:val="999999"/>
    </w:rPr>
  </w:style>
  <w:style w:type="character" w:customStyle="1" w:styleId="842">
    <w:name w:val="文档结构图 Char2"/>
    <w:semiHidden/>
    <w:qFormat/>
    <w:uiPriority w:val="99"/>
    <w:rPr>
      <w:rFonts w:ascii="宋体" w:hAnsi="Times New Roman" w:eastAsia="宋体" w:cs="Times New Roman"/>
      <w:sz w:val="18"/>
      <w:szCs w:val="18"/>
    </w:rPr>
  </w:style>
  <w:style w:type="character" w:customStyle="1" w:styleId="843">
    <w:name w:val="标题 2 Char Char"/>
    <w:qFormat/>
    <w:uiPriority w:val="0"/>
    <w:rPr>
      <w:rFonts w:ascii="Arial" w:hAnsi="Arial" w:eastAsia="黑体"/>
      <w:b/>
      <w:bCs/>
      <w:kern w:val="2"/>
      <w:sz w:val="32"/>
      <w:szCs w:val="32"/>
      <w:lang w:val="en-US" w:eastAsia="zh-CN" w:bidi="ar-SA"/>
    </w:rPr>
  </w:style>
  <w:style w:type="character" w:customStyle="1" w:styleId="844">
    <w:name w:val="Document Map Char"/>
    <w:semiHidden/>
    <w:qFormat/>
    <w:locked/>
    <w:uiPriority w:val="0"/>
    <w:rPr>
      <w:rFonts w:ascii="Arial" w:hAnsi="Arial" w:eastAsia="宋体" w:cs="Arial"/>
      <w:kern w:val="0"/>
      <w:sz w:val="21"/>
      <w:szCs w:val="21"/>
      <w:shd w:val="clear" w:color="auto" w:fill="000080"/>
    </w:rPr>
  </w:style>
  <w:style w:type="character" w:customStyle="1" w:styleId="845">
    <w:name w:val="7.表小四 Char Char"/>
    <w:link w:val="846"/>
    <w:qFormat/>
    <w:uiPriority w:val="0"/>
    <w:rPr>
      <w:rFonts w:ascii="宋体" w:hAnsi="宋体"/>
      <w:sz w:val="24"/>
      <w:szCs w:val="24"/>
    </w:rPr>
  </w:style>
  <w:style w:type="paragraph" w:customStyle="1" w:styleId="846">
    <w:name w:val="7.表小四"/>
    <w:basedOn w:val="1"/>
    <w:link w:val="845"/>
    <w:qFormat/>
    <w:uiPriority w:val="0"/>
    <w:pPr>
      <w:autoSpaceDE/>
      <w:autoSpaceDN/>
      <w:adjustRightInd/>
      <w:spacing w:beforeLines="50" w:afterLines="50"/>
    </w:pPr>
    <w:rPr>
      <w:rFonts w:ascii="宋体" w:hAnsi="宋体" w:eastAsiaTheme="minorEastAsia" w:cstheme="minorBidi"/>
      <w:color w:val="auto"/>
      <w:sz w:val="24"/>
      <w:szCs w:val="24"/>
    </w:rPr>
  </w:style>
  <w:style w:type="character" w:customStyle="1" w:styleId="847">
    <w:name w:val="正 文 Char Char"/>
    <w:link w:val="848"/>
    <w:qFormat/>
    <w:uiPriority w:val="0"/>
    <w:rPr>
      <w:rFonts w:ascii="Calibri" w:hAnsi="Calibri" w:eastAsia="仿宋_GB2312"/>
      <w:sz w:val="32"/>
      <w:szCs w:val="32"/>
    </w:rPr>
  </w:style>
  <w:style w:type="paragraph" w:customStyle="1" w:styleId="848">
    <w:name w:val="正 文"/>
    <w:basedOn w:val="1"/>
    <w:link w:val="847"/>
    <w:qFormat/>
    <w:uiPriority w:val="0"/>
    <w:pPr>
      <w:autoSpaceDE/>
      <w:autoSpaceDN/>
      <w:adjustRightInd/>
      <w:ind w:firstLine="610" w:firstLineChars="200"/>
    </w:pPr>
    <w:rPr>
      <w:rFonts w:ascii="Calibri" w:hAnsi="Calibri" w:eastAsia="仿宋_GB2312" w:cstheme="minorBidi"/>
      <w:color w:val="auto"/>
      <w:sz w:val="32"/>
      <w:szCs w:val="32"/>
    </w:rPr>
  </w:style>
  <w:style w:type="character" w:customStyle="1" w:styleId="849">
    <w:name w:val="point_normal1"/>
    <w:qFormat/>
    <w:uiPriority w:val="0"/>
    <w:rPr>
      <w:rFonts w:hint="default" w:ascii="Arial" w:hAnsi="Arial" w:cs="Arial"/>
      <w:sz w:val="18"/>
      <w:szCs w:val="18"/>
    </w:rPr>
  </w:style>
  <w:style w:type="character" w:customStyle="1" w:styleId="850">
    <w:name w:val="point_small1"/>
    <w:qFormat/>
    <w:uiPriority w:val="0"/>
    <w:rPr>
      <w:rFonts w:hint="default" w:ascii="Arial" w:hAnsi="Arial" w:cs="Arial"/>
      <w:sz w:val="18"/>
      <w:szCs w:val="18"/>
    </w:rPr>
  </w:style>
  <w:style w:type="character" w:customStyle="1" w:styleId="851">
    <w:name w:val="题注 Char"/>
    <w:qFormat/>
    <w:uiPriority w:val="0"/>
    <w:rPr>
      <w:rFonts w:ascii="Arial" w:hAnsi="Arial" w:eastAsia="黑体" w:cs="Arial"/>
    </w:rPr>
  </w:style>
  <w:style w:type="character" w:customStyle="1" w:styleId="852">
    <w:name w:val="标题 9 Char Char"/>
    <w:qFormat/>
    <w:uiPriority w:val="0"/>
    <w:rPr>
      <w:rFonts w:ascii="Cambria" w:hAnsi="Cambria" w:eastAsia="宋体" w:cs="Times New Roman"/>
      <w:szCs w:val="21"/>
    </w:rPr>
  </w:style>
  <w:style w:type="character" w:customStyle="1" w:styleId="853">
    <w:name w:val="信息标题 Char2"/>
    <w:qFormat/>
    <w:uiPriority w:val="0"/>
    <w:rPr>
      <w:rFonts w:ascii="Arial" w:hAnsi="Arial" w:cs="Arial"/>
      <w:kern w:val="2"/>
      <w:sz w:val="24"/>
      <w:szCs w:val="24"/>
      <w:shd w:val="pct20" w:color="auto" w:fill="auto"/>
    </w:rPr>
  </w:style>
  <w:style w:type="character" w:customStyle="1" w:styleId="854">
    <w:name w:val="unnamed1"/>
    <w:qFormat/>
    <w:uiPriority w:val="0"/>
    <w:rPr>
      <w:rFonts w:hint="default" w:ascii="Tahoma" w:hAnsi="Tahoma" w:eastAsia="宋体" w:cs="Tahoma"/>
      <w:kern w:val="2"/>
      <w:sz w:val="36"/>
      <w:szCs w:val="36"/>
      <w:lang w:val="en-US" w:eastAsia="zh-CN" w:bidi="ar-SA"/>
    </w:rPr>
  </w:style>
  <w:style w:type="character" w:customStyle="1" w:styleId="855">
    <w:name w:val="正文应用 Char Char"/>
    <w:link w:val="856"/>
    <w:qFormat/>
    <w:uiPriority w:val="0"/>
    <w:rPr>
      <w:bCs/>
      <w:sz w:val="24"/>
      <w:szCs w:val="24"/>
    </w:rPr>
  </w:style>
  <w:style w:type="paragraph" w:customStyle="1" w:styleId="856">
    <w:name w:val="正文应用"/>
    <w:basedOn w:val="1"/>
    <w:link w:val="855"/>
    <w:qFormat/>
    <w:uiPriority w:val="0"/>
    <w:pPr>
      <w:autoSpaceDE/>
      <w:autoSpaceDN/>
      <w:adjustRightInd/>
      <w:spacing w:line="360" w:lineRule="auto"/>
      <w:ind w:firstLine="480" w:firstLineChars="200"/>
    </w:pPr>
    <w:rPr>
      <w:rFonts w:asciiTheme="minorHAnsi" w:hAnsiTheme="minorHAnsi" w:eastAsiaTheme="minorEastAsia" w:cstheme="minorBidi"/>
      <w:bCs/>
      <w:color w:val="auto"/>
      <w:sz w:val="24"/>
      <w:szCs w:val="24"/>
    </w:rPr>
  </w:style>
  <w:style w:type="character" w:customStyle="1" w:styleId="857">
    <w:name w:val="ca-16"/>
    <w:qFormat/>
    <w:uiPriority w:val="0"/>
  </w:style>
  <w:style w:type="character" w:customStyle="1" w:styleId="858">
    <w:name w:val="m1"/>
    <w:qFormat/>
    <w:uiPriority w:val="0"/>
    <w:rPr>
      <w:rFonts w:hint="default" w:ascii="Tahoma" w:hAnsi="Tahoma" w:eastAsia="宋体" w:cs="Tahoma"/>
      <w:color w:val="0000FF"/>
      <w:kern w:val="2"/>
      <w:sz w:val="36"/>
      <w:szCs w:val="36"/>
      <w:lang w:val="en-US" w:eastAsia="zh-CN" w:bidi="ar-SA"/>
    </w:rPr>
  </w:style>
  <w:style w:type="character" w:customStyle="1" w:styleId="859">
    <w:name w:val="tx1"/>
    <w:qFormat/>
    <w:uiPriority w:val="0"/>
    <w:rPr>
      <w:rFonts w:hint="default" w:ascii="Tahoma" w:hAnsi="Tahoma" w:eastAsia="宋体" w:cs="Tahoma"/>
      <w:b/>
      <w:bCs/>
      <w:kern w:val="2"/>
      <w:sz w:val="36"/>
      <w:szCs w:val="36"/>
      <w:lang w:val="en-US" w:eastAsia="zh-CN" w:bidi="ar-SA"/>
    </w:rPr>
  </w:style>
  <w:style w:type="character" w:customStyle="1" w:styleId="860">
    <w:name w:val="标题 5 Char Char"/>
    <w:qFormat/>
    <w:uiPriority w:val="0"/>
    <w:rPr>
      <w:rFonts w:ascii="Calibri" w:hAnsi="Calibri" w:eastAsia="宋体" w:cs="Times New Roman"/>
      <w:b/>
      <w:bCs/>
      <w:sz w:val="28"/>
      <w:szCs w:val="28"/>
    </w:rPr>
  </w:style>
  <w:style w:type="character" w:customStyle="1" w:styleId="861">
    <w:name w:val="正文首行缩进 Char1"/>
    <w:qFormat/>
    <w:uiPriority w:val="0"/>
    <w:rPr>
      <w:kern w:val="2"/>
      <w:sz w:val="21"/>
      <w:szCs w:val="24"/>
    </w:rPr>
  </w:style>
  <w:style w:type="character" w:customStyle="1" w:styleId="862">
    <w:name w:val="样式  + 首行缩进:  2 字符 Char"/>
    <w:link w:val="863"/>
    <w:qFormat/>
    <w:uiPriority w:val="0"/>
    <w:rPr>
      <w:rFonts w:ascii="Calibri" w:hAnsi="Calibri" w:cs="宋体"/>
      <w:sz w:val="24"/>
    </w:rPr>
  </w:style>
  <w:style w:type="paragraph" w:customStyle="1" w:styleId="863">
    <w:name w:val="样式  + 首行缩进:  2 字符"/>
    <w:basedOn w:val="1"/>
    <w:link w:val="862"/>
    <w:qFormat/>
    <w:uiPriority w:val="0"/>
    <w:pPr>
      <w:autoSpaceDE/>
      <w:autoSpaceDN/>
      <w:adjustRightInd/>
      <w:spacing w:after="60" w:line="360" w:lineRule="auto"/>
      <w:ind w:firstLine="480" w:firstLineChars="200"/>
    </w:pPr>
    <w:rPr>
      <w:rFonts w:ascii="Calibri" w:hAnsi="Calibri" w:cs="宋体" w:eastAsiaTheme="minorEastAsia"/>
      <w:color w:val="auto"/>
      <w:sz w:val="24"/>
      <w:szCs w:val="20"/>
    </w:rPr>
  </w:style>
  <w:style w:type="character" w:customStyle="1" w:styleId="864">
    <w:name w:val="style81"/>
    <w:qFormat/>
    <w:uiPriority w:val="0"/>
    <w:rPr>
      <w:color w:val="003366"/>
    </w:rPr>
  </w:style>
  <w:style w:type="character" w:customStyle="1" w:styleId="865">
    <w:name w:val="爱爱爱 Char Char"/>
    <w:link w:val="866"/>
    <w:qFormat/>
    <w:uiPriority w:val="0"/>
    <w:rPr>
      <w:rFonts w:ascii="仿宋_GB2312" w:hAnsi="宋体" w:eastAsia="仿宋_GB2312"/>
      <w:sz w:val="28"/>
    </w:rPr>
  </w:style>
  <w:style w:type="paragraph" w:customStyle="1" w:styleId="866">
    <w:name w:val="爱爱爱"/>
    <w:basedOn w:val="1"/>
    <w:link w:val="865"/>
    <w:qFormat/>
    <w:uiPriority w:val="0"/>
    <w:pPr>
      <w:autoSpaceDE/>
      <w:autoSpaceDN/>
      <w:adjustRightInd/>
      <w:jc w:val="center"/>
    </w:pPr>
    <w:rPr>
      <w:rFonts w:ascii="仿宋_GB2312" w:hAnsi="宋体" w:eastAsia="仿宋_GB2312" w:cstheme="minorBidi"/>
      <w:color w:val="auto"/>
      <w:sz w:val="28"/>
      <w:szCs w:val="20"/>
    </w:rPr>
  </w:style>
  <w:style w:type="character" w:customStyle="1" w:styleId="867">
    <w:name w:val="我的正文 Char Char"/>
    <w:link w:val="868"/>
    <w:qFormat/>
    <w:uiPriority w:val="0"/>
    <w:rPr>
      <w:rFonts w:ascii="Calibri" w:hAnsi="Calibri" w:eastAsia="仿宋_GB2312"/>
      <w:sz w:val="24"/>
    </w:rPr>
  </w:style>
  <w:style w:type="paragraph" w:customStyle="1" w:styleId="868">
    <w:name w:val="我的正文"/>
    <w:basedOn w:val="1"/>
    <w:link w:val="867"/>
    <w:qFormat/>
    <w:uiPriority w:val="0"/>
    <w:pPr>
      <w:autoSpaceDE/>
      <w:autoSpaceDN/>
      <w:adjustRightInd/>
      <w:spacing w:afterLines="100" w:line="360" w:lineRule="auto"/>
      <w:ind w:firstLine="480" w:firstLineChars="200"/>
    </w:pPr>
    <w:rPr>
      <w:rFonts w:ascii="Calibri" w:hAnsi="Calibri" w:eastAsia="仿宋_GB2312" w:cstheme="minorBidi"/>
      <w:color w:val="auto"/>
      <w:sz w:val="24"/>
      <w:szCs w:val="20"/>
    </w:rPr>
  </w:style>
  <w:style w:type="character" w:customStyle="1" w:styleId="869">
    <w:name w:val="BOD 0 Char3"/>
    <w:qFormat/>
    <w:uiPriority w:val="0"/>
    <w:rPr>
      <w:rFonts w:eastAsia="宋体"/>
      <w:b/>
      <w:bCs/>
      <w:kern w:val="2"/>
      <w:sz w:val="32"/>
      <w:szCs w:val="32"/>
      <w:lang w:val="en-US" w:eastAsia="zh-CN" w:bidi="ar-SA"/>
    </w:rPr>
  </w:style>
  <w:style w:type="character" w:customStyle="1" w:styleId="870">
    <w:name w:val="正文文字 Char"/>
    <w:qFormat/>
    <w:uiPriority w:val="0"/>
    <w:rPr>
      <w:rFonts w:hint="default" w:ascii="Tahoma" w:hAnsi="Tahoma" w:eastAsia="宋体" w:cs="Tahoma"/>
      <w:kern w:val="2"/>
      <w:sz w:val="21"/>
      <w:szCs w:val="24"/>
      <w:lang w:val="en-US" w:eastAsia="zh-CN" w:bidi="ar-SA"/>
    </w:rPr>
  </w:style>
  <w:style w:type="character" w:customStyle="1" w:styleId="871">
    <w:name w:val="文档正文1 Char Char"/>
    <w:link w:val="872"/>
    <w:qFormat/>
    <w:uiPriority w:val="0"/>
    <w:rPr>
      <w:rFonts w:ascii="仿宋_GB2312" w:hAnsi="仿宋" w:eastAsia="仿宋_GB2312"/>
      <w:sz w:val="30"/>
      <w:szCs w:val="30"/>
    </w:rPr>
  </w:style>
  <w:style w:type="paragraph" w:customStyle="1" w:styleId="872">
    <w:name w:val="文档正文1"/>
    <w:basedOn w:val="1"/>
    <w:link w:val="871"/>
    <w:qFormat/>
    <w:uiPriority w:val="0"/>
    <w:pPr>
      <w:autoSpaceDE/>
      <w:autoSpaceDN/>
      <w:adjustRightInd/>
      <w:spacing w:line="360" w:lineRule="auto"/>
      <w:ind w:firstLine="600"/>
    </w:pPr>
    <w:rPr>
      <w:rFonts w:ascii="仿宋_GB2312" w:hAnsi="仿宋" w:eastAsia="仿宋_GB2312" w:cstheme="minorBidi"/>
      <w:color w:val="auto"/>
      <w:sz w:val="30"/>
      <w:szCs w:val="30"/>
    </w:rPr>
  </w:style>
  <w:style w:type="character" w:customStyle="1" w:styleId="873">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874">
    <w:name w:val="Char Char21"/>
    <w:qFormat/>
    <w:uiPriority w:val="0"/>
    <w:rPr>
      <w:rFonts w:ascii="宋体" w:hAnsi="Courier New" w:eastAsia="宋体"/>
      <w:sz w:val="21"/>
      <w:lang w:val="en-US" w:eastAsia="zh-CN" w:bidi="ar-SA"/>
    </w:rPr>
  </w:style>
  <w:style w:type="character" w:customStyle="1" w:styleId="875">
    <w:name w:val="标题2 Char Char"/>
    <w:link w:val="876"/>
    <w:qFormat/>
    <w:uiPriority w:val="0"/>
    <w:rPr>
      <w:rFonts w:ascii="Arial" w:hAnsi="Arial"/>
      <w:b/>
      <w:bCs/>
      <w:spacing w:val="20"/>
      <w:kern w:val="28"/>
      <w:sz w:val="28"/>
      <w:szCs w:val="28"/>
      <w:lang w:eastAsia="en-US"/>
    </w:rPr>
  </w:style>
  <w:style w:type="paragraph" w:customStyle="1" w:styleId="876">
    <w:name w:val="标题2"/>
    <w:basedOn w:val="4"/>
    <w:link w:val="875"/>
    <w:qFormat/>
    <w:uiPriority w:val="0"/>
    <w:pPr>
      <w:keepLines w:val="0"/>
      <w:widowControl/>
      <w:numPr>
        <w:ilvl w:val="0"/>
        <w:numId w:val="0"/>
      </w:numPr>
      <w:tabs>
        <w:tab w:val="left" w:pos="1020"/>
      </w:tabs>
      <w:spacing w:before="320" w:after="160" w:line="240" w:lineRule="auto"/>
      <w:ind w:left="1020" w:hanging="420"/>
      <w:jc w:val="left"/>
    </w:pPr>
    <w:rPr>
      <w:rFonts w:eastAsiaTheme="minorEastAsia" w:cstheme="minorBidi"/>
      <w:color w:val="auto"/>
      <w:spacing w:val="20"/>
      <w:kern w:val="28"/>
      <w:sz w:val="28"/>
      <w:szCs w:val="28"/>
      <w:lang w:eastAsia="en-US"/>
    </w:rPr>
  </w:style>
  <w:style w:type="character" w:customStyle="1" w:styleId="877">
    <w:name w:val="标准文本 Char Char"/>
    <w:qFormat/>
    <w:uiPriority w:val="0"/>
    <w:rPr>
      <w:rFonts w:eastAsia="宋体"/>
    </w:rPr>
  </w:style>
  <w:style w:type="character" w:customStyle="1" w:styleId="878">
    <w:name w:val="正文首行缩进 2 Char1"/>
    <w:qFormat/>
    <w:uiPriority w:val="0"/>
  </w:style>
  <w:style w:type="character" w:customStyle="1" w:styleId="879">
    <w:name w:val="强调4"/>
    <w:qFormat/>
    <w:uiPriority w:val="0"/>
    <w:rPr>
      <w:rFonts w:ascii="Arial Black" w:hAnsi="Arial Black" w:eastAsia="黑体"/>
      <w:b/>
      <w:spacing w:val="0"/>
      <w:sz w:val="21"/>
    </w:rPr>
  </w:style>
  <w:style w:type="character" w:customStyle="1" w:styleId="8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881">
    <w:name w:val="样式 题注 + (符号) 宋体 Char"/>
    <w:link w:val="882"/>
    <w:qFormat/>
    <w:locked/>
    <w:uiPriority w:val="0"/>
    <w:rPr>
      <w:rFonts w:ascii="Arial" w:hAnsi="Arial" w:eastAsia="黑体" w:cs="Arial"/>
    </w:rPr>
  </w:style>
  <w:style w:type="paragraph" w:customStyle="1" w:styleId="882">
    <w:name w:val="样式 题注 + (符号) 宋体"/>
    <w:basedOn w:val="22"/>
    <w:link w:val="881"/>
    <w:qFormat/>
    <w:uiPriority w:val="0"/>
    <w:pPr>
      <w:spacing w:beforeLines="40" w:afterLines="40" w:line="240" w:lineRule="auto"/>
      <w:ind w:firstLine="0" w:firstLineChars="0"/>
      <w:jc w:val="center"/>
    </w:pPr>
    <w:rPr>
      <w:rFonts w:ascii="Arial" w:hAnsi="Arial" w:cs="Arial"/>
      <w:kern w:val="0"/>
    </w:rPr>
  </w:style>
  <w:style w:type="character" w:customStyle="1" w:styleId="883">
    <w:name w:val="封面日期 Char Char"/>
    <w:qFormat/>
    <w:uiPriority w:val="0"/>
    <w:rPr>
      <w:rFonts w:eastAsia="楷体_GB2312"/>
      <w:kern w:val="2"/>
      <w:sz w:val="32"/>
      <w:lang w:val="en-US" w:eastAsia="zh-CN"/>
    </w:rPr>
  </w:style>
  <w:style w:type="character" w:customStyle="1" w:styleId="884">
    <w:name w:val="Indent Normal Char"/>
    <w:link w:val="885"/>
    <w:qFormat/>
    <w:uiPriority w:val="0"/>
    <w:rPr>
      <w:rFonts w:ascii="Calibri" w:hAnsi="Calibri" w:eastAsia="宋体" w:cs="Times New Roman"/>
      <w:kern w:val="2"/>
      <w:sz w:val="21"/>
      <w:szCs w:val="22"/>
    </w:rPr>
  </w:style>
  <w:style w:type="paragraph" w:customStyle="1" w:styleId="885">
    <w:name w:val="Indent Normal"/>
    <w:basedOn w:val="1"/>
    <w:link w:val="884"/>
    <w:qFormat/>
    <w:uiPriority w:val="0"/>
    <w:pPr>
      <w:autoSpaceDE/>
      <w:autoSpaceDN/>
      <w:adjustRightInd/>
      <w:ind w:firstLine="420"/>
    </w:pPr>
    <w:rPr>
      <w:rFonts w:ascii="Calibri" w:hAnsi="Calibri"/>
      <w:color w:val="auto"/>
      <w:kern w:val="2"/>
      <w:szCs w:val="22"/>
    </w:rPr>
  </w:style>
  <w:style w:type="character" w:customStyle="1" w:styleId="886">
    <w:name w:val="FA正文 Char Char"/>
    <w:link w:val="887"/>
    <w:qFormat/>
    <w:uiPriority w:val="0"/>
    <w:rPr>
      <w:rFonts w:hAnsi="宋体"/>
      <w:sz w:val="24"/>
    </w:rPr>
  </w:style>
  <w:style w:type="paragraph" w:customStyle="1" w:styleId="887">
    <w:name w:val="FA正文"/>
    <w:basedOn w:val="1"/>
    <w:link w:val="886"/>
    <w:qFormat/>
    <w:uiPriority w:val="0"/>
    <w:pPr>
      <w:autoSpaceDE/>
      <w:autoSpaceDN/>
      <w:adjustRightInd/>
      <w:spacing w:line="360" w:lineRule="auto"/>
      <w:ind w:firstLine="480" w:firstLineChars="200"/>
    </w:pPr>
    <w:rPr>
      <w:rFonts w:hAnsi="宋体" w:asciiTheme="minorHAnsi" w:eastAsiaTheme="minorEastAsia" w:cstheme="minorBidi"/>
      <w:color w:val="auto"/>
      <w:sz w:val="24"/>
      <w:szCs w:val="20"/>
    </w:rPr>
  </w:style>
  <w:style w:type="character" w:customStyle="1" w:styleId="888">
    <w:name w:val="font271"/>
    <w:qFormat/>
    <w:uiPriority w:val="0"/>
    <w:rPr>
      <w:rFonts w:ascii="仿宋" w:eastAsia="仿宋"/>
      <w:color w:val="FF0000"/>
      <w:sz w:val="21"/>
      <w:szCs w:val="21"/>
      <w:u w:val="none"/>
    </w:rPr>
  </w:style>
  <w:style w:type="character" w:customStyle="1" w:styleId="889">
    <w:name w:val="Char Char93"/>
    <w:qFormat/>
    <w:uiPriority w:val="0"/>
    <w:rPr>
      <w:kern w:val="2"/>
      <w:sz w:val="18"/>
      <w:szCs w:val="18"/>
    </w:rPr>
  </w:style>
  <w:style w:type="character" w:customStyle="1" w:styleId="890">
    <w:name w:val="mark8"/>
    <w:qFormat/>
    <w:uiPriority w:val="0"/>
    <w:rPr>
      <w:b/>
      <w:bCs/>
      <w:sz w:val="21"/>
      <w:szCs w:val="21"/>
    </w:rPr>
  </w:style>
  <w:style w:type="character" w:customStyle="1" w:styleId="891">
    <w:name w:val="Item List in Table Char Char"/>
    <w:link w:val="892"/>
    <w:qFormat/>
    <w:locked/>
    <w:uiPriority w:val="0"/>
    <w:rPr>
      <w:rFonts w:ascii="Arial" w:hAnsi="Arial" w:eastAsia="Times New Roman"/>
      <w:kern w:val="2"/>
      <w:sz w:val="22"/>
      <w:szCs w:val="22"/>
    </w:rPr>
  </w:style>
  <w:style w:type="paragraph" w:customStyle="1" w:styleId="892">
    <w:name w:val="Item List in Table"/>
    <w:link w:val="891"/>
    <w:qFormat/>
    <w:uiPriority w:val="0"/>
    <w:pPr>
      <w:tabs>
        <w:tab w:val="left" w:pos="284"/>
      </w:tabs>
      <w:spacing w:before="40" w:after="40"/>
      <w:jc w:val="both"/>
    </w:pPr>
    <w:rPr>
      <w:rFonts w:ascii="Arial" w:hAnsi="Arial" w:eastAsia="Times New Roman" w:cstheme="minorBidi"/>
      <w:kern w:val="2"/>
      <w:sz w:val="22"/>
      <w:szCs w:val="22"/>
      <w:lang w:val="en-US" w:eastAsia="zh-CN" w:bidi="ar-SA"/>
    </w:rPr>
  </w:style>
  <w:style w:type="character" w:customStyle="1" w:styleId="893">
    <w:name w:val="明显强调11"/>
    <w:qFormat/>
    <w:uiPriority w:val="0"/>
    <w:rPr>
      <w:b/>
      <w:bCs/>
      <w:i/>
      <w:iCs/>
      <w:color w:val="4F81BD"/>
    </w:rPr>
  </w:style>
  <w:style w:type="character" w:customStyle="1" w:styleId="894">
    <w:name w:val="公司一级标题"/>
    <w:qFormat/>
    <w:uiPriority w:val="0"/>
    <w:rPr>
      <w:rFonts w:ascii="黑体" w:hAnsi="黑体" w:eastAsia="黑体"/>
      <w:color w:val="333300"/>
      <w:sz w:val="30"/>
    </w:rPr>
  </w:style>
  <w:style w:type="character" w:customStyle="1" w:styleId="895">
    <w:name w:val="b11_01b Char Char"/>
    <w:link w:val="896"/>
    <w:qFormat/>
    <w:uiPriority w:val="0"/>
    <w:rPr>
      <w:rFonts w:ascii="Verdana" w:hAnsi="Verdana"/>
      <w:b/>
      <w:bCs/>
      <w:color w:val="4A82CA"/>
      <w:sz w:val="17"/>
      <w:szCs w:val="17"/>
    </w:rPr>
  </w:style>
  <w:style w:type="paragraph" w:customStyle="1" w:styleId="896">
    <w:name w:val="b11_01b"/>
    <w:basedOn w:val="1"/>
    <w:next w:val="1"/>
    <w:link w:val="895"/>
    <w:qFormat/>
    <w:uiPriority w:val="0"/>
    <w:pPr>
      <w:widowControl/>
      <w:autoSpaceDE/>
      <w:autoSpaceDN/>
      <w:adjustRightInd/>
      <w:spacing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897">
    <w:name w:val="书籍标题2"/>
    <w:qFormat/>
    <w:uiPriority w:val="0"/>
    <w:rPr>
      <w:b/>
      <w:bCs/>
      <w:smallCaps/>
      <w:spacing w:val="5"/>
    </w:rPr>
  </w:style>
  <w:style w:type="character" w:customStyle="1" w:styleId="898">
    <w:name w:val="批注主题 Char1"/>
    <w:qFormat/>
    <w:uiPriority w:val="0"/>
    <w:rPr>
      <w:b/>
      <w:bCs/>
      <w:kern w:val="2"/>
      <w:sz w:val="21"/>
      <w:szCs w:val="24"/>
      <w:lang w:bidi="ar-SA"/>
    </w:rPr>
  </w:style>
  <w:style w:type="character" w:customStyle="1" w:styleId="899">
    <w:name w:val="正文文本缩进 2 Char Char"/>
    <w:link w:val="318"/>
    <w:qFormat/>
    <w:uiPriority w:val="0"/>
    <w:rPr>
      <w:rFonts w:ascii="Calibri" w:hAnsi="Calibri" w:eastAsia="宋体" w:cs="Times New Roman"/>
      <w:kern w:val="2"/>
      <w:sz w:val="21"/>
      <w:szCs w:val="24"/>
    </w:rPr>
  </w:style>
  <w:style w:type="character" w:customStyle="1" w:styleId="900">
    <w:name w:val="info4"/>
    <w:qFormat/>
    <w:uiPriority w:val="0"/>
  </w:style>
  <w:style w:type="character" w:customStyle="1" w:styleId="901">
    <w:name w:val="签名 Char2"/>
    <w:qFormat/>
    <w:uiPriority w:val="0"/>
    <w:rPr>
      <w:kern w:val="2"/>
      <w:sz w:val="24"/>
      <w:szCs w:val="24"/>
    </w:rPr>
  </w:style>
  <w:style w:type="character" w:customStyle="1" w:styleId="902">
    <w:name w:val="H2 Char"/>
    <w:qFormat/>
    <w:uiPriority w:val="0"/>
    <w:rPr>
      <w:rFonts w:ascii="Arial" w:hAnsi="Arial" w:eastAsia="黑体" w:cs="Times New Roman"/>
      <w:b/>
      <w:bCs/>
      <w:sz w:val="32"/>
      <w:szCs w:val="32"/>
    </w:rPr>
  </w:style>
  <w:style w:type="character" w:customStyle="1" w:styleId="903">
    <w:name w:val="尾注文本 Char1"/>
    <w:qFormat/>
    <w:uiPriority w:val="0"/>
    <w:rPr>
      <w:rFonts w:ascii="Times New Roman" w:hAnsi="Times New Roman" w:eastAsia="宋体" w:cs="Times New Roman"/>
      <w:szCs w:val="20"/>
    </w:rPr>
  </w:style>
  <w:style w:type="character" w:customStyle="1" w:styleId="904">
    <w:name w:val="H1 Char"/>
    <w:qFormat/>
    <w:locked/>
    <w:uiPriority w:val="0"/>
    <w:rPr>
      <w:rFonts w:eastAsia="隶书"/>
      <w:b/>
      <w:bCs/>
      <w:sz w:val="36"/>
      <w:szCs w:val="36"/>
      <w:lang w:val="en-US" w:eastAsia="zh-CN" w:bidi="ar-SA"/>
    </w:rPr>
  </w:style>
  <w:style w:type="character" w:customStyle="1" w:styleId="905">
    <w:name w:val="占位符文本2"/>
    <w:qFormat/>
    <w:uiPriority w:val="0"/>
    <w:rPr>
      <w:color w:val="808080"/>
    </w:rPr>
  </w:style>
  <w:style w:type="character" w:customStyle="1" w:styleId="906">
    <w:name w:val="font201"/>
    <w:qFormat/>
    <w:uiPriority w:val="0"/>
    <w:rPr>
      <w:rFonts w:hint="default" w:ascii="Times New Roman" w:hAnsi="Times New Roman" w:cs="Times New Roman"/>
      <w:color w:val="C00000"/>
      <w:sz w:val="20"/>
      <w:szCs w:val="20"/>
      <w:u w:val="none"/>
    </w:rPr>
  </w:style>
  <w:style w:type="character" w:customStyle="1" w:styleId="907">
    <w:name w:val="Table Text Char1 Char Char"/>
    <w:link w:val="908"/>
    <w:qFormat/>
    <w:uiPriority w:val="0"/>
    <w:rPr>
      <w:rFonts w:ascii="Arial" w:hAnsi="Arial"/>
      <w:kern w:val="2"/>
      <w:sz w:val="18"/>
      <w:szCs w:val="18"/>
    </w:rPr>
  </w:style>
  <w:style w:type="paragraph" w:customStyle="1" w:styleId="908">
    <w:name w:val="Table Text Char1"/>
    <w:link w:val="907"/>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909">
    <w:name w:val="页码1"/>
    <w:qFormat/>
    <w:uiPriority w:val="0"/>
  </w:style>
  <w:style w:type="character" w:customStyle="1" w:styleId="910">
    <w:name w:val="标题 4 Char1"/>
    <w:qFormat/>
    <w:uiPriority w:val="0"/>
    <w:rPr>
      <w:rFonts w:ascii="Arial" w:hAnsi="Arial" w:eastAsia="黑体"/>
      <w:b/>
      <w:bCs/>
      <w:kern w:val="2"/>
      <w:sz w:val="28"/>
      <w:szCs w:val="28"/>
      <w:lang w:val="en-US" w:eastAsia="zh-CN" w:bidi="ar-SA"/>
    </w:rPr>
  </w:style>
  <w:style w:type="character" w:customStyle="1" w:styleId="911">
    <w:name w:val="para"/>
    <w:qFormat/>
    <w:uiPriority w:val="0"/>
  </w:style>
  <w:style w:type="character" w:customStyle="1" w:styleId="912">
    <w:name w:val="文本块 Char"/>
    <w:qFormat/>
    <w:uiPriority w:val="0"/>
    <w:rPr>
      <w:rFonts w:ascii="Calibri" w:hAnsi="Calibri"/>
      <w:i/>
      <w:iCs/>
      <w:color w:val="000000"/>
    </w:rPr>
  </w:style>
  <w:style w:type="character" w:customStyle="1" w:styleId="913">
    <w:name w:val="批注框文本 Char1"/>
    <w:qFormat/>
    <w:uiPriority w:val="0"/>
    <w:rPr>
      <w:kern w:val="2"/>
      <w:sz w:val="18"/>
      <w:szCs w:val="18"/>
    </w:rPr>
  </w:style>
  <w:style w:type="character" w:customStyle="1" w:styleId="914">
    <w:name w:val="Char Char71"/>
    <w:qFormat/>
    <w:uiPriority w:val="0"/>
    <w:rPr>
      <w:rFonts w:eastAsia="宋体"/>
      <w:kern w:val="2"/>
      <w:sz w:val="18"/>
      <w:szCs w:val="18"/>
      <w:lang w:val="en-US" w:eastAsia="zh-CN" w:bidi="ar-SA"/>
    </w:rPr>
  </w:style>
  <w:style w:type="character" w:customStyle="1" w:styleId="915">
    <w:name w:val="标题 2 Char2"/>
    <w:qFormat/>
    <w:uiPriority w:val="0"/>
    <w:rPr>
      <w:rFonts w:ascii="Arial" w:hAnsi="Arial" w:eastAsia="黑体"/>
      <w:b/>
      <w:bCs/>
      <w:kern w:val="2"/>
      <w:sz w:val="32"/>
      <w:szCs w:val="32"/>
      <w:lang w:val="en-US" w:eastAsia="zh-CN" w:bidi="ar-SA"/>
    </w:rPr>
  </w:style>
  <w:style w:type="character" w:customStyle="1" w:styleId="916">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917">
    <w:name w:val="font331"/>
    <w:qFormat/>
    <w:uiPriority w:val="0"/>
    <w:rPr>
      <w:rFonts w:ascii="等线" w:eastAsia="等线"/>
      <w:color w:val="auto"/>
      <w:sz w:val="14"/>
      <w:szCs w:val="14"/>
      <w:u w:val="none"/>
    </w:rPr>
  </w:style>
  <w:style w:type="character" w:customStyle="1" w:styleId="918">
    <w:name w:val="font321"/>
    <w:qFormat/>
    <w:uiPriority w:val="0"/>
    <w:rPr>
      <w:rFonts w:ascii="仿宋" w:eastAsia="仿宋"/>
      <w:color w:val="auto"/>
      <w:sz w:val="21"/>
      <w:szCs w:val="21"/>
      <w:u w:val="none"/>
    </w:rPr>
  </w:style>
  <w:style w:type="character" w:customStyle="1" w:styleId="919">
    <w:name w:val="标题 6 Char2"/>
    <w:qFormat/>
    <w:uiPriority w:val="0"/>
    <w:rPr>
      <w:rFonts w:ascii="Arial" w:hAnsi="Arial" w:eastAsia="黑体"/>
      <w:b/>
      <w:spacing w:val="12"/>
      <w:kern w:val="2"/>
      <w:sz w:val="24"/>
    </w:rPr>
  </w:style>
  <w:style w:type="character" w:customStyle="1" w:styleId="920">
    <w:name w:val="样式 正文缩进 + 首行缩进:  2 字符 Char"/>
    <w:qFormat/>
    <w:uiPriority w:val="0"/>
    <w:rPr>
      <w:rFonts w:ascii="Calibri" w:hAnsi="Calibri"/>
      <w:sz w:val="24"/>
    </w:rPr>
  </w:style>
  <w:style w:type="character" w:customStyle="1" w:styleId="921">
    <w:name w:val="Char Char121"/>
    <w:qFormat/>
    <w:uiPriority w:val="0"/>
    <w:rPr>
      <w:rFonts w:ascii="宋体" w:hAnsi="Courier New" w:eastAsia="宋体"/>
      <w:kern w:val="2"/>
      <w:sz w:val="21"/>
      <w:lang w:val="en-US" w:eastAsia="zh-CN" w:bidi="ar-SA"/>
    </w:rPr>
  </w:style>
  <w:style w:type="character" w:customStyle="1" w:styleId="922">
    <w:name w:val="tw4winTerm"/>
    <w:qFormat/>
    <w:uiPriority w:val="0"/>
    <w:rPr>
      <w:color w:val="0000FF"/>
    </w:rPr>
  </w:style>
  <w:style w:type="character" w:customStyle="1" w:styleId="923">
    <w:name w:val="chs1"/>
    <w:qFormat/>
    <w:uiPriority w:val="0"/>
    <w:rPr>
      <w:rFonts w:hint="default"/>
      <w:sz w:val="18"/>
      <w:szCs w:val="18"/>
    </w:rPr>
  </w:style>
  <w:style w:type="character" w:customStyle="1" w:styleId="924">
    <w:name w:val="Char Char2"/>
    <w:qFormat/>
    <w:uiPriority w:val="0"/>
    <w:rPr>
      <w:rFonts w:ascii="宋体" w:hAnsi="Courier New" w:eastAsia="宋体"/>
      <w:sz w:val="21"/>
      <w:lang w:val="en-US" w:eastAsia="zh-CN" w:bidi="ar-SA"/>
    </w:rPr>
  </w:style>
  <w:style w:type="character" w:customStyle="1" w:styleId="925">
    <w:name w:val="段 Char Char"/>
    <w:link w:val="926"/>
    <w:qFormat/>
    <w:uiPriority w:val="0"/>
    <w:rPr>
      <w:rFonts w:ascii="宋体"/>
      <w:kern w:val="2"/>
      <w:sz w:val="21"/>
      <w:szCs w:val="22"/>
    </w:rPr>
  </w:style>
  <w:style w:type="paragraph" w:customStyle="1" w:styleId="926">
    <w:name w:val="段"/>
    <w:link w:val="925"/>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927">
    <w:name w:val="表格中文字 Char Char"/>
    <w:link w:val="928"/>
    <w:qFormat/>
    <w:uiPriority w:val="0"/>
    <w:rPr>
      <w:rFonts w:ascii="新宋体" w:hAnsi="新宋体" w:eastAsia="新宋体"/>
      <w:sz w:val="24"/>
      <w:szCs w:val="24"/>
    </w:rPr>
  </w:style>
  <w:style w:type="paragraph" w:customStyle="1" w:styleId="928">
    <w:name w:val="表格中文字"/>
    <w:basedOn w:val="1"/>
    <w:link w:val="927"/>
    <w:qFormat/>
    <w:uiPriority w:val="0"/>
    <w:pPr>
      <w:autoSpaceDE/>
      <w:autoSpaceDN/>
      <w:adjustRightInd/>
      <w:spacing w:line="288" w:lineRule="auto"/>
    </w:pPr>
    <w:rPr>
      <w:rFonts w:ascii="新宋体" w:hAnsi="新宋体" w:eastAsia="新宋体" w:cstheme="minorBidi"/>
      <w:color w:val="auto"/>
      <w:sz w:val="24"/>
      <w:szCs w:val="24"/>
    </w:rPr>
  </w:style>
  <w:style w:type="character" w:customStyle="1" w:styleId="929">
    <w:name w:val="标题 6 Char Char"/>
    <w:qFormat/>
    <w:uiPriority w:val="0"/>
    <w:rPr>
      <w:rFonts w:ascii="Arial" w:hAnsi="Arial" w:eastAsia="黑体" w:cs="Times New Roman"/>
      <w:b/>
      <w:bCs/>
      <w:sz w:val="24"/>
      <w:szCs w:val="24"/>
    </w:rPr>
  </w:style>
  <w:style w:type="character" w:customStyle="1" w:styleId="930">
    <w:name w:val="页眉 Char3"/>
    <w:qFormat/>
    <w:locked/>
    <w:uiPriority w:val="0"/>
    <w:rPr>
      <w:rFonts w:eastAsia="仿宋_GB2312"/>
      <w:kern w:val="2"/>
      <w:sz w:val="18"/>
      <w:lang w:val="en-US" w:eastAsia="zh-CN" w:bidi="ar-SA"/>
    </w:rPr>
  </w:style>
  <w:style w:type="character" w:customStyle="1" w:styleId="931">
    <w:name w:val="样式 样式 正文首行缩进 + 首行缩进:  2 字符 + 首行缩进:  2 字符 Char"/>
    <w:link w:val="932"/>
    <w:qFormat/>
    <w:uiPriority w:val="0"/>
    <w:rPr>
      <w:rFonts w:ascii="Calibri" w:hAnsi="Calibri" w:cs="宋体"/>
      <w:sz w:val="24"/>
    </w:rPr>
  </w:style>
  <w:style w:type="paragraph" w:customStyle="1" w:styleId="932">
    <w:name w:val="样式 样式 正文首行缩进 + 首行缩进:  2 字符 + 首行缩进:  2 字符"/>
    <w:basedOn w:val="1"/>
    <w:link w:val="931"/>
    <w:qFormat/>
    <w:uiPriority w:val="0"/>
    <w:pPr>
      <w:autoSpaceDE/>
      <w:autoSpaceDN/>
      <w:adjustRightInd/>
      <w:spacing w:line="440" w:lineRule="exact"/>
      <w:ind w:firstLine="200" w:firstLineChars="200"/>
    </w:pPr>
    <w:rPr>
      <w:rFonts w:ascii="Calibri" w:hAnsi="Calibri" w:cs="宋体" w:eastAsiaTheme="minorEastAsia"/>
      <w:color w:val="auto"/>
      <w:sz w:val="24"/>
      <w:szCs w:val="20"/>
    </w:rPr>
  </w:style>
  <w:style w:type="character" w:customStyle="1" w:styleId="933">
    <w:name w:val="sony12"/>
    <w:qFormat/>
    <w:uiPriority w:val="0"/>
    <w:rPr>
      <w:rFonts w:hint="default" w:ascii="Tahoma" w:hAnsi="Tahoma" w:eastAsia="宋体" w:cs="Tahoma"/>
      <w:kern w:val="2"/>
      <w:sz w:val="36"/>
      <w:szCs w:val="36"/>
      <w:lang w:val="en-US" w:eastAsia="zh-CN" w:bidi="ar-SA"/>
    </w:rPr>
  </w:style>
  <w:style w:type="character" w:customStyle="1" w:styleId="934">
    <w:name w:val="样式 题注 + 仿宋_GB2312 Char"/>
    <w:link w:val="935"/>
    <w:qFormat/>
    <w:locked/>
    <w:uiPriority w:val="0"/>
    <w:rPr>
      <w:rFonts w:ascii="黑体" w:hAnsi="仿宋_GB2312" w:eastAsia="黑体" w:cs="Arial"/>
      <w:szCs w:val="24"/>
    </w:rPr>
  </w:style>
  <w:style w:type="paragraph" w:customStyle="1" w:styleId="935">
    <w:name w:val="样式 题注 + 仿宋_GB2312"/>
    <w:basedOn w:val="22"/>
    <w:link w:val="934"/>
    <w:qFormat/>
    <w:uiPriority w:val="0"/>
    <w:pPr>
      <w:spacing w:beforeLines="40" w:afterLines="40" w:line="240" w:lineRule="auto"/>
      <w:ind w:firstLine="0" w:firstLineChars="0"/>
      <w:jc w:val="center"/>
    </w:pPr>
    <w:rPr>
      <w:rFonts w:ascii="黑体" w:hAnsi="仿宋_GB2312" w:cs="Arial"/>
      <w:kern w:val="0"/>
      <w:szCs w:val="24"/>
    </w:rPr>
  </w:style>
  <w:style w:type="character" w:customStyle="1" w:styleId="936">
    <w:name w:val="不明显参考2"/>
    <w:qFormat/>
    <w:uiPriority w:val="0"/>
    <w:rPr>
      <w:smallCaps/>
      <w:color w:val="C0504D"/>
      <w:u w:val="single"/>
    </w:rPr>
  </w:style>
  <w:style w:type="character" w:customStyle="1" w:styleId="937">
    <w:name w:val="页眉 Char Char"/>
    <w:qFormat/>
    <w:uiPriority w:val="0"/>
    <w:rPr>
      <w:rFonts w:ascii="Calibri" w:hAnsi="Calibri" w:eastAsia="宋体" w:cs="Times New Roman"/>
      <w:sz w:val="18"/>
      <w:szCs w:val="18"/>
    </w:rPr>
  </w:style>
  <w:style w:type="character" w:customStyle="1" w:styleId="938">
    <w:name w:val="正文 首行缩进:  2 字符 Char Char Char"/>
    <w:qFormat/>
    <w:uiPriority w:val="0"/>
    <w:rPr>
      <w:rFonts w:hint="eastAsia" w:ascii="宋体" w:hAnsi="宋体" w:eastAsia="宋体" w:cs="宋体"/>
      <w:kern w:val="2"/>
      <w:sz w:val="24"/>
      <w:lang w:val="en-US" w:eastAsia="zh-CN" w:bidi="ar-SA"/>
    </w:rPr>
  </w:style>
  <w:style w:type="character" w:customStyle="1" w:styleId="939">
    <w:name w:val="行号1"/>
    <w:qFormat/>
    <w:uiPriority w:val="0"/>
  </w:style>
  <w:style w:type="character" w:customStyle="1" w:styleId="940">
    <w:name w:val="H1 Char5"/>
    <w:qFormat/>
    <w:uiPriority w:val="0"/>
    <w:rPr>
      <w:rFonts w:eastAsia="隶书"/>
      <w:b/>
      <w:bCs/>
      <w:sz w:val="36"/>
      <w:szCs w:val="36"/>
      <w:lang w:val="en-US" w:eastAsia="zh-CN" w:bidi="ar-SA"/>
    </w:rPr>
  </w:style>
  <w:style w:type="character" w:customStyle="1" w:styleId="941">
    <w:name w:val="C Char Char"/>
    <w:link w:val="942"/>
    <w:qFormat/>
    <w:uiPriority w:val="0"/>
    <w:rPr>
      <w:rFonts w:ascii="宋体"/>
      <w:sz w:val="24"/>
      <w:szCs w:val="24"/>
    </w:rPr>
  </w:style>
  <w:style w:type="paragraph" w:customStyle="1" w:styleId="942">
    <w:name w:val="C"/>
    <w:basedOn w:val="1"/>
    <w:link w:val="941"/>
    <w:qFormat/>
    <w:uiPriority w:val="0"/>
    <w:pPr>
      <w:autoSpaceDE/>
      <w:autoSpaceDN/>
      <w:adjustRightInd/>
      <w:spacing w:line="360" w:lineRule="auto"/>
      <w:ind w:firstLine="480" w:firstLineChars="200"/>
    </w:pPr>
    <w:rPr>
      <w:rFonts w:ascii="宋体" w:hAnsiTheme="minorHAnsi" w:eastAsiaTheme="minorEastAsia" w:cstheme="minorBidi"/>
      <w:color w:val="auto"/>
      <w:sz w:val="24"/>
      <w:szCs w:val="24"/>
    </w:rPr>
  </w:style>
  <w:style w:type="character" w:customStyle="1" w:styleId="943">
    <w:name w:val="带编号样式 Char"/>
    <w:link w:val="944"/>
    <w:qFormat/>
    <w:uiPriority w:val="0"/>
    <w:rPr>
      <w:rFonts w:ascii="仿宋_GB2312" w:eastAsia="仿宋_GB2312"/>
      <w:color w:val="000000"/>
      <w:sz w:val="24"/>
    </w:rPr>
  </w:style>
  <w:style w:type="paragraph" w:customStyle="1" w:styleId="944">
    <w:name w:val="带编号样式"/>
    <w:basedOn w:val="1"/>
    <w:link w:val="943"/>
    <w:qFormat/>
    <w:uiPriority w:val="0"/>
    <w:pPr>
      <w:tabs>
        <w:tab w:val="left" w:pos="840"/>
      </w:tabs>
      <w:autoSpaceDE/>
      <w:autoSpaceDN/>
      <w:snapToGrid w:val="0"/>
      <w:spacing w:beforeLines="50" w:line="360" w:lineRule="auto"/>
      <w:ind w:left="840" w:hanging="420"/>
    </w:pPr>
    <w:rPr>
      <w:rFonts w:ascii="仿宋_GB2312" w:eastAsia="仿宋_GB2312" w:hAnsiTheme="minorHAnsi" w:cstheme="minorBidi"/>
      <w:sz w:val="24"/>
      <w:szCs w:val="20"/>
    </w:rPr>
  </w:style>
  <w:style w:type="character" w:customStyle="1" w:styleId="945">
    <w:name w:val="结束语 Char1"/>
    <w:qFormat/>
    <w:uiPriority w:val="0"/>
    <w:rPr>
      <w:rFonts w:ascii="Times New Roman" w:hAnsi="Times New Roman" w:eastAsia="宋体" w:cs="Times New Roman"/>
      <w:szCs w:val="20"/>
    </w:rPr>
  </w:style>
  <w:style w:type="character" w:customStyle="1" w:styleId="946">
    <w:name w:val="页码2"/>
    <w:qFormat/>
    <w:uiPriority w:val="0"/>
  </w:style>
  <w:style w:type="character" w:customStyle="1" w:styleId="947">
    <w:name w:val="title_emph1"/>
    <w:qFormat/>
    <w:uiPriority w:val="0"/>
    <w:rPr>
      <w:rFonts w:hint="default" w:ascii="Arial" w:hAnsi="Arial" w:cs="Arial"/>
      <w:b/>
      <w:bCs/>
      <w:sz w:val="18"/>
      <w:szCs w:val="18"/>
    </w:rPr>
  </w:style>
  <w:style w:type="character" w:customStyle="1" w:styleId="948">
    <w:name w:val="gf正文1 Char Char"/>
    <w:link w:val="949"/>
    <w:qFormat/>
    <w:uiPriority w:val="0"/>
    <w:rPr>
      <w:rFonts w:ascii="宋体" w:hAnsi="宋体"/>
      <w:sz w:val="24"/>
      <w:szCs w:val="24"/>
    </w:rPr>
  </w:style>
  <w:style w:type="paragraph" w:customStyle="1" w:styleId="949">
    <w:name w:val="gf正文1"/>
    <w:basedOn w:val="1"/>
    <w:link w:val="948"/>
    <w:qFormat/>
    <w:uiPriority w:val="0"/>
    <w:pPr>
      <w:tabs>
        <w:tab w:val="left" w:pos="3240"/>
        <w:tab w:val="left" w:pos="3960"/>
      </w:tabs>
      <w:autoSpaceDE/>
      <w:autoSpaceDN/>
      <w:snapToGrid w:val="0"/>
      <w:spacing w:line="360" w:lineRule="auto"/>
      <w:ind w:firstLine="480" w:firstLineChars="200"/>
    </w:pPr>
    <w:rPr>
      <w:rFonts w:ascii="宋体" w:hAnsi="宋体" w:eastAsiaTheme="minorEastAsia" w:cstheme="minorBidi"/>
      <w:color w:val="auto"/>
      <w:sz w:val="24"/>
      <w:szCs w:val="24"/>
    </w:rPr>
  </w:style>
  <w:style w:type="character" w:customStyle="1" w:styleId="950">
    <w:name w:val="文本块 Char1"/>
    <w:qFormat/>
    <w:uiPriority w:val="0"/>
    <w:rPr>
      <w:kern w:val="2"/>
      <w:sz w:val="24"/>
    </w:rPr>
  </w:style>
  <w:style w:type="character" w:customStyle="1" w:styleId="951">
    <w:name w:val="Legal Level 1.1.1. Char"/>
    <w:qFormat/>
    <w:uiPriority w:val="0"/>
    <w:rPr>
      <w:rFonts w:ascii="Arial" w:hAnsi="Arial" w:eastAsia="黑体"/>
      <w:sz w:val="24"/>
      <w:lang w:val="en-US" w:eastAsia="zh-CN" w:bidi="ar-SA"/>
    </w:rPr>
  </w:style>
  <w:style w:type="character" w:customStyle="1" w:styleId="952">
    <w:name w:val="明显参考1"/>
    <w:qFormat/>
    <w:uiPriority w:val="0"/>
    <w:rPr>
      <w:b/>
      <w:bCs/>
      <w:smallCaps/>
      <w:color w:val="C0504D"/>
      <w:spacing w:val="5"/>
      <w:u w:val="single"/>
    </w:rPr>
  </w:style>
  <w:style w:type="character" w:customStyle="1" w:styleId="953">
    <w:name w:val="hui"/>
    <w:qFormat/>
    <w:uiPriority w:val="0"/>
  </w:style>
  <w:style w:type="character" w:customStyle="1" w:styleId="954">
    <w:name w:val="公文正文 Char"/>
    <w:qFormat/>
    <w:uiPriority w:val="0"/>
    <w:rPr>
      <w:rFonts w:ascii="仿宋_GB2312" w:hAnsi="宋体" w:eastAsia="仿宋_GB2312"/>
      <w:kern w:val="28"/>
      <w:sz w:val="28"/>
      <w:szCs w:val="24"/>
    </w:rPr>
  </w:style>
  <w:style w:type="character" w:customStyle="1" w:styleId="955">
    <w:name w:val="技术指标项"/>
    <w:qFormat/>
    <w:uiPriority w:val="0"/>
    <w:rPr>
      <w:rFonts w:ascii="仿宋_GB2312" w:hAnsi="仿宋_GB2312" w:eastAsia="仿宋_GB2312"/>
      <w:sz w:val="24"/>
    </w:rPr>
  </w:style>
  <w:style w:type="character" w:customStyle="1" w:styleId="956">
    <w:name w:val="font121"/>
    <w:qFormat/>
    <w:uiPriority w:val="0"/>
    <w:rPr>
      <w:rFonts w:hint="default" w:ascii="Arial" w:hAnsi="Arial" w:cs="Arial"/>
      <w:color w:val="666666"/>
      <w:sz w:val="18"/>
      <w:szCs w:val="18"/>
    </w:rPr>
  </w:style>
  <w:style w:type="character" w:customStyle="1" w:styleId="957">
    <w:name w:val="标题 2 Char3"/>
    <w:qFormat/>
    <w:uiPriority w:val="0"/>
    <w:rPr>
      <w:rFonts w:ascii="Arial" w:hAnsi="Arial" w:eastAsia="黑体"/>
      <w:b/>
      <w:bCs/>
      <w:kern w:val="2"/>
      <w:sz w:val="32"/>
      <w:szCs w:val="32"/>
      <w:lang w:val="en-US" w:eastAsia="zh-CN" w:bidi="ar-SA"/>
    </w:rPr>
  </w:style>
  <w:style w:type="character" w:customStyle="1" w:styleId="958">
    <w:name w:val="f141"/>
    <w:qFormat/>
    <w:uiPriority w:val="0"/>
    <w:rPr>
      <w:sz w:val="21"/>
      <w:szCs w:val="21"/>
    </w:rPr>
  </w:style>
  <w:style w:type="character" w:customStyle="1" w:styleId="959">
    <w:name w:val="line1"/>
    <w:qFormat/>
    <w:uiPriority w:val="0"/>
    <w:rPr>
      <w:spacing w:val="360"/>
      <w:u w:val="none"/>
    </w:rPr>
  </w:style>
  <w:style w:type="character" w:customStyle="1" w:styleId="960">
    <w:name w:val="标题 Char Char"/>
    <w:qFormat/>
    <w:uiPriority w:val="0"/>
    <w:rPr>
      <w:rFonts w:ascii="Arial" w:hAnsi="Arial" w:eastAsia="宋体" w:cs="Times New Roman"/>
      <w:b/>
      <w:bCs/>
      <w:sz w:val="32"/>
      <w:szCs w:val="32"/>
    </w:rPr>
  </w:style>
  <w:style w:type="character" w:customStyle="1" w:styleId="961">
    <w:name w:val="正文文本 2 Char Char"/>
    <w:link w:val="962"/>
    <w:qFormat/>
    <w:uiPriority w:val="0"/>
    <w:rPr>
      <w:rFonts w:ascii="宋体" w:hAnsi="宋体"/>
      <w:color w:val="000000"/>
      <w:sz w:val="24"/>
      <w:szCs w:val="24"/>
    </w:rPr>
  </w:style>
  <w:style w:type="paragraph" w:customStyle="1" w:styleId="962">
    <w:name w:val="正文文本 21"/>
    <w:basedOn w:val="1"/>
    <w:link w:val="961"/>
    <w:qFormat/>
    <w:uiPriority w:val="0"/>
    <w:pPr>
      <w:widowControl/>
      <w:autoSpaceDE/>
      <w:autoSpaceDN/>
      <w:adjustRightInd/>
      <w:snapToGrid w:val="0"/>
      <w:spacing w:afterLines="50" w:line="400" w:lineRule="exact"/>
      <w:jc w:val="left"/>
    </w:pPr>
    <w:rPr>
      <w:rFonts w:ascii="宋体" w:hAnsi="宋体" w:eastAsiaTheme="minorEastAsia" w:cstheme="minorBidi"/>
      <w:sz w:val="24"/>
      <w:szCs w:val="24"/>
    </w:rPr>
  </w:style>
  <w:style w:type="character" w:customStyle="1" w:styleId="963">
    <w:name w:val="明显参考11"/>
    <w:qFormat/>
    <w:uiPriority w:val="0"/>
    <w:rPr>
      <w:b/>
      <w:bCs/>
      <w:smallCaps/>
      <w:color w:val="C0504D"/>
      <w:spacing w:val="5"/>
      <w:u w:val="single"/>
    </w:rPr>
  </w:style>
  <w:style w:type="character" w:customStyle="1" w:styleId="964">
    <w:name w:val="标题 8 Char1"/>
    <w:qFormat/>
    <w:uiPriority w:val="0"/>
    <w:rPr>
      <w:rFonts w:ascii="Arial" w:hAnsi="Arial" w:eastAsia="黑体"/>
      <w:sz w:val="24"/>
    </w:rPr>
  </w:style>
  <w:style w:type="character" w:customStyle="1" w:styleId="965">
    <w:name w:val="页眉 Char2"/>
    <w:qFormat/>
    <w:uiPriority w:val="0"/>
    <w:rPr>
      <w:rFonts w:ascii="Times New Roman" w:hAnsi="Times New Roman" w:eastAsia="宋体" w:cs="Times New Roman"/>
      <w:sz w:val="18"/>
      <w:szCs w:val="18"/>
    </w:rPr>
  </w:style>
  <w:style w:type="character" w:customStyle="1" w:styleId="966">
    <w:name w:val="标书正文 Char"/>
    <w:link w:val="967"/>
    <w:qFormat/>
    <w:locked/>
    <w:uiPriority w:val="0"/>
    <w:rPr>
      <w:rFonts w:ascii="宋体" w:hAnsi="宋体" w:eastAsia="黑体" w:cs="Times New Roman"/>
      <w:sz w:val="24"/>
    </w:rPr>
  </w:style>
  <w:style w:type="paragraph" w:customStyle="1" w:styleId="967">
    <w:name w:val="标书正文"/>
    <w:basedOn w:val="34"/>
    <w:link w:val="966"/>
    <w:qFormat/>
    <w:uiPriority w:val="0"/>
    <w:pPr>
      <w:autoSpaceDE/>
      <w:autoSpaceDN/>
      <w:snapToGrid w:val="0"/>
      <w:spacing w:after="0" w:line="400" w:lineRule="exact"/>
      <w:ind w:firstLine="1276"/>
    </w:pPr>
    <w:rPr>
      <w:rFonts w:ascii="宋体" w:hAnsi="宋体" w:eastAsia="黑体"/>
      <w:color w:val="auto"/>
      <w:sz w:val="24"/>
      <w:szCs w:val="20"/>
    </w:rPr>
  </w:style>
  <w:style w:type="character" w:customStyle="1" w:styleId="968">
    <w:name w:val="black10"/>
    <w:qFormat/>
    <w:uiPriority w:val="0"/>
  </w:style>
  <w:style w:type="character" w:customStyle="1" w:styleId="969">
    <w:name w:val="标题 Char2"/>
    <w:qFormat/>
    <w:uiPriority w:val="0"/>
    <w:rPr>
      <w:rFonts w:ascii="Cambria" w:hAnsi="Cambria" w:cs="Times New Roman"/>
      <w:b/>
      <w:bCs/>
      <w:kern w:val="2"/>
      <w:sz w:val="32"/>
      <w:szCs w:val="32"/>
    </w:rPr>
  </w:style>
  <w:style w:type="character" w:customStyle="1" w:styleId="970">
    <w:name w:val="12word1"/>
    <w:qFormat/>
    <w:uiPriority w:val="0"/>
    <w:rPr>
      <w:rFonts w:hint="default" w:ascii="Tahoma" w:hAnsi="Tahoma" w:eastAsia="宋体" w:cs="Tahoma"/>
      <w:kern w:val="2"/>
      <w:sz w:val="18"/>
      <w:szCs w:val="18"/>
      <w:lang w:val="en-US" w:eastAsia="zh-CN" w:bidi="ar-SA"/>
    </w:rPr>
  </w:style>
  <w:style w:type="character" w:customStyle="1" w:styleId="971">
    <w:name w:val="正文文本缩进 Char3"/>
    <w:qFormat/>
    <w:uiPriority w:val="0"/>
    <w:rPr>
      <w:rFonts w:ascii="宋体"/>
      <w:color w:val="000000"/>
      <w:sz w:val="21"/>
    </w:rPr>
  </w:style>
  <w:style w:type="character" w:customStyle="1" w:styleId="972">
    <w:name w:val="正文文本缩进 Char1 Char"/>
    <w:qFormat/>
    <w:uiPriority w:val="0"/>
    <w:rPr>
      <w:rFonts w:hint="default" w:ascii="Tahoma" w:hAnsi="Tahoma" w:eastAsia="宋体" w:cs="Tahoma"/>
      <w:kern w:val="2"/>
      <w:sz w:val="21"/>
      <w:szCs w:val="24"/>
      <w:lang w:val="en-US" w:eastAsia="zh-CN" w:bidi="ar-SA"/>
    </w:rPr>
  </w:style>
  <w:style w:type="character" w:customStyle="1" w:styleId="973">
    <w:name w:val="正文文本缩进 3 Char2"/>
    <w:qFormat/>
    <w:uiPriority w:val="0"/>
    <w:rPr>
      <w:kern w:val="2"/>
      <w:sz w:val="16"/>
      <w:szCs w:val="16"/>
    </w:rPr>
  </w:style>
  <w:style w:type="character" w:customStyle="1" w:styleId="974">
    <w:name w:val="H2 Char3"/>
    <w:qFormat/>
    <w:uiPriority w:val="0"/>
    <w:rPr>
      <w:rFonts w:ascii="Arial" w:hAnsi="Arial" w:eastAsia="黑体"/>
      <w:b/>
      <w:bCs/>
      <w:kern w:val="2"/>
      <w:sz w:val="32"/>
      <w:szCs w:val="32"/>
      <w:lang w:val="en-US" w:eastAsia="zh-CN" w:bidi="ar-SA"/>
    </w:rPr>
  </w:style>
  <w:style w:type="character" w:customStyle="1" w:styleId="975">
    <w:name w:val="称呼 Char2"/>
    <w:qFormat/>
    <w:uiPriority w:val="0"/>
    <w:rPr>
      <w:kern w:val="2"/>
      <w:sz w:val="24"/>
      <w:szCs w:val="24"/>
    </w:rPr>
  </w:style>
  <w:style w:type="character" w:customStyle="1" w:styleId="976">
    <w:name w:val="图文字 Char"/>
    <w:link w:val="977"/>
    <w:qFormat/>
    <w:uiPriority w:val="0"/>
    <w:rPr>
      <w:rFonts w:eastAsia="文鼎CS仿宋体"/>
      <w:kern w:val="2"/>
      <w:sz w:val="24"/>
      <w:szCs w:val="24"/>
    </w:rPr>
  </w:style>
  <w:style w:type="paragraph" w:customStyle="1" w:styleId="977">
    <w:name w:val="图文字"/>
    <w:link w:val="976"/>
    <w:qFormat/>
    <w:uiPriority w:val="0"/>
    <w:pPr>
      <w:jc w:val="center"/>
    </w:pPr>
    <w:rPr>
      <w:rFonts w:eastAsia="文鼎CS仿宋体" w:asciiTheme="minorHAnsi" w:hAnsiTheme="minorHAnsi" w:cstheme="minorBidi"/>
      <w:kern w:val="2"/>
      <w:sz w:val="24"/>
      <w:szCs w:val="24"/>
      <w:lang w:val="en-US" w:eastAsia="zh-CN" w:bidi="ar-SA"/>
    </w:rPr>
  </w:style>
  <w:style w:type="character" w:customStyle="1" w:styleId="978">
    <w:name w:val="Char Char31"/>
    <w:qFormat/>
    <w:uiPriority w:val="0"/>
    <w:rPr>
      <w:rFonts w:ascii="Arial" w:hAnsi="Arial" w:eastAsia="黑体"/>
      <w:b/>
      <w:kern w:val="2"/>
      <w:sz w:val="32"/>
      <w:lang w:val="en-US" w:eastAsia="zh-CN" w:bidi="ar-SA"/>
    </w:rPr>
  </w:style>
  <w:style w:type="character" w:customStyle="1" w:styleId="979">
    <w:name w:val="Heading 3 - old Char"/>
    <w:qFormat/>
    <w:uiPriority w:val="0"/>
    <w:rPr>
      <w:rFonts w:eastAsia="宋体" w:cs="Lucida Sans"/>
      <w:b/>
      <w:kern w:val="2"/>
      <w:sz w:val="32"/>
      <w:szCs w:val="24"/>
      <w:lang w:val="en-US" w:eastAsia="zh-CN" w:bidi="ar-SA"/>
    </w:rPr>
  </w:style>
  <w:style w:type="character" w:customStyle="1" w:styleId="980">
    <w:name w:val="shadow11"/>
    <w:qFormat/>
    <w:uiPriority w:val="0"/>
    <w:rPr>
      <w:color w:val="000000"/>
      <w:sz w:val="21"/>
    </w:rPr>
  </w:style>
  <w:style w:type="character" w:customStyle="1" w:styleId="981">
    <w:name w:val="md"/>
    <w:qFormat/>
    <w:uiPriority w:val="0"/>
  </w:style>
  <w:style w:type="character" w:customStyle="1" w:styleId="982">
    <w:name w:val="正文标准样式ty Char2"/>
    <w:link w:val="983"/>
    <w:qFormat/>
    <w:uiPriority w:val="0"/>
    <w:rPr>
      <w:sz w:val="24"/>
    </w:rPr>
  </w:style>
  <w:style w:type="paragraph" w:customStyle="1" w:styleId="983">
    <w:name w:val="正文标准样式ty"/>
    <w:basedOn w:val="1"/>
    <w:link w:val="982"/>
    <w:qFormat/>
    <w:uiPriority w:val="0"/>
    <w:pPr>
      <w:autoSpaceDE/>
      <w:autoSpaceDN/>
      <w:adjustRightInd/>
      <w:spacing w:line="360" w:lineRule="auto"/>
      <w:ind w:firstLine="480" w:firstLineChars="200"/>
    </w:pPr>
    <w:rPr>
      <w:rFonts w:asciiTheme="minorHAnsi" w:hAnsiTheme="minorHAnsi" w:eastAsiaTheme="minorEastAsia" w:cstheme="minorBidi"/>
      <w:color w:val="auto"/>
      <w:sz w:val="24"/>
      <w:szCs w:val="20"/>
    </w:rPr>
  </w:style>
  <w:style w:type="character" w:customStyle="1" w:styleId="984">
    <w:name w:val="题注 Char1"/>
    <w:qFormat/>
    <w:uiPriority w:val="0"/>
    <w:rPr>
      <w:rFonts w:ascii="Arial" w:hAnsi="Arial" w:eastAsia="黑体" w:cs="Arial"/>
      <w:kern w:val="2"/>
      <w:lang w:val="en-US" w:eastAsia="zh-CN" w:bidi="ar-SA"/>
    </w:rPr>
  </w:style>
  <w:style w:type="character" w:customStyle="1" w:styleId="985">
    <w:name w:val="cucd-0 Char1"/>
    <w:link w:val="986"/>
    <w:qFormat/>
    <w:uiPriority w:val="0"/>
    <w:rPr>
      <w:rFonts w:eastAsia="Times New Roman"/>
      <w:kern w:val="2"/>
      <w:sz w:val="24"/>
      <w:szCs w:val="24"/>
    </w:rPr>
  </w:style>
  <w:style w:type="paragraph" w:customStyle="1" w:styleId="986">
    <w:name w:val="cucd-0"/>
    <w:link w:val="985"/>
    <w:qFormat/>
    <w:uiPriority w:val="0"/>
    <w:pPr>
      <w:spacing w:beforeLines="50" w:line="360" w:lineRule="auto"/>
      <w:ind w:firstLine="480" w:firstLineChars="200"/>
    </w:pPr>
    <w:rPr>
      <w:rFonts w:eastAsia="Times New Roman" w:asciiTheme="minorHAnsi" w:hAnsiTheme="minorHAnsi" w:cstheme="minorBidi"/>
      <w:kern w:val="2"/>
      <w:sz w:val="24"/>
      <w:szCs w:val="24"/>
      <w:lang w:val="en-US" w:eastAsia="zh-CN" w:bidi="ar-SA"/>
    </w:rPr>
  </w:style>
  <w:style w:type="character" w:customStyle="1" w:styleId="987">
    <w:name w:val="标准正文格式 Char Char"/>
    <w:link w:val="340"/>
    <w:qFormat/>
    <w:uiPriority w:val="0"/>
    <w:rPr>
      <w:rFonts w:ascii="宋体" w:hAnsi="Calibri" w:eastAsia="仿宋_GB2312" w:cs="Times New Roman"/>
      <w:color w:val="000000"/>
      <w:sz w:val="24"/>
      <w:lang w:eastAsia="en-US" w:bidi="en-US"/>
    </w:rPr>
  </w:style>
  <w:style w:type="character" w:customStyle="1" w:styleId="988">
    <w:name w:val="articlecontent1"/>
    <w:qFormat/>
    <w:uiPriority w:val="0"/>
    <w:rPr>
      <w:sz w:val="23"/>
      <w:szCs w:val="23"/>
    </w:rPr>
  </w:style>
  <w:style w:type="character" w:customStyle="1" w:styleId="989">
    <w:name w:val="标题 2 Char1"/>
    <w:qFormat/>
    <w:uiPriority w:val="0"/>
    <w:rPr>
      <w:rFonts w:ascii="Arial" w:hAnsi="Arial" w:eastAsia="黑体" w:cs="Times New Roman"/>
      <w:b/>
      <w:bCs/>
      <w:sz w:val="32"/>
      <w:szCs w:val="32"/>
    </w:rPr>
  </w:style>
  <w:style w:type="character" w:customStyle="1" w:styleId="990">
    <w:name w:val="正文空两格 Char"/>
    <w:link w:val="991"/>
    <w:qFormat/>
    <w:locked/>
    <w:uiPriority w:val="0"/>
    <w:rPr>
      <w:rFonts w:ascii="FuturaA Bk BT" w:hAnsi="FuturaA Bk BT" w:cs="FuturaA Bk BT"/>
      <w:sz w:val="24"/>
      <w:szCs w:val="24"/>
    </w:rPr>
  </w:style>
  <w:style w:type="paragraph" w:customStyle="1" w:styleId="991">
    <w:name w:val="正文空两格"/>
    <w:basedOn w:val="1"/>
    <w:link w:val="990"/>
    <w:qFormat/>
    <w:uiPriority w:val="0"/>
    <w:pPr>
      <w:autoSpaceDE/>
      <w:autoSpaceDN/>
      <w:adjustRightInd/>
      <w:spacing w:beforeLines="40" w:afterLines="40" w:line="360" w:lineRule="auto"/>
      <w:ind w:firstLine="480" w:firstLineChars="200"/>
    </w:pPr>
    <w:rPr>
      <w:rFonts w:ascii="FuturaA Bk BT" w:hAnsi="FuturaA Bk BT" w:cs="FuturaA Bk BT" w:eastAsiaTheme="minorEastAsia"/>
      <w:color w:val="auto"/>
      <w:sz w:val="24"/>
      <w:szCs w:val="24"/>
    </w:rPr>
  </w:style>
  <w:style w:type="character" w:customStyle="1" w:styleId="992">
    <w:name w:val="tw4winJump"/>
    <w:qFormat/>
    <w:uiPriority w:val="0"/>
    <w:rPr>
      <w:rFonts w:ascii="Courier New" w:hAnsi="Courier New"/>
      <w:color w:val="008080"/>
    </w:rPr>
  </w:style>
  <w:style w:type="character" w:customStyle="1" w:styleId="993">
    <w:name w:val="浅色列表 - 强调文字颜色 5 Char"/>
    <w:link w:val="994"/>
    <w:qFormat/>
    <w:locked/>
    <w:uiPriority w:val="0"/>
    <w:rPr>
      <w:rFonts w:ascii="Calibri" w:hAnsi="Calibri"/>
    </w:rPr>
  </w:style>
  <w:style w:type="paragraph" w:customStyle="1" w:styleId="994">
    <w:name w:val="浅色列表 - 强调文字颜色 52"/>
    <w:basedOn w:val="1"/>
    <w:link w:val="993"/>
    <w:qFormat/>
    <w:uiPriority w:val="0"/>
    <w:pPr>
      <w:autoSpaceDE/>
      <w:autoSpaceDN/>
      <w:adjustRightInd/>
      <w:ind w:firstLine="420" w:firstLineChars="200"/>
    </w:pPr>
    <w:rPr>
      <w:rFonts w:ascii="Calibri" w:hAnsi="Calibri" w:eastAsiaTheme="minorEastAsia" w:cstheme="minorBidi"/>
      <w:color w:val="auto"/>
      <w:sz w:val="20"/>
      <w:szCs w:val="20"/>
    </w:rPr>
  </w:style>
  <w:style w:type="character" w:customStyle="1" w:styleId="995">
    <w:name w:val="副标题 Char1"/>
    <w:qFormat/>
    <w:uiPriority w:val="0"/>
    <w:rPr>
      <w:rFonts w:ascii="Cambria" w:hAnsi="Cambria" w:eastAsia="宋体" w:cs="Times New Roman"/>
      <w:b/>
      <w:bCs/>
      <w:kern w:val="28"/>
      <w:sz w:val="32"/>
      <w:szCs w:val="32"/>
    </w:rPr>
  </w:style>
  <w:style w:type="character" w:customStyle="1" w:styleId="996">
    <w:name w:val="插图说明 Char"/>
    <w:link w:val="997"/>
    <w:qFormat/>
    <w:uiPriority w:val="0"/>
    <w:rPr>
      <w:rFonts w:ascii="Calibri" w:hAnsi="Calibri" w:eastAsia="黑体"/>
      <w:sz w:val="24"/>
    </w:rPr>
  </w:style>
  <w:style w:type="paragraph" w:customStyle="1" w:styleId="997">
    <w:name w:val="插图说明"/>
    <w:basedOn w:val="1"/>
    <w:link w:val="996"/>
    <w:qFormat/>
    <w:uiPriority w:val="0"/>
    <w:pPr>
      <w:autoSpaceDE/>
      <w:autoSpaceDN/>
      <w:spacing w:after="240"/>
      <w:ind w:firstLine="200" w:firstLineChars="200"/>
      <w:jc w:val="center"/>
      <w:textAlignment w:val="baseline"/>
    </w:pPr>
    <w:rPr>
      <w:rFonts w:ascii="Calibri" w:hAnsi="Calibri" w:eastAsia="黑体" w:cstheme="minorBidi"/>
      <w:color w:val="auto"/>
      <w:sz w:val="24"/>
      <w:szCs w:val="20"/>
    </w:rPr>
  </w:style>
  <w:style w:type="character" w:customStyle="1" w:styleId="998">
    <w:name w:val="样式 题注 + 黑体1 Char"/>
    <w:link w:val="999"/>
    <w:qFormat/>
    <w:locked/>
    <w:uiPriority w:val="0"/>
    <w:rPr>
      <w:rFonts w:ascii="黑体" w:hAnsi="黑体" w:eastAsia="黑体" w:cs="Arial"/>
    </w:rPr>
  </w:style>
  <w:style w:type="paragraph" w:customStyle="1" w:styleId="999">
    <w:name w:val="样式 题注 + 黑体1"/>
    <w:basedOn w:val="22"/>
    <w:link w:val="998"/>
    <w:qFormat/>
    <w:uiPriority w:val="0"/>
    <w:pPr>
      <w:spacing w:beforeLines="40" w:afterLines="40" w:line="240" w:lineRule="auto"/>
      <w:ind w:firstLine="0" w:firstLineChars="0"/>
      <w:jc w:val="center"/>
    </w:pPr>
    <w:rPr>
      <w:rFonts w:ascii="黑体" w:hAnsi="黑体" w:cs="Arial"/>
      <w:kern w:val="0"/>
    </w:rPr>
  </w:style>
  <w:style w:type="character" w:customStyle="1" w:styleId="1000">
    <w:name w:val="HTML 预设格式 Char Char"/>
    <w:link w:val="1001"/>
    <w:qFormat/>
    <w:uiPriority w:val="0"/>
    <w:rPr>
      <w:rFonts w:ascii="Calibri" w:hAnsi="Calibri"/>
      <w:sz w:val="18"/>
      <w:szCs w:val="18"/>
    </w:rPr>
  </w:style>
  <w:style w:type="paragraph" w:customStyle="1" w:styleId="1001">
    <w:name w:val="HTML 预设格式1"/>
    <w:basedOn w:val="1"/>
    <w:link w:val="10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eastAsiaTheme="minorEastAsia" w:cstheme="minorBidi"/>
      <w:color w:val="auto"/>
      <w:sz w:val="18"/>
      <w:szCs w:val="18"/>
    </w:rPr>
  </w:style>
  <w:style w:type="character" w:customStyle="1" w:styleId="1002">
    <w:name w:val="Titre4 Char"/>
    <w:qFormat/>
    <w:uiPriority w:val="0"/>
    <w:rPr>
      <w:rFonts w:ascii="Arial" w:hAnsi="Arial" w:eastAsia="黑体"/>
      <w:b/>
      <w:bCs/>
      <w:kern w:val="2"/>
      <w:sz w:val="28"/>
      <w:szCs w:val="28"/>
      <w:lang w:val="en-US" w:eastAsia="zh-CN" w:bidi="ar-SA"/>
    </w:rPr>
  </w:style>
  <w:style w:type="character" w:customStyle="1" w:styleId="1003">
    <w:name w:val="表格 Char Char"/>
    <w:qFormat/>
    <w:uiPriority w:val="0"/>
    <w:rPr>
      <w:rFonts w:ascii="宋体" w:hAnsi="宋体" w:eastAsia="宋体"/>
      <w:lang w:bidi="ar-SA"/>
    </w:rPr>
  </w:style>
  <w:style w:type="character" w:customStyle="1" w:styleId="1004">
    <w:name w:val="脚注文本 Char1"/>
    <w:qFormat/>
    <w:uiPriority w:val="0"/>
    <w:rPr>
      <w:rFonts w:ascii="Times New Roman" w:hAnsi="Times New Roman" w:eastAsia="宋体" w:cs="Times New Roman"/>
      <w:sz w:val="18"/>
      <w:szCs w:val="18"/>
    </w:rPr>
  </w:style>
  <w:style w:type="character" w:customStyle="1" w:styleId="1005">
    <w:name w:val="tw4winPopup"/>
    <w:qFormat/>
    <w:uiPriority w:val="0"/>
    <w:rPr>
      <w:rFonts w:ascii="Courier New" w:hAnsi="Courier New"/>
      <w:color w:val="008000"/>
    </w:rPr>
  </w:style>
  <w:style w:type="character" w:customStyle="1" w:styleId="1006">
    <w:name w:val="数据小节格式"/>
    <w:qFormat/>
    <w:uiPriority w:val="0"/>
    <w:rPr>
      <w:rFonts w:ascii="新宋体" w:hAnsi="新宋体" w:eastAsia="华文中宋"/>
      <w:b/>
      <w:bCs/>
      <w:sz w:val="27"/>
      <w:szCs w:val="26"/>
      <w:shd w:val="clear" w:color="auto" w:fill="auto"/>
    </w:rPr>
  </w:style>
  <w:style w:type="character" w:customStyle="1" w:styleId="1007">
    <w:name w:val="st1"/>
    <w:qFormat/>
    <w:uiPriority w:val="0"/>
    <w:rPr>
      <w:rFonts w:cs="Times New Roman"/>
    </w:rPr>
  </w:style>
  <w:style w:type="character" w:customStyle="1" w:styleId="1008">
    <w:name w:val="样式 首行缩进:  0.85 厘米 Char Char"/>
    <w:link w:val="1009"/>
    <w:qFormat/>
    <w:uiPriority w:val="0"/>
    <w:rPr>
      <w:sz w:val="24"/>
    </w:rPr>
  </w:style>
  <w:style w:type="paragraph" w:customStyle="1" w:styleId="1009">
    <w:name w:val="样式 首行缩进:  0.85 厘米"/>
    <w:basedOn w:val="1"/>
    <w:link w:val="1008"/>
    <w:qFormat/>
    <w:uiPriority w:val="0"/>
    <w:pPr>
      <w:autoSpaceDE/>
      <w:autoSpaceDN/>
      <w:adjustRightInd/>
      <w:spacing w:line="360" w:lineRule="auto"/>
      <w:ind w:firstLine="480"/>
    </w:pPr>
    <w:rPr>
      <w:rFonts w:asciiTheme="minorHAnsi" w:hAnsiTheme="minorHAnsi" w:eastAsiaTheme="minorEastAsia" w:cstheme="minorBidi"/>
      <w:color w:val="auto"/>
      <w:sz w:val="24"/>
      <w:szCs w:val="20"/>
    </w:rPr>
  </w:style>
  <w:style w:type="character" w:customStyle="1" w:styleId="1010">
    <w:name w:val="表格 Char"/>
    <w:link w:val="1011"/>
    <w:qFormat/>
    <w:uiPriority w:val="0"/>
    <w:rPr>
      <w:rFonts w:ascii="宋体" w:hAnsi="宋体" w:eastAsia="宋体" w:cs="Times New Roman"/>
      <w:sz w:val="18"/>
      <w:szCs w:val="24"/>
    </w:rPr>
  </w:style>
  <w:style w:type="paragraph" w:customStyle="1" w:styleId="1011">
    <w:name w:val="表格"/>
    <w:basedOn w:val="1"/>
    <w:link w:val="1010"/>
    <w:qFormat/>
    <w:uiPriority w:val="0"/>
    <w:pPr>
      <w:widowControl/>
      <w:autoSpaceDE/>
      <w:autoSpaceDN/>
      <w:adjustRightInd/>
      <w:jc w:val="center"/>
    </w:pPr>
    <w:rPr>
      <w:rFonts w:ascii="宋体" w:hAnsi="宋体"/>
      <w:color w:val="auto"/>
      <w:sz w:val="18"/>
      <w:szCs w:val="24"/>
    </w:rPr>
  </w:style>
  <w:style w:type="character" w:customStyle="1" w:styleId="1012">
    <w:name w:val="样式 题注 + 黑体3 Char"/>
    <w:link w:val="1013"/>
    <w:qFormat/>
    <w:locked/>
    <w:uiPriority w:val="0"/>
    <w:rPr>
      <w:rFonts w:ascii="黑体" w:hAnsi="黑体" w:eastAsia="黑体" w:cs="Arial"/>
    </w:rPr>
  </w:style>
  <w:style w:type="paragraph" w:customStyle="1" w:styleId="1013">
    <w:name w:val="样式 题注 + 黑体3"/>
    <w:basedOn w:val="22"/>
    <w:link w:val="1012"/>
    <w:qFormat/>
    <w:uiPriority w:val="0"/>
    <w:pPr>
      <w:spacing w:beforeLines="40" w:afterLines="40" w:line="240" w:lineRule="auto"/>
      <w:ind w:firstLine="0" w:firstLineChars="0"/>
      <w:jc w:val="center"/>
    </w:pPr>
    <w:rPr>
      <w:rFonts w:ascii="黑体" w:hAnsi="黑体" w:cs="Arial"/>
      <w:kern w:val="0"/>
    </w:rPr>
  </w:style>
  <w:style w:type="character" w:customStyle="1" w:styleId="1014">
    <w:name w:val="标题 3 Char Char"/>
    <w:qFormat/>
    <w:uiPriority w:val="0"/>
    <w:rPr>
      <w:rFonts w:ascii="Calibri" w:hAnsi="Calibri" w:eastAsia="宋体" w:cs="Times New Roman"/>
      <w:b/>
      <w:bCs/>
      <w:sz w:val="32"/>
      <w:szCs w:val="32"/>
    </w:rPr>
  </w:style>
  <w:style w:type="character" w:customStyle="1" w:styleId="1015">
    <w:name w:val="行号2"/>
    <w:qFormat/>
    <w:uiPriority w:val="0"/>
  </w:style>
  <w:style w:type="character" w:customStyle="1" w:styleId="1016">
    <w:name w:val="large1"/>
    <w:qFormat/>
    <w:uiPriority w:val="0"/>
    <w:rPr>
      <w:rFonts w:hint="eastAsia" w:ascii="宋体" w:hAnsi="宋体" w:eastAsia="宋体"/>
      <w:sz w:val="21"/>
      <w:szCs w:val="21"/>
    </w:rPr>
  </w:style>
  <w:style w:type="character" w:customStyle="1" w:styleId="1017">
    <w:name w:val="普通(网站) Char1"/>
    <w:qFormat/>
    <w:uiPriority w:val="0"/>
    <w:rPr>
      <w:rFonts w:ascii="宋体" w:hAnsi="宋体" w:cs="宋体"/>
      <w:sz w:val="24"/>
      <w:szCs w:val="24"/>
    </w:rPr>
  </w:style>
  <w:style w:type="character" w:customStyle="1" w:styleId="1018">
    <w:name w:val="样式4 Char Char"/>
    <w:link w:val="169"/>
    <w:qFormat/>
    <w:uiPriority w:val="0"/>
    <w:rPr>
      <w:rFonts w:ascii="Times New Roman" w:hAnsi="Times New Roman" w:eastAsia="宋体" w:cs="Times New Roman"/>
      <w:b/>
      <w:bCs/>
      <w:kern w:val="44"/>
      <w:sz w:val="32"/>
      <w:szCs w:val="44"/>
    </w:rPr>
  </w:style>
  <w:style w:type="character" w:customStyle="1" w:styleId="1019">
    <w:name w:val="H1 Char3"/>
    <w:qFormat/>
    <w:uiPriority w:val="0"/>
    <w:rPr>
      <w:rFonts w:eastAsia="隶书"/>
      <w:b/>
      <w:bCs/>
      <w:sz w:val="36"/>
      <w:szCs w:val="36"/>
      <w:lang w:val="en-US" w:eastAsia="zh-CN" w:bidi="ar-SA"/>
    </w:rPr>
  </w:style>
  <w:style w:type="character" w:customStyle="1" w:styleId="1020">
    <w:name w:val="样式 小四1"/>
    <w:qFormat/>
    <w:uiPriority w:val="0"/>
    <w:rPr>
      <w:rFonts w:ascii="Tahoma" w:hAnsi="Tahoma" w:eastAsia="仿宋_GB2312"/>
      <w:kern w:val="2"/>
      <w:sz w:val="24"/>
      <w:lang w:val="en-US" w:eastAsia="zh-CN"/>
    </w:rPr>
  </w:style>
  <w:style w:type="character" w:customStyle="1" w:styleId="1021">
    <w:name w:val="article_td1"/>
    <w:qFormat/>
    <w:uiPriority w:val="0"/>
    <w:rPr>
      <w:rFonts w:eastAsia="宋体"/>
      <w:kern w:val="2"/>
      <w:sz w:val="21"/>
      <w:szCs w:val="21"/>
      <w:lang w:val="en-US" w:eastAsia="zh-CN"/>
    </w:rPr>
  </w:style>
  <w:style w:type="character" w:customStyle="1" w:styleId="1022">
    <w:name w:val="(符号)五标题1.1.1 Char Char"/>
    <w:link w:val="1023"/>
    <w:qFormat/>
    <w:uiPriority w:val="0"/>
    <w:rPr>
      <w:rFonts w:ascii="宋体" w:hAnsi="宋体"/>
      <w:color w:val="000000"/>
      <w:sz w:val="24"/>
    </w:rPr>
  </w:style>
  <w:style w:type="paragraph" w:customStyle="1" w:styleId="1023">
    <w:name w:val="(符号)五标题1.1.1"/>
    <w:basedOn w:val="1"/>
    <w:link w:val="1022"/>
    <w:qFormat/>
    <w:uiPriority w:val="0"/>
    <w:pPr>
      <w:tabs>
        <w:tab w:val="left" w:pos="420"/>
        <w:tab w:val="left" w:pos="1000"/>
      </w:tabs>
      <w:autoSpaceDE/>
      <w:autoSpaceDN/>
      <w:adjustRightInd/>
      <w:spacing w:beforeLines="50" w:line="500" w:lineRule="exact"/>
      <w:ind w:left="720"/>
    </w:pPr>
    <w:rPr>
      <w:rFonts w:ascii="宋体" w:hAnsi="宋体" w:eastAsiaTheme="minorEastAsia" w:cstheme="minorBidi"/>
      <w:sz w:val="24"/>
      <w:szCs w:val="20"/>
    </w:rPr>
  </w:style>
  <w:style w:type="character" w:customStyle="1" w:styleId="1024">
    <w:name w:val="H2 Char2"/>
    <w:qFormat/>
    <w:uiPriority w:val="0"/>
    <w:rPr>
      <w:rFonts w:ascii="Arial" w:hAnsi="Arial" w:eastAsia="黑体"/>
      <w:b/>
      <w:bCs/>
      <w:kern w:val="2"/>
      <w:sz w:val="32"/>
      <w:szCs w:val="32"/>
      <w:lang w:val="en-US" w:eastAsia="zh-CN" w:bidi="ar-SA"/>
    </w:rPr>
  </w:style>
  <w:style w:type="character" w:customStyle="1" w:styleId="1025">
    <w:name w:val="tw4winInternal"/>
    <w:qFormat/>
    <w:uiPriority w:val="0"/>
    <w:rPr>
      <w:rFonts w:ascii="Courier New" w:hAnsi="Courier New"/>
      <w:color w:val="FF0000"/>
    </w:rPr>
  </w:style>
  <w:style w:type="character" w:customStyle="1" w:styleId="1026">
    <w:name w:val="text03"/>
    <w:qFormat/>
    <w:uiPriority w:val="0"/>
    <w:rPr>
      <w:rFonts w:hint="default" w:ascii="Tahoma" w:hAnsi="Tahoma" w:eastAsia="宋体" w:cs="Tahoma"/>
      <w:kern w:val="2"/>
      <w:sz w:val="36"/>
      <w:szCs w:val="36"/>
      <w:lang w:val="en-US" w:eastAsia="zh-CN" w:bidi="ar-SA"/>
    </w:rPr>
  </w:style>
  <w:style w:type="character" w:customStyle="1" w:styleId="1027">
    <w:name w:val="it1"/>
    <w:qFormat/>
    <w:uiPriority w:val="0"/>
    <w:rPr>
      <w:rFonts w:hint="eastAsia" w:ascii="宋体" w:hAnsi="宋体" w:eastAsia="宋体"/>
      <w:color w:val="000000"/>
      <w:sz w:val="18"/>
      <w:szCs w:val="18"/>
    </w:rPr>
  </w:style>
  <w:style w:type="character" w:customStyle="1" w:styleId="1028">
    <w:name w:val="tw4winError"/>
    <w:qFormat/>
    <w:uiPriority w:val="0"/>
    <w:rPr>
      <w:rFonts w:ascii="Courier New" w:hAnsi="Courier New"/>
      <w:color w:val="00FF00"/>
      <w:sz w:val="40"/>
    </w:rPr>
  </w:style>
  <w:style w:type="character" w:customStyle="1" w:styleId="1029">
    <w:name w:val="标题 7 Char2 Char"/>
    <w:qFormat/>
    <w:uiPriority w:val="0"/>
    <w:rPr>
      <w:rFonts w:hint="default" w:ascii="Tahoma" w:hAnsi="Tahoma" w:eastAsia="宋体" w:cs="Tahoma"/>
      <w:b/>
      <w:kern w:val="2"/>
      <w:sz w:val="24"/>
      <w:szCs w:val="36"/>
      <w:lang w:val="en-US" w:eastAsia="zh-CN" w:bidi="ar-SA"/>
    </w:rPr>
  </w:style>
  <w:style w:type="character" w:customStyle="1" w:styleId="1030">
    <w:name w:val="发布"/>
    <w:qFormat/>
    <w:uiPriority w:val="0"/>
    <w:rPr>
      <w:rFonts w:ascii="黑体" w:eastAsia="黑体"/>
      <w:spacing w:val="22"/>
      <w:w w:val="100"/>
      <w:position w:val="3"/>
      <w:sz w:val="28"/>
    </w:rPr>
  </w:style>
  <w:style w:type="character" w:customStyle="1" w:styleId="1031">
    <w:name w:val="Char Char22"/>
    <w:qFormat/>
    <w:uiPriority w:val="0"/>
    <w:rPr>
      <w:rFonts w:ascii="宋体" w:hAnsi="Courier New" w:eastAsia="宋体"/>
      <w:sz w:val="21"/>
      <w:lang w:val="en-US" w:eastAsia="zh-CN"/>
    </w:rPr>
  </w:style>
  <w:style w:type="character" w:customStyle="1" w:styleId="1032">
    <w:name w:val="样式 样式 正文首行缩进 + 首行缩进:  2 字符 + 首行缩进:  2 字符 Char Char"/>
    <w:qFormat/>
    <w:uiPriority w:val="0"/>
    <w:rPr>
      <w:rFonts w:cs="宋体"/>
      <w:kern w:val="2"/>
      <w:sz w:val="24"/>
    </w:rPr>
  </w:style>
  <w:style w:type="character" w:customStyle="1" w:styleId="1033">
    <w:name w:val="Char Char12"/>
    <w:qFormat/>
    <w:uiPriority w:val="0"/>
    <w:rPr>
      <w:rFonts w:ascii="宋体" w:hAnsi="Courier New" w:eastAsia="宋体" w:cs="Times New Roman"/>
      <w:spacing w:val="-4"/>
      <w:sz w:val="18"/>
      <w:szCs w:val="20"/>
    </w:rPr>
  </w:style>
  <w:style w:type="character" w:customStyle="1" w:styleId="1034">
    <w:name w:val="Char Char Char Char Char Char Char Char Char"/>
    <w:qFormat/>
    <w:uiPriority w:val="0"/>
    <w:rPr>
      <w:rFonts w:ascii="宋体" w:hAnsi="Courier New" w:eastAsia="宋体"/>
      <w:kern w:val="2"/>
      <w:sz w:val="21"/>
      <w:lang w:val="en-US" w:eastAsia="zh-CN"/>
    </w:rPr>
  </w:style>
  <w:style w:type="character" w:customStyle="1" w:styleId="1035">
    <w:name w:val="正文文本缩进 3 Char1"/>
    <w:qFormat/>
    <w:uiPriority w:val="0"/>
    <w:rPr>
      <w:rFonts w:ascii="Times New Roman" w:hAnsi="Times New Roman" w:eastAsia="宋体" w:cs="Times New Roman"/>
      <w:sz w:val="16"/>
      <w:szCs w:val="16"/>
    </w:rPr>
  </w:style>
  <w:style w:type="character" w:customStyle="1" w:styleId="1036">
    <w:name w:val="Char Char23"/>
    <w:qFormat/>
    <w:uiPriority w:val="0"/>
    <w:rPr>
      <w:rFonts w:ascii="宋体" w:hAnsi="Courier New" w:eastAsia="宋体"/>
      <w:sz w:val="21"/>
      <w:lang w:val="en-US" w:eastAsia="zh-CN" w:bidi="ar-SA"/>
    </w:rPr>
  </w:style>
  <w:style w:type="character" w:customStyle="1" w:styleId="1037">
    <w:name w:val="未处理的提及"/>
    <w:unhideWhenUsed/>
    <w:qFormat/>
    <w:uiPriority w:val="99"/>
    <w:rPr>
      <w:color w:val="605E5C"/>
      <w:shd w:val="clear" w:color="auto" w:fill="E1DFDD"/>
    </w:rPr>
  </w:style>
  <w:style w:type="character" w:customStyle="1" w:styleId="1038">
    <w:name w:val="列出段落 Char1"/>
    <w:qFormat/>
    <w:locked/>
    <w:uiPriority w:val="34"/>
    <w:rPr>
      <w:rFonts w:ascii="Calibri" w:hAnsi="Calibri"/>
      <w:kern w:val="2"/>
      <w:sz w:val="21"/>
      <w:szCs w:val="22"/>
    </w:rPr>
  </w:style>
  <w:style w:type="character" w:customStyle="1" w:styleId="1039">
    <w:name w:val="h4 Char3"/>
    <w:qFormat/>
    <w:uiPriority w:val="0"/>
    <w:rPr>
      <w:rFonts w:ascii="Arial" w:hAnsi="Arial" w:eastAsia="黑体"/>
      <w:b/>
      <w:bCs/>
      <w:kern w:val="2"/>
      <w:sz w:val="28"/>
      <w:szCs w:val="28"/>
      <w:lang w:val="en-US" w:eastAsia="zh-CN" w:bidi="ar-SA"/>
    </w:rPr>
  </w:style>
  <w:style w:type="character" w:customStyle="1" w:styleId="1040">
    <w:name w:val="样式9 Char"/>
    <w:link w:val="1041"/>
    <w:qFormat/>
    <w:uiPriority w:val="0"/>
    <w:rPr>
      <w:rFonts w:ascii="Calibri" w:hAnsi="Calibri"/>
      <w:b/>
      <w:sz w:val="24"/>
      <w:szCs w:val="24"/>
    </w:rPr>
  </w:style>
  <w:style w:type="paragraph" w:customStyle="1" w:styleId="1041">
    <w:name w:val="样式9"/>
    <w:basedOn w:val="1"/>
    <w:link w:val="1040"/>
    <w:qFormat/>
    <w:uiPriority w:val="0"/>
    <w:pPr>
      <w:keepNext/>
      <w:autoSpaceDE/>
      <w:autoSpaceDN/>
      <w:adjustRightInd/>
      <w:spacing w:line="360" w:lineRule="auto"/>
      <w:ind w:left="1151" w:hanging="1009"/>
    </w:pPr>
    <w:rPr>
      <w:rFonts w:ascii="Calibri" w:hAnsi="Calibri" w:eastAsiaTheme="minorEastAsia" w:cstheme="minorBidi"/>
      <w:b/>
      <w:color w:val="auto"/>
      <w:sz w:val="24"/>
      <w:szCs w:val="24"/>
    </w:rPr>
  </w:style>
  <w:style w:type="character" w:customStyle="1" w:styleId="1042">
    <w:name w:val="BOD 0 Char1"/>
    <w:qFormat/>
    <w:uiPriority w:val="0"/>
    <w:rPr>
      <w:rFonts w:eastAsia="宋体"/>
      <w:b/>
      <w:bCs/>
      <w:kern w:val="2"/>
      <w:sz w:val="32"/>
      <w:szCs w:val="32"/>
      <w:lang w:val="en-US" w:eastAsia="zh-CN" w:bidi="ar-SA"/>
    </w:rPr>
  </w:style>
  <w:style w:type="character" w:customStyle="1" w:styleId="1043">
    <w:name w:val="HTML 地址 Char2"/>
    <w:qFormat/>
    <w:uiPriority w:val="0"/>
    <w:rPr>
      <w:i/>
      <w:iCs/>
      <w:kern w:val="2"/>
      <w:sz w:val="24"/>
      <w:szCs w:val="24"/>
    </w:rPr>
  </w:style>
  <w:style w:type="character" w:customStyle="1" w:styleId="1044">
    <w:name w:val="Char Char72"/>
    <w:qFormat/>
    <w:uiPriority w:val="0"/>
    <w:rPr>
      <w:kern w:val="2"/>
      <w:sz w:val="18"/>
      <w:szCs w:val="18"/>
    </w:rPr>
  </w:style>
  <w:style w:type="character" w:customStyle="1" w:styleId="1045">
    <w:name w:val="标题 Char3"/>
    <w:qFormat/>
    <w:uiPriority w:val="0"/>
    <w:rPr>
      <w:kern w:val="2"/>
      <w:sz w:val="18"/>
      <w:szCs w:val="18"/>
    </w:rPr>
  </w:style>
  <w:style w:type="character" w:customStyle="1" w:styleId="1046">
    <w:name w:val="样式 标题 5Alt+5dashdsddh5Heading5l55Roman listH5ITT t5P...2 Char Char"/>
    <w:link w:val="1047"/>
    <w:qFormat/>
    <w:uiPriority w:val="0"/>
    <w:rPr>
      <w:rFonts w:ascii="仿宋_GB2312" w:hAnsi="仿宋_GB2312" w:eastAsia="仿宋_GB2312"/>
      <w:sz w:val="28"/>
    </w:rPr>
  </w:style>
  <w:style w:type="paragraph" w:customStyle="1" w:styleId="1047">
    <w:name w:val="样式 标题 5Alt+5dashdsddh5Heading5l55Roman listH5ITT t5P...2"/>
    <w:basedOn w:val="7"/>
    <w:link w:val="1046"/>
    <w:qFormat/>
    <w:uiPriority w:val="0"/>
    <w:pPr>
      <w:tabs>
        <w:tab w:val="left" w:pos="1008"/>
      </w:tabs>
      <w:overflowPunct w:val="0"/>
      <w:spacing w:before="0" w:after="0" w:line="240" w:lineRule="auto"/>
      <w:ind w:left="1008" w:hanging="1008"/>
    </w:pPr>
    <w:rPr>
      <w:rFonts w:ascii="仿宋_GB2312" w:hAnsi="仿宋_GB2312" w:eastAsia="仿宋_GB2312" w:cstheme="minorBidi"/>
      <w:b w:val="0"/>
      <w:bCs w:val="0"/>
      <w:color w:val="auto"/>
      <w:kern w:val="0"/>
      <w:szCs w:val="20"/>
    </w:rPr>
  </w:style>
  <w:style w:type="character" w:customStyle="1" w:styleId="1048">
    <w:name w:val="b2"/>
    <w:qFormat/>
    <w:uiPriority w:val="0"/>
  </w:style>
  <w:style w:type="character" w:customStyle="1" w:styleId="1049">
    <w:name w:val="样式 首行缩进:  2 字符 Char"/>
    <w:link w:val="1050"/>
    <w:qFormat/>
    <w:uiPriority w:val="0"/>
    <w:rPr>
      <w:rFonts w:ascii="宋体" w:hAnsi="宋体" w:eastAsia="宋体" w:cs="Times New Roman"/>
      <w:bCs/>
      <w:color w:val="000000"/>
      <w:sz w:val="24"/>
      <w:szCs w:val="24"/>
    </w:rPr>
  </w:style>
  <w:style w:type="paragraph" w:customStyle="1" w:styleId="1050">
    <w:name w:val="样式 首行缩进:  2 字符"/>
    <w:basedOn w:val="1"/>
    <w:link w:val="1049"/>
    <w:qFormat/>
    <w:uiPriority w:val="0"/>
    <w:pPr>
      <w:widowControl/>
      <w:tabs>
        <w:tab w:val="left" w:pos="420"/>
      </w:tabs>
      <w:autoSpaceDE/>
      <w:autoSpaceDN/>
      <w:adjustRightInd/>
      <w:ind w:left="420" w:hanging="420"/>
    </w:pPr>
    <w:rPr>
      <w:rFonts w:ascii="宋体" w:hAnsi="宋体"/>
      <w:bCs/>
      <w:sz w:val="24"/>
      <w:szCs w:val="24"/>
    </w:rPr>
  </w:style>
  <w:style w:type="character" w:customStyle="1" w:styleId="1051">
    <w:name w:val="bulletintext1"/>
    <w:qFormat/>
    <w:uiPriority w:val="0"/>
    <w:rPr>
      <w:color w:val="000000"/>
      <w:sz w:val="18"/>
      <w:szCs w:val="18"/>
    </w:rPr>
  </w:style>
  <w:style w:type="character" w:customStyle="1" w:styleId="1052">
    <w:name w:val="标题 7 Char Char"/>
    <w:qFormat/>
    <w:uiPriority w:val="0"/>
    <w:rPr>
      <w:rFonts w:ascii="Times New Roman" w:hAnsi="Times New Roman" w:eastAsia="宋体" w:cs="Times New Roman"/>
      <w:b/>
      <w:bCs/>
      <w:sz w:val="24"/>
      <w:szCs w:val="24"/>
    </w:rPr>
  </w:style>
  <w:style w:type="character" w:customStyle="1" w:styleId="1053">
    <w:name w:val="页脚 Char3"/>
    <w:qFormat/>
    <w:uiPriority w:val="0"/>
    <w:rPr>
      <w:rFonts w:eastAsia="宋体"/>
      <w:kern w:val="2"/>
      <w:sz w:val="18"/>
      <w:szCs w:val="18"/>
      <w:lang w:val="en-US" w:eastAsia="zh-CN" w:bidi="ar-SA"/>
    </w:rPr>
  </w:style>
  <w:style w:type="character" w:customStyle="1" w:styleId="1054">
    <w:name w:val="2级别正文"/>
    <w:qFormat/>
    <w:uiPriority w:val="0"/>
    <w:rPr>
      <w:rFonts w:ascii="ˎ̥" w:hAnsi="ˎ̥"/>
    </w:rPr>
  </w:style>
  <w:style w:type="character" w:customStyle="1" w:styleId="1055">
    <w:name w:val="公文正文 Char Char"/>
    <w:link w:val="1056"/>
    <w:qFormat/>
    <w:uiPriority w:val="0"/>
    <w:rPr>
      <w:rFonts w:ascii="仿宋_GB2312" w:eastAsia="仿宋_GB2312"/>
      <w:sz w:val="24"/>
      <w:szCs w:val="24"/>
    </w:rPr>
  </w:style>
  <w:style w:type="paragraph" w:customStyle="1" w:styleId="1056">
    <w:name w:val="公文正文"/>
    <w:basedOn w:val="1"/>
    <w:link w:val="1055"/>
    <w:qFormat/>
    <w:uiPriority w:val="0"/>
    <w:pPr>
      <w:autoSpaceDE/>
      <w:autoSpaceDN/>
      <w:adjustRightInd/>
      <w:spacing w:line="360" w:lineRule="auto"/>
      <w:ind w:firstLine="360" w:firstLineChars="200"/>
    </w:pPr>
    <w:rPr>
      <w:rFonts w:ascii="仿宋_GB2312" w:eastAsia="仿宋_GB2312" w:hAnsiTheme="minorHAnsi" w:cstheme="minorBidi"/>
      <w:color w:val="auto"/>
      <w:sz w:val="24"/>
      <w:szCs w:val="24"/>
    </w:rPr>
  </w:style>
  <w:style w:type="character" w:customStyle="1" w:styleId="1057">
    <w:name w:val="ca-8"/>
    <w:qFormat/>
    <w:uiPriority w:val="0"/>
  </w:style>
  <w:style w:type="character" w:customStyle="1" w:styleId="1058">
    <w:name w:val="flname7"/>
    <w:qFormat/>
    <w:uiPriority w:val="0"/>
  </w:style>
  <w:style w:type="character" w:customStyle="1" w:styleId="1059">
    <w:name w:val="gf正文1 Char"/>
    <w:qFormat/>
    <w:uiPriority w:val="0"/>
    <w:rPr>
      <w:rFonts w:ascii="宋体" w:hAnsi="宋体"/>
      <w:sz w:val="24"/>
      <w:szCs w:val="24"/>
    </w:rPr>
  </w:style>
  <w:style w:type="character" w:customStyle="1" w:styleId="1060">
    <w:name w:val="正文2 Char"/>
    <w:qFormat/>
    <w:uiPriority w:val="0"/>
    <w:rPr>
      <w:sz w:val="24"/>
    </w:rPr>
  </w:style>
  <w:style w:type="character" w:customStyle="1" w:styleId="1061">
    <w:name w:val="font311"/>
    <w:qFormat/>
    <w:uiPriority w:val="0"/>
    <w:rPr>
      <w:rFonts w:ascii="等线" w:eastAsia="等线"/>
      <w:color w:val="000000"/>
      <w:sz w:val="21"/>
      <w:szCs w:val="21"/>
      <w:u w:val="none"/>
    </w:rPr>
  </w:style>
  <w:style w:type="character" w:customStyle="1" w:styleId="1062">
    <w:name w:val="个人答复风格"/>
    <w:qFormat/>
    <w:uiPriority w:val="0"/>
    <w:rPr>
      <w:rFonts w:ascii="Arial" w:hAnsi="Arial" w:eastAsia="宋体" w:cs="Arial"/>
      <w:color w:val="auto"/>
      <w:sz w:val="20"/>
    </w:rPr>
  </w:style>
  <w:style w:type="character" w:customStyle="1" w:styleId="1063">
    <w:name w:val="tw4winMark"/>
    <w:qFormat/>
    <w:uiPriority w:val="0"/>
    <w:rPr>
      <w:rFonts w:ascii="Courier New" w:hAnsi="Courier New"/>
      <w:vanish/>
      <w:color w:val="800080"/>
      <w:vertAlign w:val="subscript"/>
    </w:rPr>
  </w:style>
  <w:style w:type="character" w:customStyle="1" w:styleId="1064">
    <w:name w:val="headline-content2"/>
    <w:qFormat/>
    <w:uiPriority w:val="0"/>
  </w:style>
  <w:style w:type="character" w:customStyle="1" w:styleId="1065">
    <w:name w:val="称呼 Char1"/>
    <w:qFormat/>
    <w:uiPriority w:val="0"/>
    <w:rPr>
      <w:rFonts w:ascii="Times New Roman" w:hAnsi="Times New Roman" w:eastAsia="宋体" w:cs="Times New Roman"/>
      <w:sz w:val="24"/>
      <w:szCs w:val="24"/>
    </w:rPr>
  </w:style>
  <w:style w:type="character" w:customStyle="1" w:styleId="1066">
    <w:name w:val="正文（缩进） Char"/>
    <w:link w:val="1067"/>
    <w:qFormat/>
    <w:uiPriority w:val="0"/>
    <w:rPr>
      <w:rFonts w:ascii="Calibri" w:hAnsi="Calibri"/>
      <w:sz w:val="24"/>
      <w:szCs w:val="24"/>
    </w:rPr>
  </w:style>
  <w:style w:type="paragraph" w:customStyle="1" w:styleId="1067">
    <w:name w:val="正文（缩进）"/>
    <w:basedOn w:val="1"/>
    <w:link w:val="1066"/>
    <w:qFormat/>
    <w:uiPriority w:val="0"/>
    <w:pPr>
      <w:autoSpaceDE/>
      <w:autoSpaceDN/>
      <w:adjustRightInd/>
      <w:spacing w:beforeLines="50" w:afterLines="50" w:line="360" w:lineRule="auto"/>
      <w:ind w:firstLine="480" w:firstLineChars="200"/>
    </w:pPr>
    <w:rPr>
      <w:rFonts w:ascii="Calibri" w:hAnsi="Calibri" w:eastAsiaTheme="minorEastAsia" w:cstheme="minorBidi"/>
      <w:color w:val="auto"/>
      <w:sz w:val="24"/>
      <w:szCs w:val="24"/>
    </w:rPr>
  </w:style>
  <w:style w:type="character" w:customStyle="1" w:styleId="1068">
    <w:name w:val="页脚 Char Char"/>
    <w:qFormat/>
    <w:uiPriority w:val="0"/>
    <w:rPr>
      <w:rFonts w:ascii="Calibri" w:hAnsi="Calibri" w:eastAsia="宋体" w:cs="Times New Roman"/>
      <w:sz w:val="18"/>
      <w:szCs w:val="18"/>
    </w:rPr>
  </w:style>
  <w:style w:type="character" w:customStyle="1" w:styleId="1069">
    <w:name w:val="b titlename wangputoptitle"/>
    <w:qFormat/>
    <w:uiPriority w:val="0"/>
  </w:style>
  <w:style w:type="character" w:customStyle="1" w:styleId="1070">
    <w:name w:val="para_small2"/>
    <w:qFormat/>
    <w:uiPriority w:val="0"/>
    <w:rPr>
      <w:rFonts w:hint="default" w:ascii="Arial" w:hAnsi="Arial" w:cs="Arial"/>
      <w:sz w:val="18"/>
      <w:szCs w:val="18"/>
    </w:rPr>
  </w:style>
  <w:style w:type="character" w:customStyle="1" w:styleId="1071">
    <w:name w:val="结束语 Char2"/>
    <w:qFormat/>
    <w:uiPriority w:val="0"/>
    <w:rPr>
      <w:kern w:val="2"/>
      <w:sz w:val="24"/>
      <w:szCs w:val="24"/>
    </w:rPr>
  </w:style>
  <w:style w:type="character" w:customStyle="1" w:styleId="1072">
    <w:name w:val="我的正文 Char"/>
    <w:qFormat/>
    <w:uiPriority w:val="0"/>
    <w:rPr>
      <w:rFonts w:ascii="Calibri" w:hAnsi="Calibri" w:eastAsia="仿宋_GB2312" w:cs="宋体"/>
      <w:kern w:val="2"/>
      <w:sz w:val="24"/>
    </w:rPr>
  </w:style>
  <w:style w:type="character" w:customStyle="1" w:styleId="1073">
    <w:name w:val="title_black_141"/>
    <w:qFormat/>
    <w:uiPriority w:val="0"/>
    <w:rPr>
      <w:color w:val="000000"/>
      <w:sz w:val="21"/>
      <w:szCs w:val="21"/>
      <w:u w:val="none"/>
    </w:rPr>
  </w:style>
  <w:style w:type="character" w:customStyle="1" w:styleId="1074">
    <w:name w:val="脚注文本 Char2"/>
    <w:qFormat/>
    <w:uiPriority w:val="0"/>
    <w:rPr>
      <w:kern w:val="2"/>
      <w:sz w:val="18"/>
      <w:szCs w:val="18"/>
    </w:rPr>
  </w:style>
  <w:style w:type="character" w:customStyle="1" w:styleId="1075">
    <w:name w:val="Book Title"/>
    <w:qFormat/>
    <w:uiPriority w:val="0"/>
    <w:rPr>
      <w:b/>
      <w:bCs/>
      <w:smallCaps/>
      <w:spacing w:val="5"/>
    </w:rPr>
  </w:style>
  <w:style w:type="character" w:customStyle="1" w:styleId="1076">
    <w:name w:val="Char Char41"/>
    <w:qFormat/>
    <w:uiPriority w:val="0"/>
    <w:rPr>
      <w:rFonts w:ascii="Arial" w:hAnsi="Arial" w:eastAsia="黑体"/>
      <w:b/>
      <w:bCs/>
      <w:kern w:val="2"/>
      <w:sz w:val="32"/>
      <w:szCs w:val="32"/>
      <w:lang w:val="en-US" w:eastAsia="zh-CN" w:bidi="ar-SA"/>
    </w:rPr>
  </w:style>
  <w:style w:type="character" w:customStyle="1" w:styleId="1077">
    <w:name w:val="二级条标题 Char1"/>
    <w:link w:val="1078"/>
    <w:qFormat/>
    <w:locked/>
    <w:uiPriority w:val="0"/>
    <w:rPr>
      <w:rFonts w:ascii="黑体" w:hAnsi="Times New Roman" w:eastAsia="黑体" w:cs="Times New Roman"/>
    </w:rPr>
  </w:style>
  <w:style w:type="paragraph" w:customStyle="1" w:styleId="1078">
    <w:name w:val="二级条标题"/>
    <w:basedOn w:val="1079"/>
    <w:next w:val="926"/>
    <w:link w:val="1077"/>
    <w:qFormat/>
    <w:uiPriority w:val="0"/>
    <w:pPr>
      <w:outlineLvl w:val="3"/>
    </w:pPr>
  </w:style>
  <w:style w:type="paragraph" w:customStyle="1" w:styleId="1079">
    <w:name w:val="一级条标题"/>
    <w:basedOn w:val="1080"/>
    <w:next w:val="926"/>
    <w:qFormat/>
    <w:uiPriority w:val="0"/>
    <w:pPr>
      <w:outlineLvl w:val="2"/>
    </w:pPr>
  </w:style>
  <w:style w:type="paragraph" w:customStyle="1" w:styleId="1080">
    <w:name w:val="章标题"/>
    <w:next w:val="926"/>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1081">
    <w:name w:val="样式 题注 + 黑色 Char"/>
    <w:link w:val="1082"/>
    <w:qFormat/>
    <w:locked/>
    <w:uiPriority w:val="0"/>
    <w:rPr>
      <w:rFonts w:ascii="Arial" w:hAnsi="Arial" w:eastAsia="黑体" w:cs="Arial"/>
      <w:color w:val="000000"/>
      <w:sz w:val="24"/>
    </w:rPr>
  </w:style>
  <w:style w:type="paragraph" w:customStyle="1" w:styleId="1082">
    <w:name w:val="样式 题注 + 黑色"/>
    <w:basedOn w:val="22"/>
    <w:link w:val="1081"/>
    <w:qFormat/>
    <w:uiPriority w:val="0"/>
    <w:pPr>
      <w:spacing w:beforeLines="40" w:afterLines="40" w:line="240" w:lineRule="auto"/>
      <w:ind w:firstLine="0" w:firstLineChars="0"/>
      <w:jc w:val="center"/>
    </w:pPr>
    <w:rPr>
      <w:rFonts w:ascii="Arial" w:hAnsi="Arial" w:cs="Arial"/>
      <w:color w:val="000000"/>
      <w:kern w:val="0"/>
      <w:sz w:val="24"/>
    </w:rPr>
  </w:style>
  <w:style w:type="character" w:customStyle="1" w:styleId="1083">
    <w:name w:val="注释标题 Char2"/>
    <w:qFormat/>
    <w:uiPriority w:val="0"/>
    <w:rPr>
      <w:kern w:val="2"/>
      <w:sz w:val="24"/>
      <w:szCs w:val="24"/>
    </w:rPr>
  </w:style>
  <w:style w:type="character" w:customStyle="1" w:styleId="1084">
    <w:name w:val="font131"/>
    <w:qFormat/>
    <w:uiPriority w:val="0"/>
    <w:rPr>
      <w:rFonts w:ascii="Times New Roman" w:hAnsi="Times New Roman" w:cs="Times New Roman"/>
      <w:color w:val="auto"/>
      <w:sz w:val="21"/>
      <w:szCs w:val="21"/>
      <w:u w:val="none"/>
      <w:lang w:bidi="ar-SA"/>
    </w:rPr>
  </w:style>
  <w:style w:type="character" w:customStyle="1" w:styleId="1085">
    <w:name w:val="style551"/>
    <w:qFormat/>
    <w:uiPriority w:val="0"/>
    <w:rPr>
      <w:b/>
      <w:bCs/>
      <w:color w:val="F08511"/>
    </w:rPr>
  </w:style>
  <w:style w:type="character" w:customStyle="1" w:styleId="1086">
    <w:name w:val="段 Char Char Char Char Char Char Char"/>
    <w:link w:val="1087"/>
    <w:qFormat/>
    <w:uiPriority w:val="0"/>
    <w:rPr>
      <w:rFonts w:ascii="宋体"/>
      <w:kern w:val="2"/>
      <w:sz w:val="21"/>
      <w:szCs w:val="24"/>
    </w:rPr>
  </w:style>
  <w:style w:type="paragraph" w:customStyle="1" w:styleId="1087">
    <w:name w:val="段 Char Char Char Char Char"/>
    <w:link w:val="1086"/>
    <w:qFormat/>
    <w:uiPriority w:val="0"/>
    <w:pPr>
      <w:autoSpaceDE w:val="0"/>
      <w:autoSpaceDN w:val="0"/>
      <w:ind w:firstLine="420" w:firstLineChars="200"/>
      <w:jc w:val="both"/>
    </w:pPr>
    <w:rPr>
      <w:rFonts w:ascii="宋体" w:hAnsiTheme="minorHAnsi" w:eastAsiaTheme="minorEastAsia" w:cstheme="minorBidi"/>
      <w:kern w:val="2"/>
      <w:sz w:val="21"/>
      <w:szCs w:val="24"/>
      <w:lang w:val="en-US" w:eastAsia="zh-CN" w:bidi="ar-SA"/>
    </w:rPr>
  </w:style>
  <w:style w:type="character" w:customStyle="1" w:styleId="1088">
    <w:name w:val="正文文本缩进 3 Char3"/>
    <w:qFormat/>
    <w:uiPriority w:val="0"/>
    <w:rPr>
      <w:sz w:val="16"/>
      <w:szCs w:val="16"/>
    </w:rPr>
  </w:style>
  <w:style w:type="paragraph" w:customStyle="1" w:styleId="1089">
    <w:name w:val="正文段落（常规）"/>
    <w:basedOn w:val="1"/>
    <w:qFormat/>
    <w:uiPriority w:val="0"/>
    <w:pPr>
      <w:autoSpaceDE/>
      <w:autoSpaceDN/>
      <w:adjustRightInd/>
      <w:spacing w:before="120" w:after="120" w:line="360" w:lineRule="auto"/>
      <w:ind w:firstLine="480" w:firstLineChars="200"/>
    </w:pPr>
    <w:rPr>
      <w:rFonts w:ascii="宋体" w:hAnsi="宋体"/>
      <w:color w:val="auto"/>
      <w:kern w:val="2"/>
      <w:sz w:val="24"/>
    </w:rPr>
  </w:style>
  <w:style w:type="paragraph" w:customStyle="1" w:styleId="1090">
    <w:name w:val="xl39"/>
    <w:basedOn w:val="1"/>
    <w:qFormat/>
    <w:uiPriority w:val="0"/>
    <w:pPr>
      <w:widowControl/>
      <w:pBdr>
        <w:left w:val="single" w:color="auto" w:sz="4" w:space="0"/>
        <w:bottom w:val="single" w:color="auto" w:sz="4" w:space="0"/>
        <w:right w:val="single" w:color="auto" w:sz="4" w:space="0"/>
      </w:pBdr>
      <w:autoSpaceDE/>
      <w:autoSpaceDN/>
      <w:snapToGrid w:val="0"/>
      <w:spacing w:beforeLines="40" w:afterLines="40"/>
      <w:ind w:left="-2" w:leftChars="-1"/>
      <w:jc w:val="center"/>
    </w:pPr>
    <w:rPr>
      <w:rFonts w:ascii="Arial" w:hAnsi="Arial" w:cs="Arial"/>
      <w:color w:val="auto"/>
    </w:rPr>
  </w:style>
  <w:style w:type="paragraph" w:customStyle="1" w:styleId="1091">
    <w:name w:val="Char Char1 Char Char1 Char Char1"/>
    <w:basedOn w:val="1"/>
    <w:qFormat/>
    <w:uiPriority w:val="0"/>
    <w:pPr>
      <w:tabs>
        <w:tab w:val="left" w:pos="840"/>
      </w:tabs>
      <w:autoSpaceDE/>
      <w:autoSpaceDN/>
      <w:adjustRightInd/>
      <w:ind w:left="840" w:hanging="420"/>
    </w:pPr>
    <w:rPr>
      <w:rFonts w:ascii="Tahoma" w:hAnsi="Tahoma"/>
      <w:color w:val="auto"/>
      <w:kern w:val="2"/>
      <w:sz w:val="24"/>
      <w:szCs w:val="24"/>
    </w:rPr>
  </w:style>
  <w:style w:type="paragraph" w:customStyle="1" w:styleId="1092">
    <w:name w:val="无标题条"/>
    <w:next w:val="926"/>
    <w:qFormat/>
    <w:uiPriority w:val="0"/>
    <w:pPr>
      <w:jc w:val="both"/>
    </w:pPr>
    <w:rPr>
      <w:rFonts w:ascii="Times New Roman" w:hAnsi="Times New Roman" w:eastAsia="宋体" w:cs="Times New Roman"/>
      <w:sz w:val="21"/>
      <w:lang w:val="en-US" w:eastAsia="zh-CN" w:bidi="ar-SA"/>
    </w:rPr>
  </w:style>
  <w:style w:type="paragraph" w:customStyle="1" w:styleId="1093">
    <w:name w:val="color000000bg"/>
    <w:basedOn w:val="1"/>
    <w:qFormat/>
    <w:uiPriority w:val="0"/>
    <w:pPr>
      <w:widowControl/>
      <w:shd w:val="clear" w:color="auto" w:fill="000000"/>
      <w:autoSpaceDE/>
      <w:autoSpaceDN/>
      <w:adjustRightInd/>
      <w:spacing w:beforeLines="40" w:afterLines="40"/>
      <w:jc w:val="left"/>
    </w:pPr>
    <w:rPr>
      <w:rFonts w:ascii="宋体" w:hAnsi="宋体" w:cs="宋体"/>
      <w:sz w:val="24"/>
      <w:szCs w:val="24"/>
    </w:rPr>
  </w:style>
  <w:style w:type="paragraph" w:customStyle="1" w:styleId="1094">
    <w:name w:val="xl10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095">
    <w:name w:val="Table - Col. Head"/>
    <w:basedOn w:val="1"/>
    <w:qFormat/>
    <w:uiPriority w:val="0"/>
    <w:pPr>
      <w:keepNext/>
      <w:widowControl/>
      <w:autoSpaceDE/>
      <w:autoSpaceDN/>
      <w:adjustRightInd/>
      <w:spacing w:afterLines="50"/>
      <w:jc w:val="left"/>
    </w:pPr>
    <w:rPr>
      <w:rFonts w:ascii="Arial" w:hAnsi="Arial"/>
      <w:b/>
      <w:color w:val="auto"/>
      <w:sz w:val="18"/>
      <w:szCs w:val="20"/>
      <w:lang w:eastAsia="en-US"/>
    </w:rPr>
  </w:style>
  <w:style w:type="paragraph" w:customStyle="1" w:styleId="1096">
    <w:name w:val="样式 标题 1 + Arial 段前: 0.5 行 段后: 0.5 行"/>
    <w:basedOn w:val="3"/>
    <w:qFormat/>
    <w:uiPriority w:val="0"/>
    <w:pPr>
      <w:tabs>
        <w:tab w:val="left" w:pos="432"/>
      </w:tabs>
      <w:autoSpaceDE/>
      <w:autoSpaceDN/>
      <w:adjustRightInd/>
      <w:spacing w:beforeLines="50" w:afterLines="50" w:line="360" w:lineRule="auto"/>
      <w:ind w:left="432" w:hanging="432"/>
    </w:pPr>
    <w:rPr>
      <w:rFonts w:ascii="Arial" w:hAnsi="Calibri" w:eastAsia="黑体" w:cs="宋体"/>
      <w:b w:val="0"/>
      <w:color w:val="auto"/>
      <w:sz w:val="32"/>
      <w:szCs w:val="20"/>
    </w:rPr>
  </w:style>
  <w:style w:type="paragraph" w:customStyle="1" w:styleId="1097">
    <w:name w:val="copyright"/>
    <w:basedOn w:val="1"/>
    <w:qFormat/>
    <w:uiPriority w:val="0"/>
    <w:pPr>
      <w:widowControl/>
      <w:autoSpaceDE/>
      <w:autoSpaceDN/>
      <w:adjustRightInd/>
      <w:spacing w:beforeLines="40" w:afterLines="40"/>
      <w:jc w:val="left"/>
    </w:pPr>
    <w:rPr>
      <w:rFonts w:ascii="宋体" w:hAnsi="宋体" w:cs="宋体"/>
      <w:color w:val="666666"/>
      <w:sz w:val="22"/>
      <w:szCs w:val="22"/>
    </w:rPr>
  </w:style>
  <w:style w:type="paragraph" w:customStyle="1" w:styleId="109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adjustRightInd/>
      <w:spacing w:beforeLines="40" w:afterLines="40"/>
      <w:jc w:val="center"/>
    </w:pPr>
    <w:rPr>
      <w:color w:val="auto"/>
      <w:sz w:val="20"/>
      <w:szCs w:val="20"/>
    </w:rPr>
  </w:style>
  <w:style w:type="paragraph" w:customStyle="1" w:styleId="1099">
    <w:name w:val="正文 首行缩进:  2 字符 Char"/>
    <w:basedOn w:val="1"/>
    <w:qFormat/>
    <w:uiPriority w:val="0"/>
    <w:pPr>
      <w:autoSpaceDE/>
      <w:autoSpaceDN/>
      <w:adjustRightInd/>
      <w:spacing w:line="360" w:lineRule="auto"/>
      <w:ind w:firstLine="480"/>
    </w:pPr>
    <w:rPr>
      <w:rFonts w:cs="宋体"/>
      <w:color w:val="auto"/>
      <w:kern w:val="2"/>
      <w:sz w:val="24"/>
      <w:szCs w:val="20"/>
    </w:rPr>
  </w:style>
  <w:style w:type="paragraph" w:customStyle="1" w:styleId="1100">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right"/>
    </w:pPr>
    <w:rPr>
      <w:rFonts w:ascii="宋体" w:hAnsi="宋体" w:cs="Arial"/>
      <w:color w:val="auto"/>
      <w:sz w:val="24"/>
    </w:rPr>
  </w:style>
  <w:style w:type="paragraph" w:customStyle="1" w:styleId="1101">
    <w:name w:val="xl55"/>
    <w:basedOn w:val="1"/>
    <w:qFormat/>
    <w:uiPriority w:val="0"/>
    <w:pPr>
      <w:widowControl/>
      <w:autoSpaceDE/>
      <w:autoSpaceDN/>
      <w:adjustRightInd/>
      <w:spacing w:beforeAutospacing="1" w:after="100" w:afterAutospacing="1"/>
      <w:jc w:val="center"/>
      <w:textAlignment w:val="center"/>
    </w:pPr>
    <w:rPr>
      <w:rFonts w:ascii="Arial Unicode MS" w:hAnsi="Arial Unicode MS"/>
      <w:color w:val="auto"/>
      <w:sz w:val="24"/>
      <w:szCs w:val="24"/>
    </w:rPr>
  </w:style>
  <w:style w:type="paragraph" w:customStyle="1" w:styleId="110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03">
    <w:name w:val="Main Title"/>
    <w:basedOn w:val="1"/>
    <w:qFormat/>
    <w:uiPriority w:val="0"/>
    <w:pPr>
      <w:autoSpaceDE/>
      <w:autoSpaceDN/>
      <w:adjustRightInd/>
      <w:spacing w:afterLines="50"/>
      <w:jc w:val="center"/>
    </w:pPr>
    <w:rPr>
      <w:rFonts w:ascii="宋体"/>
      <w:b/>
      <w:snapToGrid w:val="0"/>
      <w:color w:val="auto"/>
      <w:kern w:val="28"/>
      <w:sz w:val="32"/>
      <w:szCs w:val="20"/>
    </w:rPr>
  </w:style>
  <w:style w:type="paragraph" w:customStyle="1" w:styleId="1104">
    <w:name w:val="Bullet"/>
    <w:basedOn w:val="1"/>
    <w:qFormat/>
    <w:uiPriority w:val="0"/>
    <w:pPr>
      <w:widowControl/>
      <w:tabs>
        <w:tab w:val="left" w:pos="720"/>
        <w:tab w:val="left" w:pos="964"/>
      </w:tabs>
      <w:autoSpaceDE/>
      <w:autoSpaceDN/>
      <w:adjustRightInd/>
      <w:spacing w:afterLines="50"/>
      <w:ind w:left="720" w:right="360" w:hanging="482"/>
    </w:pPr>
    <w:rPr>
      <w:rFonts w:ascii="宋体"/>
      <w:snapToGrid w:val="0"/>
      <w:color w:val="auto"/>
      <w:szCs w:val="20"/>
    </w:rPr>
  </w:style>
  <w:style w:type="paragraph" w:customStyle="1" w:styleId="1105">
    <w:name w:val="小节"/>
    <w:basedOn w:val="5"/>
    <w:qFormat/>
    <w:uiPriority w:val="0"/>
    <w:pPr>
      <w:autoSpaceDE/>
      <w:autoSpaceDN/>
      <w:adjustRightInd/>
      <w:spacing w:before="200" w:after="200" w:line="560" w:lineRule="exact"/>
      <w:jc w:val="left"/>
    </w:pPr>
    <w:rPr>
      <w:rFonts w:ascii="宋体" w:hAnsi="宋体"/>
      <w:bCs w:val="0"/>
      <w:spacing w:val="10"/>
      <w:kern w:val="24"/>
      <w:sz w:val="28"/>
    </w:rPr>
  </w:style>
  <w:style w:type="paragraph" w:customStyle="1" w:styleId="1106">
    <w:name w:val="正文段落"/>
    <w:basedOn w:val="1"/>
    <w:qFormat/>
    <w:uiPriority w:val="0"/>
    <w:pPr>
      <w:autoSpaceDE/>
      <w:autoSpaceDN/>
      <w:adjustRightInd/>
      <w:spacing w:line="300" w:lineRule="auto"/>
      <w:ind w:firstLine="510"/>
    </w:pPr>
    <w:rPr>
      <w:color w:val="auto"/>
      <w:kern w:val="2"/>
      <w:sz w:val="24"/>
      <w:szCs w:val="20"/>
    </w:rPr>
  </w:style>
  <w:style w:type="paragraph" w:customStyle="1" w:styleId="1107">
    <w:name w:val="xl5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宋体" w:hAnsi="宋体" w:cs="宋体"/>
      <w:sz w:val="20"/>
      <w:szCs w:val="20"/>
    </w:rPr>
  </w:style>
  <w:style w:type="paragraph" w:customStyle="1" w:styleId="1108">
    <w:name w:val="五级条标题"/>
    <w:basedOn w:val="1109"/>
    <w:next w:val="926"/>
    <w:qFormat/>
    <w:uiPriority w:val="0"/>
    <w:pPr>
      <w:outlineLvl w:val="6"/>
    </w:pPr>
  </w:style>
  <w:style w:type="paragraph" w:customStyle="1" w:styleId="1109">
    <w:name w:val="四级条标题"/>
    <w:basedOn w:val="1110"/>
    <w:next w:val="926"/>
    <w:qFormat/>
    <w:uiPriority w:val="0"/>
    <w:pPr>
      <w:outlineLvl w:val="5"/>
    </w:pPr>
  </w:style>
  <w:style w:type="paragraph" w:customStyle="1" w:styleId="1110">
    <w:name w:val="三级条标题"/>
    <w:basedOn w:val="1078"/>
    <w:next w:val="926"/>
    <w:qFormat/>
    <w:uiPriority w:val="0"/>
    <w:pPr>
      <w:outlineLvl w:val="4"/>
    </w:pPr>
  </w:style>
  <w:style w:type="paragraph" w:customStyle="1" w:styleId="1111">
    <w:name w:val="xl12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FF0000"/>
      <w:sz w:val="20"/>
      <w:szCs w:val="20"/>
    </w:rPr>
  </w:style>
  <w:style w:type="paragraph" w:customStyle="1" w:styleId="1112">
    <w:name w:val="cx标题三"/>
    <w:basedOn w:val="5"/>
    <w:qFormat/>
    <w:uiPriority w:val="0"/>
    <w:pPr>
      <w:tabs>
        <w:tab w:val="left" w:pos="720"/>
        <w:tab w:val="left" w:pos="1260"/>
      </w:tabs>
      <w:autoSpaceDE/>
      <w:autoSpaceDN/>
      <w:adjustRightInd/>
      <w:spacing w:before="180" w:after="180" w:line="384" w:lineRule="auto"/>
      <w:ind w:left="1260" w:hanging="420"/>
    </w:pPr>
    <w:rPr>
      <w:bCs w:val="0"/>
      <w:color w:val="auto"/>
    </w:rPr>
  </w:style>
  <w:style w:type="paragraph" w:customStyle="1" w:styleId="1113">
    <w:name w:val="Char Char5 Char Char Char Char1"/>
    <w:basedOn w:val="1"/>
    <w:qFormat/>
    <w:uiPriority w:val="0"/>
    <w:pPr>
      <w:autoSpaceDE/>
      <w:autoSpaceDN/>
      <w:adjustRightInd/>
      <w:spacing w:line="360" w:lineRule="auto"/>
    </w:pPr>
    <w:rPr>
      <w:rFonts w:ascii="Tahoma" w:hAnsi="Tahoma"/>
      <w:color w:val="auto"/>
      <w:kern w:val="2"/>
      <w:sz w:val="36"/>
      <w:szCs w:val="36"/>
    </w:rPr>
  </w:style>
  <w:style w:type="paragraph" w:customStyle="1" w:styleId="111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autoSpaceDE/>
      <w:autoSpaceDN/>
      <w:adjustRightInd/>
      <w:spacing w:beforeLines="40" w:afterLines="40"/>
      <w:jc w:val="center"/>
    </w:pPr>
    <w:rPr>
      <w:rFonts w:ascii="Arial" w:hAnsi="Arial" w:cs="Arial"/>
      <w:b/>
      <w:bCs/>
      <w:color w:val="FFFFFF"/>
      <w:sz w:val="22"/>
      <w:szCs w:val="22"/>
    </w:rPr>
  </w:style>
  <w:style w:type="paragraph" w:customStyle="1" w:styleId="1115">
    <w:name w:val="公文标题"/>
    <w:basedOn w:val="1056"/>
    <w:next w:val="1056"/>
    <w:qFormat/>
    <w:uiPriority w:val="0"/>
    <w:pPr>
      <w:ind w:firstLine="0" w:firstLineChars="0"/>
      <w:jc w:val="center"/>
    </w:pPr>
    <w:rPr>
      <w:rFonts w:hAnsi="宋体"/>
      <w:b/>
      <w:bCs/>
      <w:kern w:val="28"/>
      <w:sz w:val="44"/>
    </w:rPr>
  </w:style>
  <w:style w:type="paragraph" w:customStyle="1" w:styleId="111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17">
    <w:name w:val="body"/>
    <w:basedOn w:val="1"/>
    <w:qFormat/>
    <w:uiPriority w:val="0"/>
    <w:pPr>
      <w:autoSpaceDE/>
      <w:autoSpaceDN/>
      <w:adjustRightInd/>
      <w:snapToGrid w:val="0"/>
      <w:spacing w:after="120"/>
    </w:pPr>
    <w:rPr>
      <w:rFonts w:eastAsia="仿宋_GB2312"/>
      <w:color w:val="auto"/>
      <w:sz w:val="20"/>
      <w:szCs w:val="24"/>
    </w:rPr>
  </w:style>
  <w:style w:type="paragraph" w:customStyle="1" w:styleId="1118">
    <w:name w:val="文章正文"/>
    <w:basedOn w:val="1"/>
    <w:qFormat/>
    <w:uiPriority w:val="0"/>
    <w:pPr>
      <w:autoSpaceDE/>
      <w:autoSpaceDN/>
      <w:snapToGrid w:val="0"/>
      <w:spacing w:line="360" w:lineRule="auto"/>
      <w:ind w:firstLine="617" w:firstLineChars="257"/>
    </w:pPr>
    <w:rPr>
      <w:rFonts w:ascii="Arial" w:hAnsi="Arial" w:cs="Arial"/>
      <w:color w:val="auto"/>
      <w:kern w:val="2"/>
      <w:sz w:val="24"/>
      <w:szCs w:val="24"/>
    </w:rPr>
  </w:style>
  <w:style w:type="paragraph" w:customStyle="1" w:styleId="1119">
    <w:name w:val="Char3 Char Char Char4"/>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120">
    <w:name w:val="正文首行缩进2"/>
    <w:basedOn w:val="34"/>
    <w:qFormat/>
    <w:uiPriority w:val="0"/>
    <w:pPr>
      <w:autoSpaceDE/>
      <w:autoSpaceDN/>
      <w:adjustRightInd/>
      <w:ind w:firstLine="420" w:firstLineChars="100"/>
    </w:pPr>
    <w:rPr>
      <w:rFonts w:ascii="Calibri" w:hAnsi="Calibri"/>
      <w:color w:val="auto"/>
      <w:sz w:val="20"/>
      <w:szCs w:val="20"/>
    </w:rPr>
  </w:style>
  <w:style w:type="paragraph" w:customStyle="1" w:styleId="1121">
    <w:name w:val="srchopt"/>
    <w:basedOn w:val="1"/>
    <w:qFormat/>
    <w:uiPriority w:val="0"/>
    <w:pPr>
      <w:widowControl/>
      <w:autoSpaceDE/>
      <w:autoSpaceDN/>
      <w:adjustRightInd/>
      <w:spacing w:beforeLines="40" w:afterLines="40"/>
      <w:jc w:val="left"/>
    </w:pPr>
    <w:rPr>
      <w:rFonts w:ascii="宋体" w:hAnsi="宋体" w:cs="宋体"/>
      <w:color w:val="333333"/>
      <w:sz w:val="22"/>
      <w:szCs w:val="22"/>
    </w:rPr>
  </w:style>
  <w:style w:type="paragraph" w:customStyle="1" w:styleId="1122">
    <w:name w:val="Char Char Char Char Char Char Char Char Char Char Char Char1 Char"/>
    <w:basedOn w:val="1"/>
    <w:qFormat/>
    <w:uiPriority w:val="0"/>
    <w:pPr>
      <w:autoSpaceDE/>
      <w:autoSpaceDN/>
      <w:adjustRightInd/>
    </w:pPr>
    <w:rPr>
      <w:rFonts w:ascii="Tahoma" w:hAnsi="Tahoma" w:cs="仿宋_GB2312"/>
      <w:color w:val="auto"/>
      <w:kern w:val="2"/>
      <w:sz w:val="24"/>
      <w:szCs w:val="20"/>
    </w:rPr>
  </w:style>
  <w:style w:type="paragraph" w:customStyle="1" w:styleId="1123">
    <w:name w:val="连续正文文字"/>
    <w:basedOn w:val="34"/>
    <w:qFormat/>
    <w:uiPriority w:val="0"/>
    <w:pPr>
      <w:keepNext/>
      <w:widowControl/>
      <w:autoSpaceDE/>
      <w:autoSpaceDN/>
      <w:spacing w:after="0" w:line="220" w:lineRule="atLeast"/>
      <w:ind w:firstLine="181"/>
      <w:jc w:val="left"/>
      <w:textAlignment w:val="baseline"/>
    </w:pPr>
    <w:rPr>
      <w:rFonts w:ascii="Arial" w:hAnsi="Arial"/>
      <w:color w:val="auto"/>
      <w:sz w:val="18"/>
      <w:szCs w:val="20"/>
    </w:rPr>
  </w:style>
  <w:style w:type="paragraph" w:customStyle="1" w:styleId="1124">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1125">
    <w:name w:val="font9"/>
    <w:basedOn w:val="1"/>
    <w:qFormat/>
    <w:uiPriority w:val="0"/>
    <w:pPr>
      <w:widowControl/>
      <w:autoSpaceDE/>
      <w:autoSpaceDN/>
      <w:snapToGrid w:val="0"/>
      <w:spacing w:beforeLines="40" w:afterLines="40"/>
      <w:ind w:left="-2" w:leftChars="-1"/>
      <w:jc w:val="left"/>
    </w:pPr>
    <w:rPr>
      <w:rFonts w:ascii="Arial" w:hAnsi="Arial" w:cs="Arial"/>
      <w:b/>
      <w:bCs/>
      <w:color w:val="auto"/>
      <w:sz w:val="28"/>
      <w:szCs w:val="28"/>
    </w:rPr>
  </w:style>
  <w:style w:type="paragraph" w:customStyle="1" w:styleId="1126">
    <w:name w:val="表格正文"/>
    <w:basedOn w:val="1"/>
    <w:qFormat/>
    <w:uiPriority w:val="0"/>
    <w:pPr>
      <w:autoSpaceDE/>
      <w:autoSpaceDN/>
      <w:snapToGrid w:val="0"/>
      <w:spacing w:after="60"/>
      <w:jc w:val="center"/>
      <w:textAlignment w:val="baseline"/>
    </w:pPr>
    <w:rPr>
      <w:color w:val="auto"/>
      <w:sz w:val="24"/>
      <w:szCs w:val="20"/>
    </w:rPr>
  </w:style>
  <w:style w:type="paragraph" w:customStyle="1" w:styleId="1127">
    <w:name w:val="列表编号 31"/>
    <w:basedOn w:val="1"/>
    <w:qFormat/>
    <w:uiPriority w:val="0"/>
    <w:pPr>
      <w:tabs>
        <w:tab w:val="left" w:pos="1200"/>
      </w:tabs>
      <w:autoSpaceDE/>
      <w:autoSpaceDN/>
      <w:adjustRightInd/>
      <w:ind w:left="1200" w:leftChars="400" w:hanging="360" w:hangingChars="200"/>
    </w:pPr>
    <w:rPr>
      <w:rFonts w:ascii="Calibri" w:hAnsi="Calibri" w:cs="Calibri"/>
      <w:color w:val="auto"/>
      <w:kern w:val="2"/>
      <w:szCs w:val="24"/>
    </w:rPr>
  </w:style>
  <w:style w:type="paragraph" w:customStyle="1" w:styleId="1128">
    <w:name w:val="正文5"/>
    <w:basedOn w:val="1"/>
    <w:qFormat/>
    <w:uiPriority w:val="0"/>
    <w:pPr>
      <w:autoSpaceDE/>
      <w:autoSpaceDN/>
      <w:adjustRightInd/>
      <w:spacing w:beforeLines="50" w:afterLines="50" w:line="360" w:lineRule="auto"/>
      <w:ind w:firstLine="420" w:firstLineChars="200"/>
    </w:pPr>
    <w:rPr>
      <w:color w:val="auto"/>
      <w:kern w:val="2"/>
      <w:szCs w:val="24"/>
    </w:rPr>
  </w:style>
  <w:style w:type="paragraph" w:customStyle="1" w:styleId="1129">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黑体" w:hAnsi="宋体" w:eastAsia="黑体" w:cs="宋体"/>
      <w:b/>
      <w:bCs/>
      <w:sz w:val="20"/>
      <w:szCs w:val="20"/>
    </w:rPr>
  </w:style>
  <w:style w:type="paragraph" w:customStyle="1" w:styleId="1130">
    <w:name w:val="yellow"/>
    <w:basedOn w:val="1"/>
    <w:qFormat/>
    <w:uiPriority w:val="0"/>
    <w:pPr>
      <w:widowControl/>
      <w:autoSpaceDE/>
      <w:autoSpaceDN/>
      <w:adjustRightInd/>
      <w:spacing w:beforeLines="40" w:afterLines="40"/>
      <w:jc w:val="left"/>
    </w:pPr>
    <w:rPr>
      <w:rFonts w:ascii="Verdana" w:hAnsi="Verdana" w:cs="宋体"/>
      <w:b/>
      <w:bCs/>
      <w:color w:val="CC9900"/>
      <w:sz w:val="20"/>
      <w:szCs w:val="20"/>
    </w:rPr>
  </w:style>
  <w:style w:type="paragraph" w:customStyle="1" w:styleId="1131">
    <w:name w:val="style1"/>
    <w:basedOn w:val="1"/>
    <w:qFormat/>
    <w:uiPriority w:val="0"/>
    <w:pPr>
      <w:widowControl/>
      <w:autoSpaceDE/>
      <w:autoSpaceDN/>
      <w:adjustRightInd/>
      <w:spacing w:beforeLines="50" w:beforeAutospacing="1" w:after="100" w:afterAutospacing="1"/>
      <w:jc w:val="left"/>
    </w:pPr>
    <w:rPr>
      <w:rFonts w:ascii="宋体" w:hAnsi="宋体" w:cs="宋体"/>
      <w:color w:val="auto"/>
      <w:sz w:val="24"/>
      <w:szCs w:val="24"/>
    </w:rPr>
  </w:style>
  <w:style w:type="paragraph" w:customStyle="1" w:styleId="1132">
    <w:name w:val="Body text"/>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1133">
    <w:name w:val="Char Char1 Char Char Char2"/>
    <w:basedOn w:val="1"/>
    <w:qFormat/>
    <w:uiPriority w:val="0"/>
    <w:pPr>
      <w:autoSpaceDE/>
      <w:autoSpaceDN/>
      <w:adjustRightInd/>
    </w:pPr>
    <w:rPr>
      <w:rFonts w:ascii="仿宋_GB2312" w:eastAsia="仿宋_GB2312"/>
      <w:b/>
      <w:color w:val="auto"/>
      <w:kern w:val="2"/>
      <w:sz w:val="32"/>
      <w:szCs w:val="32"/>
    </w:rPr>
  </w:style>
  <w:style w:type="paragraph" w:customStyle="1" w:styleId="1134">
    <w:name w:val="标题2，章节第二层"/>
    <w:basedOn w:val="1"/>
    <w:next w:val="634"/>
    <w:qFormat/>
    <w:uiPriority w:val="0"/>
    <w:pPr>
      <w:tabs>
        <w:tab w:val="left" w:pos="630"/>
      </w:tabs>
      <w:autoSpaceDE/>
      <w:autoSpaceDN/>
      <w:snapToGrid w:val="0"/>
      <w:spacing w:beforeLines="100" w:afterLines="100" w:line="300" w:lineRule="auto"/>
      <w:ind w:left="282" w:hanging="420"/>
      <w:outlineLvl w:val="1"/>
    </w:pPr>
    <w:rPr>
      <w:rFonts w:ascii="Arial" w:hAnsi="Arial" w:eastAsia="黑体"/>
      <w:color w:val="auto"/>
      <w:kern w:val="2"/>
      <w:sz w:val="32"/>
      <w:szCs w:val="24"/>
    </w:rPr>
  </w:style>
  <w:style w:type="paragraph" w:customStyle="1" w:styleId="1135">
    <w:name w:val="Company Name"/>
    <w:basedOn w:val="1"/>
    <w:next w:val="1"/>
    <w:qFormat/>
    <w:uiPriority w:val="0"/>
    <w:pPr>
      <w:widowControl/>
      <w:autoSpaceDE/>
      <w:autoSpaceDN/>
      <w:snapToGrid w:val="0"/>
      <w:spacing w:after="60" w:line="320" w:lineRule="exact"/>
      <w:ind w:left="-2" w:leftChars="-1"/>
      <w:jc w:val="left"/>
    </w:pPr>
    <w:rPr>
      <w:rFonts w:ascii="Garamond" w:hAnsi="Garamond" w:cs="Arial"/>
      <w:caps/>
      <w:color w:val="auto"/>
      <w:kern w:val="36"/>
      <w:sz w:val="38"/>
      <w:szCs w:val="20"/>
    </w:rPr>
  </w:style>
  <w:style w:type="paragraph" w:customStyle="1" w:styleId="1136">
    <w:name w:val="样式 文档正文 + 首行缩进:  2 字符"/>
    <w:basedOn w:val="187"/>
    <w:qFormat/>
    <w:uiPriority w:val="0"/>
    <w:pPr>
      <w:tabs>
        <w:tab w:val="left" w:pos="900"/>
      </w:tabs>
      <w:adjustRightInd/>
      <w:spacing w:beforeLines="40" w:afterLines="40" w:line="360" w:lineRule="auto"/>
      <w:ind w:left="900" w:hanging="420" w:firstLineChars="0"/>
      <w:textAlignment w:val="auto"/>
    </w:pPr>
    <w:rPr>
      <w:rFonts w:ascii="Times New Roman" w:eastAsia="Times New Roman" w:cs="宋体"/>
      <w:color w:val="000000"/>
      <w:spacing w:val="0"/>
      <w:kern w:val="2"/>
      <w:sz w:val="28"/>
      <w:szCs w:val="28"/>
    </w:rPr>
  </w:style>
  <w:style w:type="paragraph" w:customStyle="1" w:styleId="1137">
    <w:name w:val="Bc"/>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13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39">
    <w:name w:val="正文 首行缩进"/>
    <w:basedOn w:val="1"/>
    <w:qFormat/>
    <w:uiPriority w:val="0"/>
    <w:pPr>
      <w:autoSpaceDE/>
      <w:autoSpaceDN/>
      <w:adjustRightInd/>
      <w:spacing w:beforeLines="40" w:afterLines="40" w:line="360" w:lineRule="auto"/>
      <w:ind w:firstLine="200" w:firstLineChars="200"/>
    </w:pPr>
    <w:rPr>
      <w:color w:val="auto"/>
      <w:kern w:val="2"/>
      <w:sz w:val="28"/>
      <w:szCs w:val="20"/>
    </w:rPr>
  </w:style>
  <w:style w:type="paragraph" w:customStyle="1" w:styleId="1140">
    <w:name w:val="MM Topic 6"/>
    <w:basedOn w:val="8"/>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auto"/>
      <w:kern w:val="2"/>
    </w:rPr>
  </w:style>
  <w:style w:type="paragraph" w:customStyle="1" w:styleId="1141">
    <w:name w:val="Char Char5 Char Char Char Char Char Char Char Char Char Char Char Char Char Char Char Char Char Char Char Char Char Char Char Char"/>
    <w:basedOn w:val="1"/>
    <w:qFormat/>
    <w:uiPriority w:val="0"/>
    <w:pPr>
      <w:autoSpaceDE/>
      <w:autoSpaceDN/>
      <w:adjustRightInd/>
      <w:spacing w:line="360" w:lineRule="auto"/>
    </w:pPr>
    <w:rPr>
      <w:rFonts w:ascii="Tahoma" w:hAnsi="Tahoma"/>
      <w:color w:val="auto"/>
      <w:kern w:val="2"/>
      <w:sz w:val="36"/>
      <w:szCs w:val="36"/>
    </w:rPr>
  </w:style>
  <w:style w:type="paragraph" w:customStyle="1" w:styleId="1142">
    <w:name w:val="样式 标题 5H5Level 3 - iPIM 5Titre5Block Label1.1.1口h5Secon...1"/>
    <w:basedOn w:val="7"/>
    <w:qFormat/>
    <w:uiPriority w:val="0"/>
    <w:pPr>
      <w:widowControl/>
      <w:tabs>
        <w:tab w:val="left" w:pos="1008"/>
        <w:tab w:val="left" w:pos="1304"/>
      </w:tabs>
      <w:spacing w:beforeLines="50" w:afterLines="50" w:line="377" w:lineRule="auto"/>
      <w:jc w:val="left"/>
    </w:pPr>
    <w:rPr>
      <w:rFonts w:cs="宋体"/>
      <w:color w:val="auto"/>
      <w:kern w:val="0"/>
      <w:sz w:val="30"/>
      <w:szCs w:val="20"/>
    </w:rPr>
  </w:style>
  <w:style w:type="paragraph" w:customStyle="1" w:styleId="1143">
    <w:name w:val="Char61"/>
    <w:basedOn w:val="1"/>
    <w:qFormat/>
    <w:uiPriority w:val="0"/>
    <w:pPr>
      <w:autoSpaceDE/>
      <w:autoSpaceDN/>
      <w:adjustRightInd/>
    </w:pPr>
    <w:rPr>
      <w:color w:val="auto"/>
      <w:kern w:val="2"/>
      <w:szCs w:val="20"/>
    </w:rPr>
  </w:style>
  <w:style w:type="paragraph" w:customStyle="1" w:styleId="1144">
    <w:name w:val="Char Char3 Char Char Char Char Char Char Char Char Char Char"/>
    <w:basedOn w:val="1"/>
    <w:qFormat/>
    <w:uiPriority w:val="0"/>
    <w:pPr>
      <w:autoSpaceDE/>
      <w:autoSpaceDN/>
      <w:adjustRightInd/>
      <w:spacing w:line="360" w:lineRule="auto"/>
    </w:pPr>
    <w:rPr>
      <w:rFonts w:ascii="Tahoma" w:hAnsi="Tahoma"/>
      <w:color w:val="auto"/>
      <w:kern w:val="2"/>
      <w:sz w:val="36"/>
      <w:szCs w:val="36"/>
    </w:rPr>
  </w:style>
  <w:style w:type="paragraph" w:customStyle="1" w:styleId="1145">
    <w:name w:val="PP 行"/>
    <w:basedOn w:val="58"/>
    <w:qFormat/>
    <w:uiPriority w:val="0"/>
    <w:pPr>
      <w:keepNext w:val="0"/>
      <w:widowControl w:val="0"/>
      <w:numPr>
        <w:ilvl w:val="0"/>
        <w:numId w:val="0"/>
      </w:numPr>
      <w:tabs>
        <w:tab w:val="clear" w:pos="1620"/>
      </w:tabs>
      <w:adjustRightInd/>
      <w:spacing w:line="460" w:lineRule="exact"/>
      <w:ind w:left="100" w:leftChars="2100" w:firstLine="200" w:firstLineChars="200"/>
      <w:jc w:val="both"/>
      <w:textAlignment w:val="auto"/>
    </w:pPr>
    <w:rPr>
      <w:rFonts w:ascii="Times New Roman" w:hAnsi="Times New Roman" w:eastAsia="宋体" w:cs="Times New Roman"/>
      <w:spacing w:val="12"/>
      <w:kern w:val="0"/>
      <w:szCs w:val="20"/>
    </w:rPr>
  </w:style>
  <w:style w:type="paragraph" w:customStyle="1" w:styleId="1146">
    <w:name w:val="Paragraph3"/>
    <w:basedOn w:val="1"/>
    <w:qFormat/>
    <w:uiPriority w:val="0"/>
    <w:pPr>
      <w:autoSpaceDE/>
      <w:autoSpaceDN/>
      <w:adjustRightInd/>
      <w:spacing w:afterLines="50"/>
      <w:ind w:left="1530"/>
    </w:pPr>
    <w:rPr>
      <w:rFonts w:ascii="宋体"/>
      <w:snapToGrid w:val="0"/>
      <w:color w:val="auto"/>
      <w:szCs w:val="20"/>
    </w:rPr>
  </w:style>
  <w:style w:type="paragraph" w:customStyle="1" w:styleId="1147">
    <w:name w:val="S4-L15-C"/>
    <w:basedOn w:val="1"/>
    <w:qFormat/>
    <w:uiPriority w:val="0"/>
    <w:pPr>
      <w:autoSpaceDE/>
      <w:autoSpaceDN/>
      <w:adjustRightInd/>
      <w:spacing w:after="120" w:line="360" w:lineRule="auto"/>
      <w:jc w:val="center"/>
    </w:pPr>
    <w:rPr>
      <w:color w:val="auto"/>
      <w:kern w:val="2"/>
    </w:rPr>
  </w:style>
  <w:style w:type="paragraph" w:customStyle="1" w:styleId="1148">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adjustRightInd/>
      <w:spacing w:beforeLines="40" w:afterLines="40"/>
      <w:jc w:val="center"/>
    </w:pPr>
    <w:rPr>
      <w:rFonts w:ascii="宋体" w:hAnsi="宋体" w:cs="宋体"/>
      <w:color w:val="auto"/>
      <w:sz w:val="20"/>
      <w:szCs w:val="20"/>
    </w:rPr>
  </w:style>
  <w:style w:type="paragraph" w:customStyle="1" w:styleId="1149">
    <w:name w:val="xl67"/>
    <w:basedOn w:val="1"/>
    <w:qFormat/>
    <w:uiPriority w:val="0"/>
    <w:pPr>
      <w:widowControl/>
      <w:pBdr>
        <w:left w:val="single" w:color="auto" w:sz="4" w:space="0"/>
        <w:bottom w:val="single" w:color="auto" w:sz="4" w:space="0"/>
      </w:pBdr>
      <w:autoSpaceDE/>
      <w:autoSpaceDN/>
      <w:adjustRightInd/>
      <w:spacing w:beforeLines="40" w:afterLines="40"/>
      <w:jc w:val="center"/>
    </w:pPr>
    <w:rPr>
      <w:color w:val="auto"/>
    </w:rPr>
  </w:style>
  <w:style w:type="paragraph" w:customStyle="1" w:styleId="1150">
    <w:name w:val="Char Char Char Char Char Char Char Char2"/>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151">
    <w:name w:val="xl111"/>
    <w:basedOn w:val="1"/>
    <w:qFormat/>
    <w:uiPriority w:val="0"/>
    <w:pPr>
      <w:widowControl/>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152">
    <w:name w:val="Char Char311"/>
    <w:basedOn w:val="1"/>
    <w:qFormat/>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153">
    <w:name w:val="tabletext"/>
    <w:basedOn w:val="1"/>
    <w:qFormat/>
    <w:uiPriority w:val="0"/>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1154">
    <w:name w:val="地址2"/>
    <w:basedOn w:val="1155"/>
    <w:qFormat/>
    <w:uiPriority w:val="0"/>
    <w:rPr>
      <w:rFonts w:ascii="Arial" w:hAnsi="Arial"/>
      <w:b/>
      <w:i/>
      <w:sz w:val="18"/>
    </w:rPr>
  </w:style>
  <w:style w:type="paragraph" w:customStyle="1" w:styleId="1155">
    <w:name w:val="地址1"/>
    <w:basedOn w:val="1"/>
    <w:qFormat/>
    <w:uiPriority w:val="0"/>
    <w:pPr>
      <w:autoSpaceDE/>
      <w:autoSpaceDN/>
      <w:spacing w:line="220" w:lineRule="exact"/>
      <w:jc w:val="left"/>
      <w:textAlignment w:val="baseline"/>
    </w:pPr>
    <w:rPr>
      <w:rFonts w:ascii="中圆体" w:eastAsia="中圆体"/>
      <w:color w:val="auto"/>
      <w:kern w:val="2"/>
      <w:sz w:val="15"/>
      <w:szCs w:val="20"/>
    </w:rPr>
  </w:style>
  <w:style w:type="paragraph" w:customStyle="1" w:styleId="1156">
    <w:name w:val="正文居中标题1"/>
    <w:basedOn w:val="1"/>
    <w:qFormat/>
    <w:uiPriority w:val="0"/>
    <w:pPr>
      <w:tabs>
        <w:tab w:val="left" w:pos="1260"/>
      </w:tabs>
      <w:autoSpaceDE/>
      <w:autoSpaceDN/>
      <w:adjustRightInd/>
      <w:spacing w:beforeAutospacing="1" w:after="100" w:afterAutospacing="1"/>
      <w:jc w:val="center"/>
    </w:pPr>
    <w:rPr>
      <w:rFonts w:eastAsia="隶书"/>
      <w:b/>
      <w:bCs/>
      <w:color w:val="auto"/>
      <w:kern w:val="2"/>
      <w:sz w:val="84"/>
      <w:szCs w:val="24"/>
    </w:rPr>
  </w:style>
  <w:style w:type="paragraph" w:customStyle="1" w:styleId="1157">
    <w:name w:val="样式 (西文) Arial (中文) 仿宋_GB2312 四号 段前: 0.4 行 段后: 0.4 行 行距: 1.5..."/>
    <w:basedOn w:val="1"/>
    <w:qFormat/>
    <w:uiPriority w:val="0"/>
    <w:pPr>
      <w:autoSpaceDE/>
      <w:autoSpaceDN/>
      <w:adjustRightInd/>
      <w:spacing w:beforeLines="40" w:line="360" w:lineRule="auto"/>
      <w:ind w:firstLine="560" w:firstLineChars="200"/>
    </w:pPr>
    <w:rPr>
      <w:rFonts w:ascii="Arial" w:hAnsi="Arial" w:cs="宋体"/>
      <w:color w:val="auto"/>
      <w:kern w:val="2"/>
      <w:sz w:val="24"/>
      <w:szCs w:val="24"/>
    </w:rPr>
  </w:style>
  <w:style w:type="paragraph" w:customStyle="1" w:styleId="1158">
    <w:name w:val="样式 标题 3h33rd levelHeading 3 - oldH3Fab-3level_3PIM 3Leve..."/>
    <w:basedOn w:val="5"/>
    <w:qFormat/>
    <w:uiPriority w:val="0"/>
    <w:pPr>
      <w:widowControl/>
      <w:tabs>
        <w:tab w:val="left" w:pos="720"/>
      </w:tabs>
      <w:autoSpaceDE/>
      <w:autoSpaceDN/>
      <w:adjustRightInd/>
      <w:spacing w:before="0" w:line="360" w:lineRule="auto"/>
      <w:ind w:left="720" w:hanging="720"/>
      <w:jc w:val="left"/>
    </w:pPr>
    <w:rPr>
      <w:rFonts w:ascii="宋体" w:hAnsi="宋体" w:cs="宋体"/>
      <w:color w:val="auto"/>
      <w:spacing w:val="-5"/>
      <w:kern w:val="28"/>
      <w:sz w:val="30"/>
      <w:szCs w:val="30"/>
    </w:rPr>
  </w:style>
  <w:style w:type="paragraph" w:customStyle="1" w:styleId="1159">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宋体" w:hAnsi="宋体" w:cs="宋体"/>
      <w:sz w:val="20"/>
      <w:szCs w:val="20"/>
    </w:rPr>
  </w:style>
  <w:style w:type="paragraph" w:customStyle="1" w:styleId="1160">
    <w:name w:val="默认段落字体 Para Char Char Char Char Char Char Char Char Char Char Char Char Char"/>
    <w:basedOn w:val="1"/>
    <w:qFormat/>
    <w:uiPriority w:val="0"/>
    <w:pPr>
      <w:tabs>
        <w:tab w:val="left" w:pos="720"/>
        <w:tab w:val="left" w:pos="1701"/>
      </w:tabs>
      <w:autoSpaceDE/>
      <w:autoSpaceDN/>
      <w:adjustRightInd/>
    </w:pPr>
    <w:rPr>
      <w:rFonts w:ascii="Tahoma" w:hAnsi="Tahoma"/>
      <w:color w:val="auto"/>
      <w:kern w:val="2"/>
      <w:sz w:val="24"/>
      <w:szCs w:val="20"/>
    </w:rPr>
  </w:style>
  <w:style w:type="paragraph" w:customStyle="1" w:styleId="116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utoSpaceDE/>
      <w:autoSpaceDN/>
      <w:adjustRightInd/>
      <w:spacing w:beforeLines="40" w:afterLines="40"/>
      <w:jc w:val="left"/>
    </w:pPr>
    <w:rPr>
      <w:rFonts w:ascii="Verdana" w:hAnsi="Verdana" w:cs="宋体"/>
      <w:sz w:val="20"/>
      <w:szCs w:val="20"/>
    </w:rPr>
  </w:style>
  <w:style w:type="paragraph" w:customStyle="1" w:styleId="1162">
    <w:name w:val="Char1 Char Char Char3"/>
    <w:basedOn w:val="1"/>
    <w:qFormat/>
    <w:uiPriority w:val="0"/>
    <w:pPr>
      <w:autoSpaceDE/>
      <w:autoSpaceDN/>
      <w:adjustRightInd/>
    </w:pPr>
    <w:rPr>
      <w:rFonts w:ascii="Tahoma" w:hAnsi="Tahoma"/>
      <w:color w:val="auto"/>
      <w:kern w:val="2"/>
      <w:sz w:val="24"/>
      <w:szCs w:val="20"/>
    </w:rPr>
  </w:style>
  <w:style w:type="paragraph" w:customStyle="1" w:styleId="1163">
    <w:name w:val="表格中序号"/>
    <w:basedOn w:val="1"/>
    <w:qFormat/>
    <w:uiPriority w:val="0"/>
    <w:pPr>
      <w:autoSpaceDE/>
      <w:autoSpaceDN/>
      <w:adjustRightInd/>
      <w:spacing w:line="288" w:lineRule="auto"/>
      <w:jc w:val="center"/>
    </w:pPr>
    <w:rPr>
      <w:rFonts w:ascii="新宋体" w:eastAsia="新宋体"/>
      <w:color w:val="auto"/>
      <w:kern w:val="2"/>
      <w:sz w:val="24"/>
      <w:szCs w:val="24"/>
    </w:rPr>
  </w:style>
  <w:style w:type="paragraph" w:customStyle="1" w:styleId="1164">
    <w:name w:val="xl36"/>
    <w:basedOn w:val="1"/>
    <w:qFormat/>
    <w:uiPriority w:val="0"/>
    <w:pPr>
      <w:widowControl/>
      <w:pBdr>
        <w:top w:val="single" w:color="auto" w:sz="4" w:space="0"/>
        <w:bottom w:val="single" w:color="auto" w:sz="4" w:space="0"/>
      </w:pBdr>
      <w:autoSpaceDE/>
      <w:autoSpaceDN/>
      <w:snapToGrid w:val="0"/>
      <w:spacing w:beforeLines="40" w:afterLines="40"/>
      <w:ind w:left="-2" w:leftChars="-1"/>
      <w:jc w:val="left"/>
    </w:pPr>
    <w:rPr>
      <w:rFonts w:ascii="黑体" w:hAnsi="宋体" w:eastAsia="黑体" w:cs="Arial"/>
      <w:color w:val="auto"/>
      <w:sz w:val="24"/>
    </w:rPr>
  </w:style>
  <w:style w:type="paragraph" w:customStyle="1" w:styleId="116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166">
    <w:name w:val="xl49"/>
    <w:basedOn w:val="1"/>
    <w:qFormat/>
    <w:uiPriority w:val="0"/>
    <w:pPr>
      <w:widowControl/>
      <w:pBdr>
        <w:top w:val="single" w:color="auto" w:sz="4" w:space="0"/>
        <w:bottom w:val="single" w:color="auto" w:sz="4" w:space="0"/>
      </w:pBdr>
      <w:autoSpaceDE/>
      <w:autoSpaceDN/>
      <w:snapToGrid w:val="0"/>
      <w:spacing w:beforeLines="40" w:afterLines="40"/>
      <w:ind w:left="-2" w:leftChars="-1"/>
      <w:jc w:val="center"/>
    </w:pPr>
    <w:rPr>
      <w:rFonts w:ascii="宋体" w:hAnsi="宋体" w:cs="Arial"/>
      <w:b/>
      <w:bCs/>
      <w:color w:val="auto"/>
      <w:sz w:val="22"/>
      <w:szCs w:val="22"/>
    </w:rPr>
  </w:style>
  <w:style w:type="paragraph" w:customStyle="1" w:styleId="1167">
    <w:name w:val="图"/>
    <w:basedOn w:val="1"/>
    <w:qFormat/>
    <w:uiPriority w:val="0"/>
    <w:pPr>
      <w:autoSpaceDE/>
      <w:autoSpaceDN/>
      <w:adjustRightInd/>
      <w:spacing w:beforeLines="40" w:afterLines="40" w:line="360" w:lineRule="auto"/>
      <w:jc w:val="center"/>
    </w:pPr>
    <w:rPr>
      <w:color w:val="auto"/>
      <w:kern w:val="2"/>
      <w:sz w:val="28"/>
      <w:szCs w:val="24"/>
    </w:rPr>
  </w:style>
  <w:style w:type="paragraph" w:customStyle="1" w:styleId="1168">
    <w:name w:val="样式 标题 3H3标题 3 CharH3 Charl3CTh3Level 3 Topic HeadingHead..."/>
    <w:basedOn w:val="10"/>
    <w:qFormat/>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color w:val="auto"/>
      <w:spacing w:val="0"/>
      <w:kern w:val="2"/>
      <w:szCs w:val="20"/>
    </w:rPr>
  </w:style>
  <w:style w:type="paragraph" w:customStyle="1" w:styleId="1169">
    <w:name w:val="图名"/>
    <w:basedOn w:val="9"/>
    <w:qFormat/>
    <w:uiPriority w:val="0"/>
    <w:pPr>
      <w:spacing w:beforeLines="40" w:afterLines="40" w:line="300" w:lineRule="auto"/>
      <w:ind w:firstLine="0"/>
      <w:jc w:val="center"/>
    </w:pPr>
    <w:rPr>
      <w:rFonts w:ascii="宋体" w:hAnsi="宋体" w:eastAsia="黑体" w:cs="Times New Roman"/>
      <w:b/>
      <w:kern w:val="0"/>
      <w:sz w:val="20"/>
      <w:szCs w:val="20"/>
    </w:rPr>
  </w:style>
  <w:style w:type="paragraph" w:customStyle="1" w:styleId="1170">
    <w:name w:val="样式 仿宋_GB2312 小四 左侧:  0.63 厘米"/>
    <w:basedOn w:val="1"/>
    <w:qFormat/>
    <w:uiPriority w:val="0"/>
    <w:pPr>
      <w:autoSpaceDE/>
      <w:autoSpaceDN/>
      <w:adjustRightInd/>
      <w:spacing w:beforeLines="40" w:afterLines="40" w:line="360" w:lineRule="auto"/>
      <w:ind w:left="357" w:firstLine="200" w:firstLineChars="200"/>
    </w:pPr>
    <w:rPr>
      <w:rFonts w:ascii="仿宋_GB2312" w:hAnsi="仿宋_GB2312" w:eastAsia="仿宋_GB2312" w:cs="宋体"/>
      <w:color w:val="auto"/>
      <w:kern w:val="2"/>
      <w:sz w:val="24"/>
      <w:szCs w:val="20"/>
    </w:rPr>
  </w:style>
  <w:style w:type="paragraph" w:customStyle="1" w:styleId="1171">
    <w:name w:val="列表编号 311"/>
    <w:basedOn w:val="1"/>
    <w:qFormat/>
    <w:uiPriority w:val="0"/>
    <w:pPr>
      <w:tabs>
        <w:tab w:val="left" w:pos="1200"/>
      </w:tabs>
      <w:autoSpaceDE/>
      <w:autoSpaceDN/>
      <w:adjustRightInd/>
      <w:ind w:left="1200" w:leftChars="400" w:hanging="360" w:hangingChars="200"/>
    </w:pPr>
    <w:rPr>
      <w:color w:val="auto"/>
      <w:kern w:val="2"/>
      <w:szCs w:val="24"/>
    </w:rPr>
  </w:style>
  <w:style w:type="paragraph" w:customStyle="1" w:styleId="1172">
    <w:name w:val="Char Char3 Char Char Char Char Char Char Char Char Char Char Char Char11"/>
    <w:basedOn w:val="1"/>
    <w:qFormat/>
    <w:uiPriority w:val="0"/>
    <w:pPr>
      <w:autoSpaceDE/>
      <w:autoSpaceDN/>
      <w:adjustRightInd/>
      <w:spacing w:line="360" w:lineRule="auto"/>
    </w:pPr>
    <w:rPr>
      <w:rFonts w:ascii="Tahoma" w:hAnsi="Tahoma"/>
      <w:color w:val="auto"/>
      <w:kern w:val="2"/>
      <w:sz w:val="36"/>
      <w:szCs w:val="36"/>
    </w:rPr>
  </w:style>
  <w:style w:type="paragraph" w:customStyle="1" w:styleId="1173">
    <w:name w:val="表格样式"/>
    <w:basedOn w:val="1"/>
    <w:qFormat/>
    <w:uiPriority w:val="0"/>
    <w:pPr>
      <w:autoSpaceDE/>
      <w:autoSpaceDN/>
      <w:adjustRightInd/>
      <w:spacing w:beforeLines="40" w:afterLines="40"/>
    </w:pPr>
    <w:rPr>
      <w:rFonts w:eastAsia="幼圆"/>
      <w:color w:val="auto"/>
      <w:kern w:val="2"/>
      <w:szCs w:val="20"/>
    </w:rPr>
  </w:style>
  <w:style w:type="paragraph" w:customStyle="1" w:styleId="1174">
    <w:name w:val="正文，首行缩进:"/>
    <w:basedOn w:val="1"/>
    <w:qFormat/>
    <w:uiPriority w:val="0"/>
    <w:pPr>
      <w:autoSpaceDE/>
      <w:autoSpaceDN/>
      <w:adjustRightInd/>
      <w:spacing w:line="360" w:lineRule="auto"/>
      <w:ind w:firstLine="480" w:firstLineChars="200"/>
      <w:jc w:val="left"/>
    </w:pPr>
    <w:rPr>
      <w:rFonts w:ascii="宋体" w:hAnsi="宋体" w:cs="宋体"/>
      <w:color w:val="auto"/>
      <w:kern w:val="2"/>
      <w:sz w:val="24"/>
      <w:szCs w:val="20"/>
    </w:rPr>
  </w:style>
  <w:style w:type="paragraph" w:customStyle="1" w:styleId="1175">
    <w:name w:val="cpqsrchopt"/>
    <w:basedOn w:val="1"/>
    <w:qFormat/>
    <w:uiPriority w:val="0"/>
    <w:pPr>
      <w:widowControl/>
      <w:autoSpaceDE/>
      <w:autoSpaceDN/>
      <w:adjustRightInd/>
      <w:spacing w:beforeLines="40" w:afterLines="40"/>
      <w:jc w:val="left"/>
    </w:pPr>
    <w:rPr>
      <w:rFonts w:ascii="宋体" w:hAnsi="宋体" w:cs="宋体"/>
      <w:color w:val="990000"/>
      <w:sz w:val="24"/>
      <w:szCs w:val="24"/>
      <w:u w:val="single"/>
    </w:rPr>
  </w:style>
  <w:style w:type="paragraph" w:customStyle="1" w:styleId="1176">
    <w:name w:val="Char Char3 Char Char Char Char Char Char Char Char Char Char Char Char2 Char Char Char Char"/>
    <w:basedOn w:val="1"/>
    <w:qFormat/>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177">
    <w:name w:val="Char Char2 Char Char Char Char Char Char Char Char"/>
    <w:basedOn w:val="1"/>
    <w:qFormat/>
    <w:uiPriority w:val="0"/>
    <w:pPr>
      <w:autoSpaceDE/>
      <w:autoSpaceDN/>
      <w:adjustRightInd/>
    </w:pPr>
    <w:rPr>
      <w:rFonts w:ascii="Tahoma" w:hAnsi="Tahoma"/>
      <w:color w:val="auto"/>
      <w:kern w:val="2"/>
      <w:sz w:val="24"/>
      <w:szCs w:val="20"/>
    </w:rPr>
  </w:style>
  <w:style w:type="paragraph" w:customStyle="1" w:styleId="1178">
    <w:name w:val="缺省文本"/>
    <w:basedOn w:val="1"/>
    <w:qFormat/>
    <w:uiPriority w:val="0"/>
    <w:pPr>
      <w:spacing w:line="360" w:lineRule="auto"/>
      <w:jc w:val="left"/>
    </w:pPr>
    <w:rPr>
      <w:color w:val="auto"/>
      <w:sz w:val="24"/>
      <w:szCs w:val="24"/>
    </w:rPr>
  </w:style>
  <w:style w:type="paragraph" w:customStyle="1" w:styleId="1179">
    <w:name w:val="样式 标题 2Chapter X.X. Statementh22Header 2l2Level 2 Headhea..."/>
    <w:basedOn w:val="4"/>
    <w:qFormat/>
    <w:uiPriority w:val="0"/>
    <w:pPr>
      <w:keepLines w:val="0"/>
      <w:numPr>
        <w:ilvl w:val="0"/>
        <w:numId w:val="0"/>
      </w:numPr>
      <w:tabs>
        <w:tab w:val="left" w:pos="576"/>
      </w:tabs>
      <w:spacing w:before="120" w:afterLines="50" w:line="240" w:lineRule="auto"/>
      <w:ind w:left="576" w:hanging="576"/>
      <w:jc w:val="left"/>
    </w:pPr>
    <w:rPr>
      <w:rFonts w:ascii="宋体" w:hAnsi="Times New Roman" w:eastAsia="宋体" w:cs="宋体"/>
      <w:snapToGrid w:val="0"/>
      <w:color w:val="auto"/>
      <w:kern w:val="0"/>
      <w:sz w:val="24"/>
      <w:szCs w:val="24"/>
    </w:rPr>
  </w:style>
  <w:style w:type="paragraph" w:customStyle="1" w:styleId="1180">
    <w:name w:val="Char4 Char Char Char Char Char"/>
    <w:basedOn w:val="1"/>
    <w:qFormat/>
    <w:uiPriority w:val="0"/>
    <w:pPr>
      <w:autoSpaceDE/>
      <w:autoSpaceDN/>
      <w:adjustRightInd/>
      <w:spacing w:line="360" w:lineRule="auto"/>
    </w:pPr>
    <w:rPr>
      <w:rFonts w:ascii="Tahoma" w:hAnsi="Tahoma"/>
      <w:color w:val="auto"/>
      <w:kern w:val="2"/>
      <w:sz w:val="36"/>
      <w:szCs w:val="36"/>
    </w:rPr>
  </w:style>
  <w:style w:type="paragraph" w:customStyle="1" w:styleId="1181">
    <w:name w:val="标书_标题2"/>
    <w:basedOn w:val="4"/>
    <w:qFormat/>
    <w:uiPriority w:val="0"/>
    <w:pPr>
      <w:numPr>
        <w:ilvl w:val="0"/>
        <w:numId w:val="0"/>
      </w:numPr>
      <w:tabs>
        <w:tab w:val="left" w:pos="576"/>
      </w:tabs>
      <w:spacing w:before="0" w:after="0"/>
      <w:ind w:left="576" w:hanging="576"/>
    </w:pPr>
    <w:rPr>
      <w:color w:val="auto"/>
      <w:kern w:val="0"/>
      <w:sz w:val="28"/>
      <w:szCs w:val="20"/>
    </w:rPr>
  </w:style>
  <w:style w:type="paragraph" w:customStyle="1" w:styleId="1182">
    <w:name w:val="xl23"/>
    <w:basedOn w:val="1"/>
    <w:qFormat/>
    <w:uiPriority w:val="0"/>
    <w:pPr>
      <w:widowControl/>
      <w:autoSpaceDE/>
      <w:autoSpaceDN/>
      <w:adjustRightInd/>
      <w:spacing w:beforeAutospacing="1" w:after="100" w:afterAutospacing="1" w:line="360" w:lineRule="auto"/>
      <w:textAlignment w:val="top"/>
    </w:pPr>
    <w:rPr>
      <w:color w:val="auto"/>
      <w:sz w:val="24"/>
      <w:szCs w:val="24"/>
    </w:rPr>
  </w:style>
  <w:style w:type="paragraph" w:customStyle="1" w:styleId="1183">
    <w:name w:val="样式 仿宋_GB2312 小三 行距: 固定值 25 磅"/>
    <w:basedOn w:val="1"/>
    <w:qFormat/>
    <w:uiPriority w:val="0"/>
    <w:pPr>
      <w:autoSpaceDE/>
      <w:autoSpaceDN/>
      <w:adjustRightInd/>
      <w:spacing w:line="500" w:lineRule="exact"/>
    </w:pPr>
    <w:rPr>
      <w:rFonts w:ascii="Arial" w:eastAsia="Arial" w:cs="Arial"/>
      <w:color w:val="auto"/>
      <w:kern w:val="2"/>
      <w:sz w:val="28"/>
      <w:szCs w:val="20"/>
    </w:rPr>
  </w:style>
  <w:style w:type="paragraph" w:customStyle="1" w:styleId="1184">
    <w:name w:val="雪鹰"/>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b/>
      <w:bCs/>
      <w:color w:val="auto"/>
      <w:sz w:val="20"/>
      <w:szCs w:val="20"/>
    </w:rPr>
  </w:style>
  <w:style w:type="paragraph" w:customStyle="1" w:styleId="1186">
    <w:name w:val="color003366bld"/>
    <w:basedOn w:val="1"/>
    <w:qFormat/>
    <w:uiPriority w:val="0"/>
    <w:pPr>
      <w:widowControl/>
      <w:autoSpaceDE/>
      <w:autoSpaceDN/>
      <w:adjustRightInd/>
      <w:spacing w:beforeLines="40" w:afterLines="40"/>
      <w:jc w:val="left"/>
    </w:pPr>
    <w:rPr>
      <w:rFonts w:ascii="宋体" w:hAnsi="宋体" w:cs="宋体"/>
      <w:b/>
      <w:bCs/>
      <w:color w:val="003366"/>
      <w:sz w:val="24"/>
      <w:szCs w:val="24"/>
    </w:rPr>
  </w:style>
  <w:style w:type="paragraph" w:customStyle="1" w:styleId="1187">
    <w:name w:val="样式6"/>
    <w:basedOn w:val="1"/>
    <w:qFormat/>
    <w:uiPriority w:val="0"/>
    <w:pPr>
      <w:autoSpaceDE/>
      <w:autoSpaceDN/>
      <w:spacing w:beforeLines="50" w:afterLines="50"/>
      <w:ind w:firstLine="669"/>
      <w:textAlignment w:val="baseline"/>
    </w:pPr>
    <w:rPr>
      <w:rFonts w:ascii="宋体" w:hAnsi="宋体"/>
      <w:color w:val="auto"/>
      <w:sz w:val="28"/>
      <w:szCs w:val="20"/>
    </w:rPr>
  </w:style>
  <w:style w:type="paragraph" w:customStyle="1" w:styleId="1188">
    <w:name w:val="pa-30"/>
    <w:basedOn w:val="1"/>
    <w:qFormat/>
    <w:uiPriority w:val="0"/>
    <w:pPr>
      <w:widowControl/>
      <w:autoSpaceDE/>
      <w:autoSpaceDN/>
      <w:adjustRightInd/>
      <w:spacing w:after="150"/>
      <w:jc w:val="left"/>
    </w:pPr>
    <w:rPr>
      <w:rFonts w:ascii="宋体" w:hAnsi="宋体" w:cs="宋体"/>
      <w:color w:val="auto"/>
      <w:sz w:val="24"/>
      <w:szCs w:val="24"/>
    </w:rPr>
  </w:style>
  <w:style w:type="paragraph" w:customStyle="1" w:styleId="1189">
    <w:name w:val="leveld"/>
    <w:basedOn w:val="1"/>
    <w:qFormat/>
    <w:uiPriority w:val="0"/>
    <w:pPr>
      <w:widowControl/>
      <w:pBdr>
        <w:bottom w:val="single" w:color="0066FF" w:sz="12" w:space="1"/>
      </w:pBdr>
      <w:autoSpaceDE/>
      <w:autoSpaceDN/>
      <w:adjustRightInd/>
      <w:spacing w:beforeLines="40" w:afterLines="40"/>
      <w:jc w:val="left"/>
    </w:pPr>
    <w:rPr>
      <w:rFonts w:ascii="宋体" w:hAnsi="宋体" w:cs="宋体"/>
      <w:b/>
      <w:bCs/>
      <w:sz w:val="24"/>
      <w:szCs w:val="24"/>
    </w:rPr>
  </w:style>
  <w:style w:type="paragraph" w:customStyle="1" w:styleId="1190">
    <w:name w:val="样式 样式 标题 4 + 段后: 0.5 行1"/>
    <w:basedOn w:val="1191"/>
    <w:next w:val="52"/>
    <w:qFormat/>
    <w:uiPriority w:val="0"/>
    <w:pPr>
      <w:tabs>
        <w:tab w:val="left" w:pos="864"/>
      </w:tabs>
      <w:spacing w:afterLines="0"/>
    </w:pPr>
  </w:style>
  <w:style w:type="paragraph" w:customStyle="1" w:styleId="1191">
    <w:name w:val="样式 标题 4 + 段后: 0.5 行"/>
    <w:basedOn w:val="6"/>
    <w:qFormat/>
    <w:uiPriority w:val="0"/>
    <w:pPr>
      <w:keepLines w:val="0"/>
      <w:widowControl w:val="0"/>
      <w:tabs>
        <w:tab w:val="left" w:pos="864"/>
      </w:tabs>
      <w:spacing w:before="120" w:afterLines="50" w:line="240" w:lineRule="auto"/>
      <w:ind w:left="864" w:hanging="864"/>
    </w:pPr>
    <w:rPr>
      <w:rFonts w:ascii="宋体" w:hAnsi="Times New Roman" w:eastAsia="宋体" w:cs="宋体"/>
      <w:snapToGrid w:val="0"/>
      <w:kern w:val="0"/>
      <w:sz w:val="21"/>
      <w:szCs w:val="20"/>
    </w:rPr>
  </w:style>
  <w:style w:type="paragraph" w:customStyle="1" w:styleId="1192">
    <w:name w:val="hik-正文"/>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1193">
    <w:name w:val="标题1正文 Char Char Char"/>
    <w:basedOn w:val="1"/>
    <w:qFormat/>
    <w:uiPriority w:val="0"/>
    <w:pPr>
      <w:autoSpaceDE/>
      <w:autoSpaceDN/>
      <w:adjustRightInd/>
      <w:ind w:firstLine="200" w:firstLineChars="200"/>
      <w:jc w:val="left"/>
    </w:pPr>
    <w:rPr>
      <w:color w:val="auto"/>
      <w:kern w:val="2"/>
      <w:sz w:val="18"/>
      <w:szCs w:val="24"/>
    </w:rPr>
  </w:style>
  <w:style w:type="paragraph" w:customStyle="1" w:styleId="1194">
    <w:name w:val="附录五级条标题"/>
    <w:basedOn w:val="1"/>
    <w:qFormat/>
    <w:uiPriority w:val="0"/>
    <w:pPr>
      <w:autoSpaceDE/>
      <w:autoSpaceDN/>
      <w:adjustRightInd/>
      <w:spacing w:line="312" w:lineRule="auto"/>
      <w:ind w:left="2940" w:hanging="420"/>
    </w:pPr>
    <w:rPr>
      <w:color w:val="auto"/>
      <w:kern w:val="2"/>
      <w:szCs w:val="24"/>
    </w:rPr>
  </w:style>
  <w:style w:type="paragraph" w:customStyle="1" w:styleId="1195">
    <w:name w:val="Char2 Char Char"/>
    <w:basedOn w:val="1"/>
    <w:qFormat/>
    <w:uiPriority w:val="0"/>
    <w:pPr>
      <w:autoSpaceDE/>
      <w:autoSpaceDN/>
      <w:spacing w:line="360" w:lineRule="auto"/>
    </w:pPr>
    <w:rPr>
      <w:color w:val="auto"/>
      <w:kern w:val="2"/>
      <w:szCs w:val="20"/>
    </w:rPr>
  </w:style>
  <w:style w:type="paragraph" w:customStyle="1" w:styleId="1196">
    <w:name w:val="文章样式2"/>
    <w:basedOn w:val="1"/>
    <w:qFormat/>
    <w:uiPriority w:val="0"/>
    <w:pPr>
      <w:widowControl/>
      <w:autoSpaceDE/>
      <w:autoSpaceDN/>
      <w:snapToGrid w:val="0"/>
      <w:spacing w:line="360" w:lineRule="auto"/>
      <w:ind w:firstLine="540" w:firstLineChars="257"/>
    </w:pPr>
    <w:rPr>
      <w:rFonts w:ascii="Arial" w:hAnsi="Arial" w:cs="Arial"/>
      <w:color w:val="auto"/>
      <w:kern w:val="2"/>
    </w:rPr>
  </w:style>
  <w:style w:type="paragraph" w:customStyle="1" w:styleId="11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8">
    <w:name w:val="封面标准号2"/>
    <w:basedOn w:val="1197"/>
    <w:qFormat/>
    <w:uiPriority w:val="0"/>
    <w:pPr>
      <w:framePr w:w="9138" w:h="1244" w:hRule="exact" w:wrap="around" w:vAnchor="page" w:hAnchor="margin" w:y="2908"/>
      <w:adjustRightInd w:val="0"/>
      <w:spacing w:before="357" w:line="280" w:lineRule="exact"/>
    </w:pPr>
  </w:style>
  <w:style w:type="paragraph" w:customStyle="1" w:styleId="1199">
    <w:name w:val="封面标准代替信息"/>
    <w:basedOn w:val="1198"/>
    <w:qFormat/>
    <w:uiPriority w:val="0"/>
    <w:pPr>
      <w:framePr w:wrap="around"/>
      <w:spacing w:before="57"/>
    </w:pPr>
    <w:rPr>
      <w:rFonts w:ascii="宋体"/>
      <w:sz w:val="21"/>
    </w:rPr>
  </w:style>
  <w:style w:type="paragraph" w:customStyle="1" w:styleId="1200">
    <w:name w:val="数字标题2"/>
    <w:basedOn w:val="4"/>
    <w:next w:val="1"/>
    <w:qFormat/>
    <w:uiPriority w:val="0"/>
    <w:pPr>
      <w:numPr>
        <w:ilvl w:val="0"/>
        <w:numId w:val="0"/>
      </w:numPr>
      <w:tabs>
        <w:tab w:val="left" w:pos="480"/>
      </w:tabs>
      <w:spacing w:before="0" w:line="415" w:lineRule="auto"/>
      <w:ind w:left="480" w:hanging="480"/>
    </w:pPr>
    <w:rPr>
      <w:rFonts w:ascii="Times New Roman" w:hAnsi="Times New Roman" w:eastAsia="宋体"/>
      <w:i/>
      <w:color w:val="auto"/>
      <w:kern w:val="0"/>
      <w:sz w:val="36"/>
      <w:szCs w:val="36"/>
    </w:rPr>
  </w:style>
  <w:style w:type="paragraph" w:customStyle="1" w:styleId="1201">
    <w:name w:val="样式 模板描述"/>
    <w:basedOn w:val="1"/>
    <w:next w:val="1202"/>
    <w:qFormat/>
    <w:uiPriority w:val="0"/>
    <w:pPr>
      <w:autoSpaceDE/>
      <w:autoSpaceDN/>
      <w:adjustRightInd/>
      <w:spacing w:afterLines="50"/>
      <w:jc w:val="left"/>
    </w:pPr>
    <w:rPr>
      <w:rFonts w:ascii="宋体" w:cs="宋体"/>
      <w:i/>
      <w:iCs/>
      <w:snapToGrid w:val="0"/>
      <w:color w:val="0000FF"/>
    </w:rPr>
  </w:style>
  <w:style w:type="paragraph" w:customStyle="1" w:styleId="1202">
    <w:name w:val="样式 正文"/>
    <w:basedOn w:val="1"/>
    <w:next w:val="1"/>
    <w:qFormat/>
    <w:uiPriority w:val="0"/>
    <w:pPr>
      <w:tabs>
        <w:tab w:val="left" w:pos="1845"/>
      </w:tabs>
      <w:autoSpaceDE/>
      <w:autoSpaceDN/>
      <w:adjustRightInd/>
      <w:spacing w:afterLines="50"/>
      <w:ind w:left="1845" w:hanging="420"/>
      <w:jc w:val="left"/>
    </w:pPr>
    <w:rPr>
      <w:rFonts w:ascii="宋体" w:cs="宋体"/>
      <w:snapToGrid w:val="0"/>
      <w:color w:val="auto"/>
      <w:szCs w:val="20"/>
    </w:rPr>
  </w:style>
  <w:style w:type="paragraph" w:customStyle="1" w:styleId="1203">
    <w:name w:val="Char Char3 Char Char Char Char Char Char Char Char Char Char11"/>
    <w:basedOn w:val="1"/>
    <w:qFormat/>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204">
    <w:name w:val="标准标题3"/>
    <w:basedOn w:val="5"/>
    <w:qFormat/>
    <w:uiPriority w:val="0"/>
    <w:pPr>
      <w:tabs>
        <w:tab w:val="left" w:pos="720"/>
        <w:tab w:val="left" w:pos="1200"/>
      </w:tabs>
      <w:autoSpaceDE/>
      <w:autoSpaceDN/>
      <w:adjustRightInd/>
      <w:spacing w:before="0" w:line="240" w:lineRule="auto"/>
      <w:ind w:left="720" w:leftChars="-258" w:hanging="720" w:hangingChars="200"/>
    </w:pPr>
    <w:rPr>
      <w:rFonts w:eastAsia="仿宋_GB2312"/>
      <w:bCs w:val="0"/>
      <w:color w:val="auto"/>
    </w:rPr>
  </w:style>
  <w:style w:type="paragraph" w:customStyle="1" w:styleId="1205">
    <w:name w:val="附录表标题"/>
    <w:next w:val="92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206">
    <w:name w:val="_Style 1150"/>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7">
    <w:name w:val="样式 标题 1H1章PIM 1Section Headh1l1Heading 0H11H12H111H13..."/>
    <w:basedOn w:val="3"/>
    <w:qFormat/>
    <w:uiPriority w:val="0"/>
    <w:pPr>
      <w:pageBreakBefore/>
      <w:tabs>
        <w:tab w:val="left" w:pos="432"/>
      </w:tabs>
      <w:autoSpaceDE/>
      <w:autoSpaceDN/>
      <w:adjustRightInd/>
      <w:spacing w:beforeLines="40" w:afterLines="40"/>
      <w:ind w:left="432" w:hanging="432"/>
    </w:pPr>
    <w:rPr>
      <w:rFonts w:ascii="黑体" w:hAnsi="Calibri" w:eastAsia="黑体"/>
      <w:bCs/>
      <w:szCs w:val="20"/>
    </w:rPr>
  </w:style>
  <w:style w:type="paragraph" w:customStyle="1" w:styleId="1208">
    <w:name w:val="项目符号：二级"/>
    <w:basedOn w:val="6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1209">
    <w:name w:val="标记1"/>
    <w:basedOn w:val="1"/>
    <w:qFormat/>
    <w:uiPriority w:val="0"/>
    <w:pPr>
      <w:autoSpaceDE/>
      <w:autoSpaceDN/>
      <w:adjustRightInd/>
      <w:spacing w:beforeLines="40" w:afterLines="40"/>
    </w:pPr>
    <w:rPr>
      <w:rFonts w:eastAsia="楷体_GB2312"/>
      <w:b/>
      <w:bCs/>
      <w:color w:val="auto"/>
      <w:kern w:val="2"/>
      <w:sz w:val="28"/>
      <w:szCs w:val="20"/>
    </w:rPr>
  </w:style>
  <w:style w:type="paragraph" w:customStyle="1" w:styleId="1210">
    <w:name w:val="xl44"/>
    <w:basedOn w:val="1"/>
    <w:qFormat/>
    <w:uiPriority w:val="0"/>
    <w:pPr>
      <w:widowControl/>
      <w:pBdr>
        <w:top w:val="single" w:color="auto" w:sz="4" w:space="0"/>
        <w:bottom w:val="single" w:color="auto" w:sz="4" w:space="0"/>
        <w:right w:val="single" w:color="auto" w:sz="4" w:space="0"/>
      </w:pBdr>
      <w:autoSpaceDE/>
      <w:autoSpaceDN/>
      <w:snapToGrid w:val="0"/>
      <w:spacing w:beforeLines="40" w:afterLines="40"/>
      <w:ind w:left="-2" w:leftChars="-1"/>
      <w:jc w:val="center"/>
    </w:pPr>
    <w:rPr>
      <w:rFonts w:ascii="宋体" w:hAnsi="宋体" w:cs="Arial"/>
      <w:b/>
      <w:bCs/>
      <w:color w:val="auto"/>
      <w:sz w:val="24"/>
    </w:rPr>
  </w:style>
  <w:style w:type="paragraph" w:customStyle="1" w:styleId="1211">
    <w:name w:val="标书正文样式"/>
    <w:basedOn w:val="1"/>
    <w:qFormat/>
    <w:uiPriority w:val="0"/>
    <w:pPr>
      <w:autoSpaceDE/>
      <w:autoSpaceDN/>
      <w:adjustRightInd/>
      <w:spacing w:line="360" w:lineRule="auto"/>
      <w:ind w:firstLine="200" w:firstLineChars="200"/>
    </w:pPr>
    <w:rPr>
      <w:rFonts w:ascii="仿宋_GB2312" w:hAnsi="Calibri" w:eastAsia="仿宋_GB2312"/>
      <w:color w:val="auto"/>
      <w:sz w:val="20"/>
      <w:szCs w:val="24"/>
    </w:rPr>
  </w:style>
  <w:style w:type="paragraph" w:customStyle="1" w:styleId="1212">
    <w:name w:val="正文（标题三）"/>
    <w:basedOn w:val="1"/>
    <w:qFormat/>
    <w:uiPriority w:val="0"/>
    <w:pPr>
      <w:autoSpaceDE/>
      <w:autoSpaceDN/>
      <w:adjustRightInd/>
      <w:spacing w:line="360" w:lineRule="auto"/>
      <w:ind w:firstLine="200" w:firstLineChars="200"/>
    </w:pPr>
    <w:rPr>
      <w:color w:val="auto"/>
      <w:kern w:val="2"/>
      <w:sz w:val="24"/>
      <w:szCs w:val="24"/>
    </w:rPr>
  </w:style>
  <w:style w:type="paragraph" w:customStyle="1" w:styleId="1213">
    <w:name w:val="签名 - 职位"/>
    <w:basedOn w:val="58"/>
    <w:next w:val="1214"/>
    <w:qFormat/>
    <w:uiPriority w:val="0"/>
    <w:pPr>
      <w:numPr>
        <w:ilvl w:val="0"/>
        <w:numId w:val="0"/>
      </w:numPr>
      <w:tabs>
        <w:tab w:val="clear" w:pos="1620"/>
      </w:tabs>
      <w:spacing w:before="880"/>
    </w:pPr>
    <w:rPr>
      <w:rFonts w:ascii="Times New Roman" w:hAnsi="Times New Roman" w:eastAsia="宋体" w:cs="Times New Roman"/>
      <w:spacing w:val="0"/>
      <w:kern w:val="0"/>
      <w:sz w:val="18"/>
      <w:szCs w:val="18"/>
    </w:rPr>
  </w:style>
  <w:style w:type="paragraph" w:customStyle="1" w:styleId="1214">
    <w:name w:val="签名 - 公司"/>
    <w:basedOn w:val="58"/>
    <w:next w:val="1"/>
    <w:qFormat/>
    <w:uiPriority w:val="0"/>
    <w:pPr>
      <w:numPr>
        <w:ilvl w:val="0"/>
        <w:numId w:val="0"/>
      </w:numPr>
      <w:tabs>
        <w:tab w:val="clear" w:pos="1620"/>
      </w:tabs>
      <w:ind w:right="360"/>
    </w:pPr>
    <w:rPr>
      <w:rFonts w:ascii="Times New Roman" w:hAnsi="Times New Roman" w:eastAsia="宋体" w:cs="Times New Roman"/>
      <w:spacing w:val="0"/>
      <w:kern w:val="0"/>
      <w:sz w:val="18"/>
      <w:szCs w:val="18"/>
    </w:rPr>
  </w:style>
  <w:style w:type="paragraph" w:customStyle="1" w:styleId="1215">
    <w:name w:val="列表编号 41"/>
    <w:basedOn w:val="1"/>
    <w:qFormat/>
    <w:uiPriority w:val="0"/>
    <w:pPr>
      <w:tabs>
        <w:tab w:val="left" w:pos="840"/>
      </w:tabs>
      <w:spacing w:line="360" w:lineRule="atLeast"/>
      <w:ind w:left="840" w:hanging="420"/>
    </w:pPr>
    <w:rPr>
      <w:color w:val="auto"/>
      <w:sz w:val="24"/>
      <w:szCs w:val="24"/>
    </w:rPr>
  </w:style>
  <w:style w:type="paragraph" w:customStyle="1" w:styleId="1216">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7">
    <w:name w:val="error"/>
    <w:basedOn w:val="1"/>
    <w:qFormat/>
    <w:uiPriority w:val="0"/>
    <w:pPr>
      <w:widowControl/>
      <w:autoSpaceDE/>
      <w:autoSpaceDN/>
      <w:adjustRightInd/>
      <w:spacing w:beforeLines="40" w:afterLines="40"/>
      <w:jc w:val="left"/>
    </w:pPr>
    <w:rPr>
      <w:rFonts w:ascii="宋体" w:hAnsi="宋体" w:cs="宋体"/>
      <w:b/>
      <w:bCs/>
      <w:color w:val="FF0000"/>
      <w:sz w:val="24"/>
      <w:szCs w:val="24"/>
    </w:rPr>
  </w:style>
  <w:style w:type="paragraph" w:customStyle="1" w:styleId="1218">
    <w:name w:val="列出段落4"/>
    <w:basedOn w:val="1"/>
    <w:qFormat/>
    <w:uiPriority w:val="0"/>
    <w:pPr>
      <w:autoSpaceDE/>
      <w:autoSpaceDN/>
      <w:adjustRightInd/>
      <w:spacing w:beforeLines="50"/>
      <w:ind w:firstLine="420" w:firstLineChars="200"/>
    </w:pPr>
    <w:rPr>
      <w:color w:val="auto"/>
      <w:kern w:val="2"/>
      <w:szCs w:val="24"/>
    </w:rPr>
  </w:style>
  <w:style w:type="paragraph" w:customStyle="1" w:styleId="1219">
    <w:name w:val="themebody"/>
    <w:basedOn w:val="1"/>
    <w:qFormat/>
    <w:uiPriority w:val="0"/>
    <w:pPr>
      <w:widowControl/>
      <w:autoSpaceDE/>
      <w:autoSpaceDN/>
      <w:adjustRightInd/>
      <w:spacing w:beforeLines="40" w:afterLines="40"/>
      <w:jc w:val="left"/>
    </w:pPr>
    <w:rPr>
      <w:rFonts w:ascii="宋体" w:hAnsi="宋体" w:cs="宋体"/>
      <w:color w:val="FFFFFF"/>
      <w:sz w:val="24"/>
      <w:szCs w:val="24"/>
    </w:rPr>
  </w:style>
  <w:style w:type="paragraph" w:customStyle="1" w:styleId="1220">
    <w:name w:val="正文无缩进 Char"/>
    <w:basedOn w:val="1"/>
    <w:qFormat/>
    <w:uiPriority w:val="0"/>
    <w:pPr>
      <w:tabs>
        <w:tab w:val="left" w:pos="420"/>
      </w:tabs>
      <w:autoSpaceDE/>
      <w:autoSpaceDN/>
      <w:adjustRightInd/>
      <w:spacing w:beforeLines="40" w:afterLines="40" w:line="360" w:lineRule="auto"/>
    </w:pPr>
    <w:rPr>
      <w:color w:val="auto"/>
      <w:kern w:val="2"/>
      <w:sz w:val="24"/>
      <w:szCs w:val="24"/>
    </w:rPr>
  </w:style>
  <w:style w:type="paragraph" w:customStyle="1" w:styleId="1221">
    <w:name w:val="样式 标题1"/>
    <w:basedOn w:val="1222"/>
    <w:next w:val="1223"/>
    <w:qFormat/>
    <w:uiPriority w:val="0"/>
    <w:pPr>
      <w:tabs>
        <w:tab w:val="left" w:pos="432"/>
        <w:tab w:val="left" w:pos="840"/>
        <w:tab w:val="left" w:pos="900"/>
      </w:tabs>
      <w:spacing w:afterLines="0"/>
      <w:ind w:left="900" w:hanging="420"/>
    </w:pPr>
    <w:rPr>
      <w:bCs/>
      <w:sz w:val="32"/>
    </w:rPr>
  </w:style>
  <w:style w:type="paragraph" w:customStyle="1" w:styleId="1222">
    <w:name w:val="样式 标题 1 + 段后: 0.5 行"/>
    <w:basedOn w:val="3"/>
    <w:qFormat/>
    <w:uiPriority w:val="0"/>
    <w:pPr>
      <w:keepLines w:val="0"/>
      <w:tabs>
        <w:tab w:val="left" w:pos="432"/>
      </w:tabs>
      <w:autoSpaceDE/>
      <w:autoSpaceDN/>
      <w:adjustRightInd/>
      <w:spacing w:before="120" w:afterLines="50" w:line="240" w:lineRule="auto"/>
      <w:ind w:left="432" w:hanging="432"/>
    </w:pPr>
    <w:rPr>
      <w:rFonts w:cs="宋体"/>
      <w:snapToGrid w:val="0"/>
      <w:color w:val="auto"/>
      <w:kern w:val="0"/>
      <w:sz w:val="28"/>
      <w:szCs w:val="44"/>
    </w:rPr>
  </w:style>
  <w:style w:type="paragraph" w:customStyle="1" w:styleId="1223">
    <w:name w:val="最新标题2"/>
    <w:basedOn w:val="1224"/>
    <w:next w:val="1225"/>
    <w:qFormat/>
    <w:uiPriority w:val="0"/>
    <w:pPr>
      <w:tabs>
        <w:tab w:val="left" w:pos="360"/>
        <w:tab w:val="left" w:pos="576"/>
        <w:tab w:val="left" w:pos="1440"/>
      </w:tabs>
      <w:spacing w:afterLines="0"/>
    </w:pPr>
  </w:style>
  <w:style w:type="paragraph" w:customStyle="1" w:styleId="1224">
    <w:name w:val="样式 标题 2"/>
    <w:basedOn w:val="4"/>
    <w:next w:val="1225"/>
    <w:qFormat/>
    <w:uiPriority w:val="0"/>
    <w:pPr>
      <w:keepLines w:val="0"/>
      <w:numPr>
        <w:ilvl w:val="0"/>
        <w:numId w:val="0"/>
      </w:numPr>
      <w:tabs>
        <w:tab w:val="left" w:pos="576"/>
        <w:tab w:val="left" w:pos="1440"/>
      </w:tabs>
      <w:spacing w:before="120" w:afterLines="50" w:line="240" w:lineRule="auto"/>
      <w:ind w:left="380" w:hanging="380"/>
      <w:jc w:val="left"/>
    </w:pPr>
    <w:rPr>
      <w:rFonts w:ascii="宋体" w:hAnsi="Times New Roman" w:eastAsia="宋体" w:cs="宋体"/>
      <w:snapToGrid w:val="0"/>
      <w:color w:val="auto"/>
      <w:kern w:val="0"/>
      <w:sz w:val="28"/>
      <w:szCs w:val="20"/>
    </w:rPr>
  </w:style>
  <w:style w:type="paragraph" w:customStyle="1" w:styleId="1225">
    <w:name w:val="最新标题3"/>
    <w:basedOn w:val="1226"/>
    <w:next w:val="1227"/>
    <w:qFormat/>
    <w:uiPriority w:val="0"/>
    <w:pPr>
      <w:tabs>
        <w:tab w:val="left" w:pos="720"/>
        <w:tab w:val="left" w:pos="1425"/>
      </w:tabs>
      <w:spacing w:afterLines="0"/>
    </w:pPr>
  </w:style>
  <w:style w:type="paragraph" w:customStyle="1" w:styleId="1226">
    <w:name w:val="样式 标题 3"/>
    <w:basedOn w:val="5"/>
    <w:next w:val="1227"/>
    <w:qFormat/>
    <w:uiPriority w:val="0"/>
    <w:pPr>
      <w:tabs>
        <w:tab w:val="left" w:pos="720"/>
        <w:tab w:val="left" w:pos="1425"/>
      </w:tabs>
      <w:autoSpaceDE/>
      <w:autoSpaceDN/>
      <w:adjustRightInd/>
      <w:spacing w:before="120" w:afterLines="50" w:line="240" w:lineRule="auto"/>
      <w:ind w:left="1425" w:hanging="420"/>
      <w:jc w:val="left"/>
    </w:pPr>
    <w:rPr>
      <w:rFonts w:ascii="宋体" w:cs="宋体"/>
      <w:bCs w:val="0"/>
      <w:snapToGrid w:val="0"/>
      <w:color w:val="auto"/>
      <w:sz w:val="24"/>
    </w:rPr>
  </w:style>
  <w:style w:type="paragraph" w:customStyle="1" w:styleId="1227">
    <w:name w:val="最新标题4"/>
    <w:basedOn w:val="1228"/>
    <w:next w:val="1"/>
    <w:qFormat/>
    <w:uiPriority w:val="0"/>
    <w:pPr>
      <w:tabs>
        <w:tab w:val="left" w:pos="864"/>
        <w:tab w:val="left" w:pos="1305"/>
        <w:tab w:val="left" w:pos="1778"/>
      </w:tabs>
      <w:spacing w:after="120"/>
      <w:ind w:left="0" w:firstLine="0"/>
    </w:pPr>
  </w:style>
  <w:style w:type="paragraph" w:customStyle="1" w:styleId="1228">
    <w:name w:val="样式 标题 4"/>
    <w:basedOn w:val="1229"/>
    <w:next w:val="1202"/>
    <w:qFormat/>
    <w:uiPriority w:val="0"/>
    <w:pPr>
      <w:tabs>
        <w:tab w:val="left" w:pos="864"/>
        <w:tab w:val="left" w:pos="1778"/>
      </w:tabs>
      <w:spacing w:after="50"/>
      <w:ind w:left="1758" w:hanging="340"/>
    </w:pPr>
  </w:style>
  <w:style w:type="paragraph" w:customStyle="1" w:styleId="1229">
    <w:name w:val="样式 标题 4Chapter X.X.X.X. + 段后: 0.5 行1"/>
    <w:basedOn w:val="1191"/>
    <w:qFormat/>
    <w:uiPriority w:val="0"/>
    <w:pPr>
      <w:spacing w:afterLines="0"/>
    </w:pPr>
  </w:style>
  <w:style w:type="paragraph" w:customStyle="1" w:styleId="1230">
    <w:name w:val="标准小四"/>
    <w:basedOn w:val="1"/>
    <w:qFormat/>
    <w:uiPriority w:val="0"/>
    <w:pPr>
      <w:autoSpaceDE/>
      <w:autoSpaceDN/>
      <w:adjustRightInd/>
      <w:spacing w:line="360" w:lineRule="auto"/>
      <w:ind w:firstLine="480" w:firstLineChars="200"/>
    </w:pPr>
    <w:rPr>
      <w:rFonts w:ascii="Arial" w:hAnsi="Arial"/>
      <w:color w:val="auto"/>
      <w:kern w:val="2"/>
      <w:sz w:val="24"/>
    </w:rPr>
  </w:style>
  <w:style w:type="paragraph" w:customStyle="1" w:styleId="1231">
    <w:name w:val="xl65"/>
    <w:basedOn w:val="1"/>
    <w:qFormat/>
    <w:uiPriority w:val="0"/>
    <w:pPr>
      <w:widowControl/>
      <w:pBdr>
        <w:top w:val="single" w:color="auto" w:sz="4" w:space="0"/>
        <w:left w:val="single" w:color="auto" w:sz="8" w:space="0"/>
        <w:bottom w:val="single" w:color="auto" w:sz="4" w:space="0"/>
        <w:right w:val="single" w:color="auto" w:sz="4" w:space="0"/>
      </w:pBdr>
      <w:autoSpaceDE/>
      <w:autoSpaceDN/>
      <w:adjustRightInd/>
      <w:spacing w:beforeLines="40" w:afterLines="40"/>
      <w:jc w:val="center"/>
    </w:pPr>
    <w:rPr>
      <w:rFonts w:ascii="宋体" w:hAnsi="宋体" w:cs="宋体"/>
      <w:b/>
      <w:bCs/>
      <w:color w:val="auto"/>
      <w:sz w:val="20"/>
      <w:szCs w:val="20"/>
    </w:rPr>
  </w:style>
  <w:style w:type="paragraph" w:customStyle="1" w:styleId="1232">
    <w:name w:val="标题一"/>
    <w:basedOn w:val="3"/>
    <w:qFormat/>
    <w:uiPriority w:val="0"/>
    <w:pPr>
      <w:tabs>
        <w:tab w:val="left" w:pos="432"/>
      </w:tabs>
      <w:autoSpaceDE/>
      <w:autoSpaceDN/>
      <w:adjustRightInd/>
      <w:spacing w:before="120" w:after="120" w:line="240" w:lineRule="auto"/>
      <w:ind w:left="432" w:hanging="432"/>
      <w:jc w:val="center"/>
    </w:pPr>
    <w:rPr>
      <w:rFonts w:hAnsi="宋体" w:cs="宋体"/>
      <w:bCs/>
      <w:color w:val="auto"/>
      <w:szCs w:val="36"/>
    </w:rPr>
  </w:style>
  <w:style w:type="paragraph" w:customStyle="1" w:styleId="1233">
    <w:name w:val="附图居中"/>
    <w:basedOn w:val="1"/>
    <w:next w:val="1234"/>
    <w:qFormat/>
    <w:uiPriority w:val="0"/>
    <w:pPr>
      <w:keepNext/>
      <w:autoSpaceDE/>
      <w:autoSpaceDN/>
      <w:adjustRightInd/>
      <w:jc w:val="center"/>
    </w:pPr>
    <w:rPr>
      <w:color w:val="auto"/>
      <w:kern w:val="2"/>
      <w:szCs w:val="24"/>
    </w:rPr>
  </w:style>
  <w:style w:type="paragraph" w:customStyle="1" w:styleId="1234">
    <w:name w:val="附图标题"/>
    <w:basedOn w:val="1"/>
    <w:next w:val="9"/>
    <w:qFormat/>
    <w:uiPriority w:val="0"/>
    <w:pPr>
      <w:keepNext/>
      <w:tabs>
        <w:tab w:val="left" w:pos="1620"/>
      </w:tabs>
      <w:autoSpaceDE/>
      <w:autoSpaceDN/>
      <w:adjustRightInd/>
      <w:spacing w:afterLines="100"/>
      <w:ind w:left="1620" w:leftChars="600" w:hanging="360" w:hangingChars="200"/>
      <w:jc w:val="center"/>
    </w:pPr>
    <w:rPr>
      <w:rFonts w:ascii="Arial" w:hAnsi="Arial" w:eastAsia="黑体"/>
      <w:b/>
      <w:color w:val="auto"/>
      <w:kern w:val="2"/>
      <w:sz w:val="18"/>
      <w:szCs w:val="24"/>
    </w:rPr>
  </w:style>
  <w:style w:type="paragraph" w:customStyle="1" w:styleId="1235">
    <w:name w:val="附图标注"/>
    <w:basedOn w:val="9"/>
    <w:qFormat/>
    <w:uiPriority w:val="0"/>
    <w:pPr>
      <w:tabs>
        <w:tab w:val="left" w:pos="420"/>
      </w:tabs>
      <w:spacing w:line="360" w:lineRule="auto"/>
      <w:ind w:left="420" w:hanging="420"/>
    </w:pPr>
    <w:rPr>
      <w:rFonts w:ascii="Calibri" w:hAnsi="Calibri" w:eastAsia="宋体" w:cs="Times New Roman"/>
      <w:kern w:val="0"/>
      <w:sz w:val="20"/>
      <w:szCs w:val="24"/>
    </w:rPr>
  </w:style>
  <w:style w:type="paragraph" w:customStyle="1" w:styleId="1236">
    <w:name w:val="Char Char Char Char Char Char Char Char Char1 Char Char Char Char"/>
    <w:basedOn w:val="1"/>
    <w:qFormat/>
    <w:uiPriority w:val="0"/>
    <w:pPr>
      <w:autoSpaceDE/>
      <w:autoSpaceDN/>
      <w:spacing w:line="360" w:lineRule="auto"/>
    </w:pPr>
    <w:rPr>
      <w:color w:val="auto"/>
      <w:sz w:val="24"/>
      <w:szCs w:val="20"/>
    </w:rPr>
  </w:style>
  <w:style w:type="paragraph" w:customStyle="1" w:styleId="1237">
    <w:name w:val="Body"/>
    <w:basedOn w:val="1"/>
    <w:qFormat/>
    <w:uiPriority w:val="0"/>
    <w:pPr>
      <w:widowControl/>
      <w:autoSpaceDE/>
      <w:autoSpaceDN/>
      <w:adjustRightInd/>
      <w:spacing w:afterLines="50"/>
    </w:pPr>
    <w:rPr>
      <w:rFonts w:ascii="宋体"/>
      <w:snapToGrid w:val="0"/>
      <w:color w:val="auto"/>
      <w:szCs w:val="20"/>
    </w:rPr>
  </w:style>
  <w:style w:type="paragraph" w:customStyle="1" w:styleId="123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39">
    <w:name w:val="FA正文+标号"/>
    <w:basedOn w:val="1"/>
    <w:qFormat/>
    <w:uiPriority w:val="0"/>
    <w:pPr>
      <w:tabs>
        <w:tab w:val="left" w:pos="3375"/>
      </w:tabs>
      <w:autoSpaceDE/>
      <w:autoSpaceDN/>
      <w:adjustRightInd/>
      <w:spacing w:line="400" w:lineRule="exact"/>
    </w:pPr>
    <w:rPr>
      <w:rFonts w:ascii="仿宋_GB2312" w:hAnsi="宋体" w:eastAsia="仿宋_GB2312"/>
      <w:color w:val="auto"/>
      <w:kern w:val="2"/>
      <w:sz w:val="24"/>
      <w:szCs w:val="24"/>
    </w:rPr>
  </w:style>
  <w:style w:type="paragraph" w:customStyle="1" w:styleId="124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autoSpaceDE/>
      <w:autoSpaceDN/>
      <w:adjustRightInd/>
      <w:spacing w:beforeLines="40" w:afterLines="40"/>
      <w:jc w:val="center"/>
    </w:pPr>
    <w:rPr>
      <w:rFonts w:ascii="Arial" w:hAnsi="Arial" w:cs="Arial"/>
      <w:b/>
      <w:bCs/>
      <w:color w:val="FFFFFF"/>
      <w:sz w:val="22"/>
      <w:szCs w:val="22"/>
    </w:rPr>
  </w:style>
  <w:style w:type="paragraph" w:customStyle="1" w:styleId="1241">
    <w:name w:val="样式 标题 2第一章 标题 2Heading 2 HiddenHeading 2 CCBSheading 2H2h2..."/>
    <w:basedOn w:val="4"/>
    <w:qFormat/>
    <w:uiPriority w:val="0"/>
    <w:pPr>
      <w:keepLines w:val="0"/>
      <w:numPr>
        <w:ilvl w:val="0"/>
        <w:numId w:val="0"/>
      </w:numPr>
      <w:tabs>
        <w:tab w:val="left" w:pos="360"/>
      </w:tabs>
      <w:adjustRightInd w:val="0"/>
      <w:spacing w:beforeLines="50" w:afterLines="50" w:line="240" w:lineRule="auto"/>
      <w:jc w:val="center"/>
      <w:textAlignment w:val="baseline"/>
    </w:pPr>
    <w:rPr>
      <w:rFonts w:ascii="黑体" w:hAnsi="Times New Roman" w:cs="宋体"/>
      <w:b w:val="0"/>
      <w:bCs w:val="0"/>
      <w:color w:val="auto"/>
      <w:kern w:val="0"/>
      <w:szCs w:val="20"/>
    </w:rPr>
  </w:style>
  <w:style w:type="paragraph" w:customStyle="1" w:styleId="12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3">
    <w:name w:val="_Style 4901"/>
    <w:next w:val="1"/>
    <w:qFormat/>
    <w:uiPriority w:val="0"/>
    <w:pPr>
      <w:widowControl w:val="0"/>
      <w:spacing w:beforeLines="50"/>
      <w:jc w:val="both"/>
    </w:pPr>
    <w:rPr>
      <w:rFonts w:ascii="Times New Roman" w:hAnsi="Times New Roman" w:eastAsia="宋体" w:cs="Calibri"/>
      <w:kern w:val="2"/>
      <w:sz w:val="21"/>
      <w:lang w:val="en-US" w:eastAsia="zh-CN" w:bidi="ar-SA"/>
    </w:rPr>
  </w:style>
  <w:style w:type="paragraph" w:customStyle="1" w:styleId="1244">
    <w:name w:val="肆"/>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参考文献、索引标题"/>
    <w:basedOn w:val="1246"/>
    <w:next w:val="1"/>
    <w:qFormat/>
    <w:uiPriority w:val="0"/>
    <w:pPr>
      <w:spacing w:before="0" w:after="0"/>
    </w:pPr>
    <w:rPr>
      <w:sz w:val="21"/>
    </w:rPr>
  </w:style>
  <w:style w:type="paragraph" w:customStyle="1" w:styleId="124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47">
    <w:name w:val="Char Char Char Char Char Char Char Char Char1 Char Char Char Char11"/>
    <w:basedOn w:val="1"/>
    <w:qFormat/>
    <w:uiPriority w:val="0"/>
    <w:pPr>
      <w:autoSpaceDE/>
      <w:autoSpaceDN/>
      <w:spacing w:line="360" w:lineRule="auto"/>
    </w:pPr>
    <w:rPr>
      <w:color w:val="auto"/>
      <w:sz w:val="24"/>
      <w:szCs w:val="20"/>
    </w:rPr>
  </w:style>
  <w:style w:type="paragraph" w:customStyle="1" w:styleId="1248">
    <w:name w:val="xl30"/>
    <w:basedOn w:val="1"/>
    <w:qFormat/>
    <w:uiPriority w:val="0"/>
    <w:pPr>
      <w:widowControl/>
      <w:pBdr>
        <w:top w:val="single" w:color="auto" w:sz="4" w:space="0"/>
        <w:right w:val="single" w:color="auto" w:sz="4" w:space="0"/>
      </w:pBdr>
      <w:autoSpaceDE/>
      <w:autoSpaceDN/>
      <w:snapToGrid w:val="0"/>
      <w:spacing w:beforeLines="40" w:afterLines="40"/>
      <w:ind w:left="-2" w:leftChars="-1"/>
      <w:jc w:val="center"/>
    </w:pPr>
    <w:rPr>
      <w:rFonts w:ascii="黑体" w:hAnsi="宋体" w:eastAsia="黑体" w:cs="Arial"/>
      <w:color w:val="auto"/>
      <w:sz w:val="24"/>
    </w:rPr>
  </w:style>
  <w:style w:type="paragraph" w:customStyle="1" w:styleId="1249">
    <w:name w:val="Char Char3 Char Char Char Char Char Char Char Char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1250">
    <w:name w:val="样式 (西文) Arial (中文) 仿宋_GB2312 四号 加粗 段前: 0.4 行 段后: 0.4 行 行距:..."/>
    <w:basedOn w:val="1"/>
    <w:qFormat/>
    <w:uiPriority w:val="0"/>
    <w:pPr>
      <w:autoSpaceDE/>
      <w:autoSpaceDN/>
      <w:adjustRightInd/>
      <w:spacing w:beforeLines="40" w:line="360" w:lineRule="auto"/>
      <w:ind w:firstLine="562" w:firstLineChars="200"/>
    </w:pPr>
    <w:rPr>
      <w:rFonts w:ascii="Arial" w:hAnsi="Arial" w:cs="宋体"/>
      <w:b/>
      <w:bCs/>
      <w:color w:val="auto"/>
      <w:kern w:val="2"/>
      <w:sz w:val="24"/>
      <w:szCs w:val="24"/>
    </w:rPr>
  </w:style>
  <w:style w:type="paragraph" w:customStyle="1" w:styleId="1251">
    <w:name w:val="作者"/>
    <w:basedOn w:val="1"/>
    <w:qFormat/>
    <w:uiPriority w:val="0"/>
    <w:pPr>
      <w:autoSpaceDE/>
      <w:autoSpaceDN/>
      <w:adjustRightInd/>
      <w:spacing w:beforeLines="40" w:afterLines="40"/>
      <w:jc w:val="center"/>
    </w:pPr>
    <w:rPr>
      <w:rFonts w:cs="Angsana New"/>
      <w:color w:val="auto"/>
      <w:kern w:val="2"/>
      <w:szCs w:val="24"/>
    </w:rPr>
  </w:style>
  <w:style w:type="paragraph" w:customStyle="1" w:styleId="1252">
    <w:name w:val="Char Char Char1 Char"/>
    <w:basedOn w:val="1"/>
    <w:qFormat/>
    <w:uiPriority w:val="0"/>
    <w:pPr>
      <w:widowControl/>
      <w:autoSpaceDE/>
      <w:autoSpaceDN/>
      <w:adjustRightInd/>
      <w:spacing w:after="160" w:line="240" w:lineRule="exact"/>
      <w:jc w:val="left"/>
    </w:pPr>
    <w:rPr>
      <w:rFonts w:ascii="Verdana" w:hAnsi="Verdana" w:eastAsia="仿宋_GB2312"/>
      <w:color w:val="auto"/>
      <w:sz w:val="24"/>
      <w:szCs w:val="20"/>
      <w:lang w:eastAsia="en-US"/>
    </w:rPr>
  </w:style>
  <w:style w:type="paragraph" w:customStyle="1" w:styleId="1253">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4">
    <w:name w:val="标题 01"/>
    <w:basedOn w:val="4"/>
    <w:qFormat/>
    <w:uiPriority w:val="0"/>
    <w:pPr>
      <w:numPr>
        <w:ilvl w:val="0"/>
        <w:numId w:val="0"/>
      </w:numPr>
      <w:tabs>
        <w:tab w:val="left" w:pos="-420"/>
        <w:tab w:val="left" w:pos="448"/>
        <w:tab w:val="left" w:pos="576"/>
      </w:tabs>
      <w:spacing w:beforeLines="40" w:afterLines="40" w:line="240" w:lineRule="auto"/>
      <w:jc w:val="left"/>
    </w:pPr>
    <w:rPr>
      <w:rFonts w:eastAsia="宋体" w:cs="Angsana New"/>
      <w:i/>
      <w:iCs/>
      <w:color w:val="auto"/>
      <w:kern w:val="0"/>
      <w:sz w:val="30"/>
      <w:szCs w:val="20"/>
      <w:u w:val="single"/>
    </w:rPr>
  </w:style>
  <w:style w:type="paragraph" w:customStyle="1" w:styleId="1255">
    <w:name w:val="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一级无标题条"/>
    <w:basedOn w:val="1"/>
    <w:qFormat/>
    <w:uiPriority w:val="0"/>
    <w:pPr>
      <w:autoSpaceDE/>
      <w:autoSpaceDN/>
      <w:adjustRightInd/>
      <w:spacing w:beforeLines="40" w:afterLines="40"/>
      <w:ind w:left="1260" w:hanging="420"/>
    </w:pPr>
    <w:rPr>
      <w:color w:val="auto"/>
      <w:kern w:val="2"/>
      <w:szCs w:val="24"/>
    </w:rPr>
  </w:style>
  <w:style w:type="paragraph" w:customStyle="1" w:styleId="1257">
    <w:name w:val="模板普通正文"/>
    <w:basedOn w:val="35"/>
    <w:qFormat/>
    <w:uiPriority w:val="0"/>
    <w:pPr>
      <w:autoSpaceDE/>
      <w:autoSpaceDN/>
      <w:adjustRightInd/>
      <w:spacing w:beforeLines="50" w:after="10" w:line="360" w:lineRule="auto"/>
      <w:ind w:left="0" w:leftChars="0" w:firstLine="490" w:firstLineChars="175"/>
      <w:jc w:val="left"/>
    </w:pPr>
    <w:rPr>
      <w:color w:val="auto"/>
      <w:sz w:val="24"/>
      <w:szCs w:val="24"/>
    </w:rPr>
  </w:style>
  <w:style w:type="paragraph" w:customStyle="1" w:styleId="1258">
    <w:name w:val="正文 首行缩进:  2 字符 Char Char Char Char"/>
    <w:basedOn w:val="1"/>
    <w:qFormat/>
    <w:uiPriority w:val="0"/>
    <w:pPr>
      <w:autoSpaceDE/>
      <w:autoSpaceDN/>
      <w:adjustRightInd/>
      <w:spacing w:beforeLines="40" w:afterLines="40" w:line="360" w:lineRule="auto"/>
      <w:ind w:firstLine="480"/>
    </w:pPr>
    <w:rPr>
      <w:rFonts w:cs="宋体"/>
      <w:color w:val="auto"/>
      <w:kern w:val="2"/>
      <w:sz w:val="24"/>
      <w:szCs w:val="24"/>
    </w:rPr>
  </w:style>
  <w:style w:type="paragraph" w:customStyle="1" w:styleId="1259">
    <w:name w:val="color333333"/>
    <w:basedOn w:val="1"/>
    <w:qFormat/>
    <w:uiPriority w:val="0"/>
    <w:pPr>
      <w:widowControl/>
      <w:autoSpaceDE/>
      <w:autoSpaceDN/>
      <w:adjustRightInd/>
      <w:spacing w:beforeLines="40" w:afterLines="40"/>
      <w:jc w:val="left"/>
    </w:pPr>
    <w:rPr>
      <w:rFonts w:ascii="宋体" w:hAnsi="宋体" w:cs="宋体"/>
      <w:color w:val="333333"/>
      <w:sz w:val="24"/>
      <w:szCs w:val="24"/>
    </w:rPr>
  </w:style>
  <w:style w:type="paragraph" w:customStyle="1" w:styleId="1260">
    <w:name w:val="Char Char1 Char Char Char Char Char Char Char Char"/>
    <w:basedOn w:val="1"/>
    <w:qFormat/>
    <w:uiPriority w:val="0"/>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1261">
    <w:name w:val="l18"/>
    <w:basedOn w:val="1"/>
    <w:qFormat/>
    <w:uiPriority w:val="0"/>
    <w:pPr>
      <w:widowControl/>
      <w:autoSpaceDE/>
      <w:autoSpaceDN/>
      <w:adjustRightInd/>
      <w:spacing w:beforeLines="40" w:afterLines="40" w:line="270" w:lineRule="atLeast"/>
      <w:ind w:left="90"/>
      <w:jc w:val="left"/>
    </w:pPr>
    <w:rPr>
      <w:rFonts w:ascii="Arial" w:hAnsi="Arial" w:cs="Arial"/>
      <w:sz w:val="18"/>
      <w:szCs w:val="18"/>
    </w:rPr>
  </w:style>
  <w:style w:type="paragraph" w:customStyle="1" w:styleId="1262">
    <w:name w:val="样式 样式 正文文本缩进 + 仿宋_GB2312 小四 首行缩进:  0 厘米 行距: 1.5 倍行距 + (中文) 仿宋_GB... Char Char"/>
    <w:basedOn w:val="1"/>
    <w:qFormat/>
    <w:uiPriority w:val="0"/>
    <w:pPr>
      <w:autoSpaceDE/>
      <w:autoSpaceDN/>
      <w:adjustRightInd/>
      <w:spacing w:line="360" w:lineRule="auto"/>
      <w:ind w:firstLine="480" w:firstLineChars="200"/>
    </w:pPr>
    <w:rPr>
      <w:rFonts w:ascii="仿宋_GB2312" w:eastAsia="新宋体"/>
      <w:color w:val="auto"/>
      <w:kern w:val="2"/>
      <w:sz w:val="24"/>
      <w:szCs w:val="20"/>
    </w:rPr>
  </w:style>
  <w:style w:type="paragraph" w:customStyle="1" w:styleId="1263">
    <w:name w:val="标题6"/>
    <w:basedOn w:val="1"/>
    <w:next w:val="3"/>
    <w:qFormat/>
    <w:uiPriority w:val="0"/>
    <w:pPr>
      <w:widowControl/>
      <w:autoSpaceDE/>
      <w:autoSpaceDN/>
      <w:adjustRightInd/>
      <w:snapToGrid w:val="0"/>
      <w:spacing w:beforeLines="50" w:afterLines="50" w:line="520" w:lineRule="atLeast"/>
      <w:ind w:firstLine="200" w:firstLineChars="200"/>
    </w:pPr>
    <w:rPr>
      <w:rFonts w:cs="Arial"/>
      <w:b/>
      <w:color w:val="auto"/>
      <w:kern w:val="2"/>
      <w:sz w:val="24"/>
      <w:szCs w:val="24"/>
    </w:rPr>
  </w:style>
  <w:style w:type="paragraph" w:customStyle="1" w:styleId="1264">
    <w:name w:val="±íÑùÊ½"/>
    <w:basedOn w:val="1"/>
    <w:qFormat/>
    <w:uiPriority w:val="0"/>
    <w:pPr>
      <w:widowControl/>
      <w:tabs>
        <w:tab w:val="left" w:pos="425"/>
      </w:tabs>
      <w:overflowPunct w:val="0"/>
      <w:jc w:val="left"/>
      <w:textAlignment w:val="baseline"/>
    </w:pPr>
    <w:rPr>
      <w:rFonts w:ascii="Arial Narrow" w:hAnsi="Arial Narrow"/>
      <w:color w:val="auto"/>
      <w:sz w:val="18"/>
      <w:szCs w:val="20"/>
    </w:rPr>
  </w:style>
  <w:style w:type="paragraph" w:customStyle="1" w:styleId="1265">
    <w:name w:val="正文缩进 New"/>
    <w:basedOn w:val="1"/>
    <w:qFormat/>
    <w:uiPriority w:val="0"/>
    <w:pPr>
      <w:widowControl/>
      <w:autoSpaceDE/>
      <w:autoSpaceDN/>
      <w:snapToGrid w:val="0"/>
      <w:spacing w:line="480" w:lineRule="exact"/>
      <w:ind w:firstLine="567"/>
    </w:pPr>
    <w:rPr>
      <w:rFonts w:ascii="宋体"/>
      <w:kern w:val="28"/>
      <w:sz w:val="28"/>
      <w:szCs w:val="22"/>
    </w:rPr>
  </w:style>
  <w:style w:type="paragraph" w:customStyle="1" w:styleId="1266">
    <w:name w:val="标题 5 New New"/>
    <w:basedOn w:val="1"/>
    <w:next w:val="1265"/>
    <w:qFormat/>
    <w:uiPriority w:val="0"/>
    <w:pPr>
      <w:keepNext/>
      <w:keepLines/>
      <w:tabs>
        <w:tab w:val="left" w:pos="1060"/>
      </w:tabs>
      <w:autoSpaceDE/>
      <w:autoSpaceDN/>
      <w:adjustRightInd/>
      <w:spacing w:after="290" w:line="500" w:lineRule="exact"/>
      <w:ind w:left="821" w:hanging="360"/>
      <w:outlineLvl w:val="4"/>
    </w:pPr>
    <w:rPr>
      <w:rFonts w:eastAsia="黑体"/>
      <w:color w:val="auto"/>
      <w:spacing w:val="8"/>
      <w:kern w:val="2"/>
      <w:sz w:val="32"/>
      <w:szCs w:val="22"/>
    </w:rPr>
  </w:style>
  <w:style w:type="paragraph" w:customStyle="1" w:styleId="1267">
    <w:name w:val="Revision"/>
    <w:qFormat/>
    <w:uiPriority w:val="0"/>
    <w:rPr>
      <w:rFonts w:ascii="Times New Roman" w:hAnsi="Times New Roman" w:eastAsia="宋体" w:cs="Times New Roman"/>
      <w:kern w:val="2"/>
      <w:sz w:val="21"/>
      <w:szCs w:val="24"/>
      <w:lang w:val="en-US" w:eastAsia="zh-CN" w:bidi="ar-SA"/>
    </w:rPr>
  </w:style>
  <w:style w:type="paragraph" w:customStyle="1" w:styleId="1268">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269">
    <w:name w:val="Char1 Char Char Char Char Char Char Char Char Char Char Char1 Char Char Char Char Char Char Char Char Char Char Char Char Char Char1 Char Char Char Char"/>
    <w:basedOn w:val="1"/>
    <w:qFormat/>
    <w:uiPriority w:val="0"/>
    <w:pPr>
      <w:autoSpaceDE/>
      <w:autoSpaceDN/>
      <w:spacing w:line="360" w:lineRule="auto"/>
    </w:pPr>
    <w:rPr>
      <w:color w:val="auto"/>
      <w:sz w:val="24"/>
      <w:szCs w:val="20"/>
    </w:rPr>
  </w:style>
  <w:style w:type="paragraph" w:customStyle="1" w:styleId="1270">
    <w:name w:val="注："/>
    <w:next w:val="926"/>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71">
    <w:name w:val="主题行"/>
    <w:basedOn w:val="1"/>
    <w:next w:val="34"/>
    <w:qFormat/>
    <w:uiPriority w:val="0"/>
    <w:pPr>
      <w:widowControl/>
      <w:autoSpaceDE/>
      <w:autoSpaceDN/>
      <w:spacing w:after="220" w:line="220" w:lineRule="atLeast"/>
      <w:jc w:val="left"/>
      <w:textAlignment w:val="baseline"/>
    </w:pPr>
    <w:rPr>
      <w:rFonts w:ascii="Arial Black" w:hAnsi="Arial Black"/>
      <w:color w:val="auto"/>
      <w:spacing w:val="-10"/>
      <w:sz w:val="20"/>
      <w:szCs w:val="20"/>
    </w:rPr>
  </w:style>
  <w:style w:type="paragraph" w:customStyle="1" w:styleId="1272">
    <w:name w:val="正文式样2"/>
    <w:basedOn w:val="1"/>
    <w:qFormat/>
    <w:uiPriority w:val="0"/>
    <w:pPr>
      <w:widowControl/>
      <w:autoSpaceDE/>
      <w:autoSpaceDN/>
      <w:adjustRightInd/>
      <w:spacing w:beforeLines="40" w:afterLines="40" w:line="360" w:lineRule="auto"/>
      <w:ind w:firstLine="480" w:firstLineChars="200"/>
      <w:jc w:val="left"/>
    </w:pPr>
    <w:rPr>
      <w:rFonts w:eastAsia="楷体_GB2312"/>
      <w:color w:val="auto"/>
      <w:sz w:val="24"/>
      <w:szCs w:val="20"/>
      <w:lang w:eastAsia="en-US"/>
    </w:rPr>
  </w:style>
  <w:style w:type="paragraph" w:customStyle="1" w:styleId="1273">
    <w:name w:val="Char Char5 Char Char Char Char"/>
    <w:basedOn w:val="1"/>
    <w:qFormat/>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274">
    <w:name w:val="正文格式 Char"/>
    <w:basedOn w:val="1"/>
    <w:qFormat/>
    <w:uiPriority w:val="0"/>
    <w:pPr>
      <w:widowControl/>
      <w:autoSpaceDE/>
      <w:autoSpaceDN/>
      <w:snapToGrid w:val="0"/>
      <w:spacing w:beforeLines="25" w:line="400" w:lineRule="exact"/>
      <w:ind w:firstLine="482"/>
    </w:pPr>
    <w:rPr>
      <w:rFonts w:ascii="Arial" w:hAnsi="Arial" w:eastAsia="新宋体" w:cs="Arial"/>
      <w:color w:val="auto"/>
      <w:kern w:val="2"/>
      <w:sz w:val="24"/>
      <w:szCs w:val="24"/>
    </w:rPr>
  </w:style>
  <w:style w:type="paragraph" w:customStyle="1" w:styleId="1275">
    <w:name w:val="样式 宋体 左 段前: 5 磅 段后: 5 磅 行距: 1.5 倍行距1"/>
    <w:basedOn w:val="1"/>
    <w:qFormat/>
    <w:uiPriority w:val="0"/>
    <w:pPr>
      <w:autoSpaceDE/>
      <w:autoSpaceDN/>
      <w:adjustRightInd/>
      <w:spacing w:beforeLines="40" w:afterLines="40" w:line="360" w:lineRule="auto"/>
      <w:jc w:val="left"/>
    </w:pPr>
    <w:rPr>
      <w:rFonts w:ascii="宋体" w:hAnsi="宋体" w:cs="宋体"/>
      <w:color w:val="auto"/>
      <w:sz w:val="24"/>
      <w:szCs w:val="20"/>
    </w:rPr>
  </w:style>
  <w:style w:type="paragraph" w:customStyle="1" w:styleId="1276">
    <w:name w:val="xl41"/>
    <w:basedOn w:val="1"/>
    <w:qFormat/>
    <w:uiPriority w:val="0"/>
    <w:pPr>
      <w:widowControl/>
      <w:pBdr>
        <w:bottom w:val="single" w:color="auto" w:sz="4" w:space="0"/>
        <w:right w:val="single" w:color="auto" w:sz="4" w:space="0"/>
      </w:pBdr>
      <w:autoSpaceDE/>
      <w:autoSpaceDN/>
      <w:snapToGrid w:val="0"/>
      <w:spacing w:beforeLines="40" w:afterLines="40"/>
      <w:ind w:left="-2" w:leftChars="-1"/>
      <w:jc w:val="right"/>
    </w:pPr>
    <w:rPr>
      <w:rFonts w:ascii="Arial" w:hAnsi="Arial" w:cs="Arial"/>
      <w:color w:val="auto"/>
    </w:rPr>
  </w:style>
  <w:style w:type="paragraph" w:customStyle="1" w:styleId="1277">
    <w:name w:val="标题四"/>
    <w:basedOn w:val="1"/>
    <w:next w:val="1"/>
    <w:qFormat/>
    <w:uiPriority w:val="0"/>
    <w:pPr>
      <w:autoSpaceDE/>
      <w:autoSpaceDN/>
      <w:adjustRightInd/>
    </w:pPr>
    <w:rPr>
      <w:rFonts w:eastAsia="黑体"/>
      <w:color w:val="auto"/>
      <w:kern w:val="2"/>
      <w:sz w:val="24"/>
      <w:szCs w:val="24"/>
    </w:rPr>
  </w:style>
  <w:style w:type="paragraph" w:customStyle="1" w:styleId="1278">
    <w:name w:val="Char131"/>
    <w:basedOn w:val="1"/>
    <w:qFormat/>
    <w:uiPriority w:val="0"/>
    <w:pPr>
      <w:autoSpaceDE/>
      <w:autoSpaceDN/>
      <w:adjustRightInd/>
    </w:pPr>
    <w:rPr>
      <w:rFonts w:ascii="Tahoma" w:hAnsi="Tahoma"/>
      <w:color w:val="auto"/>
      <w:kern w:val="2"/>
      <w:sz w:val="24"/>
      <w:szCs w:val="20"/>
    </w:rPr>
  </w:style>
  <w:style w:type="paragraph" w:customStyle="1" w:styleId="1279">
    <w:name w:val="首信标准正文 Char Char Char Char Char Char Char Char Char Char Char Char Char Char Char Char Char Char"/>
    <w:basedOn w:val="1"/>
    <w:qFormat/>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280">
    <w:name w:val="列表标题"/>
    <w:basedOn w:val="1"/>
    <w:next w:val="1"/>
    <w:qFormat/>
    <w:uiPriority w:val="0"/>
    <w:pPr>
      <w:autoSpaceDE/>
      <w:autoSpaceDN/>
      <w:adjustRightInd/>
      <w:spacing w:beforeLines="40" w:afterLines="40"/>
      <w:jc w:val="center"/>
    </w:pPr>
    <w:rPr>
      <w:color w:val="auto"/>
      <w:kern w:val="2"/>
      <w:sz w:val="24"/>
      <w:szCs w:val="20"/>
    </w:rPr>
  </w:style>
  <w:style w:type="paragraph" w:customStyle="1" w:styleId="1281">
    <w:name w:val="huide00"/>
    <w:basedOn w:val="1"/>
    <w:qFormat/>
    <w:uiPriority w:val="0"/>
    <w:pPr>
      <w:widowControl/>
      <w:autoSpaceDE/>
      <w:autoSpaceDN/>
      <w:adjustRightInd/>
      <w:spacing w:beforeAutospacing="1" w:after="100" w:afterAutospacing="1"/>
      <w:jc w:val="left"/>
    </w:pPr>
    <w:rPr>
      <w:rFonts w:ascii="Arial" w:hAnsi="Arial" w:eastAsia="Arial Unicode MS" w:cs="Arial"/>
      <w:color w:val="666666"/>
      <w:sz w:val="18"/>
      <w:szCs w:val="18"/>
    </w:rPr>
  </w:style>
  <w:style w:type="paragraph" w:customStyle="1" w:styleId="1282">
    <w:name w:val="My标题4"/>
    <w:basedOn w:val="5"/>
    <w:next w:val="1"/>
    <w:qFormat/>
    <w:uiPriority w:val="0"/>
    <w:pPr>
      <w:tabs>
        <w:tab w:val="left" w:pos="851"/>
        <w:tab w:val="left" w:pos="1050"/>
      </w:tabs>
      <w:autoSpaceDE/>
      <w:autoSpaceDN/>
      <w:adjustRightInd/>
      <w:spacing w:before="0" w:line="416" w:lineRule="auto"/>
      <w:ind w:left="1050" w:hanging="720"/>
    </w:pPr>
    <w:rPr>
      <w:rFonts w:ascii="Calibri" w:hAnsi="Calibri"/>
      <w:b w:val="0"/>
      <w:bCs w:val="0"/>
      <w:color w:val="auto"/>
      <w:sz w:val="24"/>
    </w:rPr>
  </w:style>
  <w:style w:type="paragraph" w:customStyle="1" w:styleId="1283">
    <w:name w:val="样式 仿宋_GB2312 小三 左侧:  1.06 厘米"/>
    <w:basedOn w:val="1"/>
    <w:qFormat/>
    <w:uiPriority w:val="0"/>
    <w:pPr>
      <w:autoSpaceDE/>
      <w:autoSpaceDN/>
      <w:adjustRightInd/>
      <w:spacing w:line="360" w:lineRule="auto"/>
      <w:ind w:left="601"/>
    </w:pPr>
    <w:rPr>
      <w:rFonts w:ascii="仿宋_GB2312" w:eastAsia="仿宋_GB2312"/>
      <w:color w:val="auto"/>
      <w:kern w:val="2"/>
      <w:sz w:val="24"/>
      <w:szCs w:val="20"/>
    </w:rPr>
  </w:style>
  <w:style w:type="paragraph" w:customStyle="1" w:styleId="1284">
    <w:name w:val="列表1"/>
    <w:basedOn w:val="1"/>
    <w:qFormat/>
    <w:uiPriority w:val="0"/>
    <w:pPr>
      <w:autoSpaceDE/>
      <w:autoSpaceDN/>
      <w:adjustRightInd/>
      <w:ind w:left="200" w:hanging="200" w:hangingChars="200"/>
    </w:pPr>
    <w:rPr>
      <w:color w:val="auto"/>
      <w:kern w:val="2"/>
      <w:sz w:val="28"/>
      <w:szCs w:val="24"/>
    </w:rPr>
  </w:style>
  <w:style w:type="paragraph" w:customStyle="1" w:styleId="1285">
    <w:name w:val="zw"/>
    <w:basedOn w:val="1"/>
    <w:qFormat/>
    <w:uiPriority w:val="0"/>
    <w:pPr>
      <w:autoSpaceDE/>
      <w:autoSpaceDN/>
      <w:snapToGrid w:val="0"/>
      <w:spacing w:line="312" w:lineRule="atLeast"/>
      <w:ind w:left="-2" w:leftChars="-1"/>
      <w:jc w:val="left"/>
    </w:pPr>
    <w:rPr>
      <w:rFonts w:ascii="宋体" w:hAnsi="Arial" w:cs="Arial"/>
      <w:color w:val="auto"/>
      <w:sz w:val="24"/>
      <w:szCs w:val="20"/>
      <w:lang w:eastAsia="en-US"/>
    </w:rPr>
  </w:style>
  <w:style w:type="paragraph" w:customStyle="1" w:styleId="1286">
    <w:name w:val="Char13"/>
    <w:basedOn w:val="1"/>
    <w:qFormat/>
    <w:uiPriority w:val="0"/>
    <w:pPr>
      <w:autoSpaceDE/>
      <w:autoSpaceDN/>
      <w:adjustRightInd/>
    </w:pPr>
    <w:rPr>
      <w:rFonts w:ascii="仿宋_GB2312" w:eastAsia="仿宋_GB2312"/>
      <w:b/>
      <w:color w:val="auto"/>
      <w:kern w:val="2"/>
      <w:sz w:val="32"/>
      <w:szCs w:val="32"/>
    </w:rPr>
  </w:style>
  <w:style w:type="paragraph" w:customStyle="1" w:styleId="1287">
    <w:name w:val="Char3 Char Char1"/>
    <w:basedOn w:val="1"/>
    <w:qFormat/>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1288">
    <w:name w:val="colorffffff"/>
    <w:basedOn w:val="1"/>
    <w:qFormat/>
    <w:uiPriority w:val="0"/>
    <w:pPr>
      <w:widowControl/>
      <w:autoSpaceDE/>
      <w:autoSpaceDN/>
      <w:adjustRightInd/>
      <w:spacing w:beforeLines="40" w:afterLines="40"/>
      <w:jc w:val="left"/>
    </w:pPr>
    <w:rPr>
      <w:rFonts w:ascii="宋体" w:hAnsi="宋体" w:cs="宋体"/>
      <w:color w:val="FFFFFF"/>
      <w:sz w:val="24"/>
      <w:szCs w:val="24"/>
    </w:rPr>
  </w:style>
  <w:style w:type="paragraph" w:customStyle="1" w:styleId="1289">
    <w:name w:val="Char Char Char Char1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290">
    <w:name w:val="文2"/>
    <w:basedOn w:val="1"/>
    <w:qFormat/>
    <w:uiPriority w:val="0"/>
    <w:pPr>
      <w:tabs>
        <w:tab w:val="left" w:pos="1440"/>
      </w:tabs>
      <w:spacing w:beforeLines="40" w:afterLines="40" w:line="300" w:lineRule="auto"/>
      <w:ind w:left="777"/>
      <w:jc w:val="left"/>
    </w:pPr>
    <w:rPr>
      <w:color w:val="auto"/>
      <w:sz w:val="22"/>
      <w:szCs w:val="22"/>
    </w:rPr>
  </w:style>
  <w:style w:type="paragraph" w:customStyle="1" w:styleId="1291">
    <w:name w:val="样式 样式 正文文本缩进 + 仿宋_GB2312 小四 首行缩进:  0 厘米 行距: 1.5 倍行距 + (中文) 仿宋_GB..."/>
    <w:basedOn w:val="1292"/>
    <w:qFormat/>
    <w:uiPriority w:val="0"/>
    <w:pPr>
      <w:ind w:firstLine="480" w:firstLineChars="200"/>
    </w:pPr>
  </w:style>
  <w:style w:type="paragraph" w:customStyle="1" w:styleId="1292">
    <w:name w:val="样式 正文文本缩进 + 仿宋_GB2312 小四 首行缩进:  0 厘米 行距: 1.5 倍行距"/>
    <w:basedOn w:val="35"/>
    <w:qFormat/>
    <w:uiPriority w:val="0"/>
    <w:pPr>
      <w:autoSpaceDE/>
      <w:autoSpaceDN/>
      <w:adjustRightInd/>
      <w:spacing w:after="0" w:line="360" w:lineRule="auto"/>
      <w:ind w:left="0" w:leftChars="0"/>
    </w:pPr>
    <w:rPr>
      <w:rFonts w:ascii="仿宋_GB2312" w:eastAsia="新宋体"/>
      <w:color w:val="auto"/>
      <w:sz w:val="24"/>
      <w:szCs w:val="20"/>
    </w:rPr>
  </w:style>
  <w:style w:type="paragraph" w:customStyle="1" w:styleId="1293">
    <w:name w:val="样式 标题 2h2Level 2 Topic HeadingHD2Heading 2 HiddenHeading 2 ..."/>
    <w:basedOn w:val="3"/>
    <w:qFormat/>
    <w:uiPriority w:val="0"/>
    <w:pPr>
      <w:autoSpaceDE/>
      <w:autoSpaceDN/>
      <w:adjustRightInd/>
      <w:spacing w:beforeLines="40" w:afterLines="40"/>
      <w:ind w:left="425" w:hanging="425"/>
    </w:pPr>
    <w:rPr>
      <w:rFonts w:ascii="Calibri" w:hAnsi="Calibri"/>
      <w:bCs/>
      <w:color w:val="auto"/>
      <w:szCs w:val="36"/>
    </w:rPr>
  </w:style>
  <w:style w:type="paragraph" w:customStyle="1" w:styleId="1294">
    <w:name w:val="xl8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295">
    <w:name w:val="_Style 52"/>
    <w:basedOn w:val="1"/>
    <w:qFormat/>
    <w:uiPriority w:val="0"/>
    <w:pPr>
      <w:autoSpaceDE/>
      <w:autoSpaceDN/>
      <w:adjustRightInd/>
    </w:pPr>
    <w:rPr>
      <w:color w:val="auto"/>
      <w:kern w:val="2"/>
      <w:szCs w:val="24"/>
    </w:rPr>
  </w:style>
  <w:style w:type="paragraph" w:customStyle="1" w:styleId="1296">
    <w:name w:val="无间隔2"/>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297">
    <w:name w:val="文档正文 Char"/>
    <w:basedOn w:val="1"/>
    <w:qFormat/>
    <w:uiPriority w:val="0"/>
    <w:pPr>
      <w:autoSpaceDE/>
      <w:autoSpaceDN/>
      <w:spacing w:line="500" w:lineRule="atLeast"/>
      <w:ind w:firstLine="567"/>
    </w:pPr>
    <w:rPr>
      <w:rFonts w:hint="eastAsia" w:ascii="仿宋_GB2312" w:eastAsia="仿宋_GB2312"/>
      <w:color w:val="auto"/>
      <w:kern w:val="2"/>
      <w:sz w:val="28"/>
      <w:szCs w:val="24"/>
    </w:rPr>
  </w:style>
  <w:style w:type="paragraph" w:customStyle="1" w:styleId="129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1299">
    <w:name w:val="样式 标题 3BOD 0Level 3 HeadH3Heading 3 - oldlevel_3PIM 3h3s..."/>
    <w:basedOn w:val="5"/>
    <w:qFormat/>
    <w:uiPriority w:val="0"/>
    <w:pPr>
      <w:tabs>
        <w:tab w:val="left" w:pos="720"/>
        <w:tab w:val="left" w:pos="1620"/>
        <w:tab w:val="left" w:pos="1800"/>
      </w:tabs>
      <w:autoSpaceDE/>
      <w:autoSpaceDN/>
      <w:adjustRightInd/>
      <w:spacing w:before="0" w:line="415" w:lineRule="auto"/>
      <w:ind w:left="1800" w:leftChars="600" w:hanging="420" w:hangingChars="200"/>
    </w:pPr>
    <w:rPr>
      <w:rFonts w:ascii="仿宋_GB2312" w:hAnsi="仿宋_GB2312" w:eastAsia="仿宋_GB2312"/>
      <w:bCs w:val="0"/>
      <w:color w:val="auto"/>
      <w:sz w:val="30"/>
    </w:rPr>
  </w:style>
  <w:style w:type="paragraph" w:customStyle="1" w:styleId="130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1">
    <w:name w:val="实施日期"/>
    <w:basedOn w:val="1300"/>
    <w:qFormat/>
    <w:uiPriority w:val="0"/>
    <w:pPr>
      <w:framePr w:hSpace="0" w:wrap="around" w:hAnchor="text" w:xAlign="right"/>
      <w:jc w:val="right"/>
    </w:pPr>
  </w:style>
  <w:style w:type="paragraph" w:customStyle="1" w:styleId="1302">
    <w:name w:val="样式 题注 + 宋体 居中"/>
    <w:basedOn w:val="22"/>
    <w:qFormat/>
    <w:uiPriority w:val="0"/>
    <w:pPr>
      <w:spacing w:beforeLines="40" w:afterLines="40"/>
      <w:ind w:firstLine="0" w:firstLineChars="0"/>
      <w:jc w:val="center"/>
    </w:pPr>
    <w:rPr>
      <w:rFonts w:ascii="宋体" w:hAnsi="宋体" w:eastAsia="宋体"/>
      <w:kern w:val="0"/>
      <w:sz w:val="24"/>
    </w:rPr>
  </w:style>
  <w:style w:type="paragraph" w:customStyle="1" w:styleId="1303">
    <w:name w:val="招标标题4"/>
    <w:basedOn w:val="6"/>
    <w:next w:val="721"/>
    <w:qFormat/>
    <w:uiPriority w:val="0"/>
    <w:pPr>
      <w:widowControl w:val="0"/>
      <w:tabs>
        <w:tab w:val="left" w:pos="1200"/>
      </w:tabs>
      <w:suppressAutoHyphens/>
      <w:spacing w:before="156" w:after="290" w:line="360" w:lineRule="auto"/>
      <w:ind w:left="1200" w:hanging="360"/>
      <w:jc w:val="both"/>
    </w:pPr>
    <w:rPr>
      <w:rFonts w:ascii="仿宋_GB2312" w:hAnsi="Arial" w:eastAsia="仿宋_GB2312" w:cs="宋体"/>
      <w:kern w:val="1"/>
      <w:sz w:val="30"/>
      <w:szCs w:val="20"/>
      <w:lang w:eastAsia="ar-SA"/>
    </w:rPr>
  </w:style>
  <w:style w:type="paragraph" w:customStyle="1" w:styleId="1304">
    <w:name w:val="批注主题2"/>
    <w:basedOn w:val="28"/>
    <w:next w:val="28"/>
    <w:qFormat/>
    <w:uiPriority w:val="0"/>
    <w:pPr>
      <w:autoSpaceDE/>
      <w:autoSpaceDN/>
      <w:adjustRightInd/>
    </w:pPr>
    <w:rPr>
      <w:b/>
      <w:bCs/>
      <w:color w:val="auto"/>
      <w:kern w:val="2"/>
    </w:rPr>
  </w:style>
  <w:style w:type="paragraph" w:customStyle="1" w:styleId="1305">
    <w:name w:val="文本段落"/>
    <w:basedOn w:val="1"/>
    <w:qFormat/>
    <w:uiPriority w:val="0"/>
    <w:pPr>
      <w:autoSpaceDE/>
      <w:autoSpaceDN/>
      <w:adjustRightInd/>
      <w:spacing w:after="60" w:line="360" w:lineRule="auto"/>
      <w:ind w:left="709" w:firstLine="200" w:firstLineChars="200"/>
    </w:pPr>
    <w:rPr>
      <w:color w:val="auto"/>
      <w:sz w:val="24"/>
      <w:szCs w:val="20"/>
    </w:rPr>
  </w:style>
  <w:style w:type="paragraph" w:customStyle="1" w:styleId="1306">
    <w:name w:val="Char Char1 Char Char Char Char Char Char Char Char11"/>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307">
    <w:name w:val="样式 样式4 + 宋体 两端对齐"/>
    <w:basedOn w:val="1308"/>
    <w:qFormat/>
    <w:uiPriority w:val="0"/>
    <w:pPr>
      <w:ind w:firstLine="200" w:firstLineChars="200"/>
      <w:jc w:val="both"/>
    </w:pPr>
  </w:style>
  <w:style w:type="paragraph" w:customStyle="1" w:styleId="1308">
    <w:name w:val="样式4 Char"/>
    <w:basedOn w:val="1"/>
    <w:uiPriority w:val="0"/>
    <w:pPr>
      <w:widowControl/>
      <w:autoSpaceDE/>
      <w:autoSpaceDN/>
      <w:adjustRightInd/>
      <w:spacing w:beforeLines="40" w:afterLines="40" w:line="360" w:lineRule="auto"/>
      <w:ind w:firstLine="480"/>
      <w:jc w:val="left"/>
    </w:pPr>
    <w:rPr>
      <w:rFonts w:cs="宋体"/>
      <w:sz w:val="24"/>
      <w:szCs w:val="24"/>
    </w:rPr>
  </w:style>
  <w:style w:type="paragraph" w:customStyle="1" w:styleId="1309">
    <w:name w:val="P2"/>
    <w:basedOn w:val="1"/>
    <w:qFormat/>
    <w:uiPriority w:val="0"/>
    <w:pPr>
      <w:widowControl/>
      <w:autoSpaceDE/>
      <w:autoSpaceDN/>
      <w:adjustRightInd/>
      <w:spacing w:line="240" w:lineRule="atLeast"/>
      <w:ind w:left="578"/>
      <w:jc w:val="left"/>
    </w:pPr>
    <w:rPr>
      <w:b/>
      <w:color w:val="auto"/>
      <w:lang w:val="en-AU" w:eastAsia="en-US"/>
    </w:rPr>
  </w:style>
  <w:style w:type="paragraph" w:customStyle="1" w:styleId="1310">
    <w:name w:val="xl8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1311">
    <w:name w:val="MM Topic 7"/>
    <w:basedOn w:val="10"/>
    <w:qFormat/>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color w:val="auto"/>
      <w:spacing w:val="0"/>
      <w:kern w:val="2"/>
    </w:rPr>
  </w:style>
  <w:style w:type="paragraph" w:customStyle="1" w:styleId="1312">
    <w:name w:val="符号 1"/>
    <w:basedOn w:val="35"/>
    <w:uiPriority w:val="0"/>
    <w:pPr>
      <w:tabs>
        <w:tab w:val="left" w:pos="900"/>
      </w:tabs>
      <w:autoSpaceDE/>
      <w:autoSpaceDN/>
      <w:adjustRightInd/>
      <w:spacing w:after="0" w:line="360" w:lineRule="auto"/>
      <w:ind w:left="900" w:leftChars="0" w:hanging="420"/>
    </w:pPr>
    <w:rPr>
      <w:color w:val="auto"/>
      <w:kern w:val="28"/>
      <w:sz w:val="24"/>
      <w:szCs w:val="24"/>
    </w:rPr>
  </w:style>
  <w:style w:type="paragraph" w:customStyle="1" w:styleId="1313">
    <w:name w:val="文档结构图3"/>
    <w:basedOn w:val="1"/>
    <w:uiPriority w:val="0"/>
    <w:pPr>
      <w:autoSpaceDE/>
      <w:autoSpaceDN/>
      <w:adjustRightInd/>
    </w:pPr>
    <w:rPr>
      <w:rFonts w:ascii="宋体" w:hAnsi="Calibri"/>
      <w:color w:val="auto"/>
      <w:sz w:val="18"/>
      <w:szCs w:val="18"/>
    </w:rPr>
  </w:style>
  <w:style w:type="paragraph" w:customStyle="1" w:styleId="1314">
    <w:name w:val="Char Char Char Char Char Char1 Char"/>
    <w:basedOn w:val="1"/>
    <w:uiPriority w:val="0"/>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1315">
    <w:name w:val="M1"/>
    <w:basedOn w:val="1"/>
    <w:uiPriority w:val="0"/>
    <w:pPr>
      <w:autoSpaceDE/>
      <w:autoSpaceDN/>
      <w:adjustRightInd/>
      <w:spacing w:line="360" w:lineRule="auto"/>
      <w:ind w:left="270" w:leftChars="270" w:firstLine="250" w:firstLineChars="250"/>
    </w:pPr>
    <w:rPr>
      <w:rFonts w:ascii="宋体" w:hAnsi="Calibri"/>
      <w:color w:val="auto"/>
      <w:kern w:val="2"/>
      <w:szCs w:val="20"/>
    </w:rPr>
  </w:style>
  <w:style w:type="paragraph" w:customStyle="1" w:styleId="1316">
    <w:name w:val="text"/>
    <w:basedOn w:val="1"/>
    <w:uiPriority w:val="0"/>
    <w:pPr>
      <w:autoSpaceDE/>
      <w:autoSpaceDN/>
      <w:spacing w:line="360" w:lineRule="auto"/>
      <w:ind w:firstLine="425"/>
      <w:jc w:val="left"/>
      <w:textAlignment w:val="baseline"/>
    </w:pPr>
    <w:rPr>
      <w:rFonts w:ascii="宋体" w:hAnsi="Arial" w:cs="Arial"/>
      <w:bCs/>
      <w:color w:val="auto"/>
      <w:sz w:val="26"/>
      <w:szCs w:val="32"/>
    </w:rPr>
  </w:style>
  <w:style w:type="paragraph" w:customStyle="1" w:styleId="1317">
    <w:name w:val="infoblue"/>
    <w:basedOn w:val="1"/>
    <w:uiPriority w:val="0"/>
    <w:pPr>
      <w:widowControl/>
      <w:autoSpaceDE/>
      <w:autoSpaceDN/>
      <w:adjustRightInd/>
      <w:spacing w:beforeLines="40" w:afterLines="40" w:line="240" w:lineRule="atLeast"/>
      <w:jc w:val="left"/>
    </w:pPr>
    <w:rPr>
      <w:i/>
      <w:iCs/>
      <w:color w:val="0000FF"/>
      <w:sz w:val="20"/>
      <w:szCs w:val="20"/>
    </w:rPr>
  </w:style>
  <w:style w:type="paragraph" w:customStyle="1" w:styleId="1318">
    <w:name w:val="a02"/>
    <w:basedOn w:val="4"/>
    <w:uiPriority w:val="0"/>
    <w:pPr>
      <w:numPr>
        <w:ilvl w:val="0"/>
        <w:numId w:val="0"/>
      </w:numPr>
      <w:tabs>
        <w:tab w:val="left" w:pos="720"/>
      </w:tabs>
      <w:adjustRightInd w:val="0"/>
      <w:spacing w:beforeLines="40" w:afterLines="40" w:line="416" w:lineRule="atLeast"/>
    </w:pPr>
    <w:rPr>
      <w:rFonts w:ascii="Times New Roman" w:hAnsi="Times New Roman"/>
      <w:bCs w:val="0"/>
      <w:color w:val="auto"/>
      <w:kern w:val="0"/>
      <w:szCs w:val="20"/>
    </w:rPr>
  </w:style>
  <w:style w:type="paragraph" w:customStyle="1" w:styleId="1319">
    <w:name w:val="叁"/>
    <w:uiPriority w:val="0"/>
    <w:pPr>
      <w:widowControl w:val="0"/>
      <w:jc w:val="both"/>
    </w:pPr>
    <w:rPr>
      <w:rFonts w:ascii="Times New Roman" w:hAnsi="Times New Roman" w:eastAsia="宋体" w:cs="Times New Roman"/>
      <w:kern w:val="2"/>
      <w:sz w:val="21"/>
      <w:lang w:val="en-US" w:eastAsia="zh-CN" w:bidi="ar-SA"/>
    </w:rPr>
  </w:style>
  <w:style w:type="paragraph" w:customStyle="1" w:styleId="1320">
    <w:name w:val="MM Topic 9"/>
    <w:basedOn w:val="12"/>
    <w:uiPriority w:val="0"/>
    <w:pPr>
      <w:tabs>
        <w:tab w:val="left" w:pos="4284"/>
      </w:tabs>
      <w:spacing w:beforeLines="40" w:afterLines="40" w:line="319" w:lineRule="auto"/>
      <w:ind w:left="4284" w:hanging="420"/>
    </w:pPr>
    <w:rPr>
      <w:kern w:val="0"/>
      <w:sz w:val="20"/>
      <w:szCs w:val="21"/>
    </w:rPr>
  </w:style>
  <w:style w:type="paragraph" w:customStyle="1" w:styleId="1321">
    <w:name w:val="中等深浅列表 1 - 着色 61"/>
    <w:basedOn w:val="1"/>
    <w:qFormat/>
    <w:uiPriority w:val="0"/>
    <w:pPr>
      <w:autoSpaceDE/>
      <w:autoSpaceDN/>
      <w:spacing w:line="360" w:lineRule="auto"/>
      <w:ind w:firstLine="420" w:firstLineChars="200"/>
    </w:pPr>
    <w:rPr>
      <w:color w:val="auto"/>
      <w:sz w:val="20"/>
      <w:szCs w:val="20"/>
      <w:lang w:val="zh-CN"/>
    </w:rPr>
  </w:style>
  <w:style w:type="paragraph" w:customStyle="1" w:styleId="1322">
    <w:name w:val="bodycopy"/>
    <w:basedOn w:val="1"/>
    <w:uiPriority w:val="0"/>
    <w:pPr>
      <w:widowControl/>
      <w:autoSpaceDE/>
      <w:autoSpaceDN/>
      <w:adjustRightInd/>
      <w:spacing w:beforeLines="40" w:afterLines="40" w:line="234" w:lineRule="atLeast"/>
      <w:jc w:val="left"/>
    </w:pPr>
    <w:rPr>
      <w:rFonts w:ascii="Arial" w:hAnsi="Arial" w:cs="Arial"/>
      <w:sz w:val="20"/>
      <w:szCs w:val="20"/>
    </w:rPr>
  </w:style>
  <w:style w:type="paragraph" w:customStyle="1" w:styleId="1323">
    <w:name w:val="Paragraph1"/>
    <w:basedOn w:val="1"/>
    <w:uiPriority w:val="0"/>
    <w:pPr>
      <w:autoSpaceDE/>
      <w:autoSpaceDN/>
      <w:adjustRightInd/>
      <w:spacing w:afterLines="50"/>
    </w:pPr>
    <w:rPr>
      <w:rFonts w:ascii="宋体"/>
      <w:snapToGrid w:val="0"/>
      <w:color w:val="auto"/>
      <w:szCs w:val="20"/>
    </w:rPr>
  </w:style>
  <w:style w:type="paragraph" w:customStyle="1" w:styleId="1324">
    <w:name w:val="样式 标题 2 + Times New Roman 四号 非加粗 段前: 5 磅 段后: 0 磅 行距: 固定值 20..."/>
    <w:basedOn w:val="4"/>
    <w:uiPriority w:val="0"/>
    <w:pPr>
      <w:numPr>
        <w:ilvl w:val="0"/>
        <w:numId w:val="0"/>
      </w:numPr>
      <w:spacing w:before="100" w:after="0" w:line="400" w:lineRule="exact"/>
    </w:pPr>
    <w:rPr>
      <w:rFonts w:ascii="Times New Roman" w:hAnsi="Times New Roman" w:cs="宋体"/>
      <w:b w:val="0"/>
      <w:bCs w:val="0"/>
      <w:color w:val="auto"/>
      <w:kern w:val="0"/>
      <w:sz w:val="28"/>
      <w:szCs w:val="20"/>
    </w:rPr>
  </w:style>
  <w:style w:type="paragraph" w:customStyle="1" w:styleId="1325">
    <w:name w:val="xl11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FF0000"/>
      <w:sz w:val="20"/>
      <w:szCs w:val="20"/>
    </w:rPr>
  </w:style>
  <w:style w:type="paragraph" w:customStyle="1" w:styleId="1326">
    <w:name w:val="样式 标题 5H5Level 3 - iPIM 5Titre5Block Label1.1.1口h5Secon..."/>
    <w:basedOn w:val="7"/>
    <w:uiPriority w:val="0"/>
    <w:pPr>
      <w:widowControl/>
      <w:tabs>
        <w:tab w:val="left" w:pos="1008"/>
        <w:tab w:val="left" w:pos="1304"/>
      </w:tabs>
      <w:spacing w:beforeLines="50" w:afterLines="50" w:line="376" w:lineRule="auto"/>
      <w:jc w:val="left"/>
    </w:pPr>
    <w:rPr>
      <w:rFonts w:cs="宋体"/>
      <w:color w:val="auto"/>
      <w:kern w:val="0"/>
      <w:sz w:val="24"/>
      <w:szCs w:val="24"/>
    </w:rPr>
  </w:style>
  <w:style w:type="paragraph" w:customStyle="1" w:styleId="1327">
    <w:name w:val="HTML 预设格式2"/>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1328">
    <w:name w:val="xl11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FF0000"/>
      <w:sz w:val="20"/>
      <w:szCs w:val="20"/>
    </w:rPr>
  </w:style>
  <w:style w:type="paragraph" w:customStyle="1" w:styleId="1329">
    <w:name w:val="标记段落"/>
    <w:basedOn w:val="1"/>
    <w:uiPriority w:val="0"/>
    <w:pPr>
      <w:tabs>
        <w:tab w:val="left" w:pos="924"/>
      </w:tabs>
      <w:autoSpaceDE/>
      <w:autoSpaceDN/>
      <w:adjustRightInd/>
      <w:spacing w:beforeLines="50" w:afterLines="50" w:line="100" w:lineRule="atLeast"/>
      <w:ind w:firstLine="521" w:firstLineChars="200"/>
    </w:pPr>
    <w:rPr>
      <w:rFonts w:ascii="楷体_GB2312" w:hAnsi="宋体" w:eastAsia="楷体_GB2312"/>
      <w:bCs/>
      <w:color w:val="auto"/>
      <w:sz w:val="28"/>
    </w:rPr>
  </w:style>
  <w:style w:type="paragraph" w:customStyle="1" w:styleId="1330">
    <w:name w:val="0正文"/>
    <w:basedOn w:val="1"/>
    <w:uiPriority w:val="0"/>
    <w:pPr>
      <w:autoSpaceDE/>
      <w:autoSpaceDN/>
      <w:adjustRightInd/>
      <w:spacing w:line="560" w:lineRule="exact"/>
      <w:ind w:firstLine="200" w:firstLineChars="200"/>
    </w:pPr>
    <w:rPr>
      <w:rFonts w:ascii="Tahoma" w:hAnsi="Tahoma"/>
      <w:color w:val="auto"/>
      <w:kern w:val="2"/>
      <w:sz w:val="24"/>
      <w:szCs w:val="22"/>
    </w:rPr>
  </w:style>
  <w:style w:type="paragraph" w:customStyle="1" w:styleId="1331">
    <w:name w:val="theme"/>
    <w:basedOn w:val="1"/>
    <w:uiPriority w:val="0"/>
    <w:pPr>
      <w:widowControl/>
      <w:shd w:val="clear" w:color="auto" w:fill="0066FF"/>
      <w:autoSpaceDE/>
      <w:autoSpaceDN/>
      <w:adjustRightInd/>
      <w:spacing w:beforeLines="40" w:afterLines="40"/>
      <w:jc w:val="left"/>
    </w:pPr>
    <w:rPr>
      <w:rFonts w:ascii="宋体" w:hAnsi="宋体" w:cs="宋体"/>
      <w:sz w:val="24"/>
      <w:szCs w:val="24"/>
    </w:rPr>
  </w:style>
  <w:style w:type="paragraph" w:customStyle="1" w:styleId="1332">
    <w:name w:val="样式 标题 2 + 四号"/>
    <w:basedOn w:val="1"/>
    <w:uiPriority w:val="0"/>
    <w:pPr>
      <w:tabs>
        <w:tab w:val="left" w:pos="420"/>
      </w:tabs>
      <w:autoSpaceDE/>
      <w:autoSpaceDN/>
      <w:adjustRightInd/>
      <w:ind w:left="1185" w:hanging="765"/>
    </w:pPr>
    <w:rPr>
      <w:rFonts w:ascii="Calibri" w:hAnsi="Calibri"/>
      <w:color w:val="auto"/>
      <w:kern w:val="2"/>
      <w:szCs w:val="22"/>
    </w:rPr>
  </w:style>
  <w:style w:type="paragraph" w:customStyle="1" w:styleId="1333">
    <w:name w:val="标准有序列表（L1）"/>
    <w:basedOn w:val="795"/>
    <w:uiPriority w:val="0"/>
    <w:pPr>
      <w:tabs>
        <w:tab w:val="left" w:pos="0"/>
      </w:tabs>
      <w:spacing w:line="360" w:lineRule="auto"/>
      <w:ind w:firstLine="0"/>
    </w:pPr>
    <w:rPr>
      <w:rFonts w:ascii="黑体" w:hAnsi="Times New Roman" w:eastAsia="黑体"/>
      <w:color w:val="000000"/>
      <w:sz w:val="24"/>
    </w:rPr>
  </w:style>
  <w:style w:type="paragraph" w:customStyle="1" w:styleId="1334">
    <w:name w:val="默认段落字体 Para Char Char Char Char Char Char Char"/>
    <w:basedOn w:val="1"/>
    <w:qFormat/>
    <w:uiPriority w:val="0"/>
    <w:pPr>
      <w:autoSpaceDE/>
      <w:autoSpaceDN/>
      <w:adjustRightInd/>
    </w:pPr>
    <w:rPr>
      <w:rFonts w:eastAsia="仿宋_GB2312"/>
      <w:color w:val="auto"/>
      <w:kern w:val="2"/>
      <w:sz w:val="28"/>
      <w:szCs w:val="20"/>
    </w:rPr>
  </w:style>
  <w:style w:type="paragraph" w:customStyle="1" w:styleId="1335">
    <w:name w:val="样式 标题 4 + 左 段前: 15.6 磅 段后: 15.6 磅 行距: 1.5 倍行距"/>
    <w:basedOn w:val="6"/>
    <w:uiPriority w:val="0"/>
    <w:pPr>
      <w:widowControl w:val="0"/>
      <w:spacing w:before="312" w:after="312" w:line="360" w:lineRule="auto"/>
    </w:pPr>
    <w:rPr>
      <w:rFonts w:ascii="Arial" w:hAnsi="Arial" w:eastAsia="仿宋" w:cs="宋体"/>
      <w:b w:val="0"/>
      <w:kern w:val="0"/>
      <w:szCs w:val="20"/>
    </w:rPr>
  </w:style>
  <w:style w:type="paragraph" w:customStyle="1" w:styleId="1336">
    <w:name w:val="图5"/>
    <w:basedOn w:val="1"/>
    <w:uiPriority w:val="0"/>
    <w:pPr>
      <w:autoSpaceDE/>
      <w:autoSpaceDN/>
      <w:adjustRightInd/>
      <w:spacing w:beforeLines="40" w:afterLines="40" w:line="240" w:lineRule="exact"/>
      <w:jc w:val="center"/>
    </w:pPr>
    <w:rPr>
      <w:color w:val="auto"/>
      <w:kern w:val="2"/>
      <w:szCs w:val="20"/>
    </w:rPr>
  </w:style>
  <w:style w:type="paragraph" w:customStyle="1" w:styleId="1337">
    <w:name w:val="MM Topic 5"/>
    <w:basedOn w:val="7"/>
    <w:uiPriority w:val="0"/>
    <w:pPr>
      <w:tabs>
        <w:tab w:val="left" w:pos="2551"/>
      </w:tabs>
      <w:spacing w:beforeLines="40" w:afterLines="40" w:line="374" w:lineRule="auto"/>
    </w:pPr>
    <w:rPr>
      <w:color w:val="auto"/>
      <w:kern w:val="0"/>
    </w:rPr>
  </w:style>
  <w:style w:type="paragraph" w:customStyle="1" w:styleId="1338">
    <w:name w:val="pa-7"/>
    <w:basedOn w:val="1"/>
    <w:uiPriority w:val="0"/>
    <w:pPr>
      <w:widowControl/>
      <w:autoSpaceDE/>
      <w:autoSpaceDN/>
      <w:adjustRightInd/>
      <w:spacing w:after="150"/>
      <w:jc w:val="left"/>
    </w:pPr>
    <w:rPr>
      <w:rFonts w:ascii="宋体" w:hAnsi="宋体" w:cs="宋体"/>
      <w:color w:val="auto"/>
      <w:sz w:val="24"/>
      <w:szCs w:val="24"/>
    </w:rPr>
  </w:style>
  <w:style w:type="paragraph" w:customStyle="1" w:styleId="1339">
    <w:name w:val="枚举项"/>
    <w:basedOn w:val="1"/>
    <w:uiPriority w:val="0"/>
    <w:pPr>
      <w:widowControl/>
      <w:tabs>
        <w:tab w:val="left" w:pos="1440"/>
      </w:tabs>
      <w:autoSpaceDE/>
      <w:autoSpaceDN/>
      <w:adjustRightInd/>
      <w:spacing w:beforeLines="40" w:afterLines="40" w:line="360" w:lineRule="auto"/>
      <w:jc w:val="left"/>
    </w:pPr>
    <w:rPr>
      <w:color w:val="auto"/>
      <w:sz w:val="24"/>
      <w:szCs w:val="24"/>
    </w:rPr>
  </w:style>
  <w:style w:type="paragraph" w:customStyle="1" w:styleId="1340">
    <w:name w:val="样式 样式 标题 3Heading 3 - oldH3h3l3CT3rd levelLevel 3 HeadBold ... +..."/>
    <w:basedOn w:val="1341"/>
    <w:uiPriority w:val="0"/>
    <w:pPr>
      <w:tabs>
        <w:tab w:val="left" w:pos="567"/>
      </w:tabs>
      <w:spacing w:line="300" w:lineRule="auto"/>
    </w:pPr>
    <w:rPr>
      <w:sz w:val="30"/>
      <w:szCs w:val="20"/>
    </w:rPr>
  </w:style>
  <w:style w:type="paragraph" w:customStyle="1" w:styleId="1341">
    <w:name w:val="样式 标题 3Heading 3 - oldH3h3l3CT3rd levelLevel 3 HeadBold ..."/>
    <w:basedOn w:val="5"/>
    <w:uiPriority w:val="0"/>
    <w:pPr>
      <w:widowControl/>
      <w:tabs>
        <w:tab w:val="left" w:pos="567"/>
      </w:tabs>
      <w:autoSpaceDE/>
      <w:autoSpaceDN/>
      <w:adjustRightInd/>
      <w:spacing w:beforeLines="50" w:afterLines="50" w:line="360" w:lineRule="auto"/>
      <w:jc w:val="left"/>
    </w:pPr>
    <w:rPr>
      <w:rFonts w:ascii="Calibri" w:hAnsi="Calibri" w:eastAsia="黑体" w:cs="宋体"/>
      <w:color w:val="auto"/>
      <w:sz w:val="24"/>
      <w:szCs w:val="24"/>
    </w:rPr>
  </w:style>
  <w:style w:type="paragraph" w:customStyle="1" w:styleId="1342">
    <w:name w:val="修订3"/>
    <w:uiPriority w:val="0"/>
    <w:rPr>
      <w:rFonts w:ascii="Times New Roman" w:hAnsi="Times New Roman" w:eastAsia="宋体" w:cs="Calibri"/>
      <w:lang w:val="en-US" w:eastAsia="zh-CN" w:bidi="ar-SA"/>
    </w:rPr>
  </w:style>
  <w:style w:type="paragraph" w:customStyle="1" w:styleId="1343">
    <w:name w:val="壹"/>
    <w:uiPriority w:val="0"/>
    <w:pPr>
      <w:widowControl w:val="0"/>
      <w:jc w:val="both"/>
    </w:pPr>
    <w:rPr>
      <w:rFonts w:ascii="Times New Roman" w:hAnsi="Times New Roman" w:eastAsia="宋体" w:cs="Times New Roman"/>
      <w:kern w:val="2"/>
      <w:sz w:val="21"/>
      <w:lang w:val="en-US" w:eastAsia="zh-CN" w:bidi="ar-SA"/>
    </w:rPr>
  </w:style>
  <w:style w:type="paragraph" w:customStyle="1" w:styleId="1344">
    <w:name w:val="Char Char Char Char Char Char Char Char Char1 Char Char Char Char1"/>
    <w:basedOn w:val="1"/>
    <w:uiPriority w:val="0"/>
    <w:pPr>
      <w:autoSpaceDE/>
      <w:autoSpaceDN/>
      <w:spacing w:line="360" w:lineRule="auto"/>
    </w:pPr>
    <w:rPr>
      <w:color w:val="auto"/>
      <w:sz w:val="24"/>
      <w:szCs w:val="20"/>
    </w:rPr>
  </w:style>
  <w:style w:type="paragraph" w:customStyle="1" w:styleId="1345">
    <w:name w:val="样式 标题 4h4First SubheadingH4sect 1.2.3.4Ref Heading 1rh1se...1"/>
    <w:basedOn w:val="6"/>
    <w:uiPriority w:val="0"/>
    <w:pPr>
      <w:widowControl w:val="0"/>
      <w:tabs>
        <w:tab w:val="left" w:pos="425"/>
        <w:tab w:val="left" w:pos="2184"/>
      </w:tabs>
      <w:spacing w:beforeLines="40" w:afterLines="40" w:line="360" w:lineRule="auto"/>
      <w:ind w:left="425" w:hanging="425"/>
      <w:jc w:val="both"/>
    </w:pPr>
    <w:rPr>
      <w:rFonts w:ascii="Times New Roman" w:hAnsi="Times New Roman" w:eastAsia="宋体" w:cs="宋体"/>
      <w:kern w:val="0"/>
      <w:sz w:val="32"/>
      <w:szCs w:val="20"/>
    </w:rPr>
  </w:style>
  <w:style w:type="paragraph" w:customStyle="1" w:styleId="1346">
    <w:name w:val="标题1，章节第一层"/>
    <w:basedOn w:val="1"/>
    <w:next w:val="634"/>
    <w:uiPriority w:val="0"/>
    <w:pPr>
      <w:tabs>
        <w:tab w:val="left" w:pos="693"/>
      </w:tabs>
      <w:autoSpaceDE/>
      <w:autoSpaceDN/>
      <w:adjustRightInd/>
      <w:spacing w:beforeLines="200" w:afterLines="200" w:line="300" w:lineRule="auto"/>
      <w:ind w:left="420" w:hanging="420"/>
      <w:outlineLvl w:val="0"/>
    </w:pPr>
    <w:rPr>
      <w:rFonts w:ascii="Arial" w:hAnsi="Arial" w:eastAsia="黑体"/>
      <w:color w:val="auto"/>
      <w:kern w:val="2"/>
      <w:sz w:val="36"/>
      <w:szCs w:val="24"/>
    </w:rPr>
  </w:style>
  <w:style w:type="paragraph" w:customStyle="1" w:styleId="1347">
    <w:name w:val="xl122"/>
    <w:basedOn w:val="1"/>
    <w:uiPriority w:val="0"/>
    <w:pPr>
      <w:widowControl/>
      <w:pBdr>
        <w:top w:val="single" w:color="auto" w:sz="4" w:space="0"/>
        <w:left w:val="single" w:color="auto" w:sz="4" w:space="0"/>
        <w:bottom w:val="single" w:color="auto" w:sz="4" w:space="0"/>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348">
    <w:name w:val="标题 0（绿盟科技）"/>
    <w:basedOn w:val="84"/>
    <w:uiPriority w:val="0"/>
    <w:pPr>
      <w:keepNext/>
      <w:keepLines/>
      <w:widowControl/>
      <w:spacing w:before="0" w:after="0" w:line="300" w:lineRule="auto"/>
    </w:pPr>
    <w:rPr>
      <w:rFonts w:eastAsia="黑体"/>
      <w:color w:val="auto"/>
      <w:kern w:val="0"/>
      <w:sz w:val="52"/>
    </w:rPr>
  </w:style>
  <w:style w:type="paragraph" w:customStyle="1" w:styleId="1349">
    <w:name w:val="我的正文下级"/>
    <w:basedOn w:val="1"/>
    <w:uiPriority w:val="0"/>
    <w:pPr>
      <w:tabs>
        <w:tab w:val="left" w:pos="1260"/>
      </w:tabs>
      <w:autoSpaceDE/>
      <w:autoSpaceDN/>
      <w:adjustRightInd/>
      <w:spacing w:beforeLines="40" w:afterLines="40"/>
    </w:pPr>
    <w:rPr>
      <w:rFonts w:ascii="仿宋_GB2312" w:hAnsi="宋体" w:eastAsia="仿宋_GB2312"/>
      <w:color w:val="auto"/>
      <w:sz w:val="28"/>
      <w:szCs w:val="28"/>
    </w:rPr>
  </w:style>
  <w:style w:type="paragraph" w:customStyle="1" w:styleId="1350">
    <w:name w:val="样式 样式 正文首行缩进 + 小四 首行缩进:  1 字符 + 首行缩进:  2 字符"/>
    <w:basedOn w:val="1351"/>
    <w:uiPriority w:val="0"/>
    <w:pPr>
      <w:spacing w:line="360" w:lineRule="auto"/>
    </w:pPr>
  </w:style>
  <w:style w:type="paragraph" w:customStyle="1" w:styleId="1351">
    <w:name w:val="样式 正文首行缩进 + 小四 首行缩进:  1 字符"/>
    <w:basedOn w:val="86"/>
    <w:uiPriority w:val="0"/>
    <w:pPr>
      <w:autoSpaceDE/>
      <w:autoSpaceDN/>
      <w:adjustRightInd/>
      <w:spacing w:beforeLines="40" w:afterLines="40"/>
      <w:ind w:firstLine="200" w:firstLineChars="200"/>
    </w:pPr>
    <w:rPr>
      <w:rFonts w:cs="宋体"/>
      <w:color w:val="auto"/>
      <w:sz w:val="24"/>
      <w:szCs w:val="20"/>
    </w:rPr>
  </w:style>
  <w:style w:type="paragraph" w:customStyle="1" w:styleId="1352">
    <w:name w:val="标题3，章节第三层"/>
    <w:basedOn w:val="1"/>
    <w:next w:val="634"/>
    <w:uiPriority w:val="0"/>
    <w:pPr>
      <w:tabs>
        <w:tab w:val="left" w:pos="1080"/>
      </w:tabs>
      <w:autoSpaceDE/>
      <w:autoSpaceDN/>
      <w:snapToGrid w:val="0"/>
      <w:spacing w:beforeLines="40" w:afterLines="40" w:line="300" w:lineRule="auto"/>
      <w:ind w:left="1260" w:hanging="420"/>
      <w:outlineLvl w:val="2"/>
    </w:pPr>
    <w:rPr>
      <w:rFonts w:ascii="Arial" w:hAnsi="Arial" w:eastAsia="华文细黑"/>
      <w:color w:val="auto"/>
      <w:kern w:val="2"/>
      <w:sz w:val="30"/>
      <w:szCs w:val="24"/>
    </w:rPr>
  </w:style>
  <w:style w:type="paragraph" w:customStyle="1" w:styleId="1353">
    <w:name w:val="a03"/>
    <w:basedOn w:val="5"/>
    <w:uiPriority w:val="0"/>
    <w:pPr>
      <w:autoSpaceDE/>
      <w:autoSpaceDN/>
      <w:spacing w:beforeLines="40" w:afterLines="40" w:line="416" w:lineRule="atLeast"/>
    </w:pPr>
    <w:rPr>
      <w:rFonts w:ascii="Calibri" w:hAnsi="Calibri"/>
      <w:bCs w:val="0"/>
      <w:color w:val="auto"/>
      <w:sz w:val="28"/>
    </w:rPr>
  </w:style>
  <w:style w:type="paragraph" w:customStyle="1" w:styleId="1354">
    <w:name w:val="Char Char Char Char Char Char Char Char Char Char Char Char1 Char1"/>
    <w:basedOn w:val="1"/>
    <w:uiPriority w:val="0"/>
    <w:pPr>
      <w:autoSpaceDE/>
      <w:autoSpaceDN/>
      <w:adjustRightInd/>
    </w:pPr>
    <w:rPr>
      <w:rFonts w:ascii="Tahoma" w:hAnsi="Tahoma" w:cs="仿宋_GB2312"/>
      <w:color w:val="auto"/>
      <w:kern w:val="2"/>
      <w:sz w:val="24"/>
      <w:szCs w:val="20"/>
    </w:rPr>
  </w:style>
  <w:style w:type="paragraph" w:customStyle="1" w:styleId="1355">
    <w:name w:val="Char4 Char Char Char"/>
    <w:basedOn w:val="1"/>
    <w:uiPriority w:val="0"/>
    <w:pPr>
      <w:autoSpaceDE/>
      <w:autoSpaceDN/>
      <w:adjustRightInd/>
    </w:pPr>
    <w:rPr>
      <w:rFonts w:ascii="仿宋_GB2312" w:eastAsia="仿宋_GB2312"/>
      <w:b/>
      <w:color w:val="auto"/>
      <w:kern w:val="2"/>
      <w:sz w:val="32"/>
      <w:szCs w:val="32"/>
    </w:rPr>
  </w:style>
  <w:style w:type="paragraph" w:customStyle="1" w:styleId="1356">
    <w:name w:val="font8"/>
    <w:basedOn w:val="1"/>
    <w:uiPriority w:val="0"/>
    <w:pPr>
      <w:widowControl/>
      <w:autoSpaceDE/>
      <w:autoSpaceDN/>
      <w:adjustRightInd/>
      <w:spacing w:beforeAutospacing="1" w:after="100" w:afterAutospacing="1"/>
      <w:jc w:val="left"/>
    </w:pPr>
    <w:rPr>
      <w:rFonts w:ascii="宋体" w:hAnsi="宋体" w:cs="宋体"/>
      <w:b/>
      <w:bCs/>
      <w:sz w:val="18"/>
      <w:szCs w:val="18"/>
    </w:rPr>
  </w:style>
  <w:style w:type="paragraph" w:customStyle="1" w:styleId="1357">
    <w:name w:val="样式 标题 5 + 加粗"/>
    <w:basedOn w:val="7"/>
    <w:uiPriority w:val="0"/>
    <w:pPr>
      <w:spacing w:before="0" w:line="376" w:lineRule="auto"/>
    </w:pPr>
    <w:rPr>
      <w:b w:val="0"/>
      <w:color w:val="auto"/>
      <w:kern w:val="0"/>
      <w:sz w:val="24"/>
    </w:rPr>
  </w:style>
  <w:style w:type="paragraph" w:customStyle="1" w:styleId="1358">
    <w:name w:val="Table"/>
    <w:uiPriority w:val="0"/>
    <w:pPr>
      <w:spacing w:beforeLines="40" w:afterLines="40"/>
    </w:pPr>
    <w:rPr>
      <w:rFonts w:ascii="Times New Roman" w:hAnsi="Times New Roman" w:eastAsia="宋体" w:cs="Times New Roman"/>
      <w:sz w:val="21"/>
      <w:lang w:val="en-US" w:eastAsia="en-US" w:bidi="ar-SA"/>
    </w:rPr>
  </w:style>
  <w:style w:type="paragraph" w:customStyle="1" w:styleId="1359">
    <w:name w:val="表样式"/>
    <w:basedOn w:val="1"/>
    <w:uiPriority w:val="0"/>
    <w:pPr>
      <w:spacing w:beforeLines="40" w:afterLines="40"/>
      <w:jc w:val="left"/>
    </w:pPr>
    <w:rPr>
      <w:rFonts w:ascii="Arial" w:hAnsi="Arial" w:cs="Arial"/>
      <w:color w:val="auto"/>
      <w:sz w:val="18"/>
      <w:szCs w:val="18"/>
    </w:rPr>
  </w:style>
  <w:style w:type="paragraph" w:customStyle="1" w:styleId="1360">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Lines="40" w:afterLines="40"/>
      <w:jc w:val="center"/>
    </w:pPr>
    <w:rPr>
      <w:sz w:val="20"/>
      <w:szCs w:val="20"/>
    </w:rPr>
  </w:style>
  <w:style w:type="paragraph" w:customStyle="1" w:styleId="1361">
    <w:name w:val="Norm"/>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1362">
    <w:name w:val="InfoBlue"/>
    <w:basedOn w:val="1"/>
    <w:next w:val="34"/>
    <w:uiPriority w:val="0"/>
    <w:pPr>
      <w:autoSpaceDE/>
      <w:autoSpaceDN/>
      <w:adjustRightInd/>
      <w:spacing w:afterLines="50"/>
      <w:ind w:left="720"/>
      <w:jc w:val="left"/>
    </w:pPr>
    <w:rPr>
      <w:rFonts w:ascii="宋体"/>
      <w:i/>
      <w:snapToGrid w:val="0"/>
      <w:color w:val="0000FF"/>
      <w:szCs w:val="20"/>
    </w:rPr>
  </w:style>
  <w:style w:type="paragraph" w:customStyle="1" w:styleId="1363">
    <w:name w:val="a样式"/>
    <w:basedOn w:val="51"/>
    <w:uiPriority w:val="0"/>
    <w:pPr>
      <w:spacing w:beforeLines="40" w:afterLines="40" w:line="300" w:lineRule="auto"/>
      <w:ind w:left="0" w:leftChars="0"/>
    </w:pPr>
    <w:rPr>
      <w:rFonts w:ascii="宋体" w:hAnsi="宋体" w:eastAsia="宋体"/>
      <w:color w:val="000000"/>
      <w:kern w:val="0"/>
      <w:sz w:val="24"/>
      <w:szCs w:val="24"/>
    </w:rPr>
  </w:style>
  <w:style w:type="paragraph" w:customStyle="1" w:styleId="1364">
    <w:name w:val="正文文本 32"/>
    <w:basedOn w:val="1"/>
    <w:uiPriority w:val="0"/>
    <w:pPr>
      <w:autoSpaceDE/>
      <w:autoSpaceDN/>
      <w:adjustRightInd/>
      <w:snapToGrid w:val="0"/>
      <w:spacing w:before="50" w:after="50"/>
    </w:pPr>
    <w:rPr>
      <w:rFonts w:hAnsi="宋体" w:eastAsia="仿宋_GB2312"/>
      <w:b/>
      <w:bCs/>
      <w:color w:val="auto"/>
      <w:sz w:val="24"/>
      <w:szCs w:val="20"/>
    </w:rPr>
  </w:style>
  <w:style w:type="paragraph" w:customStyle="1" w:styleId="1365">
    <w:name w:val="样式 样式 样式 我的正文首行缩进 + 首行缩进:  2 字符 + 首行缩进:  2 字符 + 首行缩进:  2 字符"/>
    <w:basedOn w:val="1"/>
    <w:uiPriority w:val="0"/>
    <w:pPr>
      <w:widowControl/>
      <w:tabs>
        <w:tab w:val="left" w:pos="810"/>
      </w:tabs>
      <w:autoSpaceDE/>
      <w:autoSpaceDN/>
      <w:adjustRightInd/>
      <w:spacing w:beforeLines="40" w:afterLines="40" w:line="300" w:lineRule="auto"/>
      <w:ind w:left="810" w:hanging="390"/>
      <w:jc w:val="left"/>
    </w:pPr>
    <w:rPr>
      <w:rFonts w:eastAsia="华文细黑"/>
      <w:color w:val="auto"/>
      <w:sz w:val="24"/>
      <w:szCs w:val="24"/>
    </w:rPr>
  </w:style>
  <w:style w:type="paragraph" w:customStyle="1" w:styleId="1366">
    <w:name w:val="color666666"/>
    <w:basedOn w:val="1"/>
    <w:uiPriority w:val="0"/>
    <w:pPr>
      <w:widowControl/>
      <w:autoSpaceDE/>
      <w:autoSpaceDN/>
      <w:adjustRightInd/>
      <w:spacing w:beforeLines="40" w:afterLines="40"/>
      <w:jc w:val="left"/>
    </w:pPr>
    <w:rPr>
      <w:rFonts w:ascii="宋体" w:hAnsi="宋体" w:cs="宋体"/>
      <w:color w:val="666666"/>
      <w:sz w:val="24"/>
      <w:szCs w:val="24"/>
    </w:rPr>
  </w:style>
  <w:style w:type="paragraph" w:customStyle="1" w:styleId="1367">
    <w:name w:val="Proposals body"/>
    <w:basedOn w:val="1"/>
    <w:next w:val="1"/>
    <w:uiPriority w:val="0"/>
    <w:pPr>
      <w:widowControl/>
      <w:autoSpaceDE/>
      <w:autoSpaceDN/>
      <w:adjustRightInd/>
      <w:spacing w:line="360" w:lineRule="auto"/>
      <w:jc w:val="left"/>
    </w:pPr>
    <w:rPr>
      <w:rFonts w:ascii="宋体"/>
      <w:snapToGrid w:val="0"/>
      <w:sz w:val="24"/>
      <w:szCs w:val="20"/>
    </w:rPr>
  </w:style>
  <w:style w:type="paragraph" w:customStyle="1" w:styleId="1368">
    <w:name w:val="标题二"/>
    <w:basedOn w:val="4"/>
    <w:next w:val="34"/>
    <w:uiPriority w:val="0"/>
    <w:pPr>
      <w:numPr>
        <w:ilvl w:val="0"/>
        <w:numId w:val="0"/>
      </w:numPr>
      <w:tabs>
        <w:tab w:val="left" w:pos="-420"/>
        <w:tab w:val="left" w:pos="448"/>
      </w:tabs>
      <w:spacing w:beforeLines="40" w:afterLines="40" w:line="240" w:lineRule="auto"/>
      <w:ind w:left="-420"/>
      <w:jc w:val="left"/>
    </w:pPr>
    <w:rPr>
      <w:rFonts w:ascii="Times New Roman" w:hAnsi="Times New Roman" w:eastAsia="宋体" w:cs="Angsana New"/>
      <w:color w:val="auto"/>
      <w:kern w:val="0"/>
      <w:sz w:val="24"/>
    </w:rPr>
  </w:style>
  <w:style w:type="paragraph" w:customStyle="1" w:styleId="1369">
    <w:name w:val="默认段落样式"/>
    <w:basedOn w:val="239"/>
    <w:qFormat/>
    <w:uiPriority w:val="0"/>
    <w:pPr>
      <w:tabs>
        <w:tab w:val="clear" w:pos="360"/>
      </w:tabs>
      <w:spacing w:beforeLines="0"/>
      <w:ind w:firstLine="480" w:firstLineChars="200"/>
      <w:jc w:val="both"/>
      <w:outlineLvl w:val="2"/>
    </w:pPr>
    <w:rPr>
      <w:rFonts w:ascii="仿宋_GB2312" w:hAnsi="宋体" w:eastAsia="仿宋_GB2312" w:cs="Times New Roman"/>
      <w:color w:val="000000"/>
      <w:kern w:val="0"/>
    </w:rPr>
  </w:style>
  <w:style w:type="paragraph" w:customStyle="1" w:styleId="1370">
    <w:name w:val="bulletlist"/>
    <w:basedOn w:val="1"/>
    <w:uiPriority w:val="0"/>
    <w:pPr>
      <w:widowControl/>
      <w:autoSpaceDE/>
      <w:autoSpaceDN/>
      <w:adjustRightInd/>
      <w:spacing w:beforeLines="40" w:afterLines="40"/>
      <w:ind w:left="245"/>
      <w:jc w:val="left"/>
    </w:pPr>
    <w:rPr>
      <w:rFonts w:ascii="宋体" w:hAnsi="宋体" w:cs="宋体"/>
      <w:sz w:val="24"/>
      <w:szCs w:val="24"/>
    </w:rPr>
  </w:style>
  <w:style w:type="paragraph" w:customStyle="1" w:styleId="1371">
    <w:name w:val="Char Char Char1 Char Char Char Char"/>
    <w:basedOn w:val="1"/>
    <w:uiPriority w:val="0"/>
    <w:pPr>
      <w:autoSpaceDE/>
      <w:autoSpaceDN/>
      <w:adjustRightInd/>
    </w:pPr>
    <w:rPr>
      <w:color w:val="auto"/>
      <w:kern w:val="2"/>
      <w:szCs w:val="24"/>
    </w:rPr>
  </w:style>
  <w:style w:type="paragraph" w:customStyle="1" w:styleId="1372">
    <w:name w:val="数标题1"/>
    <w:basedOn w:val="1"/>
    <w:uiPriority w:val="0"/>
    <w:pPr>
      <w:tabs>
        <w:tab w:val="left" w:pos="1440"/>
      </w:tabs>
      <w:autoSpaceDE/>
      <w:autoSpaceDN/>
      <w:spacing w:beforeLines="40" w:afterLines="40" w:line="360" w:lineRule="auto"/>
    </w:pPr>
    <w:rPr>
      <w:b/>
      <w:color w:val="auto"/>
      <w:szCs w:val="20"/>
    </w:rPr>
  </w:style>
  <w:style w:type="paragraph" w:customStyle="1" w:styleId="1373">
    <w:name w:val="中文标题 4"/>
    <w:basedOn w:val="35"/>
    <w:uiPriority w:val="0"/>
    <w:pPr>
      <w:autoSpaceDE/>
      <w:autoSpaceDN/>
      <w:adjustRightInd/>
      <w:spacing w:beforeAutospacing="1" w:after="100" w:afterAutospacing="1" w:line="360" w:lineRule="auto"/>
      <w:ind w:left="0" w:leftChars="0" w:hanging="420"/>
    </w:pPr>
    <w:rPr>
      <w:color w:val="auto"/>
      <w:kern w:val="28"/>
      <w:sz w:val="24"/>
      <w:szCs w:val="24"/>
    </w:rPr>
  </w:style>
  <w:style w:type="paragraph" w:customStyle="1" w:styleId="1374">
    <w:name w:val="样式 题注 + 居中"/>
    <w:basedOn w:val="22"/>
    <w:uiPriority w:val="0"/>
    <w:pPr>
      <w:spacing w:beforeLines="40" w:afterLines="40" w:line="240" w:lineRule="auto"/>
      <w:ind w:firstLine="0" w:firstLineChars="0"/>
      <w:jc w:val="center"/>
    </w:pPr>
    <w:rPr>
      <w:rFonts w:ascii="Arial" w:hAnsi="Arial" w:cs="宋体"/>
      <w:kern w:val="0"/>
      <w:sz w:val="24"/>
    </w:rPr>
  </w:style>
  <w:style w:type="paragraph" w:customStyle="1" w:styleId="1375">
    <w:name w:val="段落内容"/>
    <w:basedOn w:val="1"/>
    <w:uiPriority w:val="0"/>
    <w:pPr>
      <w:autoSpaceDE/>
      <w:autoSpaceDN/>
      <w:adjustRightInd/>
      <w:spacing w:afterLines="50"/>
      <w:ind w:firstLine="560" w:firstLineChars="200"/>
    </w:pPr>
    <w:rPr>
      <w:rFonts w:cs="宋体"/>
      <w:color w:val="auto"/>
      <w:kern w:val="2"/>
      <w:sz w:val="28"/>
      <w:szCs w:val="20"/>
    </w:rPr>
  </w:style>
  <w:style w:type="paragraph" w:customStyle="1" w:styleId="1376">
    <w:name w:val="文本框内文字"/>
    <w:basedOn w:val="1"/>
    <w:uiPriority w:val="0"/>
    <w:pPr>
      <w:autoSpaceDE/>
      <w:autoSpaceDN/>
      <w:adjustRightInd/>
      <w:spacing w:line="0" w:lineRule="atLeast"/>
    </w:pPr>
    <w:rPr>
      <w:rFonts w:eastAsia="仿宋_GB2312"/>
      <w:color w:val="auto"/>
      <w:kern w:val="2"/>
      <w:sz w:val="22"/>
      <w:szCs w:val="24"/>
    </w:rPr>
  </w:style>
  <w:style w:type="paragraph" w:customStyle="1" w:styleId="1377">
    <w:name w:val="large"/>
    <w:basedOn w:val="1"/>
    <w:uiPriority w:val="0"/>
    <w:pPr>
      <w:widowControl/>
      <w:autoSpaceDE/>
      <w:autoSpaceDN/>
      <w:adjustRightInd/>
      <w:spacing w:beforeLines="40" w:afterLines="40"/>
      <w:jc w:val="left"/>
    </w:pPr>
    <w:rPr>
      <w:rFonts w:ascii="宋体" w:hAnsi="宋体" w:cs="宋体"/>
      <w:sz w:val="26"/>
      <w:szCs w:val="26"/>
    </w:rPr>
  </w:style>
  <w:style w:type="paragraph" w:customStyle="1" w:styleId="1378">
    <w:name w:val="Bullet with text 1"/>
    <w:basedOn w:val="1"/>
    <w:uiPriority w:val="0"/>
    <w:pPr>
      <w:widowControl/>
      <w:tabs>
        <w:tab w:val="left" w:pos="1260"/>
      </w:tabs>
      <w:autoSpaceDE/>
      <w:autoSpaceDN/>
      <w:adjustRightInd/>
      <w:ind w:left="420" w:hanging="420"/>
      <w:jc w:val="left"/>
    </w:pPr>
    <w:rPr>
      <w:rFonts w:ascii="Futura Bk" w:hAnsi="Futura Bk"/>
      <w:color w:val="auto"/>
      <w:sz w:val="20"/>
      <w:szCs w:val="20"/>
      <w:lang w:val="en-GB" w:eastAsia="en-US"/>
    </w:rPr>
  </w:style>
  <w:style w:type="paragraph" w:customStyle="1" w:styleId="1379">
    <w:name w:val="版本控制标题"/>
    <w:basedOn w:val="1"/>
    <w:uiPriority w:val="0"/>
    <w:pPr>
      <w:autoSpaceDE/>
      <w:autoSpaceDN/>
      <w:adjustRightInd/>
      <w:spacing w:after="156"/>
    </w:pPr>
    <w:rPr>
      <w:rFonts w:cs="宋体"/>
      <w:b/>
      <w:bCs/>
      <w:color w:val="auto"/>
      <w:kern w:val="2"/>
      <w:sz w:val="24"/>
      <w:szCs w:val="20"/>
    </w:rPr>
  </w:style>
  <w:style w:type="paragraph" w:customStyle="1" w:styleId="1380">
    <w:name w:val="xl90"/>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1381">
    <w:name w:val="样式 标题 1Heading 0H1PIM 1123321Title1卷标题h11.ch章节标题第*部分..."/>
    <w:basedOn w:val="3"/>
    <w:uiPriority w:val="0"/>
    <w:pPr>
      <w:keepNext w:val="0"/>
      <w:tabs>
        <w:tab w:val="left" w:pos="420"/>
        <w:tab w:val="left" w:pos="720"/>
      </w:tabs>
      <w:autoSpaceDE/>
      <w:autoSpaceDN/>
      <w:adjustRightInd/>
      <w:spacing w:before="0" w:line="360" w:lineRule="auto"/>
      <w:ind w:left="420" w:hanging="420"/>
    </w:pPr>
    <w:rPr>
      <w:rFonts w:ascii="Arial" w:hAnsi="Arial" w:cs="宋体"/>
      <w:bCs/>
      <w:szCs w:val="24"/>
    </w:rPr>
  </w:style>
  <w:style w:type="paragraph" w:customStyle="1" w:styleId="1382">
    <w:name w:val="Char Char3 Char Char Char Char Char Char Char Char Char Char Char Char2 Char Char Char Char11"/>
    <w:basedOn w:val="1"/>
    <w:uiPriority w:val="0"/>
    <w:pPr>
      <w:autoSpaceDE/>
      <w:autoSpaceDN/>
      <w:adjustRightInd/>
      <w:spacing w:line="360" w:lineRule="auto"/>
    </w:pPr>
    <w:rPr>
      <w:rFonts w:ascii="Tahoma" w:hAnsi="Tahoma"/>
      <w:color w:val="auto"/>
      <w:kern w:val="2"/>
      <w:sz w:val="36"/>
      <w:szCs w:val="36"/>
    </w:rPr>
  </w:style>
  <w:style w:type="paragraph" w:customStyle="1" w:styleId="1383">
    <w:name w:val="段(正文）"/>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84">
    <w:name w:val="正文文本 22"/>
    <w:basedOn w:val="1"/>
    <w:uiPriority w:val="0"/>
    <w:pPr>
      <w:widowControl/>
      <w:overflowPunct w:val="0"/>
      <w:ind w:left="720" w:hanging="720"/>
      <w:textAlignment w:val="baseline"/>
    </w:pPr>
    <w:rPr>
      <w:color w:val="auto"/>
      <w:sz w:val="24"/>
      <w:szCs w:val="20"/>
      <w:lang w:val="en-GB"/>
    </w:rPr>
  </w:style>
  <w:style w:type="paragraph" w:customStyle="1" w:styleId="1385">
    <w:name w:val="公文标题 1"/>
    <w:basedOn w:val="1056"/>
    <w:next w:val="1056"/>
    <w:uiPriority w:val="0"/>
    <w:pPr>
      <w:tabs>
        <w:tab w:val="left" w:pos="1260"/>
      </w:tabs>
      <w:ind w:left="360" w:hanging="360" w:firstLineChars="0"/>
      <w:outlineLvl w:val="0"/>
    </w:pPr>
    <w:rPr>
      <w:rFonts w:hAnsi="宋体"/>
      <w:kern w:val="28"/>
      <w:sz w:val="28"/>
    </w:rPr>
  </w:style>
  <w:style w:type="paragraph" w:customStyle="1" w:styleId="1386">
    <w:name w:val="公文标题 3"/>
    <w:basedOn w:val="1387"/>
    <w:next w:val="1056"/>
    <w:uiPriority w:val="0"/>
    <w:pPr>
      <w:tabs>
        <w:tab w:val="left" w:pos="1260"/>
      </w:tabs>
      <w:ind w:left="1260"/>
      <w:outlineLvl w:val="2"/>
    </w:pPr>
  </w:style>
  <w:style w:type="paragraph" w:customStyle="1" w:styleId="1387">
    <w:name w:val="公文标题 2"/>
    <w:basedOn w:val="1385"/>
    <w:next w:val="1056"/>
    <w:uiPriority w:val="0"/>
    <w:pPr>
      <w:ind w:left="840" w:hanging="420"/>
      <w:outlineLvl w:val="1"/>
    </w:pPr>
  </w:style>
  <w:style w:type="paragraph" w:customStyle="1" w:styleId="1388">
    <w:name w:val="公文标题 4"/>
    <w:basedOn w:val="1386"/>
    <w:next w:val="1056"/>
    <w:uiPriority w:val="0"/>
    <w:pPr>
      <w:ind w:left="1680"/>
      <w:outlineLvl w:val="9"/>
    </w:pPr>
  </w:style>
  <w:style w:type="paragraph" w:customStyle="1" w:styleId="1389">
    <w:name w:val="正文 + 宋体"/>
    <w:basedOn w:val="81"/>
    <w:uiPriority w:val="0"/>
    <w:pPr>
      <w:spacing w:beforeLines="40" w:beforeAutospacing="0" w:afterLines="40" w:afterAutospacing="0" w:line="480" w:lineRule="auto"/>
      <w:ind w:firstLine="560" w:firstLineChars="200"/>
    </w:pPr>
    <w:rPr>
      <w:rFonts w:eastAsia="宋体" w:cs="Times New Roman"/>
      <w:color w:val="auto"/>
      <w:spacing w:val="20"/>
      <w:lang w:val="zh-CN"/>
    </w:rPr>
  </w:style>
  <w:style w:type="paragraph" w:customStyle="1" w:styleId="1390">
    <w:name w:val="四级标题"/>
    <w:basedOn w:val="5"/>
    <w:next w:val="1"/>
    <w:uiPriority w:val="0"/>
    <w:pPr>
      <w:widowControl/>
      <w:tabs>
        <w:tab w:val="left" w:pos="720"/>
        <w:tab w:val="left" w:pos="851"/>
      </w:tabs>
      <w:autoSpaceDE/>
      <w:autoSpaceDN/>
      <w:adjustRightInd/>
      <w:spacing w:before="0" w:line="360" w:lineRule="auto"/>
      <w:ind w:left="851" w:hanging="851"/>
      <w:jc w:val="left"/>
    </w:pPr>
    <w:rPr>
      <w:rFonts w:ascii="Arial" w:hAnsi="Arial"/>
      <w:bCs w:val="0"/>
      <w:color w:val="auto"/>
      <w:sz w:val="24"/>
    </w:rPr>
  </w:style>
  <w:style w:type="paragraph" w:customStyle="1" w:styleId="1391">
    <w:name w:val="Char6"/>
    <w:basedOn w:val="1"/>
    <w:uiPriority w:val="0"/>
    <w:pPr>
      <w:autoSpaceDE/>
      <w:autoSpaceDN/>
      <w:adjustRightInd/>
    </w:pPr>
    <w:rPr>
      <w:rFonts w:ascii="Tahoma" w:hAnsi="Tahoma"/>
      <w:color w:val="auto"/>
      <w:kern w:val="2"/>
      <w:sz w:val="24"/>
      <w:szCs w:val="20"/>
    </w:rPr>
  </w:style>
  <w:style w:type="paragraph" w:customStyle="1" w:styleId="1392">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393">
    <w:name w:val="xl9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394">
    <w:name w:val="正文首行缩进11"/>
    <w:basedOn w:val="34"/>
    <w:uiPriority w:val="0"/>
    <w:pPr>
      <w:suppressAutoHyphens/>
      <w:autoSpaceDE/>
      <w:autoSpaceDN/>
      <w:adjustRightInd/>
      <w:ind w:firstLine="420"/>
      <w:jc w:val="left"/>
    </w:pPr>
    <w:rPr>
      <w:rFonts w:ascii="Calibri" w:hAnsi="Calibri"/>
      <w:color w:val="auto"/>
      <w:kern w:val="1"/>
      <w:sz w:val="28"/>
      <w:szCs w:val="24"/>
      <w:lang w:eastAsia="ar-SA"/>
    </w:rPr>
  </w:style>
  <w:style w:type="paragraph" w:customStyle="1" w:styleId="1395">
    <w:name w:val="xl70"/>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宋体" w:hAnsi="宋体" w:cs="宋体"/>
      <w:color w:val="auto"/>
      <w:sz w:val="20"/>
      <w:szCs w:val="20"/>
    </w:rPr>
  </w:style>
  <w:style w:type="paragraph" w:customStyle="1" w:styleId="1396">
    <w:name w:val="headin"/>
    <w:basedOn w:val="1"/>
    <w:next w:val="1"/>
    <w:uiPriority w:val="0"/>
    <w:pPr>
      <w:autoSpaceDE/>
      <w:autoSpaceDN/>
      <w:adjustRightInd/>
      <w:spacing w:after="200" w:line="360" w:lineRule="auto"/>
      <w:ind w:left="622" w:hanging="420"/>
      <w:outlineLvl w:val="1"/>
    </w:pPr>
    <w:rPr>
      <w:rFonts w:ascii="Arial" w:hAnsi="Arial"/>
      <w:b/>
      <w:bCs/>
      <w:shadow/>
      <w:color w:val="auto"/>
      <w:kern w:val="2"/>
      <w:sz w:val="28"/>
      <w:szCs w:val="28"/>
    </w:rPr>
  </w:style>
  <w:style w:type="paragraph" w:customStyle="1" w:styleId="1397">
    <w:name w:val="Char Char2 Char Char"/>
    <w:basedOn w:val="1"/>
    <w:uiPriority w:val="0"/>
    <w:pPr>
      <w:autoSpaceDE/>
      <w:autoSpaceDN/>
      <w:adjustRightInd/>
      <w:spacing w:beforeLines="40" w:afterLines="40"/>
    </w:pPr>
    <w:rPr>
      <w:rFonts w:ascii="Tahoma" w:hAnsi="Tahoma"/>
      <w:color w:val="auto"/>
      <w:kern w:val="2"/>
      <w:sz w:val="24"/>
      <w:szCs w:val="20"/>
    </w:rPr>
  </w:style>
  <w:style w:type="paragraph" w:customStyle="1" w:styleId="1398">
    <w:name w:val="Char1 Char Char Char Char Char Char Char Char Char Char Char1 Char Char Char Char Char Char Char Char Char Char Char Char Char Char1 Char Char Char Char11"/>
    <w:basedOn w:val="1"/>
    <w:uiPriority w:val="0"/>
    <w:pPr>
      <w:autoSpaceDE/>
      <w:autoSpaceDN/>
      <w:spacing w:line="360" w:lineRule="auto"/>
    </w:pPr>
    <w:rPr>
      <w:rFonts w:ascii="Calibri" w:hAnsi="Calibri" w:cs="Calibri"/>
      <w:color w:val="auto"/>
      <w:sz w:val="24"/>
      <w:szCs w:val="20"/>
    </w:rPr>
  </w:style>
  <w:style w:type="paragraph" w:customStyle="1" w:styleId="1399">
    <w:name w:val="Subtitle Cover"/>
    <w:basedOn w:val="1"/>
    <w:next w:val="1"/>
    <w:uiPriority w:val="0"/>
    <w:pPr>
      <w:keepNext/>
      <w:widowControl/>
      <w:pBdr>
        <w:top w:val="single" w:color="auto" w:sz="6" w:space="1"/>
      </w:pBdr>
      <w:autoSpaceDE/>
      <w:autoSpaceDN/>
      <w:snapToGrid w:val="0"/>
      <w:spacing w:after="5280" w:line="480" w:lineRule="exact"/>
      <w:ind w:left="-2" w:leftChars="-1"/>
      <w:jc w:val="left"/>
    </w:pPr>
    <w:rPr>
      <w:rFonts w:ascii="Garamond" w:hAnsi="Garamond" w:cs="Arial"/>
      <w:color w:val="auto"/>
      <w:spacing w:val="-15"/>
      <w:kern w:val="28"/>
      <w:sz w:val="44"/>
      <w:szCs w:val="20"/>
    </w:rPr>
  </w:style>
  <w:style w:type="paragraph" w:customStyle="1" w:styleId="1400">
    <w:name w:val="插图"/>
    <w:basedOn w:val="5"/>
    <w:next w:val="1"/>
    <w:uiPriority w:val="0"/>
    <w:pPr>
      <w:keepNext w:val="0"/>
      <w:tabs>
        <w:tab w:val="left" w:pos="1260"/>
      </w:tabs>
      <w:autoSpaceDE/>
      <w:autoSpaceDN/>
      <w:adjustRightInd/>
      <w:spacing w:beforeLines="40" w:afterLines="40" w:line="360" w:lineRule="auto"/>
      <w:ind w:left="420" w:hanging="420"/>
      <w:jc w:val="center"/>
      <w:outlineLvl w:val="9"/>
    </w:pPr>
    <w:rPr>
      <w:rFonts w:ascii="黑体" w:hAnsi="Calibri" w:eastAsia="黑体"/>
      <w:b w:val="0"/>
      <w:bCs w:val="0"/>
      <w:color w:val="auto"/>
      <w:sz w:val="21"/>
    </w:rPr>
  </w:style>
  <w:style w:type="paragraph" w:customStyle="1" w:styleId="1401">
    <w:name w:val="项目符号：一级"/>
    <w:basedOn w:val="1"/>
    <w:next w:val="1"/>
    <w:uiPriority w:val="0"/>
    <w:pPr>
      <w:widowControl/>
      <w:tabs>
        <w:tab w:val="left" w:pos="1440"/>
      </w:tabs>
      <w:autoSpaceDE/>
      <w:autoSpaceDN/>
      <w:snapToGrid w:val="0"/>
      <w:spacing w:beforeLines="25" w:line="400" w:lineRule="exact"/>
      <w:textAlignment w:val="baseline"/>
    </w:pPr>
    <w:rPr>
      <w:rFonts w:ascii="宋体" w:hAnsi="宋体"/>
      <w:sz w:val="24"/>
      <w:szCs w:val="24"/>
    </w:rPr>
  </w:style>
  <w:style w:type="paragraph" w:customStyle="1" w:styleId="1402">
    <w:name w:val="正文首行缩进两字符"/>
    <w:basedOn w:val="1"/>
    <w:uiPriority w:val="0"/>
    <w:pPr>
      <w:autoSpaceDE/>
      <w:autoSpaceDN/>
      <w:adjustRightInd/>
      <w:spacing w:line="360" w:lineRule="auto"/>
      <w:ind w:firstLine="200" w:firstLineChars="200"/>
    </w:pPr>
    <w:rPr>
      <w:color w:val="auto"/>
      <w:kern w:val="2"/>
      <w:sz w:val="24"/>
      <w:szCs w:val="20"/>
    </w:rPr>
  </w:style>
  <w:style w:type="paragraph" w:customStyle="1" w:styleId="1403">
    <w:name w:val="MM Topic 4"/>
    <w:basedOn w:val="6"/>
    <w:uiPriority w:val="0"/>
    <w:pPr>
      <w:widowControl w:val="0"/>
      <w:tabs>
        <w:tab w:val="left" w:pos="1984"/>
      </w:tabs>
      <w:spacing w:beforeLines="40" w:afterLines="40" w:line="374" w:lineRule="auto"/>
      <w:ind w:firstLine="0"/>
      <w:jc w:val="both"/>
    </w:pPr>
    <w:rPr>
      <w:rFonts w:ascii="Arial" w:hAnsi="Arial" w:eastAsia="仿宋"/>
      <w:kern w:val="0"/>
      <w:sz w:val="28"/>
    </w:rPr>
  </w:style>
  <w:style w:type="paragraph" w:customStyle="1" w:styleId="1404">
    <w:name w:val="样式 文档正文 + 首行缩进:  2 字符2"/>
    <w:basedOn w:val="187"/>
    <w:uiPriority w:val="0"/>
    <w:pPr>
      <w:tabs>
        <w:tab w:val="left" w:pos="900"/>
      </w:tabs>
      <w:adjustRightInd/>
      <w:spacing w:beforeLines="40" w:afterLines="40" w:line="360" w:lineRule="auto"/>
      <w:ind w:left="900" w:hanging="420" w:firstLineChars="0"/>
      <w:textAlignment w:val="auto"/>
    </w:pPr>
    <w:rPr>
      <w:rFonts w:ascii="Times New Roman" w:eastAsia="Times New Roman" w:cs="宋体"/>
      <w:color w:val="000000"/>
      <w:spacing w:val="0"/>
      <w:kern w:val="2"/>
      <w:sz w:val="28"/>
      <w:szCs w:val="28"/>
    </w:rPr>
  </w:style>
  <w:style w:type="paragraph" w:customStyle="1" w:styleId="1405">
    <w:name w:val="Table Contents"/>
    <w:basedOn w:val="1"/>
    <w:uiPriority w:val="0"/>
    <w:pPr>
      <w:suppressAutoHyphens/>
      <w:autoSpaceDN/>
      <w:adjustRightInd/>
      <w:spacing w:after="120"/>
      <w:jc w:val="left"/>
    </w:pPr>
    <w:rPr>
      <w:rFonts w:ascii="Helvetica" w:hAnsi="Helvetica"/>
      <w:color w:val="auto"/>
      <w:kern w:val="1"/>
      <w:sz w:val="20"/>
      <w:szCs w:val="20"/>
    </w:rPr>
  </w:style>
  <w:style w:type="paragraph" w:customStyle="1" w:styleId="1406">
    <w:name w:val="标题 35"/>
    <w:basedOn w:val="1"/>
    <w:uiPriority w:val="0"/>
    <w:pPr>
      <w:autoSpaceDE/>
      <w:autoSpaceDN/>
      <w:snapToGrid w:val="0"/>
      <w:ind w:left="-2" w:leftChars="-1"/>
    </w:pPr>
    <w:rPr>
      <w:rFonts w:ascii="Arial" w:hAnsi="Arial" w:cs="Arial"/>
      <w:color w:val="auto"/>
      <w:kern w:val="2"/>
      <w:szCs w:val="24"/>
    </w:rPr>
  </w:style>
  <w:style w:type="paragraph" w:customStyle="1" w:styleId="1407">
    <w:name w:val="Char33"/>
    <w:basedOn w:val="1"/>
    <w:uiPriority w:val="0"/>
    <w:pPr>
      <w:autoSpaceDE/>
      <w:autoSpaceDN/>
      <w:adjustRightInd/>
    </w:pPr>
    <w:rPr>
      <w:rFonts w:ascii="Tahoma" w:hAnsi="Tahoma" w:cs="Calibri"/>
      <w:color w:val="auto"/>
      <w:kern w:val="2"/>
      <w:sz w:val="24"/>
      <w:szCs w:val="20"/>
    </w:rPr>
  </w:style>
  <w:style w:type="paragraph" w:customStyle="1" w:styleId="1408">
    <w:name w:val="正文lzq"/>
    <w:basedOn w:val="1"/>
    <w:uiPriority w:val="0"/>
    <w:pPr>
      <w:autoSpaceDE/>
      <w:autoSpaceDN/>
      <w:spacing w:beforeLines="40" w:afterLines="40" w:line="360" w:lineRule="auto"/>
      <w:ind w:firstLine="480"/>
    </w:pPr>
    <w:rPr>
      <w:color w:val="auto"/>
      <w:sz w:val="24"/>
      <w:szCs w:val="20"/>
    </w:rPr>
  </w:style>
  <w:style w:type="paragraph" w:customStyle="1" w:styleId="1409">
    <w:name w:val="_Style 882"/>
    <w:next w:val="1"/>
    <w:uiPriority w:val="0"/>
    <w:pPr>
      <w:widowControl w:val="0"/>
      <w:jc w:val="both"/>
    </w:pPr>
    <w:rPr>
      <w:rFonts w:ascii="Times New Roman" w:hAnsi="Times New Roman" w:eastAsia="宋体" w:cs="Times New Roman"/>
      <w:kern w:val="2"/>
      <w:sz w:val="21"/>
      <w:lang w:val="en-US" w:eastAsia="zh-CN" w:bidi="ar-SA"/>
    </w:rPr>
  </w:style>
  <w:style w:type="paragraph" w:customStyle="1" w:styleId="1410">
    <w:name w:val="数字标题3"/>
    <w:basedOn w:val="5"/>
    <w:next w:val="1"/>
    <w:uiPriority w:val="0"/>
    <w:pPr>
      <w:autoSpaceDE/>
      <w:autoSpaceDN/>
      <w:adjustRightInd/>
      <w:spacing w:before="0" w:line="240" w:lineRule="auto"/>
    </w:pPr>
    <w:rPr>
      <w:color w:val="auto"/>
      <w:sz w:val="28"/>
      <w:szCs w:val="28"/>
    </w:rPr>
  </w:style>
  <w:style w:type="paragraph" w:customStyle="1" w:styleId="1411">
    <w:name w:val="文本框文字"/>
    <w:basedOn w:val="1"/>
    <w:uiPriority w:val="0"/>
    <w:pPr>
      <w:autoSpaceDE/>
      <w:autoSpaceDN/>
      <w:snapToGrid w:val="0"/>
      <w:spacing w:beforeLines="40" w:afterLines="40"/>
    </w:pPr>
    <w:rPr>
      <w:rFonts w:cs="Angsana New"/>
      <w:color w:val="auto"/>
      <w:kern w:val="2"/>
      <w:sz w:val="24"/>
      <w:szCs w:val="24"/>
    </w:rPr>
  </w:style>
  <w:style w:type="paragraph" w:customStyle="1" w:styleId="1412">
    <w:name w:val="文档编号"/>
    <w:basedOn w:val="1"/>
    <w:next w:val="1"/>
    <w:uiPriority w:val="0"/>
    <w:pPr>
      <w:autoSpaceDE/>
      <w:autoSpaceDN/>
      <w:spacing w:beforeLines="40" w:afterLines="40" w:line="360" w:lineRule="auto"/>
      <w:jc w:val="center"/>
    </w:pPr>
    <w:rPr>
      <w:rFonts w:ascii="宋体"/>
      <w:color w:val="auto"/>
      <w:sz w:val="20"/>
      <w:szCs w:val="24"/>
    </w:rPr>
  </w:style>
  <w:style w:type="paragraph" w:customStyle="1" w:styleId="1413">
    <w:name w:val="Char Char5 Char Char Char Char Char Char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414">
    <w:name w:val="xl115"/>
    <w:basedOn w:val="1"/>
    <w:uiPriority w:val="0"/>
    <w:pPr>
      <w:widowControl/>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1415">
    <w:name w:val="Char Char Char Char Char Char Char Char"/>
    <w:basedOn w:val="1"/>
    <w:uiPriority w:val="0"/>
    <w:pPr>
      <w:autoSpaceDE/>
      <w:autoSpaceDN/>
      <w:adjustRightInd/>
    </w:pPr>
    <w:rPr>
      <w:rFonts w:ascii="仿宋_GB2312" w:eastAsia="仿宋_GB2312"/>
      <w:b/>
      <w:color w:val="auto"/>
      <w:kern w:val="2"/>
      <w:sz w:val="32"/>
      <w:szCs w:val="32"/>
    </w:rPr>
  </w:style>
  <w:style w:type="paragraph" w:customStyle="1" w:styleId="1416">
    <w:name w:val="Char Char Char Char Char Char Char Char Char Char"/>
    <w:basedOn w:val="1"/>
    <w:uiPriority w:val="0"/>
    <w:pPr>
      <w:autoSpaceDE/>
      <w:autoSpaceDN/>
      <w:adjustRightInd/>
      <w:snapToGrid w:val="0"/>
      <w:spacing w:line="360" w:lineRule="auto"/>
      <w:ind w:firstLine="640" w:firstLineChars="200"/>
      <w:jc w:val="center"/>
    </w:pPr>
    <w:rPr>
      <w:rFonts w:ascii="黑体" w:eastAsia="黑体"/>
      <w:b/>
      <w:color w:val="auto"/>
      <w:kern w:val="2"/>
      <w:sz w:val="44"/>
      <w:szCs w:val="44"/>
    </w:rPr>
  </w:style>
  <w:style w:type="paragraph" w:customStyle="1" w:styleId="1417">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18">
    <w:name w:val="GW-标题4"/>
    <w:basedOn w:val="1419"/>
    <w:uiPriority w:val="0"/>
    <w:pPr>
      <w:tabs>
        <w:tab w:val="left" w:pos="360"/>
        <w:tab w:val="left" w:pos="720"/>
      </w:tabs>
      <w:outlineLvl w:val="3"/>
    </w:pPr>
    <w:rPr>
      <w:sz w:val="30"/>
    </w:rPr>
  </w:style>
  <w:style w:type="paragraph" w:customStyle="1" w:styleId="1419">
    <w:name w:val="GW-标题3"/>
    <w:basedOn w:val="5"/>
    <w:uiPriority w:val="0"/>
    <w:pPr>
      <w:tabs>
        <w:tab w:val="left" w:pos="360"/>
        <w:tab w:val="left" w:pos="720"/>
      </w:tabs>
      <w:autoSpaceDE/>
      <w:autoSpaceDN/>
      <w:adjustRightInd/>
      <w:spacing w:beforeLines="50" w:afterLines="50" w:line="360" w:lineRule="auto"/>
      <w:ind w:left="360" w:hanging="360" w:hangingChars="200"/>
    </w:pPr>
    <w:rPr>
      <w:rFonts w:ascii="仿宋_GB2312" w:hAnsi="Calibri" w:eastAsia="仿宋_GB2312"/>
      <w:bCs w:val="0"/>
      <w:color w:val="auto"/>
      <w:szCs w:val="24"/>
    </w:rPr>
  </w:style>
  <w:style w:type="paragraph" w:customStyle="1" w:styleId="1420">
    <w:name w:val="标题 39"/>
    <w:basedOn w:val="1"/>
    <w:uiPriority w:val="0"/>
    <w:pPr>
      <w:autoSpaceDE/>
      <w:autoSpaceDN/>
      <w:snapToGrid w:val="0"/>
      <w:ind w:left="-2" w:leftChars="-1"/>
    </w:pPr>
    <w:rPr>
      <w:rFonts w:ascii="Arial" w:hAnsi="Arial" w:cs="Arial"/>
      <w:color w:val="auto"/>
      <w:kern w:val="2"/>
      <w:szCs w:val="24"/>
    </w:rPr>
  </w:style>
  <w:style w:type="paragraph" w:customStyle="1" w:styleId="1421">
    <w:name w:val="样式 正文（首行缩进两字） + 首行缩进:  2 字符 段后: 0.5 行 行距: 1.5 倍行距"/>
    <w:basedOn w:val="795"/>
    <w:uiPriority w:val="0"/>
    <w:pPr>
      <w:spacing w:line="360" w:lineRule="auto"/>
    </w:pPr>
    <w:rPr>
      <w:sz w:val="24"/>
      <w:szCs w:val="24"/>
    </w:rPr>
  </w:style>
  <w:style w:type="paragraph" w:customStyle="1" w:styleId="1422">
    <w:name w:val="Char Char Char Char Char Char Char Char11"/>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423">
    <w:name w:val="编号 2"/>
    <w:basedOn w:val="1424"/>
    <w:uiPriority w:val="0"/>
    <w:pPr>
      <w:tabs>
        <w:tab w:val="left" w:pos="432"/>
      </w:tabs>
    </w:pPr>
    <w:rPr>
      <w:szCs w:val="20"/>
    </w:rPr>
  </w:style>
  <w:style w:type="paragraph" w:customStyle="1" w:styleId="1424">
    <w:name w:val="编号 1"/>
    <w:basedOn w:val="1"/>
    <w:uiPriority w:val="0"/>
    <w:pPr>
      <w:tabs>
        <w:tab w:val="left" w:pos="432"/>
      </w:tabs>
      <w:autoSpaceDE/>
      <w:autoSpaceDN/>
      <w:adjustRightInd/>
      <w:spacing w:beforeAutospacing="1" w:after="100" w:afterAutospacing="1" w:line="360" w:lineRule="auto"/>
      <w:ind w:left="432" w:hanging="432"/>
    </w:pPr>
    <w:rPr>
      <w:rFonts w:ascii="宋体"/>
      <w:color w:val="auto"/>
      <w:kern w:val="2"/>
      <w:sz w:val="24"/>
      <w:szCs w:val="24"/>
    </w:rPr>
  </w:style>
  <w:style w:type="paragraph" w:customStyle="1" w:styleId="1425">
    <w:name w:val="标准标题2"/>
    <w:basedOn w:val="4"/>
    <w:uiPriority w:val="0"/>
    <w:pPr>
      <w:numPr>
        <w:ilvl w:val="0"/>
        <w:numId w:val="0"/>
      </w:numPr>
      <w:tabs>
        <w:tab w:val="left" w:pos="576"/>
      </w:tabs>
      <w:spacing w:before="0" w:line="360" w:lineRule="auto"/>
      <w:ind w:left="576" w:hanging="576"/>
    </w:pPr>
    <w:rPr>
      <w:rFonts w:eastAsia="仿宋_GB2312"/>
      <w:bCs w:val="0"/>
      <w:color w:val="auto"/>
      <w:kern w:val="0"/>
      <w:sz w:val="28"/>
    </w:rPr>
  </w:style>
  <w:style w:type="paragraph" w:customStyle="1" w:styleId="1426">
    <w:name w:val="样式 四号 行距: 1.5 倍行距"/>
    <w:basedOn w:val="1"/>
    <w:uiPriority w:val="0"/>
    <w:pPr>
      <w:autoSpaceDE/>
      <w:autoSpaceDN/>
      <w:adjustRightInd/>
      <w:spacing w:line="312" w:lineRule="auto"/>
      <w:ind w:firstLine="202" w:firstLineChars="202"/>
    </w:pPr>
    <w:rPr>
      <w:rFonts w:cs="宋体"/>
      <w:color w:val="auto"/>
      <w:kern w:val="2"/>
      <w:sz w:val="24"/>
      <w:szCs w:val="20"/>
    </w:rPr>
  </w:style>
  <w:style w:type="paragraph" w:customStyle="1" w:styleId="1427">
    <w:name w:val="表标题"/>
    <w:basedOn w:val="1"/>
    <w:uiPriority w:val="0"/>
    <w:pPr>
      <w:autoSpaceDE/>
      <w:autoSpaceDN/>
      <w:adjustRightInd/>
      <w:spacing w:beforeLines="40" w:afterLines="40" w:line="300" w:lineRule="exact"/>
      <w:jc w:val="center"/>
    </w:pPr>
    <w:rPr>
      <w:rFonts w:ascii="黑体" w:eastAsia="黑体"/>
      <w:color w:val="auto"/>
      <w:kern w:val="2"/>
      <w:sz w:val="28"/>
      <w:szCs w:val="20"/>
    </w:rPr>
  </w:style>
  <w:style w:type="paragraph" w:customStyle="1" w:styleId="1428">
    <w:name w:val="Char Char1 Char Char Char Char"/>
    <w:basedOn w:val="1"/>
    <w:uiPriority w:val="0"/>
    <w:pPr>
      <w:widowControl/>
      <w:autoSpaceDE/>
      <w:autoSpaceDN/>
      <w:adjustRightInd/>
      <w:spacing w:after="160" w:line="240" w:lineRule="exact"/>
      <w:jc w:val="left"/>
    </w:pPr>
    <w:rPr>
      <w:rFonts w:ascii="Calibri" w:hAnsi="Calibri" w:cs="Calibri"/>
      <w:color w:val="auto"/>
      <w:kern w:val="2"/>
      <w:szCs w:val="20"/>
    </w:rPr>
  </w:style>
  <w:style w:type="paragraph" w:customStyle="1" w:styleId="1429">
    <w:name w:val="样式 表格栏目b"/>
    <w:basedOn w:val="1"/>
    <w:uiPriority w:val="0"/>
    <w:pPr>
      <w:widowControl/>
      <w:autoSpaceDE/>
      <w:autoSpaceDN/>
      <w:adjustRightInd/>
      <w:spacing w:after="124"/>
      <w:jc w:val="center"/>
    </w:pPr>
    <w:rPr>
      <w:rFonts w:ascii="宋体" w:hAnsi="宋体" w:cs="宋体"/>
      <w:b/>
      <w:bCs/>
      <w:color w:val="auto"/>
      <w:kern w:val="2"/>
      <w:sz w:val="24"/>
      <w:szCs w:val="20"/>
    </w:rPr>
  </w:style>
  <w:style w:type="paragraph" w:customStyle="1" w:styleId="1430">
    <w:name w:val="xl8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431">
    <w:name w:val="+SymcPara"/>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paragraph" w:customStyle="1" w:styleId="1432">
    <w:name w:val="Char4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433">
    <w:name w:val="标题3"/>
    <w:basedOn w:val="5"/>
    <w:qFormat/>
    <w:uiPriority w:val="0"/>
    <w:pPr>
      <w:autoSpaceDE/>
      <w:autoSpaceDN/>
      <w:adjustRightInd/>
      <w:spacing w:before="0" w:line="416" w:lineRule="auto"/>
    </w:pPr>
    <w:rPr>
      <w:rFonts w:ascii="宋体" w:hAnsi="宋体"/>
      <w:color w:val="auto"/>
      <w:sz w:val="28"/>
      <w:szCs w:val="28"/>
    </w:rPr>
  </w:style>
  <w:style w:type="paragraph" w:customStyle="1" w:styleId="1434">
    <w:name w:val="样式 标题 3Heading 3 - oldh3sect1.2.3BOD 0H3第二层条3 bulletb2..."/>
    <w:basedOn w:val="5"/>
    <w:uiPriority w:val="0"/>
    <w:pPr>
      <w:widowControl/>
      <w:tabs>
        <w:tab w:val="left" w:pos="0"/>
        <w:tab w:val="left" w:pos="567"/>
        <w:tab w:val="left" w:pos="720"/>
      </w:tabs>
      <w:autoSpaceDE/>
      <w:autoSpaceDN/>
      <w:adjustRightInd/>
      <w:spacing w:beforeLines="40" w:afterLines="40" w:line="360" w:lineRule="auto"/>
      <w:jc w:val="left"/>
    </w:pPr>
    <w:rPr>
      <w:rFonts w:ascii="仿宋_GB2312" w:hAnsi="Calibri" w:eastAsia="仿宋_GB2312" w:cs="宋体"/>
      <w:sz w:val="30"/>
      <w:szCs w:val="20"/>
    </w:rPr>
  </w:style>
  <w:style w:type="paragraph" w:customStyle="1" w:styleId="1435">
    <w:name w:val="Char Char3 Char Char Char Char Char Char Char Char Char Char Char Char2 Char Char"/>
    <w:basedOn w:val="1"/>
    <w:uiPriority w:val="0"/>
    <w:pPr>
      <w:autoSpaceDE/>
      <w:autoSpaceDN/>
      <w:adjustRightInd/>
      <w:spacing w:line="360" w:lineRule="auto"/>
    </w:pPr>
    <w:rPr>
      <w:rFonts w:ascii="Tahoma" w:hAnsi="Tahoma"/>
      <w:color w:val="auto"/>
      <w:kern w:val="2"/>
      <w:sz w:val="36"/>
      <w:szCs w:val="36"/>
    </w:rPr>
  </w:style>
  <w:style w:type="paragraph" w:customStyle="1" w:styleId="1436">
    <w:name w:val="柒"/>
    <w:uiPriority w:val="0"/>
    <w:pPr>
      <w:widowControl w:val="0"/>
      <w:jc w:val="both"/>
    </w:pPr>
    <w:rPr>
      <w:rFonts w:ascii="Times New Roman" w:hAnsi="Times New Roman" w:eastAsia="宋体" w:cs="Times New Roman"/>
      <w:kern w:val="2"/>
      <w:sz w:val="21"/>
      <w:lang w:val="en-US" w:eastAsia="zh-CN" w:bidi="ar-SA"/>
    </w:rPr>
  </w:style>
  <w:style w:type="paragraph" w:customStyle="1" w:styleId="1437">
    <w:name w:val="要点2"/>
    <w:basedOn w:val="1"/>
    <w:uiPriority w:val="0"/>
    <w:pPr>
      <w:tabs>
        <w:tab w:val="left" w:pos="840"/>
      </w:tabs>
      <w:autoSpaceDE/>
      <w:autoSpaceDN/>
      <w:adjustRightInd/>
      <w:spacing w:line="360" w:lineRule="auto"/>
      <w:ind w:left="840" w:hanging="420"/>
    </w:pPr>
    <w:rPr>
      <w:b/>
      <w:shadow/>
      <w:color w:val="auto"/>
      <w:kern w:val="2"/>
      <w:shd w:val="pct10" w:color="auto" w:fill="FFFFFF"/>
    </w:rPr>
  </w:style>
  <w:style w:type="paragraph" w:customStyle="1" w:styleId="1438">
    <w:name w:val="图样式"/>
    <w:basedOn w:val="1"/>
    <w:uiPriority w:val="0"/>
    <w:pPr>
      <w:keepNext/>
      <w:widowControl/>
      <w:autoSpaceDE/>
      <w:autoSpaceDN/>
      <w:adjustRightInd/>
      <w:spacing w:after="80"/>
      <w:jc w:val="center"/>
    </w:pPr>
    <w:rPr>
      <w:color w:val="auto"/>
      <w:kern w:val="2"/>
      <w:szCs w:val="20"/>
    </w:rPr>
  </w:style>
  <w:style w:type="paragraph" w:customStyle="1" w:styleId="1439">
    <w:name w:val="Date3"/>
    <w:basedOn w:val="1"/>
    <w:next w:val="1"/>
    <w:uiPriority w:val="0"/>
    <w:pPr>
      <w:autoSpaceDE/>
      <w:autoSpaceDN/>
      <w:spacing w:beforeLines="40" w:afterLines="40" w:line="312" w:lineRule="atLeast"/>
    </w:pPr>
    <w:rPr>
      <w:color w:val="auto"/>
      <w:sz w:val="24"/>
      <w:szCs w:val="20"/>
    </w:rPr>
  </w:style>
  <w:style w:type="paragraph" w:customStyle="1" w:styleId="1440">
    <w:name w:val="目标标题"/>
    <w:basedOn w:val="1"/>
    <w:uiPriority w:val="0"/>
    <w:pPr>
      <w:autoSpaceDE/>
      <w:autoSpaceDN/>
      <w:adjustRightInd/>
      <w:spacing w:beforeLines="40" w:afterLines="40" w:line="300" w:lineRule="auto"/>
      <w:ind w:firstLine="420"/>
      <w:jc w:val="center"/>
    </w:pPr>
    <w:rPr>
      <w:rFonts w:ascii="黑体" w:eastAsia="黑体" w:cs="宋体"/>
      <w:b/>
      <w:bCs/>
      <w:color w:val="auto"/>
      <w:kern w:val="2"/>
      <w:sz w:val="44"/>
      <w:szCs w:val="20"/>
    </w:rPr>
  </w:style>
  <w:style w:type="paragraph" w:customStyle="1" w:styleId="1441">
    <w:name w:val="附录标识"/>
    <w:basedOn w:val="1"/>
    <w:uiPriority w:val="0"/>
    <w:pPr>
      <w:tabs>
        <w:tab w:val="left" w:pos="1260"/>
      </w:tabs>
      <w:autoSpaceDE/>
      <w:autoSpaceDN/>
      <w:adjustRightInd/>
      <w:spacing w:line="312" w:lineRule="auto"/>
      <w:ind w:left="420" w:hanging="420"/>
    </w:pPr>
    <w:rPr>
      <w:color w:val="auto"/>
      <w:kern w:val="2"/>
      <w:szCs w:val="24"/>
    </w:rPr>
  </w:style>
  <w:style w:type="paragraph" w:customStyle="1" w:styleId="1442">
    <w:name w:val="Char Char3 Char Char Char Char Char Char Char Char Char Char Char Char2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443">
    <w:name w:val="P1"/>
    <w:basedOn w:val="1"/>
    <w:uiPriority w:val="0"/>
    <w:pPr>
      <w:widowControl/>
      <w:autoSpaceDE/>
      <w:autoSpaceDN/>
      <w:adjustRightInd/>
      <w:spacing w:line="240" w:lineRule="atLeast"/>
      <w:jc w:val="left"/>
    </w:pPr>
    <w:rPr>
      <w:b/>
      <w:color w:val="auto"/>
      <w:lang w:val="en-AU" w:eastAsia="en-US"/>
    </w:rPr>
  </w:style>
  <w:style w:type="paragraph" w:customStyle="1" w:styleId="1444">
    <w:name w:val="示例"/>
    <w:next w:val="926"/>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445">
    <w:name w:val="样式 样式 我的正文首行缩进 + 首行缩进:  2 字符 + 首行缩进:  2 字符 Char Char Char Char Char Char Char Char Char Char Char Char"/>
    <w:basedOn w:val="1"/>
    <w:uiPriority w:val="0"/>
    <w:pPr>
      <w:widowControl/>
      <w:autoSpaceDE/>
      <w:autoSpaceDN/>
      <w:adjustRightInd/>
      <w:spacing w:beforeLines="40" w:afterLines="40"/>
      <w:ind w:firstLine="200" w:firstLineChars="200"/>
      <w:jc w:val="left"/>
    </w:pPr>
    <w:rPr>
      <w:rFonts w:eastAsia="华文细黑"/>
      <w:color w:val="auto"/>
      <w:sz w:val="24"/>
      <w:szCs w:val="24"/>
    </w:rPr>
  </w:style>
  <w:style w:type="paragraph" w:customStyle="1" w:styleId="1446">
    <w:name w:val="Subtitulo"/>
    <w:basedOn w:val="1"/>
    <w:next w:val="1"/>
    <w:qFormat/>
    <w:uiPriority w:val="0"/>
    <w:pPr>
      <w:keepNext/>
      <w:keepLines/>
      <w:widowControl/>
      <w:overflowPunct w:val="0"/>
      <w:spacing w:beforeLines="40" w:afterLines="40" w:line="240" w:lineRule="atLeast"/>
    </w:pPr>
    <w:rPr>
      <w:rFonts w:ascii="Helvetica" w:hAnsi="Helvetica" w:eastAsia="PMingLiU"/>
      <w:b/>
      <w:color w:val="auto"/>
      <w:sz w:val="24"/>
      <w:szCs w:val="20"/>
      <w:lang w:eastAsia="zh-TW"/>
    </w:rPr>
  </w:style>
  <w:style w:type="paragraph" w:customStyle="1" w:styleId="1447">
    <w:name w:val="Plain Text1"/>
    <w:basedOn w:val="1"/>
    <w:uiPriority w:val="0"/>
    <w:pPr>
      <w:spacing w:line="360" w:lineRule="auto"/>
    </w:pPr>
    <w:rPr>
      <w:rFonts w:hint="eastAsia" w:ascii="宋体" w:hAnsi="宋体"/>
      <w:color w:val="auto"/>
      <w:kern w:val="2"/>
      <w:sz w:val="24"/>
      <w:szCs w:val="20"/>
    </w:rPr>
  </w:style>
  <w:style w:type="paragraph" w:customStyle="1" w:styleId="1448">
    <w:name w:val="样式 标题 3Chapter X.X.X"/>
    <w:basedOn w:val="1449"/>
    <w:uiPriority w:val="0"/>
    <w:pPr>
      <w:tabs>
        <w:tab w:val="left" w:pos="720"/>
        <w:tab w:val="left" w:pos="3360"/>
      </w:tabs>
      <w:spacing w:afterLines="0"/>
    </w:pPr>
  </w:style>
  <w:style w:type="paragraph" w:customStyle="1" w:styleId="1449">
    <w:name w:val="标题 3Chapter X.X.X. + 段后: 0.5 行 + 段后: 0.5 行 + 段后: 0.5 行1"/>
    <w:basedOn w:val="1450"/>
    <w:uiPriority w:val="0"/>
    <w:pPr>
      <w:tabs>
        <w:tab w:val="left" w:pos="720"/>
        <w:tab w:val="left" w:pos="3360"/>
      </w:tabs>
    </w:pPr>
  </w:style>
  <w:style w:type="paragraph" w:customStyle="1" w:styleId="1450">
    <w:name w:val="样式 样式 标题 3Chapter X.X.X. + 段后: 0.5 行 + 段后: 0.5 行"/>
    <w:basedOn w:val="1451"/>
    <w:uiPriority w:val="0"/>
    <w:pPr>
      <w:tabs>
        <w:tab w:val="left" w:pos="720"/>
        <w:tab w:val="left" w:pos="3360"/>
      </w:tabs>
    </w:pPr>
  </w:style>
  <w:style w:type="paragraph" w:customStyle="1" w:styleId="1451">
    <w:name w:val="样式 标题 3Chapter X.X.X. + 段后: 0.5 行"/>
    <w:basedOn w:val="5"/>
    <w:uiPriority w:val="0"/>
    <w:pPr>
      <w:tabs>
        <w:tab w:val="left" w:pos="720"/>
        <w:tab w:val="left" w:pos="336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1452">
    <w:name w:val="Char Char2 Char Char1"/>
    <w:basedOn w:val="1"/>
    <w:uiPriority w:val="0"/>
    <w:pPr>
      <w:autoSpaceDE/>
      <w:autoSpaceDN/>
      <w:adjustRightInd/>
    </w:pPr>
    <w:rPr>
      <w:rFonts w:ascii="Tahoma" w:hAnsi="Tahoma"/>
      <w:color w:val="auto"/>
      <w:kern w:val="2"/>
      <w:sz w:val="24"/>
      <w:szCs w:val="20"/>
    </w:rPr>
  </w:style>
  <w:style w:type="paragraph" w:customStyle="1" w:styleId="1453">
    <w:name w:val="Char Char5 Char Char Char Char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454">
    <w:name w:val="公司标题"/>
    <w:basedOn w:val="1"/>
    <w:uiPriority w:val="0"/>
    <w:pPr>
      <w:autoSpaceDE/>
      <w:autoSpaceDN/>
      <w:jc w:val="left"/>
      <w:textAlignment w:val="baseline"/>
    </w:pPr>
    <w:rPr>
      <w:rFonts w:eastAsia="微软大黑体"/>
      <w:color w:val="auto"/>
      <w:kern w:val="2"/>
      <w:sz w:val="28"/>
      <w:szCs w:val="20"/>
    </w:rPr>
  </w:style>
  <w:style w:type="paragraph" w:customStyle="1" w:styleId="1455">
    <w:name w:val="大表 mt"/>
    <w:basedOn w:val="1"/>
    <w:uiPriority w:val="0"/>
    <w:pPr>
      <w:widowControl/>
      <w:autoSpaceDE/>
      <w:autoSpaceDN/>
      <w:adjustRightInd/>
      <w:jc w:val="left"/>
    </w:pPr>
    <w:rPr>
      <w:rFonts w:ascii="宋体" w:hAnsi="宋体" w:cs="宋体"/>
      <w:color w:val="auto"/>
    </w:rPr>
  </w:style>
  <w:style w:type="paragraph" w:customStyle="1" w:styleId="1456">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1457">
    <w:name w:val="列表（编号一级）（绿盟科技）"/>
    <w:basedOn w:val="1"/>
    <w:qFormat/>
    <w:uiPriority w:val="0"/>
    <w:pPr>
      <w:widowControl/>
      <w:tabs>
        <w:tab w:val="left" w:pos="1260"/>
      </w:tabs>
      <w:autoSpaceDE/>
      <w:autoSpaceDN/>
      <w:adjustRightInd/>
      <w:spacing w:beforeLines="25" w:line="300" w:lineRule="auto"/>
      <w:ind w:left="420" w:hanging="420"/>
      <w:jc w:val="left"/>
    </w:pPr>
    <w:rPr>
      <w:rFonts w:ascii="Arial" w:hAnsi="Arial"/>
      <w:color w:val="auto"/>
    </w:rPr>
  </w:style>
  <w:style w:type="paragraph" w:customStyle="1" w:styleId="1458">
    <w:name w:val="列表（编号二级）（绿盟科技）"/>
    <w:basedOn w:val="1457"/>
    <w:qFormat/>
    <w:uiPriority w:val="0"/>
    <w:pPr>
      <w:spacing w:beforeLines="0"/>
    </w:pPr>
  </w:style>
  <w:style w:type="paragraph" w:customStyle="1" w:styleId="1459">
    <w:name w:val="WW正文常用格式"/>
    <w:basedOn w:val="1"/>
    <w:uiPriority w:val="0"/>
    <w:pPr>
      <w:autoSpaceDE/>
      <w:autoSpaceDN/>
      <w:adjustRightInd/>
      <w:spacing w:beforeLines="40" w:afterLines="40" w:line="360" w:lineRule="auto"/>
      <w:ind w:firstLine="480" w:firstLineChars="200"/>
    </w:pPr>
    <w:rPr>
      <w:rFonts w:ascii="宋体" w:hAnsi="宋体"/>
      <w:color w:val="auto"/>
      <w:kern w:val="2"/>
      <w:sz w:val="24"/>
      <w:szCs w:val="20"/>
    </w:rPr>
  </w:style>
  <w:style w:type="paragraph" w:customStyle="1" w:styleId="1460">
    <w:name w:val="WW序号样式"/>
    <w:basedOn w:val="1459"/>
    <w:uiPriority w:val="0"/>
    <w:pPr>
      <w:tabs>
        <w:tab w:val="left" w:pos="900"/>
      </w:tabs>
      <w:ind w:left="420" w:firstLine="0" w:firstLineChars="0"/>
    </w:pPr>
  </w:style>
  <w:style w:type="paragraph" w:customStyle="1" w:styleId="1461">
    <w:name w:val="编号 3"/>
    <w:basedOn w:val="1"/>
    <w:uiPriority w:val="0"/>
    <w:pPr>
      <w:tabs>
        <w:tab w:val="left" w:pos="1200"/>
      </w:tabs>
      <w:autoSpaceDE/>
      <w:autoSpaceDN/>
      <w:adjustRightInd/>
      <w:spacing w:line="360" w:lineRule="auto"/>
      <w:ind w:left="1200" w:leftChars="400" w:hanging="360" w:hangingChars="200"/>
    </w:pPr>
    <w:rPr>
      <w:rFonts w:ascii="宋体" w:hAnsi="宋体"/>
      <w:kern w:val="2"/>
      <w:sz w:val="24"/>
      <w:szCs w:val="20"/>
    </w:rPr>
  </w:style>
  <w:style w:type="paragraph" w:customStyle="1" w:styleId="1462">
    <w:name w:val="countryind"/>
    <w:basedOn w:val="1"/>
    <w:uiPriority w:val="0"/>
    <w:pPr>
      <w:widowControl/>
      <w:autoSpaceDE/>
      <w:autoSpaceDN/>
      <w:adjustRightInd/>
      <w:spacing w:beforeLines="40" w:afterLines="40"/>
      <w:jc w:val="left"/>
    </w:pPr>
    <w:rPr>
      <w:rFonts w:ascii="宋体" w:hAnsi="宋体" w:cs="宋体"/>
      <w:color w:val="333333"/>
      <w:sz w:val="24"/>
      <w:szCs w:val="24"/>
    </w:rPr>
  </w:style>
  <w:style w:type="paragraph" w:customStyle="1" w:styleId="1463">
    <w:name w:val="主正文"/>
    <w:basedOn w:val="1"/>
    <w:uiPriority w:val="0"/>
    <w:pPr>
      <w:widowControl/>
      <w:overflowPunct w:val="0"/>
      <w:spacing w:beforeLines="40" w:afterLines="40" w:line="312" w:lineRule="auto"/>
      <w:ind w:firstLine="482"/>
    </w:pPr>
    <w:rPr>
      <w:color w:val="auto"/>
      <w:sz w:val="24"/>
      <w:szCs w:val="20"/>
      <w:lang w:val="en-GB"/>
    </w:rPr>
  </w:style>
  <w:style w:type="paragraph" w:customStyle="1" w:styleId="1464">
    <w:name w:val="xl84"/>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465">
    <w:name w:val="MM Topic 3"/>
    <w:basedOn w:val="5"/>
    <w:uiPriority w:val="0"/>
    <w:pPr>
      <w:tabs>
        <w:tab w:val="left" w:pos="1418"/>
      </w:tabs>
      <w:autoSpaceDE/>
      <w:autoSpaceDN/>
      <w:adjustRightInd/>
      <w:spacing w:beforeLines="40" w:afterLines="40" w:line="415" w:lineRule="auto"/>
    </w:pPr>
    <w:rPr>
      <w:rFonts w:ascii="Calibri" w:hAnsi="Calibri"/>
      <w:color w:val="auto"/>
    </w:rPr>
  </w:style>
  <w:style w:type="paragraph" w:customStyle="1" w:styleId="1466">
    <w:name w:val="封面版本"/>
    <w:basedOn w:val="1"/>
    <w:uiPriority w:val="0"/>
    <w:pPr>
      <w:autoSpaceDE/>
      <w:autoSpaceDN/>
      <w:adjustRightInd/>
      <w:jc w:val="center"/>
    </w:pPr>
    <w:rPr>
      <w:rFonts w:ascii="宋体" w:hAnsi="宋体" w:cs="宋体"/>
      <w:color w:val="auto"/>
      <w:kern w:val="2"/>
      <w:sz w:val="30"/>
      <w:szCs w:val="20"/>
    </w:rPr>
  </w:style>
  <w:style w:type="paragraph" w:customStyle="1" w:styleId="1467">
    <w:name w:val="文本块1"/>
    <w:basedOn w:val="1"/>
    <w:uiPriority w:val="0"/>
    <w:pPr>
      <w:autoSpaceDE/>
      <w:autoSpaceDN/>
      <w:adjustRightInd/>
      <w:ind w:left="-359" w:leftChars="-171" w:right="-244" w:rightChars="-244" w:firstLine="501" w:firstLineChars="239"/>
    </w:pPr>
    <w:rPr>
      <w:rFonts w:ascii="仿宋_GB2312" w:eastAsia="仿宋_GB2312"/>
      <w:color w:val="auto"/>
      <w:kern w:val="2"/>
      <w:sz w:val="30"/>
      <w:szCs w:val="20"/>
    </w:rPr>
  </w:style>
  <w:style w:type="paragraph" w:customStyle="1" w:styleId="1468">
    <w:name w:val="默认段落字体 Para Char Char"/>
    <w:basedOn w:val="1"/>
    <w:semiHidden/>
    <w:uiPriority w:val="0"/>
    <w:pPr>
      <w:autoSpaceDE/>
      <w:autoSpaceDN/>
      <w:adjustRightInd/>
    </w:pPr>
    <w:rPr>
      <w:color w:val="auto"/>
      <w:kern w:val="2"/>
      <w:szCs w:val="24"/>
    </w:rPr>
  </w:style>
  <w:style w:type="paragraph" w:customStyle="1" w:styleId="1469">
    <w:name w:val="xl42"/>
    <w:basedOn w:val="1"/>
    <w:uiPriority w:val="0"/>
    <w:pPr>
      <w:widowControl/>
      <w:pBdr>
        <w:bottom w:val="single" w:color="auto" w:sz="4" w:space="0"/>
        <w:right w:val="single" w:color="auto" w:sz="4" w:space="0"/>
      </w:pBdr>
      <w:autoSpaceDE/>
      <w:autoSpaceDN/>
      <w:snapToGrid w:val="0"/>
      <w:spacing w:beforeLines="40" w:afterLines="40"/>
      <w:ind w:left="-2" w:leftChars="-1"/>
      <w:jc w:val="right"/>
    </w:pPr>
    <w:rPr>
      <w:rFonts w:ascii="Arial" w:hAnsi="Arial" w:cs="Arial"/>
      <w:b/>
      <w:bCs/>
      <w:color w:val="auto"/>
    </w:rPr>
  </w:style>
  <w:style w:type="paragraph" w:customStyle="1" w:styleId="1470">
    <w:name w:val="4"/>
    <w:basedOn w:val="1"/>
    <w:next w:val="318"/>
    <w:uiPriority w:val="0"/>
    <w:pPr>
      <w:autoSpaceDE/>
      <w:autoSpaceDN/>
      <w:adjustRightInd/>
      <w:spacing w:after="120" w:line="480" w:lineRule="auto"/>
      <w:ind w:left="420" w:leftChars="200"/>
    </w:pPr>
    <w:rPr>
      <w:color w:val="auto"/>
      <w:kern w:val="2"/>
      <w:sz w:val="24"/>
      <w:szCs w:val="20"/>
    </w:rPr>
  </w:style>
  <w:style w:type="paragraph" w:customStyle="1" w:styleId="1471">
    <w:name w:val="Char Char411"/>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472">
    <w:name w:val="附录一级条标题"/>
    <w:basedOn w:val="1"/>
    <w:uiPriority w:val="0"/>
    <w:pPr>
      <w:autoSpaceDE/>
      <w:autoSpaceDN/>
      <w:adjustRightInd/>
      <w:spacing w:line="312" w:lineRule="auto"/>
      <w:ind w:left="1260" w:hanging="420"/>
    </w:pPr>
    <w:rPr>
      <w:color w:val="auto"/>
      <w:kern w:val="2"/>
      <w:szCs w:val="24"/>
    </w:rPr>
  </w:style>
  <w:style w:type="paragraph" w:customStyle="1" w:styleId="1473">
    <w:name w:val="数字标题4"/>
    <w:basedOn w:val="6"/>
    <w:uiPriority w:val="0"/>
    <w:pPr>
      <w:widowControl w:val="0"/>
      <w:tabs>
        <w:tab w:val="left" w:pos="0"/>
      </w:tabs>
      <w:spacing w:line="360" w:lineRule="auto"/>
      <w:ind w:left="1" w:firstLine="0"/>
      <w:jc w:val="both"/>
    </w:pPr>
    <w:rPr>
      <w:rFonts w:ascii="Arial" w:hAnsi="Arial" w:eastAsia="仿宋_GB2312" w:cs="Arial"/>
      <w:b w:val="0"/>
      <w:bCs w:val="0"/>
      <w:color w:val="000000"/>
      <w:kern w:val="0"/>
      <w:szCs w:val="24"/>
    </w:rPr>
  </w:style>
  <w:style w:type="paragraph" w:customStyle="1" w:styleId="1474">
    <w:name w:val="A- Arial.9 Normal"/>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475">
    <w:name w:val="_Style 883"/>
    <w:next w:val="1"/>
    <w:uiPriority w:val="0"/>
    <w:pPr>
      <w:widowControl w:val="0"/>
      <w:jc w:val="both"/>
    </w:pPr>
    <w:rPr>
      <w:rFonts w:ascii="Times New Roman" w:hAnsi="Times New Roman" w:eastAsia="宋体" w:cs="Times New Roman"/>
      <w:kern w:val="2"/>
      <w:sz w:val="21"/>
      <w:lang w:val="en-US" w:eastAsia="zh-CN" w:bidi="ar-SA"/>
    </w:rPr>
  </w:style>
  <w:style w:type="paragraph" w:customStyle="1" w:styleId="1476">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477">
    <w:name w:val="表格1-1"/>
    <w:basedOn w:val="1"/>
    <w:uiPriority w:val="0"/>
    <w:pPr>
      <w:autoSpaceDE/>
      <w:autoSpaceDN/>
      <w:adjustRightInd/>
      <w:spacing w:beforeLines="40" w:afterLines="40"/>
    </w:pPr>
    <w:rPr>
      <w:color w:val="auto"/>
      <w:kern w:val="2"/>
      <w:szCs w:val="20"/>
    </w:rPr>
  </w:style>
  <w:style w:type="paragraph" w:customStyle="1" w:styleId="1478">
    <w:name w:val="样式1-2"/>
    <w:basedOn w:val="1477"/>
    <w:uiPriority w:val="0"/>
  </w:style>
  <w:style w:type="paragraph" w:customStyle="1" w:styleId="1479">
    <w:name w:val="Char Char Char Char Char Char Char2"/>
    <w:basedOn w:val="1"/>
    <w:uiPriority w:val="0"/>
    <w:pPr>
      <w:tabs>
        <w:tab w:val="left" w:pos="432"/>
      </w:tabs>
      <w:autoSpaceDE/>
      <w:autoSpaceDN/>
      <w:adjustRightInd/>
      <w:ind w:left="432" w:hanging="432"/>
    </w:pPr>
    <w:rPr>
      <w:rFonts w:ascii="Tahoma" w:hAnsi="Tahoma"/>
      <w:color w:val="auto"/>
      <w:kern w:val="2"/>
      <w:sz w:val="24"/>
      <w:szCs w:val="20"/>
    </w:rPr>
  </w:style>
  <w:style w:type="paragraph" w:customStyle="1" w:styleId="1480">
    <w:name w:val="样式 宋体 小四 行距: 1.5 倍行距1"/>
    <w:basedOn w:val="1"/>
    <w:uiPriority w:val="0"/>
    <w:pPr>
      <w:autoSpaceDE/>
      <w:autoSpaceDN/>
      <w:adjustRightInd/>
      <w:spacing w:beforeLines="40" w:afterLines="40" w:line="360" w:lineRule="auto"/>
    </w:pPr>
    <w:rPr>
      <w:rFonts w:ascii="宋体" w:hAnsi="宋体"/>
      <w:color w:val="auto"/>
      <w:kern w:val="2"/>
      <w:sz w:val="24"/>
      <w:szCs w:val="20"/>
    </w:rPr>
  </w:style>
  <w:style w:type="paragraph" w:customStyle="1" w:styleId="1481">
    <w:name w:val="样式 样式 标题 4H4PIM 4h4bulletblbb标题 4 Charsect 1.2.3.4Ref Head... + ..."/>
    <w:basedOn w:val="1"/>
    <w:uiPriority w:val="0"/>
    <w:pPr>
      <w:keepNext/>
      <w:keepLines/>
      <w:autoSpaceDE/>
      <w:autoSpaceDN/>
      <w:adjustRightInd/>
      <w:spacing w:beforeLines="50" w:afterLines="50" w:line="360" w:lineRule="auto"/>
      <w:ind w:left="3011" w:hanging="851"/>
      <w:jc w:val="left"/>
      <w:outlineLvl w:val="3"/>
    </w:pPr>
    <w:rPr>
      <w:rFonts w:ascii="黑体" w:hAnsi="Calibri" w:eastAsia="黑体"/>
      <w:b/>
      <w:color w:val="auto"/>
      <w:spacing w:val="-5"/>
      <w:kern w:val="2"/>
      <w:sz w:val="28"/>
      <w:szCs w:val="20"/>
    </w:rPr>
  </w:style>
  <w:style w:type="paragraph" w:customStyle="1" w:styleId="148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483">
    <w:name w:val="xl9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b/>
      <w:bCs/>
      <w:color w:val="auto"/>
      <w:sz w:val="20"/>
      <w:szCs w:val="20"/>
    </w:rPr>
  </w:style>
  <w:style w:type="paragraph" w:customStyle="1" w:styleId="1484">
    <w:name w:val="样式 GP标题3 + 段前: 0.5 行 段后: 0.5 行"/>
    <w:basedOn w:val="1"/>
    <w:uiPriority w:val="0"/>
    <w:pPr>
      <w:widowControl/>
      <w:tabs>
        <w:tab w:val="left" w:pos="360"/>
        <w:tab w:val="left" w:pos="1050"/>
      </w:tabs>
      <w:autoSpaceDE/>
      <w:autoSpaceDN/>
      <w:adjustRightInd/>
      <w:spacing w:beforeLines="50" w:afterLines="50"/>
      <w:ind w:left="360" w:hanging="360"/>
      <w:jc w:val="left"/>
      <w:outlineLvl w:val="2"/>
    </w:pPr>
    <w:rPr>
      <w:rFonts w:ascii="华文细黑" w:hAnsi="华文细黑" w:eastAsia="华文细黑" w:cs="宋体"/>
      <w:b/>
      <w:bCs/>
      <w:color w:val="auto"/>
      <w:kern w:val="2"/>
      <w:sz w:val="30"/>
      <w:szCs w:val="20"/>
    </w:rPr>
  </w:style>
  <w:style w:type="paragraph" w:customStyle="1" w:styleId="1485">
    <w:name w:val="xl74"/>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sz w:val="20"/>
      <w:szCs w:val="20"/>
    </w:rPr>
  </w:style>
  <w:style w:type="paragraph" w:customStyle="1" w:styleId="1486">
    <w:name w:val="xl60"/>
    <w:basedOn w:val="1"/>
    <w:uiPriority w:val="0"/>
    <w:pPr>
      <w:widowControl/>
      <w:pBdr>
        <w:top w:val="single" w:color="auto" w:sz="4" w:space="0"/>
        <w:left w:val="single" w:color="auto" w:sz="4" w:space="0"/>
        <w:bottom w:val="single" w:color="auto" w:sz="8" w:space="0"/>
        <w:right w:val="single" w:color="auto" w:sz="4" w:space="0"/>
      </w:pBdr>
      <w:autoSpaceDE/>
      <w:autoSpaceDN/>
      <w:adjustRightInd/>
      <w:spacing w:beforeLines="40" w:afterLines="40"/>
      <w:jc w:val="center"/>
    </w:pPr>
    <w:rPr>
      <w:sz w:val="20"/>
      <w:szCs w:val="20"/>
    </w:rPr>
  </w:style>
  <w:style w:type="paragraph" w:customStyle="1" w:styleId="1487">
    <w:name w:val="aspnumfaautoadjustrightr"/>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488">
    <w:name w:val="样式 样式 小四 行距: 1.5 倍行距 + 首行缩进:  2 字符"/>
    <w:basedOn w:val="1"/>
    <w:uiPriority w:val="0"/>
    <w:pPr>
      <w:autoSpaceDE/>
      <w:autoSpaceDN/>
      <w:adjustRightInd/>
      <w:spacing w:line="360" w:lineRule="auto"/>
      <w:ind w:firstLine="480" w:firstLineChars="200"/>
    </w:pPr>
    <w:rPr>
      <w:rFonts w:ascii="Arial" w:hAnsi="Arial" w:cs="宋体"/>
      <w:color w:val="auto"/>
      <w:kern w:val="2"/>
      <w:sz w:val="24"/>
      <w:szCs w:val="24"/>
    </w:rPr>
  </w:style>
  <w:style w:type="paragraph" w:customStyle="1" w:styleId="1489">
    <w:name w:val="样式 仿宋_GB2312 首行缩进:  2 字符"/>
    <w:basedOn w:val="1"/>
    <w:uiPriority w:val="0"/>
    <w:pPr>
      <w:autoSpaceDE/>
      <w:autoSpaceDN/>
      <w:adjustRightInd/>
      <w:spacing w:beforeLines="40" w:afterLines="40" w:line="600" w:lineRule="exact"/>
      <w:ind w:firstLine="538" w:firstLineChars="192"/>
    </w:pPr>
    <w:rPr>
      <w:rFonts w:ascii="仿宋_GB2312" w:eastAsia="仿宋_GB2312"/>
      <w:color w:val="auto"/>
      <w:kern w:val="2"/>
      <w:sz w:val="28"/>
      <w:szCs w:val="20"/>
    </w:rPr>
  </w:style>
  <w:style w:type="paragraph" w:customStyle="1" w:styleId="1490">
    <w:name w:val="样式 纯文本 + 首行缩进:  2 字符 Char Char Char Char Char Char Char Char Char Char Char Char Char Char Char Char Char Char Char Char Char Char Char Char"/>
    <w:basedOn w:val="45"/>
    <w:uiPriority w:val="0"/>
    <w:pPr>
      <w:spacing w:before="156" w:line="360" w:lineRule="auto"/>
      <w:jc w:val="left"/>
    </w:pPr>
    <w:rPr>
      <w:rFonts w:ascii="宋体" w:hAnsi="Courier New" w:eastAsia="仿宋_GB2312" w:cs="Arial"/>
      <w:kern w:val="0"/>
      <w:sz w:val="28"/>
      <w:szCs w:val="20"/>
    </w:rPr>
  </w:style>
  <w:style w:type="paragraph" w:customStyle="1" w:styleId="1491">
    <w:name w:val="数字标题5"/>
    <w:basedOn w:val="7"/>
    <w:next w:val="1"/>
    <w:uiPriority w:val="0"/>
    <w:pPr>
      <w:tabs>
        <w:tab w:val="left" w:pos="480"/>
        <w:tab w:val="left" w:pos="1080"/>
      </w:tabs>
      <w:spacing w:before="0" w:line="374" w:lineRule="auto"/>
      <w:ind w:left="1080" w:hanging="1080"/>
    </w:pPr>
    <w:rPr>
      <w:color w:val="auto"/>
      <w:kern w:val="0"/>
    </w:rPr>
  </w:style>
  <w:style w:type="paragraph" w:customStyle="1" w:styleId="1492">
    <w:name w:val="样式 样式 标题 2H2h2sect 1.2Heading 2 HiddenHeading 2 CCBSheading 2......"/>
    <w:basedOn w:val="1"/>
    <w:uiPriority w:val="0"/>
    <w:pPr>
      <w:keepNext/>
      <w:keepLines/>
      <w:tabs>
        <w:tab w:val="left" w:pos="-420"/>
      </w:tabs>
      <w:autoSpaceDE/>
      <w:autoSpaceDN/>
      <w:snapToGrid w:val="0"/>
      <w:spacing w:beforeLines="40" w:afterLines="40" w:line="360" w:lineRule="auto"/>
      <w:ind w:left="-420" w:firstLine="420"/>
      <w:jc w:val="left"/>
      <w:outlineLvl w:val="1"/>
    </w:pPr>
    <w:rPr>
      <w:rFonts w:ascii="仿宋_GB2312" w:hAnsi="宋体" w:eastAsia="华文中宋" w:cs="宋体"/>
      <w:b/>
      <w:bCs/>
      <w:color w:val="auto"/>
      <w:kern w:val="2"/>
      <w:sz w:val="32"/>
      <w:szCs w:val="20"/>
    </w:rPr>
  </w:style>
  <w:style w:type="paragraph" w:customStyle="1" w:styleId="1493">
    <w:name w:val="xl75"/>
    <w:basedOn w:val="1"/>
    <w:uiPriority w:val="0"/>
    <w:pPr>
      <w:widowControl/>
      <w:pBdr>
        <w:top w:val="single" w:color="auto" w:sz="8" w:space="0"/>
        <w:left w:val="single" w:color="auto" w:sz="8" w:space="0"/>
        <w:bottom w:val="single" w:color="auto" w:sz="4" w:space="0"/>
        <w:right w:val="single" w:color="auto" w:sz="4" w:space="0"/>
      </w:pBdr>
      <w:autoSpaceDE/>
      <w:autoSpaceDN/>
      <w:adjustRightInd/>
      <w:spacing w:beforeLines="40" w:afterLines="40"/>
      <w:jc w:val="center"/>
    </w:pPr>
    <w:rPr>
      <w:rFonts w:ascii="黑体" w:hAnsi="宋体" w:eastAsia="黑体" w:cs="宋体"/>
      <w:color w:val="auto"/>
      <w:sz w:val="32"/>
      <w:szCs w:val="32"/>
    </w:rPr>
  </w:style>
  <w:style w:type="paragraph" w:customStyle="1" w:styleId="1494">
    <w:name w:val="Char Char1 Char Char Char Char Char Char"/>
    <w:basedOn w:val="1"/>
    <w:uiPriority w:val="0"/>
    <w:pPr>
      <w:autoSpaceDE/>
      <w:autoSpaceDN/>
      <w:adjustRightInd/>
    </w:pPr>
    <w:rPr>
      <w:rFonts w:ascii="仿宋_GB2312" w:eastAsia="仿宋_GB2312"/>
      <w:b/>
      <w:color w:val="auto"/>
      <w:kern w:val="2"/>
      <w:sz w:val="32"/>
      <w:szCs w:val="20"/>
    </w:rPr>
  </w:style>
  <w:style w:type="paragraph" w:customStyle="1" w:styleId="1495">
    <w:name w:val="Char Char1 Char21"/>
    <w:basedOn w:val="1"/>
    <w:uiPriority w:val="0"/>
    <w:pPr>
      <w:autoSpaceDE/>
      <w:autoSpaceDN/>
      <w:adjustRightInd/>
    </w:pPr>
    <w:rPr>
      <w:rFonts w:ascii="Tahoma" w:hAnsi="Tahoma"/>
      <w:color w:val="auto"/>
      <w:kern w:val="2"/>
      <w:sz w:val="24"/>
      <w:szCs w:val="20"/>
    </w:rPr>
  </w:style>
  <w:style w:type="paragraph" w:customStyle="1" w:styleId="1496">
    <w:name w:val="Char4 Char Char Char Char Char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497">
    <w:name w:val="玖"/>
    <w:uiPriority w:val="0"/>
    <w:pPr>
      <w:widowControl w:val="0"/>
      <w:jc w:val="both"/>
    </w:pPr>
    <w:rPr>
      <w:rFonts w:ascii="Times New Roman" w:hAnsi="Times New Roman" w:eastAsia="宋体" w:cs="Times New Roman"/>
      <w:kern w:val="2"/>
      <w:sz w:val="21"/>
      <w:lang w:val="en-US" w:eastAsia="zh-CN" w:bidi="ar-SA"/>
    </w:rPr>
  </w:style>
  <w:style w:type="paragraph" w:customStyle="1" w:styleId="1498">
    <w:name w:val="段落"/>
    <w:basedOn w:val="1"/>
    <w:uiPriority w:val="0"/>
    <w:pPr>
      <w:autoSpaceDE/>
      <w:autoSpaceDN/>
      <w:adjustRightInd/>
      <w:spacing w:beforeLines="40" w:afterLines="40" w:line="480" w:lineRule="auto"/>
      <w:ind w:firstLine="540" w:firstLineChars="225"/>
    </w:pPr>
    <w:rPr>
      <w:rFonts w:ascii="宋体" w:hAnsi="宋体"/>
      <w:color w:val="auto"/>
      <w:kern w:val="2"/>
      <w:sz w:val="24"/>
      <w:szCs w:val="24"/>
    </w:rPr>
  </w:style>
  <w:style w:type="paragraph" w:customStyle="1" w:styleId="1499">
    <w:name w:val="红日标题"/>
    <w:basedOn w:val="84"/>
    <w:next w:val="1"/>
    <w:uiPriority w:val="0"/>
    <w:pPr>
      <w:pageBreakBefore/>
      <w:widowControl/>
      <w:spacing w:before="0" w:line="276" w:lineRule="auto"/>
      <w:ind w:left="420" w:hanging="420"/>
      <w:jc w:val="left"/>
    </w:pPr>
    <w:rPr>
      <w:caps/>
      <w:color w:val="4F81BD"/>
      <w:spacing w:val="10"/>
      <w:kern w:val="28"/>
      <w:sz w:val="36"/>
      <w:szCs w:val="36"/>
      <w:lang w:eastAsia="en-US"/>
    </w:rPr>
  </w:style>
  <w:style w:type="paragraph" w:customStyle="1" w:styleId="1500">
    <w:name w:val="Char Char3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501">
    <w:name w:val="样式 样式 首行缩进:  0.74 厘米 行距: 1.5 倍行距 + 段后: 0.5 行"/>
    <w:basedOn w:val="1"/>
    <w:uiPriority w:val="0"/>
    <w:pPr>
      <w:autoSpaceDE/>
      <w:autoSpaceDN/>
      <w:adjustRightInd/>
      <w:spacing w:beforeLines="40" w:afterLines="40" w:line="360" w:lineRule="auto"/>
      <w:ind w:firstLine="420"/>
    </w:pPr>
    <w:rPr>
      <w:rFonts w:cs="宋体"/>
      <w:color w:val="auto"/>
      <w:kern w:val="2"/>
      <w:szCs w:val="20"/>
    </w:rPr>
  </w:style>
  <w:style w:type="paragraph" w:customStyle="1" w:styleId="1502">
    <w:name w:val="表格标题"/>
    <w:basedOn w:val="1"/>
    <w:uiPriority w:val="0"/>
    <w:pPr>
      <w:autoSpaceDE/>
      <w:autoSpaceDN/>
      <w:jc w:val="center"/>
      <w:textAlignment w:val="baseline"/>
    </w:pPr>
    <w:rPr>
      <w:rFonts w:ascii="Arial" w:hAnsi="Arial" w:eastAsia="中圆体"/>
      <w:b/>
      <w:color w:val="auto"/>
      <w:kern w:val="2"/>
      <w:sz w:val="24"/>
      <w:szCs w:val="20"/>
    </w:rPr>
  </w:style>
  <w:style w:type="paragraph" w:customStyle="1" w:styleId="1503">
    <w:name w:val="样式 标题 3 + 非加粗 自动设置"/>
    <w:basedOn w:val="5"/>
    <w:uiPriority w:val="0"/>
    <w:pPr>
      <w:autoSpaceDE/>
      <w:autoSpaceDN/>
      <w:adjustRightInd/>
      <w:spacing w:before="120" w:after="120" w:line="700" w:lineRule="exact"/>
      <w:jc w:val="left"/>
    </w:pPr>
    <w:rPr>
      <w:rFonts w:ascii="宋体" w:hAnsi="宋体"/>
      <w:b w:val="0"/>
      <w:bCs w:val="0"/>
      <w:color w:val="auto"/>
      <w:spacing w:val="10"/>
      <w:kern w:val="24"/>
      <w:sz w:val="28"/>
    </w:rPr>
  </w:style>
  <w:style w:type="paragraph" w:customStyle="1" w:styleId="1504">
    <w:name w:val="列表编号 42"/>
    <w:basedOn w:val="1"/>
    <w:uiPriority w:val="0"/>
    <w:pPr>
      <w:tabs>
        <w:tab w:val="left" w:pos="840"/>
      </w:tabs>
      <w:spacing w:line="360" w:lineRule="atLeast"/>
      <w:ind w:left="840" w:hanging="420"/>
    </w:pPr>
    <w:rPr>
      <w:rFonts w:ascii="Calibri" w:hAnsi="Calibri" w:cs="Calibri"/>
      <w:color w:val="auto"/>
      <w:sz w:val="24"/>
      <w:szCs w:val="24"/>
    </w:rPr>
  </w:style>
  <w:style w:type="paragraph" w:customStyle="1" w:styleId="1505">
    <w:name w:val="color999999bg"/>
    <w:basedOn w:val="1"/>
    <w:uiPriority w:val="0"/>
    <w:pPr>
      <w:widowControl/>
      <w:shd w:val="clear" w:color="auto" w:fill="999999"/>
      <w:autoSpaceDE/>
      <w:autoSpaceDN/>
      <w:adjustRightInd/>
      <w:spacing w:beforeLines="40" w:afterLines="40"/>
      <w:jc w:val="left"/>
    </w:pPr>
    <w:rPr>
      <w:rFonts w:ascii="宋体" w:hAnsi="宋体" w:cs="宋体"/>
      <w:sz w:val="24"/>
      <w:szCs w:val="24"/>
    </w:rPr>
  </w:style>
  <w:style w:type="paragraph" w:customStyle="1" w:styleId="1506">
    <w:name w:val="样式 宋体 首行缩进:  2 字符1"/>
    <w:basedOn w:val="1"/>
    <w:uiPriority w:val="0"/>
    <w:pPr>
      <w:autoSpaceDE/>
      <w:autoSpaceDN/>
      <w:adjustRightInd/>
      <w:spacing w:beforeLines="40" w:afterLines="40" w:line="300" w:lineRule="auto"/>
      <w:ind w:firstLine="480" w:firstLineChars="200"/>
    </w:pPr>
    <w:rPr>
      <w:rFonts w:ascii="宋体" w:hAnsi="宋体"/>
      <w:color w:val="auto"/>
      <w:kern w:val="2"/>
      <w:sz w:val="24"/>
      <w:szCs w:val="20"/>
    </w:rPr>
  </w:style>
  <w:style w:type="paragraph" w:customStyle="1" w:styleId="1507">
    <w:name w:val="正文文本缩进4"/>
    <w:basedOn w:val="1"/>
    <w:uiPriority w:val="0"/>
    <w:pPr>
      <w:autoSpaceDE/>
      <w:autoSpaceDN/>
      <w:adjustRightInd/>
      <w:spacing w:line="200" w:lineRule="exact"/>
      <w:ind w:firstLine="301"/>
    </w:pPr>
    <w:rPr>
      <w:color w:val="auto"/>
      <w:kern w:val="2"/>
      <w:szCs w:val="20"/>
    </w:rPr>
  </w:style>
  <w:style w:type="paragraph" w:customStyle="1" w:styleId="1508">
    <w:name w:val="注意事项"/>
    <w:basedOn w:val="1"/>
    <w:qFormat/>
    <w:uiPriority w:val="0"/>
    <w:pPr>
      <w:autoSpaceDE/>
      <w:autoSpaceDN/>
      <w:adjustRightInd/>
      <w:spacing w:beforeLines="50" w:afterLines="50" w:line="360" w:lineRule="auto"/>
      <w:ind w:firstLine="600" w:firstLineChars="200"/>
    </w:pPr>
    <w:rPr>
      <w:rFonts w:ascii="仿宋_GB2312" w:eastAsia="仿宋_GB2312" w:cs="Latha"/>
      <w:bCs/>
      <w:kern w:val="2"/>
      <w:sz w:val="30"/>
      <w:szCs w:val="30"/>
    </w:rPr>
  </w:style>
  <w:style w:type="paragraph" w:customStyle="1" w:styleId="1509">
    <w:name w:val="我的标题1"/>
    <w:next w:val="868"/>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510">
    <w:name w:val="普通(网站)11"/>
    <w:basedOn w:val="1"/>
    <w:uiPriority w:val="0"/>
    <w:pPr>
      <w:widowControl/>
      <w:autoSpaceDE/>
      <w:autoSpaceDN/>
      <w:adjustRightInd/>
      <w:spacing w:beforeAutospacing="1" w:after="100" w:afterAutospacing="1"/>
      <w:jc w:val="left"/>
    </w:pPr>
    <w:rPr>
      <w:rFonts w:hint="eastAsia" w:ascii="宋体" w:hAnsi="宋体"/>
      <w:kern w:val="2"/>
      <w:sz w:val="24"/>
      <w:szCs w:val="22"/>
    </w:rPr>
  </w:style>
  <w:style w:type="paragraph" w:customStyle="1" w:styleId="1511">
    <w:name w:val="首信标准正文 Char Char Char Char Char Char Char Char Char Char Char Char Char Char Char Char Char Char Char Char Char Char"/>
    <w:basedOn w:val="1"/>
    <w:uiPriority w:val="0"/>
    <w:pPr>
      <w:autoSpaceDE/>
      <w:autoSpaceDN/>
      <w:adjustRightInd/>
      <w:spacing w:beforeLines="40" w:afterLines="40" w:line="360" w:lineRule="auto"/>
    </w:pPr>
    <w:rPr>
      <w:rFonts w:ascii="Tahoma" w:hAnsi="Tahoma"/>
      <w:color w:val="auto"/>
      <w:kern w:val="2"/>
      <w:sz w:val="24"/>
      <w:szCs w:val="20"/>
    </w:rPr>
  </w:style>
  <w:style w:type="paragraph" w:customStyle="1" w:styleId="1512">
    <w:name w:val="正文文本缩进 22"/>
    <w:basedOn w:val="1"/>
    <w:uiPriority w:val="0"/>
    <w:pPr>
      <w:autoSpaceDE/>
      <w:autoSpaceDN/>
      <w:adjustRightInd/>
      <w:snapToGrid w:val="0"/>
      <w:ind w:firstLine="542" w:firstLineChars="225"/>
    </w:pPr>
    <w:rPr>
      <w:rFonts w:ascii="仿宋_GB2312" w:hAnsi="宋体"/>
      <w:b/>
      <w:bCs/>
      <w:sz w:val="24"/>
      <w:szCs w:val="24"/>
    </w:rPr>
  </w:style>
  <w:style w:type="paragraph" w:customStyle="1" w:styleId="1513">
    <w:name w:val="_Style 490"/>
    <w:next w:val="1"/>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514">
    <w:name w:val="Test2"/>
    <w:basedOn w:val="4"/>
    <w:uiPriority w:val="0"/>
    <w:pPr>
      <w:widowControl/>
      <w:numPr>
        <w:ilvl w:val="0"/>
        <w:numId w:val="0"/>
      </w:numPr>
      <w:tabs>
        <w:tab w:val="left" w:pos="576"/>
      </w:tabs>
      <w:adjustRightInd w:val="0"/>
      <w:snapToGrid w:val="0"/>
      <w:spacing w:before="360" w:after="360" w:line="240" w:lineRule="atLeast"/>
      <w:ind w:left="992" w:hanging="567"/>
      <w:jc w:val="left"/>
    </w:pPr>
    <w:rPr>
      <w:rFonts w:ascii="宋体" w:eastAsia="宋体"/>
      <w:bCs w:val="0"/>
      <w:snapToGrid w:val="0"/>
      <w:color w:val="auto"/>
      <w:kern w:val="0"/>
      <w:sz w:val="28"/>
      <w:szCs w:val="20"/>
    </w:rPr>
  </w:style>
  <w:style w:type="paragraph" w:customStyle="1" w:styleId="1515">
    <w:name w:val="标题 37"/>
    <w:basedOn w:val="1"/>
    <w:uiPriority w:val="0"/>
    <w:pPr>
      <w:autoSpaceDE/>
      <w:autoSpaceDN/>
      <w:snapToGrid w:val="0"/>
      <w:ind w:left="-2" w:leftChars="-1"/>
    </w:pPr>
    <w:rPr>
      <w:rFonts w:ascii="Arial" w:hAnsi="Arial" w:cs="Arial"/>
      <w:color w:val="auto"/>
      <w:kern w:val="2"/>
      <w:szCs w:val="24"/>
    </w:rPr>
  </w:style>
  <w:style w:type="paragraph" w:customStyle="1" w:styleId="1516">
    <w:name w:val="xl80"/>
    <w:basedOn w:val="1"/>
    <w:uiPriority w:val="0"/>
    <w:pPr>
      <w:widowControl/>
      <w:pBdr>
        <w:top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517">
    <w:name w:val="零"/>
    <w:uiPriority w:val="0"/>
    <w:pPr>
      <w:widowControl w:val="0"/>
      <w:jc w:val="both"/>
    </w:pPr>
    <w:rPr>
      <w:rFonts w:ascii="Times New Roman" w:hAnsi="Times New Roman" w:eastAsia="宋体" w:cs="Times New Roman"/>
      <w:kern w:val="2"/>
      <w:sz w:val="21"/>
      <w:lang w:val="en-US" w:eastAsia="zh-CN" w:bidi="ar-SA"/>
    </w:rPr>
  </w:style>
  <w:style w:type="paragraph" w:customStyle="1" w:styleId="1518">
    <w:name w:val="xl33"/>
    <w:basedOn w:val="1"/>
    <w:uiPriority w:val="0"/>
    <w:pPr>
      <w:widowControl/>
      <w:pBdr>
        <w:left w:val="single" w:color="auto" w:sz="4" w:space="0"/>
        <w:bottom w:val="single" w:color="auto" w:sz="4" w:space="0"/>
        <w:right w:val="single" w:color="auto" w:sz="4" w:space="0"/>
      </w:pBdr>
      <w:autoSpaceDE/>
      <w:autoSpaceDN/>
      <w:snapToGrid w:val="0"/>
      <w:spacing w:beforeLines="40" w:afterLines="40"/>
      <w:ind w:left="-2" w:leftChars="-1"/>
      <w:jc w:val="left"/>
    </w:pPr>
    <w:rPr>
      <w:rFonts w:ascii="Arial" w:hAnsi="Arial" w:cs="Arial"/>
      <w:color w:val="auto"/>
    </w:rPr>
  </w:style>
  <w:style w:type="paragraph" w:customStyle="1" w:styleId="1519">
    <w:name w:val="cLevel2"/>
    <w:basedOn w:val="4"/>
    <w:uiPriority w:val="0"/>
    <w:pPr>
      <w:numPr>
        <w:ilvl w:val="0"/>
        <w:numId w:val="0"/>
      </w:numPr>
      <w:tabs>
        <w:tab w:val="left" w:pos="576"/>
        <w:tab w:val="left" w:pos="1433"/>
      </w:tabs>
      <w:spacing w:before="220" w:after="220" w:line="360" w:lineRule="auto"/>
      <w:ind w:left="1433" w:hanging="420"/>
      <w:jc w:val="left"/>
    </w:pPr>
    <w:rPr>
      <w:rFonts w:eastAsia="宋体"/>
      <w:color w:val="auto"/>
      <w:kern w:val="0"/>
      <w:sz w:val="28"/>
    </w:rPr>
  </w:style>
  <w:style w:type="paragraph" w:customStyle="1" w:styleId="1520">
    <w:name w:val="図"/>
    <w:basedOn w:val="34"/>
    <w:next w:val="1"/>
    <w:uiPriority w:val="0"/>
    <w:pPr>
      <w:autoSpaceDE/>
      <w:autoSpaceDN/>
      <w:adjustRightInd/>
      <w:spacing w:beforeLines="50" w:after="0"/>
      <w:jc w:val="center"/>
    </w:pPr>
    <w:rPr>
      <w:rFonts w:ascii="Century" w:hAnsi="Century" w:eastAsia="MS PMincho"/>
      <w:color w:val="auto"/>
      <w:szCs w:val="24"/>
      <w:lang w:eastAsia="ja-JP"/>
    </w:rPr>
  </w:style>
  <w:style w:type="paragraph" w:customStyle="1" w:styleId="1521">
    <w:name w:val="正文文字表格居中"/>
    <w:basedOn w:val="1"/>
    <w:next w:val="962"/>
    <w:uiPriority w:val="0"/>
    <w:pPr>
      <w:autoSpaceDE/>
      <w:autoSpaceDN/>
      <w:adjustRightInd/>
      <w:snapToGrid w:val="0"/>
      <w:spacing w:line="360" w:lineRule="auto"/>
    </w:pPr>
    <w:rPr>
      <w:rFonts w:ascii="宋体"/>
      <w:b/>
      <w:color w:val="auto"/>
      <w:kern w:val="2"/>
      <w:sz w:val="24"/>
      <w:szCs w:val="20"/>
    </w:rPr>
  </w:style>
  <w:style w:type="paragraph" w:customStyle="1" w:styleId="1522">
    <w:name w:val="Char Char5 Char Char Char Char Char Char Char Char Char Char Char Char Char Char Char Char Char Char"/>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52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524">
    <w:name w:val="普通正文"/>
    <w:basedOn w:val="1"/>
    <w:uiPriority w:val="0"/>
    <w:pPr>
      <w:autoSpaceDE/>
      <w:autoSpaceDN/>
      <w:spacing w:beforeLines="40" w:afterLines="40" w:line="300" w:lineRule="auto"/>
      <w:ind w:firstLine="425" w:firstLineChars="177"/>
    </w:pPr>
    <w:rPr>
      <w:rFonts w:ascii="宋体" w:hAnsi="宋体"/>
      <w:color w:val="auto"/>
      <w:sz w:val="24"/>
      <w:szCs w:val="24"/>
    </w:rPr>
  </w:style>
  <w:style w:type="paragraph" w:customStyle="1" w:styleId="1525">
    <w:name w:val="xl100"/>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526">
    <w:name w:val="样式 样式3 + 宋体 五号 Char Char Char"/>
    <w:basedOn w:val="1"/>
    <w:uiPriority w:val="0"/>
    <w:pPr>
      <w:keepNext/>
      <w:keepLines/>
      <w:tabs>
        <w:tab w:val="left" w:pos="1050"/>
      </w:tabs>
      <w:autoSpaceDE/>
      <w:autoSpaceDN/>
      <w:adjustRightInd/>
      <w:ind w:left="1050" w:hanging="450"/>
      <w:jc w:val="left"/>
      <w:outlineLvl w:val="7"/>
    </w:pPr>
    <w:rPr>
      <w:rFonts w:ascii="宋体" w:hAnsi="宋体"/>
      <w:b/>
      <w:bCs/>
      <w:color w:val="auto"/>
      <w:kern w:val="2"/>
      <w:szCs w:val="24"/>
    </w:rPr>
  </w:style>
  <w:style w:type="paragraph" w:customStyle="1" w:styleId="1527">
    <w:name w:val="Char1 Char Char Char Char Char Char"/>
    <w:basedOn w:val="1"/>
    <w:uiPriority w:val="0"/>
    <w:pPr>
      <w:autoSpaceDE/>
      <w:autoSpaceDN/>
      <w:adjustRightInd/>
    </w:pPr>
    <w:rPr>
      <w:color w:val="auto"/>
      <w:kern w:val="2"/>
      <w:szCs w:val="20"/>
    </w:rPr>
  </w:style>
  <w:style w:type="paragraph" w:customStyle="1" w:styleId="1528">
    <w:name w:val="标准标题1"/>
    <w:basedOn w:val="3"/>
    <w:uiPriority w:val="0"/>
    <w:pPr>
      <w:pageBreakBefore/>
      <w:tabs>
        <w:tab w:val="left" w:pos="1080"/>
      </w:tabs>
      <w:autoSpaceDE/>
      <w:autoSpaceDN/>
      <w:adjustRightInd/>
      <w:spacing w:before="0"/>
      <w:ind w:left="425" w:hanging="425"/>
    </w:pPr>
    <w:rPr>
      <w:rFonts w:eastAsia="仿宋_GB2312"/>
      <w:color w:val="auto"/>
      <w:sz w:val="32"/>
      <w:szCs w:val="44"/>
    </w:rPr>
  </w:style>
  <w:style w:type="paragraph" w:customStyle="1" w:styleId="1529">
    <w:name w:val="Char Char1 Char Char Char Char Char Char Char Char1"/>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530">
    <w:name w:val="拾"/>
    <w:uiPriority w:val="0"/>
    <w:pPr>
      <w:widowControl w:val="0"/>
      <w:jc w:val="both"/>
    </w:pPr>
    <w:rPr>
      <w:rFonts w:ascii="Times New Roman" w:hAnsi="Times New Roman" w:eastAsia="宋体" w:cs="Times New Roman"/>
      <w:kern w:val="2"/>
      <w:sz w:val="21"/>
      <w:lang w:val="en-US" w:eastAsia="zh-CN" w:bidi="ar-SA"/>
    </w:rPr>
  </w:style>
  <w:style w:type="paragraph" w:customStyle="1" w:styleId="1531">
    <w:name w:val="Char1 Char Char Char"/>
    <w:basedOn w:val="1"/>
    <w:uiPriority w:val="0"/>
    <w:pPr>
      <w:autoSpaceDE/>
      <w:autoSpaceDN/>
      <w:adjustRightInd/>
    </w:pPr>
    <w:rPr>
      <w:rFonts w:ascii="Tahoma" w:hAnsi="Tahoma"/>
      <w:color w:val="auto"/>
      <w:kern w:val="2"/>
      <w:sz w:val="24"/>
      <w:szCs w:val="20"/>
    </w:rPr>
  </w:style>
  <w:style w:type="paragraph" w:customStyle="1" w:styleId="1532">
    <w:name w:val="封面落款"/>
    <w:basedOn w:val="1"/>
    <w:uiPriority w:val="0"/>
    <w:pPr>
      <w:autoSpaceDE/>
      <w:autoSpaceDN/>
      <w:spacing w:line="300" w:lineRule="auto"/>
      <w:jc w:val="center"/>
      <w:textAlignment w:val="baseline"/>
    </w:pPr>
    <w:rPr>
      <w:color w:val="auto"/>
      <w:spacing w:val="10"/>
      <w:sz w:val="30"/>
      <w:szCs w:val="20"/>
    </w:rPr>
  </w:style>
  <w:style w:type="paragraph" w:customStyle="1" w:styleId="1533">
    <w:name w:val="color990000bld"/>
    <w:basedOn w:val="1"/>
    <w:uiPriority w:val="0"/>
    <w:pPr>
      <w:widowControl/>
      <w:autoSpaceDE/>
      <w:autoSpaceDN/>
      <w:adjustRightInd/>
      <w:spacing w:beforeLines="40" w:afterLines="40"/>
      <w:jc w:val="left"/>
    </w:pPr>
    <w:rPr>
      <w:rFonts w:ascii="宋体" w:hAnsi="宋体" w:cs="宋体"/>
      <w:b/>
      <w:bCs/>
      <w:color w:val="990000"/>
      <w:sz w:val="24"/>
      <w:szCs w:val="24"/>
    </w:rPr>
  </w:style>
  <w:style w:type="paragraph" w:customStyle="1" w:styleId="1534">
    <w:name w:val="正文（项目编号）"/>
    <w:basedOn w:val="1"/>
    <w:uiPriority w:val="0"/>
    <w:pPr>
      <w:tabs>
        <w:tab w:val="left" w:pos="360"/>
        <w:tab w:val="left" w:pos="980"/>
      </w:tabs>
      <w:autoSpaceDE/>
      <w:autoSpaceDN/>
      <w:adjustRightInd/>
      <w:spacing w:line="480" w:lineRule="exact"/>
      <w:ind w:left="360" w:hanging="360"/>
    </w:pPr>
    <w:rPr>
      <w:bCs/>
      <w:color w:val="auto"/>
      <w:kern w:val="2"/>
      <w:sz w:val="28"/>
      <w:szCs w:val="20"/>
    </w:rPr>
  </w:style>
  <w:style w:type="paragraph" w:customStyle="1" w:styleId="1535">
    <w:name w:val="cLevel1"/>
    <w:basedOn w:val="3"/>
    <w:uiPriority w:val="0"/>
    <w:pPr>
      <w:tabs>
        <w:tab w:val="left" w:pos="1013"/>
        <w:tab w:val="left" w:pos="1260"/>
      </w:tabs>
      <w:autoSpaceDE/>
      <w:autoSpaceDN/>
      <w:adjustRightInd/>
      <w:spacing w:before="240" w:after="240" w:line="480" w:lineRule="auto"/>
      <w:ind w:left="1013" w:hanging="420"/>
      <w:jc w:val="center"/>
    </w:pPr>
    <w:rPr>
      <w:color w:val="auto"/>
      <w:sz w:val="28"/>
      <w:szCs w:val="44"/>
    </w:rPr>
  </w:style>
  <w:style w:type="paragraph" w:customStyle="1" w:styleId="1536">
    <w:name w:val="样式 标题 3(A-3)sect1.2.3h3H3level_3PIM 3Level 3 HeadHeading..."/>
    <w:basedOn w:val="5"/>
    <w:uiPriority w:val="0"/>
    <w:pPr>
      <w:autoSpaceDE/>
      <w:autoSpaceDN/>
      <w:adjustRightInd/>
      <w:spacing w:before="0" w:line="416" w:lineRule="auto"/>
    </w:pPr>
    <w:rPr>
      <w:rFonts w:ascii="Arial" w:hAnsi="Arial"/>
      <w:color w:val="auto"/>
      <w:sz w:val="30"/>
    </w:rPr>
  </w:style>
  <w:style w:type="paragraph" w:customStyle="1" w:styleId="1537">
    <w:name w:val="xl76"/>
    <w:basedOn w:val="1"/>
    <w:uiPriority w:val="0"/>
    <w:pPr>
      <w:widowControl/>
      <w:pBdr>
        <w:top w:val="single" w:color="auto" w:sz="8"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color w:val="auto"/>
      <w:sz w:val="32"/>
      <w:szCs w:val="32"/>
    </w:rPr>
  </w:style>
  <w:style w:type="paragraph" w:customStyle="1" w:styleId="1538">
    <w:name w:val="封面单位"/>
    <w:basedOn w:val="1"/>
    <w:uiPriority w:val="0"/>
    <w:pPr>
      <w:autoSpaceDE/>
      <w:autoSpaceDN/>
      <w:adjustRightInd/>
      <w:jc w:val="center"/>
    </w:pPr>
    <w:rPr>
      <w:rFonts w:ascii="楷体_GB2312" w:eastAsia="楷体_GB2312" w:cs="宋体"/>
      <w:b/>
      <w:bCs/>
      <w:color w:val="auto"/>
      <w:kern w:val="2"/>
      <w:sz w:val="32"/>
      <w:szCs w:val="20"/>
    </w:rPr>
  </w:style>
  <w:style w:type="paragraph" w:customStyle="1" w:styleId="1539">
    <w:name w:val="Char Char Char Char Char Char Char Char Char Char Char Char Char Char Char Char"/>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540">
    <w:name w:val="²"/>
    <w:uiPriority w:val="0"/>
    <w:pPr>
      <w:widowControl w:val="0"/>
      <w:jc w:val="both"/>
    </w:pPr>
    <w:rPr>
      <w:rFonts w:ascii="Times New Roman" w:hAnsi="Times New Roman" w:eastAsia="宋体" w:cs="Times New Roman"/>
      <w:kern w:val="2"/>
      <w:sz w:val="21"/>
      <w:lang w:val="en-US" w:eastAsia="zh-CN" w:bidi="ar-SA"/>
    </w:rPr>
  </w:style>
  <w:style w:type="paragraph" w:customStyle="1" w:styleId="1541">
    <w:name w:val="v1"/>
    <w:basedOn w:val="1"/>
    <w:uiPriority w:val="0"/>
    <w:pPr>
      <w:widowControl/>
      <w:autoSpaceDE/>
      <w:autoSpaceDN/>
      <w:adjustRightInd/>
      <w:spacing w:beforeLines="40" w:afterLines="40" w:line="280" w:lineRule="atLeast"/>
      <w:jc w:val="left"/>
    </w:pPr>
    <w:rPr>
      <w:sz w:val="18"/>
      <w:szCs w:val="18"/>
    </w:rPr>
  </w:style>
  <w:style w:type="paragraph" w:customStyle="1" w:styleId="1542">
    <w:name w:val="themeheadera"/>
    <w:basedOn w:val="1"/>
    <w:uiPriority w:val="0"/>
    <w:pPr>
      <w:widowControl/>
      <w:autoSpaceDE/>
      <w:autoSpaceDN/>
      <w:adjustRightInd/>
      <w:spacing w:beforeLines="40" w:afterLines="40"/>
      <w:jc w:val="left"/>
    </w:pPr>
    <w:rPr>
      <w:rFonts w:ascii="宋体" w:hAnsi="宋体" w:cs="宋体"/>
      <w:b/>
      <w:bCs/>
      <w:color w:val="FFFFFF"/>
      <w:sz w:val="34"/>
      <w:szCs w:val="34"/>
    </w:rPr>
  </w:style>
  <w:style w:type="paragraph" w:customStyle="1" w:styleId="1543">
    <w:name w:val="cxLevel4"/>
    <w:basedOn w:val="6"/>
    <w:uiPriority w:val="0"/>
    <w:pPr>
      <w:widowControl w:val="0"/>
      <w:tabs>
        <w:tab w:val="left" w:pos="864"/>
        <w:tab w:val="left" w:pos="2100"/>
        <w:tab w:val="left" w:pos="2273"/>
      </w:tabs>
      <w:spacing w:before="140" w:after="140" w:line="360" w:lineRule="auto"/>
      <w:ind w:left="2273" w:hanging="420"/>
      <w:jc w:val="both"/>
    </w:pPr>
    <w:rPr>
      <w:rFonts w:ascii="Arial" w:hAnsi="Arial" w:eastAsia="宋体"/>
      <w:kern w:val="0"/>
      <w:sz w:val="28"/>
    </w:rPr>
  </w:style>
  <w:style w:type="paragraph" w:customStyle="1" w:styleId="1544">
    <w:name w:val="列表 21"/>
    <w:basedOn w:val="1"/>
    <w:uiPriority w:val="0"/>
    <w:pPr>
      <w:autoSpaceDE/>
      <w:autoSpaceDN/>
      <w:adjustRightInd/>
      <w:ind w:left="100" w:leftChars="200" w:hanging="200" w:hangingChars="200"/>
    </w:pPr>
    <w:rPr>
      <w:color w:val="auto"/>
      <w:kern w:val="2"/>
      <w:sz w:val="28"/>
      <w:szCs w:val="24"/>
    </w:rPr>
  </w:style>
  <w:style w:type="paragraph" w:customStyle="1" w:styleId="1545">
    <w:name w:val="正文样式 首行缩进:  0.74 厘米"/>
    <w:basedOn w:val="1"/>
    <w:uiPriority w:val="0"/>
    <w:pPr>
      <w:widowControl/>
      <w:tabs>
        <w:tab w:val="right" w:pos="8640"/>
      </w:tabs>
      <w:autoSpaceDE/>
      <w:autoSpaceDN/>
      <w:adjustRightInd/>
      <w:spacing w:beforeLines="50" w:line="360" w:lineRule="auto"/>
      <w:ind w:firstLine="420"/>
    </w:pPr>
    <w:rPr>
      <w:color w:val="auto"/>
      <w:sz w:val="24"/>
      <w:szCs w:val="20"/>
      <w:lang w:bidi="he-IL"/>
    </w:rPr>
  </w:style>
  <w:style w:type="paragraph" w:customStyle="1" w:styleId="1546">
    <w:name w:val="WW-纯文本"/>
    <w:basedOn w:val="1"/>
    <w:uiPriority w:val="0"/>
    <w:pPr>
      <w:suppressAutoHyphens/>
      <w:autoSpaceDE/>
      <w:autoSpaceDN/>
      <w:adjustRightInd/>
      <w:spacing w:beforeLines="40" w:afterLines="40"/>
    </w:pPr>
    <w:rPr>
      <w:rFonts w:ascii="宋体" w:hAnsi="宋体"/>
      <w:color w:val="auto"/>
      <w:kern w:val="2"/>
      <w:szCs w:val="20"/>
    </w:rPr>
  </w:style>
  <w:style w:type="paragraph" w:customStyle="1" w:styleId="1547">
    <w:name w:val="È±Ê¡ÎÄ±¾"/>
    <w:basedOn w:val="1"/>
    <w:uiPriority w:val="0"/>
    <w:pPr>
      <w:widowControl/>
      <w:overflowPunct w:val="0"/>
      <w:snapToGrid w:val="0"/>
      <w:ind w:left="-2" w:leftChars="-1"/>
      <w:jc w:val="left"/>
    </w:pPr>
    <w:rPr>
      <w:rFonts w:ascii="Arial" w:hAnsi="Arial" w:cs="Arial"/>
      <w:color w:val="auto"/>
      <w:sz w:val="24"/>
      <w:szCs w:val="20"/>
    </w:rPr>
  </w:style>
  <w:style w:type="paragraph" w:customStyle="1" w:styleId="1548">
    <w:name w:val="Char2 Char Char Char Char Char Char"/>
    <w:basedOn w:val="1"/>
    <w:uiPriority w:val="0"/>
    <w:pPr>
      <w:autoSpaceDE/>
      <w:autoSpaceDN/>
      <w:adjustRightInd/>
    </w:pPr>
    <w:rPr>
      <w:rFonts w:ascii="仿宋_GB2312"/>
      <w:b/>
      <w:color w:val="auto"/>
      <w:kern w:val="2"/>
      <w:sz w:val="30"/>
      <w:szCs w:val="32"/>
    </w:rPr>
  </w:style>
  <w:style w:type="paragraph" w:customStyle="1" w:styleId="1549">
    <w:name w:val="简单回函地址"/>
    <w:basedOn w:val="1"/>
    <w:uiPriority w:val="0"/>
    <w:pPr>
      <w:autoSpaceDE/>
      <w:autoSpaceDN/>
      <w:adjustRightInd/>
      <w:spacing w:line="460" w:lineRule="exact"/>
      <w:ind w:firstLine="200" w:firstLineChars="200"/>
    </w:pPr>
    <w:rPr>
      <w:color w:val="auto"/>
      <w:spacing w:val="12"/>
      <w:kern w:val="2"/>
      <w:sz w:val="24"/>
      <w:szCs w:val="20"/>
    </w:rPr>
  </w:style>
  <w:style w:type="paragraph" w:customStyle="1" w:styleId="1550">
    <w:name w:val="Standard o abs"/>
    <w:basedOn w:val="1"/>
    <w:uiPriority w:val="0"/>
    <w:pPr>
      <w:widowControl/>
      <w:tabs>
        <w:tab w:val="left" w:pos="2835"/>
        <w:tab w:val="left" w:pos="3119"/>
        <w:tab w:val="left" w:pos="3402"/>
        <w:tab w:val="left" w:pos="3686"/>
        <w:tab w:val="left" w:pos="3969"/>
        <w:tab w:val="left" w:pos="4253"/>
      </w:tabs>
      <w:autoSpaceDE/>
      <w:autoSpaceDN/>
      <w:adjustRightInd/>
      <w:ind w:left="2552"/>
      <w:jc w:val="left"/>
    </w:pPr>
    <w:rPr>
      <w:rFonts w:ascii="Syntax" w:hAnsi="Syntax"/>
      <w:color w:val="auto"/>
      <w:sz w:val="20"/>
      <w:szCs w:val="20"/>
    </w:rPr>
  </w:style>
  <w:style w:type="paragraph" w:customStyle="1" w:styleId="1551">
    <w:name w:val="xl34"/>
    <w:basedOn w:val="1"/>
    <w:uiPriority w:val="0"/>
    <w:pPr>
      <w:widowControl/>
      <w:pBdr>
        <w:bottom w:val="single" w:color="auto" w:sz="4" w:space="0"/>
        <w:right w:val="single" w:color="auto" w:sz="4" w:space="0"/>
      </w:pBdr>
      <w:autoSpaceDE/>
      <w:autoSpaceDN/>
      <w:snapToGrid w:val="0"/>
      <w:spacing w:beforeLines="40" w:afterLines="40"/>
      <w:ind w:left="-2" w:leftChars="-1"/>
      <w:jc w:val="left"/>
    </w:pPr>
    <w:rPr>
      <w:rFonts w:ascii="Arial" w:hAnsi="Arial" w:cs="Arial"/>
      <w:color w:val="auto"/>
    </w:rPr>
  </w:style>
  <w:style w:type="paragraph" w:customStyle="1" w:styleId="1552">
    <w:name w:val="cxLevel5"/>
    <w:basedOn w:val="7"/>
    <w:uiPriority w:val="0"/>
    <w:pPr>
      <w:widowControl/>
      <w:tabs>
        <w:tab w:val="left" w:pos="1008"/>
        <w:tab w:val="left" w:pos="2100"/>
      </w:tabs>
      <w:spacing w:before="0" w:after="0" w:line="374" w:lineRule="auto"/>
      <w:ind w:left="2100" w:hanging="420"/>
      <w:jc w:val="left"/>
    </w:pPr>
    <w:rPr>
      <w:rFonts w:ascii="宋体" w:hAnsi="宋体" w:cs="宋体"/>
      <w:color w:val="auto"/>
      <w:kern w:val="0"/>
    </w:rPr>
  </w:style>
  <w:style w:type="paragraph" w:customStyle="1" w:styleId="1553">
    <w:name w:val="Date1"/>
    <w:basedOn w:val="1"/>
    <w:next w:val="1"/>
    <w:uiPriority w:val="0"/>
    <w:pPr>
      <w:autoSpaceDE/>
      <w:autoSpaceDN/>
      <w:spacing w:beforeLines="40" w:afterLines="40" w:line="312" w:lineRule="atLeast"/>
    </w:pPr>
    <w:rPr>
      <w:color w:val="auto"/>
      <w:sz w:val="24"/>
      <w:szCs w:val="20"/>
    </w:rPr>
  </w:style>
  <w:style w:type="paragraph" w:customStyle="1" w:styleId="1554">
    <w:name w:val="xl35"/>
    <w:basedOn w:val="1"/>
    <w:uiPriority w:val="0"/>
    <w:pPr>
      <w:widowControl/>
      <w:pBdr>
        <w:left w:val="single" w:color="auto" w:sz="4" w:space="0"/>
        <w:bottom w:val="single" w:color="auto" w:sz="4" w:space="0"/>
        <w:right w:val="single" w:color="auto" w:sz="4" w:space="0"/>
      </w:pBdr>
      <w:autoSpaceDE/>
      <w:autoSpaceDN/>
      <w:adjustRightInd/>
      <w:spacing w:beforeAutospacing="1" w:after="100" w:afterAutospacing="1"/>
      <w:textAlignment w:val="center"/>
    </w:pPr>
    <w:rPr>
      <w:rFonts w:ascii="Arial Unicode MS" w:hAnsi="Arial Unicode MS" w:eastAsia="Arial Unicode MS"/>
      <w:color w:val="auto"/>
      <w:sz w:val="24"/>
      <w:szCs w:val="24"/>
    </w:rPr>
  </w:style>
  <w:style w:type="paragraph" w:customStyle="1" w:styleId="1555">
    <w:name w:val="样式 标题 4Chapter X.X.X. + 段后: 0.5 行1 + 段后: 0.5 行"/>
    <w:basedOn w:val="1556"/>
    <w:uiPriority w:val="0"/>
    <w:pPr>
      <w:tabs>
        <w:tab w:val="left" w:pos="864"/>
      </w:tabs>
    </w:pPr>
    <w:rPr>
      <w:szCs w:val="21"/>
    </w:rPr>
  </w:style>
  <w:style w:type="paragraph" w:customStyle="1" w:styleId="1556">
    <w:name w:val="样式 标题 4Chapter X.X.X. + 段后: 0.5 行1"/>
    <w:basedOn w:val="6"/>
    <w:next w:val="6"/>
    <w:uiPriority w:val="0"/>
    <w:pPr>
      <w:keepLines w:val="0"/>
      <w:widowControl w:val="0"/>
      <w:tabs>
        <w:tab w:val="left" w:pos="864"/>
      </w:tabs>
      <w:spacing w:before="120" w:afterLines="50" w:line="240" w:lineRule="auto"/>
      <w:ind w:left="425" w:hanging="425"/>
    </w:pPr>
    <w:rPr>
      <w:rFonts w:ascii="宋体" w:hAnsi="Times New Roman" w:eastAsia="宋体" w:cs="宋体"/>
      <w:snapToGrid w:val="0"/>
      <w:kern w:val="0"/>
      <w:sz w:val="21"/>
      <w:szCs w:val="20"/>
    </w:rPr>
  </w:style>
  <w:style w:type="paragraph" w:customStyle="1" w:styleId="1557">
    <w:name w:val="a1"/>
    <w:basedOn w:val="1"/>
    <w:uiPriority w:val="0"/>
    <w:pPr>
      <w:widowControl/>
      <w:autoSpaceDE/>
      <w:autoSpaceDN/>
      <w:adjustRightInd/>
      <w:spacing w:line="300" w:lineRule="atLeast"/>
      <w:jc w:val="left"/>
    </w:pPr>
    <w:rPr>
      <w:rFonts w:ascii="宋体" w:hAnsi="宋体"/>
      <w:color w:val="auto"/>
      <w:sz w:val="18"/>
      <w:szCs w:val="20"/>
    </w:rPr>
  </w:style>
  <w:style w:type="paragraph" w:customStyle="1" w:styleId="1558">
    <w:name w:val="正文文字格式"/>
    <w:basedOn w:val="1"/>
    <w:uiPriority w:val="0"/>
    <w:pPr>
      <w:autoSpaceDE/>
      <w:autoSpaceDN/>
      <w:adjustRightInd/>
      <w:spacing w:line="460" w:lineRule="exact"/>
      <w:ind w:firstLine="505"/>
      <w:jc w:val="left"/>
    </w:pPr>
    <w:rPr>
      <w:rFonts w:ascii="宋体"/>
      <w:color w:val="auto"/>
      <w:kern w:val="24"/>
      <w:sz w:val="24"/>
      <w:szCs w:val="20"/>
    </w:rPr>
  </w:style>
  <w:style w:type="paragraph" w:customStyle="1" w:styleId="1559">
    <w:name w:val="xl91"/>
    <w:basedOn w:val="1"/>
    <w:uiPriority w:val="0"/>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1560">
    <w:name w:val="xl7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宋体" w:hAnsi="宋体" w:cs="宋体"/>
      <w:sz w:val="20"/>
      <w:szCs w:val="20"/>
    </w:rPr>
  </w:style>
  <w:style w:type="paragraph" w:customStyle="1" w:styleId="1561">
    <w:name w:val="Char Char Char Char Char Char Char"/>
    <w:basedOn w:val="1"/>
    <w:uiPriority w:val="0"/>
    <w:pPr>
      <w:tabs>
        <w:tab w:val="left" w:pos="432"/>
      </w:tabs>
      <w:autoSpaceDE/>
      <w:autoSpaceDN/>
      <w:adjustRightInd/>
      <w:ind w:left="432" w:hanging="432"/>
    </w:pPr>
    <w:rPr>
      <w:rFonts w:ascii="Tahoma" w:hAnsi="Tahoma"/>
      <w:color w:val="auto"/>
      <w:kern w:val="2"/>
      <w:sz w:val="24"/>
      <w:szCs w:val="20"/>
    </w:rPr>
  </w:style>
  <w:style w:type="paragraph" w:customStyle="1" w:styleId="1562">
    <w:name w:val="Char Char1 Char Char Char"/>
    <w:basedOn w:val="1"/>
    <w:uiPriority w:val="0"/>
    <w:pPr>
      <w:autoSpaceDE/>
      <w:autoSpaceDN/>
      <w:adjustRightInd/>
    </w:pPr>
    <w:rPr>
      <w:rFonts w:ascii="仿宋_GB2312" w:eastAsia="仿宋_GB2312"/>
      <w:b/>
      <w:color w:val="auto"/>
      <w:kern w:val="2"/>
      <w:sz w:val="32"/>
      <w:szCs w:val="32"/>
    </w:rPr>
  </w:style>
  <w:style w:type="paragraph" w:customStyle="1" w:styleId="1563">
    <w:name w:val="Char Char2 Char Char Char Char Char Char Char Char Char Char"/>
    <w:basedOn w:val="1"/>
    <w:uiPriority w:val="0"/>
    <w:pPr>
      <w:autoSpaceDE/>
      <w:autoSpaceDN/>
      <w:adjustRightInd/>
      <w:spacing w:beforeLines="40" w:afterLines="40"/>
    </w:pPr>
    <w:rPr>
      <w:rFonts w:ascii="Tahoma" w:hAnsi="Tahoma"/>
      <w:color w:val="auto"/>
      <w:kern w:val="2"/>
      <w:sz w:val="24"/>
      <w:szCs w:val="20"/>
    </w:rPr>
  </w:style>
  <w:style w:type="paragraph" w:customStyle="1" w:styleId="1564">
    <w:name w:val="分项斜体"/>
    <w:basedOn w:val="1"/>
    <w:uiPriority w:val="0"/>
    <w:pPr>
      <w:widowControl/>
      <w:autoSpaceDE/>
      <w:autoSpaceDN/>
      <w:adjustRightInd/>
      <w:spacing w:beforeLines="40" w:afterLines="40" w:line="360" w:lineRule="auto"/>
      <w:jc w:val="left"/>
    </w:pPr>
    <w:rPr>
      <w:i/>
      <w:color w:val="auto"/>
      <w:sz w:val="24"/>
      <w:szCs w:val="24"/>
    </w:rPr>
  </w:style>
  <w:style w:type="paragraph" w:customStyle="1" w:styleId="1565">
    <w:name w:val="首信标准正文 Char Char Char Char"/>
    <w:basedOn w:val="1"/>
    <w:uiPriority w:val="0"/>
    <w:pPr>
      <w:autoSpaceDE/>
      <w:autoSpaceDN/>
      <w:adjustRightInd/>
      <w:spacing w:beforeLines="40" w:afterLines="40" w:line="360" w:lineRule="auto"/>
    </w:pPr>
    <w:rPr>
      <w:rFonts w:ascii="Tahoma" w:hAnsi="Tahoma"/>
      <w:color w:val="auto"/>
      <w:kern w:val="2"/>
      <w:sz w:val="24"/>
      <w:szCs w:val="20"/>
    </w:rPr>
  </w:style>
  <w:style w:type="paragraph" w:customStyle="1" w:styleId="1566">
    <w:name w:val="style82 f9a f9a f9a"/>
    <w:basedOn w:val="1"/>
    <w:uiPriority w:val="0"/>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1567">
    <w:name w:val="普通(网站)2"/>
    <w:basedOn w:val="1"/>
    <w:uiPriority w:val="0"/>
    <w:pPr>
      <w:widowControl/>
      <w:autoSpaceDE/>
      <w:autoSpaceDN/>
      <w:adjustRightInd/>
      <w:spacing w:before="100" w:beforeAutospacing="1" w:after="100" w:afterAutospacing="1"/>
      <w:jc w:val="left"/>
    </w:pPr>
    <w:rPr>
      <w:rFonts w:hint="eastAsia" w:ascii="宋体" w:hAnsi="宋体"/>
      <w:kern w:val="2"/>
      <w:sz w:val="24"/>
      <w:szCs w:val="22"/>
    </w:rPr>
  </w:style>
  <w:style w:type="paragraph" w:customStyle="1" w:styleId="1568">
    <w:name w:val="文章正文 Char Char1"/>
    <w:basedOn w:val="1"/>
    <w:uiPriority w:val="0"/>
    <w:pPr>
      <w:autoSpaceDE/>
      <w:autoSpaceDN/>
      <w:adjustRightInd/>
      <w:spacing w:beforeLines="40" w:afterLines="40" w:line="360" w:lineRule="auto"/>
      <w:ind w:firstLine="420"/>
    </w:pPr>
    <w:rPr>
      <w:color w:val="auto"/>
      <w:kern w:val="2"/>
      <w:sz w:val="24"/>
      <w:szCs w:val="24"/>
    </w:rPr>
  </w:style>
  <w:style w:type="paragraph" w:customStyle="1" w:styleId="1569">
    <w:name w:val="font10"/>
    <w:basedOn w:val="1"/>
    <w:uiPriority w:val="0"/>
    <w:pPr>
      <w:widowControl/>
      <w:autoSpaceDE/>
      <w:autoSpaceDN/>
      <w:adjustRightInd/>
      <w:spacing w:beforeLines="40" w:afterLines="40"/>
      <w:jc w:val="left"/>
    </w:pPr>
    <w:rPr>
      <w:rFonts w:ascii="MingLiU" w:hAnsi="MingLiU" w:eastAsia="MingLiU" w:cs="宋体"/>
      <w:sz w:val="20"/>
      <w:szCs w:val="20"/>
    </w:rPr>
  </w:style>
  <w:style w:type="paragraph" w:customStyle="1" w:styleId="1570">
    <w:name w:val="正文缩进3"/>
    <w:basedOn w:val="1"/>
    <w:uiPriority w:val="0"/>
    <w:pPr>
      <w:widowControl/>
      <w:autoSpaceDE/>
      <w:autoSpaceDN/>
      <w:adjustRightInd/>
      <w:ind w:firstLine="420"/>
      <w:jc w:val="left"/>
    </w:pPr>
    <w:rPr>
      <w:color w:val="auto"/>
      <w:sz w:val="20"/>
      <w:szCs w:val="20"/>
    </w:rPr>
  </w:style>
  <w:style w:type="paragraph" w:customStyle="1" w:styleId="1571">
    <w:name w:val="Char2 Char Char Char"/>
    <w:basedOn w:val="1"/>
    <w:uiPriority w:val="0"/>
    <w:pPr>
      <w:autoSpaceDE/>
      <w:autoSpaceDN/>
      <w:adjustRightInd/>
    </w:pPr>
    <w:rPr>
      <w:rFonts w:ascii="仿宋_GB2312" w:eastAsia="仿宋_GB2312"/>
      <w:b/>
      <w:color w:val="auto"/>
      <w:kern w:val="2"/>
      <w:sz w:val="32"/>
      <w:szCs w:val="32"/>
    </w:rPr>
  </w:style>
  <w:style w:type="paragraph" w:customStyle="1" w:styleId="1572">
    <w:name w:val="Char Char Char1 Char1"/>
    <w:basedOn w:val="1"/>
    <w:uiPriority w:val="0"/>
    <w:pPr>
      <w:widowControl/>
      <w:autoSpaceDE/>
      <w:autoSpaceDN/>
      <w:adjustRightInd/>
      <w:spacing w:after="160" w:line="240" w:lineRule="exact"/>
      <w:jc w:val="left"/>
    </w:pPr>
    <w:rPr>
      <w:rFonts w:ascii="Verdana" w:hAnsi="Verdana" w:eastAsia="仿宋_GB2312" w:cs="Calibri"/>
      <w:color w:val="auto"/>
      <w:sz w:val="24"/>
      <w:szCs w:val="20"/>
      <w:lang w:eastAsia="en-US"/>
    </w:rPr>
  </w:style>
  <w:style w:type="paragraph" w:customStyle="1" w:styleId="1573">
    <w:name w:val="大纲正文"/>
    <w:basedOn w:val="1"/>
    <w:uiPriority w:val="0"/>
    <w:pPr>
      <w:autoSpaceDE/>
      <w:autoSpaceDN/>
      <w:adjustRightInd/>
      <w:spacing w:line="360" w:lineRule="auto"/>
      <w:ind w:firstLine="480" w:firstLineChars="200"/>
    </w:pPr>
    <w:rPr>
      <w:rFonts w:cs="宋体"/>
      <w:color w:val="auto"/>
      <w:kern w:val="2"/>
      <w:sz w:val="24"/>
      <w:szCs w:val="20"/>
    </w:rPr>
  </w:style>
  <w:style w:type="paragraph" w:customStyle="1" w:styleId="1574">
    <w:name w:val="样式 正文格式 +"/>
    <w:basedOn w:val="634"/>
    <w:uiPriority w:val="0"/>
    <w:pPr>
      <w:spacing w:beforeLines="40" w:afterLines="40" w:line="300" w:lineRule="auto"/>
      <w:jc w:val="both"/>
    </w:pPr>
    <w:rPr>
      <w:rFonts w:hAnsi="Arial"/>
      <w:bCs w:val="0"/>
      <w:color w:val="auto"/>
    </w:rPr>
  </w:style>
  <w:style w:type="paragraph" w:customStyle="1" w:styleId="1575">
    <w:name w:val="xl11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FF0000"/>
      <w:sz w:val="20"/>
      <w:szCs w:val="20"/>
    </w:rPr>
  </w:style>
  <w:style w:type="paragraph" w:customStyle="1" w:styleId="1576">
    <w:name w:val="xl105"/>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577">
    <w:name w:val="样式 小四 行距: 1.5 倍行距"/>
    <w:basedOn w:val="1"/>
    <w:uiPriority w:val="0"/>
    <w:pPr>
      <w:autoSpaceDE/>
      <w:autoSpaceDN/>
      <w:adjustRightInd/>
      <w:spacing w:beforeLines="40" w:afterLines="40" w:line="360" w:lineRule="auto"/>
      <w:ind w:firstLine="420" w:firstLineChars="200"/>
    </w:pPr>
    <w:rPr>
      <w:color w:val="auto"/>
      <w:kern w:val="2"/>
      <w:sz w:val="24"/>
      <w:szCs w:val="20"/>
    </w:rPr>
  </w:style>
  <w:style w:type="paragraph" w:customStyle="1" w:styleId="1578">
    <w:name w:val="正文文本缩进 32"/>
    <w:basedOn w:val="1"/>
    <w:uiPriority w:val="0"/>
    <w:pPr>
      <w:autoSpaceDE/>
      <w:autoSpaceDN/>
      <w:adjustRightInd/>
      <w:snapToGrid w:val="0"/>
      <w:ind w:firstLine="480" w:firstLineChars="200"/>
      <w:jc w:val="left"/>
    </w:pPr>
    <w:rPr>
      <w:rFonts w:ascii="仿宋_GB2312" w:hAnsi="宋体" w:eastAsia="仿宋_GB2312"/>
      <w:sz w:val="24"/>
      <w:szCs w:val="24"/>
    </w:rPr>
  </w:style>
  <w:style w:type="paragraph" w:customStyle="1" w:styleId="1579">
    <w:name w:val="mod_selection1"/>
    <w:basedOn w:val="1"/>
    <w:uiPriority w:val="0"/>
    <w:pPr>
      <w:widowControl/>
      <w:autoSpaceDE/>
      <w:autoSpaceDN/>
      <w:adjustRightInd/>
      <w:ind w:left="75"/>
      <w:jc w:val="left"/>
    </w:pPr>
    <w:rPr>
      <w:rFonts w:ascii="Arial" w:hAnsi="Arial" w:cs="Arial"/>
      <w:b/>
      <w:bCs/>
      <w:color w:val="auto"/>
      <w:sz w:val="20"/>
      <w:szCs w:val="20"/>
    </w:rPr>
  </w:style>
  <w:style w:type="paragraph" w:customStyle="1" w:styleId="1580">
    <w:name w:val="Char3 Char Char"/>
    <w:basedOn w:val="1"/>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1581">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adjustRightInd/>
      <w:spacing w:beforeAutospacing="1" w:after="100" w:afterAutospacing="1"/>
      <w:jc w:val="center"/>
      <w:textAlignment w:val="center"/>
    </w:pPr>
    <w:rPr>
      <w:rFonts w:ascii="宋体" w:hAnsi="宋体" w:cs="宋体"/>
      <w:b/>
      <w:bCs/>
      <w:color w:val="auto"/>
      <w:sz w:val="36"/>
      <w:szCs w:val="36"/>
    </w:rPr>
  </w:style>
  <w:style w:type="paragraph" w:customStyle="1" w:styleId="1582">
    <w:name w:val="段落文字"/>
    <w:basedOn w:val="86"/>
    <w:uiPriority w:val="0"/>
    <w:pPr>
      <w:autoSpaceDE/>
      <w:autoSpaceDN/>
      <w:adjustRightInd/>
      <w:spacing w:after="60"/>
      <w:ind w:left="420" w:firstLine="200" w:firstLineChars="200"/>
    </w:pPr>
    <w:rPr>
      <w:color w:val="auto"/>
      <w:szCs w:val="24"/>
    </w:rPr>
  </w:style>
  <w:style w:type="paragraph" w:customStyle="1" w:styleId="1583">
    <w:name w:val="萝卜家园"/>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4">
    <w:name w:val="样式 Arial 左侧:  0.43 厘米 段前: 1.4 磅 段后: 2.8 磅"/>
    <w:basedOn w:val="1"/>
    <w:uiPriority w:val="0"/>
    <w:pPr>
      <w:autoSpaceDE/>
      <w:autoSpaceDN/>
      <w:adjustRightInd/>
      <w:spacing w:beforeLines="40" w:afterLines="40" w:line="360" w:lineRule="auto"/>
      <w:ind w:left="244" w:firstLine="540" w:firstLineChars="225"/>
    </w:pPr>
    <w:rPr>
      <w:rFonts w:ascii="Arial" w:hAnsi="Arial" w:cs="宋体"/>
      <w:color w:val="auto"/>
      <w:kern w:val="2"/>
      <w:sz w:val="24"/>
      <w:szCs w:val="24"/>
    </w:rPr>
  </w:style>
  <w:style w:type="paragraph" w:customStyle="1" w:styleId="1585">
    <w:name w:val="表格标注"/>
    <w:basedOn w:val="1"/>
    <w:uiPriority w:val="0"/>
    <w:pPr>
      <w:autoSpaceDE/>
      <w:autoSpaceDN/>
      <w:adjustRightInd/>
      <w:spacing w:after="160" w:line="300" w:lineRule="auto"/>
      <w:jc w:val="right"/>
    </w:pPr>
    <w:rPr>
      <w:rFonts w:ascii="黑体" w:hAnsi="Arial" w:eastAsia="黑体" w:cs="宋体"/>
      <w:color w:val="auto"/>
      <w:kern w:val="2"/>
      <w:sz w:val="24"/>
      <w:szCs w:val="20"/>
    </w:rPr>
  </w:style>
  <w:style w:type="paragraph" w:customStyle="1" w:styleId="1586">
    <w:name w:val="..(......)"/>
    <w:basedOn w:val="1"/>
    <w:next w:val="1"/>
    <w:uiPriority w:val="0"/>
    <w:pPr>
      <w:spacing w:beforeLines="40" w:afterLines="40"/>
      <w:jc w:val="left"/>
    </w:pPr>
    <w:rPr>
      <w:rFonts w:ascii=".." w:eastAsia=".."/>
      <w:color w:val="auto"/>
      <w:sz w:val="24"/>
      <w:szCs w:val="24"/>
    </w:rPr>
  </w:style>
  <w:style w:type="paragraph" w:customStyle="1" w:styleId="1587">
    <w:name w:val="注×："/>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588">
    <w:name w:val="小四 段落 宋体 Char Char"/>
    <w:basedOn w:val="1"/>
    <w:uiPriority w:val="0"/>
    <w:pPr>
      <w:autoSpaceDE/>
      <w:autoSpaceDN/>
      <w:adjustRightInd/>
      <w:spacing w:line="360" w:lineRule="auto"/>
      <w:ind w:firstLine="480" w:firstLineChars="200"/>
    </w:pPr>
    <w:rPr>
      <w:rFonts w:ascii="宋体" w:hAnsi="宋体"/>
      <w:color w:val="auto"/>
      <w:kern w:val="2"/>
      <w:sz w:val="24"/>
      <w:szCs w:val="24"/>
    </w:rPr>
  </w:style>
  <w:style w:type="paragraph" w:customStyle="1" w:styleId="1589">
    <w:name w:val="xl38"/>
    <w:basedOn w:val="1"/>
    <w:uiPriority w:val="0"/>
    <w:pPr>
      <w:widowControl/>
      <w:pBdr>
        <w:bottom w:val="single" w:color="auto" w:sz="4" w:space="0"/>
        <w:right w:val="single" w:color="auto" w:sz="4" w:space="0"/>
      </w:pBdr>
      <w:autoSpaceDE/>
      <w:autoSpaceDN/>
      <w:snapToGrid w:val="0"/>
      <w:spacing w:beforeLines="40" w:afterLines="40"/>
      <w:ind w:left="-2" w:leftChars="-1"/>
      <w:jc w:val="center"/>
    </w:pPr>
    <w:rPr>
      <w:rFonts w:ascii="宋体" w:hAnsi="宋体" w:cs="Arial"/>
      <w:color w:val="auto"/>
    </w:rPr>
  </w:style>
  <w:style w:type="paragraph" w:customStyle="1" w:styleId="1590">
    <w:name w:val="列表 22"/>
    <w:basedOn w:val="1"/>
    <w:uiPriority w:val="0"/>
    <w:pPr>
      <w:autoSpaceDE/>
      <w:autoSpaceDN/>
      <w:adjustRightInd/>
      <w:ind w:left="100" w:leftChars="200" w:hanging="200" w:hangingChars="200"/>
    </w:pPr>
    <w:rPr>
      <w:rFonts w:ascii="Calibri" w:hAnsi="Calibri" w:cs="Calibri"/>
      <w:color w:val="auto"/>
      <w:kern w:val="2"/>
      <w:sz w:val="28"/>
      <w:szCs w:val="24"/>
    </w:rPr>
  </w:style>
  <w:style w:type="paragraph" w:customStyle="1" w:styleId="1591">
    <w:name w:val="Char Char Char Char Char Char Char Char Char11"/>
    <w:basedOn w:val="26"/>
    <w:uiPriority w:val="0"/>
    <w:rPr>
      <w:rFonts w:ascii="Tahoma" w:hAnsi="Tahoma"/>
      <w:sz w:val="24"/>
    </w:rPr>
  </w:style>
  <w:style w:type="paragraph" w:customStyle="1" w:styleId="1592">
    <w:name w:val="bullets (T)"/>
    <w:basedOn w:val="1"/>
    <w:uiPriority w:val="0"/>
    <w:pPr>
      <w:tabs>
        <w:tab w:val="left" w:pos="360"/>
      </w:tabs>
      <w:autoSpaceDE/>
      <w:autoSpaceDN/>
      <w:adjustRightInd/>
      <w:spacing w:after="100" w:line="240" w:lineRule="exact"/>
      <w:ind w:left="420" w:hanging="420"/>
    </w:pPr>
    <w:rPr>
      <w:snapToGrid w:val="0"/>
      <w:kern w:val="2"/>
      <w:sz w:val="20"/>
      <w:szCs w:val="20"/>
    </w:rPr>
  </w:style>
  <w:style w:type="paragraph" w:customStyle="1" w:styleId="1593">
    <w:name w:val="xl37"/>
    <w:basedOn w:val="1"/>
    <w:uiPriority w:val="0"/>
    <w:pPr>
      <w:widowControl/>
      <w:pBdr>
        <w:top w:val="single" w:color="auto" w:sz="4" w:space="0"/>
        <w:bottom w:val="single" w:color="auto" w:sz="4" w:space="0"/>
        <w:right w:val="single" w:color="auto" w:sz="4" w:space="0"/>
      </w:pBdr>
      <w:autoSpaceDE/>
      <w:autoSpaceDN/>
      <w:snapToGrid w:val="0"/>
      <w:spacing w:beforeLines="40" w:afterLines="40"/>
      <w:ind w:left="-2" w:leftChars="-1"/>
      <w:jc w:val="left"/>
    </w:pPr>
    <w:rPr>
      <w:rFonts w:ascii="黑体" w:hAnsi="宋体" w:eastAsia="黑体" w:cs="Arial"/>
      <w:color w:val="auto"/>
      <w:sz w:val="24"/>
    </w:rPr>
  </w:style>
  <w:style w:type="paragraph" w:customStyle="1" w:styleId="1594">
    <w:name w:val="Char22"/>
    <w:basedOn w:val="1"/>
    <w:uiPriority w:val="0"/>
    <w:pPr>
      <w:autoSpaceDE/>
      <w:autoSpaceDN/>
      <w:adjustRightInd/>
    </w:pPr>
    <w:rPr>
      <w:rFonts w:ascii="仿宋_GB2312" w:eastAsia="仿宋_GB2312"/>
      <w:b/>
      <w:color w:val="auto"/>
      <w:kern w:val="2"/>
      <w:sz w:val="32"/>
      <w:szCs w:val="32"/>
    </w:rPr>
  </w:style>
  <w:style w:type="paragraph" w:customStyle="1" w:styleId="1595">
    <w:name w:val="Char Char Char Char Char Char Char Char Char Char11"/>
    <w:basedOn w:val="1"/>
    <w:uiPriority w:val="0"/>
    <w:pPr>
      <w:autoSpaceDE/>
      <w:autoSpaceDN/>
      <w:adjustRightInd/>
    </w:pPr>
    <w:rPr>
      <w:rFonts w:ascii="仿宋_GB2312" w:eastAsia="仿宋_GB2312"/>
      <w:b/>
      <w:color w:val="auto"/>
      <w:kern w:val="2"/>
      <w:sz w:val="32"/>
      <w:szCs w:val="32"/>
    </w:rPr>
  </w:style>
  <w:style w:type="paragraph" w:customStyle="1" w:styleId="1596">
    <w:name w:val="xl32"/>
    <w:basedOn w:val="1"/>
    <w:uiPriority w:val="0"/>
    <w:pPr>
      <w:widowControl/>
      <w:pBdr>
        <w:left w:val="single" w:color="auto" w:sz="4" w:space="0"/>
        <w:bottom w:val="single" w:color="auto" w:sz="4" w:space="0"/>
        <w:right w:val="single" w:color="auto" w:sz="4" w:space="0"/>
      </w:pBdr>
      <w:autoSpaceDE/>
      <w:autoSpaceDN/>
      <w:snapToGrid w:val="0"/>
      <w:spacing w:beforeLines="40" w:afterLines="40"/>
      <w:ind w:left="-2" w:leftChars="-1"/>
      <w:jc w:val="center"/>
    </w:pPr>
    <w:rPr>
      <w:rFonts w:ascii="黑体" w:hAnsi="宋体" w:eastAsia="黑体" w:cs="Arial"/>
      <w:color w:val="auto"/>
      <w:sz w:val="24"/>
    </w:rPr>
  </w:style>
  <w:style w:type="paragraph" w:customStyle="1" w:styleId="1597">
    <w:name w:val="MM Topic 1"/>
    <w:basedOn w:val="3"/>
    <w:uiPriority w:val="0"/>
    <w:pPr>
      <w:autoSpaceDE/>
      <w:autoSpaceDN/>
      <w:adjustRightInd/>
      <w:spacing w:beforeLines="40" w:afterLines="40"/>
    </w:pPr>
    <w:rPr>
      <w:rFonts w:ascii="Calibri" w:hAnsi="Calibri"/>
      <w:bCs/>
      <w:color w:val="auto"/>
      <w:szCs w:val="44"/>
    </w:rPr>
  </w:style>
  <w:style w:type="paragraph" w:customStyle="1" w:styleId="1598">
    <w:name w:val="xl52"/>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right"/>
    </w:pPr>
    <w:rPr>
      <w:rFonts w:ascii="宋体" w:hAnsi="宋体" w:cs="Arial"/>
      <w:b/>
      <w:bCs/>
      <w:color w:val="auto"/>
      <w:sz w:val="22"/>
      <w:szCs w:val="22"/>
    </w:rPr>
  </w:style>
  <w:style w:type="paragraph" w:customStyle="1" w:styleId="1599">
    <w:name w:val="无间隔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0">
    <w:name w:val="图表脚注"/>
    <w:next w:val="926"/>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601">
    <w:name w:val="样式 样式 标题 3H3sect1.2.3BOD 0Heading 3 - oldh3l3CTLevel 3 Head... +..."/>
    <w:basedOn w:val="1"/>
    <w:uiPriority w:val="0"/>
    <w:pPr>
      <w:keepNext/>
      <w:keepLines/>
      <w:autoSpaceDE/>
      <w:autoSpaceDN/>
      <w:adjustRightInd/>
      <w:spacing w:beforeLines="50" w:afterLines="50"/>
      <w:jc w:val="left"/>
      <w:outlineLvl w:val="2"/>
    </w:pPr>
    <w:rPr>
      <w:rFonts w:cs="宋体"/>
      <w:b/>
      <w:bCs/>
      <w:color w:val="auto"/>
      <w:kern w:val="2"/>
      <w:sz w:val="24"/>
      <w:szCs w:val="20"/>
    </w:rPr>
  </w:style>
  <w:style w:type="paragraph" w:customStyle="1" w:styleId="1602">
    <w:name w:val="msoaccenttext3"/>
    <w:uiPriority w:val="0"/>
    <w:rPr>
      <w:rFonts w:ascii="Century Schoolbook" w:hAnsi="Century Schoolbook" w:eastAsia="宋体" w:cs="宋体"/>
      <w:color w:val="FFFFFF"/>
      <w:kern w:val="28"/>
      <w:sz w:val="13"/>
      <w:szCs w:val="13"/>
      <w:lang w:val="en-US" w:eastAsia="zh-CN" w:bidi="ar-SA"/>
    </w:rPr>
  </w:style>
  <w:style w:type="paragraph" w:customStyle="1" w:styleId="1603">
    <w:name w:val="Char Char2 Char Char Char Char Char Char Char Char11"/>
    <w:basedOn w:val="1"/>
    <w:uiPriority w:val="0"/>
    <w:pPr>
      <w:autoSpaceDE/>
      <w:autoSpaceDN/>
      <w:adjustRightInd/>
      <w:spacing w:beforeLines="40" w:afterLines="40"/>
    </w:pPr>
    <w:rPr>
      <w:rFonts w:ascii="Tahoma" w:hAnsi="Tahoma"/>
      <w:color w:val="auto"/>
      <w:kern w:val="2"/>
      <w:sz w:val="24"/>
      <w:szCs w:val="20"/>
    </w:rPr>
  </w:style>
  <w:style w:type="paragraph" w:customStyle="1" w:styleId="1604">
    <w:name w:val="样式 正文首行缩进 + 首行缩进:  1 字符"/>
    <w:basedOn w:val="86"/>
    <w:uiPriority w:val="0"/>
    <w:pPr>
      <w:widowControl/>
      <w:autoSpaceDE/>
      <w:autoSpaceDN/>
      <w:adjustRightInd/>
      <w:spacing w:beforeLines="40" w:afterLines="40"/>
      <w:ind w:firstLine="200" w:firstLineChars="200"/>
      <w:jc w:val="left"/>
    </w:pPr>
    <w:rPr>
      <w:rFonts w:eastAsia="华文细黑"/>
      <w:color w:val="auto"/>
      <w:sz w:val="24"/>
      <w:szCs w:val="24"/>
    </w:rPr>
  </w:style>
  <w:style w:type="paragraph" w:customStyle="1" w:styleId="1605">
    <w:name w:val="目录"/>
    <w:basedOn w:val="1"/>
    <w:uiPriority w:val="0"/>
    <w:pPr>
      <w:widowControl/>
      <w:autoSpaceDE/>
      <w:autoSpaceDN/>
      <w:adjustRightInd/>
      <w:jc w:val="center"/>
    </w:pPr>
    <w:rPr>
      <w:rFonts w:ascii="宋体"/>
      <w:b/>
      <w:color w:val="auto"/>
      <w:sz w:val="36"/>
      <w:szCs w:val="20"/>
    </w:rPr>
  </w:style>
  <w:style w:type="paragraph" w:customStyle="1" w:styleId="1606">
    <w:name w:val="small"/>
    <w:basedOn w:val="1"/>
    <w:uiPriority w:val="0"/>
    <w:pPr>
      <w:widowControl/>
      <w:autoSpaceDE/>
      <w:autoSpaceDN/>
      <w:adjustRightInd/>
      <w:spacing w:beforeLines="40" w:afterLines="40"/>
      <w:jc w:val="left"/>
    </w:pPr>
    <w:rPr>
      <w:rFonts w:ascii="宋体" w:hAnsi="宋体" w:cs="宋体"/>
      <w:sz w:val="22"/>
      <w:szCs w:val="22"/>
    </w:rPr>
  </w:style>
  <w:style w:type="paragraph" w:customStyle="1" w:styleId="1607">
    <w:name w:val="xl8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608">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1609">
    <w:name w:val="xl48"/>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right"/>
    </w:pPr>
    <w:rPr>
      <w:rFonts w:ascii="宋体" w:hAnsi="宋体" w:cs="Arial"/>
      <w:b/>
      <w:bCs/>
      <w:color w:val="auto"/>
      <w:sz w:val="24"/>
    </w:rPr>
  </w:style>
  <w:style w:type="paragraph" w:customStyle="1" w:styleId="1610">
    <w:name w:val="pa-17"/>
    <w:basedOn w:val="1"/>
    <w:uiPriority w:val="0"/>
    <w:pPr>
      <w:widowControl/>
      <w:autoSpaceDE/>
      <w:autoSpaceDN/>
      <w:adjustRightInd/>
      <w:spacing w:after="150"/>
      <w:jc w:val="left"/>
    </w:pPr>
    <w:rPr>
      <w:rFonts w:ascii="宋体" w:hAnsi="宋体" w:cs="宋体"/>
      <w:color w:val="auto"/>
      <w:sz w:val="24"/>
      <w:szCs w:val="24"/>
    </w:rPr>
  </w:style>
  <w:style w:type="paragraph" w:customStyle="1" w:styleId="1611">
    <w:name w:val="无间隔1"/>
    <w:qFormat/>
    <w:uiPriority w:val="1"/>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612">
    <w:name w:val="样式 表格正文 +"/>
    <w:basedOn w:val="1"/>
    <w:uiPriority w:val="0"/>
    <w:pPr>
      <w:autoSpaceDE/>
      <w:autoSpaceDN/>
      <w:adjustRightInd/>
      <w:spacing w:beforeLines="40" w:afterLines="40" w:line="300" w:lineRule="auto"/>
    </w:pPr>
    <w:rPr>
      <w:rFonts w:ascii="宋体" w:hAnsi="宋体" w:cs="宋体"/>
      <w:color w:val="auto"/>
      <w:kern w:val="2"/>
      <w:sz w:val="24"/>
      <w:szCs w:val="20"/>
    </w:rPr>
  </w:style>
  <w:style w:type="paragraph" w:customStyle="1" w:styleId="1613">
    <w:name w:val="Char Char1 Char Char Char1"/>
    <w:basedOn w:val="1"/>
    <w:uiPriority w:val="0"/>
    <w:pPr>
      <w:autoSpaceDE/>
      <w:autoSpaceDN/>
      <w:adjustRightInd/>
    </w:pPr>
    <w:rPr>
      <w:rFonts w:ascii="仿宋_GB2312" w:eastAsia="仿宋_GB2312"/>
      <w:b/>
      <w:color w:val="auto"/>
      <w:kern w:val="2"/>
      <w:sz w:val="32"/>
      <w:szCs w:val="20"/>
    </w:rPr>
  </w:style>
  <w:style w:type="paragraph" w:customStyle="1" w:styleId="1614">
    <w:name w:val="样式 标题 2Chapter X.X. Statementh22Header 2l2Level 2 Headhea...1"/>
    <w:basedOn w:val="5"/>
    <w:uiPriority w:val="0"/>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1615">
    <w:name w:val="样式 标题 5 + 段前: 0.5 行 段后: 0.5 行"/>
    <w:basedOn w:val="7"/>
    <w:uiPriority w:val="0"/>
    <w:pPr>
      <w:widowControl/>
      <w:tabs>
        <w:tab w:val="left" w:pos="-420"/>
        <w:tab w:val="left" w:pos="1008"/>
      </w:tabs>
      <w:spacing w:beforeLines="50" w:afterLines="50" w:line="377" w:lineRule="auto"/>
      <w:jc w:val="left"/>
    </w:pPr>
    <w:rPr>
      <w:rFonts w:eastAsia="黑体" w:cs="宋体"/>
      <w:color w:val="auto"/>
      <w:kern w:val="0"/>
      <w:szCs w:val="20"/>
    </w:rPr>
  </w:style>
  <w:style w:type="paragraph" w:customStyle="1" w:styleId="1616">
    <w:name w:val="样式 正文文本缩进 2 + 仿宋_GB2312 黑色 行距: 1.5 倍行距"/>
    <w:basedOn w:val="318"/>
    <w:uiPriority w:val="0"/>
    <w:pPr>
      <w:spacing w:after="0" w:line="360" w:lineRule="auto"/>
      <w:ind w:left="0" w:leftChars="0" w:firstLine="560" w:firstLineChars="200"/>
    </w:pPr>
    <w:rPr>
      <w:rFonts w:ascii="宋体" w:hAnsi="宋体" w:cs="宋体"/>
      <w:color w:val="000000"/>
      <w:kern w:val="0"/>
      <w:sz w:val="24"/>
      <w:szCs w:val="20"/>
    </w:rPr>
  </w:style>
  <w:style w:type="paragraph" w:customStyle="1" w:styleId="1617">
    <w:name w:val="样式 标题 2 + 五号"/>
    <w:basedOn w:val="4"/>
    <w:uiPriority w:val="0"/>
    <w:pPr>
      <w:numPr>
        <w:ilvl w:val="0"/>
        <w:numId w:val="0"/>
      </w:numPr>
      <w:tabs>
        <w:tab w:val="left" w:pos="576"/>
      </w:tabs>
      <w:spacing w:before="0" w:after="0" w:line="240" w:lineRule="auto"/>
      <w:ind w:left="576" w:hanging="576"/>
    </w:pPr>
    <w:rPr>
      <w:rFonts w:ascii="宋体" w:hAnsi="宋体" w:eastAsia="宋体"/>
      <w:color w:val="auto"/>
      <w:kern w:val="0"/>
      <w:sz w:val="21"/>
    </w:rPr>
  </w:style>
  <w:style w:type="paragraph" w:customStyle="1" w:styleId="1618">
    <w:name w:val="图1"/>
    <w:basedOn w:val="73"/>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1619">
    <w:name w:val="表格头"/>
    <w:basedOn w:val="1"/>
    <w:uiPriority w:val="0"/>
    <w:pPr>
      <w:autoSpaceDE/>
      <w:autoSpaceDN/>
      <w:adjustRightInd/>
      <w:jc w:val="center"/>
    </w:pPr>
    <w:rPr>
      <w:rFonts w:cs="宋体"/>
      <w:b/>
      <w:bCs/>
      <w:color w:val="auto"/>
      <w:kern w:val="2"/>
      <w:sz w:val="24"/>
      <w:szCs w:val="20"/>
    </w:rPr>
  </w:style>
  <w:style w:type="paragraph" w:customStyle="1" w:styleId="1620">
    <w:name w:val="xl26"/>
    <w:basedOn w:val="1"/>
    <w:uiPriority w:val="0"/>
    <w:pPr>
      <w:widowControl/>
      <w:pBdr>
        <w:bottom w:val="single" w:color="auto" w:sz="4" w:space="0"/>
        <w:right w:val="single" w:color="auto" w:sz="4" w:space="0"/>
      </w:pBdr>
      <w:autoSpaceDE/>
      <w:autoSpaceDN/>
      <w:snapToGrid w:val="0"/>
      <w:spacing w:beforeLines="40" w:afterLines="40"/>
      <w:ind w:left="-2" w:leftChars="-1"/>
      <w:jc w:val="left"/>
    </w:pPr>
    <w:rPr>
      <w:rFonts w:ascii="宋体" w:hAnsi="宋体" w:cs="Arial"/>
      <w:color w:val="auto"/>
      <w:sz w:val="24"/>
    </w:rPr>
  </w:style>
  <w:style w:type="paragraph" w:customStyle="1" w:styleId="1621">
    <w:name w:val="伍"/>
    <w:uiPriority w:val="0"/>
    <w:pPr>
      <w:widowControl w:val="0"/>
      <w:jc w:val="both"/>
    </w:pPr>
    <w:rPr>
      <w:rFonts w:ascii="Times New Roman" w:hAnsi="Times New Roman" w:eastAsia="宋体" w:cs="Times New Roman"/>
      <w:kern w:val="2"/>
      <w:sz w:val="21"/>
      <w:lang w:val="en-US" w:eastAsia="zh-CN" w:bidi="ar-SA"/>
    </w:rPr>
  </w:style>
  <w:style w:type="paragraph" w:customStyle="1" w:styleId="1622">
    <w:name w:val="图标注"/>
    <w:basedOn w:val="1"/>
    <w:uiPriority w:val="0"/>
    <w:pPr>
      <w:autoSpaceDE/>
      <w:autoSpaceDN/>
      <w:adjustRightInd/>
      <w:spacing w:beforeLines="40" w:afterLines="40" w:line="300" w:lineRule="auto"/>
      <w:ind w:firstLine="420"/>
      <w:jc w:val="center"/>
    </w:pPr>
    <w:rPr>
      <w:rFonts w:ascii="黑体" w:eastAsia="黑体" w:cs="宋体"/>
      <w:color w:val="auto"/>
      <w:kern w:val="2"/>
      <w:sz w:val="24"/>
      <w:szCs w:val="20"/>
    </w:rPr>
  </w:style>
  <w:style w:type="paragraph" w:customStyle="1" w:styleId="1623">
    <w:name w:val="标准"/>
    <w:basedOn w:val="1"/>
    <w:uiPriority w:val="0"/>
    <w:pPr>
      <w:autoSpaceDE/>
      <w:autoSpaceDN/>
      <w:spacing w:beforeLines="40" w:afterLines="40" w:line="312" w:lineRule="atLeast"/>
    </w:pPr>
    <w:rPr>
      <w:rFonts w:ascii="宋体" w:cs="Angsana New"/>
      <w:color w:val="auto"/>
      <w:szCs w:val="20"/>
    </w:rPr>
  </w:style>
  <w:style w:type="paragraph" w:customStyle="1" w:styleId="1624">
    <w:name w:val="标准书眉_奇数页"/>
    <w:next w:val="1"/>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1625">
    <w:name w:val="*Heading 1"/>
    <w:basedOn w:val="1"/>
    <w:next w:val="1"/>
    <w:uiPriority w:val="0"/>
    <w:pPr>
      <w:keepNext/>
      <w:keepLines/>
      <w:widowControl/>
      <w:tabs>
        <w:tab w:val="left" w:pos="780"/>
        <w:tab w:val="left" w:pos="1134"/>
      </w:tabs>
      <w:autoSpaceDE/>
      <w:autoSpaceDN/>
      <w:adjustRightInd/>
      <w:spacing w:after="120" w:line="360" w:lineRule="auto"/>
      <w:ind w:left="1134" w:hanging="1134"/>
      <w:jc w:val="left"/>
      <w:outlineLvl w:val="0"/>
    </w:pPr>
    <w:rPr>
      <w:b/>
      <w:iCs/>
      <w:snapToGrid w:val="0"/>
      <w:sz w:val="36"/>
      <w:szCs w:val="36"/>
    </w:rPr>
  </w:style>
  <w:style w:type="paragraph" w:customStyle="1" w:styleId="1626">
    <w:name w:val="标准书眉_偶数页"/>
    <w:basedOn w:val="1624"/>
    <w:next w:val="1"/>
    <w:uiPriority w:val="0"/>
    <w:pPr>
      <w:jc w:val="left"/>
    </w:pPr>
    <w:rPr>
      <w:sz w:val="21"/>
    </w:rPr>
  </w:style>
  <w:style w:type="paragraph" w:customStyle="1" w:styleId="1627">
    <w:name w:val="Char4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628">
    <w:name w:val="Char Char2 Char Char2"/>
    <w:basedOn w:val="1"/>
    <w:uiPriority w:val="0"/>
    <w:pPr>
      <w:autoSpaceDE/>
      <w:autoSpaceDN/>
      <w:adjustRightInd/>
    </w:pPr>
    <w:rPr>
      <w:rFonts w:ascii="Tahoma" w:hAnsi="Tahoma"/>
      <w:color w:val="auto"/>
      <w:kern w:val="2"/>
      <w:sz w:val="24"/>
      <w:szCs w:val="20"/>
    </w:rPr>
  </w:style>
  <w:style w:type="paragraph" w:customStyle="1" w:styleId="1629">
    <w:name w:val="有序列表（一）（二）（三）..."/>
    <w:basedOn w:val="1"/>
    <w:qFormat/>
    <w:uiPriority w:val="2"/>
    <w:pPr>
      <w:tabs>
        <w:tab w:val="left" w:pos="1200"/>
      </w:tabs>
      <w:autoSpaceDE/>
      <w:autoSpaceDN/>
      <w:adjustRightInd/>
      <w:spacing w:before="120" w:after="120" w:line="360" w:lineRule="auto"/>
      <w:ind w:left="420"/>
    </w:pPr>
    <w:rPr>
      <w:rFonts w:ascii="宋体" w:hAnsi="宋体"/>
      <w:b/>
      <w:color w:val="auto"/>
      <w:kern w:val="2"/>
      <w:sz w:val="24"/>
    </w:rPr>
  </w:style>
  <w:style w:type="paragraph" w:customStyle="1" w:styleId="1630">
    <w:name w:val="样式 标题 3 + 四号"/>
    <w:basedOn w:val="5"/>
    <w:uiPriority w:val="0"/>
    <w:pPr>
      <w:tabs>
        <w:tab w:val="left" w:pos="720"/>
      </w:tabs>
      <w:autoSpaceDE/>
      <w:autoSpaceDN/>
      <w:adjustRightInd/>
      <w:spacing w:before="0" w:line="416" w:lineRule="auto"/>
      <w:ind w:left="720" w:hanging="720"/>
    </w:pPr>
    <w:rPr>
      <w:rFonts w:ascii="Calibri" w:hAnsi="Calibri" w:eastAsia="黑体"/>
      <w:b w:val="0"/>
      <w:color w:val="auto"/>
      <w:sz w:val="28"/>
    </w:rPr>
  </w:style>
  <w:style w:type="paragraph" w:customStyle="1" w:styleId="1631">
    <w:name w:val="封面_项目建设单位"/>
    <w:basedOn w:val="45"/>
    <w:uiPriority w:val="0"/>
    <w:pPr>
      <w:autoSpaceDE w:val="0"/>
      <w:autoSpaceDN w:val="0"/>
      <w:adjustRightInd w:val="0"/>
      <w:spacing w:beforeLines="40" w:afterLines="40" w:line="240" w:lineRule="atLeast"/>
      <w:ind w:firstLine="425"/>
      <w:jc w:val="distribute"/>
    </w:pPr>
    <w:rPr>
      <w:rFonts w:ascii="Arial" w:hAnsi="Arial" w:eastAsia="黑体" w:cs="Times New Roman"/>
      <w:color w:val="000000"/>
      <w:kern w:val="0"/>
      <w:sz w:val="32"/>
      <w:szCs w:val="20"/>
    </w:rPr>
  </w:style>
  <w:style w:type="paragraph" w:customStyle="1" w:styleId="1632">
    <w:name w:val="陆"/>
    <w:uiPriority w:val="0"/>
    <w:pPr>
      <w:widowControl w:val="0"/>
      <w:jc w:val="both"/>
    </w:pPr>
    <w:rPr>
      <w:rFonts w:ascii="Times New Roman" w:hAnsi="Times New Roman" w:eastAsia="宋体" w:cs="Times New Roman"/>
      <w:kern w:val="2"/>
      <w:sz w:val="21"/>
      <w:lang w:val="en-US" w:eastAsia="zh-CN" w:bidi="ar-SA"/>
    </w:rPr>
  </w:style>
  <w:style w:type="paragraph" w:customStyle="1" w:styleId="1633">
    <w:name w:val="复选框1"/>
    <w:basedOn w:val="1"/>
    <w:uiPriority w:val="0"/>
    <w:pPr>
      <w:widowControl/>
      <w:tabs>
        <w:tab w:val="left" w:pos="630"/>
      </w:tabs>
      <w:autoSpaceDE/>
      <w:autoSpaceDN/>
      <w:spacing w:line="240" w:lineRule="exact"/>
      <w:ind w:firstLine="357"/>
      <w:jc w:val="left"/>
      <w:textAlignment w:val="baseline"/>
    </w:pPr>
    <w:rPr>
      <w:color w:val="auto"/>
      <w:sz w:val="15"/>
      <w:szCs w:val="20"/>
    </w:rPr>
  </w:style>
  <w:style w:type="paragraph" w:customStyle="1" w:styleId="1634">
    <w:name w:val="Char Char5 Char Char Char Char Char Char Char Char Char Char Char Char Char Char Char Char Char Char Char Char Char Char Char"/>
    <w:basedOn w:val="1"/>
    <w:uiPriority w:val="0"/>
    <w:pPr>
      <w:autoSpaceDE/>
      <w:autoSpaceDN/>
      <w:adjustRightInd/>
      <w:spacing w:line="360" w:lineRule="auto"/>
    </w:pPr>
    <w:rPr>
      <w:rFonts w:ascii="Tahoma" w:hAnsi="Tahoma"/>
      <w:color w:val="auto"/>
      <w:kern w:val="2"/>
      <w:sz w:val="36"/>
      <w:szCs w:val="36"/>
    </w:rPr>
  </w:style>
  <w:style w:type="paragraph" w:customStyle="1" w:styleId="1635">
    <w:name w:val="bz6"/>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636">
    <w:name w:val="样式 标题 2h2Level 2 Topic HeadingHD2Heading 2 HiddenHeading 2 ...1"/>
    <w:basedOn w:val="8"/>
    <w:next w:val="1637"/>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 w:val="28"/>
      <w:szCs w:val="28"/>
    </w:rPr>
  </w:style>
  <w:style w:type="paragraph" w:customStyle="1" w:styleId="1637">
    <w:name w:val="样式 标题 6标题 6 Char Char Char标题 6 Char1标题 6 Char Char1h6Third..."/>
    <w:basedOn w:val="8"/>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color w:val="auto"/>
      <w:kern w:val="2"/>
      <w:sz w:val="28"/>
      <w:szCs w:val="20"/>
    </w:rPr>
  </w:style>
  <w:style w:type="paragraph" w:customStyle="1" w:styleId="1638">
    <w:name w:val="样式 标题 3Chapter X.X.X. + 五号 段后: 0.5 行"/>
    <w:basedOn w:val="5"/>
    <w:uiPriority w:val="0"/>
    <w:pPr>
      <w:tabs>
        <w:tab w:val="left" w:pos="720"/>
      </w:tabs>
      <w:autoSpaceDE/>
      <w:autoSpaceDN/>
      <w:adjustRightInd/>
      <w:spacing w:before="120" w:afterLines="50" w:line="240" w:lineRule="auto"/>
      <w:ind w:left="720" w:hanging="720"/>
      <w:jc w:val="left"/>
    </w:pPr>
    <w:rPr>
      <w:rFonts w:ascii="宋体" w:cs="宋体"/>
      <w:bCs w:val="0"/>
      <w:snapToGrid w:val="0"/>
      <w:color w:val="auto"/>
      <w:sz w:val="21"/>
    </w:rPr>
  </w:style>
  <w:style w:type="paragraph" w:customStyle="1" w:styleId="1639">
    <w:name w:val="段标题1"/>
    <w:basedOn w:val="1"/>
    <w:uiPriority w:val="0"/>
    <w:pPr>
      <w:tabs>
        <w:tab w:val="left" w:pos="1860"/>
      </w:tabs>
      <w:autoSpaceDE/>
      <w:autoSpaceDN/>
      <w:snapToGrid w:val="0"/>
      <w:spacing w:beforeLines="40" w:afterLines="40" w:line="360" w:lineRule="auto"/>
      <w:ind w:left="420"/>
      <w:jc w:val="left"/>
    </w:pPr>
    <w:rPr>
      <w:color w:val="auto"/>
      <w:szCs w:val="20"/>
    </w:rPr>
  </w:style>
  <w:style w:type="paragraph" w:customStyle="1" w:styleId="1640">
    <w:name w:val="5级"/>
    <w:basedOn w:val="1"/>
    <w:next w:val="9"/>
    <w:uiPriority w:val="0"/>
    <w:pPr>
      <w:autoSpaceDE/>
      <w:autoSpaceDN/>
      <w:adjustRightInd/>
      <w:ind w:left="2100" w:hanging="420"/>
    </w:pPr>
    <w:rPr>
      <w:rFonts w:ascii="Calibri" w:hAnsi="Calibri" w:eastAsia="黑体"/>
      <w:color w:val="auto"/>
      <w:sz w:val="24"/>
      <w:szCs w:val="20"/>
    </w:rPr>
  </w:style>
  <w:style w:type="paragraph" w:customStyle="1" w:styleId="1641">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left"/>
    </w:pPr>
    <w:rPr>
      <w:rFonts w:ascii="宋体" w:hAnsi="宋体" w:cs="宋体"/>
      <w:b/>
      <w:bCs/>
      <w:color w:val="auto"/>
      <w:sz w:val="20"/>
      <w:szCs w:val="20"/>
    </w:rPr>
  </w:style>
  <w:style w:type="paragraph" w:customStyle="1" w:styleId="1642">
    <w:name w:val="五级无标题条"/>
    <w:basedOn w:val="1"/>
    <w:uiPriority w:val="0"/>
    <w:pPr>
      <w:autoSpaceDE/>
      <w:autoSpaceDN/>
      <w:adjustRightInd/>
      <w:spacing w:beforeLines="40" w:afterLines="40"/>
      <w:ind w:left="2940" w:hanging="420"/>
    </w:pPr>
    <w:rPr>
      <w:color w:val="auto"/>
      <w:kern w:val="2"/>
      <w:szCs w:val="24"/>
    </w:rPr>
  </w:style>
  <w:style w:type="paragraph" w:customStyle="1" w:styleId="1643">
    <w:name w:val="B6MHSANYO"/>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644">
    <w:name w:val="colorccccccbg"/>
    <w:basedOn w:val="1"/>
    <w:uiPriority w:val="0"/>
    <w:pPr>
      <w:widowControl/>
      <w:shd w:val="clear" w:color="auto" w:fill="CCCCCC"/>
      <w:autoSpaceDE/>
      <w:autoSpaceDN/>
      <w:adjustRightInd/>
      <w:spacing w:beforeLines="40" w:afterLines="40"/>
      <w:jc w:val="left"/>
    </w:pPr>
    <w:rPr>
      <w:rFonts w:ascii="宋体" w:hAnsi="宋体" w:cs="宋体"/>
      <w:sz w:val="24"/>
      <w:szCs w:val="24"/>
    </w:rPr>
  </w:style>
  <w:style w:type="paragraph" w:customStyle="1" w:styleId="1645">
    <w:name w:val="Char2 Char Char Char1"/>
    <w:basedOn w:val="1"/>
    <w:uiPriority w:val="0"/>
    <w:pPr>
      <w:autoSpaceDE/>
      <w:autoSpaceDN/>
      <w:adjustRightInd/>
    </w:pPr>
    <w:rPr>
      <w:rFonts w:ascii="仿宋_GB2312"/>
      <w:b/>
      <w:color w:val="auto"/>
      <w:kern w:val="2"/>
      <w:sz w:val="30"/>
      <w:szCs w:val="32"/>
    </w:rPr>
  </w:style>
  <w:style w:type="paragraph" w:customStyle="1" w:styleId="1646">
    <w:name w:val="称呼4"/>
    <w:basedOn w:val="1"/>
    <w:next w:val="1"/>
    <w:uiPriority w:val="0"/>
    <w:pPr>
      <w:widowControl/>
      <w:autoSpaceDE/>
      <w:autoSpaceDN/>
      <w:jc w:val="left"/>
      <w:textAlignment w:val="baseline"/>
    </w:pPr>
    <w:rPr>
      <w:rFonts w:ascii="Arial" w:hAnsi="Arial"/>
      <w:color w:val="auto"/>
      <w:spacing w:val="-5"/>
      <w:sz w:val="24"/>
      <w:szCs w:val="20"/>
    </w:rPr>
  </w:style>
  <w:style w:type="paragraph" w:customStyle="1" w:styleId="1647">
    <w:name w:val="日期2"/>
    <w:basedOn w:val="1"/>
    <w:next w:val="1"/>
    <w:uiPriority w:val="0"/>
    <w:pPr>
      <w:autoSpaceDE/>
      <w:autoSpaceDN/>
      <w:adjustRightInd/>
      <w:ind w:left="2500" w:leftChars="2500"/>
    </w:pPr>
    <w:rPr>
      <w:rFonts w:eastAsia="楷体_GB2312"/>
      <w:color w:val="auto"/>
      <w:sz w:val="32"/>
      <w:szCs w:val="20"/>
    </w:rPr>
  </w:style>
  <w:style w:type="paragraph" w:customStyle="1" w:styleId="1648">
    <w:name w:val="zzLc5"/>
    <w:basedOn w:val="1"/>
    <w:next w:val="1"/>
    <w:uiPriority w:val="0"/>
    <w:pPr>
      <w:widowControl/>
      <w:tabs>
        <w:tab w:val="left" w:pos="-420"/>
      </w:tabs>
      <w:overflowPunct w:val="0"/>
      <w:spacing w:beforeLines="40" w:afterLines="40" w:line="230" w:lineRule="atLeast"/>
      <w:ind w:left="-420"/>
      <w:jc w:val="left"/>
    </w:pPr>
    <w:rPr>
      <w:rFonts w:ascii="Arial" w:hAnsi="Arial" w:cs="Angsana New"/>
      <w:color w:val="auto"/>
      <w:sz w:val="20"/>
      <w:szCs w:val="20"/>
      <w:lang w:val="en-GB"/>
    </w:rPr>
  </w:style>
  <w:style w:type="paragraph" w:customStyle="1" w:styleId="1649">
    <w:name w:val="样式 正文缩进四号特点表正文正文非缩进段1ALT+ZPI正文文字首行缩进正文1缩进正文双线水上软件样式..."/>
    <w:basedOn w:val="9"/>
    <w:uiPriority w:val="0"/>
    <w:pPr>
      <w:spacing w:beforeLines="50" w:afterLines="50" w:line="360" w:lineRule="auto"/>
      <w:ind w:firstLine="480" w:firstLineChars="200"/>
    </w:pPr>
    <w:rPr>
      <w:rFonts w:ascii="Calibri" w:hAnsi="宋体" w:eastAsia="宋体" w:cs="宋体"/>
      <w:kern w:val="0"/>
      <w:sz w:val="24"/>
      <w:szCs w:val="24"/>
    </w:rPr>
  </w:style>
  <w:style w:type="paragraph" w:customStyle="1" w:styleId="1650">
    <w:name w:val="Tabletext"/>
    <w:basedOn w:val="1"/>
    <w:uiPriority w:val="0"/>
    <w:pPr>
      <w:keepLines/>
      <w:autoSpaceDE/>
      <w:autoSpaceDN/>
      <w:adjustRightInd/>
      <w:spacing w:afterLines="50"/>
      <w:jc w:val="left"/>
    </w:pPr>
    <w:rPr>
      <w:rFonts w:ascii="宋体"/>
      <w:snapToGrid w:val="0"/>
      <w:color w:val="auto"/>
      <w:szCs w:val="20"/>
    </w:rPr>
  </w:style>
  <w:style w:type="paragraph" w:customStyle="1" w:styleId="1651">
    <w:name w:val="color666666bg"/>
    <w:basedOn w:val="1"/>
    <w:uiPriority w:val="0"/>
    <w:pPr>
      <w:widowControl/>
      <w:shd w:val="clear" w:color="auto" w:fill="666666"/>
      <w:autoSpaceDE/>
      <w:autoSpaceDN/>
      <w:adjustRightInd/>
      <w:spacing w:beforeLines="40" w:afterLines="40"/>
      <w:jc w:val="left"/>
    </w:pPr>
    <w:rPr>
      <w:rFonts w:ascii="宋体" w:hAnsi="宋体" w:cs="宋体"/>
      <w:sz w:val="24"/>
      <w:szCs w:val="24"/>
    </w:rPr>
  </w:style>
  <w:style w:type="paragraph" w:customStyle="1" w:styleId="1652">
    <w:name w:val="Char Char Char Char Char Char1 Char1"/>
    <w:basedOn w:val="1"/>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653">
    <w:name w:val="colordcdcdcbg"/>
    <w:basedOn w:val="1"/>
    <w:uiPriority w:val="0"/>
    <w:pPr>
      <w:widowControl/>
      <w:shd w:val="clear" w:color="auto" w:fill="DCDCDC"/>
      <w:autoSpaceDE/>
      <w:autoSpaceDN/>
      <w:adjustRightInd/>
      <w:spacing w:beforeLines="40" w:afterLines="40"/>
      <w:jc w:val="left"/>
    </w:pPr>
    <w:rPr>
      <w:rFonts w:ascii="宋体" w:hAnsi="宋体" w:cs="宋体"/>
      <w:sz w:val="24"/>
      <w:szCs w:val="24"/>
    </w:rPr>
  </w:style>
  <w:style w:type="paragraph" w:customStyle="1" w:styleId="1654">
    <w:name w:val="正文1)"/>
    <w:basedOn w:val="1"/>
    <w:uiPriority w:val="0"/>
    <w:pPr>
      <w:tabs>
        <w:tab w:val="left" w:pos="525"/>
      </w:tabs>
      <w:autoSpaceDE/>
      <w:autoSpaceDN/>
      <w:adjustRightInd/>
      <w:spacing w:beforeLines="40" w:afterLines="40" w:line="360" w:lineRule="auto"/>
      <w:ind w:left="525" w:hanging="525"/>
    </w:pPr>
    <w:rPr>
      <w:rFonts w:ascii="Arial" w:hAnsi="Arial"/>
      <w:color w:val="auto"/>
      <w:kern w:val="2"/>
      <w:sz w:val="24"/>
      <w:szCs w:val="20"/>
    </w:rPr>
  </w:style>
  <w:style w:type="paragraph" w:customStyle="1" w:styleId="1655">
    <w:name w:val="标题 310"/>
    <w:basedOn w:val="1"/>
    <w:uiPriority w:val="0"/>
    <w:pPr>
      <w:autoSpaceDE/>
      <w:autoSpaceDN/>
      <w:snapToGrid w:val="0"/>
      <w:ind w:left="-2" w:leftChars="-1"/>
    </w:pPr>
    <w:rPr>
      <w:rFonts w:ascii="Arial" w:hAnsi="Arial" w:cs="Arial"/>
      <w:color w:val="auto"/>
      <w:kern w:val="2"/>
      <w:szCs w:val="24"/>
    </w:rPr>
  </w:style>
  <w:style w:type="paragraph" w:customStyle="1" w:styleId="1656">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1657">
    <w:name w:val="表内文字"/>
    <w:basedOn w:val="1"/>
    <w:uiPriority w:val="0"/>
    <w:pPr>
      <w:tabs>
        <w:tab w:val="left" w:pos="1418"/>
      </w:tabs>
      <w:autoSpaceDE/>
      <w:autoSpaceDN/>
      <w:adjustRightInd/>
      <w:spacing w:line="360" w:lineRule="auto"/>
      <w:jc w:val="center"/>
    </w:pPr>
    <w:rPr>
      <w:rFonts w:ascii="仿宋_GB2312" w:eastAsia="仿宋_GB2312"/>
      <w:color w:val="auto"/>
      <w:spacing w:val="-20"/>
      <w:sz w:val="24"/>
      <w:szCs w:val="24"/>
    </w:rPr>
  </w:style>
  <w:style w:type="paragraph" w:customStyle="1" w:styleId="1658">
    <w:name w:val="secbutton"/>
    <w:basedOn w:val="1"/>
    <w:uiPriority w:val="0"/>
    <w:pPr>
      <w:widowControl/>
      <w:pBdr>
        <w:top w:val="single" w:color="CCCCCC" w:sz="12" w:space="0"/>
        <w:left w:val="single" w:color="CCCCCC" w:sz="12" w:space="0"/>
        <w:bottom w:val="single" w:color="333333" w:sz="12" w:space="0"/>
        <w:right w:val="single" w:color="333333" w:sz="12" w:space="0"/>
      </w:pBdr>
      <w:shd w:val="clear" w:color="auto" w:fill="666666"/>
      <w:autoSpaceDE/>
      <w:autoSpaceDN/>
      <w:adjustRightInd/>
      <w:spacing w:beforeLines="40" w:afterLines="40"/>
      <w:jc w:val="center"/>
    </w:pPr>
    <w:rPr>
      <w:rFonts w:ascii="Arial" w:hAnsi="Arial" w:cs="Arial"/>
      <w:b/>
      <w:bCs/>
      <w:color w:val="FFFFFF"/>
      <w:sz w:val="22"/>
      <w:szCs w:val="22"/>
    </w:rPr>
  </w:style>
  <w:style w:type="paragraph" w:customStyle="1" w:styleId="1659">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60">
    <w:name w:val="仟"/>
    <w:uiPriority w:val="0"/>
    <w:pPr>
      <w:widowControl w:val="0"/>
      <w:jc w:val="both"/>
    </w:pPr>
    <w:rPr>
      <w:rFonts w:ascii="Times New Roman" w:hAnsi="Times New Roman" w:eastAsia="宋体" w:cs="Times New Roman"/>
      <w:kern w:val="2"/>
      <w:sz w:val="21"/>
      <w:lang w:val="en-US" w:eastAsia="zh-CN" w:bidi="ar-SA"/>
    </w:rPr>
  </w:style>
  <w:style w:type="paragraph" w:customStyle="1" w:styleId="1661">
    <w:name w:val="正文缩进21"/>
    <w:basedOn w:val="1"/>
    <w:uiPriority w:val="0"/>
    <w:pPr>
      <w:widowControl/>
      <w:autoSpaceDE/>
      <w:autoSpaceDN/>
      <w:adjustRightInd/>
      <w:ind w:firstLine="420"/>
      <w:jc w:val="left"/>
    </w:pPr>
    <w:rPr>
      <w:rFonts w:ascii="Calibri" w:hAnsi="Calibri"/>
      <w:color w:val="auto"/>
      <w:sz w:val="20"/>
      <w:szCs w:val="20"/>
    </w:rPr>
  </w:style>
  <w:style w:type="paragraph" w:customStyle="1" w:styleId="1662">
    <w:name w:val="MM Title"/>
    <w:basedOn w:val="84"/>
    <w:uiPriority w:val="0"/>
    <w:pPr>
      <w:spacing w:before="0"/>
    </w:pPr>
    <w:rPr>
      <w:rFonts w:ascii="Cambria" w:hAnsi="Cambria"/>
      <w:color w:val="auto"/>
      <w:kern w:val="0"/>
    </w:rPr>
  </w:style>
  <w:style w:type="paragraph" w:customStyle="1" w:styleId="1663">
    <w:name w:val="Char Char1 Char Char Char Char Char Char Char Char Char Char Char Char Char Char"/>
    <w:basedOn w:val="1"/>
    <w:uiPriority w:val="0"/>
    <w:pPr>
      <w:widowControl/>
      <w:autoSpaceDE/>
      <w:autoSpaceDN/>
      <w:adjustRightInd/>
      <w:spacing w:after="160" w:line="240" w:lineRule="exact"/>
      <w:jc w:val="left"/>
    </w:pPr>
    <w:rPr>
      <w:rFonts w:ascii="Verdana" w:hAnsi="Verdana" w:eastAsia="楷体_GB2312"/>
      <w:b/>
      <w:i/>
      <w:iCs/>
      <w:sz w:val="20"/>
      <w:szCs w:val="20"/>
      <w:lang w:eastAsia="en-US"/>
    </w:rPr>
  </w:style>
  <w:style w:type="paragraph" w:customStyle="1" w:styleId="1664">
    <w:name w:val="内部地址名"/>
    <w:basedOn w:val="1665"/>
    <w:next w:val="1665"/>
    <w:uiPriority w:val="0"/>
    <w:pPr>
      <w:spacing w:line="240" w:lineRule="exact"/>
    </w:pPr>
    <w:rPr>
      <w:rFonts w:ascii="Arial Black" w:hAnsi="Arial Black" w:eastAsia="中圆体"/>
      <w:spacing w:val="40"/>
      <w:sz w:val="24"/>
    </w:rPr>
  </w:style>
  <w:style w:type="paragraph" w:customStyle="1" w:styleId="1665">
    <w:name w:val="内部地址"/>
    <w:basedOn w:val="1"/>
    <w:uiPriority w:val="0"/>
    <w:pPr>
      <w:widowControl/>
      <w:autoSpaceDE/>
      <w:autoSpaceDN/>
      <w:spacing w:line="160" w:lineRule="atLeast"/>
      <w:jc w:val="left"/>
      <w:textAlignment w:val="baseline"/>
    </w:pPr>
    <w:rPr>
      <w:rFonts w:ascii="Arial" w:hAnsi="Arial"/>
      <w:color w:val="auto"/>
      <w:spacing w:val="-5"/>
      <w:sz w:val="20"/>
      <w:szCs w:val="20"/>
    </w:rPr>
  </w:style>
  <w:style w:type="paragraph" w:customStyle="1" w:styleId="1666">
    <w:name w:val="日期/注释"/>
    <w:basedOn w:val="1"/>
    <w:next w:val="1664"/>
    <w:uiPriority w:val="0"/>
    <w:pPr>
      <w:widowControl/>
      <w:autoSpaceDE/>
      <w:autoSpaceDN/>
      <w:spacing w:after="220" w:line="220" w:lineRule="atLeast"/>
      <w:ind w:right="360"/>
      <w:jc w:val="right"/>
      <w:textAlignment w:val="baseline"/>
    </w:pPr>
    <w:rPr>
      <w:rFonts w:ascii="Arial" w:hAnsi="Arial"/>
      <w:color w:val="auto"/>
      <w:spacing w:val="-5"/>
      <w:sz w:val="20"/>
      <w:szCs w:val="20"/>
    </w:rPr>
  </w:style>
  <w:style w:type="paragraph" w:customStyle="1" w:styleId="1667">
    <w:name w:val="样式 左侧:  1 厘米 段后: 0.5 行"/>
    <w:basedOn w:val="1"/>
    <w:uiPriority w:val="0"/>
    <w:pPr>
      <w:autoSpaceDE/>
      <w:autoSpaceDN/>
      <w:adjustRightInd/>
      <w:spacing w:afterLines="50"/>
      <w:ind w:firstLine="425"/>
      <w:jc w:val="left"/>
    </w:pPr>
    <w:rPr>
      <w:rFonts w:ascii="宋体" w:cs="宋体"/>
      <w:snapToGrid w:val="0"/>
      <w:color w:val="auto"/>
      <w:szCs w:val="20"/>
    </w:rPr>
  </w:style>
  <w:style w:type="paragraph" w:customStyle="1" w:styleId="1668">
    <w:name w:val="colorffffffbg"/>
    <w:basedOn w:val="1"/>
    <w:uiPriority w:val="0"/>
    <w:pPr>
      <w:widowControl/>
      <w:shd w:val="clear" w:color="auto" w:fill="FFFFFF"/>
      <w:autoSpaceDE/>
      <w:autoSpaceDN/>
      <w:adjustRightInd/>
      <w:spacing w:beforeLines="40" w:afterLines="40"/>
      <w:jc w:val="left"/>
    </w:pPr>
    <w:rPr>
      <w:rFonts w:ascii="宋体" w:hAnsi="宋体" w:cs="宋体"/>
      <w:sz w:val="24"/>
      <w:szCs w:val="24"/>
    </w:rPr>
  </w:style>
  <w:style w:type="paragraph" w:customStyle="1" w:styleId="1669">
    <w:name w:val="colorffffffbld"/>
    <w:basedOn w:val="1"/>
    <w:uiPriority w:val="0"/>
    <w:pPr>
      <w:widowControl/>
      <w:autoSpaceDE/>
      <w:autoSpaceDN/>
      <w:adjustRightInd/>
      <w:spacing w:beforeLines="40" w:afterLines="40"/>
      <w:jc w:val="left"/>
    </w:pPr>
    <w:rPr>
      <w:rFonts w:ascii="宋体" w:hAnsi="宋体" w:cs="宋体"/>
      <w:b/>
      <w:bCs/>
      <w:color w:val="FFFFFF"/>
      <w:sz w:val="24"/>
      <w:szCs w:val="24"/>
    </w:rPr>
  </w:style>
  <w:style w:type="paragraph" w:customStyle="1" w:styleId="1670">
    <w:name w:val="标题5，章节第五层"/>
    <w:basedOn w:val="1"/>
    <w:next w:val="634"/>
    <w:uiPriority w:val="0"/>
    <w:pPr>
      <w:tabs>
        <w:tab w:val="left" w:pos="1050"/>
      </w:tabs>
      <w:autoSpaceDE/>
      <w:autoSpaceDN/>
      <w:adjustRightInd/>
      <w:spacing w:beforeLines="40" w:afterLines="40"/>
      <w:ind w:left="2100" w:hanging="420"/>
      <w:outlineLvl w:val="4"/>
    </w:pPr>
    <w:rPr>
      <w:rFonts w:ascii="Arial" w:hAnsi="Arial" w:eastAsia="华文细黑"/>
      <w:color w:val="auto"/>
      <w:kern w:val="2"/>
      <w:sz w:val="30"/>
      <w:szCs w:val="24"/>
    </w:rPr>
  </w:style>
  <w:style w:type="paragraph" w:customStyle="1" w:styleId="1671">
    <w:name w:val="发布部门"/>
    <w:next w:val="926"/>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672">
    <w:name w:val="其他发布部门"/>
    <w:basedOn w:val="1671"/>
    <w:uiPriority w:val="0"/>
    <w:pPr>
      <w:framePr w:wrap="around"/>
      <w:spacing w:line="0" w:lineRule="atLeast"/>
    </w:pPr>
    <w:rPr>
      <w:rFonts w:ascii="黑体" w:eastAsia="黑体"/>
      <w:b w:val="0"/>
    </w:rPr>
  </w:style>
  <w:style w:type="paragraph" w:customStyle="1" w:styleId="1673">
    <w:name w:val="xl8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674">
    <w:name w:val="标准书眉一"/>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675">
    <w:name w:val="样式 标题 2H2 + 黑体"/>
    <w:basedOn w:val="4"/>
    <w:uiPriority w:val="0"/>
    <w:pPr>
      <w:widowControl/>
      <w:numPr>
        <w:ilvl w:val="0"/>
        <w:numId w:val="0"/>
      </w:numPr>
      <w:spacing w:beforeLines="40" w:afterLines="40" w:line="415" w:lineRule="auto"/>
      <w:jc w:val="left"/>
    </w:pPr>
    <w:rPr>
      <w:color w:val="auto"/>
      <w:kern w:val="0"/>
      <w:szCs w:val="20"/>
    </w:rPr>
  </w:style>
  <w:style w:type="paragraph" w:customStyle="1" w:styleId="1676">
    <w:name w:val="样式 加点正文 + 段前: 0.5 行 段后: 0.5 行1"/>
    <w:basedOn w:val="1"/>
    <w:uiPriority w:val="0"/>
    <w:pPr>
      <w:tabs>
        <w:tab w:val="left" w:pos="1260"/>
      </w:tabs>
      <w:autoSpaceDE/>
      <w:autoSpaceDN/>
      <w:adjustRightInd/>
      <w:spacing w:beforeLines="50" w:afterLines="50" w:line="300" w:lineRule="auto"/>
      <w:ind w:left="420" w:hanging="420"/>
    </w:pPr>
    <w:rPr>
      <w:color w:val="auto"/>
      <w:kern w:val="2"/>
      <w:sz w:val="24"/>
      <w:szCs w:val="20"/>
    </w:rPr>
  </w:style>
  <w:style w:type="paragraph" w:customStyle="1" w:styleId="1677">
    <w:name w:val="文献分类号"/>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678">
    <w:name w:val="normal"/>
    <w:basedOn w:val="1"/>
    <w:uiPriority w:val="0"/>
    <w:pPr>
      <w:autoSpaceDE/>
      <w:autoSpaceDN/>
      <w:spacing w:beforeLines="40" w:afterLines="40" w:line="312" w:lineRule="atLeast"/>
      <w:ind w:firstLine="425"/>
    </w:pPr>
    <w:rPr>
      <w:color w:val="auto"/>
      <w:szCs w:val="20"/>
    </w:rPr>
  </w:style>
  <w:style w:type="paragraph" w:customStyle="1" w:styleId="1679">
    <w:name w:val="Char Char Char Char Char Char Char Char1"/>
    <w:basedOn w:val="1"/>
    <w:uiPriority w:val="0"/>
    <w:pPr>
      <w:tabs>
        <w:tab w:val="left" w:pos="360"/>
      </w:tabs>
      <w:autoSpaceDE/>
      <w:autoSpaceDN/>
      <w:adjustRightInd/>
    </w:pPr>
    <w:rPr>
      <w:color w:val="auto"/>
      <w:kern w:val="2"/>
      <w:sz w:val="24"/>
      <w:szCs w:val="20"/>
    </w:rPr>
  </w:style>
  <w:style w:type="paragraph" w:customStyle="1" w:styleId="1680">
    <w:name w:val="linyang-正文"/>
    <w:basedOn w:val="1"/>
    <w:uiPriority w:val="0"/>
    <w:pPr>
      <w:autoSpaceDE/>
      <w:autoSpaceDN/>
      <w:adjustRightInd/>
      <w:spacing w:after="120" w:line="400" w:lineRule="exact"/>
      <w:ind w:firstLine="200" w:firstLineChars="200"/>
    </w:pPr>
    <w:rPr>
      <w:color w:val="auto"/>
      <w:kern w:val="2"/>
      <w:sz w:val="24"/>
      <w:szCs w:val="24"/>
    </w:rPr>
  </w:style>
  <w:style w:type="paragraph" w:customStyle="1" w:styleId="1681">
    <w:name w:val="文章总标题"/>
    <w:basedOn w:val="1"/>
    <w:next w:val="1"/>
    <w:uiPriority w:val="0"/>
    <w:pPr>
      <w:widowControl/>
      <w:autoSpaceDE/>
      <w:autoSpaceDN/>
      <w:adjustRightInd/>
      <w:spacing w:after="544" w:line="566" w:lineRule="atLeast"/>
      <w:jc w:val="center"/>
      <w:textAlignment w:val="baseline"/>
    </w:pPr>
    <w:rPr>
      <w:rFonts w:ascii="Arial" w:eastAsia="黑体"/>
      <w:sz w:val="54"/>
      <w:szCs w:val="20"/>
      <w:u w:color="000000"/>
    </w:rPr>
  </w:style>
  <w:style w:type="paragraph" w:customStyle="1" w:styleId="1682">
    <w:name w:val="编号小标题"/>
    <w:basedOn w:val="1683"/>
    <w:uiPriority w:val="0"/>
    <w:pPr>
      <w:tabs>
        <w:tab w:val="left" w:pos="1440"/>
      </w:tabs>
      <w:spacing w:beforeLines="40" w:afterLines="40"/>
      <w:ind w:firstLine="0" w:firstLineChars="0"/>
    </w:pPr>
    <w:rPr>
      <w:rFonts w:ascii="Times New Roman" w:eastAsia="宋体"/>
    </w:rPr>
  </w:style>
  <w:style w:type="paragraph" w:customStyle="1" w:styleId="1683">
    <w:name w:val="导言"/>
    <w:basedOn w:val="1"/>
    <w:uiPriority w:val="0"/>
    <w:pPr>
      <w:widowControl/>
      <w:overflowPunct w:val="0"/>
      <w:spacing w:afterLines="20" w:line="240" w:lineRule="atLeast"/>
      <w:ind w:firstLine="480" w:firstLineChars="200"/>
      <w:jc w:val="left"/>
    </w:pPr>
    <w:rPr>
      <w:rFonts w:ascii="华文新魏" w:eastAsia="华文新魏" w:cs="Angsana New"/>
      <w:color w:val="auto"/>
      <w:sz w:val="24"/>
      <w:szCs w:val="20"/>
      <w:lang w:val="en-GB"/>
    </w:rPr>
  </w:style>
  <w:style w:type="paragraph" w:customStyle="1" w:styleId="1684">
    <w:name w:val="Char Char5 Char Char Char Char Char Char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1685">
    <w:name w:val="Char Char1 Char Char Char3"/>
    <w:basedOn w:val="1"/>
    <w:uiPriority w:val="0"/>
    <w:pPr>
      <w:autoSpaceDE/>
      <w:autoSpaceDN/>
      <w:adjustRightInd/>
    </w:pPr>
    <w:rPr>
      <w:rFonts w:ascii="仿宋_GB2312" w:hAnsi="Calibri" w:eastAsia="仿宋_GB2312" w:cs="Calibri"/>
      <w:b/>
      <w:color w:val="auto"/>
      <w:kern w:val="2"/>
      <w:sz w:val="32"/>
      <w:szCs w:val="32"/>
    </w:rPr>
  </w:style>
  <w:style w:type="paragraph" w:customStyle="1" w:styleId="1686">
    <w:name w:val="样式 标题 3 + 红色"/>
    <w:basedOn w:val="5"/>
    <w:uiPriority w:val="0"/>
    <w:pPr>
      <w:autoSpaceDE/>
      <w:autoSpaceDN/>
      <w:adjustRightInd/>
      <w:spacing w:before="120" w:after="120" w:line="700" w:lineRule="exact"/>
      <w:jc w:val="left"/>
    </w:pPr>
    <w:rPr>
      <w:rFonts w:ascii="宋体" w:hAnsi="宋体"/>
      <w:color w:val="FF0000"/>
      <w:spacing w:val="10"/>
      <w:kern w:val="24"/>
      <w:sz w:val="28"/>
    </w:rPr>
  </w:style>
  <w:style w:type="paragraph" w:customStyle="1" w:styleId="1687">
    <w:name w:val="P3"/>
    <w:basedOn w:val="1"/>
    <w:uiPriority w:val="0"/>
    <w:pPr>
      <w:widowControl/>
      <w:autoSpaceDE/>
      <w:autoSpaceDN/>
      <w:adjustRightInd/>
      <w:spacing w:line="240" w:lineRule="atLeast"/>
      <w:ind w:left="1152"/>
      <w:jc w:val="left"/>
    </w:pPr>
    <w:rPr>
      <w:b/>
      <w:color w:val="auto"/>
      <w:lang w:val="en-AU" w:eastAsia="en-US"/>
    </w:rPr>
  </w:style>
  <w:style w:type="paragraph" w:customStyle="1" w:styleId="1688">
    <w:name w:val="TOC 标题1"/>
    <w:basedOn w:val="3"/>
    <w:next w:val="1"/>
    <w:uiPriority w:val="0"/>
    <w:pPr>
      <w:autoSpaceDE/>
      <w:autoSpaceDN/>
      <w:adjustRightInd/>
      <w:spacing w:before="0"/>
      <w:outlineLvl w:val="9"/>
    </w:pPr>
    <w:rPr>
      <w:bCs/>
      <w:color w:val="auto"/>
      <w:szCs w:val="44"/>
    </w:rPr>
  </w:style>
  <w:style w:type="paragraph" w:customStyle="1" w:styleId="1689">
    <w:name w:val="三级无标题条"/>
    <w:basedOn w:val="1"/>
    <w:uiPriority w:val="0"/>
    <w:pPr>
      <w:autoSpaceDE/>
      <w:autoSpaceDN/>
      <w:adjustRightInd/>
      <w:spacing w:beforeLines="40" w:afterLines="40"/>
      <w:ind w:left="2100" w:hanging="420"/>
    </w:pPr>
    <w:rPr>
      <w:color w:val="auto"/>
      <w:kern w:val="2"/>
      <w:szCs w:val="24"/>
    </w:rPr>
  </w:style>
  <w:style w:type="paragraph" w:customStyle="1" w:styleId="1690">
    <w:name w:val="_"/>
    <w:basedOn w:val="1"/>
    <w:uiPriority w:val="0"/>
    <w:pPr>
      <w:autoSpaceDE/>
      <w:autoSpaceDN/>
      <w:spacing w:beforeLines="40" w:afterLines="40" w:line="360" w:lineRule="auto"/>
      <w:ind w:left="480"/>
    </w:pPr>
    <w:rPr>
      <w:color w:val="auto"/>
      <w:sz w:val="24"/>
      <w:szCs w:val="20"/>
    </w:rPr>
  </w:style>
  <w:style w:type="paragraph" w:customStyle="1" w:styleId="1691">
    <w:name w:val="xl27"/>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color w:val="auto"/>
      <w:sz w:val="24"/>
    </w:rPr>
  </w:style>
  <w:style w:type="paragraph" w:customStyle="1" w:styleId="1692">
    <w:name w:val="xl98"/>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693">
    <w:name w:val="样式 目录 1 + 段前: 0.2 行 段后: 0.2 行"/>
    <w:basedOn w:val="59"/>
    <w:uiPriority w:val="0"/>
    <w:pPr>
      <w:autoSpaceDE/>
      <w:autoSpaceDN/>
      <w:adjustRightInd/>
      <w:spacing w:beforeLines="40" w:afterLines="40" w:line="300" w:lineRule="auto"/>
      <w:jc w:val="left"/>
    </w:pPr>
    <w:rPr>
      <w:rFonts w:cs="宋体"/>
      <w:caps/>
      <w:color w:val="auto"/>
      <w:kern w:val="2"/>
      <w:szCs w:val="20"/>
    </w:rPr>
  </w:style>
  <w:style w:type="paragraph" w:customStyle="1" w:styleId="1694">
    <w:name w:val="样式 样式 样式 我的正文首行缩进 + 首行缩进:  2 字符 + 首行缩进:  2 字符 + 首行缩进:  2 字符1"/>
    <w:basedOn w:val="1"/>
    <w:uiPriority w:val="0"/>
    <w:pPr>
      <w:widowControl/>
      <w:autoSpaceDE/>
      <w:autoSpaceDN/>
      <w:adjustRightInd/>
      <w:spacing w:beforeLines="40" w:afterLines="40"/>
      <w:ind w:firstLine="200" w:firstLineChars="200"/>
      <w:jc w:val="left"/>
    </w:pPr>
    <w:rPr>
      <w:rFonts w:eastAsia="华文细黑"/>
      <w:color w:val="auto"/>
      <w:kern w:val="2"/>
      <w:sz w:val="24"/>
      <w:szCs w:val="24"/>
    </w:rPr>
  </w:style>
  <w:style w:type="paragraph" w:customStyle="1" w:styleId="1695">
    <w:name w:val="color990000"/>
    <w:basedOn w:val="1"/>
    <w:uiPriority w:val="0"/>
    <w:pPr>
      <w:widowControl/>
      <w:autoSpaceDE/>
      <w:autoSpaceDN/>
      <w:adjustRightInd/>
      <w:spacing w:beforeLines="40" w:afterLines="40"/>
      <w:jc w:val="left"/>
    </w:pPr>
    <w:rPr>
      <w:rFonts w:ascii="宋体" w:hAnsi="宋体" w:cs="宋体"/>
      <w:color w:val="990000"/>
      <w:sz w:val="24"/>
      <w:szCs w:val="24"/>
    </w:rPr>
  </w:style>
  <w:style w:type="paragraph" w:customStyle="1" w:styleId="1696">
    <w:name w:val="xl2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仿宋_GB2312" w:hAnsi="宋体" w:eastAsia="仿宋_GB2312" w:cs="宋体"/>
      <w:b/>
      <w:bCs/>
      <w:color w:val="auto"/>
      <w:sz w:val="22"/>
      <w:szCs w:val="22"/>
    </w:rPr>
  </w:style>
  <w:style w:type="paragraph" w:customStyle="1" w:styleId="1697">
    <w:name w:val="xl107"/>
    <w:basedOn w:val="1"/>
    <w:uiPriority w:val="0"/>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1698">
    <w:name w:val="xl28"/>
    <w:basedOn w:val="1"/>
    <w:uiPriority w:val="0"/>
    <w:pPr>
      <w:widowControl/>
      <w:pBdr>
        <w:left w:val="single" w:color="auto" w:sz="4" w:space="0"/>
        <w:right w:val="single" w:color="auto" w:sz="4" w:space="0"/>
      </w:pBdr>
      <w:autoSpaceDE/>
      <w:autoSpaceDN/>
      <w:snapToGrid w:val="0"/>
      <w:spacing w:beforeLines="40" w:afterLines="40"/>
      <w:ind w:left="-2" w:leftChars="-1"/>
      <w:jc w:val="left"/>
    </w:pPr>
    <w:rPr>
      <w:rFonts w:ascii="宋体" w:hAnsi="宋体" w:cs="Arial"/>
      <w:color w:val="auto"/>
      <w:sz w:val="24"/>
    </w:rPr>
  </w:style>
  <w:style w:type="paragraph" w:customStyle="1" w:styleId="1699">
    <w:name w:val="样式 样式 标题 4 + 段后: 0.5 行 + 段后: 0.5 行"/>
    <w:basedOn w:val="1191"/>
    <w:uiPriority w:val="0"/>
  </w:style>
  <w:style w:type="paragraph" w:customStyle="1" w:styleId="1700">
    <w:name w:val="First Bullets"/>
    <w:basedOn w:val="1"/>
    <w:uiPriority w:val="0"/>
    <w:pPr>
      <w:widowControl/>
      <w:tabs>
        <w:tab w:val="left" w:pos="360"/>
        <w:tab w:val="left" w:pos="390"/>
      </w:tabs>
      <w:autoSpaceDE/>
      <w:autoSpaceDN/>
      <w:adjustRightInd/>
      <w:spacing w:beforeLines="40" w:afterLines="40" w:line="360" w:lineRule="auto"/>
      <w:ind w:left="390" w:hanging="390"/>
      <w:jc w:val="left"/>
    </w:pPr>
    <w:rPr>
      <w:color w:val="auto"/>
      <w:sz w:val="20"/>
      <w:szCs w:val="20"/>
      <w:lang w:eastAsia="en-US"/>
    </w:rPr>
  </w:style>
  <w:style w:type="paragraph" w:customStyle="1" w:styleId="1701">
    <w:name w:val="Char Char Char Char Char Char4"/>
    <w:basedOn w:val="1"/>
    <w:uiPriority w:val="0"/>
    <w:pPr>
      <w:autoSpaceDE/>
      <w:autoSpaceDN/>
      <w:adjustRightInd/>
    </w:pPr>
    <w:rPr>
      <w:rFonts w:ascii="Tahoma" w:hAnsi="Tahoma"/>
      <w:color w:val="auto"/>
      <w:kern w:val="2"/>
      <w:sz w:val="24"/>
      <w:szCs w:val="24"/>
    </w:rPr>
  </w:style>
  <w:style w:type="paragraph" w:customStyle="1" w:styleId="1702">
    <w:name w:val="xl57"/>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left"/>
    </w:pPr>
    <w:rPr>
      <w:rFonts w:ascii="Tahoma" w:hAnsi="Tahoma" w:cs="Tahoma"/>
      <w:sz w:val="20"/>
      <w:szCs w:val="20"/>
    </w:rPr>
  </w:style>
  <w:style w:type="paragraph" w:customStyle="1" w:styleId="1703">
    <w:name w:val="123"/>
    <w:basedOn w:val="1704"/>
    <w:uiPriority w:val="0"/>
    <w:pPr/>
    <w:rPr>
      <w:rFonts w:ascii="Tahoma" w:hAnsi="Tahoma"/>
      <w:sz w:val="24"/>
    </w:rPr>
  </w:style>
  <w:style w:type="paragraph" w:customStyle="1" w:styleId="1704">
    <w:name w:val="样式 标题 7标题 7 Char2标题 7 Char Char1标题 7 Char1 Char Char1标题 7 Ch..."/>
    <w:basedOn w:val="10"/>
    <w:uiPriority w:val="0"/>
    <w:pPr>
      <w:widowControl w:val="0"/>
      <w:tabs>
        <w:tab w:val="clear" w:pos="1296"/>
      </w:tabs>
      <w:overflowPunct/>
      <w:adjustRightInd/>
      <w:snapToGrid/>
      <w:spacing w:beforeLines="40" w:afterLines="40"/>
      <w:ind w:left="0" w:firstLine="0"/>
      <w:jc w:val="both"/>
      <w:textAlignment w:val="auto"/>
    </w:pPr>
    <w:rPr>
      <w:rFonts w:hAnsi="Calibri" w:cs="宋体"/>
      <w:b/>
      <w:bCs/>
      <w:color w:val="auto"/>
      <w:spacing w:val="0"/>
      <w:kern w:val="2"/>
      <w:sz w:val="28"/>
      <w:szCs w:val="20"/>
    </w:rPr>
  </w:style>
  <w:style w:type="paragraph" w:customStyle="1" w:styleId="1705">
    <w:name w:val="Char4 Char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706">
    <w:name w:val="TOC 标题2"/>
    <w:basedOn w:val="3"/>
    <w:next w:val="1"/>
    <w:uiPriority w:val="0"/>
    <w:pPr>
      <w:autoSpaceDE/>
      <w:autoSpaceDN/>
      <w:adjustRightInd/>
      <w:outlineLvl w:val="9"/>
    </w:pPr>
    <w:rPr>
      <w:rFonts w:eastAsia="仿宋" w:cs="Calibri"/>
      <w:bCs/>
      <w:color w:val="auto"/>
      <w:sz w:val="28"/>
      <w:szCs w:val="44"/>
    </w:rPr>
  </w:style>
  <w:style w:type="paragraph" w:customStyle="1" w:styleId="170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708">
    <w:name w:val="样式 小四 行距: 1.5 倍行距 首行缩进:  2.25 字符"/>
    <w:basedOn w:val="1"/>
    <w:uiPriority w:val="0"/>
    <w:pPr>
      <w:tabs>
        <w:tab w:val="left" w:pos="360"/>
        <w:tab w:val="left" w:pos="704"/>
      </w:tabs>
      <w:autoSpaceDE/>
      <w:autoSpaceDN/>
      <w:adjustRightInd/>
      <w:spacing w:line="360" w:lineRule="auto"/>
    </w:pPr>
    <w:rPr>
      <w:rFonts w:ascii="宋体" w:hAnsi="宋体"/>
      <w:color w:val="auto"/>
      <w:spacing w:val="-8"/>
      <w:kern w:val="2"/>
      <w:sz w:val="24"/>
      <w:szCs w:val="20"/>
    </w:rPr>
  </w:style>
  <w:style w:type="paragraph" w:customStyle="1" w:styleId="1709">
    <w:name w:val="Char Char Char1 Char Char Char Char Char Char Char Char Char Char"/>
    <w:basedOn w:val="1"/>
    <w:uiPriority w:val="0"/>
    <w:pPr>
      <w:autoSpaceDE/>
      <w:autoSpaceDN/>
      <w:adjustRightInd/>
      <w:spacing w:beforeLines="40" w:afterLines="40"/>
    </w:pPr>
    <w:rPr>
      <w:rFonts w:ascii="Tahoma" w:hAnsi="Tahoma"/>
      <w:color w:val="auto"/>
      <w:kern w:val="2"/>
      <w:sz w:val="24"/>
      <w:szCs w:val="20"/>
    </w:rPr>
  </w:style>
  <w:style w:type="paragraph" w:customStyle="1" w:styleId="1710">
    <w:name w:val="二级项目符号"/>
    <w:basedOn w:val="1"/>
    <w:uiPriority w:val="0"/>
    <w:pPr>
      <w:widowControl/>
      <w:tabs>
        <w:tab w:val="left" w:pos="964"/>
      </w:tabs>
      <w:autoSpaceDE/>
      <w:autoSpaceDN/>
      <w:adjustRightInd/>
      <w:spacing w:line="360" w:lineRule="auto"/>
      <w:ind w:left="964" w:hanging="482"/>
    </w:pPr>
    <w:rPr>
      <w:color w:val="auto"/>
      <w:sz w:val="24"/>
      <w:szCs w:val="20"/>
    </w:rPr>
  </w:style>
  <w:style w:type="paragraph" w:customStyle="1" w:styleId="1711">
    <w:name w:val="正文--表格内正文"/>
    <w:basedOn w:val="1"/>
    <w:uiPriority w:val="0"/>
    <w:pPr>
      <w:autoSpaceDE/>
      <w:autoSpaceDN/>
      <w:adjustRightInd/>
      <w:spacing w:beforeLines="50" w:line="0" w:lineRule="atLeast"/>
      <w:jc w:val="center"/>
    </w:pPr>
    <w:rPr>
      <w:rFonts w:ascii="宋体" w:hAnsi="宋体"/>
      <w:color w:val="auto"/>
      <w:kern w:val="2"/>
      <w:sz w:val="24"/>
      <w:szCs w:val="24"/>
    </w:rPr>
  </w:style>
  <w:style w:type="paragraph" w:customStyle="1" w:styleId="1712">
    <w:name w:val="*Heading 2"/>
    <w:next w:val="1"/>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713">
    <w:name w:val="样式 样式 标题 2 + 段前: 1 行 段后: 1 行 + 段前: 1 行 段后: 0.5 行"/>
    <w:basedOn w:val="1"/>
    <w:uiPriority w:val="0"/>
    <w:pPr>
      <w:keepNext/>
      <w:keepLines/>
      <w:widowControl/>
      <w:tabs>
        <w:tab w:val="left" w:pos="-420"/>
      </w:tabs>
      <w:autoSpaceDE/>
      <w:autoSpaceDN/>
      <w:adjustRightInd/>
      <w:spacing w:beforeLines="100" w:afterLines="50" w:line="360" w:lineRule="auto"/>
      <w:ind w:left="-420" w:firstLine="420"/>
      <w:jc w:val="left"/>
      <w:outlineLvl w:val="1"/>
    </w:pPr>
    <w:rPr>
      <w:rFonts w:ascii="Arial" w:hAnsi="Arial" w:eastAsia="黑体" w:cs="宋体"/>
      <w:b/>
      <w:bCs/>
      <w:color w:val="auto"/>
      <w:kern w:val="2"/>
      <w:sz w:val="24"/>
      <w:szCs w:val="24"/>
    </w:rPr>
  </w:style>
  <w:style w:type="paragraph" w:customStyle="1" w:styleId="1714">
    <w:name w:val="样式 样式 样式 标题 2 + 段前: 1 行 段后: 1 行 + 段前: 1 行 段后: 0.5 行 + 段前: 1 行 段..."/>
    <w:basedOn w:val="1713"/>
    <w:uiPriority w:val="0"/>
    <w:pPr>
      <w:tabs>
        <w:tab w:val="clear" w:pos="-420"/>
      </w:tabs>
      <w:spacing w:line="240" w:lineRule="auto"/>
      <w:ind w:left="567" w:hanging="567"/>
    </w:pPr>
    <w:rPr>
      <w:sz w:val="32"/>
      <w:szCs w:val="20"/>
    </w:rPr>
  </w:style>
  <w:style w:type="paragraph" w:customStyle="1" w:styleId="1715">
    <w:name w:val="标书标题2"/>
    <w:basedOn w:val="4"/>
    <w:uiPriority w:val="0"/>
    <w:pPr>
      <w:keepLines w:val="0"/>
      <w:widowControl/>
      <w:numPr>
        <w:ilvl w:val="0"/>
        <w:numId w:val="0"/>
      </w:numPr>
      <w:tabs>
        <w:tab w:val="left" w:pos="567"/>
      </w:tabs>
      <w:adjustRightInd w:val="0"/>
      <w:snapToGrid w:val="0"/>
      <w:spacing w:beforeLines="50" w:after="60" w:line="300" w:lineRule="auto"/>
      <w:ind w:left="567" w:hanging="567"/>
      <w:jc w:val="left"/>
    </w:pPr>
    <w:rPr>
      <w:rFonts w:ascii="Arial Narrow" w:hAnsi="Arial Narrow" w:eastAsia="仿宋_GB2312"/>
      <w:bCs w:val="0"/>
      <w:color w:val="auto"/>
      <w:kern w:val="0"/>
      <w:sz w:val="28"/>
      <w:szCs w:val="20"/>
    </w:rPr>
  </w:style>
  <w:style w:type="paragraph" w:customStyle="1" w:styleId="1716">
    <w:name w:val="无间隔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7">
    <w:name w:val="序号"/>
    <w:basedOn w:val="1"/>
    <w:uiPriority w:val="0"/>
    <w:pPr>
      <w:tabs>
        <w:tab w:val="left" w:pos="840"/>
      </w:tabs>
      <w:autoSpaceDE/>
      <w:autoSpaceDN/>
      <w:adjustRightInd/>
      <w:spacing w:line="360" w:lineRule="auto"/>
      <w:ind w:left="840" w:hanging="420"/>
    </w:pPr>
    <w:rPr>
      <w:bCs/>
      <w:color w:val="auto"/>
      <w:kern w:val="2"/>
      <w:sz w:val="30"/>
      <w:szCs w:val="30"/>
    </w:rPr>
  </w:style>
  <w:style w:type="paragraph" w:customStyle="1" w:styleId="1718">
    <w:name w:val="Char Char3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719">
    <w:name w:val="Char4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720">
    <w:name w:val="xl58"/>
    <w:basedOn w:val="1"/>
    <w:uiPriority w:val="0"/>
    <w:pPr>
      <w:widowControl/>
      <w:pBdr>
        <w:top w:val="single" w:color="auto" w:sz="4" w:space="0"/>
        <w:left w:val="single" w:color="auto" w:sz="8" w:space="0"/>
        <w:bottom w:val="single" w:color="auto" w:sz="8" w:space="0"/>
        <w:right w:val="single" w:color="auto" w:sz="4" w:space="0"/>
      </w:pBdr>
      <w:autoSpaceDE/>
      <w:autoSpaceDN/>
      <w:adjustRightInd/>
      <w:spacing w:beforeLines="40" w:afterLines="40"/>
      <w:jc w:val="center"/>
    </w:pPr>
    <w:rPr>
      <w:color w:val="auto"/>
      <w:sz w:val="20"/>
      <w:szCs w:val="20"/>
    </w:rPr>
  </w:style>
  <w:style w:type="paragraph" w:customStyle="1" w:styleId="1721">
    <w:name w:val="正文文本 211"/>
    <w:basedOn w:val="1"/>
    <w:uiPriority w:val="0"/>
    <w:pPr>
      <w:widowControl/>
      <w:overflowPunct w:val="0"/>
      <w:ind w:left="720" w:hanging="720"/>
      <w:textAlignment w:val="baseline"/>
    </w:pPr>
    <w:rPr>
      <w:color w:val="auto"/>
      <w:sz w:val="24"/>
      <w:szCs w:val="20"/>
    </w:rPr>
  </w:style>
  <w:style w:type="paragraph" w:customStyle="1" w:styleId="1722">
    <w:name w:val="Char Char Char Char Char Char Char Char Char Char1"/>
    <w:basedOn w:val="1"/>
    <w:uiPriority w:val="0"/>
    <w:pPr>
      <w:autoSpaceDE/>
      <w:autoSpaceDN/>
      <w:adjustRightInd/>
    </w:pPr>
    <w:rPr>
      <w:rFonts w:ascii="仿宋_GB2312" w:eastAsia="仿宋_GB2312"/>
      <w:b/>
      <w:color w:val="auto"/>
      <w:kern w:val="2"/>
      <w:sz w:val="32"/>
      <w:szCs w:val="32"/>
    </w:rPr>
  </w:style>
  <w:style w:type="paragraph" w:customStyle="1" w:styleId="1723">
    <w:name w:val="MM Topic 2"/>
    <w:basedOn w:val="4"/>
    <w:uiPriority w:val="0"/>
    <w:pPr>
      <w:numPr>
        <w:ilvl w:val="0"/>
        <w:numId w:val="0"/>
      </w:numPr>
      <w:tabs>
        <w:tab w:val="left" w:pos="992"/>
      </w:tabs>
      <w:spacing w:beforeLines="40" w:afterLines="40" w:line="415" w:lineRule="auto"/>
    </w:pPr>
    <w:rPr>
      <w:color w:val="auto"/>
      <w:kern w:val="0"/>
    </w:rPr>
  </w:style>
  <w:style w:type="paragraph" w:customStyle="1" w:styleId="1724">
    <w:name w:val="首信标准正文 Char Char Char Char Char Char Char Char Char Char Char Char Char Char Char Char Char Char Char Char Char Char1 Char Char"/>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725">
    <w:name w:val="xl102"/>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color w:val="auto"/>
      <w:sz w:val="20"/>
      <w:szCs w:val="20"/>
    </w:rPr>
  </w:style>
  <w:style w:type="paragraph" w:customStyle="1" w:styleId="1726">
    <w:name w:val="中文标题 2"/>
    <w:basedOn w:val="35"/>
    <w:next w:val="35"/>
    <w:uiPriority w:val="0"/>
    <w:pPr>
      <w:tabs>
        <w:tab w:val="left" w:pos="1680"/>
      </w:tabs>
      <w:autoSpaceDE/>
      <w:autoSpaceDN/>
      <w:adjustRightInd/>
      <w:spacing w:beforeAutospacing="1" w:after="100" w:afterAutospacing="1" w:line="360" w:lineRule="auto"/>
      <w:ind w:left="0" w:leftChars="0" w:hanging="420"/>
      <w:outlineLvl w:val="1"/>
    </w:pPr>
    <w:rPr>
      <w:color w:val="auto"/>
      <w:kern w:val="28"/>
      <w:sz w:val="24"/>
      <w:szCs w:val="24"/>
    </w:rPr>
  </w:style>
  <w:style w:type="paragraph" w:customStyle="1" w:styleId="1727">
    <w:name w:val="条文脚注"/>
    <w:basedOn w:val="67"/>
    <w:uiPriority w:val="0"/>
    <w:pPr>
      <w:spacing w:line="240" w:lineRule="auto"/>
      <w:ind w:left="780" w:leftChars="200" w:hanging="360" w:hangingChars="200"/>
      <w:jc w:val="both"/>
    </w:pPr>
    <w:rPr>
      <w:rFonts w:ascii="宋体"/>
    </w:rPr>
  </w:style>
  <w:style w:type="paragraph" w:customStyle="1" w:styleId="1728">
    <w:name w:val="Char Char1 Char Char Char Char Char Char1"/>
    <w:basedOn w:val="1"/>
    <w:uiPriority w:val="0"/>
    <w:pPr>
      <w:widowControl/>
      <w:autoSpaceDE/>
      <w:autoSpaceDN/>
      <w:adjustRightInd/>
      <w:spacing w:after="160" w:line="240" w:lineRule="exact"/>
      <w:jc w:val="left"/>
    </w:pPr>
    <w:rPr>
      <w:rFonts w:ascii="Verdana" w:hAnsi="Verdana" w:eastAsia="仿宋_GB2312"/>
      <w:color w:val="auto"/>
      <w:sz w:val="24"/>
      <w:szCs w:val="20"/>
      <w:lang w:eastAsia="en-US"/>
    </w:rPr>
  </w:style>
  <w:style w:type="paragraph" w:customStyle="1" w:styleId="1729">
    <w:name w:val="默认段落字体 Para Char Char Char1 Char"/>
    <w:basedOn w:val="1"/>
    <w:uiPriority w:val="0"/>
    <w:pPr>
      <w:autoSpaceDE/>
      <w:autoSpaceDN/>
      <w:adjustRightInd/>
      <w:spacing w:line="240" w:lineRule="atLeast"/>
      <w:ind w:left="420" w:firstLine="420"/>
    </w:pPr>
    <w:rPr>
      <w:color w:val="auto"/>
      <w:kern w:val="2"/>
      <w:sz w:val="24"/>
      <w:szCs w:val="24"/>
    </w:rPr>
  </w:style>
  <w:style w:type="paragraph" w:customStyle="1" w:styleId="1730">
    <w:name w:val="Char Char Char1 Char Char Char Char Char Char Char Char Char Char11"/>
    <w:basedOn w:val="1"/>
    <w:uiPriority w:val="0"/>
    <w:pPr>
      <w:autoSpaceDE/>
      <w:autoSpaceDN/>
      <w:adjustRightInd/>
    </w:pPr>
    <w:rPr>
      <w:rFonts w:ascii="Tahoma" w:hAnsi="Tahoma"/>
      <w:color w:val="auto"/>
      <w:kern w:val="2"/>
      <w:sz w:val="24"/>
      <w:szCs w:val="20"/>
    </w:rPr>
  </w:style>
  <w:style w:type="paragraph" w:customStyle="1" w:styleId="1731">
    <w:name w:val="附录三级条标题"/>
    <w:basedOn w:val="1"/>
    <w:uiPriority w:val="0"/>
    <w:pPr>
      <w:autoSpaceDE/>
      <w:autoSpaceDN/>
      <w:adjustRightInd/>
      <w:spacing w:line="312" w:lineRule="auto"/>
      <w:ind w:left="2100" w:hanging="420"/>
    </w:pPr>
    <w:rPr>
      <w:color w:val="auto"/>
      <w:kern w:val="2"/>
      <w:szCs w:val="24"/>
    </w:rPr>
  </w:style>
  <w:style w:type="paragraph" w:customStyle="1" w:styleId="1732">
    <w:name w:val="zzLc6"/>
    <w:basedOn w:val="1"/>
    <w:next w:val="1"/>
    <w:uiPriority w:val="0"/>
    <w:pPr>
      <w:widowControl/>
      <w:tabs>
        <w:tab w:val="left" w:pos="2160"/>
      </w:tabs>
      <w:overflowPunct w:val="0"/>
      <w:spacing w:beforeLines="40" w:afterLines="40" w:line="230" w:lineRule="atLeast"/>
      <w:jc w:val="left"/>
    </w:pPr>
    <w:rPr>
      <w:rFonts w:ascii="Arial" w:hAnsi="Arial" w:cs="Angsana New"/>
      <w:color w:val="auto"/>
      <w:sz w:val="20"/>
      <w:szCs w:val="20"/>
      <w:lang w:val="en-GB"/>
    </w:rPr>
  </w:style>
  <w:style w:type="paragraph" w:customStyle="1" w:styleId="1733">
    <w:name w:val="Paragraph4"/>
    <w:basedOn w:val="1"/>
    <w:uiPriority w:val="0"/>
    <w:pPr>
      <w:autoSpaceDE/>
      <w:autoSpaceDN/>
      <w:adjustRightInd/>
      <w:spacing w:afterLines="50"/>
      <w:ind w:left="2250"/>
    </w:pPr>
    <w:rPr>
      <w:rFonts w:ascii="宋体"/>
      <w:snapToGrid w:val="0"/>
      <w:color w:val="auto"/>
      <w:szCs w:val="20"/>
    </w:rPr>
  </w:style>
  <w:style w:type="paragraph" w:customStyle="1" w:styleId="1734">
    <w:name w:val="标题 4（绿盟科技）"/>
    <w:basedOn w:val="6"/>
    <w:next w:val="1"/>
    <w:uiPriority w:val="0"/>
    <w:pPr>
      <w:spacing w:after="156" w:line="376" w:lineRule="auto"/>
      <w:ind w:firstLine="0"/>
    </w:pPr>
    <w:rPr>
      <w:rFonts w:ascii="Arial" w:hAnsi="Arial"/>
      <w:bCs w:val="0"/>
      <w:kern w:val="0"/>
      <w:sz w:val="28"/>
    </w:rPr>
  </w:style>
  <w:style w:type="paragraph" w:customStyle="1" w:styleId="1735">
    <w:name w:val="标题 36"/>
    <w:basedOn w:val="1"/>
    <w:uiPriority w:val="0"/>
    <w:pPr>
      <w:autoSpaceDE/>
      <w:autoSpaceDN/>
      <w:snapToGrid w:val="0"/>
      <w:ind w:left="-2" w:leftChars="-1"/>
    </w:pPr>
    <w:rPr>
      <w:rFonts w:ascii="Arial" w:hAnsi="Arial" w:cs="Arial"/>
      <w:color w:val="auto"/>
      <w:kern w:val="2"/>
      <w:szCs w:val="24"/>
    </w:rPr>
  </w:style>
  <w:style w:type="paragraph" w:customStyle="1" w:styleId="1736">
    <w:name w:val="Bullet_Indent"/>
    <w:basedOn w:val="1"/>
    <w:uiPriority w:val="0"/>
    <w:pPr>
      <w:widowControl/>
      <w:tabs>
        <w:tab w:val="left" w:pos="1860"/>
      </w:tabs>
      <w:autoSpaceDE/>
      <w:autoSpaceDN/>
      <w:adjustRightInd/>
      <w:spacing w:beforeLines="40" w:afterLines="40"/>
      <w:ind w:left="420"/>
    </w:pPr>
    <w:rPr>
      <w:color w:val="auto"/>
      <w:sz w:val="24"/>
      <w:szCs w:val="24"/>
      <w:lang w:eastAsia="en-US"/>
    </w:rPr>
  </w:style>
  <w:style w:type="paragraph" w:customStyle="1" w:styleId="1737">
    <w:name w:val="我的标题2"/>
    <w:next w:val="868"/>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738">
    <w:name w:val="U2标题"/>
    <w:basedOn w:val="4"/>
    <w:uiPriority w:val="0"/>
    <w:pPr>
      <w:numPr>
        <w:ilvl w:val="0"/>
        <w:numId w:val="0"/>
      </w:numPr>
      <w:spacing w:beforeLines="40" w:afterLines="40" w:line="415" w:lineRule="auto"/>
    </w:pPr>
    <w:rPr>
      <w:rFonts w:eastAsia="宋体"/>
      <w:kern w:val="0"/>
      <w:sz w:val="24"/>
      <w:szCs w:val="24"/>
    </w:rPr>
  </w:style>
  <w:style w:type="paragraph" w:customStyle="1" w:styleId="1739">
    <w:name w:val="button"/>
    <w:basedOn w:val="1"/>
    <w:uiPriority w:val="0"/>
    <w:pPr>
      <w:widowControl/>
      <w:autoSpaceDE/>
      <w:autoSpaceDN/>
      <w:adjustRightInd/>
      <w:spacing w:beforeAutospacing="1" w:after="100" w:afterAutospacing="1"/>
      <w:jc w:val="left"/>
    </w:pPr>
    <w:rPr>
      <w:rFonts w:ascii="Arial Unicode MS" w:hAnsi="Arial Unicode MS"/>
      <w:sz w:val="24"/>
      <w:szCs w:val="24"/>
    </w:rPr>
  </w:style>
  <w:style w:type="paragraph" w:customStyle="1" w:styleId="1740">
    <w:name w:val="样式 样式 标题 5 + 段前: 0.5 行 段后: 0.5 行 + 段前: 0.5 行 段后: 0.5 行"/>
    <w:basedOn w:val="7"/>
    <w:uiPriority w:val="0"/>
    <w:pPr>
      <w:widowControl/>
      <w:tabs>
        <w:tab w:val="left" w:pos="120"/>
        <w:tab w:val="left" w:pos="1008"/>
        <w:tab w:val="left" w:pos="1304"/>
      </w:tabs>
      <w:spacing w:beforeLines="50" w:afterLines="50" w:line="376" w:lineRule="auto"/>
      <w:ind w:left="1080"/>
      <w:jc w:val="left"/>
    </w:pPr>
    <w:rPr>
      <w:color w:val="auto"/>
      <w:kern w:val="0"/>
    </w:rPr>
  </w:style>
  <w:style w:type="paragraph" w:customStyle="1" w:styleId="1741">
    <w:name w:val="捌"/>
    <w:uiPriority w:val="0"/>
    <w:pPr>
      <w:widowControl w:val="0"/>
      <w:jc w:val="both"/>
    </w:pPr>
    <w:rPr>
      <w:rFonts w:ascii="Times New Roman" w:hAnsi="Times New Roman" w:eastAsia="宋体" w:cs="Times New Roman"/>
      <w:kern w:val="2"/>
      <w:sz w:val="21"/>
      <w:lang w:val="en-US" w:eastAsia="zh-CN" w:bidi="ar-SA"/>
    </w:rPr>
  </w:style>
  <w:style w:type="paragraph" w:customStyle="1" w:styleId="1742">
    <w:name w:val="callout"/>
    <w:basedOn w:val="1"/>
    <w:uiPriority w:val="0"/>
    <w:pPr>
      <w:widowControl/>
      <w:shd w:val="clear" w:color="auto" w:fill="E7E7E7"/>
      <w:autoSpaceDE/>
      <w:autoSpaceDN/>
      <w:adjustRightInd/>
      <w:spacing w:beforeLines="40" w:afterLines="40"/>
      <w:ind w:left="153"/>
      <w:jc w:val="left"/>
    </w:pPr>
    <w:rPr>
      <w:rFonts w:ascii="宋体" w:hAnsi="宋体" w:cs="宋体"/>
      <w:sz w:val="24"/>
      <w:szCs w:val="24"/>
    </w:rPr>
  </w:style>
  <w:style w:type="paragraph" w:customStyle="1" w:styleId="1743">
    <w:name w:val="tab0/2"/>
    <w:basedOn w:val="1"/>
    <w:uiPriority w:val="0"/>
    <w:pPr>
      <w:widowControl/>
      <w:tabs>
        <w:tab w:val="left" w:pos="3402"/>
        <w:tab w:val="left" w:pos="5670"/>
      </w:tabs>
      <w:autoSpaceDE/>
      <w:autoSpaceDN/>
      <w:adjustRightInd/>
      <w:spacing w:after="240"/>
      <w:ind w:left="1134" w:hanging="1134"/>
      <w:jc w:val="left"/>
    </w:pPr>
    <w:rPr>
      <w:rFonts w:ascii="Arial" w:hAnsi="Arial"/>
      <w:b/>
      <w:color w:val="auto"/>
      <w:sz w:val="24"/>
      <w:szCs w:val="20"/>
    </w:rPr>
  </w:style>
  <w:style w:type="paragraph" w:customStyle="1" w:styleId="1744">
    <w:name w:val="xl66"/>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sz w:val="20"/>
      <w:szCs w:val="20"/>
    </w:rPr>
  </w:style>
  <w:style w:type="paragraph" w:customStyle="1" w:styleId="1745">
    <w:name w:val="文档正文 Char Char"/>
    <w:basedOn w:val="1"/>
    <w:uiPriority w:val="0"/>
    <w:pPr>
      <w:autoSpaceDE/>
      <w:autoSpaceDN/>
      <w:spacing w:beforeLines="40" w:afterLines="40" w:line="360" w:lineRule="auto"/>
      <w:ind w:firstLine="200" w:firstLineChars="200"/>
    </w:pPr>
    <w:rPr>
      <w:color w:val="auto"/>
      <w:sz w:val="24"/>
      <w:szCs w:val="28"/>
    </w:rPr>
  </w:style>
  <w:style w:type="paragraph" w:customStyle="1" w:styleId="1746">
    <w:name w:val="Char Char Char Char Char Char111"/>
    <w:basedOn w:val="1"/>
    <w:uiPriority w:val="0"/>
    <w:pPr>
      <w:widowControl/>
      <w:autoSpaceDE/>
      <w:autoSpaceDN/>
      <w:adjustRightInd/>
      <w:spacing w:after="160" w:line="240" w:lineRule="exact"/>
      <w:jc w:val="left"/>
    </w:pPr>
    <w:rPr>
      <w:rFonts w:ascii="Verdana" w:hAnsi="Verdana" w:eastAsia="仿宋_GB2312" w:cs="Calibri"/>
      <w:color w:val="auto"/>
      <w:sz w:val="24"/>
      <w:szCs w:val="20"/>
      <w:lang w:eastAsia="en-US"/>
    </w:rPr>
  </w:style>
  <w:style w:type="paragraph" w:customStyle="1" w:styleId="1747">
    <w:name w:val="OUT-3"/>
    <w:basedOn w:val="1"/>
    <w:uiPriority w:val="0"/>
    <w:pPr>
      <w:spacing w:line="440" w:lineRule="exact"/>
      <w:ind w:left="300" w:hanging="300" w:hangingChars="300"/>
      <w:jc w:val="left"/>
      <w:textAlignment w:val="baseline"/>
    </w:pPr>
    <w:rPr>
      <w:rFonts w:eastAsia="PMingLiU"/>
      <w:color w:val="auto"/>
      <w:sz w:val="24"/>
      <w:szCs w:val="20"/>
      <w:lang w:eastAsia="zh-TW"/>
    </w:rPr>
  </w:style>
  <w:style w:type="paragraph" w:customStyle="1" w:styleId="1748">
    <w:name w:val="CM66"/>
    <w:basedOn w:val="1"/>
    <w:next w:val="1"/>
    <w:uiPriority w:val="0"/>
    <w:pPr>
      <w:spacing w:beforeLines="50"/>
      <w:jc w:val="left"/>
    </w:pPr>
    <w:rPr>
      <w:rFonts w:ascii="仿宋_GB2312" w:eastAsia="仿宋_GB2312"/>
      <w:color w:val="auto"/>
      <w:sz w:val="24"/>
      <w:szCs w:val="24"/>
    </w:rPr>
  </w:style>
  <w:style w:type="paragraph" w:customStyle="1" w:styleId="1749">
    <w:name w:val="贷方"/>
    <w:basedOn w:val="1"/>
    <w:uiPriority w:val="0"/>
    <w:pPr>
      <w:autoSpaceDE/>
      <w:autoSpaceDN/>
      <w:adjustRightInd/>
      <w:ind w:left="1890" w:leftChars="900"/>
    </w:pPr>
    <w:rPr>
      <w:color w:val="auto"/>
      <w:kern w:val="2"/>
      <w:sz w:val="24"/>
      <w:szCs w:val="24"/>
    </w:rPr>
  </w:style>
  <w:style w:type="paragraph" w:customStyle="1" w:styleId="1750">
    <w:name w:val="cjk"/>
    <w:basedOn w:val="1"/>
    <w:uiPriority w:val="0"/>
    <w:pPr>
      <w:widowControl/>
      <w:autoSpaceDE/>
      <w:autoSpaceDN/>
      <w:adjustRightInd/>
      <w:spacing w:beforeAutospacing="1" w:after="119"/>
    </w:pPr>
    <w:rPr>
      <w:rFonts w:ascii="宋体" w:hAnsi="宋体" w:cs="宋体"/>
      <w:sz w:val="20"/>
      <w:szCs w:val="20"/>
    </w:rPr>
  </w:style>
  <w:style w:type="paragraph" w:customStyle="1" w:styleId="1751">
    <w:name w:val="Char Char3 Char Char Char Char Char Char Char Char Char Char Char Char12"/>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752">
    <w:name w:val="默认段落字体 Para Char Char Char Char Char Char Char Char Char Char Char Char Char Char Char Char Char Char Char"/>
    <w:basedOn w:val="1"/>
    <w:uiPriority w:val="0"/>
    <w:pPr>
      <w:autoSpaceDE/>
      <w:autoSpaceDN/>
      <w:adjustRightInd/>
    </w:pPr>
    <w:rPr>
      <w:rFonts w:ascii="Tahoma" w:hAnsi="Tahoma"/>
      <w:color w:val="auto"/>
      <w:kern w:val="2"/>
      <w:sz w:val="24"/>
      <w:szCs w:val="20"/>
    </w:rPr>
  </w:style>
  <w:style w:type="paragraph" w:customStyle="1" w:styleId="1753">
    <w:name w:val="xl31"/>
    <w:basedOn w:val="1"/>
    <w:uiPriority w:val="0"/>
    <w:pPr>
      <w:widowControl/>
      <w:autoSpaceDE/>
      <w:autoSpaceDN/>
      <w:adjustRightInd/>
      <w:spacing w:beforeAutospacing="1" w:after="100" w:afterAutospacing="1"/>
      <w:jc w:val="center"/>
      <w:textAlignment w:val="center"/>
    </w:pPr>
    <w:rPr>
      <w:rFonts w:ascii="宋体" w:hAnsi="宋体"/>
      <w:b/>
      <w:bCs/>
      <w:color w:val="auto"/>
      <w:sz w:val="32"/>
      <w:szCs w:val="32"/>
    </w:rPr>
  </w:style>
  <w:style w:type="paragraph" w:customStyle="1" w:styleId="1754">
    <w:name w:val="方案正文"/>
    <w:basedOn w:val="1"/>
    <w:qFormat/>
    <w:uiPriority w:val="0"/>
    <w:pPr>
      <w:autoSpaceDE/>
      <w:autoSpaceDN/>
      <w:adjustRightInd/>
      <w:spacing w:beforeLines="50" w:line="300" w:lineRule="auto"/>
      <w:ind w:left="210" w:leftChars="100" w:firstLine="480" w:firstLineChars="200"/>
    </w:pPr>
    <w:rPr>
      <w:kern w:val="2"/>
      <w:sz w:val="24"/>
      <w:szCs w:val="24"/>
    </w:rPr>
  </w:style>
  <w:style w:type="paragraph" w:customStyle="1" w:styleId="1755">
    <w:name w:val="xl45"/>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b/>
      <w:bCs/>
      <w:color w:val="auto"/>
      <w:sz w:val="24"/>
    </w:rPr>
  </w:style>
  <w:style w:type="paragraph" w:customStyle="1" w:styleId="1756">
    <w:name w:val="此正文"/>
    <w:basedOn w:val="1754"/>
    <w:uiPriority w:val="0"/>
    <w:pPr>
      <w:ind w:firstLine="0" w:firstLineChars="0"/>
    </w:pPr>
  </w:style>
  <w:style w:type="paragraph" w:customStyle="1" w:styleId="1757">
    <w:name w:val="叩请金安！"/>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8">
    <w:name w:val="xl101"/>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759">
    <w:name w:val="Char Char3 Char Char Char Char Char Char Char Char Char Char Char Char"/>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760">
    <w:name w:val="正文 首行缩进2字符 Char Char"/>
    <w:basedOn w:val="1"/>
    <w:uiPriority w:val="0"/>
    <w:pPr>
      <w:autoSpaceDE/>
      <w:autoSpaceDN/>
      <w:adjustRightInd/>
      <w:spacing w:beforeLines="40" w:afterLines="40" w:line="360" w:lineRule="auto"/>
      <w:ind w:firstLine="200" w:firstLineChars="200"/>
    </w:pPr>
    <w:rPr>
      <w:color w:val="auto"/>
      <w:kern w:val="2"/>
      <w:sz w:val="24"/>
      <w:szCs w:val="24"/>
    </w:rPr>
  </w:style>
  <w:style w:type="paragraph" w:customStyle="1" w:styleId="1761">
    <w:name w:val="默认段落字体 Para Char Char Char Char Char Char Char Char Char1 Char Char Char Char"/>
    <w:basedOn w:val="1"/>
    <w:uiPriority w:val="0"/>
    <w:pPr>
      <w:autoSpaceDE/>
      <w:autoSpaceDN/>
      <w:adjustRightInd/>
      <w:spacing w:beforeLines="50"/>
    </w:pPr>
    <w:rPr>
      <w:rFonts w:ascii="Tahoma" w:hAnsi="Tahoma"/>
      <w:color w:val="auto"/>
      <w:kern w:val="2"/>
      <w:sz w:val="24"/>
      <w:szCs w:val="20"/>
    </w:rPr>
  </w:style>
  <w:style w:type="paragraph" w:customStyle="1" w:styleId="176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763">
    <w:name w:val="Char Char1 Char3"/>
    <w:basedOn w:val="1"/>
    <w:uiPriority w:val="0"/>
    <w:pPr>
      <w:autoSpaceDE/>
      <w:autoSpaceDN/>
      <w:adjustRightInd/>
    </w:pPr>
    <w:rPr>
      <w:rFonts w:ascii="仿宋_GB2312" w:eastAsia="仿宋_GB2312"/>
      <w:b/>
      <w:color w:val="auto"/>
      <w:kern w:val="2"/>
      <w:sz w:val="32"/>
      <w:szCs w:val="32"/>
    </w:rPr>
  </w:style>
  <w:style w:type="paragraph" w:customStyle="1" w:styleId="1764">
    <w:name w:val="标题 5l"/>
    <w:basedOn w:val="7"/>
    <w:uiPriority w:val="0"/>
    <w:pPr>
      <w:tabs>
        <w:tab w:val="left" w:pos="0"/>
      </w:tabs>
      <w:adjustRightInd w:val="0"/>
      <w:spacing w:beforeLines="40" w:afterLines="40" w:line="376" w:lineRule="atLeast"/>
    </w:pPr>
    <w:rPr>
      <w:color w:val="auto"/>
      <w:kern w:val="0"/>
    </w:rPr>
  </w:style>
  <w:style w:type="paragraph" w:customStyle="1" w:styleId="1765">
    <w:name w:val="公司名"/>
    <w:basedOn w:val="1"/>
    <w:uiPriority w:val="0"/>
    <w:pPr>
      <w:widowControl/>
      <w:autoSpaceDE/>
      <w:autoSpaceDN/>
      <w:spacing w:line="280" w:lineRule="atLeast"/>
      <w:jc w:val="left"/>
      <w:textAlignment w:val="baseline"/>
    </w:pPr>
    <w:rPr>
      <w:rFonts w:ascii="Arial Black" w:hAnsi="Arial Black" w:eastAsia="楷体_GB2312"/>
      <w:color w:val="auto"/>
      <w:spacing w:val="-25"/>
      <w:sz w:val="48"/>
      <w:szCs w:val="20"/>
    </w:rPr>
  </w:style>
  <w:style w:type="paragraph" w:customStyle="1" w:styleId="1766">
    <w:name w:val="样式 标题 1 + 五号1 Char Char Char Char Char Char Char Char Char Char Char Char Char Char Char Char Char"/>
    <w:basedOn w:val="3"/>
    <w:uiPriority w:val="0"/>
    <w:pPr>
      <w:tabs>
        <w:tab w:val="left" w:pos="432"/>
      </w:tabs>
      <w:autoSpaceDE/>
      <w:autoSpaceDN/>
      <w:adjustRightInd/>
      <w:spacing w:before="0" w:after="0" w:line="480" w:lineRule="auto"/>
      <w:ind w:left="432" w:hanging="432"/>
    </w:pPr>
    <w:rPr>
      <w:color w:val="auto"/>
      <w:sz w:val="21"/>
      <w:szCs w:val="44"/>
    </w:rPr>
  </w:style>
  <w:style w:type="paragraph" w:customStyle="1" w:styleId="1767">
    <w:name w:val="Char Char Char Char Char Char11"/>
    <w:basedOn w:val="1"/>
    <w:uiPriority w:val="0"/>
    <w:pPr>
      <w:autoSpaceDE/>
      <w:autoSpaceDN/>
      <w:adjustRightInd/>
    </w:pPr>
    <w:rPr>
      <w:rFonts w:ascii="Tahoma" w:hAnsi="Tahoma"/>
      <w:color w:val="auto"/>
      <w:kern w:val="2"/>
      <w:sz w:val="24"/>
      <w:szCs w:val="24"/>
    </w:rPr>
  </w:style>
  <w:style w:type="paragraph" w:customStyle="1" w:styleId="1768">
    <w:name w:val="È±Ê¡ÎÄ±¾:1"/>
    <w:basedOn w:val="1"/>
    <w:uiPriority w:val="0"/>
    <w:pPr>
      <w:widowControl/>
      <w:overflowPunct w:val="0"/>
      <w:jc w:val="left"/>
      <w:textAlignment w:val="baseline"/>
    </w:pPr>
    <w:rPr>
      <w:rFonts w:ascii="宋体"/>
      <w:color w:val="auto"/>
      <w:sz w:val="24"/>
      <w:szCs w:val="20"/>
    </w:rPr>
  </w:style>
  <w:style w:type="paragraph" w:customStyle="1" w:styleId="1769">
    <w:name w:val="明显引用2"/>
    <w:basedOn w:val="1"/>
    <w:next w:val="1"/>
    <w:uiPriority w:val="0"/>
    <w:pPr>
      <w:pBdr>
        <w:bottom w:val="single" w:color="4F81BD" w:sz="4" w:space="4"/>
      </w:pBdr>
      <w:autoSpaceDE/>
      <w:autoSpaceDN/>
      <w:adjustRightInd/>
      <w:spacing w:before="200" w:after="280"/>
      <w:ind w:left="936" w:right="936"/>
    </w:pPr>
    <w:rPr>
      <w:rFonts w:ascii="Calibri" w:hAnsi="Calibri"/>
      <w:b/>
      <w:bCs/>
      <w:i/>
      <w:iCs/>
      <w:color w:val="4F81BD"/>
      <w:sz w:val="20"/>
      <w:szCs w:val="20"/>
    </w:rPr>
  </w:style>
  <w:style w:type="paragraph" w:customStyle="1" w:styleId="1770">
    <w:name w:val="标题 34"/>
    <w:basedOn w:val="1"/>
    <w:uiPriority w:val="0"/>
    <w:pPr>
      <w:autoSpaceDE/>
      <w:autoSpaceDN/>
      <w:snapToGrid w:val="0"/>
      <w:ind w:left="-2" w:leftChars="-1"/>
    </w:pPr>
    <w:rPr>
      <w:rFonts w:ascii="Arial" w:hAnsi="Arial" w:cs="Arial"/>
      <w:color w:val="auto"/>
      <w:kern w:val="2"/>
      <w:szCs w:val="24"/>
    </w:rPr>
  </w:style>
  <w:style w:type="paragraph" w:customStyle="1" w:styleId="1771">
    <w:name w:val="正文文本 23"/>
    <w:basedOn w:val="1"/>
    <w:uiPriority w:val="0"/>
    <w:pPr>
      <w:widowControl/>
      <w:autoSpaceDE/>
      <w:autoSpaceDN/>
      <w:adjustRightInd/>
      <w:snapToGrid w:val="0"/>
      <w:spacing w:before="50" w:afterLines="50" w:line="400" w:lineRule="exact"/>
      <w:jc w:val="left"/>
    </w:pPr>
    <w:rPr>
      <w:rFonts w:ascii="宋体" w:hAnsi="宋体"/>
      <w:sz w:val="24"/>
      <w:szCs w:val="24"/>
    </w:rPr>
  </w:style>
  <w:style w:type="paragraph" w:customStyle="1" w:styleId="1772">
    <w:name w:val="Char Char1 Char Char Char Char Char Char21"/>
    <w:basedOn w:val="1"/>
    <w:uiPriority w:val="0"/>
    <w:pPr>
      <w:widowControl/>
      <w:autoSpaceDE/>
      <w:autoSpaceDN/>
      <w:adjustRightInd/>
      <w:spacing w:after="160" w:line="240" w:lineRule="exact"/>
      <w:jc w:val="left"/>
    </w:pPr>
    <w:rPr>
      <w:rFonts w:ascii="Verdana" w:hAnsi="Verdana" w:eastAsia="仿宋_GB2312"/>
      <w:color w:val="auto"/>
      <w:sz w:val="24"/>
      <w:szCs w:val="20"/>
      <w:lang w:eastAsia="en-US"/>
    </w:rPr>
  </w:style>
  <w:style w:type="paragraph" w:customStyle="1" w:styleId="1773">
    <w:name w:val="Char Char3 Char Char Char Char Char Char Char Char Char Char Char Char2 Char Char11"/>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774">
    <w:name w:val="样式 目录 2 + 段前: 0.2 行 段后: 0.2 行"/>
    <w:basedOn w:val="74"/>
    <w:uiPriority w:val="0"/>
    <w:pPr>
      <w:tabs>
        <w:tab w:val="left" w:pos="960"/>
        <w:tab w:val="left" w:pos="1080"/>
        <w:tab w:val="left" w:pos="1260"/>
        <w:tab w:val="right" w:leader="dot" w:pos="9061"/>
      </w:tabs>
      <w:spacing w:beforeLines="40" w:afterLines="40" w:line="300" w:lineRule="auto"/>
      <w:ind w:left="227" w:hanging="180" w:firstLineChars="0"/>
    </w:pPr>
    <w:rPr>
      <w:rFonts w:ascii="宋体" w:hAnsi="宋体" w:eastAsia="黑体" w:cs="宋体"/>
      <w:b/>
      <w:iCs/>
      <w:sz w:val="24"/>
    </w:rPr>
  </w:style>
  <w:style w:type="paragraph" w:customStyle="1" w:styleId="1775">
    <w:name w:val="我的标题4"/>
    <w:next w:val="868"/>
    <w:qFormat/>
    <w:uiPriority w:val="0"/>
    <w:pPr>
      <w:spacing w:beforeLines="50" w:afterLines="50" w:line="0" w:lineRule="atLeast"/>
      <w:ind w:left="1680" w:hanging="420"/>
      <w:outlineLvl w:val="3"/>
    </w:pPr>
    <w:rPr>
      <w:rFonts w:ascii="Arial" w:hAnsi="Arial" w:eastAsia="宋体" w:cs="Times New Roman"/>
      <w:b/>
      <w:kern w:val="2"/>
      <w:sz w:val="24"/>
      <w:szCs w:val="21"/>
      <w:lang w:val="en-US" w:eastAsia="zh-CN" w:bidi="ar-SA"/>
    </w:rPr>
  </w:style>
  <w:style w:type="paragraph" w:customStyle="1" w:styleId="1776">
    <w:name w:val="项目圆"/>
    <w:basedOn w:val="1"/>
    <w:uiPriority w:val="0"/>
    <w:pPr>
      <w:tabs>
        <w:tab w:val="left" w:pos="454"/>
        <w:tab w:val="left" w:pos="840"/>
      </w:tabs>
      <w:autoSpaceDE/>
      <w:autoSpaceDN/>
      <w:adjustRightInd/>
      <w:spacing w:beforeLines="50" w:afterLines="50" w:line="360" w:lineRule="auto"/>
      <w:ind w:left="454"/>
    </w:pPr>
    <w:rPr>
      <w:color w:val="auto"/>
      <w:kern w:val="2"/>
      <w:sz w:val="30"/>
      <w:szCs w:val="30"/>
    </w:rPr>
  </w:style>
  <w:style w:type="paragraph" w:customStyle="1" w:styleId="1777">
    <w:name w:val="标题 38"/>
    <w:basedOn w:val="1"/>
    <w:uiPriority w:val="0"/>
    <w:pPr>
      <w:autoSpaceDE/>
      <w:autoSpaceDN/>
      <w:snapToGrid w:val="0"/>
      <w:ind w:left="-2" w:leftChars="-1"/>
    </w:pPr>
    <w:rPr>
      <w:rFonts w:ascii="Arial" w:hAnsi="Arial" w:cs="Arial"/>
      <w:color w:val="auto"/>
      <w:kern w:val="2"/>
      <w:szCs w:val="24"/>
    </w:rPr>
  </w:style>
  <w:style w:type="paragraph" w:customStyle="1" w:styleId="1778">
    <w:name w:val="_Style 27"/>
    <w:basedOn w:val="1"/>
    <w:uiPriority w:val="0"/>
    <w:pPr>
      <w:autoSpaceDE/>
      <w:autoSpaceDN/>
      <w:adjustRightInd/>
    </w:pPr>
    <w:rPr>
      <w:color w:val="auto"/>
      <w:kern w:val="2"/>
      <w:szCs w:val="24"/>
    </w:rPr>
  </w:style>
  <w:style w:type="paragraph" w:customStyle="1" w:styleId="1779">
    <w:name w:val="签名2"/>
    <w:basedOn w:val="1"/>
    <w:uiPriority w:val="0"/>
    <w:pPr>
      <w:autoSpaceDE/>
      <w:autoSpaceDN/>
      <w:spacing w:after="600" w:line="312" w:lineRule="atLeast"/>
      <w:jc w:val="center"/>
      <w:textAlignment w:val="baseline"/>
    </w:pPr>
    <w:rPr>
      <w:rFonts w:eastAsia="仿宋_GB2312"/>
      <w:color w:val="auto"/>
      <w:sz w:val="24"/>
      <w:szCs w:val="20"/>
    </w:rPr>
  </w:style>
  <w:style w:type="paragraph" w:customStyle="1" w:styleId="1780">
    <w:name w:val="*Heading 4"/>
    <w:next w:val="1"/>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1781">
    <w:name w:val="xl50"/>
    <w:basedOn w:val="1"/>
    <w:uiPriority w:val="0"/>
    <w:pPr>
      <w:widowControl/>
      <w:pBdr>
        <w:top w:val="single" w:color="auto" w:sz="4" w:space="0"/>
        <w:bottom w:val="single" w:color="auto" w:sz="4" w:space="0"/>
        <w:right w:val="single" w:color="auto" w:sz="4" w:space="0"/>
      </w:pBdr>
      <w:autoSpaceDE/>
      <w:autoSpaceDN/>
      <w:snapToGrid w:val="0"/>
      <w:spacing w:beforeLines="40" w:afterLines="40"/>
      <w:ind w:left="-2" w:leftChars="-1"/>
      <w:jc w:val="center"/>
    </w:pPr>
    <w:rPr>
      <w:rFonts w:ascii="宋体" w:hAnsi="宋体" w:cs="Arial"/>
      <w:b/>
      <w:bCs/>
      <w:color w:val="auto"/>
      <w:sz w:val="22"/>
      <w:szCs w:val="22"/>
    </w:rPr>
  </w:style>
  <w:style w:type="paragraph" w:customStyle="1" w:styleId="1782">
    <w:name w:val="f9a style88 f9a"/>
    <w:basedOn w:val="1"/>
    <w:uiPriority w:val="0"/>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1783">
    <w:name w:val="样式 标题 1 + 五号"/>
    <w:basedOn w:val="3"/>
    <w:uiPriority w:val="0"/>
    <w:pPr>
      <w:tabs>
        <w:tab w:val="left" w:pos="432"/>
      </w:tabs>
      <w:autoSpaceDE/>
      <w:autoSpaceDN/>
      <w:adjustRightInd/>
      <w:spacing w:before="0" w:after="0" w:line="240" w:lineRule="auto"/>
      <w:ind w:left="432" w:hanging="432"/>
      <w:jc w:val="center"/>
    </w:pPr>
    <w:rPr>
      <w:color w:val="auto"/>
      <w:sz w:val="32"/>
      <w:szCs w:val="32"/>
    </w:rPr>
  </w:style>
  <w:style w:type="paragraph" w:customStyle="1" w:styleId="1784">
    <w:name w:val="标书标题3"/>
    <w:basedOn w:val="5"/>
    <w:uiPriority w:val="0"/>
    <w:pPr>
      <w:keepLines w:val="0"/>
      <w:widowControl/>
      <w:autoSpaceDE/>
      <w:autoSpaceDN/>
      <w:snapToGrid w:val="0"/>
      <w:spacing w:before="120" w:after="60" w:line="300" w:lineRule="auto"/>
      <w:jc w:val="left"/>
    </w:pPr>
    <w:rPr>
      <w:rFonts w:ascii="Arial Narrow" w:hAnsi="Arial Narrow" w:eastAsia="仿宋_GB2312"/>
      <w:b w:val="0"/>
      <w:bCs w:val="0"/>
      <w:sz w:val="28"/>
    </w:rPr>
  </w:style>
  <w:style w:type="paragraph" w:customStyle="1" w:styleId="1785">
    <w:name w:val="样式 标题 3Chapter X.X.X. + 段后: 0.5 行1"/>
    <w:basedOn w:val="5"/>
    <w:next w:val="1"/>
    <w:uiPriority w:val="0"/>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1786">
    <w:name w:val="Char21"/>
    <w:basedOn w:val="1"/>
    <w:uiPriority w:val="0"/>
    <w:pPr>
      <w:autoSpaceDE/>
      <w:autoSpaceDN/>
      <w:adjustRightInd/>
    </w:pPr>
    <w:rPr>
      <w:rFonts w:ascii="Tahoma" w:hAnsi="Tahoma"/>
      <w:color w:val="auto"/>
      <w:kern w:val="2"/>
      <w:sz w:val="24"/>
      <w:szCs w:val="20"/>
    </w:rPr>
  </w:style>
  <w:style w:type="paragraph" w:customStyle="1" w:styleId="1787">
    <w:name w:val="Char Char Char Char Char Char Char Char Char Char2"/>
    <w:basedOn w:val="1"/>
    <w:uiPriority w:val="0"/>
    <w:pPr>
      <w:autoSpaceDE/>
      <w:autoSpaceDN/>
      <w:adjustRightInd/>
      <w:snapToGrid w:val="0"/>
      <w:spacing w:line="360" w:lineRule="auto"/>
      <w:ind w:firstLine="640" w:firstLineChars="200"/>
      <w:jc w:val="center"/>
    </w:pPr>
    <w:rPr>
      <w:rFonts w:ascii="黑体" w:eastAsia="黑体"/>
      <w:b/>
      <w:color w:val="auto"/>
      <w:kern w:val="2"/>
      <w:sz w:val="44"/>
      <w:szCs w:val="44"/>
    </w:rPr>
  </w:style>
  <w:style w:type="paragraph" w:customStyle="1" w:styleId="1788">
    <w:name w:val="xl77"/>
    <w:basedOn w:val="1"/>
    <w:uiPriority w:val="0"/>
    <w:pPr>
      <w:widowControl/>
      <w:pBdr>
        <w:top w:val="single" w:color="auto" w:sz="8" w:space="0"/>
        <w:left w:val="single" w:color="auto" w:sz="4" w:space="0"/>
        <w:bottom w:val="single" w:color="auto" w:sz="4" w:space="0"/>
        <w:right w:val="single" w:color="auto" w:sz="8" w:space="0"/>
      </w:pBdr>
      <w:autoSpaceDE/>
      <w:autoSpaceDN/>
      <w:adjustRightInd/>
      <w:spacing w:beforeLines="40" w:afterLines="40"/>
      <w:jc w:val="center"/>
    </w:pPr>
    <w:rPr>
      <w:rFonts w:ascii="宋体" w:hAnsi="宋体" w:cs="宋体"/>
      <w:color w:val="auto"/>
      <w:sz w:val="32"/>
      <w:szCs w:val="32"/>
    </w:rPr>
  </w:style>
  <w:style w:type="paragraph" w:customStyle="1" w:styleId="1789">
    <w:name w:val="默认段落字体 Para Char Char Char Char Char Char Char Char Char1 Char Char Char Char Char Char Char"/>
    <w:basedOn w:val="26"/>
    <w:uiPriority w:val="0"/>
    <w:rPr>
      <w:kern w:val="0"/>
      <w:sz w:val="24"/>
    </w:rPr>
  </w:style>
  <w:style w:type="paragraph" w:customStyle="1" w:styleId="1790">
    <w:name w:val="Char Char Char Char Char Char Char Char Char1"/>
    <w:basedOn w:val="26"/>
    <w:uiPriority w:val="0"/>
    <w:rPr>
      <w:rFonts w:ascii="Tahoma" w:hAnsi="Tahoma"/>
      <w:kern w:val="0"/>
      <w:sz w:val="24"/>
    </w:rPr>
  </w:style>
  <w:style w:type="paragraph" w:customStyle="1" w:styleId="1791">
    <w:name w:val="*Heading 3"/>
    <w:next w:val="1"/>
    <w:uiPriority w:val="0"/>
    <w:pPr>
      <w:keepNext/>
      <w:keepLines/>
      <w:tabs>
        <w:tab w:val="left" w:pos="1134"/>
        <w:tab w:val="left" w:pos="2160"/>
      </w:tabs>
      <w:spacing w:before="240" w:after="120" w:line="360" w:lineRule="auto"/>
      <w:ind w:left="2160" w:hanging="360"/>
      <w:outlineLvl w:val="2"/>
    </w:pPr>
    <w:rPr>
      <w:rFonts w:ascii="Times New Roman" w:hAnsi="宋体" w:eastAsia="宋体" w:cs="Times New Roman"/>
      <w:b/>
      <w:bCs/>
      <w:snapToGrid w:val="0"/>
      <w:color w:val="000000"/>
      <w:sz w:val="28"/>
      <w:szCs w:val="28"/>
      <w:lang w:val="en-US" w:eastAsia="zh-CN" w:bidi="ar-SA"/>
    </w:rPr>
  </w:style>
  <w:style w:type="paragraph" w:customStyle="1" w:styleId="1792">
    <w:name w:val="中文标题 1"/>
    <w:basedOn w:val="35"/>
    <w:next w:val="35"/>
    <w:uiPriority w:val="0"/>
    <w:pPr>
      <w:keepNext/>
      <w:tabs>
        <w:tab w:val="left" w:pos="1260"/>
      </w:tabs>
      <w:autoSpaceDE/>
      <w:autoSpaceDN/>
      <w:adjustRightInd/>
      <w:spacing w:beforeLines="50" w:after="100" w:afterAutospacing="1" w:line="360" w:lineRule="auto"/>
      <w:ind w:left="0" w:leftChars="0" w:hanging="420"/>
      <w:outlineLvl w:val="0"/>
    </w:pPr>
    <w:rPr>
      <w:color w:val="auto"/>
      <w:kern w:val="28"/>
      <w:sz w:val="24"/>
      <w:szCs w:val="24"/>
    </w:rPr>
  </w:style>
  <w:style w:type="paragraph" w:customStyle="1" w:styleId="1793">
    <w:name w:val="Char Char Char Char Char"/>
    <w:basedOn w:val="1"/>
    <w:uiPriority w:val="0"/>
    <w:pPr>
      <w:autoSpaceDE/>
      <w:autoSpaceDN/>
      <w:adjustRightInd/>
      <w:ind w:firstLine="360" w:firstLineChars="150"/>
    </w:pPr>
    <w:rPr>
      <w:rFonts w:ascii="Tahoma" w:hAnsi="Tahoma"/>
      <w:color w:val="auto"/>
      <w:kern w:val="2"/>
      <w:sz w:val="24"/>
      <w:szCs w:val="20"/>
    </w:rPr>
  </w:style>
  <w:style w:type="paragraph" w:customStyle="1" w:styleId="1794">
    <w:name w:val="TOC Heading"/>
    <w:basedOn w:val="3"/>
    <w:next w:val="1"/>
    <w:qFormat/>
    <w:uiPriority w:val="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795">
    <w:name w:val="庄制定的正文"/>
    <w:basedOn w:val="1"/>
    <w:uiPriority w:val="0"/>
    <w:pPr>
      <w:autoSpaceDE/>
      <w:autoSpaceDN/>
      <w:adjustRightInd/>
      <w:spacing w:after="50" w:line="360" w:lineRule="auto"/>
      <w:ind w:firstLine="454"/>
    </w:pPr>
    <w:rPr>
      <w:rFonts w:ascii="宋体" w:hAnsi="Calibri" w:cs="宋体"/>
      <w:color w:val="auto"/>
      <w:kern w:val="44"/>
      <w:sz w:val="24"/>
      <w:szCs w:val="20"/>
    </w:rPr>
  </w:style>
  <w:style w:type="paragraph" w:customStyle="1" w:styleId="1796">
    <w:name w:val="表格(五号)"/>
    <w:basedOn w:val="1"/>
    <w:uiPriority w:val="0"/>
    <w:pPr>
      <w:autoSpaceDE/>
      <w:autoSpaceDN/>
      <w:snapToGrid w:val="0"/>
      <w:spacing w:beforeLines="40" w:afterLines="40"/>
      <w:ind w:left="11"/>
      <w:jc w:val="center"/>
    </w:pPr>
    <w:rPr>
      <w:color w:val="auto"/>
      <w:szCs w:val="20"/>
    </w:rPr>
  </w:style>
  <w:style w:type="paragraph" w:customStyle="1" w:styleId="1797">
    <w:name w:val="Char Char Char1 Char Char Char Char1"/>
    <w:basedOn w:val="1"/>
    <w:uiPriority w:val="0"/>
    <w:pPr>
      <w:autoSpaceDE/>
      <w:autoSpaceDN/>
      <w:adjustRightInd/>
    </w:pPr>
    <w:rPr>
      <w:rFonts w:ascii="Calibri" w:hAnsi="Calibri" w:cs="Calibri"/>
      <w:color w:val="auto"/>
      <w:kern w:val="2"/>
      <w:szCs w:val="24"/>
    </w:rPr>
  </w:style>
  <w:style w:type="paragraph" w:customStyle="1" w:styleId="1798">
    <w:name w:val="Char2 Char Char Char Char Char Char11"/>
    <w:basedOn w:val="1"/>
    <w:uiPriority w:val="0"/>
    <w:pPr>
      <w:autoSpaceDE/>
      <w:autoSpaceDN/>
      <w:adjustRightInd/>
    </w:pPr>
    <w:rPr>
      <w:rFonts w:ascii="仿宋_GB2312"/>
      <w:b/>
      <w:color w:val="auto"/>
      <w:kern w:val="2"/>
      <w:sz w:val="30"/>
      <w:szCs w:val="32"/>
    </w:rPr>
  </w:style>
  <w:style w:type="paragraph" w:customStyle="1" w:styleId="1799">
    <w:name w:val="样式 正文缩进 + (中文) 仿宋_GB2312 小四 Char"/>
    <w:basedOn w:val="9"/>
    <w:uiPriority w:val="0"/>
    <w:pPr>
      <w:spacing w:beforeLines="40" w:afterLines="40" w:line="360" w:lineRule="auto"/>
      <w:ind w:firstLine="480" w:firstLineChars="200"/>
    </w:pPr>
    <w:rPr>
      <w:rFonts w:ascii="宋体" w:hAnsi="宋体" w:eastAsia="宋体" w:cs="Times New Roman"/>
      <w:kern w:val="0"/>
      <w:sz w:val="24"/>
      <w:szCs w:val="24"/>
    </w:rPr>
  </w:style>
  <w:style w:type="paragraph" w:customStyle="1" w:styleId="1800">
    <w:name w:val="Char1 Char Char Char2"/>
    <w:basedOn w:val="1"/>
    <w:uiPriority w:val="0"/>
    <w:pPr>
      <w:autoSpaceDE/>
      <w:autoSpaceDN/>
      <w:adjustRightInd/>
      <w:spacing w:beforeLines="40" w:afterLines="40"/>
    </w:pPr>
    <w:rPr>
      <w:rFonts w:ascii="Tahoma" w:hAnsi="Tahoma"/>
      <w:color w:val="auto"/>
      <w:kern w:val="2"/>
      <w:sz w:val="24"/>
      <w:szCs w:val="20"/>
    </w:rPr>
  </w:style>
  <w:style w:type="paragraph" w:customStyle="1" w:styleId="1801">
    <w:name w:val="xl99"/>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1802">
    <w:name w:val="样式 标题 5Alt+5dashdsddh5Heading5l55Roman listH5ITT t5P...3"/>
    <w:basedOn w:val="7"/>
    <w:uiPriority w:val="0"/>
    <w:pPr>
      <w:tabs>
        <w:tab w:val="left" w:pos="1008"/>
      </w:tabs>
      <w:overflowPunct w:val="0"/>
      <w:spacing w:before="0" w:after="0" w:line="240" w:lineRule="auto"/>
      <w:ind w:left="1008" w:hanging="1008"/>
    </w:pPr>
    <w:rPr>
      <w:rFonts w:cs="宋体"/>
      <w:color w:val="auto"/>
      <w:kern w:val="0"/>
      <w:sz w:val="24"/>
      <w:szCs w:val="20"/>
    </w:rPr>
  </w:style>
  <w:style w:type="paragraph" w:customStyle="1" w:styleId="1803">
    <w:name w:val="样式7"/>
    <w:basedOn w:val="1"/>
    <w:uiPriority w:val="0"/>
    <w:pPr>
      <w:autoSpaceDE/>
      <w:autoSpaceDN/>
      <w:spacing w:beforeLines="50" w:afterLines="50" w:line="360" w:lineRule="auto"/>
      <w:ind w:firstLine="669"/>
      <w:textAlignment w:val="baseline"/>
    </w:pPr>
    <w:rPr>
      <w:rFonts w:ascii="宋体" w:hAnsi="宋体"/>
      <w:color w:val="auto"/>
      <w:sz w:val="28"/>
      <w:szCs w:val="20"/>
    </w:rPr>
  </w:style>
  <w:style w:type="paragraph" w:customStyle="1" w:styleId="1804">
    <w:name w:val="部分1"/>
    <w:basedOn w:val="1"/>
    <w:uiPriority w:val="0"/>
    <w:pPr>
      <w:keepNext/>
      <w:pageBreakBefore/>
      <w:tabs>
        <w:tab w:val="left" w:pos="720"/>
      </w:tabs>
      <w:autoSpaceDE/>
      <w:autoSpaceDN/>
      <w:adjustRightInd/>
      <w:spacing w:line="360" w:lineRule="auto"/>
      <w:jc w:val="center"/>
      <w:outlineLvl w:val="0"/>
    </w:pPr>
    <w:rPr>
      <w:rFonts w:eastAsia="黑体"/>
      <w:b/>
      <w:color w:val="auto"/>
      <w:kern w:val="44"/>
      <w:sz w:val="36"/>
      <w:szCs w:val="20"/>
    </w:rPr>
  </w:style>
  <w:style w:type="paragraph" w:customStyle="1" w:styleId="1805">
    <w:name w:val="正文 首行缩进:  2 字符"/>
    <w:basedOn w:val="1"/>
    <w:next w:val="1"/>
    <w:uiPriority w:val="0"/>
    <w:pPr>
      <w:autoSpaceDE/>
      <w:autoSpaceDN/>
      <w:adjustRightInd/>
      <w:spacing w:line="360" w:lineRule="auto"/>
      <w:ind w:firstLine="480" w:firstLineChars="200"/>
      <w:jc w:val="left"/>
    </w:pPr>
    <w:rPr>
      <w:rFonts w:ascii="Calibri" w:hAnsi="Calibri"/>
      <w:color w:val="auto"/>
      <w:sz w:val="24"/>
      <w:szCs w:val="20"/>
    </w:rPr>
  </w:style>
  <w:style w:type="paragraph" w:customStyle="1" w:styleId="1806">
    <w:name w:val="正文样式"/>
    <w:basedOn w:val="1"/>
    <w:uiPriority w:val="0"/>
    <w:pPr>
      <w:autoSpaceDE/>
      <w:autoSpaceDN/>
      <w:adjustRightInd/>
      <w:spacing w:line="360" w:lineRule="auto"/>
      <w:ind w:firstLine="200" w:firstLineChars="200"/>
    </w:pPr>
    <w:rPr>
      <w:rFonts w:ascii="宋体"/>
      <w:color w:val="auto"/>
      <w:kern w:val="2"/>
      <w:sz w:val="24"/>
      <w:szCs w:val="24"/>
    </w:rPr>
  </w:style>
  <w:style w:type="paragraph" w:customStyle="1" w:styleId="1807">
    <w:name w:val="内文正文"/>
    <w:basedOn w:val="1"/>
    <w:uiPriority w:val="0"/>
    <w:pPr>
      <w:autoSpaceDE/>
      <w:autoSpaceDN/>
      <w:snapToGrid w:val="0"/>
      <w:spacing w:line="400" w:lineRule="atLeast"/>
      <w:ind w:firstLine="200" w:firstLineChars="200"/>
    </w:pPr>
    <w:rPr>
      <w:rFonts w:ascii="宋体"/>
      <w:color w:val="auto"/>
      <w:kern w:val="2"/>
      <w:szCs w:val="24"/>
    </w:rPr>
  </w:style>
  <w:style w:type="paragraph" w:customStyle="1" w:styleId="1808">
    <w:name w:val="graph"/>
    <w:basedOn w:val="1"/>
    <w:uiPriority w:val="0"/>
    <w:pPr>
      <w:autoSpaceDE/>
      <w:autoSpaceDN/>
      <w:snapToGrid w:val="0"/>
      <w:spacing w:after="120" w:line="360" w:lineRule="auto"/>
      <w:ind w:left="-2" w:leftChars="-1" w:right="148"/>
      <w:jc w:val="center"/>
    </w:pPr>
    <w:rPr>
      <w:rFonts w:hAnsi="Arial" w:cs="Arial"/>
      <w:color w:val="auto"/>
      <w:sz w:val="24"/>
      <w:szCs w:val="20"/>
    </w:rPr>
  </w:style>
  <w:style w:type="paragraph" w:customStyle="1" w:styleId="1809">
    <w:name w:val="列表2"/>
    <w:basedOn w:val="1"/>
    <w:uiPriority w:val="0"/>
    <w:pPr>
      <w:autoSpaceDE/>
      <w:autoSpaceDN/>
      <w:adjustRightInd/>
      <w:ind w:left="200" w:hanging="200" w:hangingChars="200"/>
    </w:pPr>
    <w:rPr>
      <w:rFonts w:ascii="Calibri" w:hAnsi="Calibri" w:cs="Calibri"/>
      <w:color w:val="auto"/>
      <w:kern w:val="2"/>
      <w:sz w:val="28"/>
      <w:szCs w:val="24"/>
    </w:rPr>
  </w:style>
  <w:style w:type="paragraph" w:customStyle="1" w:styleId="1810">
    <w:name w:val="正文内"/>
    <w:basedOn w:val="1"/>
    <w:uiPriority w:val="0"/>
    <w:pPr>
      <w:autoSpaceDE/>
      <w:autoSpaceDN/>
      <w:adjustRightInd/>
      <w:spacing w:line="400" w:lineRule="exact"/>
      <w:ind w:firstLine="200" w:firstLineChars="200"/>
    </w:pPr>
    <w:rPr>
      <w:rFonts w:ascii="宋体" w:hAnsi="宋体"/>
      <w:color w:val="auto"/>
      <w:kern w:val="2"/>
      <w:szCs w:val="20"/>
    </w:rPr>
  </w:style>
  <w:style w:type="paragraph" w:customStyle="1" w:styleId="1811">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812">
    <w:name w:val="Char Char5 Char Char Char Char Char Char Char Char Char Char Char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813">
    <w:name w:val="Char Char1 Char Char Char Char1"/>
    <w:basedOn w:val="1"/>
    <w:uiPriority w:val="0"/>
    <w:pPr>
      <w:widowControl/>
      <w:autoSpaceDE/>
      <w:autoSpaceDN/>
      <w:adjustRightInd/>
      <w:spacing w:after="160" w:line="240" w:lineRule="exact"/>
      <w:jc w:val="left"/>
    </w:pPr>
    <w:rPr>
      <w:color w:val="auto"/>
      <w:kern w:val="2"/>
      <w:szCs w:val="20"/>
    </w:rPr>
  </w:style>
  <w:style w:type="paragraph" w:customStyle="1" w:styleId="1814">
    <w:name w:val="Char1 Char Char Char Char Char Char Char Char Char Char Char1 Char Char Char Char Char Char Char Char Char Char Char Char Char Char1 Char Char Char Char1"/>
    <w:basedOn w:val="1"/>
    <w:uiPriority w:val="0"/>
    <w:pPr>
      <w:autoSpaceDE/>
      <w:autoSpaceDN/>
      <w:spacing w:line="360" w:lineRule="auto"/>
    </w:pPr>
    <w:rPr>
      <w:color w:val="auto"/>
      <w:sz w:val="24"/>
      <w:szCs w:val="20"/>
    </w:rPr>
  </w:style>
  <w:style w:type="paragraph" w:customStyle="1" w:styleId="1815">
    <w:name w:val="贰"/>
    <w:uiPriority w:val="0"/>
    <w:pPr>
      <w:widowControl w:val="0"/>
      <w:jc w:val="both"/>
    </w:pPr>
    <w:rPr>
      <w:rFonts w:ascii="Times New Roman" w:hAnsi="Times New Roman" w:eastAsia="宋体" w:cs="Times New Roman"/>
      <w:kern w:val="2"/>
      <w:sz w:val="21"/>
      <w:lang w:val="en-US" w:eastAsia="zh-CN" w:bidi="ar-SA"/>
    </w:rPr>
  </w:style>
  <w:style w:type="paragraph" w:customStyle="1" w:styleId="1816">
    <w:name w:val="color333333bg"/>
    <w:basedOn w:val="1"/>
    <w:qFormat/>
    <w:uiPriority w:val="0"/>
    <w:pPr>
      <w:widowControl/>
      <w:shd w:val="clear" w:color="auto" w:fill="333333"/>
      <w:autoSpaceDE/>
      <w:autoSpaceDN/>
      <w:adjustRightInd/>
      <w:spacing w:beforeLines="40" w:afterLines="40"/>
      <w:jc w:val="left"/>
    </w:pPr>
    <w:rPr>
      <w:rFonts w:ascii="宋体" w:hAnsi="宋体" w:cs="宋体"/>
      <w:sz w:val="24"/>
      <w:szCs w:val="24"/>
    </w:rPr>
  </w:style>
  <w:style w:type="paragraph" w:customStyle="1" w:styleId="1817">
    <w:name w:val="样式 样式 小四 行距: 1.5 倍行距 首行缩进:  2 字符 + +中文正文"/>
    <w:basedOn w:val="1"/>
    <w:uiPriority w:val="0"/>
    <w:pPr>
      <w:autoSpaceDE/>
      <w:autoSpaceDN/>
      <w:adjustRightInd/>
      <w:spacing w:line="360" w:lineRule="auto"/>
      <w:ind w:firstLine="480" w:firstLineChars="200"/>
    </w:pPr>
    <w:rPr>
      <w:rFonts w:ascii="宋体" w:hAnsi="宋体" w:cs="宋体"/>
      <w:color w:val="auto"/>
      <w:kern w:val="2"/>
      <w:sz w:val="24"/>
      <w:szCs w:val="20"/>
    </w:rPr>
  </w:style>
  <w:style w:type="paragraph" w:customStyle="1" w:styleId="1818">
    <w:name w:val="S4-I-U-L15-No-dot"/>
    <w:basedOn w:val="1"/>
    <w:qFormat/>
    <w:uiPriority w:val="0"/>
    <w:pPr>
      <w:tabs>
        <w:tab w:val="left" w:pos="1112"/>
      </w:tabs>
      <w:autoSpaceDE/>
      <w:autoSpaceDN/>
      <w:adjustRightInd/>
      <w:spacing w:after="120" w:line="360" w:lineRule="auto"/>
      <w:ind w:left="1112" w:hanging="420"/>
    </w:pPr>
    <w:rPr>
      <w:i/>
      <w:color w:val="auto"/>
      <w:kern w:val="2"/>
      <w:sz w:val="24"/>
      <w:szCs w:val="24"/>
      <w:u w:val="single"/>
    </w:rPr>
  </w:style>
  <w:style w:type="paragraph" w:customStyle="1" w:styleId="1819">
    <w:name w:val="S4-B-L15"/>
    <w:basedOn w:val="1"/>
    <w:qFormat/>
    <w:uiPriority w:val="0"/>
    <w:pPr>
      <w:autoSpaceDE/>
      <w:autoSpaceDN/>
      <w:adjustRightInd/>
      <w:spacing w:line="360" w:lineRule="auto"/>
    </w:pPr>
    <w:rPr>
      <w:b/>
      <w:bCs/>
      <w:color w:val="auto"/>
      <w:kern w:val="2"/>
      <w:sz w:val="24"/>
      <w:szCs w:val="24"/>
    </w:rPr>
  </w:style>
  <w:style w:type="paragraph" w:customStyle="1" w:styleId="1820">
    <w:name w:val="Char Char1 Char Char Char Char Char Char Char Char Char Char Char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1821">
    <w:name w:val="我的标题5"/>
    <w:next w:val="868"/>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822">
    <w:name w:val="Char411"/>
    <w:basedOn w:val="1"/>
    <w:qFormat/>
    <w:uiPriority w:val="0"/>
    <w:pPr>
      <w:autoSpaceDE/>
      <w:autoSpaceDN/>
      <w:adjustRightInd/>
    </w:pPr>
    <w:rPr>
      <w:rFonts w:ascii="Tahoma" w:hAnsi="Tahoma"/>
      <w:color w:val="auto"/>
      <w:kern w:val="2"/>
      <w:sz w:val="24"/>
      <w:szCs w:val="20"/>
    </w:rPr>
  </w:style>
  <w:style w:type="paragraph" w:customStyle="1" w:styleId="1823">
    <w:name w:val="Char Char2 Char Char Char Char Char Char Char Char Char Char11"/>
    <w:basedOn w:val="1"/>
    <w:qFormat/>
    <w:uiPriority w:val="0"/>
    <w:pPr>
      <w:autoSpaceDE/>
      <w:autoSpaceDN/>
      <w:adjustRightInd/>
    </w:pPr>
    <w:rPr>
      <w:rFonts w:ascii="Tahoma" w:hAnsi="Tahoma"/>
      <w:color w:val="auto"/>
      <w:kern w:val="2"/>
      <w:sz w:val="24"/>
      <w:szCs w:val="20"/>
    </w:rPr>
  </w:style>
  <w:style w:type="paragraph" w:customStyle="1" w:styleId="1824">
    <w:name w:val="xl40"/>
    <w:basedOn w:val="1"/>
    <w:uiPriority w:val="0"/>
    <w:pPr>
      <w:widowControl/>
      <w:pBdr>
        <w:bottom w:val="single" w:color="auto" w:sz="4" w:space="0"/>
        <w:right w:val="single" w:color="auto" w:sz="4" w:space="0"/>
      </w:pBdr>
      <w:autoSpaceDE/>
      <w:autoSpaceDN/>
      <w:snapToGrid w:val="0"/>
      <w:spacing w:beforeLines="40" w:afterLines="40"/>
      <w:ind w:left="-2" w:leftChars="-1"/>
      <w:jc w:val="right"/>
    </w:pPr>
    <w:rPr>
      <w:rFonts w:ascii="Arial" w:hAnsi="Arial" w:cs="Arial"/>
      <w:color w:val="auto"/>
    </w:rPr>
  </w:style>
  <w:style w:type="paragraph" w:customStyle="1" w:styleId="1825">
    <w:name w:val="Char1 Char Char Char1"/>
    <w:basedOn w:val="1"/>
    <w:uiPriority w:val="0"/>
    <w:pPr>
      <w:autoSpaceDE/>
      <w:autoSpaceDN/>
      <w:adjustRightInd/>
    </w:pPr>
    <w:rPr>
      <w:rFonts w:ascii="Tahoma" w:hAnsi="Tahoma"/>
      <w:color w:val="auto"/>
      <w:kern w:val="2"/>
      <w:sz w:val="24"/>
      <w:szCs w:val="20"/>
    </w:rPr>
  </w:style>
  <w:style w:type="paragraph" w:customStyle="1" w:styleId="1826">
    <w:name w:val="Char Char511"/>
    <w:basedOn w:val="1"/>
    <w:qFormat/>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827">
    <w:name w:val="目录标题"/>
    <w:basedOn w:val="1"/>
    <w:uiPriority w:val="0"/>
    <w:pPr>
      <w:autoSpaceDE/>
      <w:autoSpaceDN/>
      <w:adjustRightInd/>
      <w:spacing w:beforeLines="40" w:afterLines="40"/>
      <w:ind w:right="2" w:firstLine="630" w:firstLineChars="225"/>
      <w:jc w:val="center"/>
    </w:pPr>
    <w:rPr>
      <w:rFonts w:ascii="仿宋_GB2312" w:eastAsia="仿宋_GB2312"/>
      <w:b/>
      <w:color w:val="auto"/>
      <w:kern w:val="2"/>
      <w:sz w:val="28"/>
      <w:szCs w:val="28"/>
    </w:rPr>
  </w:style>
  <w:style w:type="paragraph" w:customStyle="1" w:styleId="182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utoSpaceDE/>
      <w:autoSpaceDN/>
      <w:adjustRightInd/>
      <w:spacing w:beforeAutospacing="1" w:after="100" w:afterAutospacing="1"/>
      <w:jc w:val="left"/>
    </w:pPr>
    <w:rPr>
      <w:rFonts w:ascii="宋体" w:hAnsi="宋体" w:cs="宋体"/>
      <w:color w:val="auto"/>
      <w:sz w:val="20"/>
      <w:szCs w:val="20"/>
    </w:rPr>
  </w:style>
  <w:style w:type="paragraph" w:customStyle="1" w:styleId="1829">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b/>
      <w:bCs/>
      <w:color w:val="auto"/>
      <w:sz w:val="20"/>
      <w:szCs w:val="20"/>
    </w:rPr>
  </w:style>
  <w:style w:type="paragraph" w:customStyle="1" w:styleId="1830">
    <w:name w:val="首行缩进"/>
    <w:basedOn w:val="1"/>
    <w:qFormat/>
    <w:uiPriority w:val="0"/>
    <w:pPr>
      <w:autoSpaceDE/>
      <w:autoSpaceDN/>
      <w:adjustRightInd/>
      <w:spacing w:line="360" w:lineRule="auto"/>
      <w:ind w:firstLine="420" w:firstLineChars="200"/>
    </w:pPr>
    <w:rPr>
      <w:rFonts w:ascii="宋体" w:hAnsi="宋体"/>
      <w:color w:val="auto"/>
      <w:kern w:val="2"/>
      <w:szCs w:val="24"/>
    </w:rPr>
  </w:style>
  <w:style w:type="paragraph" w:customStyle="1" w:styleId="1831">
    <w:name w:val="xl123"/>
    <w:basedOn w:val="1"/>
    <w:uiPriority w:val="0"/>
    <w:pPr>
      <w:widowControl/>
      <w:pBdr>
        <w:top w:val="single" w:color="auto" w:sz="4" w:space="0"/>
        <w:bottom w:val="single" w:color="auto" w:sz="4" w:space="0"/>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832">
    <w:name w:val="Char Char Char Char Char Char Char Char Char Char Char Char1 Char2"/>
    <w:basedOn w:val="1"/>
    <w:uiPriority w:val="0"/>
    <w:pPr>
      <w:autoSpaceDE/>
      <w:autoSpaceDN/>
      <w:adjustRightInd/>
    </w:pPr>
    <w:rPr>
      <w:rFonts w:ascii="Tahoma" w:hAnsi="Tahoma" w:cs="仿宋_GB2312"/>
      <w:color w:val="auto"/>
      <w:kern w:val="2"/>
      <w:sz w:val="24"/>
      <w:szCs w:val="20"/>
    </w:rPr>
  </w:style>
  <w:style w:type="paragraph" w:customStyle="1" w:styleId="1833">
    <w:name w:val="Char2 Char Char Char Char Char Char1"/>
    <w:basedOn w:val="1"/>
    <w:uiPriority w:val="0"/>
    <w:pPr>
      <w:autoSpaceDE/>
      <w:autoSpaceDN/>
      <w:adjustRightInd/>
      <w:spacing w:beforeLines="40" w:afterLines="40"/>
    </w:pPr>
    <w:rPr>
      <w:rFonts w:ascii="仿宋_GB2312"/>
      <w:b/>
      <w:color w:val="auto"/>
      <w:kern w:val="2"/>
      <w:sz w:val="30"/>
      <w:szCs w:val="32"/>
    </w:rPr>
  </w:style>
  <w:style w:type="paragraph" w:customStyle="1" w:styleId="1834">
    <w:name w:val="Char Char Char1 Char Char Char Char Char Char Char Char Char Char1"/>
    <w:basedOn w:val="1"/>
    <w:qFormat/>
    <w:uiPriority w:val="0"/>
    <w:pPr>
      <w:autoSpaceDE/>
      <w:autoSpaceDN/>
      <w:adjustRightInd/>
    </w:pPr>
    <w:rPr>
      <w:rFonts w:ascii="Tahoma" w:hAnsi="Tahoma"/>
      <w:color w:val="auto"/>
      <w:kern w:val="2"/>
      <w:sz w:val="24"/>
      <w:szCs w:val="20"/>
    </w:rPr>
  </w:style>
  <w:style w:type="paragraph" w:customStyle="1" w:styleId="1835">
    <w:name w:val="列出段落12"/>
    <w:basedOn w:val="1"/>
    <w:uiPriority w:val="0"/>
    <w:pPr>
      <w:autoSpaceDE/>
      <w:autoSpaceDN/>
      <w:adjustRightInd/>
      <w:spacing w:beforeLines="50"/>
      <w:ind w:firstLine="420" w:firstLineChars="200"/>
    </w:pPr>
    <w:rPr>
      <w:rFonts w:ascii="Calibri" w:hAnsi="Calibri"/>
      <w:color w:val="auto"/>
      <w:kern w:val="2"/>
      <w:szCs w:val="22"/>
    </w:rPr>
  </w:style>
  <w:style w:type="paragraph" w:customStyle="1" w:styleId="1836">
    <w:name w:val="0"/>
    <w:basedOn w:val="1"/>
    <w:uiPriority w:val="0"/>
    <w:pPr>
      <w:widowControl/>
      <w:autoSpaceDE/>
      <w:autoSpaceDN/>
      <w:adjustRightInd/>
    </w:pPr>
    <w:rPr>
      <w:color w:val="auto"/>
      <w:sz w:val="24"/>
      <w:szCs w:val="20"/>
    </w:rPr>
  </w:style>
  <w:style w:type="paragraph" w:customStyle="1" w:styleId="1837">
    <w:name w:val="Blockquote"/>
    <w:basedOn w:val="1"/>
    <w:uiPriority w:val="0"/>
    <w:pPr>
      <w:widowControl/>
      <w:autoSpaceDE/>
      <w:autoSpaceDN/>
      <w:adjustRightInd/>
      <w:spacing w:afterLines="50"/>
      <w:ind w:left="360" w:right="360"/>
      <w:jc w:val="left"/>
    </w:pPr>
    <w:rPr>
      <w:rFonts w:ascii="宋体"/>
      <w:snapToGrid w:val="0"/>
      <w:color w:val="auto"/>
      <w:sz w:val="24"/>
      <w:szCs w:val="20"/>
      <w:lang w:val="en-CA"/>
    </w:rPr>
  </w:style>
  <w:style w:type="paragraph" w:customStyle="1" w:styleId="1838">
    <w:name w:val="样式 标题 2 + 段前: 1 行 段后: 1 行"/>
    <w:basedOn w:val="4"/>
    <w:qFormat/>
    <w:uiPriority w:val="0"/>
    <w:pPr>
      <w:widowControl/>
      <w:numPr>
        <w:ilvl w:val="0"/>
        <w:numId w:val="0"/>
      </w:numPr>
      <w:tabs>
        <w:tab w:val="left" w:pos="-420"/>
      </w:tabs>
      <w:spacing w:beforeLines="100" w:afterLines="50" w:line="360" w:lineRule="auto"/>
      <w:ind w:left="-420" w:firstLine="420"/>
      <w:jc w:val="left"/>
    </w:pPr>
    <w:rPr>
      <w:rFonts w:cs="宋体"/>
      <w:color w:val="auto"/>
      <w:kern w:val="0"/>
      <w:sz w:val="44"/>
      <w:szCs w:val="20"/>
    </w:rPr>
  </w:style>
  <w:style w:type="paragraph" w:customStyle="1" w:styleId="1839">
    <w:name w:val="文本块2"/>
    <w:basedOn w:val="1"/>
    <w:qFormat/>
    <w:uiPriority w:val="0"/>
    <w:pPr>
      <w:autoSpaceDE/>
      <w:autoSpaceDN/>
      <w:adjustRightInd/>
      <w:ind w:left="-359" w:leftChars="-171" w:right="-244" w:rightChars="-244" w:firstLine="501" w:firstLineChars="239"/>
    </w:pPr>
    <w:rPr>
      <w:rFonts w:ascii="仿宋_GB2312" w:hAnsi="Calibri" w:eastAsia="仿宋_GB2312" w:cs="Calibri"/>
      <w:color w:val="auto"/>
      <w:kern w:val="2"/>
      <w:sz w:val="30"/>
      <w:szCs w:val="20"/>
    </w:rPr>
  </w:style>
  <w:style w:type="paragraph" w:customStyle="1" w:styleId="1840">
    <w:name w:val="³"/>
    <w:uiPriority w:val="0"/>
    <w:pPr>
      <w:widowControl w:val="0"/>
      <w:jc w:val="both"/>
    </w:pPr>
    <w:rPr>
      <w:rFonts w:ascii="Times New Roman" w:hAnsi="Times New Roman" w:eastAsia="宋体" w:cs="Times New Roman"/>
      <w:kern w:val="2"/>
      <w:sz w:val="21"/>
      <w:lang w:val="en-US" w:eastAsia="zh-CN" w:bidi="ar-SA"/>
    </w:rPr>
  </w:style>
  <w:style w:type="paragraph" w:customStyle="1" w:styleId="1841">
    <w:name w:val="样式 三号 加粗 段后: 0.5 行"/>
    <w:basedOn w:val="1"/>
    <w:uiPriority w:val="0"/>
    <w:pPr>
      <w:autoSpaceDE/>
      <w:autoSpaceDN/>
      <w:adjustRightInd/>
      <w:spacing w:afterLines="50"/>
      <w:jc w:val="left"/>
    </w:pPr>
    <w:rPr>
      <w:rFonts w:ascii="宋体" w:cs="宋体"/>
      <w:b/>
      <w:bCs/>
      <w:snapToGrid w:val="0"/>
      <w:color w:val="auto"/>
      <w:sz w:val="32"/>
      <w:szCs w:val="20"/>
    </w:rPr>
  </w:style>
  <w:style w:type="paragraph" w:customStyle="1" w:styleId="1842">
    <w:name w:val="表格内容1"/>
    <w:basedOn w:val="1"/>
    <w:qFormat/>
    <w:uiPriority w:val="0"/>
    <w:pPr>
      <w:autoSpaceDE/>
      <w:autoSpaceDN/>
      <w:adjustRightInd/>
      <w:spacing w:beforeLines="40" w:afterLines="40"/>
    </w:pPr>
    <w:rPr>
      <w:color w:val="auto"/>
      <w:kern w:val="2"/>
      <w:sz w:val="24"/>
      <w:szCs w:val="20"/>
    </w:rPr>
  </w:style>
  <w:style w:type="paragraph" w:customStyle="1" w:styleId="1843">
    <w:name w:val="封面副标题"/>
    <w:basedOn w:val="1"/>
    <w:uiPriority w:val="0"/>
    <w:pPr>
      <w:autoSpaceDE/>
      <w:autoSpaceDN/>
      <w:adjustRightInd/>
      <w:jc w:val="center"/>
    </w:pPr>
    <w:rPr>
      <w:rFonts w:ascii="宋体" w:hAnsi="宋体"/>
      <w:emboss/>
      <w:kern w:val="2"/>
      <w:sz w:val="44"/>
      <w:szCs w:val="20"/>
    </w:rPr>
  </w:style>
  <w:style w:type="paragraph" w:customStyle="1" w:styleId="1844">
    <w:name w:val="numberedlist"/>
    <w:basedOn w:val="1"/>
    <w:uiPriority w:val="0"/>
    <w:pPr>
      <w:widowControl/>
      <w:autoSpaceDE/>
      <w:autoSpaceDN/>
      <w:adjustRightInd/>
      <w:spacing w:beforeLines="40" w:afterLines="40"/>
      <w:ind w:left="460"/>
      <w:jc w:val="left"/>
    </w:pPr>
    <w:rPr>
      <w:rFonts w:ascii="宋体" w:hAnsi="宋体" w:cs="宋体"/>
      <w:sz w:val="24"/>
      <w:szCs w:val="24"/>
    </w:rPr>
  </w:style>
  <w:style w:type="paragraph" w:customStyle="1" w:styleId="1845">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846">
    <w:name w:val="二期正文"/>
    <w:basedOn w:val="1"/>
    <w:uiPriority w:val="0"/>
    <w:pPr>
      <w:widowControl/>
      <w:autoSpaceDE/>
      <w:autoSpaceDN/>
      <w:snapToGrid w:val="0"/>
      <w:spacing w:beforeLines="50" w:after="200" w:line="360" w:lineRule="auto"/>
      <w:ind w:firstLine="560"/>
      <w:jc w:val="left"/>
    </w:pPr>
    <w:rPr>
      <w:rFonts w:ascii="仿宋_GB2312" w:hAnsi="Calibri" w:eastAsia="仿宋_GB2312"/>
      <w:sz w:val="20"/>
      <w:szCs w:val="28"/>
      <w:lang w:val="zh-CN"/>
    </w:rPr>
  </w:style>
  <w:style w:type="paragraph" w:customStyle="1" w:styleId="1847">
    <w:name w:val="my title2"/>
    <w:basedOn w:val="1"/>
    <w:uiPriority w:val="0"/>
    <w:pPr>
      <w:widowControl/>
      <w:autoSpaceDE/>
      <w:autoSpaceDN/>
      <w:adjustRightInd/>
    </w:pPr>
    <w:rPr>
      <w:rFonts w:eastAsia="仿宋_GB2312"/>
      <w:color w:val="auto"/>
      <w:sz w:val="24"/>
      <w:szCs w:val="20"/>
    </w:rPr>
  </w:style>
  <w:style w:type="paragraph" w:customStyle="1" w:styleId="1848">
    <w:name w:val="it"/>
    <w:basedOn w:val="1"/>
    <w:qFormat/>
    <w:uiPriority w:val="0"/>
    <w:pPr>
      <w:widowControl/>
      <w:autoSpaceDE/>
      <w:autoSpaceDN/>
      <w:adjustRightInd/>
      <w:spacing w:beforeLines="40" w:afterLines="40" w:line="330" w:lineRule="atLeast"/>
      <w:jc w:val="left"/>
    </w:pPr>
    <w:rPr>
      <w:rFonts w:ascii="宋体" w:hAnsi="宋体" w:cs="宋体"/>
      <w:sz w:val="18"/>
      <w:szCs w:val="18"/>
    </w:rPr>
  </w:style>
  <w:style w:type="paragraph" w:customStyle="1" w:styleId="1849">
    <w:name w:val="样式 标题 1 + 左侧:  0 厘米 首行缩进:  0 厘米"/>
    <w:basedOn w:val="3"/>
    <w:qFormat/>
    <w:uiPriority w:val="0"/>
    <w:pPr>
      <w:tabs>
        <w:tab w:val="left" w:pos="432"/>
      </w:tabs>
      <w:autoSpaceDE/>
      <w:autoSpaceDN/>
      <w:adjustRightInd/>
      <w:spacing w:before="0" w:after="120" w:line="360" w:lineRule="auto"/>
      <w:ind w:left="432" w:hanging="432"/>
    </w:pPr>
    <w:rPr>
      <w:rFonts w:ascii="黑体" w:hAnsi="Calibri" w:eastAsia="黑体" w:cs="宋体"/>
      <w:bCs/>
      <w:color w:val="auto"/>
      <w:sz w:val="36"/>
      <w:szCs w:val="36"/>
    </w:rPr>
  </w:style>
  <w:style w:type="paragraph" w:customStyle="1" w:styleId="1850">
    <w:name w:val="Char Char3 Char Char Char Char Char Char Char Char Char Char Char Char3"/>
    <w:basedOn w:val="1"/>
    <w:uiPriority w:val="0"/>
    <w:pPr>
      <w:autoSpaceDE/>
      <w:autoSpaceDN/>
      <w:adjustRightInd/>
      <w:spacing w:line="360" w:lineRule="auto"/>
    </w:pPr>
    <w:rPr>
      <w:rFonts w:ascii="Tahoma" w:hAnsi="Tahoma"/>
      <w:color w:val="auto"/>
      <w:kern w:val="2"/>
      <w:sz w:val="36"/>
      <w:szCs w:val="36"/>
    </w:rPr>
  </w:style>
  <w:style w:type="paragraph" w:customStyle="1" w:styleId="1851">
    <w:name w:val="xl94"/>
    <w:basedOn w:val="1"/>
    <w:uiPriority w:val="0"/>
    <w:pPr>
      <w:widowControl/>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1852">
    <w:name w:val="Char Char5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1853">
    <w:name w:val="8 Char"/>
    <w:basedOn w:val="1"/>
    <w:qFormat/>
    <w:uiPriority w:val="0"/>
    <w:pPr>
      <w:autoSpaceDE/>
      <w:autoSpaceDN/>
      <w:adjustRightInd/>
    </w:pPr>
    <w:rPr>
      <w:color w:val="auto"/>
      <w:kern w:val="2"/>
      <w:szCs w:val="24"/>
    </w:rPr>
  </w:style>
  <w:style w:type="paragraph" w:customStyle="1" w:styleId="1854">
    <w:name w:val="正文图标题"/>
    <w:next w:val="1"/>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855">
    <w:name w:val="附录二级条标题"/>
    <w:basedOn w:val="1"/>
    <w:qFormat/>
    <w:uiPriority w:val="0"/>
    <w:pPr>
      <w:autoSpaceDE/>
      <w:autoSpaceDN/>
      <w:adjustRightInd/>
      <w:spacing w:line="312" w:lineRule="auto"/>
      <w:ind w:left="1680" w:hanging="420"/>
    </w:pPr>
    <w:rPr>
      <w:color w:val="auto"/>
      <w:kern w:val="2"/>
      <w:szCs w:val="24"/>
    </w:rPr>
  </w:style>
  <w:style w:type="paragraph" w:customStyle="1" w:styleId="1856">
    <w:name w:val="样式5"/>
    <w:basedOn w:val="10"/>
    <w:next w:val="1"/>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color w:val="auto"/>
      <w:spacing w:val="0"/>
      <w:kern w:val="2"/>
    </w:rPr>
  </w:style>
  <w:style w:type="paragraph" w:customStyle="1" w:styleId="1857">
    <w:name w:val="xl29"/>
    <w:basedOn w:val="1"/>
    <w:qFormat/>
    <w:uiPriority w:val="0"/>
    <w:pPr>
      <w:widowControl/>
      <w:pBdr>
        <w:bottom w:val="single" w:color="auto" w:sz="4" w:space="0"/>
        <w:right w:val="single" w:color="auto" w:sz="4" w:space="0"/>
      </w:pBdr>
      <w:autoSpaceDE/>
      <w:autoSpaceDN/>
      <w:snapToGrid w:val="0"/>
      <w:spacing w:beforeLines="40" w:afterLines="40"/>
      <w:ind w:left="-2" w:leftChars="-1"/>
      <w:jc w:val="center"/>
    </w:pPr>
    <w:rPr>
      <w:rFonts w:ascii="黑体" w:hAnsi="宋体" w:eastAsia="黑体" w:cs="Arial"/>
      <w:color w:val="auto"/>
      <w:sz w:val="24"/>
    </w:rPr>
  </w:style>
  <w:style w:type="paragraph" w:customStyle="1" w:styleId="1858">
    <w:name w:val="小四正文"/>
    <w:basedOn w:val="1"/>
    <w:uiPriority w:val="0"/>
    <w:pPr>
      <w:autoSpaceDE/>
      <w:autoSpaceDN/>
      <w:adjustRightInd/>
      <w:spacing w:line="360" w:lineRule="auto"/>
      <w:ind w:firstLine="200" w:firstLineChars="200"/>
    </w:pPr>
    <w:rPr>
      <w:rFonts w:eastAsia="仿宋_GB2312" w:cs="宋体"/>
      <w:color w:val="auto"/>
      <w:kern w:val="2"/>
      <w:sz w:val="24"/>
      <w:szCs w:val="24"/>
    </w:rPr>
  </w:style>
  <w:style w:type="paragraph" w:customStyle="1" w:styleId="1859">
    <w:name w:val="GP标题4"/>
    <w:basedOn w:val="1"/>
    <w:next w:val="1"/>
    <w:qFormat/>
    <w:uiPriority w:val="0"/>
    <w:pPr>
      <w:widowControl/>
      <w:tabs>
        <w:tab w:val="left" w:pos="1680"/>
        <w:tab w:val="left" w:pos="1913"/>
      </w:tabs>
      <w:autoSpaceDE/>
      <w:autoSpaceDN/>
      <w:adjustRightInd/>
      <w:spacing w:beforeLines="50" w:afterLines="50" w:line="360" w:lineRule="auto"/>
      <w:ind w:left="1680" w:hanging="420"/>
      <w:jc w:val="left"/>
      <w:outlineLvl w:val="3"/>
    </w:pPr>
    <w:rPr>
      <w:rFonts w:ascii="华文细黑" w:hAnsi="华文细黑" w:eastAsia="华文细黑"/>
      <w:b/>
      <w:color w:val="auto"/>
      <w:kern w:val="2"/>
      <w:sz w:val="28"/>
    </w:rPr>
  </w:style>
  <w:style w:type="paragraph" w:customStyle="1" w:styleId="1860">
    <w:name w:val="大汉正文"/>
    <w:basedOn w:val="1"/>
    <w:uiPriority w:val="0"/>
    <w:pPr>
      <w:autoSpaceDE/>
      <w:autoSpaceDN/>
      <w:adjustRightInd/>
      <w:spacing w:line="360" w:lineRule="auto"/>
      <w:ind w:firstLine="200" w:firstLineChars="200"/>
      <w:jc w:val="left"/>
    </w:pPr>
    <w:rPr>
      <w:rFonts w:ascii="宋体"/>
      <w:color w:val="auto"/>
      <w:sz w:val="24"/>
      <w:szCs w:val="24"/>
    </w:rPr>
  </w:style>
  <w:style w:type="paragraph" w:customStyle="1" w:styleId="1861">
    <w:name w:val="Table Description"/>
    <w:next w:val="1"/>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862">
    <w:name w:val="图表说明"/>
    <w:basedOn w:val="1"/>
    <w:qFormat/>
    <w:uiPriority w:val="0"/>
    <w:pPr>
      <w:widowControl/>
      <w:overflowPunct w:val="0"/>
      <w:spacing w:beforeLines="40" w:afterLines="40"/>
      <w:jc w:val="center"/>
    </w:pPr>
    <w:rPr>
      <w:rFonts w:cs="Angsana New"/>
      <w:color w:val="auto"/>
      <w:sz w:val="24"/>
      <w:szCs w:val="20"/>
      <w:lang w:val="en-GB"/>
    </w:rPr>
  </w:style>
  <w:style w:type="paragraph" w:customStyle="1" w:styleId="1863">
    <w:name w:val="图表"/>
    <w:basedOn w:val="22"/>
    <w:next w:val="34"/>
    <w:uiPriority w:val="0"/>
    <w:pPr>
      <w:spacing w:beforeLines="40" w:afterLines="40" w:line="240" w:lineRule="auto"/>
      <w:ind w:firstLine="420" w:firstLineChars="0"/>
      <w:jc w:val="center"/>
    </w:pPr>
    <w:rPr>
      <w:rFonts w:ascii="Arial" w:hAnsi="Arial"/>
      <w:kern w:val="0"/>
      <w:szCs w:val="24"/>
    </w:rPr>
  </w:style>
  <w:style w:type="paragraph" w:customStyle="1" w:styleId="1864">
    <w:name w:val="标准段落"/>
    <w:basedOn w:val="1"/>
    <w:qFormat/>
    <w:uiPriority w:val="0"/>
    <w:pPr>
      <w:topLinePunct/>
      <w:adjustRightInd/>
      <w:spacing w:beforeLines="50" w:line="360" w:lineRule="auto"/>
      <w:ind w:firstLine="560" w:firstLineChars="200"/>
    </w:pPr>
    <w:rPr>
      <w:rFonts w:hAnsi="宋体"/>
      <w:color w:val="FF0000"/>
      <w:kern w:val="2"/>
      <w:sz w:val="28"/>
      <w:szCs w:val="24"/>
      <w:lang w:bidi="th-TH"/>
    </w:rPr>
  </w:style>
  <w:style w:type="paragraph" w:customStyle="1" w:styleId="1865">
    <w:name w:val="表格内容"/>
    <w:basedOn w:val="1"/>
    <w:uiPriority w:val="0"/>
    <w:pPr>
      <w:autoSpaceDE/>
      <w:autoSpaceDN/>
      <w:jc w:val="left"/>
      <w:textAlignment w:val="baseline"/>
    </w:pPr>
    <w:rPr>
      <w:color w:val="auto"/>
      <w:kern w:val="2"/>
      <w:sz w:val="24"/>
      <w:szCs w:val="20"/>
    </w:rPr>
  </w:style>
  <w:style w:type="paragraph" w:customStyle="1" w:styleId="1866">
    <w:name w:val="Bullet 2"/>
    <w:basedOn w:val="34"/>
    <w:uiPriority w:val="0"/>
    <w:pPr>
      <w:tabs>
        <w:tab w:val="left" w:pos="1260"/>
      </w:tabs>
      <w:autoSpaceDE/>
      <w:autoSpaceDN/>
      <w:adjustRightInd/>
      <w:spacing w:beforeLines="10" w:afterLines="10" w:line="264" w:lineRule="auto"/>
      <w:ind w:left="420" w:hanging="420"/>
    </w:pPr>
    <w:rPr>
      <w:rFonts w:ascii="Arial" w:hAnsi="Arial"/>
      <w:color w:val="auto"/>
    </w:rPr>
  </w:style>
  <w:style w:type="paragraph" w:customStyle="1" w:styleId="1867">
    <w:name w:val="Char Char2 Char Char Char Char Char Char Char Char1"/>
    <w:basedOn w:val="1"/>
    <w:qFormat/>
    <w:uiPriority w:val="0"/>
    <w:pPr>
      <w:autoSpaceDE/>
      <w:autoSpaceDN/>
      <w:adjustRightInd/>
    </w:pPr>
    <w:rPr>
      <w:rFonts w:ascii="Tahoma" w:hAnsi="Tahoma"/>
      <w:color w:val="auto"/>
      <w:kern w:val="2"/>
      <w:sz w:val="24"/>
      <w:szCs w:val="20"/>
    </w:rPr>
  </w:style>
  <w:style w:type="paragraph" w:customStyle="1" w:styleId="1868">
    <w:name w:val="首行缩进:  2 字符"/>
    <w:basedOn w:val="1"/>
    <w:qFormat/>
    <w:uiPriority w:val="0"/>
    <w:pPr>
      <w:autoSpaceDE/>
      <w:autoSpaceDN/>
      <w:adjustRightInd/>
      <w:spacing w:beforeLines="40" w:afterLines="40" w:line="288" w:lineRule="auto"/>
      <w:ind w:firstLine="420" w:firstLineChars="200"/>
    </w:pPr>
    <w:rPr>
      <w:rFonts w:cs="宋体"/>
      <w:color w:val="auto"/>
      <w:kern w:val="2"/>
      <w:szCs w:val="20"/>
    </w:rPr>
  </w:style>
  <w:style w:type="paragraph" w:customStyle="1" w:styleId="1869">
    <w:name w:val="样式 目录 3 + 段前: 0.2 行 段后: 0.2 行"/>
    <w:basedOn w:val="44"/>
    <w:qFormat/>
    <w:uiPriority w:val="0"/>
    <w:pPr>
      <w:tabs>
        <w:tab w:val="left" w:pos="900"/>
        <w:tab w:val="left" w:pos="1080"/>
      </w:tabs>
      <w:spacing w:beforeLines="40" w:afterLines="40" w:line="300" w:lineRule="auto"/>
      <w:ind w:left="482" w:firstLine="180" w:firstLineChars="0"/>
    </w:pPr>
    <w:rPr>
      <w:rFonts w:ascii="Times New Roman" w:hAnsi="Times New Roman" w:cs="宋体"/>
      <w:i w:val="0"/>
      <w:sz w:val="21"/>
      <w:szCs w:val="21"/>
    </w:rPr>
  </w:style>
  <w:style w:type="paragraph" w:customStyle="1" w:styleId="1870">
    <w:name w:val="IBM 正文"/>
    <w:basedOn w:val="1"/>
    <w:uiPriority w:val="0"/>
    <w:pPr>
      <w:autoSpaceDE/>
      <w:autoSpaceDN/>
      <w:adjustRightInd/>
      <w:spacing w:line="360" w:lineRule="atLeast"/>
    </w:pPr>
    <w:rPr>
      <w:color w:val="auto"/>
      <w:kern w:val="2"/>
      <w:sz w:val="24"/>
      <w:szCs w:val="20"/>
    </w:rPr>
  </w:style>
  <w:style w:type="paragraph" w:customStyle="1" w:styleId="1871">
    <w:name w:val="Bullet Blue 1.00"/>
    <w:basedOn w:val="1"/>
    <w:qFormat/>
    <w:uiPriority w:val="0"/>
    <w:pPr>
      <w:widowControl/>
      <w:tabs>
        <w:tab w:val="left" w:pos="1080"/>
        <w:tab w:val="left" w:pos="1440"/>
      </w:tabs>
      <w:autoSpaceDE/>
      <w:autoSpaceDN/>
      <w:adjustRightInd/>
      <w:spacing w:after="120"/>
      <w:jc w:val="left"/>
    </w:pPr>
    <w:rPr>
      <w:snapToGrid w:val="0"/>
      <w:color w:val="0000FF"/>
      <w:sz w:val="24"/>
      <w:szCs w:val="20"/>
      <w:lang w:eastAsia="en-US"/>
    </w:rPr>
  </w:style>
  <w:style w:type="paragraph" w:customStyle="1" w:styleId="1872">
    <w:name w:val="表文字"/>
    <w:uiPriority w:val="0"/>
    <w:rPr>
      <w:rFonts w:ascii="宋体" w:hAnsi="Times New Roman" w:eastAsia="宋体" w:cs="Times New Roman"/>
      <w:lang w:val="en-US" w:eastAsia="zh-CN" w:bidi="ar-SA"/>
    </w:rPr>
  </w:style>
  <w:style w:type="paragraph" w:customStyle="1" w:styleId="1873">
    <w:name w:val="样式 标题 4h4First SubheadingH4sect 1.2.3.4Ref Heading 1rh1se..."/>
    <w:basedOn w:val="6"/>
    <w:uiPriority w:val="0"/>
    <w:pPr>
      <w:widowControl w:val="0"/>
      <w:tabs>
        <w:tab w:val="left" w:pos="425"/>
        <w:tab w:val="left" w:pos="2184"/>
      </w:tabs>
      <w:spacing w:beforeLines="40" w:afterLines="40" w:line="374" w:lineRule="auto"/>
      <w:ind w:left="425" w:hanging="425"/>
      <w:jc w:val="both"/>
    </w:pPr>
    <w:rPr>
      <w:rFonts w:ascii="Times New Roman" w:hAnsi="Times New Roman" w:eastAsia="宋体"/>
      <w:kern w:val="0"/>
      <w:sz w:val="32"/>
    </w:rPr>
  </w:style>
  <w:style w:type="paragraph" w:customStyle="1" w:styleId="1874">
    <w:name w:val="tertnavdiv"/>
    <w:basedOn w:val="1"/>
    <w:uiPriority w:val="0"/>
    <w:pPr>
      <w:widowControl/>
      <w:shd w:val="clear" w:color="auto" w:fill="CECECE"/>
      <w:autoSpaceDE/>
      <w:autoSpaceDN/>
      <w:adjustRightInd/>
      <w:spacing w:beforeLines="40" w:afterLines="40"/>
      <w:jc w:val="left"/>
    </w:pPr>
    <w:rPr>
      <w:rFonts w:ascii="宋体" w:hAnsi="宋体" w:cs="宋体"/>
      <w:sz w:val="24"/>
      <w:szCs w:val="24"/>
    </w:rPr>
  </w:style>
  <w:style w:type="paragraph" w:customStyle="1" w:styleId="1875">
    <w:name w:val="节"/>
    <w:basedOn w:val="4"/>
    <w:qFormat/>
    <w:uiPriority w:val="0"/>
    <w:pPr>
      <w:numPr>
        <w:ilvl w:val="0"/>
        <w:numId w:val="0"/>
      </w:numPr>
      <w:spacing w:before="160" w:after="160" w:line="720" w:lineRule="exact"/>
      <w:jc w:val="center"/>
    </w:pPr>
    <w:rPr>
      <w:b w:val="0"/>
      <w:bCs w:val="0"/>
      <w:color w:val="auto"/>
      <w:spacing w:val="14"/>
      <w:kern w:val="24"/>
      <w:szCs w:val="20"/>
    </w:rPr>
  </w:style>
  <w:style w:type="paragraph" w:customStyle="1" w:styleId="1876">
    <w:name w:val="Char Char3 Char Char Char Char Char Char Char Char Char Char Char Char2 Char Char1"/>
    <w:basedOn w:val="1"/>
    <w:qFormat/>
    <w:uiPriority w:val="0"/>
    <w:pPr>
      <w:autoSpaceDE/>
      <w:autoSpaceDN/>
      <w:adjustRightInd/>
      <w:spacing w:line="360" w:lineRule="auto"/>
    </w:pPr>
    <w:rPr>
      <w:rFonts w:ascii="Tahoma" w:hAnsi="Tahoma"/>
      <w:color w:val="auto"/>
      <w:kern w:val="2"/>
      <w:sz w:val="36"/>
      <w:szCs w:val="36"/>
    </w:rPr>
  </w:style>
  <w:style w:type="paragraph" w:customStyle="1" w:styleId="1877">
    <w:name w:val="smallbold"/>
    <w:basedOn w:val="1"/>
    <w:uiPriority w:val="0"/>
    <w:pPr>
      <w:widowControl/>
      <w:autoSpaceDE/>
      <w:autoSpaceDN/>
      <w:adjustRightInd/>
      <w:spacing w:beforeLines="40" w:afterLines="40"/>
      <w:jc w:val="left"/>
    </w:pPr>
    <w:rPr>
      <w:rFonts w:ascii="宋体" w:hAnsi="宋体" w:cs="宋体"/>
      <w:b/>
      <w:bCs/>
      <w:sz w:val="22"/>
      <w:szCs w:val="22"/>
    </w:rPr>
  </w:style>
  <w:style w:type="paragraph" w:customStyle="1" w:styleId="1878">
    <w:name w:val="CL1"/>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879">
    <w:name w:val="Char Char3 Char Char Char Char"/>
    <w:basedOn w:val="1"/>
    <w:qFormat/>
    <w:uiPriority w:val="0"/>
    <w:pPr>
      <w:widowControl/>
      <w:autoSpaceDE/>
      <w:autoSpaceDN/>
      <w:adjustRightInd/>
      <w:spacing w:after="160" w:line="360" w:lineRule="auto"/>
      <w:jc w:val="left"/>
    </w:pPr>
    <w:rPr>
      <w:rFonts w:ascii="Verdana" w:hAnsi="Verdana"/>
      <w:color w:val="auto"/>
      <w:sz w:val="24"/>
      <w:szCs w:val="20"/>
      <w:lang w:eastAsia="en-US"/>
    </w:rPr>
  </w:style>
  <w:style w:type="paragraph" w:customStyle="1" w:styleId="1880">
    <w:name w:val="首行缩进正文"/>
    <w:basedOn w:val="1"/>
    <w:qFormat/>
    <w:uiPriority w:val="0"/>
    <w:pPr>
      <w:autoSpaceDE/>
      <w:autoSpaceDN/>
      <w:adjustRightInd/>
      <w:spacing w:beforeLines="40" w:afterLines="40" w:line="360" w:lineRule="auto"/>
      <w:ind w:firstLine="480"/>
    </w:pPr>
    <w:rPr>
      <w:color w:val="auto"/>
      <w:kern w:val="2"/>
      <w:sz w:val="24"/>
      <w:szCs w:val="20"/>
    </w:rPr>
  </w:style>
  <w:style w:type="paragraph" w:customStyle="1" w:styleId="188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1882">
    <w:name w:val="CHX1"/>
    <w:basedOn w:val="1"/>
    <w:qFormat/>
    <w:uiPriority w:val="0"/>
    <w:pPr>
      <w:autoSpaceDE/>
      <w:autoSpaceDN/>
      <w:adjustRightInd/>
      <w:spacing w:line="480" w:lineRule="auto"/>
    </w:pPr>
    <w:rPr>
      <w:rFonts w:ascii="黑体" w:eastAsia="黑体"/>
      <w:b/>
      <w:bCs/>
      <w:color w:val="auto"/>
      <w:kern w:val="2"/>
      <w:sz w:val="28"/>
      <w:szCs w:val="28"/>
    </w:rPr>
  </w:style>
  <w:style w:type="paragraph" w:customStyle="1" w:styleId="1883">
    <w:name w:val="xl24"/>
    <w:basedOn w:val="1"/>
    <w:qFormat/>
    <w:uiPriority w:val="0"/>
    <w:pPr>
      <w:widowControl/>
      <w:pBdr>
        <w:top w:val="single" w:color="auto" w:sz="8" w:space="0"/>
        <w:left w:val="single" w:color="auto" w:sz="8" w:space="0"/>
        <w:bottom w:val="single" w:color="auto" w:sz="8" w:space="0"/>
        <w:right w:val="single" w:color="auto" w:sz="8" w:space="0"/>
      </w:pBdr>
      <w:autoSpaceDE/>
      <w:autoSpaceDN/>
      <w:adjustRightInd/>
      <w:spacing w:beforeLines="40" w:afterLines="40"/>
      <w:jc w:val="center"/>
    </w:pPr>
    <w:rPr>
      <w:rFonts w:ascii="宋体" w:hAnsi="宋体"/>
      <w:b/>
      <w:bCs/>
      <w:color w:val="auto"/>
      <w:sz w:val="24"/>
      <w:szCs w:val="24"/>
    </w:rPr>
  </w:style>
  <w:style w:type="paragraph" w:customStyle="1" w:styleId="1884">
    <w:name w:val="附录四级条标题"/>
    <w:basedOn w:val="1"/>
    <w:qFormat/>
    <w:uiPriority w:val="0"/>
    <w:pPr>
      <w:autoSpaceDE/>
      <w:autoSpaceDN/>
      <w:adjustRightInd/>
      <w:spacing w:line="312" w:lineRule="auto"/>
      <w:ind w:left="2520" w:hanging="420"/>
    </w:pPr>
    <w:rPr>
      <w:color w:val="auto"/>
      <w:kern w:val="2"/>
      <w:szCs w:val="24"/>
    </w:rPr>
  </w:style>
  <w:style w:type="paragraph" w:customStyle="1" w:styleId="1885">
    <w:name w:val="附录章标题"/>
    <w:next w:val="9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1886">
    <w:name w:val="Char Char Char3"/>
    <w:basedOn w:val="1"/>
    <w:qFormat/>
    <w:uiPriority w:val="0"/>
    <w:pPr>
      <w:autoSpaceDE/>
      <w:autoSpaceDN/>
      <w:adjustRightInd/>
    </w:pPr>
    <w:rPr>
      <w:rFonts w:ascii="Tahoma" w:hAnsi="Tahoma"/>
      <w:color w:val="auto"/>
      <w:kern w:val="2"/>
      <w:sz w:val="24"/>
      <w:szCs w:val="20"/>
    </w:rPr>
  </w:style>
  <w:style w:type="paragraph" w:customStyle="1" w:styleId="1887">
    <w:name w:val="样式 首行缩进:  0.99 厘米"/>
    <w:basedOn w:val="1"/>
    <w:uiPriority w:val="0"/>
    <w:pPr>
      <w:autoSpaceDE/>
      <w:autoSpaceDN/>
      <w:adjustRightInd/>
      <w:spacing w:beforeLines="40" w:afterLines="40" w:line="360" w:lineRule="auto"/>
      <w:ind w:firstLine="561"/>
    </w:pPr>
    <w:rPr>
      <w:rFonts w:eastAsia="仿宋_GB2312"/>
      <w:kern w:val="2"/>
      <w:sz w:val="28"/>
      <w:szCs w:val="28"/>
      <w:u w:color="000000"/>
    </w:rPr>
  </w:style>
  <w:style w:type="paragraph" w:customStyle="1" w:styleId="1888">
    <w:name w:val="样式 样式 样式 标题 3Chapter X.X.X. + 段后: 0.5 行 + 段后: 0.5 行 + 段后: 0.5 行"/>
    <w:basedOn w:val="1450"/>
    <w:uiPriority w:val="0"/>
    <w:pPr>
      <w:spacing w:afterLines="0"/>
    </w:pPr>
  </w:style>
  <w:style w:type="paragraph" w:customStyle="1" w:styleId="1889">
    <w:name w:val="newmarker"/>
    <w:basedOn w:val="1"/>
    <w:qFormat/>
    <w:uiPriority w:val="0"/>
    <w:pPr>
      <w:widowControl/>
      <w:autoSpaceDE/>
      <w:autoSpaceDN/>
      <w:adjustRightInd/>
      <w:spacing w:beforeLines="40" w:afterLines="40"/>
      <w:jc w:val="left"/>
    </w:pPr>
    <w:rPr>
      <w:rFonts w:ascii="宋体" w:hAnsi="宋体" w:cs="宋体"/>
      <w:b/>
      <w:bCs/>
      <w:color w:val="FF0000"/>
      <w:sz w:val="22"/>
      <w:szCs w:val="22"/>
    </w:rPr>
  </w:style>
  <w:style w:type="paragraph" w:customStyle="1" w:styleId="1890">
    <w:name w:val="左对齐的表内文字"/>
    <w:basedOn w:val="1"/>
    <w:uiPriority w:val="0"/>
    <w:pPr>
      <w:autoSpaceDE/>
      <w:autoSpaceDN/>
      <w:adjustRightInd/>
    </w:pPr>
    <w:rPr>
      <w:rFonts w:eastAsia="仿宋_GB2312" w:cs="宋体"/>
      <w:color w:val="auto"/>
      <w:kern w:val="2"/>
      <w:szCs w:val="20"/>
    </w:rPr>
  </w:style>
  <w:style w:type="paragraph" w:customStyle="1" w:styleId="1891">
    <w:name w:val="样式 标题 3C Sub-Sub/Italich3 sub headingHead 3Head 31Head 32C..."/>
    <w:basedOn w:val="5"/>
    <w:qFormat/>
    <w:uiPriority w:val="0"/>
    <w:pPr>
      <w:tabs>
        <w:tab w:val="left" w:pos="720"/>
      </w:tabs>
      <w:autoSpaceDE/>
      <w:autoSpaceDN/>
      <w:adjustRightInd/>
      <w:spacing w:before="0" w:line="360" w:lineRule="auto"/>
      <w:ind w:left="720" w:hanging="720"/>
    </w:pPr>
    <w:rPr>
      <w:rFonts w:cs="宋体"/>
      <w:bCs w:val="0"/>
      <w:color w:val="auto"/>
    </w:rPr>
  </w:style>
  <w:style w:type="paragraph" w:customStyle="1" w:styleId="1892">
    <w:name w:val="Char2 Char Char Char21"/>
    <w:basedOn w:val="1"/>
    <w:uiPriority w:val="0"/>
    <w:pPr>
      <w:autoSpaceDE/>
      <w:autoSpaceDN/>
      <w:adjustRightInd/>
    </w:pPr>
    <w:rPr>
      <w:rFonts w:ascii="仿宋_GB2312"/>
      <w:b/>
      <w:color w:val="auto"/>
      <w:kern w:val="2"/>
      <w:sz w:val="30"/>
      <w:szCs w:val="32"/>
    </w:rPr>
  </w:style>
  <w:style w:type="paragraph" w:customStyle="1" w:styleId="1893">
    <w:name w:val="普通 (Web)"/>
    <w:basedOn w:val="1"/>
    <w:qFormat/>
    <w:uiPriority w:val="0"/>
    <w:pPr>
      <w:widowControl/>
      <w:autoSpaceDE/>
      <w:autoSpaceDN/>
      <w:adjustRightInd/>
      <w:spacing w:beforeLines="40" w:afterLines="40"/>
      <w:jc w:val="left"/>
    </w:pPr>
    <w:rPr>
      <w:rFonts w:ascii="宋体" w:hAnsi="宋体"/>
      <w:color w:val="auto"/>
      <w:sz w:val="24"/>
      <w:szCs w:val="24"/>
    </w:rPr>
  </w:style>
  <w:style w:type="paragraph" w:customStyle="1" w:styleId="1894">
    <w:name w:val="正文无缩进"/>
    <w:basedOn w:val="1"/>
    <w:qFormat/>
    <w:uiPriority w:val="0"/>
    <w:pPr>
      <w:tabs>
        <w:tab w:val="left" w:pos="420"/>
      </w:tabs>
      <w:autoSpaceDE/>
      <w:autoSpaceDN/>
      <w:adjustRightInd/>
      <w:spacing w:beforeLines="40" w:afterLines="40" w:line="360" w:lineRule="auto"/>
      <w:ind w:right="-154"/>
    </w:pPr>
    <w:rPr>
      <w:color w:val="auto"/>
      <w:kern w:val="2"/>
      <w:sz w:val="24"/>
      <w:szCs w:val="24"/>
    </w:rPr>
  </w:style>
  <w:style w:type="paragraph" w:customStyle="1" w:styleId="1895">
    <w:name w:val="Char Char1 Char Char Char Char Char Char2"/>
    <w:basedOn w:val="1"/>
    <w:uiPriority w:val="0"/>
    <w:pPr>
      <w:autoSpaceDE/>
      <w:autoSpaceDN/>
      <w:adjustRightInd/>
    </w:pPr>
    <w:rPr>
      <w:rFonts w:ascii="仿宋_GB2312" w:eastAsia="仿宋_GB2312"/>
      <w:b/>
      <w:color w:val="auto"/>
      <w:kern w:val="2"/>
      <w:sz w:val="32"/>
      <w:szCs w:val="20"/>
    </w:rPr>
  </w:style>
  <w:style w:type="paragraph" w:customStyle="1" w:styleId="1896">
    <w:name w:val="Char23"/>
    <w:basedOn w:val="1"/>
    <w:uiPriority w:val="0"/>
    <w:pPr>
      <w:autoSpaceDE/>
      <w:autoSpaceDN/>
      <w:adjustRightInd/>
    </w:pPr>
    <w:rPr>
      <w:rFonts w:ascii="Tahoma" w:hAnsi="Tahoma"/>
      <w:color w:val="auto"/>
      <w:kern w:val="2"/>
      <w:sz w:val="24"/>
      <w:szCs w:val="20"/>
    </w:rPr>
  </w:style>
  <w:style w:type="paragraph" w:customStyle="1" w:styleId="1897">
    <w:name w:val="RFP Question List"/>
    <w:basedOn w:val="1"/>
    <w:qFormat/>
    <w:uiPriority w:val="0"/>
    <w:pPr>
      <w:widowControl/>
      <w:autoSpaceDE/>
      <w:autoSpaceDN/>
      <w:adjustRightInd/>
      <w:spacing w:after="200"/>
      <w:ind w:left="360" w:hanging="360"/>
      <w:jc w:val="left"/>
    </w:pPr>
    <w:rPr>
      <w:rFonts w:ascii="Arial" w:hAnsi="Arial" w:eastAsia="Arial" w:cs="Arial"/>
      <w:b/>
      <w:color w:val="6666FF"/>
      <w:lang w:eastAsia="ja-JP"/>
    </w:rPr>
  </w:style>
  <w:style w:type="paragraph" w:customStyle="1" w:styleId="1898">
    <w:name w:val="10 f"/>
    <w:basedOn w:val="1"/>
    <w:uiPriority w:val="0"/>
    <w:pPr>
      <w:widowControl/>
      <w:tabs>
        <w:tab w:val="left" w:pos="2835"/>
        <w:tab w:val="left" w:pos="3119"/>
        <w:tab w:val="left" w:pos="3402"/>
        <w:tab w:val="left" w:pos="3686"/>
        <w:tab w:val="left" w:pos="3969"/>
        <w:tab w:val="left" w:pos="4253"/>
      </w:tabs>
      <w:autoSpaceDE/>
      <w:autoSpaceDN/>
      <w:adjustRightInd/>
      <w:spacing w:after="120"/>
      <w:ind w:left="2552"/>
      <w:jc w:val="left"/>
    </w:pPr>
    <w:rPr>
      <w:rFonts w:ascii="Syntax" w:hAnsi="Syntax"/>
      <w:b/>
      <w:color w:val="auto"/>
      <w:sz w:val="20"/>
      <w:szCs w:val="20"/>
    </w:rPr>
  </w:style>
  <w:style w:type="paragraph" w:customStyle="1" w:styleId="1899">
    <w:name w:val="Char4 Char Char Char1"/>
    <w:basedOn w:val="1"/>
    <w:qFormat/>
    <w:uiPriority w:val="0"/>
    <w:pPr>
      <w:autoSpaceDE/>
      <w:autoSpaceDN/>
      <w:adjustRightInd/>
    </w:pPr>
    <w:rPr>
      <w:rFonts w:ascii="仿宋_GB2312" w:eastAsia="仿宋_GB2312"/>
      <w:b/>
      <w:color w:val="auto"/>
      <w:kern w:val="2"/>
      <w:sz w:val="32"/>
      <w:szCs w:val="32"/>
    </w:rPr>
  </w:style>
  <w:style w:type="paragraph" w:customStyle="1" w:styleId="1900">
    <w:name w:val="_Style 164"/>
    <w:basedOn w:val="1"/>
    <w:uiPriority w:val="0"/>
    <w:pPr>
      <w:autoSpaceDE/>
      <w:autoSpaceDN/>
      <w:adjustRightInd/>
    </w:pPr>
    <w:rPr>
      <w:color w:val="auto"/>
      <w:kern w:val="2"/>
      <w:szCs w:val="20"/>
    </w:rPr>
  </w:style>
  <w:style w:type="paragraph" w:customStyle="1" w:styleId="1901">
    <w:name w:val="样式 首行缩进:  0.74 厘米"/>
    <w:basedOn w:val="1"/>
    <w:qFormat/>
    <w:uiPriority w:val="0"/>
    <w:pPr>
      <w:autoSpaceDE/>
      <w:autoSpaceDN/>
      <w:adjustRightInd/>
      <w:spacing w:beforeLines="40" w:afterLines="40" w:line="360" w:lineRule="auto"/>
      <w:ind w:firstLine="200" w:firstLineChars="200"/>
    </w:pPr>
    <w:rPr>
      <w:rFonts w:cs="宋体"/>
      <w:color w:val="auto"/>
      <w:kern w:val="2"/>
      <w:sz w:val="24"/>
      <w:szCs w:val="20"/>
    </w:rPr>
  </w:style>
  <w:style w:type="paragraph" w:customStyle="1" w:styleId="1902">
    <w:name w:val="Char2 Char Char Char2"/>
    <w:basedOn w:val="1"/>
    <w:qFormat/>
    <w:uiPriority w:val="0"/>
    <w:pPr>
      <w:autoSpaceDE/>
      <w:autoSpaceDN/>
      <w:adjustRightInd/>
    </w:pPr>
    <w:rPr>
      <w:rFonts w:ascii="仿宋_GB2312" w:eastAsia="仿宋_GB2312"/>
      <w:b/>
      <w:color w:val="auto"/>
      <w:kern w:val="2"/>
      <w:sz w:val="32"/>
      <w:szCs w:val="32"/>
    </w:rPr>
  </w:style>
  <w:style w:type="paragraph" w:customStyle="1" w:styleId="1903">
    <w:name w:val="my标题5"/>
    <w:basedOn w:val="1"/>
    <w:qFormat/>
    <w:uiPriority w:val="0"/>
    <w:pPr>
      <w:tabs>
        <w:tab w:val="left" w:pos="992"/>
        <w:tab w:val="left" w:pos="1050"/>
      </w:tabs>
      <w:autoSpaceDE/>
      <w:autoSpaceDN/>
      <w:adjustRightInd/>
      <w:ind w:left="1050" w:hanging="720"/>
    </w:pPr>
    <w:rPr>
      <w:color w:val="auto"/>
      <w:kern w:val="2"/>
      <w:sz w:val="24"/>
      <w:szCs w:val="24"/>
    </w:rPr>
  </w:style>
  <w:style w:type="paragraph" w:customStyle="1" w:styleId="1904">
    <w:name w:val="报告正文"/>
    <w:basedOn w:val="1"/>
    <w:uiPriority w:val="0"/>
    <w:pPr>
      <w:snapToGrid w:val="0"/>
      <w:spacing w:beforeLines="40" w:afterLines="40" w:line="480" w:lineRule="atLeast"/>
      <w:ind w:firstLine="200" w:firstLineChars="200"/>
      <w:jc w:val="left"/>
    </w:pPr>
    <w:rPr>
      <w:rFonts w:ascii="仿宋_GB2312" w:hAnsi="宋体" w:eastAsia="仿宋_GB2312"/>
      <w:sz w:val="28"/>
      <w:szCs w:val="20"/>
      <w:lang w:bidi="he-IL"/>
    </w:rPr>
  </w:style>
  <w:style w:type="paragraph" w:customStyle="1" w:styleId="1905">
    <w:name w:val="样式 正文 段落文字 + 宋体 小四 左侧:  0 厘米 首行缩进:  2 字符 段后: 0 磅 行距: 固定值 24..."/>
    <w:basedOn w:val="1"/>
    <w:uiPriority w:val="0"/>
    <w:pPr>
      <w:autoSpaceDE/>
      <w:autoSpaceDN/>
      <w:adjustRightInd/>
      <w:spacing w:line="480" w:lineRule="exact"/>
      <w:ind w:firstLine="480" w:firstLineChars="200"/>
    </w:pPr>
    <w:rPr>
      <w:rFonts w:ascii="宋体" w:hAnsi="宋体" w:cs="宋体"/>
      <w:color w:val="auto"/>
      <w:kern w:val="2"/>
      <w:sz w:val="24"/>
      <w:szCs w:val="20"/>
    </w:rPr>
  </w:style>
  <w:style w:type="paragraph" w:customStyle="1" w:styleId="1906">
    <w:name w:val="xl51"/>
    <w:basedOn w:val="1"/>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b/>
      <w:bCs/>
      <w:color w:val="auto"/>
      <w:sz w:val="22"/>
      <w:szCs w:val="22"/>
    </w:rPr>
  </w:style>
  <w:style w:type="paragraph" w:customStyle="1" w:styleId="1907">
    <w:name w:val="My标题3"/>
    <w:basedOn w:val="5"/>
    <w:next w:val="1"/>
    <w:qFormat/>
    <w:uiPriority w:val="0"/>
    <w:pPr>
      <w:tabs>
        <w:tab w:val="left" w:pos="1050"/>
        <w:tab w:val="left" w:pos="1080"/>
      </w:tabs>
      <w:autoSpaceDE/>
      <w:autoSpaceDN/>
      <w:adjustRightInd/>
      <w:spacing w:before="0" w:line="416" w:lineRule="auto"/>
      <w:ind w:left="1050" w:hanging="720"/>
    </w:pPr>
    <w:rPr>
      <w:rFonts w:ascii="Arial" w:hAnsi="Arial"/>
      <w:b w:val="0"/>
      <w:bCs w:val="0"/>
      <w:color w:val="auto"/>
      <w:sz w:val="24"/>
      <w:szCs w:val="20"/>
    </w:rPr>
  </w:style>
  <w:style w:type="paragraph" w:customStyle="1" w:styleId="1908">
    <w:name w:val="表身"/>
    <w:basedOn w:val="1"/>
    <w:uiPriority w:val="0"/>
    <w:pPr>
      <w:spacing w:line="300" w:lineRule="auto"/>
      <w:jc w:val="left"/>
    </w:pPr>
    <w:rPr>
      <w:color w:val="auto"/>
      <w:sz w:val="18"/>
      <w:szCs w:val="20"/>
    </w:rPr>
  </w:style>
  <w:style w:type="paragraph" w:customStyle="1" w:styleId="1909">
    <w:name w:val="列点"/>
    <w:qFormat/>
    <w:uiPriority w:val="0"/>
    <w:pPr>
      <w:tabs>
        <w:tab w:val="left" w:pos="1260"/>
      </w:tabs>
      <w:spacing w:line="360" w:lineRule="auto"/>
      <w:ind w:left="420" w:hanging="420"/>
    </w:pPr>
    <w:rPr>
      <w:rFonts w:ascii="Arial" w:hAnsi="Arial" w:eastAsia="宋体" w:cs="Times New Roman"/>
      <w:kern w:val="2"/>
      <w:sz w:val="24"/>
      <w:szCs w:val="21"/>
      <w:lang w:val="en-US" w:eastAsia="zh-CN" w:bidi="ar-SA"/>
    </w:rPr>
  </w:style>
  <w:style w:type="paragraph" w:customStyle="1" w:styleId="1910">
    <w:name w:val="Char3 Char Char2"/>
    <w:basedOn w:val="1"/>
    <w:qFormat/>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1911">
    <w:name w:val="样式　标题4"/>
    <w:basedOn w:val="1556"/>
    <w:next w:val="1"/>
    <w:uiPriority w:val="0"/>
    <w:pPr>
      <w:tabs>
        <w:tab w:val="left" w:pos="360"/>
        <w:tab w:val="clear" w:pos="864"/>
      </w:tabs>
      <w:ind w:left="360" w:hanging="360" w:hangingChars="200"/>
    </w:pPr>
  </w:style>
  <w:style w:type="paragraph" w:customStyle="1" w:styleId="1912">
    <w:name w:val="页面边线"/>
    <w:basedOn w:val="1"/>
    <w:qFormat/>
    <w:uiPriority w:val="0"/>
    <w:pPr>
      <w:autoSpaceDE/>
      <w:autoSpaceDN/>
      <w:spacing w:line="360" w:lineRule="atLeast"/>
      <w:textAlignment w:val="baseline"/>
    </w:pPr>
    <w:rPr>
      <w:rFonts w:ascii="Century" w:hAnsi="Century"/>
      <w:color w:val="auto"/>
      <w:szCs w:val="20"/>
      <w:lang w:eastAsia="ja-JP"/>
    </w:rPr>
  </w:style>
  <w:style w:type="paragraph" w:customStyle="1" w:styleId="1913">
    <w:name w:val="Char Char Char Char Char1"/>
    <w:basedOn w:val="1"/>
    <w:uiPriority w:val="0"/>
    <w:pPr>
      <w:autoSpaceDE/>
      <w:autoSpaceDN/>
      <w:adjustRightInd/>
      <w:ind w:firstLine="360" w:firstLineChars="150"/>
    </w:pPr>
    <w:rPr>
      <w:rFonts w:ascii="Tahoma" w:hAnsi="Tahoma"/>
      <w:color w:val="auto"/>
      <w:kern w:val="2"/>
      <w:sz w:val="24"/>
      <w:szCs w:val="20"/>
    </w:rPr>
  </w:style>
  <w:style w:type="paragraph" w:customStyle="1" w:styleId="1914">
    <w:name w:val="Char Char5 Char Char Char Char Char Char Char Char Char Char Char Char Char Char Char Char Char Char Char Char Char Char Char Char11"/>
    <w:basedOn w:val="1"/>
    <w:uiPriority w:val="0"/>
    <w:pPr>
      <w:autoSpaceDE/>
      <w:autoSpaceDN/>
      <w:adjustRightInd/>
      <w:spacing w:beforeLines="40" w:afterLines="40" w:line="360" w:lineRule="auto"/>
    </w:pPr>
    <w:rPr>
      <w:rFonts w:ascii="Tahoma" w:hAnsi="Tahoma"/>
      <w:color w:val="auto"/>
      <w:kern w:val="2"/>
      <w:sz w:val="36"/>
      <w:szCs w:val="36"/>
    </w:rPr>
  </w:style>
  <w:style w:type="paragraph" w:customStyle="1" w:styleId="1915">
    <w:name w:val="目次、标准名称标题"/>
    <w:basedOn w:val="1246"/>
    <w:next w:val="926"/>
    <w:uiPriority w:val="0"/>
    <w:pPr>
      <w:spacing w:before="0" w:after="0" w:line="460" w:lineRule="exact"/>
    </w:pPr>
  </w:style>
  <w:style w:type="paragraph" w:customStyle="1" w:styleId="1916">
    <w:name w:val="标书_正文"/>
    <w:basedOn w:val="1"/>
    <w:uiPriority w:val="0"/>
    <w:pPr>
      <w:autoSpaceDE/>
      <w:autoSpaceDN/>
      <w:adjustRightInd/>
      <w:spacing w:line="360" w:lineRule="auto"/>
    </w:pPr>
    <w:rPr>
      <w:rFonts w:ascii="宋体"/>
      <w:b/>
      <w:color w:val="auto"/>
      <w:sz w:val="32"/>
      <w:szCs w:val="32"/>
    </w:rPr>
  </w:style>
  <w:style w:type="paragraph" w:customStyle="1" w:styleId="1917">
    <w:name w:val="Table - Text"/>
    <w:basedOn w:val="1"/>
    <w:qFormat/>
    <w:uiPriority w:val="0"/>
    <w:pPr>
      <w:widowControl/>
      <w:autoSpaceDE/>
      <w:autoSpaceDN/>
      <w:adjustRightInd/>
      <w:spacing w:afterLines="50"/>
      <w:jc w:val="left"/>
    </w:pPr>
    <w:rPr>
      <w:color w:val="auto"/>
      <w:szCs w:val="20"/>
      <w:lang w:eastAsia="en-US"/>
    </w:rPr>
  </w:style>
  <w:style w:type="paragraph" w:customStyle="1" w:styleId="1918">
    <w:name w:val="S4-L15"/>
    <w:basedOn w:val="1"/>
    <w:qFormat/>
    <w:uiPriority w:val="0"/>
    <w:pPr>
      <w:autoSpaceDE/>
      <w:autoSpaceDN/>
      <w:adjustRightInd/>
      <w:spacing w:after="120" w:line="360" w:lineRule="auto"/>
      <w:ind w:left="720" w:firstLine="392"/>
    </w:pPr>
    <w:rPr>
      <w:color w:val="auto"/>
      <w:kern w:val="2"/>
      <w:lang w:val="fr-FR"/>
    </w:rPr>
  </w:style>
  <w:style w:type="paragraph" w:customStyle="1" w:styleId="1919">
    <w:name w:val="Style-正文"/>
    <w:basedOn w:val="1"/>
    <w:qFormat/>
    <w:uiPriority w:val="0"/>
    <w:pPr>
      <w:autoSpaceDE/>
      <w:autoSpaceDN/>
      <w:adjustRightInd/>
      <w:spacing w:line="360" w:lineRule="auto"/>
      <w:ind w:firstLine="420"/>
    </w:pPr>
    <w:rPr>
      <w:rFonts w:ascii="宋体" w:hAnsi="宋体"/>
      <w:color w:val="auto"/>
      <w:kern w:val="2"/>
      <w:sz w:val="24"/>
      <w:szCs w:val="24"/>
    </w:rPr>
  </w:style>
  <w:style w:type="paragraph" w:customStyle="1" w:styleId="1920">
    <w:name w:val="S4-L15-No"/>
    <w:basedOn w:val="1918"/>
    <w:uiPriority w:val="0"/>
    <w:pPr>
      <w:tabs>
        <w:tab w:val="left" w:pos="720"/>
      </w:tabs>
      <w:ind w:hanging="720"/>
    </w:pPr>
  </w:style>
  <w:style w:type="paragraph" w:customStyle="1" w:styleId="1921">
    <w:name w:val="Bullet1"/>
    <w:basedOn w:val="1"/>
    <w:uiPriority w:val="0"/>
    <w:pPr>
      <w:autoSpaceDE/>
      <w:autoSpaceDN/>
      <w:adjustRightInd/>
      <w:spacing w:afterLines="50"/>
      <w:ind w:left="720" w:hanging="432"/>
      <w:jc w:val="left"/>
    </w:pPr>
    <w:rPr>
      <w:rFonts w:ascii="宋体"/>
      <w:snapToGrid w:val="0"/>
      <w:color w:val="auto"/>
      <w:szCs w:val="20"/>
    </w:rPr>
  </w:style>
  <w:style w:type="paragraph" w:customStyle="1" w:styleId="1922">
    <w:name w:val="中文标题 3"/>
    <w:basedOn w:val="35"/>
    <w:uiPriority w:val="0"/>
    <w:pPr>
      <w:autoSpaceDE/>
      <w:autoSpaceDN/>
      <w:adjustRightInd/>
      <w:spacing w:beforeAutospacing="1" w:after="100" w:afterAutospacing="1" w:line="360" w:lineRule="auto"/>
      <w:ind w:left="0" w:leftChars="0" w:hanging="420"/>
    </w:pPr>
    <w:rPr>
      <w:color w:val="auto"/>
      <w:kern w:val="28"/>
      <w:sz w:val="24"/>
      <w:szCs w:val="24"/>
    </w:rPr>
  </w:style>
  <w:style w:type="paragraph" w:customStyle="1" w:styleId="1923">
    <w:name w:val="xl59"/>
    <w:basedOn w:val="1"/>
    <w:uiPriority w:val="0"/>
    <w:pPr>
      <w:widowControl/>
      <w:pBdr>
        <w:top w:val="single" w:color="auto" w:sz="4" w:space="0"/>
        <w:left w:val="single" w:color="auto" w:sz="4" w:space="0"/>
        <w:bottom w:val="single" w:color="auto" w:sz="8" w:space="0"/>
        <w:right w:val="single" w:color="auto" w:sz="4" w:space="0"/>
      </w:pBdr>
      <w:autoSpaceDE/>
      <w:autoSpaceDN/>
      <w:adjustRightInd/>
      <w:spacing w:beforeLines="40" w:afterLines="40"/>
      <w:jc w:val="left"/>
    </w:pPr>
    <w:rPr>
      <w:rFonts w:ascii="宋体" w:hAnsi="宋体" w:cs="宋体"/>
      <w:sz w:val="20"/>
      <w:szCs w:val="20"/>
    </w:rPr>
  </w:style>
  <w:style w:type="paragraph" w:customStyle="1" w:styleId="1924">
    <w:name w:val="表格内文"/>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1925">
    <w:name w:val="Code"/>
    <w:basedOn w:val="1"/>
    <w:qFormat/>
    <w:uiPriority w:val="0"/>
    <w:pPr>
      <w:pBdr>
        <w:top w:val="single" w:color="auto" w:sz="4" w:space="1"/>
        <w:left w:val="single" w:color="auto" w:sz="4" w:space="4"/>
        <w:bottom w:val="single" w:color="auto" w:sz="4" w:space="1"/>
        <w:right w:val="single" w:color="auto" w:sz="4" w:space="4"/>
      </w:pBdr>
      <w:autoSpaceDE/>
      <w:autoSpaceDN/>
      <w:adjustRightInd/>
      <w:ind w:left="720" w:hanging="720" w:hangingChars="400"/>
    </w:pPr>
    <w:rPr>
      <w:rFonts w:ascii="宋体" w:hAnsi="宋体" w:cs="Courier New"/>
      <w:color w:val="auto"/>
      <w:kern w:val="2"/>
      <w:sz w:val="18"/>
      <w:szCs w:val="24"/>
    </w:rPr>
  </w:style>
  <w:style w:type="paragraph" w:customStyle="1" w:styleId="1926">
    <w:name w:val="默认段落字体 Para Char Char Char"/>
    <w:basedOn w:val="1"/>
    <w:qFormat/>
    <w:uiPriority w:val="0"/>
    <w:pPr>
      <w:autoSpaceDE/>
      <w:autoSpaceDN/>
      <w:adjustRightInd/>
    </w:pPr>
    <w:rPr>
      <w:color w:val="auto"/>
      <w:kern w:val="2"/>
      <w:szCs w:val="24"/>
    </w:rPr>
  </w:style>
  <w:style w:type="paragraph" w:customStyle="1" w:styleId="1927">
    <w:name w:val="样式 标题 1H1篇标题 1(章)第一章h1L1bocLevel 1 Topic Heading标书11st..."/>
    <w:basedOn w:val="3"/>
    <w:qFormat/>
    <w:uiPriority w:val="0"/>
    <w:pPr>
      <w:autoSpaceDE/>
      <w:autoSpaceDN/>
      <w:adjustRightInd/>
      <w:spacing w:before="800" w:after="360" w:line="480" w:lineRule="auto"/>
      <w:jc w:val="left"/>
    </w:pPr>
    <w:rPr>
      <w:rFonts w:eastAsia="黑体"/>
      <w:b w:val="0"/>
      <w:color w:val="auto"/>
      <w:sz w:val="36"/>
      <w:szCs w:val="36"/>
    </w:rPr>
  </w:style>
  <w:style w:type="paragraph" w:customStyle="1" w:styleId="1928">
    <w:name w:val="Char Char1 Char2"/>
    <w:basedOn w:val="1"/>
    <w:uiPriority w:val="0"/>
    <w:pPr>
      <w:autoSpaceDE/>
      <w:autoSpaceDN/>
      <w:adjustRightInd/>
    </w:pPr>
    <w:rPr>
      <w:rFonts w:ascii="Tahoma" w:hAnsi="Tahoma"/>
      <w:color w:val="auto"/>
      <w:kern w:val="2"/>
      <w:sz w:val="24"/>
      <w:szCs w:val="20"/>
    </w:rPr>
  </w:style>
  <w:style w:type="paragraph" w:customStyle="1" w:styleId="1929">
    <w:name w:val="Char Char Char Char Char Char Char Char Char Char Char Char Char Char Char Char1"/>
    <w:basedOn w:val="1"/>
    <w:uiPriority w:val="0"/>
    <w:pPr>
      <w:tabs>
        <w:tab w:val="left" w:pos="360"/>
      </w:tabs>
      <w:autoSpaceDE/>
      <w:autoSpaceDN/>
      <w:adjustRightInd/>
    </w:pPr>
    <w:rPr>
      <w:color w:val="auto"/>
      <w:kern w:val="2"/>
      <w:sz w:val="24"/>
      <w:szCs w:val="24"/>
    </w:rPr>
  </w:style>
  <w:style w:type="paragraph" w:customStyle="1" w:styleId="1930">
    <w:name w:val="二级无标题条"/>
    <w:basedOn w:val="1"/>
    <w:qFormat/>
    <w:uiPriority w:val="0"/>
    <w:pPr>
      <w:autoSpaceDE/>
      <w:autoSpaceDN/>
      <w:adjustRightInd/>
      <w:spacing w:beforeLines="40" w:afterLines="40"/>
      <w:ind w:left="1680" w:hanging="420"/>
    </w:pPr>
    <w:rPr>
      <w:color w:val="auto"/>
      <w:kern w:val="2"/>
      <w:szCs w:val="24"/>
    </w:rPr>
  </w:style>
  <w:style w:type="paragraph" w:customStyle="1" w:styleId="1931">
    <w:name w:val="msoacetate"/>
    <w:basedOn w:val="1"/>
    <w:qFormat/>
    <w:uiPriority w:val="0"/>
    <w:pPr>
      <w:autoSpaceDE/>
      <w:autoSpaceDN/>
      <w:adjustRightInd/>
      <w:spacing w:beforeLines="40" w:afterLines="40"/>
    </w:pPr>
    <w:rPr>
      <w:color w:val="auto"/>
      <w:kern w:val="2"/>
      <w:sz w:val="18"/>
      <w:szCs w:val="18"/>
    </w:rPr>
  </w:style>
  <w:style w:type="paragraph" w:customStyle="1" w:styleId="1932">
    <w:name w:val="Paragraph2"/>
    <w:basedOn w:val="1"/>
    <w:uiPriority w:val="0"/>
    <w:pPr>
      <w:autoSpaceDE/>
      <w:autoSpaceDN/>
      <w:adjustRightInd/>
      <w:spacing w:afterLines="50"/>
      <w:ind w:left="720"/>
    </w:pPr>
    <w:rPr>
      <w:rFonts w:ascii="宋体"/>
      <w:snapToGrid w:val="0"/>
      <w:szCs w:val="20"/>
      <w:lang w:val="en-AU"/>
    </w:rPr>
  </w:style>
  <w:style w:type="paragraph" w:customStyle="1" w:styleId="1933">
    <w:name w:val="浅色列表 - 强调文字颜色 51"/>
    <w:basedOn w:val="1"/>
    <w:qFormat/>
    <w:uiPriority w:val="0"/>
    <w:pPr>
      <w:autoSpaceDE/>
      <w:autoSpaceDN/>
      <w:adjustRightInd/>
      <w:ind w:firstLine="420" w:firstLineChars="200"/>
    </w:pPr>
    <w:rPr>
      <w:rFonts w:ascii="Calibri" w:hAnsi="Calibri"/>
      <w:color w:val="auto"/>
      <w:sz w:val="20"/>
      <w:szCs w:val="20"/>
    </w:rPr>
  </w:style>
  <w:style w:type="paragraph" w:customStyle="1" w:styleId="1934">
    <w:name w:val="样式 标题 3H3 + 两端对齐"/>
    <w:basedOn w:val="5"/>
    <w:uiPriority w:val="0"/>
    <w:pPr>
      <w:keepLines w:val="0"/>
      <w:autoSpaceDE/>
      <w:autoSpaceDN/>
      <w:adjustRightInd/>
      <w:spacing w:before="0" w:after="0" w:line="240" w:lineRule="auto"/>
      <w:jc w:val="left"/>
    </w:pPr>
    <w:rPr>
      <w:rFonts w:cs="宋体"/>
      <w:color w:val="auto"/>
      <w:sz w:val="21"/>
      <w:szCs w:val="20"/>
    </w:rPr>
  </w:style>
  <w:style w:type="paragraph" w:customStyle="1" w:styleId="193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left"/>
    </w:pPr>
    <w:rPr>
      <w:rFonts w:ascii="宋体" w:hAnsi="宋体" w:cs="宋体"/>
      <w:color w:val="auto"/>
      <w:sz w:val="20"/>
      <w:szCs w:val="20"/>
    </w:rPr>
  </w:style>
  <w:style w:type="paragraph" w:customStyle="1" w:styleId="1936">
    <w:name w:val="保留正文"/>
    <w:basedOn w:val="34"/>
    <w:qFormat/>
    <w:uiPriority w:val="0"/>
    <w:pPr>
      <w:keepNext/>
      <w:autoSpaceDE/>
      <w:autoSpaceDN/>
      <w:adjustRightInd/>
      <w:spacing w:after="160"/>
    </w:pPr>
    <w:rPr>
      <w:color w:val="auto"/>
      <w:szCs w:val="20"/>
    </w:rPr>
  </w:style>
  <w:style w:type="paragraph" w:customStyle="1" w:styleId="1937">
    <w:name w:val="段落正文"/>
    <w:basedOn w:val="1"/>
    <w:uiPriority w:val="0"/>
    <w:pPr>
      <w:autoSpaceDE/>
      <w:autoSpaceDN/>
      <w:adjustRightInd/>
      <w:spacing w:beforeLines="50" w:line="360" w:lineRule="atLeast"/>
      <w:ind w:left="100" w:leftChars="100" w:firstLine="200" w:firstLineChars="200"/>
    </w:pPr>
    <w:rPr>
      <w:color w:val="auto"/>
      <w:spacing w:val="2"/>
      <w:kern w:val="2"/>
      <w:sz w:val="24"/>
      <w:szCs w:val="20"/>
    </w:rPr>
  </w:style>
  <w:style w:type="paragraph" w:customStyle="1" w:styleId="1938">
    <w:name w:val="xl96"/>
    <w:basedOn w:val="1"/>
    <w:qFormat/>
    <w:uiPriority w:val="0"/>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1939">
    <w:name w:val="S4-I-L15-U"/>
    <w:basedOn w:val="1"/>
    <w:uiPriority w:val="0"/>
    <w:pPr>
      <w:autoSpaceDE/>
      <w:autoSpaceDN/>
      <w:adjustRightInd/>
      <w:spacing w:line="360" w:lineRule="auto"/>
    </w:pPr>
    <w:rPr>
      <w:b/>
      <w:i/>
      <w:color w:val="auto"/>
      <w:kern w:val="2"/>
      <w:sz w:val="24"/>
      <w:szCs w:val="24"/>
      <w:u w:val="single"/>
    </w:rPr>
  </w:style>
  <w:style w:type="paragraph" w:customStyle="1" w:styleId="1940">
    <w:name w:val="Char Char Char Char Char Char1 Char2"/>
    <w:basedOn w:val="1"/>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941">
    <w:name w:val="称谓"/>
    <w:basedOn w:val="1"/>
    <w:next w:val="1"/>
    <w:qFormat/>
    <w:uiPriority w:val="0"/>
    <w:pPr>
      <w:widowControl/>
      <w:autoSpaceDE/>
      <w:autoSpaceDN/>
      <w:spacing w:after="220" w:line="220" w:lineRule="atLeast"/>
      <w:jc w:val="left"/>
      <w:textAlignment w:val="baseline"/>
    </w:pPr>
    <w:rPr>
      <w:rFonts w:ascii="Arial" w:hAnsi="Arial"/>
      <w:color w:val="auto"/>
      <w:spacing w:val="-5"/>
      <w:sz w:val="24"/>
      <w:szCs w:val="20"/>
    </w:rPr>
  </w:style>
  <w:style w:type="paragraph" w:customStyle="1" w:styleId="1942">
    <w:name w:val="xl120"/>
    <w:basedOn w:val="1"/>
    <w:qFormat/>
    <w:uiPriority w:val="0"/>
    <w:pPr>
      <w:widowControl/>
      <w:autoSpaceDE/>
      <w:autoSpaceDN/>
      <w:adjustRightInd/>
      <w:spacing w:beforeAutospacing="1" w:after="100" w:afterAutospacing="1"/>
      <w:jc w:val="center"/>
    </w:pPr>
    <w:rPr>
      <w:rFonts w:ascii="宋体" w:hAnsi="宋体" w:cs="宋体"/>
      <w:color w:val="FF0000"/>
      <w:sz w:val="20"/>
      <w:szCs w:val="20"/>
    </w:rPr>
  </w:style>
  <w:style w:type="paragraph" w:customStyle="1" w:styleId="1943">
    <w:name w:val="Char Char5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1944">
    <w:name w:val="列表内容"/>
    <w:basedOn w:val="1"/>
    <w:next w:val="1"/>
    <w:uiPriority w:val="0"/>
    <w:pPr>
      <w:widowControl/>
      <w:tabs>
        <w:tab w:val="left" w:pos="840"/>
      </w:tabs>
      <w:autoSpaceDE/>
      <w:autoSpaceDN/>
      <w:adjustRightInd/>
      <w:ind w:left="840" w:hanging="420"/>
      <w:jc w:val="left"/>
    </w:pPr>
    <w:rPr>
      <w:color w:val="auto"/>
      <w:sz w:val="18"/>
      <w:szCs w:val="24"/>
    </w:rPr>
  </w:style>
  <w:style w:type="paragraph" w:customStyle="1" w:styleId="1945">
    <w:name w:val="Bullet2"/>
    <w:basedOn w:val="1"/>
    <w:qFormat/>
    <w:uiPriority w:val="0"/>
    <w:pPr>
      <w:autoSpaceDE/>
      <w:autoSpaceDN/>
      <w:adjustRightInd/>
      <w:spacing w:afterLines="50"/>
      <w:ind w:left="1440" w:hanging="360"/>
      <w:jc w:val="left"/>
    </w:pPr>
    <w:rPr>
      <w:rFonts w:ascii="宋体"/>
      <w:snapToGrid w:val="0"/>
      <w:color w:val="000080"/>
      <w:szCs w:val="20"/>
    </w:rPr>
  </w:style>
  <w:style w:type="paragraph" w:customStyle="1" w:styleId="1946">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947">
    <w:name w:val="我的标题3"/>
    <w:next w:val="868"/>
    <w:qFormat/>
    <w:uiPriority w:val="0"/>
    <w:pPr>
      <w:spacing w:beforeLines="50" w:afterLines="50" w:line="360" w:lineRule="auto"/>
      <w:ind w:left="1260" w:hanging="420"/>
      <w:outlineLvl w:val="2"/>
    </w:pPr>
    <w:rPr>
      <w:rFonts w:ascii="Arial" w:hAnsi="Arial" w:eastAsia="宋体" w:cs="Times New Roman"/>
      <w:b/>
      <w:kern w:val="2"/>
      <w:sz w:val="28"/>
      <w:szCs w:val="21"/>
      <w:lang w:val="en-US" w:eastAsia="zh-CN" w:bidi="ar-SA"/>
    </w:rPr>
  </w:style>
  <w:style w:type="paragraph" w:customStyle="1" w:styleId="1948">
    <w:name w:val="paracharcharcharcharcharcharcharcharchar1charcharcharchar"/>
    <w:basedOn w:val="1"/>
    <w:uiPriority w:val="0"/>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1949">
    <w:name w:val="Char41"/>
    <w:basedOn w:val="1"/>
    <w:uiPriority w:val="0"/>
    <w:pPr>
      <w:autoSpaceDE/>
      <w:autoSpaceDN/>
      <w:adjustRightInd/>
    </w:pPr>
    <w:rPr>
      <w:rFonts w:ascii="仿宋_GB2312" w:eastAsia="仿宋_GB2312"/>
      <w:b/>
      <w:color w:val="auto"/>
      <w:kern w:val="2"/>
      <w:sz w:val="32"/>
      <w:szCs w:val="32"/>
    </w:rPr>
  </w:style>
  <w:style w:type="paragraph" w:customStyle="1" w:styleId="1950">
    <w:name w:val="备注说明 Char Char Char"/>
    <w:basedOn w:val="66"/>
    <w:qFormat/>
    <w:uiPriority w:val="0"/>
    <w:pPr>
      <w:autoSpaceDE/>
      <w:autoSpaceDN/>
      <w:spacing w:beforeLines="40" w:afterLines="40" w:line="312" w:lineRule="atLeast"/>
      <w:ind w:left="420" w:hanging="420"/>
      <w:contextualSpacing w:val="0"/>
    </w:pPr>
    <w:rPr>
      <w:color w:val="auto"/>
      <w:kern w:val="2"/>
      <w:szCs w:val="20"/>
    </w:rPr>
  </w:style>
  <w:style w:type="paragraph" w:customStyle="1" w:styleId="1951">
    <w:name w:val="样式2"/>
    <w:basedOn w:val="22"/>
    <w:qFormat/>
    <w:uiPriority w:val="0"/>
    <w:pPr>
      <w:keepNext/>
      <w:tabs>
        <w:tab w:val="left" w:pos="1701"/>
      </w:tabs>
      <w:spacing w:before="360" w:line="240" w:lineRule="auto"/>
      <w:ind w:firstLine="0" w:firstLineChars="0"/>
    </w:pPr>
    <w:rPr>
      <w:kern w:val="0"/>
      <w:lang w:eastAsia="en-US"/>
    </w:rPr>
  </w:style>
  <w:style w:type="paragraph" w:customStyle="1" w:styleId="1952">
    <w:name w:val="数字标题6"/>
    <w:basedOn w:val="8"/>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color w:val="auto"/>
      <w:kern w:val="2"/>
    </w:rPr>
  </w:style>
  <w:style w:type="paragraph" w:customStyle="1" w:styleId="1953">
    <w:name w:val="样式 宋体 小四 黑色 左"/>
    <w:basedOn w:val="1"/>
    <w:uiPriority w:val="0"/>
    <w:pPr>
      <w:autoSpaceDE/>
      <w:autoSpaceDN/>
      <w:adjustRightInd/>
      <w:spacing w:line="360" w:lineRule="auto"/>
      <w:ind w:right="22" w:rightChars="9" w:firstLine="420"/>
      <w:jc w:val="left"/>
    </w:pPr>
    <w:rPr>
      <w:rFonts w:ascii="宋体" w:hAnsi="宋体" w:cs="宋体"/>
      <w:sz w:val="24"/>
      <w:szCs w:val="20"/>
    </w:rPr>
  </w:style>
  <w:style w:type="paragraph" w:customStyle="1" w:styleId="1954">
    <w:name w:val="标书标题4"/>
    <w:basedOn w:val="6"/>
    <w:qFormat/>
    <w:uiPriority w:val="0"/>
    <w:pPr>
      <w:keepLines w:val="0"/>
      <w:widowControl w:val="0"/>
      <w:adjustRightInd w:val="0"/>
      <w:snapToGrid w:val="0"/>
      <w:spacing w:line="300" w:lineRule="auto"/>
      <w:ind w:firstLine="0"/>
      <w:jc w:val="both"/>
    </w:pPr>
    <w:rPr>
      <w:rFonts w:ascii="Arial Narrow" w:hAnsi="Arial Narrow" w:eastAsia="仿宋_GB2312"/>
      <w:bCs w:val="0"/>
      <w:color w:val="000000"/>
      <w:kern w:val="0"/>
      <w:sz w:val="28"/>
      <w:szCs w:val="32"/>
    </w:rPr>
  </w:style>
  <w:style w:type="paragraph" w:customStyle="1" w:styleId="195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56">
    <w:name w:val="数字标题1"/>
    <w:basedOn w:val="3"/>
    <w:next w:val="1"/>
    <w:qFormat/>
    <w:uiPriority w:val="0"/>
    <w:pPr>
      <w:tabs>
        <w:tab w:val="left" w:pos="480"/>
      </w:tabs>
      <w:autoSpaceDE/>
      <w:autoSpaceDN/>
      <w:adjustRightInd/>
      <w:spacing w:before="0"/>
      <w:ind w:left="480" w:hanging="480"/>
    </w:pPr>
    <w:rPr>
      <w:bCs/>
      <w:color w:val="auto"/>
      <w:szCs w:val="44"/>
    </w:rPr>
  </w:style>
  <w:style w:type="paragraph" w:customStyle="1" w:styleId="1957">
    <w:name w:val="附录图标题"/>
    <w:next w:val="926"/>
    <w:uiPriority w:val="0"/>
    <w:pPr>
      <w:jc w:val="center"/>
    </w:pPr>
    <w:rPr>
      <w:rFonts w:ascii="黑体" w:hAnsi="Times New Roman" w:eastAsia="黑体" w:cs="Times New Roman"/>
      <w:sz w:val="21"/>
      <w:lang w:val="en-US" w:eastAsia="zh-CN" w:bidi="ar-SA"/>
    </w:rPr>
  </w:style>
  <w:style w:type="paragraph" w:customStyle="1" w:styleId="1958">
    <w:name w:val="xl87"/>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1959">
    <w:name w:val="表头"/>
    <w:basedOn w:val="1"/>
    <w:uiPriority w:val="0"/>
    <w:pPr>
      <w:spacing w:beforeLines="40" w:afterLines="40"/>
      <w:jc w:val="center"/>
    </w:pPr>
    <w:rPr>
      <w:rFonts w:ascii="Arial" w:hAnsi="Arial" w:cs="Arial"/>
      <w:color w:val="auto"/>
      <w:sz w:val="18"/>
      <w:szCs w:val="18"/>
    </w:rPr>
  </w:style>
  <w:style w:type="paragraph" w:customStyle="1" w:styleId="1960">
    <w:name w:val="列项——"/>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961">
    <w:name w:val="strike"/>
    <w:basedOn w:val="1"/>
    <w:qFormat/>
    <w:uiPriority w:val="0"/>
    <w:pPr>
      <w:widowControl/>
      <w:autoSpaceDE/>
      <w:autoSpaceDN/>
      <w:adjustRightInd/>
      <w:spacing w:beforeLines="40" w:afterLines="40"/>
      <w:jc w:val="left"/>
    </w:pPr>
    <w:rPr>
      <w:rFonts w:ascii="宋体" w:hAnsi="宋体" w:cs="宋体"/>
      <w:strike/>
      <w:sz w:val="24"/>
      <w:szCs w:val="24"/>
    </w:rPr>
  </w:style>
  <w:style w:type="paragraph" w:customStyle="1" w:styleId="1962">
    <w:name w:val="content"/>
    <w:basedOn w:val="1"/>
    <w:uiPriority w:val="0"/>
    <w:pPr>
      <w:widowControl/>
      <w:autoSpaceDE/>
      <w:autoSpaceDN/>
      <w:adjustRightInd/>
      <w:spacing w:beforeLines="40" w:afterLines="40"/>
      <w:jc w:val="left"/>
    </w:pPr>
    <w:rPr>
      <w:rFonts w:ascii="宋体" w:hAnsi="宋体" w:cs="宋体"/>
      <w:sz w:val="24"/>
      <w:szCs w:val="24"/>
    </w:rPr>
  </w:style>
  <w:style w:type="paragraph" w:customStyle="1" w:styleId="1963">
    <w:name w:val="Char Char2 Char Char Char Char Char Char Char Char Char Char1"/>
    <w:basedOn w:val="1"/>
    <w:qFormat/>
    <w:uiPriority w:val="0"/>
    <w:pPr>
      <w:autoSpaceDE/>
      <w:autoSpaceDN/>
      <w:adjustRightInd/>
    </w:pPr>
    <w:rPr>
      <w:rFonts w:ascii="Tahoma" w:hAnsi="Tahoma"/>
      <w:color w:val="auto"/>
      <w:kern w:val="2"/>
      <w:sz w:val="24"/>
      <w:szCs w:val="20"/>
    </w:rPr>
  </w:style>
  <w:style w:type="paragraph" w:customStyle="1" w:styleId="1964">
    <w:name w:val="Date2"/>
    <w:basedOn w:val="1"/>
    <w:next w:val="1"/>
    <w:qFormat/>
    <w:uiPriority w:val="0"/>
    <w:pPr>
      <w:autoSpaceDE/>
      <w:autoSpaceDN/>
      <w:spacing w:beforeLines="40" w:afterLines="40" w:line="312" w:lineRule="atLeast"/>
    </w:pPr>
    <w:rPr>
      <w:color w:val="auto"/>
      <w:sz w:val="24"/>
      <w:szCs w:val="20"/>
    </w:rPr>
  </w:style>
  <w:style w:type="paragraph" w:customStyle="1" w:styleId="196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1966">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967">
    <w:name w:val="默认段落字体 Para Char"/>
    <w:basedOn w:val="1"/>
    <w:uiPriority w:val="0"/>
    <w:pPr>
      <w:autoSpaceDE/>
      <w:autoSpaceDN/>
      <w:spacing w:line="360" w:lineRule="auto"/>
      <w:ind w:firstLine="480"/>
    </w:pPr>
    <w:rPr>
      <w:rFonts w:ascii="宋体" w:hAnsi="宋体"/>
      <w:color w:val="auto"/>
      <w:sz w:val="24"/>
      <w:szCs w:val="20"/>
    </w:rPr>
  </w:style>
  <w:style w:type="paragraph" w:customStyle="1" w:styleId="1968">
    <w:name w:val="正文样式1"/>
    <w:basedOn w:val="1"/>
    <w:qFormat/>
    <w:uiPriority w:val="0"/>
    <w:pPr>
      <w:autoSpaceDE/>
      <w:autoSpaceDN/>
      <w:adjustRightInd/>
      <w:spacing w:beforeLines="40" w:afterLines="40" w:line="360" w:lineRule="auto"/>
      <w:ind w:firstLine="510"/>
    </w:pPr>
    <w:rPr>
      <w:rFonts w:ascii="Arial" w:hAnsi="Arial"/>
      <w:color w:val="auto"/>
      <w:kern w:val="2"/>
      <w:sz w:val="24"/>
      <w:szCs w:val="20"/>
    </w:rPr>
  </w:style>
  <w:style w:type="paragraph" w:customStyle="1" w:styleId="1969">
    <w:name w:val="color003366"/>
    <w:basedOn w:val="1"/>
    <w:uiPriority w:val="0"/>
    <w:pPr>
      <w:widowControl/>
      <w:autoSpaceDE/>
      <w:autoSpaceDN/>
      <w:adjustRightInd/>
      <w:spacing w:beforeLines="40" w:afterLines="40"/>
      <w:jc w:val="left"/>
    </w:pPr>
    <w:rPr>
      <w:rFonts w:ascii="宋体" w:hAnsi="宋体" w:cs="宋体"/>
      <w:color w:val="003366"/>
      <w:sz w:val="24"/>
      <w:szCs w:val="24"/>
    </w:rPr>
  </w:style>
  <w:style w:type="paragraph" w:customStyle="1" w:styleId="1970">
    <w:name w:val="MM Topic 8"/>
    <w:basedOn w:val="11"/>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color w:val="auto"/>
      <w:kern w:val="2"/>
    </w:rPr>
  </w:style>
  <w:style w:type="paragraph" w:customStyle="1" w:styleId="1971">
    <w:name w:val="样式 样式 样式 左侧:  2 字符1 + 首行缩进:  2 字符1 + 首行缩进:  2 字符"/>
    <w:basedOn w:val="1"/>
    <w:qFormat/>
    <w:uiPriority w:val="0"/>
    <w:pPr>
      <w:widowControl/>
      <w:autoSpaceDE/>
      <w:autoSpaceDN/>
      <w:spacing w:beforeLines="50" w:after="120" w:line="440" w:lineRule="atLeast"/>
      <w:ind w:firstLine="480"/>
      <w:textAlignment w:val="baseline"/>
    </w:pPr>
    <w:rPr>
      <w:color w:val="auto"/>
      <w:kern w:val="2"/>
      <w:sz w:val="24"/>
      <w:szCs w:val="20"/>
    </w:rPr>
  </w:style>
  <w:style w:type="paragraph" w:customStyle="1" w:styleId="1972">
    <w:name w:val="xl106"/>
    <w:basedOn w:val="1"/>
    <w:qFormat/>
    <w:uiPriority w:val="0"/>
    <w:pPr>
      <w:widowControl/>
      <w:autoSpaceDE/>
      <w:autoSpaceDN/>
      <w:adjustRightInd/>
      <w:spacing w:beforeAutospacing="1" w:after="100" w:afterAutospacing="1"/>
      <w:jc w:val="center"/>
    </w:pPr>
    <w:rPr>
      <w:rFonts w:ascii="宋体" w:hAnsi="宋体" w:cs="宋体"/>
      <w:color w:val="auto"/>
      <w:sz w:val="20"/>
      <w:szCs w:val="20"/>
    </w:rPr>
  </w:style>
  <w:style w:type="paragraph" w:customStyle="1" w:styleId="1973">
    <w:name w:val="封面主标题"/>
    <w:basedOn w:val="1"/>
    <w:qFormat/>
    <w:uiPriority w:val="0"/>
    <w:pPr>
      <w:autoSpaceDE/>
      <w:autoSpaceDN/>
      <w:adjustRightInd/>
      <w:spacing w:after="156"/>
      <w:jc w:val="center"/>
    </w:pPr>
    <w:rPr>
      <w:rFonts w:ascii="黑体" w:eastAsia="黑体" w:cs="宋体"/>
      <w:b/>
      <w:bCs/>
      <w:emboss/>
      <w:kern w:val="2"/>
      <w:sz w:val="44"/>
      <w:szCs w:val="20"/>
    </w:rPr>
  </w:style>
  <w:style w:type="paragraph" w:customStyle="1" w:styleId="1974">
    <w:name w:val="段 1"/>
    <w:basedOn w:val="1"/>
    <w:qFormat/>
    <w:uiPriority w:val="0"/>
    <w:pPr>
      <w:autoSpaceDE/>
      <w:autoSpaceDN/>
      <w:adjustRightInd/>
      <w:spacing w:line="360" w:lineRule="auto"/>
    </w:pPr>
    <w:rPr>
      <w:b/>
      <w:bCs/>
      <w:color w:val="auto"/>
      <w:kern w:val="2"/>
      <w:sz w:val="24"/>
      <w:szCs w:val="24"/>
    </w:rPr>
  </w:style>
  <w:style w:type="paragraph" w:customStyle="1" w:styleId="1975">
    <w:name w:val="抄送列表"/>
    <w:basedOn w:val="1"/>
    <w:qFormat/>
    <w:uiPriority w:val="0"/>
    <w:pPr>
      <w:keepLines/>
      <w:widowControl/>
      <w:autoSpaceDE/>
      <w:autoSpaceDN/>
      <w:spacing w:line="280" w:lineRule="exact"/>
      <w:ind w:left="357" w:hanging="357"/>
      <w:jc w:val="left"/>
      <w:textAlignment w:val="baseline"/>
    </w:pPr>
    <w:rPr>
      <w:rFonts w:ascii="Dutch801 XBd BT" w:hAnsi="Dutch801 XBd BT"/>
      <w:color w:val="auto"/>
      <w:sz w:val="24"/>
      <w:szCs w:val="20"/>
    </w:rPr>
  </w:style>
  <w:style w:type="paragraph" w:customStyle="1" w:styleId="1976">
    <w:name w:val="正文（首行缩进）"/>
    <w:basedOn w:val="1"/>
    <w:uiPriority w:val="0"/>
    <w:pPr>
      <w:autoSpaceDE/>
      <w:autoSpaceDN/>
      <w:adjustRightInd/>
      <w:spacing w:beforeLines="40" w:afterLines="40" w:line="360" w:lineRule="auto"/>
      <w:ind w:firstLine="420"/>
    </w:pPr>
    <w:rPr>
      <w:rFonts w:cs="宋体"/>
      <w:color w:val="auto"/>
      <w:kern w:val="2"/>
      <w:sz w:val="24"/>
      <w:szCs w:val="20"/>
    </w:rPr>
  </w:style>
  <w:style w:type="paragraph" w:customStyle="1" w:styleId="1977">
    <w:name w:val="样式 标题 5Alt+5dashdsddh5Heading5l55Roman listH5ITT t5P..."/>
    <w:basedOn w:val="7"/>
    <w:qFormat/>
    <w:uiPriority w:val="0"/>
    <w:pPr>
      <w:tabs>
        <w:tab w:val="left" w:pos="1008"/>
      </w:tabs>
      <w:overflowPunct w:val="0"/>
      <w:spacing w:before="0" w:after="0" w:line="240" w:lineRule="auto"/>
      <w:ind w:left="1008" w:hanging="1008"/>
    </w:pPr>
    <w:rPr>
      <w:b w:val="0"/>
      <w:bCs w:val="0"/>
      <w:color w:val="auto"/>
      <w:kern w:val="0"/>
      <w:szCs w:val="20"/>
    </w:rPr>
  </w:style>
  <w:style w:type="paragraph" w:customStyle="1" w:styleId="1978">
    <w:name w:val="正文表标题"/>
    <w:next w:val="926"/>
    <w:uiPriority w:val="0"/>
    <w:pPr>
      <w:ind w:left="3240"/>
      <w:jc w:val="center"/>
    </w:pPr>
    <w:rPr>
      <w:rFonts w:ascii="黑体" w:hAnsi="Times New Roman" w:eastAsia="黑体" w:cs="Times New Roman"/>
      <w:lang w:val="en-US" w:eastAsia="zh-CN" w:bidi="ar-SA"/>
    </w:rPr>
  </w:style>
  <w:style w:type="paragraph" w:customStyle="1" w:styleId="1979">
    <w:name w:val="srchradbtn"/>
    <w:basedOn w:val="1"/>
    <w:qFormat/>
    <w:uiPriority w:val="0"/>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1980">
    <w:name w:val="沈标题四"/>
    <w:basedOn w:val="6"/>
    <w:next w:val="1"/>
    <w:uiPriority w:val="0"/>
    <w:pPr>
      <w:keepNext w:val="0"/>
      <w:keepLines w:val="0"/>
      <w:widowControl w:val="0"/>
      <w:tabs>
        <w:tab w:val="left" w:pos="864"/>
      </w:tabs>
      <w:spacing w:after="290"/>
      <w:ind w:left="864" w:hanging="864"/>
      <w:jc w:val="both"/>
    </w:pPr>
    <w:rPr>
      <w:rFonts w:ascii="Arial Narrow" w:hAnsi="Arial Narrow" w:eastAsia="方正姚体"/>
      <w:b w:val="0"/>
      <w:kern w:val="0"/>
      <w:szCs w:val="24"/>
    </w:rPr>
  </w:style>
  <w:style w:type="paragraph" w:customStyle="1" w:styleId="1981">
    <w:name w:val="表格标题栏"/>
    <w:basedOn w:val="1"/>
    <w:qFormat/>
    <w:uiPriority w:val="0"/>
    <w:pPr>
      <w:shd w:val="pct5" w:color="auto" w:fill="auto"/>
      <w:autoSpaceDE/>
      <w:autoSpaceDN/>
      <w:adjustRightInd/>
      <w:jc w:val="center"/>
      <w:textAlignment w:val="center"/>
    </w:pPr>
    <w:rPr>
      <w:rFonts w:ascii="新宋体" w:hAnsi="新宋体" w:eastAsia="华文中宋"/>
      <w:b/>
      <w:color w:val="auto"/>
      <w:kern w:val="2"/>
      <w:sz w:val="28"/>
      <w:szCs w:val="28"/>
    </w:rPr>
  </w:style>
  <w:style w:type="paragraph" w:customStyle="1" w:styleId="1982">
    <w:name w:val="colore7e7e7bg"/>
    <w:basedOn w:val="1"/>
    <w:uiPriority w:val="0"/>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1983">
    <w:name w:val="内容"/>
    <w:basedOn w:val="1"/>
    <w:uiPriority w:val="0"/>
    <w:pPr>
      <w:autoSpaceDE/>
      <w:autoSpaceDN/>
      <w:jc w:val="left"/>
      <w:textAlignment w:val="baseline"/>
    </w:pPr>
    <w:rPr>
      <w:rFonts w:eastAsia="微软大黑体"/>
      <w:color w:val="auto"/>
      <w:spacing w:val="40"/>
      <w:kern w:val="2"/>
      <w:sz w:val="32"/>
      <w:szCs w:val="20"/>
    </w:rPr>
  </w:style>
  <w:style w:type="paragraph" w:customStyle="1" w:styleId="1984">
    <w:name w:val="样式 标题 3h3H3sect1.2.33Heading Three1.1.1.标题 31.1.1 Heading..."/>
    <w:basedOn w:val="5"/>
    <w:uiPriority w:val="0"/>
    <w:pPr>
      <w:tabs>
        <w:tab w:val="left" w:pos="720"/>
      </w:tabs>
      <w:overflowPunct w:val="0"/>
      <w:autoSpaceDE/>
      <w:autoSpaceDN/>
      <w:adjustRightInd/>
      <w:spacing w:before="120"/>
      <w:ind w:left="720" w:hanging="720"/>
    </w:pPr>
    <w:rPr>
      <w:color w:val="auto"/>
      <w:sz w:val="24"/>
    </w:rPr>
  </w:style>
  <w:style w:type="paragraph" w:customStyle="1" w:styleId="1985">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Lines="40" w:afterLines="40"/>
      <w:jc w:val="center"/>
    </w:pPr>
    <w:rPr>
      <w:rFonts w:ascii="宋体" w:hAnsi="宋体" w:cs="宋体"/>
      <w:b/>
      <w:bCs/>
      <w:color w:val="auto"/>
      <w:sz w:val="20"/>
      <w:szCs w:val="20"/>
    </w:rPr>
  </w:style>
  <w:style w:type="paragraph" w:customStyle="1" w:styleId="1986">
    <w:name w:val="样式 文档正文 + 首行缩进:  2 字符1"/>
    <w:basedOn w:val="187"/>
    <w:qFormat/>
    <w:uiPriority w:val="0"/>
    <w:pPr>
      <w:tabs>
        <w:tab w:val="left" w:pos="900"/>
      </w:tabs>
      <w:adjustRightInd/>
      <w:spacing w:beforeLines="40" w:afterLines="40" w:line="360" w:lineRule="auto"/>
      <w:ind w:left="900" w:hanging="420" w:firstLineChars="0"/>
      <w:textAlignment w:val="auto"/>
    </w:pPr>
    <w:rPr>
      <w:rFonts w:ascii="Times New Roman" w:eastAsia="Times New Roman" w:cs="宋体"/>
      <w:color w:val="000000"/>
      <w:spacing w:val="0"/>
      <w:kern w:val="2"/>
      <w:sz w:val="28"/>
      <w:szCs w:val="28"/>
    </w:rPr>
  </w:style>
  <w:style w:type="paragraph" w:customStyle="1" w:styleId="1987">
    <w:name w:val="xl43"/>
    <w:basedOn w:val="1"/>
    <w:uiPriority w:val="0"/>
    <w:pPr>
      <w:widowControl/>
      <w:pBdr>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b/>
      <w:bCs/>
      <w:color w:val="auto"/>
    </w:rPr>
  </w:style>
  <w:style w:type="paragraph" w:customStyle="1" w:styleId="1988">
    <w:name w:val="本文缩进"/>
    <w:basedOn w:val="1"/>
    <w:qFormat/>
    <w:uiPriority w:val="0"/>
    <w:pPr>
      <w:autoSpaceDE/>
      <w:autoSpaceDN/>
      <w:snapToGrid w:val="0"/>
      <w:spacing w:line="360" w:lineRule="auto"/>
      <w:ind w:left="-2" w:leftChars="-1" w:firstLine="482"/>
    </w:pPr>
    <w:rPr>
      <w:rFonts w:ascii="楷体" w:hAnsi="Arial" w:eastAsia="楷体" w:cs="Arial"/>
      <w:color w:val="auto"/>
      <w:sz w:val="24"/>
      <w:szCs w:val="20"/>
    </w:rPr>
  </w:style>
  <w:style w:type="paragraph" w:customStyle="1" w:styleId="1989">
    <w:name w:val="p2"/>
    <w:basedOn w:val="1"/>
    <w:uiPriority w:val="0"/>
    <w:pPr>
      <w:widowControl/>
      <w:autoSpaceDE/>
      <w:autoSpaceDN/>
      <w:adjustRightInd/>
      <w:spacing w:beforeLines="40" w:afterLines="40" w:line="397" w:lineRule="atLeast"/>
      <w:jc w:val="left"/>
    </w:pPr>
    <w:rPr>
      <w:rFonts w:ascii="宋体" w:hAnsi="宋体" w:cs="宋体"/>
      <w:color w:val="auto"/>
      <w:sz w:val="24"/>
      <w:szCs w:val="24"/>
    </w:rPr>
  </w:style>
  <w:style w:type="paragraph" w:customStyle="1" w:styleId="1990">
    <w:name w:val="6"/>
    <w:basedOn w:val="1"/>
    <w:next w:val="31"/>
    <w:qFormat/>
    <w:uiPriority w:val="0"/>
    <w:pPr>
      <w:autoSpaceDE/>
      <w:autoSpaceDN/>
      <w:spacing w:line="320" w:lineRule="atLeast"/>
      <w:textAlignment w:val="baseline"/>
    </w:pPr>
    <w:rPr>
      <w:rFonts w:ascii="楷体_GB2312" w:eastAsia="楷体_GB2312"/>
      <w:color w:val="auto"/>
      <w:sz w:val="28"/>
      <w:szCs w:val="28"/>
    </w:rPr>
  </w:style>
  <w:style w:type="paragraph" w:customStyle="1" w:styleId="1991">
    <w:name w:val="Char Char Char Char4"/>
    <w:basedOn w:val="1"/>
    <w:qFormat/>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1992">
    <w:name w:val="xl47"/>
    <w:basedOn w:val="1"/>
    <w:qFormat/>
    <w:uiPriority w:val="0"/>
    <w:pPr>
      <w:widowControl/>
      <w:pBdr>
        <w:top w:val="single" w:color="auto" w:sz="4" w:space="0"/>
        <w:left w:val="single" w:color="auto" w:sz="4" w:space="0"/>
        <w:bottom w:val="single" w:color="auto" w:sz="4" w:space="0"/>
        <w:right w:val="single" w:color="auto" w:sz="4" w:space="0"/>
      </w:pBdr>
      <w:autoSpaceDE/>
      <w:autoSpaceDN/>
      <w:snapToGrid w:val="0"/>
      <w:spacing w:beforeLines="40" w:afterLines="40"/>
      <w:ind w:left="-2" w:leftChars="-1"/>
      <w:jc w:val="left"/>
    </w:pPr>
    <w:rPr>
      <w:rFonts w:ascii="宋体" w:hAnsi="宋体" w:cs="Arial"/>
      <w:color w:val="auto"/>
      <w:sz w:val="24"/>
    </w:rPr>
  </w:style>
  <w:style w:type="paragraph" w:customStyle="1" w:styleId="1993">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1994">
    <w:name w:val="有符号正文"/>
    <w:basedOn w:val="1"/>
    <w:uiPriority w:val="0"/>
    <w:pPr>
      <w:tabs>
        <w:tab w:val="left" w:pos="420"/>
      </w:tabs>
      <w:autoSpaceDE/>
      <w:autoSpaceDN/>
      <w:adjustRightInd/>
      <w:spacing w:line="400" w:lineRule="exact"/>
      <w:ind w:left="420" w:firstLine="120" w:firstLineChars="57"/>
    </w:pPr>
    <w:rPr>
      <w:rFonts w:ascii="Arial" w:hAnsi="Arial"/>
      <w:color w:val="auto"/>
      <w:kern w:val="2"/>
      <w:szCs w:val="24"/>
    </w:rPr>
  </w:style>
  <w:style w:type="paragraph" w:customStyle="1" w:styleId="1995">
    <w:name w:val="Char Char Char Char Char Char Char11"/>
    <w:basedOn w:val="1"/>
    <w:qFormat/>
    <w:uiPriority w:val="0"/>
    <w:pPr>
      <w:tabs>
        <w:tab w:val="left" w:pos="432"/>
      </w:tabs>
      <w:autoSpaceDE/>
      <w:autoSpaceDN/>
      <w:adjustRightInd/>
      <w:ind w:left="432" w:hanging="432"/>
    </w:pPr>
    <w:rPr>
      <w:rFonts w:ascii="Tahoma" w:hAnsi="Tahoma"/>
      <w:color w:val="auto"/>
      <w:kern w:val="2"/>
      <w:sz w:val="24"/>
      <w:szCs w:val="20"/>
    </w:rPr>
  </w:style>
  <w:style w:type="paragraph" w:customStyle="1" w:styleId="1996">
    <w:name w:val="样式 标题 3标题 3 Char第二层条h33Bold Headbh章标题1小标题level_3PIM 3..."/>
    <w:basedOn w:val="5"/>
    <w:qFormat/>
    <w:uiPriority w:val="0"/>
    <w:pPr>
      <w:autoSpaceDE/>
      <w:autoSpaceDN/>
      <w:snapToGrid w:val="0"/>
      <w:spacing w:before="0" w:after="0" w:line="360" w:lineRule="auto"/>
    </w:pPr>
    <w:rPr>
      <w:rFonts w:ascii="黑体" w:hAnsi="宋体" w:eastAsia="黑体" w:cs="宋体"/>
      <w:b w:val="0"/>
      <w:bCs w:val="0"/>
      <w:sz w:val="28"/>
      <w:szCs w:val="20"/>
    </w:rPr>
  </w:style>
  <w:style w:type="paragraph" w:customStyle="1" w:styleId="1997">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998">
    <w:name w:val="ymtext"/>
    <w:basedOn w:val="1"/>
    <w:qFormat/>
    <w:uiPriority w:val="0"/>
    <w:pPr>
      <w:widowControl/>
      <w:autoSpaceDE/>
      <w:autoSpaceDN/>
      <w:adjustRightInd/>
      <w:spacing w:after="100" w:line="500" w:lineRule="atLeast"/>
      <w:ind w:firstLine="547"/>
      <w:jc w:val="left"/>
    </w:pPr>
    <w:rPr>
      <w:rFonts w:ascii="宋体" w:hAnsi="Arial"/>
      <w:color w:val="auto"/>
      <w:spacing w:val="40"/>
      <w:sz w:val="24"/>
      <w:szCs w:val="20"/>
    </w:rPr>
  </w:style>
  <w:style w:type="paragraph" w:customStyle="1" w:styleId="1999">
    <w:name w:val="模板页脚"/>
    <w:basedOn w:val="55"/>
    <w:qFormat/>
    <w:uiPriority w:val="0"/>
    <w:pPr>
      <w:autoSpaceDE/>
      <w:autoSpaceDN/>
      <w:adjustRightInd/>
      <w:spacing w:beforeLines="40" w:afterLines="40"/>
    </w:pPr>
    <w:rPr>
      <w:rFonts w:ascii="宋体" w:hAnsi="宋体" w:eastAsia="宋体" w:cs="Times New Roman"/>
      <w:bCs/>
      <w:color w:val="auto"/>
      <w:kern w:val="0"/>
    </w:rPr>
  </w:style>
  <w:style w:type="paragraph" w:customStyle="1" w:styleId="2000">
    <w:name w:val="xl10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center"/>
    </w:pPr>
    <w:rPr>
      <w:rFonts w:ascii="宋体" w:hAnsi="宋体" w:cs="宋体"/>
      <w:color w:val="auto"/>
      <w:sz w:val="20"/>
      <w:szCs w:val="20"/>
    </w:rPr>
  </w:style>
  <w:style w:type="paragraph" w:customStyle="1" w:styleId="2001">
    <w:name w:val="表项"/>
    <w:next w:val="1908"/>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2002">
    <w:name w:val="正文-带编号1)"/>
    <w:basedOn w:val="1"/>
    <w:qFormat/>
    <w:uiPriority w:val="0"/>
    <w:pPr>
      <w:autoSpaceDE/>
      <w:autoSpaceDN/>
      <w:adjustRightInd/>
      <w:spacing w:line="400" w:lineRule="exact"/>
      <w:ind w:left="420" w:hanging="420"/>
    </w:pPr>
    <w:rPr>
      <w:rFonts w:ascii="Arial" w:hAnsi="Arial"/>
      <w:color w:val="auto"/>
      <w:kern w:val="2"/>
      <w:szCs w:val="24"/>
    </w:rPr>
  </w:style>
  <w:style w:type="paragraph" w:customStyle="1" w:styleId="2003">
    <w:name w:val="第一条"/>
    <w:basedOn w:val="1056"/>
    <w:uiPriority w:val="0"/>
    <w:pPr>
      <w:tabs>
        <w:tab w:val="left" w:pos="1050"/>
      </w:tabs>
      <w:ind w:left="1050" w:hanging="720" w:firstLineChars="0"/>
    </w:pPr>
    <w:rPr>
      <w:rFonts w:hAnsi="宋体"/>
      <w:kern w:val="28"/>
      <w:sz w:val="28"/>
      <w:szCs w:val="28"/>
    </w:rPr>
  </w:style>
  <w:style w:type="paragraph" w:customStyle="1" w:styleId="2004">
    <w:name w:val="方框"/>
    <w:basedOn w:val="1"/>
    <w:qFormat/>
    <w:uiPriority w:val="0"/>
    <w:pPr>
      <w:autoSpaceDE/>
      <w:autoSpaceDN/>
      <w:spacing w:line="200" w:lineRule="exact"/>
      <w:ind w:firstLine="210"/>
      <w:jc w:val="left"/>
      <w:textAlignment w:val="baseline"/>
    </w:pPr>
    <w:rPr>
      <w:rFonts w:ascii="Arial" w:hAnsi="Arial"/>
      <w:color w:val="auto"/>
      <w:kern w:val="2"/>
      <w:sz w:val="15"/>
      <w:szCs w:val="20"/>
    </w:rPr>
  </w:style>
  <w:style w:type="paragraph" w:customStyle="1" w:styleId="2005">
    <w:name w:val="O"/>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006">
    <w:name w:val="msolistparagraph"/>
    <w:basedOn w:val="1"/>
    <w:qFormat/>
    <w:uiPriority w:val="0"/>
    <w:pPr>
      <w:autoSpaceDE/>
      <w:autoSpaceDN/>
      <w:adjustRightInd/>
      <w:ind w:firstLine="420" w:firstLineChars="200"/>
    </w:pPr>
    <w:rPr>
      <w:rFonts w:ascii="Calibri" w:hAnsi="Calibri"/>
      <w:color w:val="auto"/>
      <w:kern w:val="2"/>
      <w:szCs w:val="22"/>
    </w:rPr>
  </w:style>
  <w:style w:type="paragraph" w:customStyle="1" w:styleId="2007">
    <w:name w:val="Char Char Char Char Char Char Char1"/>
    <w:basedOn w:val="1"/>
    <w:uiPriority w:val="0"/>
    <w:pPr>
      <w:tabs>
        <w:tab w:val="left" w:pos="432"/>
      </w:tabs>
      <w:autoSpaceDE/>
      <w:autoSpaceDN/>
      <w:adjustRightInd/>
      <w:ind w:left="432" w:hanging="432"/>
    </w:pPr>
    <w:rPr>
      <w:rFonts w:ascii="Tahoma" w:hAnsi="Tahoma"/>
      <w:color w:val="auto"/>
      <w:kern w:val="2"/>
      <w:sz w:val="24"/>
      <w:szCs w:val="20"/>
    </w:rPr>
  </w:style>
  <w:style w:type="paragraph" w:customStyle="1" w:styleId="2008">
    <w:name w:val="Char1 Char Char Char4"/>
    <w:basedOn w:val="1"/>
    <w:uiPriority w:val="0"/>
    <w:pPr>
      <w:autoSpaceDE/>
      <w:autoSpaceDN/>
      <w:adjustRightInd/>
    </w:pPr>
    <w:rPr>
      <w:rFonts w:ascii="Tahoma" w:hAnsi="Tahoma"/>
      <w:color w:val="auto"/>
      <w:kern w:val="2"/>
      <w:sz w:val="24"/>
      <w:szCs w:val="20"/>
    </w:rPr>
  </w:style>
  <w:style w:type="paragraph" w:customStyle="1" w:styleId="2009">
    <w:name w:val="Char Char5 Char Char Char Char Char Char Char Char Char Char Char Char Char Char Char Char Char Char Char Char Char Char Char Char1"/>
    <w:basedOn w:val="1"/>
    <w:uiPriority w:val="0"/>
    <w:pPr>
      <w:autoSpaceDE/>
      <w:autoSpaceDN/>
      <w:adjustRightInd/>
      <w:spacing w:line="360" w:lineRule="auto"/>
    </w:pPr>
    <w:rPr>
      <w:rFonts w:ascii="Tahoma" w:hAnsi="Tahoma"/>
      <w:color w:val="auto"/>
      <w:kern w:val="2"/>
      <w:sz w:val="36"/>
      <w:szCs w:val="36"/>
    </w:rPr>
  </w:style>
  <w:style w:type="paragraph" w:customStyle="1" w:styleId="2010">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Autospacing="1" w:after="100" w:afterAutospacing="1"/>
      <w:jc w:val="left"/>
    </w:pPr>
    <w:rPr>
      <w:rFonts w:ascii="宋体" w:hAnsi="宋体" w:cs="宋体"/>
      <w:color w:val="auto"/>
      <w:sz w:val="20"/>
      <w:szCs w:val="20"/>
    </w:rPr>
  </w:style>
  <w:style w:type="paragraph" w:customStyle="1" w:styleId="2011">
    <w:name w:val="不可偏离参数"/>
    <w:basedOn w:val="7"/>
    <w:qFormat/>
    <w:uiPriority w:val="0"/>
    <w:pPr>
      <w:tabs>
        <w:tab w:val="left" w:pos="630"/>
        <w:tab w:val="left" w:pos="1008"/>
      </w:tabs>
      <w:spacing w:before="0" w:after="0" w:line="240" w:lineRule="auto"/>
      <w:ind w:left="1008" w:hanging="1008"/>
    </w:pPr>
    <w:rPr>
      <w:rFonts w:eastAsia="黑体"/>
      <w:b w:val="0"/>
      <w:color w:val="auto"/>
      <w:kern w:val="0"/>
      <w:sz w:val="24"/>
    </w:rPr>
  </w:style>
  <w:style w:type="paragraph" w:customStyle="1" w:styleId="2012">
    <w:name w:val="最新标题1"/>
    <w:basedOn w:val="1221"/>
    <w:next w:val="1223"/>
    <w:qFormat/>
    <w:uiPriority w:val="0"/>
    <w:pPr>
      <w:spacing w:after="120"/>
    </w:pPr>
    <w:rPr>
      <w:bCs w:val="0"/>
    </w:rPr>
  </w:style>
  <w:style w:type="paragraph" w:customStyle="1" w:styleId="2013">
    <w:name w:val="四级无标题条"/>
    <w:basedOn w:val="1"/>
    <w:uiPriority w:val="0"/>
    <w:pPr>
      <w:autoSpaceDE/>
      <w:autoSpaceDN/>
      <w:adjustRightInd/>
      <w:spacing w:beforeLines="40" w:afterLines="40"/>
      <w:ind w:left="2520" w:hanging="420"/>
    </w:pPr>
    <w:rPr>
      <w:color w:val="auto"/>
      <w:kern w:val="2"/>
      <w:szCs w:val="24"/>
    </w:rPr>
  </w:style>
  <w:style w:type="paragraph" w:customStyle="1" w:styleId="2014">
    <w:name w:val="PMintroText"/>
    <w:basedOn w:val="1"/>
    <w:qFormat/>
    <w:uiPriority w:val="0"/>
    <w:pPr>
      <w:widowControl/>
      <w:autoSpaceDE/>
      <w:autoSpaceDN/>
      <w:adjustRightInd/>
      <w:spacing w:after="120"/>
      <w:ind w:left="720"/>
      <w:jc w:val="left"/>
    </w:pPr>
    <w:rPr>
      <w:rFonts w:ascii="Tahoma" w:hAnsi="Tahoma"/>
      <w:color w:val="auto"/>
      <w:sz w:val="22"/>
      <w:szCs w:val="20"/>
      <w:lang w:eastAsia="en-US"/>
    </w:rPr>
  </w:style>
  <w:style w:type="paragraph" w:customStyle="1" w:styleId="2015">
    <w:name w:val="Char Char Char Char Char Char Char Char Char Char3"/>
    <w:basedOn w:val="1"/>
    <w:uiPriority w:val="0"/>
    <w:pPr>
      <w:tabs>
        <w:tab w:val="left" w:pos="360"/>
      </w:tabs>
      <w:autoSpaceDE/>
      <w:autoSpaceDN/>
      <w:adjustRightInd/>
      <w:ind w:left="480" w:hanging="480" w:hangingChars="200"/>
    </w:pPr>
    <w:rPr>
      <w:rFonts w:ascii="仿宋_GB2312" w:eastAsia="仿宋_GB2312"/>
      <w:b/>
      <w:color w:val="auto"/>
      <w:kern w:val="2"/>
      <w:sz w:val="24"/>
      <w:szCs w:val="24"/>
    </w:rPr>
  </w:style>
  <w:style w:type="paragraph" w:customStyle="1" w:styleId="2016">
    <w:name w:val="f1"/>
    <w:basedOn w:val="1"/>
    <w:uiPriority w:val="0"/>
    <w:pPr>
      <w:widowControl/>
      <w:autoSpaceDE/>
      <w:autoSpaceDN/>
      <w:adjustRightInd/>
      <w:spacing w:beforeAutospacing="1" w:after="100" w:afterAutospacing="1"/>
      <w:jc w:val="center"/>
    </w:pPr>
    <w:rPr>
      <w:rFonts w:ascii="Helvetica" w:hAnsi="Helvetica" w:cs="Helvetica"/>
      <w:b/>
      <w:bCs/>
      <w:color w:val="FF8080"/>
      <w:spacing w:val="160"/>
      <w:sz w:val="80"/>
      <w:szCs w:val="80"/>
    </w:rPr>
  </w:style>
  <w:style w:type="paragraph" w:customStyle="1" w:styleId="2017">
    <w:name w:val="列项·"/>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2018">
    <w:name w:val="样式 标题 5H5ITT t5PA Pico Section5H5-Heading 5h5l5heading5...1"/>
    <w:basedOn w:val="7"/>
    <w:uiPriority w:val="0"/>
    <w:pPr>
      <w:widowControl/>
      <w:tabs>
        <w:tab w:val="left" w:pos="1008"/>
        <w:tab w:val="left" w:pos="1800"/>
      </w:tabs>
      <w:spacing w:before="0" w:after="0" w:line="360" w:lineRule="auto"/>
      <w:ind w:left="346" w:hanging="1008"/>
      <w:jc w:val="left"/>
    </w:pPr>
    <w:rPr>
      <w:rFonts w:ascii="宋体" w:hAnsi="宋体"/>
      <w:bCs w:val="0"/>
      <w:color w:val="auto"/>
      <w:spacing w:val="-2"/>
      <w:kern w:val="28"/>
      <w:sz w:val="30"/>
      <w:szCs w:val="30"/>
    </w:rPr>
  </w:style>
  <w:style w:type="paragraph" w:customStyle="1" w:styleId="2019">
    <w:name w:val="样式 标题 4H4bulletblbbh4First Subheadingsect 1.2.3.4Ref Hea..."/>
    <w:basedOn w:val="6"/>
    <w:uiPriority w:val="0"/>
    <w:pPr>
      <w:tabs>
        <w:tab w:val="left" w:pos="-420"/>
      </w:tabs>
      <w:spacing w:beforeLines="50" w:afterLines="50" w:line="300" w:lineRule="auto"/>
      <w:ind w:firstLine="0"/>
    </w:pPr>
    <w:rPr>
      <w:rFonts w:ascii="Arial" w:hAnsi="Arial" w:eastAsia="仿宋" w:cs="宋体"/>
      <w:kern w:val="0"/>
      <w:sz w:val="28"/>
      <w:szCs w:val="20"/>
    </w:rPr>
  </w:style>
  <w:style w:type="paragraph" w:customStyle="1" w:styleId="2020">
    <w:name w:val="标题4，章节第四层"/>
    <w:basedOn w:val="1"/>
    <w:next w:val="634"/>
    <w:qFormat/>
    <w:uiPriority w:val="0"/>
    <w:pPr>
      <w:tabs>
        <w:tab w:val="left" w:pos="630"/>
      </w:tabs>
      <w:autoSpaceDE/>
      <w:autoSpaceDN/>
      <w:adjustRightInd/>
      <w:spacing w:beforeLines="40" w:afterLines="40"/>
      <w:ind w:left="1680" w:hanging="420"/>
      <w:outlineLvl w:val="3"/>
    </w:pPr>
    <w:rPr>
      <w:rFonts w:ascii="Arial" w:hAnsi="Arial" w:eastAsia="华文细黑"/>
      <w:color w:val="auto"/>
      <w:kern w:val="2"/>
      <w:sz w:val="30"/>
      <w:szCs w:val="24"/>
    </w:rPr>
  </w:style>
  <w:style w:type="paragraph" w:customStyle="1" w:styleId="2021">
    <w:name w:val="技术方案正文样式"/>
    <w:basedOn w:val="1"/>
    <w:qFormat/>
    <w:uiPriority w:val="0"/>
    <w:pPr>
      <w:spacing w:line="400" w:lineRule="exact"/>
      <w:ind w:firstLine="480" w:firstLineChars="200"/>
    </w:pPr>
    <w:rPr>
      <w:rFonts w:ascii="宋体" w:hAnsi="宋体" w:cs="宋体"/>
      <w:color w:val="auto"/>
      <w:kern w:val="2"/>
      <w:sz w:val="24"/>
    </w:rPr>
  </w:style>
  <w:style w:type="paragraph" w:customStyle="1" w:styleId="2022">
    <w:name w:val="xl61"/>
    <w:basedOn w:val="1"/>
    <w:qFormat/>
    <w:uiPriority w:val="0"/>
    <w:pPr>
      <w:widowControl/>
      <w:pBdr>
        <w:top w:val="single" w:color="auto" w:sz="4" w:space="0"/>
        <w:left w:val="single" w:color="auto" w:sz="4" w:space="0"/>
        <w:bottom w:val="single" w:color="auto" w:sz="8" w:space="0"/>
        <w:right w:val="single" w:color="auto" w:sz="8" w:space="0"/>
      </w:pBdr>
      <w:autoSpaceDE/>
      <w:autoSpaceDN/>
      <w:adjustRightInd/>
      <w:spacing w:beforeLines="40" w:afterLines="40"/>
      <w:jc w:val="left"/>
    </w:pPr>
    <w:rPr>
      <w:rFonts w:ascii="宋体" w:hAnsi="宋体" w:cs="宋体"/>
      <w:color w:val="FF0000"/>
      <w:sz w:val="20"/>
      <w:szCs w:val="20"/>
    </w:rPr>
  </w:style>
  <w:style w:type="paragraph" w:customStyle="1" w:styleId="2023">
    <w:name w:val="Char Char Char Char Char Char Char Char Char Char Char Char Char Char Char Char Char Char Char1"/>
    <w:basedOn w:val="1"/>
    <w:uiPriority w:val="0"/>
    <w:pPr>
      <w:autoSpaceDE/>
      <w:autoSpaceDN/>
      <w:adjustRightInd/>
    </w:pPr>
    <w:rPr>
      <w:rFonts w:ascii="Calibri" w:hAnsi="Calibri" w:cs="Calibri"/>
      <w:color w:val="auto"/>
      <w:kern w:val="2"/>
      <w:szCs w:val="22"/>
    </w:rPr>
  </w:style>
  <w:style w:type="paragraph" w:customStyle="1" w:styleId="2024">
    <w:name w:val="符号 2"/>
    <w:basedOn w:val="1312"/>
    <w:qFormat/>
    <w:uiPriority w:val="0"/>
    <w:pPr>
      <w:tabs>
        <w:tab w:val="left" w:pos="1320"/>
        <w:tab w:val="clear" w:pos="900"/>
      </w:tabs>
      <w:spacing w:beforeLines="40" w:afterLines="40"/>
      <w:ind w:left="1320"/>
    </w:pPr>
  </w:style>
  <w:style w:type="paragraph" w:customStyle="1" w:styleId="2025">
    <w:name w:val="themeheader"/>
    <w:basedOn w:val="1"/>
    <w:qFormat/>
    <w:uiPriority w:val="0"/>
    <w:pPr>
      <w:widowControl/>
      <w:autoSpaceDE/>
      <w:autoSpaceDN/>
      <w:adjustRightInd/>
      <w:spacing w:beforeLines="40" w:afterLines="40"/>
      <w:jc w:val="left"/>
    </w:pPr>
    <w:rPr>
      <w:rFonts w:ascii="宋体" w:hAnsi="宋体" w:cs="宋体"/>
      <w:b/>
      <w:bCs/>
      <w:color w:val="FFFFFF"/>
      <w:sz w:val="24"/>
      <w:szCs w:val="24"/>
    </w:rPr>
  </w:style>
  <w:style w:type="paragraph" w:customStyle="1" w:styleId="2026">
    <w:name w:val="久不通函，至以为念。"/>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7">
    <w:name w:val="样式 标题 4H4PIM 5h4blbbPIM 44th level + 右侧:  0 厘米 行距: 1.5 倍..."/>
    <w:basedOn w:val="6"/>
    <w:qFormat/>
    <w:uiPriority w:val="0"/>
    <w:pPr>
      <w:widowControl w:val="0"/>
      <w:tabs>
        <w:tab w:val="left" w:pos="300"/>
        <w:tab w:val="left" w:pos="567"/>
        <w:tab w:val="left" w:pos="864"/>
      </w:tabs>
      <w:spacing w:beforeLines="40" w:afterLines="40" w:line="360" w:lineRule="auto"/>
      <w:ind w:left="864" w:hanging="433"/>
    </w:pPr>
    <w:rPr>
      <w:rFonts w:ascii="Arial" w:hAnsi="Arial" w:eastAsia="华文中宋" w:cs="宋体"/>
      <w:kern w:val="0"/>
      <w:sz w:val="28"/>
      <w:szCs w:val="24"/>
    </w:rPr>
  </w:style>
  <w:style w:type="table" w:customStyle="1" w:styleId="2028">
    <w:name w:val="浅色列表 - 强调文字颜色 53"/>
    <w:qFormat/>
    <w:uiPriority w:val="0"/>
    <w:rPr>
      <w:rFonts w:ascii="Times New Roman" w:hAnsi="Times New Roman" w:eastAsia="宋体" w:cs="Times New Roma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2029">
    <w:name w:val="表格文本"/>
    <w:basedOn w:val="1"/>
    <w:qFormat/>
    <w:uiPriority w:val="0"/>
    <w:pPr>
      <w:spacing w:beforeLines="50" w:afterLines="50"/>
    </w:pPr>
  </w:style>
  <w:style w:type="character" w:customStyle="1" w:styleId="2030">
    <w:name w:val="宏文本 字符"/>
    <w:uiPriority w:val="0"/>
    <w:rPr>
      <w:rFonts w:ascii="Courier New" w:hAnsi="Courier New" w:cs="Courier New"/>
      <w:kern w:val="2"/>
      <w:sz w:val="24"/>
      <w:szCs w:val="24"/>
      <w:lang w:val="en-US" w:eastAsia="zh-CN" w:bidi="ar-SA"/>
    </w:rPr>
  </w:style>
  <w:style w:type="character" w:customStyle="1" w:styleId="2031">
    <w:name w:val="正文缩进 字符2"/>
    <w:uiPriority w:val="0"/>
    <w:rPr>
      <w:rFonts w:ascii="Times New Roman" w:hAnsi="Times New Roman" w:eastAsia="宋体" w:cs="Times New Roman"/>
      <w:szCs w:val="20"/>
    </w:rPr>
  </w:style>
  <w:style w:type="paragraph" w:customStyle="1" w:styleId="2032">
    <w:name w:val="_Style 2031"/>
    <w:basedOn w:val="1"/>
    <w:next w:val="113"/>
    <w:qFormat/>
    <w:uiPriority w:val="0"/>
    <w:pPr>
      <w:autoSpaceDE/>
      <w:autoSpaceDN/>
      <w:adjustRightInd/>
      <w:spacing w:beforeLines="50"/>
      <w:ind w:firstLine="420" w:firstLineChars="200"/>
    </w:pPr>
    <w:rPr>
      <w:rFonts w:ascii="Calibri" w:hAnsi="Calibri"/>
      <w:color w:val="auto"/>
      <w:kern w:val="2"/>
      <w:szCs w:val="22"/>
    </w:rPr>
  </w:style>
  <w:style w:type="character" w:customStyle="1" w:styleId="2033">
    <w:name w:val="注释标题 字符"/>
    <w:qFormat/>
    <w:uiPriority w:val="0"/>
    <w:rPr>
      <w:sz w:val="24"/>
      <w:szCs w:val="24"/>
    </w:rPr>
  </w:style>
  <w:style w:type="character" w:customStyle="1" w:styleId="2034">
    <w:name w:val="电子邮件签名 字符"/>
    <w:uiPriority w:val="0"/>
    <w:rPr>
      <w:sz w:val="24"/>
      <w:szCs w:val="24"/>
    </w:rPr>
  </w:style>
  <w:style w:type="character" w:customStyle="1" w:styleId="2035">
    <w:name w:val="题注 字符"/>
    <w:qFormat/>
    <w:uiPriority w:val="0"/>
    <w:rPr>
      <w:rFonts w:ascii="Arial" w:hAnsi="Arial" w:eastAsia="黑体" w:cs="Arial"/>
    </w:rPr>
  </w:style>
  <w:style w:type="character" w:customStyle="1" w:styleId="2036">
    <w:name w:val="称呼 字符"/>
    <w:qFormat/>
    <w:uiPriority w:val="0"/>
    <w:rPr>
      <w:rFonts w:ascii="Times New Roman" w:hAnsi="Times New Roman" w:eastAsia="宋体" w:cs="Times New Roman"/>
      <w:sz w:val="24"/>
      <w:szCs w:val="24"/>
    </w:rPr>
  </w:style>
  <w:style w:type="character" w:customStyle="1" w:styleId="2037">
    <w:name w:val="结束语 字符"/>
    <w:uiPriority w:val="0"/>
    <w:rPr>
      <w:sz w:val="24"/>
      <w:szCs w:val="24"/>
    </w:rPr>
  </w:style>
  <w:style w:type="character" w:customStyle="1" w:styleId="2038">
    <w:name w:val="文本块 字符"/>
    <w:qFormat/>
    <w:uiPriority w:val="0"/>
    <w:rPr>
      <w:rFonts w:ascii="Calibri" w:hAnsi="Calibri"/>
      <w:i/>
      <w:iCs/>
      <w:color w:val="000000"/>
    </w:rPr>
  </w:style>
  <w:style w:type="character" w:customStyle="1" w:styleId="2039">
    <w:name w:val="HTML 地址 字符"/>
    <w:qFormat/>
    <w:uiPriority w:val="0"/>
    <w:rPr>
      <w:i/>
      <w:iCs/>
      <w:sz w:val="24"/>
      <w:szCs w:val="24"/>
    </w:rPr>
  </w:style>
  <w:style w:type="character" w:customStyle="1" w:styleId="2040">
    <w:name w:val="尾注文本 字符"/>
    <w:uiPriority w:val="0"/>
    <w:rPr>
      <w:rFonts w:ascii="宋体"/>
      <w:snapToGrid w:val="0"/>
    </w:rPr>
  </w:style>
  <w:style w:type="character" w:customStyle="1" w:styleId="2041">
    <w:name w:val="副标题 字符"/>
    <w:uiPriority w:val="0"/>
    <w:rPr>
      <w:rFonts w:ascii="Cambria" w:hAnsi="Cambria"/>
      <w:b/>
      <w:bCs/>
      <w:kern w:val="28"/>
      <w:sz w:val="32"/>
      <w:szCs w:val="32"/>
    </w:rPr>
  </w:style>
  <w:style w:type="character" w:customStyle="1" w:styleId="2042">
    <w:name w:val="脚注文本 字符"/>
    <w:qFormat/>
    <w:uiPriority w:val="0"/>
    <w:rPr>
      <w:sz w:val="18"/>
      <w:szCs w:val="18"/>
    </w:rPr>
  </w:style>
  <w:style w:type="character" w:customStyle="1" w:styleId="2043">
    <w:name w:val="信息标题 字符"/>
    <w:uiPriority w:val="0"/>
    <w:rPr>
      <w:rFonts w:ascii="Arial" w:hAnsi="Arial" w:cs="Arial"/>
      <w:sz w:val="24"/>
      <w:szCs w:val="24"/>
      <w:shd w:val="pct20" w:color="auto" w:fill="auto"/>
    </w:rPr>
  </w:style>
  <w:style w:type="character" w:customStyle="1" w:styleId="2044">
    <w:name w:val="标题 字符1"/>
    <w:uiPriority w:val="0"/>
    <w:rPr>
      <w:rFonts w:ascii="Arial" w:hAnsi="Arial" w:cs="Arial"/>
      <w:b/>
      <w:bCs/>
      <w:sz w:val="32"/>
      <w:szCs w:val="32"/>
    </w:rPr>
  </w:style>
  <w:style w:type="character" w:customStyle="1" w:styleId="2045">
    <w:name w:val="Char Char28"/>
    <w:qFormat/>
    <w:uiPriority w:val="0"/>
    <w:rPr>
      <w:rFonts w:ascii="宋体" w:hAnsi="Courier New" w:eastAsia="宋体"/>
      <w:sz w:val="21"/>
      <w:lang w:val="en-US" w:eastAsia="zh-CN" w:bidi="ar-SA"/>
    </w:rPr>
  </w:style>
  <w:style w:type="character" w:customStyle="1" w:styleId="2046">
    <w:name w:val="Char Char16"/>
    <w:uiPriority w:val="0"/>
    <w:rPr>
      <w:rFonts w:ascii="宋体" w:hAnsi="Courier New" w:eastAsia="宋体"/>
      <w:kern w:val="2"/>
      <w:sz w:val="21"/>
      <w:lang w:val="en-US" w:eastAsia="zh-CN" w:bidi="ar-SA"/>
    </w:rPr>
  </w:style>
  <w:style w:type="character" w:customStyle="1" w:styleId="2047">
    <w:name w:val="强调5"/>
    <w:qFormat/>
    <w:uiPriority w:val="0"/>
    <w:rPr>
      <w:rFonts w:ascii="Arial Black" w:hAnsi="Arial Black" w:eastAsia="黑体"/>
      <w:b/>
      <w:spacing w:val="0"/>
      <w:sz w:val="21"/>
    </w:rPr>
  </w:style>
  <w:style w:type="character" w:customStyle="1" w:styleId="2048">
    <w:name w:val="Char Char371"/>
    <w:qFormat/>
    <w:locked/>
    <w:uiPriority w:val="0"/>
    <w:rPr>
      <w:rFonts w:eastAsia="仿宋_GB2312"/>
      <w:kern w:val="2"/>
      <w:sz w:val="18"/>
      <w:lang w:val="en-US" w:eastAsia="zh-CN" w:bidi="ar-SA"/>
    </w:rPr>
  </w:style>
  <w:style w:type="character" w:customStyle="1" w:styleId="2049">
    <w:name w:val="明显参考2"/>
    <w:qFormat/>
    <w:uiPriority w:val="0"/>
    <w:rPr>
      <w:b/>
      <w:bCs/>
      <w:smallCaps/>
      <w:color w:val="C0504D"/>
      <w:spacing w:val="5"/>
      <w:u w:val="single"/>
    </w:rPr>
  </w:style>
  <w:style w:type="character" w:customStyle="1" w:styleId="2050">
    <w:name w:val="明显强调2"/>
    <w:uiPriority w:val="0"/>
    <w:rPr>
      <w:b/>
      <w:bCs/>
      <w:i/>
      <w:iCs/>
      <w:color w:val="4F81BD"/>
    </w:rPr>
  </w:style>
  <w:style w:type="character" w:customStyle="1" w:styleId="2051">
    <w:name w:val="Char Char401"/>
    <w:qFormat/>
    <w:uiPriority w:val="0"/>
    <w:rPr>
      <w:rFonts w:eastAsia="宋体"/>
      <w:kern w:val="2"/>
      <w:sz w:val="18"/>
      <w:szCs w:val="18"/>
      <w:lang w:val="en-US" w:eastAsia="zh-CN" w:bidi="ar-SA"/>
    </w:rPr>
  </w:style>
  <w:style w:type="character" w:customStyle="1" w:styleId="2052">
    <w:name w:val="不明显强调2"/>
    <w:uiPriority w:val="0"/>
    <w:rPr>
      <w:i/>
      <w:iCs/>
      <w:color w:val="808080"/>
    </w:rPr>
  </w:style>
  <w:style w:type="character" w:customStyle="1" w:styleId="2053">
    <w:name w:val="Char Char73"/>
    <w:uiPriority w:val="0"/>
    <w:rPr>
      <w:kern w:val="2"/>
      <w:sz w:val="18"/>
      <w:szCs w:val="18"/>
    </w:rPr>
  </w:style>
  <w:style w:type="character" w:customStyle="1" w:styleId="2054">
    <w:name w:val="页码3"/>
    <w:uiPriority w:val="0"/>
  </w:style>
  <w:style w:type="character" w:customStyle="1" w:styleId="2055">
    <w:name w:val="书籍标题3"/>
    <w:qFormat/>
    <w:uiPriority w:val="0"/>
    <w:rPr>
      <w:b/>
      <w:bCs/>
      <w:smallCaps/>
      <w:spacing w:val="5"/>
    </w:rPr>
  </w:style>
  <w:style w:type="character" w:customStyle="1" w:styleId="2056">
    <w:name w:val="不明显参考3"/>
    <w:uiPriority w:val="0"/>
    <w:rPr>
      <w:smallCaps/>
      <w:color w:val="C0504D"/>
      <w:u w:val="single"/>
    </w:rPr>
  </w:style>
  <w:style w:type="character" w:customStyle="1" w:styleId="2057">
    <w:name w:val="Char Char135"/>
    <w:semiHidden/>
    <w:uiPriority w:val="0"/>
    <w:rPr>
      <w:rFonts w:eastAsia="楷体_GB2312"/>
      <w:kern w:val="2"/>
      <w:sz w:val="32"/>
      <w:lang w:val="en-US" w:eastAsia="zh-CN" w:bidi="ar-SA"/>
    </w:rPr>
  </w:style>
  <w:style w:type="character" w:customStyle="1" w:styleId="2058">
    <w:name w:val="Char Char52"/>
    <w:uiPriority w:val="0"/>
    <w:rPr>
      <w:rFonts w:eastAsia="隶书"/>
      <w:b/>
      <w:bCs/>
      <w:sz w:val="36"/>
      <w:szCs w:val="36"/>
      <w:lang w:val="en-US" w:eastAsia="zh-CN" w:bidi="ar-SA"/>
    </w:rPr>
  </w:style>
  <w:style w:type="character" w:customStyle="1" w:styleId="2059">
    <w:name w:val="Char Char42"/>
    <w:qFormat/>
    <w:uiPriority w:val="0"/>
    <w:rPr>
      <w:rFonts w:ascii="Arial" w:hAnsi="Arial" w:eastAsia="黑体"/>
      <w:b/>
      <w:bCs/>
      <w:kern w:val="2"/>
      <w:sz w:val="32"/>
      <w:szCs w:val="32"/>
      <w:lang w:val="en-US" w:eastAsia="zh-CN" w:bidi="ar-SA"/>
    </w:rPr>
  </w:style>
  <w:style w:type="character" w:customStyle="1" w:styleId="2060">
    <w:name w:val="Char Char94"/>
    <w:semiHidden/>
    <w:uiPriority w:val="0"/>
    <w:rPr>
      <w:kern w:val="2"/>
      <w:sz w:val="18"/>
      <w:szCs w:val="18"/>
    </w:rPr>
  </w:style>
  <w:style w:type="character" w:customStyle="1" w:styleId="2061">
    <w:name w:val="Char Char83"/>
    <w:uiPriority w:val="0"/>
    <w:rPr>
      <w:rFonts w:eastAsia="隶书"/>
      <w:b/>
      <w:bCs/>
      <w:sz w:val="36"/>
      <w:szCs w:val="36"/>
      <w:lang w:val="en-US" w:eastAsia="zh-CN" w:bidi="ar-SA"/>
    </w:rPr>
  </w:style>
  <w:style w:type="character" w:customStyle="1" w:styleId="2062">
    <w:name w:val="行号3"/>
    <w:uiPriority w:val="0"/>
  </w:style>
  <w:style w:type="character" w:customStyle="1" w:styleId="2063">
    <w:name w:val="批注引用3"/>
    <w:qFormat/>
    <w:uiPriority w:val="0"/>
    <w:rPr>
      <w:sz w:val="21"/>
      <w:szCs w:val="21"/>
    </w:rPr>
  </w:style>
  <w:style w:type="character" w:customStyle="1" w:styleId="2064">
    <w:name w:val="占位符文本3"/>
    <w:qFormat/>
    <w:uiPriority w:val="0"/>
    <w:rPr>
      <w:color w:val="808080"/>
    </w:rPr>
  </w:style>
  <w:style w:type="character" w:customStyle="1" w:styleId="2065">
    <w:name w:val="Char Char32"/>
    <w:qFormat/>
    <w:uiPriority w:val="0"/>
    <w:rPr>
      <w:rFonts w:ascii="Arial" w:hAnsi="Arial" w:eastAsia="黑体"/>
      <w:b/>
      <w:kern w:val="2"/>
      <w:sz w:val="32"/>
      <w:lang w:val="en-US" w:eastAsia="zh-CN" w:bidi="ar-SA"/>
    </w:rPr>
  </w:style>
  <w:style w:type="paragraph" w:customStyle="1" w:styleId="2066">
    <w:name w:val="Char1 Char Char Char5"/>
    <w:basedOn w:val="1"/>
    <w:uiPriority w:val="0"/>
    <w:pPr>
      <w:autoSpaceDE/>
      <w:autoSpaceDN/>
      <w:adjustRightInd/>
    </w:pPr>
    <w:rPr>
      <w:rFonts w:ascii="Tahoma" w:hAnsi="Tahoma"/>
      <w:color w:val="auto"/>
      <w:kern w:val="2"/>
      <w:sz w:val="24"/>
      <w:szCs w:val="20"/>
    </w:rPr>
  </w:style>
  <w:style w:type="paragraph" w:customStyle="1" w:styleId="2067">
    <w:name w:val="Char Char Char Char Char2"/>
    <w:basedOn w:val="1"/>
    <w:qFormat/>
    <w:uiPriority w:val="0"/>
    <w:pPr>
      <w:autoSpaceDE/>
      <w:autoSpaceDN/>
      <w:adjustRightInd/>
      <w:ind w:firstLine="360" w:firstLineChars="150"/>
    </w:pPr>
    <w:rPr>
      <w:rFonts w:ascii="Tahoma" w:hAnsi="Tahoma"/>
      <w:color w:val="auto"/>
      <w:kern w:val="2"/>
      <w:sz w:val="24"/>
      <w:szCs w:val="20"/>
    </w:rPr>
  </w:style>
  <w:style w:type="paragraph" w:customStyle="1" w:styleId="2068">
    <w:name w:val="Char Char Char1 Char Char Char Char2"/>
    <w:basedOn w:val="1"/>
    <w:qFormat/>
    <w:uiPriority w:val="0"/>
    <w:pPr>
      <w:autoSpaceDE/>
      <w:autoSpaceDN/>
      <w:adjustRightInd/>
    </w:pPr>
    <w:rPr>
      <w:rFonts w:ascii="Calibri" w:hAnsi="Calibri" w:cs="Calibri"/>
      <w:color w:val="auto"/>
      <w:kern w:val="2"/>
      <w:szCs w:val="24"/>
    </w:rPr>
  </w:style>
  <w:style w:type="paragraph" w:customStyle="1" w:styleId="2069">
    <w:name w:val="Char Char Char Char Char Char Char Char Char Char Char Char1 Char3"/>
    <w:basedOn w:val="1"/>
    <w:uiPriority w:val="0"/>
    <w:pPr>
      <w:autoSpaceDE/>
      <w:autoSpaceDN/>
      <w:adjustRightInd/>
    </w:pPr>
    <w:rPr>
      <w:rFonts w:ascii="Tahoma" w:hAnsi="Tahoma" w:cs="仿宋_GB2312"/>
      <w:color w:val="auto"/>
      <w:kern w:val="2"/>
      <w:sz w:val="24"/>
      <w:szCs w:val="20"/>
    </w:rPr>
  </w:style>
  <w:style w:type="paragraph" w:customStyle="1" w:styleId="2070">
    <w:name w:val="Char3 Char Char Char5"/>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071">
    <w:name w:val="列表编号 32"/>
    <w:basedOn w:val="1"/>
    <w:qFormat/>
    <w:uiPriority w:val="0"/>
    <w:pPr>
      <w:tabs>
        <w:tab w:val="left" w:pos="1200"/>
      </w:tabs>
      <w:autoSpaceDE/>
      <w:autoSpaceDN/>
      <w:adjustRightInd/>
      <w:ind w:left="1200" w:leftChars="400" w:hanging="360" w:hangingChars="200"/>
    </w:pPr>
    <w:rPr>
      <w:rFonts w:ascii="Calibri" w:hAnsi="Calibri" w:cs="Calibri"/>
      <w:color w:val="auto"/>
      <w:kern w:val="2"/>
      <w:szCs w:val="24"/>
    </w:rPr>
  </w:style>
  <w:style w:type="paragraph" w:customStyle="1" w:styleId="2072">
    <w:name w:val="正文文本 33"/>
    <w:basedOn w:val="1"/>
    <w:uiPriority w:val="0"/>
    <w:pPr>
      <w:autoSpaceDE/>
      <w:autoSpaceDN/>
      <w:adjustRightInd/>
      <w:snapToGrid w:val="0"/>
      <w:spacing w:before="50" w:after="50"/>
    </w:pPr>
    <w:rPr>
      <w:rFonts w:hAnsi="宋体" w:eastAsia="仿宋_GB2312"/>
      <w:b/>
      <w:bCs/>
      <w:color w:val="auto"/>
      <w:sz w:val="24"/>
      <w:szCs w:val="20"/>
    </w:rPr>
  </w:style>
  <w:style w:type="paragraph" w:customStyle="1" w:styleId="2073">
    <w:name w:val="Char Char5 Char Char Char Char Char Char Char Char Char Char Char Char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074">
    <w:name w:val="Char7"/>
    <w:basedOn w:val="1"/>
    <w:uiPriority w:val="0"/>
    <w:pPr>
      <w:autoSpaceDE/>
      <w:autoSpaceDN/>
      <w:adjustRightInd/>
    </w:pPr>
    <w:rPr>
      <w:color w:val="auto"/>
      <w:kern w:val="2"/>
      <w:szCs w:val="20"/>
    </w:rPr>
  </w:style>
  <w:style w:type="paragraph" w:customStyle="1" w:styleId="2075">
    <w:name w:val="HTML 预设格式3"/>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2076">
    <w:name w:val="列出段落5"/>
    <w:basedOn w:val="1"/>
    <w:qFormat/>
    <w:uiPriority w:val="0"/>
    <w:pPr>
      <w:autoSpaceDE/>
      <w:autoSpaceDN/>
      <w:adjustRightInd/>
      <w:spacing w:beforeLines="50"/>
      <w:ind w:firstLine="420" w:firstLineChars="200"/>
    </w:pPr>
    <w:rPr>
      <w:color w:val="auto"/>
      <w:kern w:val="2"/>
      <w:szCs w:val="24"/>
    </w:rPr>
  </w:style>
  <w:style w:type="paragraph" w:customStyle="1" w:styleId="2077">
    <w:name w:val="Char Char2 Char Char3"/>
    <w:basedOn w:val="1"/>
    <w:qFormat/>
    <w:uiPriority w:val="0"/>
    <w:pPr>
      <w:autoSpaceDE/>
      <w:autoSpaceDN/>
      <w:adjustRightInd/>
    </w:pPr>
    <w:rPr>
      <w:rFonts w:ascii="Tahoma" w:hAnsi="Tahoma"/>
      <w:color w:val="auto"/>
      <w:kern w:val="2"/>
      <w:sz w:val="24"/>
      <w:szCs w:val="20"/>
    </w:rPr>
  </w:style>
  <w:style w:type="paragraph" w:customStyle="1" w:styleId="2078">
    <w:name w:val="Char Char Char Char Char Char Char Char Char1 Char Char Char Char2"/>
    <w:basedOn w:val="1"/>
    <w:uiPriority w:val="0"/>
    <w:pPr>
      <w:autoSpaceDE/>
      <w:autoSpaceDN/>
      <w:spacing w:line="360" w:lineRule="auto"/>
    </w:pPr>
    <w:rPr>
      <w:color w:val="auto"/>
      <w:sz w:val="24"/>
      <w:szCs w:val="20"/>
    </w:rPr>
  </w:style>
  <w:style w:type="paragraph" w:customStyle="1" w:styleId="2079">
    <w:name w:val="Char14"/>
    <w:basedOn w:val="1"/>
    <w:qFormat/>
    <w:uiPriority w:val="0"/>
    <w:pPr>
      <w:autoSpaceDE/>
      <w:autoSpaceDN/>
      <w:adjustRightInd/>
    </w:pPr>
    <w:rPr>
      <w:rFonts w:ascii="Tahoma" w:hAnsi="Tahoma"/>
      <w:color w:val="auto"/>
      <w:kern w:val="2"/>
      <w:sz w:val="24"/>
      <w:szCs w:val="20"/>
    </w:rPr>
  </w:style>
  <w:style w:type="paragraph" w:customStyle="1" w:styleId="2080">
    <w:name w:val="Char Char5 Char Char Char Char Char Char Char Char Char Char Char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081">
    <w:name w:val="Char Char5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082">
    <w:name w:val="文本块3"/>
    <w:basedOn w:val="1"/>
    <w:uiPriority w:val="0"/>
    <w:pPr>
      <w:autoSpaceDE/>
      <w:autoSpaceDN/>
      <w:adjustRightInd/>
      <w:ind w:left="-359" w:leftChars="-171" w:right="-244" w:rightChars="-244" w:firstLine="501" w:firstLineChars="239"/>
    </w:pPr>
    <w:rPr>
      <w:rFonts w:ascii="仿宋_GB2312" w:hAnsi="Calibri" w:eastAsia="仿宋_GB2312" w:cs="Calibri"/>
      <w:color w:val="auto"/>
      <w:kern w:val="2"/>
      <w:sz w:val="30"/>
      <w:szCs w:val="20"/>
    </w:rPr>
  </w:style>
  <w:style w:type="paragraph" w:customStyle="1" w:styleId="2083">
    <w:name w:val="Char4 Char Char Char2"/>
    <w:basedOn w:val="1"/>
    <w:uiPriority w:val="0"/>
    <w:pPr>
      <w:autoSpaceDE/>
      <w:autoSpaceDN/>
      <w:adjustRightInd/>
    </w:pPr>
    <w:rPr>
      <w:rFonts w:ascii="仿宋_GB2312" w:eastAsia="仿宋_GB2312"/>
      <w:b/>
      <w:color w:val="auto"/>
      <w:kern w:val="2"/>
      <w:sz w:val="32"/>
      <w:szCs w:val="32"/>
    </w:rPr>
  </w:style>
  <w:style w:type="paragraph" w:customStyle="1" w:styleId="2084">
    <w:name w:val="Char4 Char Char Char Char Char Char Char Char2"/>
    <w:basedOn w:val="1"/>
    <w:qFormat/>
    <w:uiPriority w:val="0"/>
    <w:pPr>
      <w:autoSpaceDE/>
      <w:autoSpaceDN/>
      <w:adjustRightInd/>
      <w:spacing w:line="360" w:lineRule="auto"/>
    </w:pPr>
    <w:rPr>
      <w:rFonts w:ascii="Tahoma" w:hAnsi="Tahoma"/>
      <w:color w:val="auto"/>
      <w:kern w:val="2"/>
      <w:sz w:val="36"/>
      <w:szCs w:val="36"/>
    </w:rPr>
  </w:style>
  <w:style w:type="paragraph" w:customStyle="1" w:styleId="2085">
    <w:name w:val="Char Char3 Char Char Char Char Char Char Char Char Char Char Char Char2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086">
    <w:name w:val="Char Char1 Char Char Char Char2"/>
    <w:basedOn w:val="1"/>
    <w:uiPriority w:val="0"/>
    <w:pPr>
      <w:widowControl/>
      <w:autoSpaceDE/>
      <w:autoSpaceDN/>
      <w:adjustRightInd/>
      <w:spacing w:after="160" w:line="240" w:lineRule="exact"/>
      <w:jc w:val="left"/>
    </w:pPr>
    <w:rPr>
      <w:rFonts w:ascii="Calibri" w:hAnsi="Calibri" w:cs="Calibri"/>
      <w:color w:val="auto"/>
      <w:kern w:val="2"/>
      <w:szCs w:val="20"/>
    </w:rPr>
  </w:style>
  <w:style w:type="paragraph" w:customStyle="1" w:styleId="2087">
    <w:name w:val="Char1 Char Char Char Char Char Char Char Char Char Char Char1 Char Char Char Char Char Char Char Char Char Char Char Char Char Char1 Char Char Char Char2"/>
    <w:basedOn w:val="1"/>
    <w:qFormat/>
    <w:uiPriority w:val="0"/>
    <w:pPr>
      <w:autoSpaceDE/>
      <w:autoSpaceDN/>
      <w:spacing w:line="360" w:lineRule="auto"/>
    </w:pPr>
    <w:rPr>
      <w:rFonts w:ascii="Calibri" w:hAnsi="Calibri" w:cs="Calibri"/>
      <w:color w:val="auto"/>
      <w:sz w:val="24"/>
      <w:szCs w:val="20"/>
    </w:rPr>
  </w:style>
  <w:style w:type="paragraph" w:customStyle="1" w:styleId="2088">
    <w:name w:val="Char Char Char Char Char Char Char3"/>
    <w:basedOn w:val="1"/>
    <w:uiPriority w:val="0"/>
    <w:pPr>
      <w:tabs>
        <w:tab w:val="left" w:pos="432"/>
      </w:tabs>
      <w:autoSpaceDE/>
      <w:autoSpaceDN/>
      <w:adjustRightInd/>
      <w:ind w:left="432" w:hanging="432"/>
    </w:pPr>
    <w:rPr>
      <w:rFonts w:ascii="Tahoma" w:hAnsi="Tahoma"/>
      <w:color w:val="auto"/>
      <w:kern w:val="2"/>
      <w:sz w:val="24"/>
      <w:szCs w:val="20"/>
    </w:rPr>
  </w:style>
  <w:style w:type="paragraph" w:customStyle="1" w:styleId="2089">
    <w:name w:val="Char34"/>
    <w:basedOn w:val="1"/>
    <w:qFormat/>
    <w:uiPriority w:val="0"/>
    <w:pPr>
      <w:autoSpaceDE/>
      <w:autoSpaceDN/>
      <w:adjustRightInd/>
    </w:pPr>
    <w:rPr>
      <w:rFonts w:ascii="Tahoma" w:hAnsi="Tahoma" w:cs="Calibri"/>
      <w:color w:val="auto"/>
      <w:kern w:val="2"/>
      <w:sz w:val="24"/>
      <w:szCs w:val="20"/>
    </w:rPr>
  </w:style>
  <w:style w:type="paragraph" w:customStyle="1" w:styleId="2090">
    <w:name w:val="Char Char Char Char Char Char Char Char Char Char4"/>
    <w:basedOn w:val="1"/>
    <w:qFormat/>
    <w:uiPriority w:val="0"/>
    <w:pPr>
      <w:autoSpaceDE/>
      <w:autoSpaceDN/>
      <w:adjustRightInd/>
      <w:snapToGrid w:val="0"/>
      <w:spacing w:line="360" w:lineRule="auto"/>
      <w:ind w:firstLine="640" w:firstLineChars="200"/>
      <w:jc w:val="center"/>
    </w:pPr>
    <w:rPr>
      <w:rFonts w:ascii="黑体" w:eastAsia="黑体"/>
      <w:b/>
      <w:color w:val="auto"/>
      <w:kern w:val="2"/>
      <w:sz w:val="44"/>
      <w:szCs w:val="44"/>
    </w:rPr>
  </w:style>
  <w:style w:type="paragraph" w:customStyle="1" w:styleId="2091">
    <w:name w:val="Char4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092">
    <w:name w:val="Char Char3 Char Char Char Char Char Char Char Char Char Char Char Char2 Char Char2"/>
    <w:basedOn w:val="1"/>
    <w:uiPriority w:val="0"/>
    <w:pPr>
      <w:autoSpaceDE/>
      <w:autoSpaceDN/>
      <w:adjustRightInd/>
      <w:spacing w:line="360" w:lineRule="auto"/>
    </w:pPr>
    <w:rPr>
      <w:rFonts w:ascii="Tahoma" w:hAnsi="Tahoma"/>
      <w:color w:val="auto"/>
      <w:kern w:val="2"/>
      <w:sz w:val="36"/>
      <w:szCs w:val="36"/>
    </w:rPr>
  </w:style>
  <w:style w:type="paragraph" w:customStyle="1" w:styleId="2093">
    <w:name w:val="Char Char Char Char Char Char12"/>
    <w:basedOn w:val="1"/>
    <w:uiPriority w:val="0"/>
    <w:pPr>
      <w:widowControl/>
      <w:autoSpaceDE/>
      <w:autoSpaceDN/>
      <w:adjustRightInd/>
      <w:spacing w:after="160" w:line="240" w:lineRule="exact"/>
      <w:jc w:val="left"/>
    </w:pPr>
    <w:rPr>
      <w:rFonts w:ascii="Verdana" w:hAnsi="Verdana" w:eastAsia="仿宋_GB2312" w:cs="Calibri"/>
      <w:color w:val="auto"/>
      <w:sz w:val="24"/>
      <w:szCs w:val="20"/>
      <w:lang w:eastAsia="en-US"/>
    </w:rPr>
  </w:style>
  <w:style w:type="paragraph" w:customStyle="1" w:styleId="2094">
    <w:name w:val="Char Char1 Char4"/>
    <w:basedOn w:val="1"/>
    <w:qFormat/>
    <w:uiPriority w:val="0"/>
    <w:pPr>
      <w:autoSpaceDE/>
      <w:autoSpaceDN/>
      <w:adjustRightInd/>
    </w:pPr>
    <w:rPr>
      <w:rFonts w:ascii="Tahoma" w:hAnsi="Tahoma"/>
      <w:color w:val="auto"/>
      <w:kern w:val="2"/>
      <w:sz w:val="24"/>
      <w:szCs w:val="20"/>
    </w:rPr>
  </w:style>
  <w:style w:type="paragraph" w:customStyle="1" w:styleId="2095">
    <w:name w:val="正文文本缩进5"/>
    <w:basedOn w:val="1"/>
    <w:qFormat/>
    <w:uiPriority w:val="0"/>
    <w:pPr>
      <w:autoSpaceDE/>
      <w:autoSpaceDN/>
      <w:adjustRightInd/>
      <w:spacing w:line="200" w:lineRule="exact"/>
      <w:ind w:firstLine="301"/>
    </w:pPr>
    <w:rPr>
      <w:color w:val="auto"/>
      <w:kern w:val="2"/>
      <w:szCs w:val="20"/>
    </w:rPr>
  </w:style>
  <w:style w:type="paragraph" w:customStyle="1" w:styleId="2096">
    <w:name w:val="Char Char5 Char Char Char Char Char Char Char Char Char Char Char Char Char Char Char Char Char Char3"/>
    <w:basedOn w:val="1"/>
    <w:qFormat/>
    <w:uiPriority w:val="0"/>
    <w:pPr>
      <w:autoSpaceDE/>
      <w:autoSpaceDN/>
      <w:adjustRightInd/>
      <w:spacing w:line="360" w:lineRule="auto"/>
    </w:pPr>
    <w:rPr>
      <w:rFonts w:ascii="Tahoma" w:hAnsi="Tahoma"/>
      <w:color w:val="auto"/>
      <w:kern w:val="2"/>
      <w:sz w:val="36"/>
      <w:szCs w:val="36"/>
    </w:rPr>
  </w:style>
  <w:style w:type="paragraph" w:customStyle="1" w:styleId="2097">
    <w:name w:val="正文文本缩进 23"/>
    <w:basedOn w:val="1"/>
    <w:uiPriority w:val="0"/>
    <w:pPr>
      <w:autoSpaceDE/>
      <w:autoSpaceDN/>
      <w:adjustRightInd/>
      <w:snapToGrid w:val="0"/>
      <w:ind w:firstLine="542" w:firstLineChars="225"/>
    </w:pPr>
    <w:rPr>
      <w:rFonts w:ascii="仿宋_GB2312" w:hAnsi="宋体"/>
      <w:b/>
      <w:bCs/>
      <w:sz w:val="24"/>
      <w:szCs w:val="24"/>
    </w:rPr>
  </w:style>
  <w:style w:type="paragraph" w:customStyle="1" w:styleId="2098">
    <w:name w:val="Char Char2 Char Char Char Char Char Char Char Char2"/>
    <w:basedOn w:val="1"/>
    <w:uiPriority w:val="0"/>
    <w:pPr>
      <w:autoSpaceDE/>
      <w:autoSpaceDN/>
      <w:adjustRightInd/>
    </w:pPr>
    <w:rPr>
      <w:rFonts w:ascii="Tahoma" w:hAnsi="Tahoma"/>
      <w:color w:val="auto"/>
      <w:kern w:val="2"/>
      <w:sz w:val="24"/>
      <w:szCs w:val="20"/>
    </w:rPr>
  </w:style>
  <w:style w:type="paragraph" w:customStyle="1" w:styleId="2099">
    <w:name w:val="Char Char3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100">
    <w:name w:val="Char Char Char Char Char Char Char Char3"/>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101">
    <w:name w:val="Char Char Char Char5"/>
    <w:basedOn w:val="1"/>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2102">
    <w:name w:val="普通(网站)3"/>
    <w:basedOn w:val="1"/>
    <w:uiPriority w:val="0"/>
    <w:pPr>
      <w:widowControl/>
      <w:autoSpaceDE/>
      <w:autoSpaceDN/>
      <w:adjustRightInd/>
      <w:spacing w:before="100" w:beforeAutospacing="1" w:after="100" w:afterAutospacing="1"/>
      <w:jc w:val="left"/>
    </w:pPr>
    <w:rPr>
      <w:rFonts w:hint="eastAsia" w:ascii="宋体" w:hAnsi="宋体"/>
      <w:kern w:val="2"/>
      <w:sz w:val="24"/>
      <w:szCs w:val="22"/>
    </w:rPr>
  </w:style>
  <w:style w:type="paragraph" w:customStyle="1" w:styleId="2103">
    <w:name w:val="正文缩进4"/>
    <w:basedOn w:val="1"/>
    <w:uiPriority w:val="0"/>
    <w:pPr>
      <w:widowControl/>
      <w:autoSpaceDE/>
      <w:autoSpaceDN/>
      <w:adjustRightInd/>
      <w:ind w:firstLine="420"/>
      <w:jc w:val="left"/>
    </w:pPr>
    <w:rPr>
      <w:color w:val="auto"/>
      <w:sz w:val="20"/>
      <w:szCs w:val="20"/>
    </w:rPr>
  </w:style>
  <w:style w:type="paragraph" w:customStyle="1" w:styleId="2104">
    <w:name w:val="Char Char Char1 Char2"/>
    <w:basedOn w:val="1"/>
    <w:qFormat/>
    <w:uiPriority w:val="0"/>
    <w:pPr>
      <w:widowControl/>
      <w:autoSpaceDE/>
      <w:autoSpaceDN/>
      <w:adjustRightInd/>
      <w:spacing w:after="160" w:line="240" w:lineRule="exact"/>
      <w:jc w:val="left"/>
    </w:pPr>
    <w:rPr>
      <w:rFonts w:ascii="Verdana" w:hAnsi="Verdana" w:eastAsia="仿宋_GB2312" w:cs="Calibri"/>
      <w:color w:val="auto"/>
      <w:sz w:val="24"/>
      <w:szCs w:val="20"/>
      <w:lang w:eastAsia="en-US"/>
    </w:rPr>
  </w:style>
  <w:style w:type="paragraph" w:customStyle="1" w:styleId="2105">
    <w:name w:val="列表 23"/>
    <w:basedOn w:val="1"/>
    <w:qFormat/>
    <w:uiPriority w:val="0"/>
    <w:pPr>
      <w:autoSpaceDE/>
      <w:autoSpaceDN/>
      <w:adjustRightInd/>
      <w:ind w:left="100" w:leftChars="200" w:hanging="200" w:hangingChars="200"/>
    </w:pPr>
    <w:rPr>
      <w:rFonts w:ascii="Calibri" w:hAnsi="Calibri" w:cs="Calibri"/>
      <w:color w:val="auto"/>
      <w:kern w:val="2"/>
      <w:sz w:val="28"/>
      <w:szCs w:val="24"/>
    </w:rPr>
  </w:style>
  <w:style w:type="paragraph" w:customStyle="1" w:styleId="2106">
    <w:name w:val="正文文本缩进 33"/>
    <w:basedOn w:val="1"/>
    <w:uiPriority w:val="0"/>
    <w:pPr>
      <w:autoSpaceDE/>
      <w:autoSpaceDN/>
      <w:adjustRightInd/>
      <w:snapToGrid w:val="0"/>
      <w:ind w:firstLine="480" w:firstLineChars="200"/>
      <w:jc w:val="left"/>
    </w:pPr>
    <w:rPr>
      <w:rFonts w:ascii="仿宋_GB2312" w:hAnsi="宋体" w:eastAsia="仿宋_GB2312"/>
      <w:sz w:val="24"/>
      <w:szCs w:val="24"/>
    </w:rPr>
  </w:style>
  <w:style w:type="paragraph" w:customStyle="1" w:styleId="2107">
    <w:name w:val="Char Char1 Char Char Char Char Char Char Char Char Char Char Char Char Char Char1"/>
    <w:basedOn w:val="1"/>
    <w:qFormat/>
    <w:uiPriority w:val="0"/>
    <w:pPr>
      <w:widowControl/>
      <w:autoSpaceDE/>
      <w:autoSpaceDN/>
      <w:adjustRightInd/>
      <w:spacing w:after="160" w:line="240" w:lineRule="exact"/>
      <w:jc w:val="left"/>
    </w:pPr>
    <w:rPr>
      <w:rFonts w:ascii="Verdana" w:hAnsi="Verdana" w:eastAsia="楷体_GB2312"/>
      <w:b/>
      <w:i/>
      <w:iCs/>
      <w:sz w:val="20"/>
      <w:szCs w:val="20"/>
      <w:lang w:eastAsia="en-US"/>
    </w:rPr>
  </w:style>
  <w:style w:type="paragraph" w:customStyle="1" w:styleId="2108">
    <w:name w:val="文档结构图4"/>
    <w:basedOn w:val="1"/>
    <w:qFormat/>
    <w:uiPriority w:val="0"/>
    <w:pPr>
      <w:autoSpaceDE/>
      <w:autoSpaceDN/>
      <w:adjustRightInd/>
    </w:pPr>
    <w:rPr>
      <w:rFonts w:ascii="宋体" w:hAnsi="Calibri"/>
      <w:color w:val="auto"/>
      <w:sz w:val="18"/>
      <w:szCs w:val="18"/>
    </w:rPr>
  </w:style>
  <w:style w:type="paragraph" w:customStyle="1" w:styleId="2109">
    <w:name w:val="Char Char1 Char Char Char4"/>
    <w:basedOn w:val="1"/>
    <w:qFormat/>
    <w:uiPriority w:val="0"/>
    <w:pPr>
      <w:autoSpaceDE/>
      <w:autoSpaceDN/>
      <w:adjustRightInd/>
    </w:pPr>
    <w:rPr>
      <w:rFonts w:ascii="仿宋_GB2312" w:hAnsi="Calibri" w:eastAsia="仿宋_GB2312" w:cs="Calibri"/>
      <w:b/>
      <w:color w:val="auto"/>
      <w:kern w:val="2"/>
      <w:sz w:val="32"/>
      <w:szCs w:val="32"/>
    </w:rPr>
  </w:style>
  <w:style w:type="paragraph" w:customStyle="1" w:styleId="2110">
    <w:name w:val="Char4 Char Char Char Char Char Char Char Char Char Char Char Char Char2"/>
    <w:basedOn w:val="1"/>
    <w:uiPriority w:val="0"/>
    <w:pPr>
      <w:autoSpaceDE/>
      <w:autoSpaceDN/>
      <w:adjustRightInd/>
      <w:spacing w:line="360" w:lineRule="auto"/>
    </w:pPr>
    <w:rPr>
      <w:rFonts w:ascii="Tahoma" w:hAnsi="Tahoma"/>
      <w:color w:val="auto"/>
      <w:kern w:val="2"/>
      <w:sz w:val="36"/>
      <w:szCs w:val="36"/>
    </w:rPr>
  </w:style>
  <w:style w:type="paragraph" w:customStyle="1" w:styleId="2111">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2">
    <w:name w:val="Char Char3 Char Char Char Char Char Char Char Char Char Char Char Char13"/>
    <w:basedOn w:val="1"/>
    <w:uiPriority w:val="0"/>
    <w:pPr>
      <w:autoSpaceDE/>
      <w:autoSpaceDN/>
      <w:adjustRightInd/>
      <w:spacing w:line="360" w:lineRule="auto"/>
    </w:pPr>
    <w:rPr>
      <w:rFonts w:ascii="Tahoma" w:hAnsi="Tahoma"/>
      <w:color w:val="auto"/>
      <w:kern w:val="2"/>
      <w:sz w:val="36"/>
      <w:szCs w:val="36"/>
    </w:rPr>
  </w:style>
  <w:style w:type="paragraph" w:customStyle="1" w:styleId="2113">
    <w:name w:val="Char Char Char1 Char Char Char Char Char Char Char Char Char Char2"/>
    <w:basedOn w:val="1"/>
    <w:qFormat/>
    <w:uiPriority w:val="0"/>
    <w:pPr>
      <w:autoSpaceDE/>
      <w:autoSpaceDN/>
      <w:adjustRightInd/>
    </w:pPr>
    <w:rPr>
      <w:rFonts w:ascii="Tahoma" w:hAnsi="Tahoma"/>
      <w:color w:val="auto"/>
      <w:kern w:val="2"/>
      <w:sz w:val="24"/>
      <w:szCs w:val="20"/>
    </w:rPr>
  </w:style>
  <w:style w:type="paragraph" w:customStyle="1" w:styleId="2114">
    <w:name w:val="日期3"/>
    <w:basedOn w:val="1"/>
    <w:next w:val="1"/>
    <w:uiPriority w:val="0"/>
    <w:pPr>
      <w:autoSpaceDE/>
      <w:autoSpaceDN/>
      <w:adjustRightInd/>
      <w:ind w:left="2500" w:leftChars="2500"/>
    </w:pPr>
    <w:rPr>
      <w:rFonts w:eastAsia="楷体_GB2312"/>
      <w:color w:val="auto"/>
      <w:sz w:val="32"/>
      <w:szCs w:val="20"/>
    </w:rPr>
  </w:style>
  <w:style w:type="paragraph" w:customStyle="1" w:styleId="2115">
    <w:name w:val="明显引用3"/>
    <w:basedOn w:val="1"/>
    <w:next w:val="1"/>
    <w:qFormat/>
    <w:uiPriority w:val="0"/>
    <w:pPr>
      <w:pBdr>
        <w:bottom w:val="single" w:color="4F81BD" w:sz="4" w:space="4"/>
      </w:pBdr>
      <w:autoSpaceDE/>
      <w:autoSpaceDN/>
      <w:adjustRightInd/>
      <w:spacing w:before="200" w:after="280"/>
      <w:ind w:left="936" w:right="936"/>
    </w:pPr>
    <w:rPr>
      <w:rFonts w:ascii="Calibri" w:hAnsi="Calibri"/>
      <w:b/>
      <w:bCs/>
      <w:i/>
      <w:iCs/>
      <w:color w:val="4F81BD"/>
      <w:sz w:val="20"/>
      <w:szCs w:val="20"/>
    </w:rPr>
  </w:style>
  <w:style w:type="paragraph" w:customStyle="1" w:styleId="2116">
    <w:name w:val="Char Char1 Char Char Char Char Char Char Char Char2"/>
    <w:basedOn w:val="1"/>
    <w:uiPriority w:val="0"/>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2117">
    <w:name w:val="正文文本 24"/>
    <w:basedOn w:val="1"/>
    <w:qFormat/>
    <w:uiPriority w:val="0"/>
    <w:pPr>
      <w:widowControl/>
      <w:autoSpaceDE/>
      <w:autoSpaceDN/>
      <w:adjustRightInd/>
      <w:snapToGrid w:val="0"/>
      <w:spacing w:before="50" w:afterLines="50" w:line="400" w:lineRule="exact"/>
      <w:jc w:val="left"/>
    </w:pPr>
    <w:rPr>
      <w:rFonts w:ascii="宋体" w:hAnsi="宋体"/>
      <w:sz w:val="24"/>
      <w:szCs w:val="24"/>
    </w:rPr>
  </w:style>
  <w:style w:type="paragraph" w:customStyle="1" w:styleId="2118">
    <w:name w:val="Char Char1 Char Char Char Char Char Char3"/>
    <w:basedOn w:val="1"/>
    <w:qFormat/>
    <w:uiPriority w:val="0"/>
    <w:pPr>
      <w:widowControl/>
      <w:autoSpaceDE/>
      <w:autoSpaceDN/>
      <w:adjustRightInd/>
      <w:spacing w:after="160" w:line="240" w:lineRule="exact"/>
      <w:jc w:val="left"/>
    </w:pPr>
    <w:rPr>
      <w:rFonts w:ascii="Verdana" w:hAnsi="Verdana" w:eastAsia="仿宋_GB2312"/>
      <w:color w:val="auto"/>
      <w:sz w:val="24"/>
      <w:szCs w:val="20"/>
      <w:lang w:eastAsia="en-US"/>
    </w:rPr>
  </w:style>
  <w:style w:type="paragraph" w:customStyle="1" w:styleId="2119">
    <w:name w:val="Char2 Char Char Char Char Char Char2"/>
    <w:basedOn w:val="1"/>
    <w:qFormat/>
    <w:uiPriority w:val="0"/>
    <w:pPr>
      <w:autoSpaceDE/>
      <w:autoSpaceDN/>
      <w:adjustRightInd/>
    </w:pPr>
    <w:rPr>
      <w:rFonts w:ascii="仿宋_GB2312"/>
      <w:b/>
      <w:color w:val="auto"/>
      <w:kern w:val="2"/>
      <w:sz w:val="30"/>
      <w:szCs w:val="32"/>
    </w:rPr>
  </w:style>
  <w:style w:type="paragraph" w:customStyle="1" w:styleId="2120">
    <w:name w:val="Char42"/>
    <w:basedOn w:val="1"/>
    <w:qFormat/>
    <w:uiPriority w:val="0"/>
    <w:pPr>
      <w:autoSpaceDE/>
      <w:autoSpaceDN/>
      <w:adjustRightInd/>
    </w:pPr>
    <w:rPr>
      <w:rFonts w:ascii="Tahoma" w:hAnsi="Tahoma"/>
      <w:color w:val="auto"/>
      <w:kern w:val="2"/>
      <w:sz w:val="24"/>
      <w:szCs w:val="20"/>
    </w:rPr>
  </w:style>
  <w:style w:type="paragraph" w:customStyle="1" w:styleId="2121">
    <w:name w:val="列表3"/>
    <w:basedOn w:val="1"/>
    <w:qFormat/>
    <w:uiPriority w:val="0"/>
    <w:pPr>
      <w:autoSpaceDE/>
      <w:autoSpaceDN/>
      <w:adjustRightInd/>
      <w:ind w:left="200" w:hanging="200" w:hangingChars="200"/>
    </w:pPr>
    <w:rPr>
      <w:rFonts w:ascii="Calibri" w:hAnsi="Calibri" w:cs="Calibri"/>
      <w:color w:val="auto"/>
      <w:kern w:val="2"/>
      <w:sz w:val="28"/>
      <w:szCs w:val="24"/>
    </w:rPr>
  </w:style>
  <w:style w:type="paragraph" w:customStyle="1" w:styleId="2122">
    <w:name w:val="Char Char2 Char Char Char Char Char Char Char Char Char Char2"/>
    <w:basedOn w:val="1"/>
    <w:uiPriority w:val="0"/>
    <w:pPr>
      <w:autoSpaceDE/>
      <w:autoSpaceDN/>
      <w:adjustRightInd/>
    </w:pPr>
    <w:rPr>
      <w:rFonts w:ascii="Tahoma" w:hAnsi="Tahoma"/>
      <w:color w:val="auto"/>
      <w:kern w:val="2"/>
      <w:sz w:val="24"/>
      <w:szCs w:val="20"/>
    </w:rPr>
  </w:style>
  <w:style w:type="paragraph" w:customStyle="1" w:styleId="2123">
    <w:name w:val="Char Char Char Char Char Char Char Char Char2"/>
    <w:basedOn w:val="26"/>
    <w:qFormat/>
    <w:uiPriority w:val="0"/>
    <w:rPr>
      <w:rFonts w:ascii="Tahoma" w:hAnsi="Tahoma"/>
      <w:sz w:val="24"/>
    </w:rPr>
  </w:style>
  <w:style w:type="paragraph" w:customStyle="1" w:styleId="2124">
    <w:name w:val="Char Char3 Char Char Char Char Char Char Char Char Char Char Char Char4"/>
    <w:basedOn w:val="1"/>
    <w:uiPriority w:val="0"/>
    <w:pPr>
      <w:autoSpaceDE/>
      <w:autoSpaceDN/>
      <w:adjustRightInd/>
      <w:spacing w:line="360" w:lineRule="auto"/>
    </w:pPr>
    <w:rPr>
      <w:rFonts w:ascii="Tahoma" w:hAnsi="Tahoma"/>
      <w:color w:val="auto"/>
      <w:kern w:val="2"/>
      <w:sz w:val="36"/>
      <w:szCs w:val="36"/>
    </w:rPr>
  </w:style>
  <w:style w:type="paragraph" w:customStyle="1" w:styleId="2125">
    <w:name w:val="Char Char5 Char Char Char Char3"/>
    <w:basedOn w:val="1"/>
    <w:uiPriority w:val="0"/>
    <w:pPr>
      <w:autoSpaceDE/>
      <w:autoSpaceDN/>
      <w:adjustRightInd/>
      <w:spacing w:line="360" w:lineRule="auto"/>
    </w:pPr>
    <w:rPr>
      <w:rFonts w:ascii="Tahoma" w:hAnsi="Tahoma"/>
      <w:color w:val="auto"/>
      <w:kern w:val="2"/>
      <w:sz w:val="36"/>
      <w:szCs w:val="36"/>
    </w:rPr>
  </w:style>
  <w:style w:type="paragraph" w:customStyle="1" w:styleId="2126">
    <w:name w:val="批注主题3"/>
    <w:basedOn w:val="28"/>
    <w:next w:val="28"/>
    <w:uiPriority w:val="0"/>
    <w:pPr>
      <w:autoSpaceDE/>
      <w:autoSpaceDN/>
      <w:adjustRightInd/>
    </w:pPr>
    <w:rPr>
      <w:b/>
      <w:bCs/>
      <w:color w:val="auto"/>
      <w:kern w:val="2"/>
    </w:rPr>
  </w:style>
  <w:style w:type="paragraph" w:customStyle="1" w:styleId="2127">
    <w:name w:val="Char3 Char Char3"/>
    <w:basedOn w:val="1"/>
    <w:qFormat/>
    <w:uiPriority w:val="0"/>
    <w:pPr>
      <w:widowControl/>
      <w:autoSpaceDE/>
      <w:autoSpaceDN/>
      <w:adjustRightInd/>
      <w:spacing w:after="160" w:line="240" w:lineRule="exact"/>
      <w:jc w:val="left"/>
    </w:pPr>
    <w:rPr>
      <w:rFonts w:ascii="Arial" w:hAnsi="Arial" w:eastAsia="Times New Roman" w:cs="Verdana"/>
      <w:b/>
      <w:color w:val="auto"/>
      <w:sz w:val="24"/>
      <w:szCs w:val="20"/>
      <w:lang w:eastAsia="en-US"/>
    </w:rPr>
  </w:style>
  <w:style w:type="paragraph" w:customStyle="1" w:styleId="2128">
    <w:name w:val="Char Char Char Char Char Char5"/>
    <w:basedOn w:val="1"/>
    <w:qFormat/>
    <w:uiPriority w:val="0"/>
    <w:pPr>
      <w:autoSpaceDE/>
      <w:autoSpaceDN/>
      <w:adjustRightInd/>
    </w:pPr>
    <w:rPr>
      <w:rFonts w:ascii="Tahoma" w:hAnsi="Tahoma"/>
      <w:color w:val="auto"/>
      <w:kern w:val="2"/>
      <w:sz w:val="24"/>
      <w:szCs w:val="24"/>
    </w:rPr>
  </w:style>
  <w:style w:type="paragraph" w:customStyle="1" w:styleId="2129">
    <w:name w:val="Char24"/>
    <w:basedOn w:val="1"/>
    <w:uiPriority w:val="0"/>
    <w:pPr>
      <w:autoSpaceDE/>
      <w:autoSpaceDN/>
      <w:adjustRightInd/>
    </w:pPr>
    <w:rPr>
      <w:rFonts w:ascii="Tahoma" w:hAnsi="Tahoma"/>
      <w:color w:val="auto"/>
      <w:kern w:val="2"/>
      <w:sz w:val="24"/>
      <w:szCs w:val="20"/>
    </w:rPr>
  </w:style>
  <w:style w:type="paragraph" w:customStyle="1" w:styleId="2130">
    <w:name w:val="Char Char Char4"/>
    <w:basedOn w:val="1"/>
    <w:uiPriority w:val="0"/>
    <w:pPr>
      <w:autoSpaceDE/>
      <w:autoSpaceDN/>
      <w:adjustRightInd/>
    </w:pPr>
    <w:rPr>
      <w:rFonts w:ascii="Tahoma" w:hAnsi="Tahoma"/>
      <w:color w:val="auto"/>
      <w:kern w:val="2"/>
      <w:sz w:val="24"/>
      <w:szCs w:val="20"/>
    </w:rPr>
  </w:style>
  <w:style w:type="paragraph" w:customStyle="1" w:styleId="2131">
    <w:name w:val="Char2 Char Char Char3"/>
    <w:basedOn w:val="1"/>
    <w:uiPriority w:val="0"/>
    <w:pPr>
      <w:autoSpaceDE/>
      <w:autoSpaceDN/>
      <w:adjustRightInd/>
    </w:pPr>
    <w:rPr>
      <w:rFonts w:ascii="仿宋_GB2312"/>
      <w:b/>
      <w:color w:val="auto"/>
      <w:kern w:val="2"/>
      <w:sz w:val="30"/>
      <w:szCs w:val="32"/>
    </w:rPr>
  </w:style>
  <w:style w:type="paragraph" w:customStyle="1" w:styleId="2132">
    <w:name w:val="称呼5"/>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133">
    <w:name w:val="Char Char Char Char Char Char1 Char3"/>
    <w:basedOn w:val="1"/>
    <w:uiPriority w:val="0"/>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2134">
    <w:name w:val="签名3"/>
    <w:basedOn w:val="1"/>
    <w:uiPriority w:val="0"/>
    <w:pPr>
      <w:autoSpaceDE/>
      <w:autoSpaceDN/>
      <w:spacing w:after="600" w:line="312" w:lineRule="atLeast"/>
      <w:jc w:val="center"/>
      <w:textAlignment w:val="baseline"/>
    </w:pPr>
    <w:rPr>
      <w:rFonts w:eastAsia="仿宋_GB2312"/>
      <w:color w:val="auto"/>
      <w:sz w:val="24"/>
      <w:szCs w:val="20"/>
    </w:rPr>
  </w:style>
  <w:style w:type="paragraph" w:customStyle="1" w:styleId="2135">
    <w:name w:val="Char Char Char Char Char Char Char Char Char Char Char Char Char Char Char Char Char Char Char2"/>
    <w:basedOn w:val="1"/>
    <w:uiPriority w:val="0"/>
    <w:pPr>
      <w:autoSpaceDE/>
      <w:autoSpaceDN/>
      <w:adjustRightInd/>
    </w:pPr>
    <w:rPr>
      <w:rFonts w:ascii="Calibri" w:hAnsi="Calibri" w:cs="Calibri"/>
      <w:color w:val="auto"/>
      <w:kern w:val="2"/>
      <w:szCs w:val="22"/>
    </w:rPr>
  </w:style>
  <w:style w:type="paragraph" w:customStyle="1" w:styleId="2136">
    <w:name w:val="修订4"/>
    <w:uiPriority w:val="0"/>
    <w:rPr>
      <w:rFonts w:ascii="Times New Roman" w:hAnsi="Times New Roman" w:eastAsia="宋体" w:cs="Calibri"/>
      <w:lang w:val="en-US" w:eastAsia="zh-CN" w:bidi="ar-SA"/>
    </w:rPr>
  </w:style>
  <w:style w:type="paragraph" w:customStyle="1" w:styleId="2137">
    <w:name w:val="Char Char Char Char Char Char Char Char Char Char Char Char Char Char Char Char2"/>
    <w:basedOn w:val="1"/>
    <w:qFormat/>
    <w:uiPriority w:val="0"/>
    <w:pPr>
      <w:tabs>
        <w:tab w:val="left" w:pos="360"/>
      </w:tabs>
      <w:autoSpaceDE/>
      <w:autoSpaceDN/>
      <w:adjustRightInd/>
    </w:pPr>
    <w:rPr>
      <w:color w:val="auto"/>
      <w:kern w:val="2"/>
      <w:sz w:val="24"/>
      <w:szCs w:val="24"/>
    </w:rPr>
  </w:style>
  <w:style w:type="paragraph" w:customStyle="1" w:styleId="2138">
    <w:name w:val="TOC 标题3"/>
    <w:basedOn w:val="3"/>
    <w:next w:val="1"/>
    <w:uiPriority w:val="0"/>
    <w:pPr>
      <w:autoSpaceDE/>
      <w:autoSpaceDN/>
      <w:adjustRightInd/>
      <w:outlineLvl w:val="9"/>
    </w:pPr>
    <w:rPr>
      <w:rFonts w:eastAsia="仿宋" w:cs="Calibri"/>
      <w:bCs/>
      <w:color w:val="auto"/>
      <w:sz w:val="28"/>
      <w:szCs w:val="44"/>
    </w:rPr>
  </w:style>
  <w:style w:type="paragraph" w:customStyle="1" w:styleId="2139">
    <w:name w:val="正文首行缩进3"/>
    <w:basedOn w:val="34"/>
    <w:uiPriority w:val="0"/>
    <w:pPr>
      <w:autoSpaceDE/>
      <w:autoSpaceDN/>
      <w:adjustRightInd/>
      <w:ind w:firstLine="420" w:firstLineChars="100"/>
    </w:pPr>
    <w:rPr>
      <w:rFonts w:ascii="Calibri" w:hAnsi="Calibri"/>
      <w:color w:val="auto"/>
      <w:sz w:val="20"/>
      <w:szCs w:val="20"/>
    </w:rPr>
  </w:style>
  <w:style w:type="paragraph" w:customStyle="1" w:styleId="2140">
    <w:name w:val="列表编号 43"/>
    <w:basedOn w:val="1"/>
    <w:qFormat/>
    <w:uiPriority w:val="0"/>
    <w:pPr>
      <w:tabs>
        <w:tab w:val="left" w:pos="840"/>
      </w:tabs>
      <w:spacing w:line="360" w:lineRule="atLeast"/>
      <w:ind w:left="840" w:hanging="420"/>
    </w:pPr>
    <w:rPr>
      <w:rFonts w:ascii="Calibri" w:hAnsi="Calibri" w:cs="Calibri"/>
      <w:color w:val="auto"/>
      <w:sz w:val="24"/>
      <w:szCs w:val="24"/>
    </w:rPr>
  </w:style>
  <w:style w:type="table" w:customStyle="1" w:styleId="2141">
    <w:name w:val="浅色列表 - 强调文字颜色 54"/>
    <w:qFormat/>
    <w:uiPriority w:val="0"/>
    <w:rPr>
      <w:rFonts w:ascii="Times New Roman" w:hAnsi="Times New Roman" w:eastAsia="宋体" w:cs="Times New Roma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2142">
    <w:name w:val="标题 1 字符1"/>
    <w:qFormat/>
    <w:uiPriority w:val="0"/>
    <w:rPr>
      <w:rFonts w:ascii="Times New Roman" w:hAnsi="Times New Roman" w:eastAsia="宋体" w:cs="Times New Roman"/>
      <w:b/>
      <w:color w:val="000000"/>
      <w:kern w:val="44"/>
      <w:sz w:val="44"/>
      <w:szCs w:val="21"/>
    </w:rPr>
  </w:style>
  <w:style w:type="character" w:customStyle="1" w:styleId="2143">
    <w:name w:val="无"/>
    <w:qFormat/>
    <w:uiPriority w:val="0"/>
  </w:style>
  <w:style w:type="character" w:customStyle="1" w:styleId="2144">
    <w:name w:val="无 A"/>
    <w:qFormat/>
    <w:uiPriority w:val="0"/>
    <w:rPr>
      <w:lang w:val="en-US"/>
    </w:rPr>
  </w:style>
  <w:style w:type="character" w:customStyle="1" w:styleId="2145">
    <w:name w:val="页码11"/>
    <w:qFormat/>
    <w:uiPriority w:val="0"/>
    <w:rPr>
      <w:lang w:val="zh-TW" w:eastAsia="zh-TW"/>
    </w:rPr>
  </w:style>
  <w:style w:type="paragraph" w:customStyle="1" w:styleId="2146">
    <w:name w:val="jd-正文1"/>
    <w:basedOn w:val="1"/>
    <w:qFormat/>
    <w:uiPriority w:val="0"/>
    <w:pPr>
      <w:widowControl/>
      <w:spacing w:line="360" w:lineRule="auto"/>
      <w:ind w:firstLine="482" w:firstLineChars="200"/>
    </w:pPr>
    <w:rPr>
      <w:rFonts w:ascii="宋体" w:hAnsi="宋体" w:cs="宋体"/>
      <w:sz w:val="24"/>
      <w:szCs w:val="20"/>
    </w:rPr>
  </w:style>
  <w:style w:type="paragraph" w:customStyle="1" w:styleId="2147">
    <w:name w:val="列出段落6"/>
    <w:basedOn w:val="1"/>
    <w:next w:val="1"/>
    <w:qFormat/>
    <w:uiPriority w:val="0"/>
    <w:pPr>
      <w:autoSpaceDE/>
      <w:autoSpaceDN/>
      <w:adjustRightInd/>
      <w:ind w:firstLine="420" w:firstLineChars="200"/>
    </w:pPr>
    <w:rPr>
      <w:rFonts w:ascii="Calibri" w:hAnsi="Calibri"/>
      <w:color w:val="auto"/>
      <w:sz w:val="20"/>
      <w:szCs w:val="22"/>
    </w:rPr>
  </w:style>
  <w:style w:type="paragraph" w:customStyle="1" w:styleId="2148">
    <w:name w:val="正文3"/>
    <w:qFormat/>
    <w:uiPriority w:val="0"/>
    <w:rPr>
      <w:rFonts w:ascii="Times New Roman" w:hAnsi="Times New Roman" w:eastAsia="Times New Roman" w:cs="Times New Roman"/>
      <w:sz w:val="24"/>
      <w:szCs w:val="24"/>
      <w:lang w:val="en-US" w:eastAsia="zh-CN" w:bidi="ar-SA"/>
    </w:rPr>
  </w:style>
  <w:style w:type="paragraph" w:customStyle="1" w:styleId="2149">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2150">
    <w:name w:val="正文首行缩进 23"/>
    <w:basedOn w:val="2151"/>
    <w:qFormat/>
    <w:uiPriority w:val="0"/>
    <w:pPr>
      <w:ind w:firstLine="420"/>
    </w:pPr>
    <w:rPr>
      <w:rFonts w:cs="宋体"/>
    </w:rPr>
  </w:style>
  <w:style w:type="paragraph" w:customStyle="1" w:styleId="2151">
    <w:name w:val="正文文本缩进6"/>
    <w:basedOn w:val="1"/>
    <w:next w:val="1"/>
    <w:qFormat/>
    <w:uiPriority w:val="0"/>
    <w:pPr>
      <w:spacing w:after="120"/>
      <w:ind w:left="420" w:leftChars="200"/>
    </w:pPr>
  </w:style>
  <w:style w:type="paragraph" w:customStyle="1" w:styleId="2152">
    <w:name w:val="彩色网格1"/>
    <w:basedOn w:val="1"/>
    <w:next w:val="1"/>
    <w:qFormat/>
    <w:uiPriority w:val="0"/>
    <w:pPr>
      <w:wordWrap w:val="0"/>
      <w:spacing w:before="200" w:after="160"/>
      <w:ind w:left="864" w:right="864"/>
      <w:jc w:val="center"/>
    </w:pPr>
    <w:rPr>
      <w:i/>
    </w:rPr>
  </w:style>
  <w:style w:type="paragraph" w:customStyle="1" w:styleId="2153">
    <w:name w:val="标题4"/>
    <w:basedOn w:val="6"/>
    <w:qFormat/>
    <w:uiPriority w:val="0"/>
    <w:pPr>
      <w:keepNext w:val="0"/>
      <w:keepLines w:val="0"/>
      <w:tabs>
        <w:tab w:val="left" w:pos="0"/>
      </w:tabs>
      <w:spacing w:beforeLines="50" w:afterLines="50" w:line="360" w:lineRule="auto"/>
      <w:ind w:left="1431" w:hanging="864"/>
    </w:pPr>
    <w:rPr>
      <w:rFonts w:ascii="宋体" w:hAnsi="宋体" w:eastAsia="宋体" w:cs="Arial"/>
      <w:b w:val="0"/>
      <w:bCs w:val="0"/>
      <w:color w:val="000000"/>
      <w:kern w:val="0"/>
      <w:szCs w:val="24"/>
    </w:rPr>
  </w:style>
  <w:style w:type="paragraph" w:customStyle="1" w:styleId="2154">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55">
    <w:name w:val="索引 52"/>
    <w:basedOn w:val="1"/>
    <w:next w:val="1"/>
    <w:qFormat/>
    <w:uiPriority w:val="0"/>
    <w:pPr>
      <w:ind w:left="800" w:leftChars="800"/>
    </w:pPr>
  </w:style>
  <w:style w:type="paragraph" w:customStyle="1" w:styleId="2156">
    <w:name w:val="Other|1"/>
    <w:basedOn w:val="1"/>
    <w:qFormat/>
    <w:uiPriority w:val="0"/>
    <w:pPr>
      <w:wordWrap w:val="0"/>
      <w:spacing w:line="437" w:lineRule="auto"/>
      <w:ind w:firstLine="200" w:firstLineChars="200"/>
    </w:pPr>
    <w:rPr>
      <w:rFonts w:ascii="宋体" w:hAnsi="宋体" w:cs="宋体"/>
      <w:sz w:val="26"/>
      <w:szCs w:val="26"/>
      <w:lang w:val="zh-TW" w:eastAsia="zh-TW" w:bidi="zh-TW"/>
    </w:rPr>
  </w:style>
  <w:style w:type="paragraph" w:customStyle="1" w:styleId="2157">
    <w:name w:val="空四正文"/>
    <w:basedOn w:val="1"/>
    <w:qFormat/>
    <w:uiPriority w:val="0"/>
    <w:pPr>
      <w:ind w:firstLine="480" w:firstLineChars="200"/>
    </w:pPr>
    <w:rPr>
      <w:rFonts w:eastAsia="仿宋"/>
      <w:sz w:val="28"/>
      <w:szCs w:val="20"/>
    </w:rPr>
  </w:style>
  <w:style w:type="paragraph" w:customStyle="1" w:styleId="2158">
    <w:name w:val="正文文本1"/>
    <w:basedOn w:val="1"/>
    <w:qFormat/>
    <w:uiPriority w:val="0"/>
    <w:pPr>
      <w:shd w:val="clear" w:color="auto" w:fill="FFFFFF"/>
      <w:spacing w:line="360" w:lineRule="auto"/>
      <w:jc w:val="left"/>
    </w:pPr>
    <w:rPr>
      <w:rFonts w:ascii="黑体" w:hAnsi="黑体" w:eastAsia="黑体" w:cs="黑体"/>
      <w:sz w:val="22"/>
      <w:szCs w:val="22"/>
      <w:lang w:val="zh-CN" w:bidi="zh-CN"/>
    </w:rPr>
  </w:style>
  <w:style w:type="paragraph" w:customStyle="1" w:styleId="2159">
    <w:name w:val="UserStyle_53"/>
    <w:basedOn w:val="1"/>
    <w:next w:val="1"/>
    <w:qFormat/>
    <w:uiPriority w:val="0"/>
    <w:pPr>
      <w:snapToGrid w:val="0"/>
      <w:spacing w:after="156"/>
      <w:ind w:firstLine="200" w:firstLineChars="200"/>
    </w:pPr>
    <w:rPr>
      <w:rFonts w:ascii="Calibri" w:hAnsi="Calibri"/>
      <w:sz w:val="24"/>
      <w:szCs w:val="20"/>
    </w:rPr>
  </w:style>
  <w:style w:type="table" w:customStyle="1" w:styleId="2160">
    <w:name w:val="网格型1"/>
    <w:basedOn w:val="8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1397-FF04-4BBF-B3D7-358D5987F78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70</Pages>
  <Words>18999</Words>
  <Characters>20093</Characters>
  <Lines>426</Lines>
  <Paragraphs>119</Paragraphs>
  <TotalTime>2126</TotalTime>
  <ScaleCrop>false</ScaleCrop>
  <LinksUpToDate>false</LinksUpToDate>
  <CharactersWithSpaces>20159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Windows User</cp:lastModifiedBy>
  <cp:lastPrinted>2020-03-31T05:07:00Z</cp:lastPrinted>
  <dcterms:modified xsi:type="dcterms:W3CDTF">2025-04-11T01:27:47Z</dcterms:modified>
  <cp:revision>2731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FC0979EF5A11477C8838CB5A07D41233</vt:lpwstr>
  </property>
  <property fmtid="{D5CDD505-2E9C-101B-9397-08002B2CF9AE}" pid="4" name="KSOTemplateDocerSaveRecord">
    <vt:lpwstr>eyJoZGlkIjoiMzgyYmNjMDE1MTUwZTJmYjc1ZjkxZGZlOGMyODI3NTEiLCJ1c2VySWQiOiIyODY2MDMxNTYifQ==</vt:lpwstr>
  </property>
</Properties>
</file>